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220"/>
        <w:gridCol w:w="2819"/>
      </w:tblGrid>
      <w:tr w:rsidR="005709C6" w:rsidRPr="00793708" w:rsidTr="004D19A6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793708" w:rsidRDefault="005709C6" w:rsidP="004D19A6">
            <w:pPr>
              <w:spacing w:after="80" w:line="300" w:lineRule="exact"/>
              <w:rPr>
                <w:sz w:val="28"/>
              </w:rPr>
            </w:pPr>
            <w:r w:rsidRPr="00793708"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793708" w:rsidRDefault="005709C6" w:rsidP="004D19A6">
            <w:pPr>
              <w:jc w:val="right"/>
              <w:rPr>
                <w:sz w:val="20"/>
              </w:rPr>
            </w:pPr>
            <w:r w:rsidRPr="00793708">
              <w:rPr>
                <w:sz w:val="40"/>
                <w:szCs w:val="40"/>
              </w:rPr>
              <w:t>HRI</w:t>
            </w:r>
            <w:r w:rsidRPr="00793708">
              <w:rPr>
                <w:sz w:val="20"/>
              </w:rPr>
              <w:t>/</w:t>
            </w:r>
            <w:fldSimple w:instr=" FILLIN  &quot;Введите часть символа после HRI/&quot;  \* MERGEFORMAT ">
              <w:r w:rsidR="002660B8" w:rsidRPr="00793708">
                <w:t>CORE/GTM/2012</w:t>
              </w:r>
            </w:fldSimple>
          </w:p>
        </w:tc>
      </w:tr>
      <w:tr w:rsidR="005709C6" w:rsidRPr="00793708" w:rsidTr="004D19A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793708" w:rsidRDefault="005709C6" w:rsidP="004D19A6">
            <w:pPr>
              <w:spacing w:before="120"/>
              <w:jc w:val="center"/>
            </w:pPr>
            <w:r w:rsidRPr="0079370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709C6" w:rsidRPr="00793708" w:rsidRDefault="005709C6" w:rsidP="004D19A6">
            <w:pPr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793708">
              <w:rPr>
                <w:b/>
                <w:spacing w:val="-4"/>
                <w:w w:val="100"/>
                <w:sz w:val="40"/>
                <w:szCs w:val="40"/>
              </w:rPr>
              <w:t>Международные договоры</w:t>
            </w:r>
            <w:r w:rsidRPr="00793708">
              <w:rPr>
                <w:b/>
                <w:spacing w:val="-4"/>
                <w:w w:val="100"/>
                <w:sz w:val="40"/>
                <w:szCs w:val="40"/>
              </w:rPr>
              <w:br/>
              <w:t>по правам человека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793708" w:rsidRDefault="005709C6" w:rsidP="004D19A6">
            <w:pPr>
              <w:spacing w:before="240" w:after="0"/>
              <w:rPr>
                <w:sz w:val="20"/>
              </w:rPr>
            </w:pPr>
            <w:proofErr w:type="spellStart"/>
            <w:r w:rsidRPr="00793708">
              <w:rPr>
                <w:sz w:val="20"/>
              </w:rPr>
              <w:t>Distr</w:t>
            </w:r>
            <w:proofErr w:type="spellEnd"/>
            <w:r w:rsidRPr="00793708">
              <w:rPr>
                <w:sz w:val="20"/>
              </w:rPr>
              <w:t xml:space="preserve">.: </w:t>
            </w:r>
            <w:bookmarkStart w:id="0" w:name="ПолеСоСписком1"/>
            <w:r w:rsidRPr="00793708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793708">
              <w:rPr>
                <w:sz w:val="20"/>
              </w:rPr>
              <w:instrText xml:space="preserve"> FORMDROPDOWN </w:instrText>
            </w:r>
            <w:r w:rsidRPr="00793708">
              <w:rPr>
                <w:sz w:val="20"/>
              </w:rPr>
            </w:r>
            <w:r w:rsidRPr="00793708">
              <w:rPr>
                <w:sz w:val="20"/>
              </w:rPr>
              <w:fldChar w:fldCharType="end"/>
            </w:r>
            <w:bookmarkEnd w:id="0"/>
          </w:p>
          <w:p w:rsidR="005709C6" w:rsidRPr="00793708" w:rsidRDefault="005709C6" w:rsidP="004D19A6">
            <w:pPr>
              <w:spacing w:before="0" w:after="0"/>
              <w:rPr>
                <w:sz w:val="20"/>
              </w:rPr>
            </w:pPr>
            <w:r w:rsidRPr="00793708">
              <w:rPr>
                <w:sz w:val="20"/>
              </w:rPr>
              <w:fldChar w:fldCharType="begin"/>
            </w:r>
            <w:r w:rsidRPr="00793708">
              <w:rPr>
                <w:sz w:val="20"/>
              </w:rPr>
              <w:instrText xml:space="preserve"> FILLIN  "Введите дату документа" \* MERGEFORMAT </w:instrText>
            </w:r>
            <w:r w:rsidR="002660B8" w:rsidRPr="00793708">
              <w:rPr>
                <w:sz w:val="20"/>
              </w:rPr>
              <w:fldChar w:fldCharType="separate"/>
            </w:r>
            <w:r w:rsidR="002660B8" w:rsidRPr="00793708">
              <w:rPr>
                <w:sz w:val="20"/>
              </w:rPr>
              <w:t xml:space="preserve">9 </w:t>
            </w:r>
            <w:proofErr w:type="spellStart"/>
            <w:r w:rsidR="002660B8" w:rsidRPr="00793708">
              <w:rPr>
                <w:sz w:val="20"/>
              </w:rPr>
              <w:t>October</w:t>
            </w:r>
            <w:proofErr w:type="spellEnd"/>
            <w:r w:rsidR="002660B8" w:rsidRPr="00793708">
              <w:rPr>
                <w:sz w:val="20"/>
              </w:rPr>
              <w:t xml:space="preserve"> 2012</w:t>
            </w:r>
            <w:r w:rsidRPr="00793708">
              <w:rPr>
                <w:sz w:val="20"/>
              </w:rPr>
              <w:fldChar w:fldCharType="end"/>
            </w:r>
          </w:p>
          <w:p w:rsidR="005709C6" w:rsidRPr="00793708" w:rsidRDefault="005709C6" w:rsidP="004D19A6">
            <w:pPr>
              <w:spacing w:before="0" w:after="0"/>
              <w:rPr>
                <w:sz w:val="20"/>
              </w:rPr>
            </w:pPr>
            <w:proofErr w:type="spellStart"/>
            <w:r w:rsidRPr="00793708">
              <w:rPr>
                <w:sz w:val="20"/>
              </w:rPr>
              <w:t>Russian</w:t>
            </w:r>
            <w:proofErr w:type="spellEnd"/>
          </w:p>
          <w:p w:rsidR="005709C6" w:rsidRPr="00793708" w:rsidRDefault="005709C6" w:rsidP="004D19A6">
            <w:pPr>
              <w:spacing w:before="0" w:after="0"/>
              <w:rPr>
                <w:sz w:val="20"/>
              </w:rPr>
            </w:pPr>
            <w:proofErr w:type="spellStart"/>
            <w:r w:rsidRPr="00793708">
              <w:rPr>
                <w:sz w:val="20"/>
              </w:rPr>
              <w:t>Original</w:t>
            </w:r>
            <w:proofErr w:type="spellEnd"/>
            <w:r w:rsidRPr="00793708">
              <w:rPr>
                <w:sz w:val="20"/>
              </w:rPr>
              <w:t xml:space="preserve">:  </w:t>
            </w:r>
            <w:bookmarkStart w:id="1" w:name="ПолеСоСписком2"/>
            <w:r w:rsidRPr="00793708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793708">
              <w:rPr>
                <w:sz w:val="20"/>
              </w:rPr>
              <w:instrText xml:space="preserve"> FORMDROPDOWN </w:instrText>
            </w:r>
            <w:r w:rsidR="00916D31" w:rsidRPr="00793708">
              <w:rPr>
                <w:sz w:val="20"/>
              </w:rPr>
            </w:r>
            <w:r w:rsidRPr="00793708">
              <w:rPr>
                <w:sz w:val="20"/>
              </w:rPr>
              <w:fldChar w:fldCharType="end"/>
            </w:r>
            <w:bookmarkEnd w:id="1"/>
          </w:p>
          <w:p w:rsidR="005709C6" w:rsidRPr="00793708" w:rsidRDefault="005709C6" w:rsidP="004D19A6">
            <w:pPr>
              <w:rPr>
                <w:sz w:val="20"/>
              </w:rPr>
            </w:pPr>
          </w:p>
        </w:tc>
      </w:tr>
    </w:tbl>
    <w:p w:rsidR="00916D31" w:rsidRPr="00793708" w:rsidRDefault="00916D31" w:rsidP="00916D31">
      <w:pPr>
        <w:pStyle w:val="HMGR"/>
      </w:pPr>
      <w:r w:rsidRPr="00793708">
        <w:tab/>
      </w:r>
      <w:r w:rsidRPr="00793708">
        <w:tab/>
        <w:t>Базовый документ, являющийся составной частью докладов государств-участников</w:t>
      </w:r>
    </w:p>
    <w:p w:rsidR="00916D31" w:rsidRPr="00793708" w:rsidRDefault="00916D31" w:rsidP="00916D31">
      <w:pPr>
        <w:pStyle w:val="HMGR"/>
      </w:pPr>
      <w:r w:rsidRPr="00793708">
        <w:tab/>
      </w:r>
      <w:r w:rsidRPr="00793708">
        <w:tab/>
        <w:t>Гватемала</w:t>
      </w:r>
      <w:r w:rsidRPr="0079370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793708">
        <w:rPr>
          <w:b w:val="0"/>
          <w:sz w:val="20"/>
        </w:rPr>
        <w:t xml:space="preserve"> </w:t>
      </w:r>
      <w:r w:rsidRPr="00793708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:rsidR="00916D31" w:rsidRPr="00793708" w:rsidRDefault="00916D31" w:rsidP="007208F5">
      <w:pPr>
        <w:pStyle w:val="SingleTxtGR"/>
        <w:jc w:val="right"/>
      </w:pPr>
      <w:r w:rsidRPr="00793708">
        <w:t>[2 февраля 2012</w:t>
      </w:r>
      <w:r w:rsidR="00840DFD">
        <w:t> год</w:t>
      </w:r>
      <w:r w:rsidRPr="00793708">
        <w:t>а]</w:t>
      </w:r>
    </w:p>
    <w:p w:rsidR="00DD5516" w:rsidRPr="00793708" w:rsidRDefault="00916D31" w:rsidP="00DD5516">
      <w:pPr>
        <w:suppressAutoHyphens/>
        <w:spacing w:after="120"/>
        <w:rPr>
          <w:sz w:val="28"/>
        </w:rPr>
      </w:pPr>
      <w:r w:rsidRPr="00793708">
        <w:br w:type="page"/>
      </w:r>
      <w:r w:rsidR="00DD5516" w:rsidRPr="00793708">
        <w:rPr>
          <w:sz w:val="28"/>
        </w:rPr>
        <w:t>Содержание</w:t>
      </w:r>
    </w:p>
    <w:p w:rsidR="00DD5516" w:rsidRPr="00793708" w:rsidRDefault="00DD5516" w:rsidP="00DD5516">
      <w:pPr>
        <w:tabs>
          <w:tab w:val="right" w:pos="8929"/>
          <w:tab w:val="right" w:pos="9638"/>
        </w:tabs>
        <w:suppressAutoHyphens/>
        <w:spacing w:after="120"/>
        <w:ind w:left="283"/>
      </w:pPr>
      <w:r w:rsidRPr="00793708">
        <w:rPr>
          <w:i/>
          <w:sz w:val="18"/>
        </w:rPr>
        <w:tab/>
        <w:t>Пункты</w:t>
      </w:r>
      <w:r w:rsidRPr="00793708">
        <w:rPr>
          <w:i/>
          <w:sz w:val="18"/>
        </w:rPr>
        <w:tab/>
        <w:t>Стр.</w:t>
      </w:r>
    </w:p>
    <w:p w:rsidR="00DD5516" w:rsidRPr="00041884" w:rsidRDefault="00DD5516" w:rsidP="00DD551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793708">
        <w:tab/>
      </w:r>
      <w:r w:rsidRPr="00793708">
        <w:tab/>
        <w:t>Аббревиатуры и акронимы</w:t>
      </w:r>
      <w:r w:rsidRPr="00793708">
        <w:tab/>
      </w:r>
      <w:r w:rsidRPr="00793708">
        <w:tab/>
      </w:r>
      <w:r w:rsidRPr="00793708">
        <w:tab/>
      </w:r>
      <w:r w:rsidR="00041884" w:rsidRPr="00041884">
        <w:t>3</w:t>
      </w:r>
    </w:p>
    <w:p w:rsidR="00DD5516" w:rsidRPr="00041884" w:rsidRDefault="00DD5516" w:rsidP="00DD551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793708">
        <w:tab/>
        <w:t>I.</w:t>
      </w:r>
      <w:r w:rsidRPr="00793708">
        <w:tab/>
        <w:t xml:space="preserve">Введение </w:t>
      </w:r>
      <w:r w:rsidRPr="00793708">
        <w:tab/>
      </w:r>
      <w:r w:rsidRPr="00793708">
        <w:tab/>
        <w:t>1–3</w:t>
      </w:r>
      <w:r w:rsidRPr="00793708">
        <w:tab/>
      </w:r>
      <w:r w:rsidR="00041884" w:rsidRPr="00041884">
        <w:t>5</w:t>
      </w:r>
    </w:p>
    <w:p w:rsidR="00DD5516" w:rsidRPr="00041884" w:rsidRDefault="00DD5516" w:rsidP="00DD551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793708">
        <w:tab/>
        <w:t>II.</w:t>
      </w:r>
      <w:r w:rsidRPr="00793708">
        <w:tab/>
        <w:t xml:space="preserve">Общие сведения о Гватемале </w:t>
      </w:r>
      <w:r w:rsidRPr="00793708">
        <w:tab/>
      </w:r>
      <w:r w:rsidRPr="00793708">
        <w:tab/>
        <w:t>4–144</w:t>
      </w:r>
      <w:r w:rsidRPr="00793708">
        <w:tab/>
      </w:r>
      <w:r w:rsidR="00041884" w:rsidRPr="00041884">
        <w:t>5</w:t>
      </w:r>
    </w:p>
    <w:p w:rsidR="00DD5516" w:rsidRPr="00041884" w:rsidRDefault="00DD5516" w:rsidP="00DD551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793708">
        <w:tab/>
      </w:r>
      <w:r w:rsidRPr="00793708">
        <w:tab/>
        <w:t>A.</w:t>
      </w:r>
      <w:r w:rsidRPr="00793708">
        <w:tab/>
        <w:t xml:space="preserve">Демографические, экономические, социальные и культурные </w:t>
      </w:r>
      <w:r w:rsidR="006604EE" w:rsidRPr="00793708">
        <w:br/>
      </w:r>
      <w:r w:rsidR="006604EE" w:rsidRPr="00793708">
        <w:tab/>
      </w:r>
      <w:r w:rsidR="006604EE" w:rsidRPr="00793708">
        <w:tab/>
      </w:r>
      <w:r w:rsidR="006604EE" w:rsidRPr="00793708">
        <w:tab/>
      </w:r>
      <w:r w:rsidRPr="00793708">
        <w:t>показатели</w:t>
      </w:r>
      <w:r w:rsidRPr="00793708">
        <w:tab/>
      </w:r>
      <w:r w:rsidRPr="00793708">
        <w:tab/>
        <w:t>11–132</w:t>
      </w:r>
      <w:r w:rsidRPr="00793708">
        <w:tab/>
      </w:r>
      <w:r w:rsidR="00041884" w:rsidRPr="00041884">
        <w:t>6</w:t>
      </w:r>
    </w:p>
    <w:p w:rsidR="00DD5516" w:rsidRPr="00041884" w:rsidRDefault="00DD5516" w:rsidP="00DD551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793708">
        <w:tab/>
      </w:r>
      <w:r w:rsidRPr="00793708">
        <w:tab/>
        <w:t>B.</w:t>
      </w:r>
      <w:r w:rsidRPr="00793708">
        <w:tab/>
        <w:t xml:space="preserve">Конституционная, правовая и политическая структура </w:t>
      </w:r>
      <w:r w:rsidRPr="00793708">
        <w:br/>
      </w:r>
      <w:r w:rsidRPr="00793708">
        <w:tab/>
      </w:r>
      <w:r w:rsidRPr="00793708">
        <w:tab/>
      </w:r>
      <w:r w:rsidRPr="00793708">
        <w:tab/>
        <w:t>государства</w:t>
      </w:r>
      <w:r w:rsidRPr="00793708">
        <w:tab/>
      </w:r>
      <w:r w:rsidRPr="00793708">
        <w:tab/>
        <w:t>133–144</w:t>
      </w:r>
      <w:r w:rsidRPr="00793708">
        <w:tab/>
      </w:r>
      <w:r w:rsidR="00041884" w:rsidRPr="00041884">
        <w:t>48</w:t>
      </w:r>
    </w:p>
    <w:p w:rsidR="00DD5516" w:rsidRPr="00041884" w:rsidRDefault="00DD5516" w:rsidP="00DD551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793708">
        <w:tab/>
        <w:t>III.</w:t>
      </w:r>
      <w:r w:rsidRPr="00793708">
        <w:tab/>
        <w:t>Общие рамки защиты и поощрения прав человека</w:t>
      </w:r>
      <w:r w:rsidRPr="00793708">
        <w:tab/>
      </w:r>
      <w:r w:rsidRPr="00793708">
        <w:tab/>
        <w:t>145–182</w:t>
      </w:r>
      <w:r w:rsidRPr="00793708">
        <w:tab/>
      </w:r>
      <w:r w:rsidR="00041884" w:rsidRPr="00041884">
        <w:t>51</w:t>
      </w:r>
    </w:p>
    <w:p w:rsidR="00DD5516" w:rsidRPr="00041884" w:rsidRDefault="00DD5516" w:rsidP="00DD551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793708">
        <w:tab/>
      </w:r>
      <w:r w:rsidRPr="00793708">
        <w:tab/>
        <w:t>A.</w:t>
      </w:r>
      <w:r w:rsidRPr="00793708">
        <w:tab/>
        <w:t>Принятие международных норм в области прав человека</w:t>
      </w:r>
      <w:r w:rsidRPr="00793708">
        <w:tab/>
      </w:r>
      <w:r w:rsidRPr="00793708">
        <w:tab/>
        <w:t>145</w:t>
      </w:r>
      <w:r w:rsidRPr="00793708">
        <w:tab/>
      </w:r>
      <w:r w:rsidR="00041884" w:rsidRPr="00041884">
        <w:t>51</w:t>
      </w:r>
    </w:p>
    <w:p w:rsidR="00DD5516" w:rsidRPr="00041884" w:rsidRDefault="00DD5516" w:rsidP="00DD551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793708">
        <w:tab/>
      </w:r>
      <w:r w:rsidRPr="00793708">
        <w:tab/>
        <w:t>B.</w:t>
      </w:r>
      <w:r w:rsidRPr="00793708">
        <w:tab/>
        <w:t>Правовые рамки защиты прав человека на национальном уровне</w:t>
      </w:r>
      <w:r w:rsidRPr="00793708">
        <w:tab/>
      </w:r>
      <w:r w:rsidRPr="00793708">
        <w:tab/>
        <w:t>146–163</w:t>
      </w:r>
      <w:r w:rsidRPr="00793708">
        <w:tab/>
      </w:r>
      <w:r w:rsidR="00041884" w:rsidRPr="00041884">
        <w:t>78</w:t>
      </w:r>
    </w:p>
    <w:p w:rsidR="00DD5516" w:rsidRPr="00041884" w:rsidRDefault="00DD5516" w:rsidP="00DD551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793708">
        <w:tab/>
      </w:r>
      <w:r w:rsidRPr="00793708">
        <w:tab/>
        <w:t>C.</w:t>
      </w:r>
      <w:r w:rsidRPr="00793708">
        <w:tab/>
        <w:t>Рамки поощрения прав человека на национальном уровне</w:t>
      </w:r>
      <w:r w:rsidRPr="00793708">
        <w:tab/>
      </w:r>
      <w:r w:rsidRPr="00793708">
        <w:tab/>
        <w:t>164–170</w:t>
      </w:r>
      <w:r w:rsidRPr="00793708">
        <w:tab/>
      </w:r>
      <w:r w:rsidR="00041884" w:rsidRPr="00041884">
        <w:t>83</w:t>
      </w:r>
    </w:p>
    <w:p w:rsidR="00DD5516" w:rsidRPr="00041884" w:rsidRDefault="00DD5516" w:rsidP="00DD551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793708">
        <w:tab/>
      </w:r>
      <w:r w:rsidRPr="00793708">
        <w:tab/>
        <w:t>D.</w:t>
      </w:r>
      <w:r w:rsidRPr="00793708">
        <w:tab/>
        <w:t>Процесс подготовки национальных докладов</w:t>
      </w:r>
      <w:r w:rsidRPr="00793708">
        <w:tab/>
      </w:r>
      <w:r w:rsidRPr="00793708">
        <w:tab/>
        <w:t>171–176</w:t>
      </w:r>
      <w:r w:rsidRPr="00793708">
        <w:tab/>
      </w:r>
      <w:r w:rsidR="00041884" w:rsidRPr="00041884">
        <w:t>85</w:t>
      </w:r>
    </w:p>
    <w:p w:rsidR="00DD5516" w:rsidRPr="00041884" w:rsidRDefault="00DD5516" w:rsidP="00DD551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793708">
        <w:tab/>
      </w:r>
      <w:r w:rsidRPr="00793708">
        <w:tab/>
        <w:t>E.</w:t>
      </w:r>
      <w:r w:rsidRPr="00793708">
        <w:tab/>
        <w:t xml:space="preserve">Последующая деятельность в связи с заключительными </w:t>
      </w:r>
      <w:r w:rsidRPr="00793708">
        <w:br/>
      </w:r>
      <w:r w:rsidRPr="00793708">
        <w:tab/>
      </w:r>
      <w:r w:rsidRPr="00793708">
        <w:tab/>
      </w:r>
      <w:r w:rsidRPr="00793708">
        <w:tab/>
        <w:t>замечаниями договорных органов по правам человека</w:t>
      </w:r>
      <w:r w:rsidRPr="00793708">
        <w:tab/>
      </w:r>
      <w:r w:rsidRPr="00793708">
        <w:tab/>
        <w:t>177–182</w:t>
      </w:r>
      <w:r w:rsidRPr="00793708">
        <w:tab/>
      </w:r>
      <w:r w:rsidR="00041884" w:rsidRPr="00041884">
        <w:t>87</w:t>
      </w:r>
    </w:p>
    <w:p w:rsidR="00DD5516" w:rsidRPr="00793708" w:rsidRDefault="00DD5516" w:rsidP="00916D31"/>
    <w:p w:rsidR="00916D31" w:rsidRPr="00793708" w:rsidRDefault="00916D31" w:rsidP="00B23465">
      <w:pPr>
        <w:pStyle w:val="H1GR"/>
      </w:pPr>
      <w:r w:rsidRPr="00793708">
        <w:br w:type="page"/>
      </w:r>
      <w:r w:rsidR="0037244D" w:rsidRPr="0037244D">
        <w:tab/>
      </w:r>
      <w:r w:rsidR="0037244D" w:rsidRPr="00041884">
        <w:tab/>
      </w:r>
      <w:r w:rsidRPr="00793708">
        <w:t xml:space="preserve">Аббревиатуры и акронимы </w:t>
      </w:r>
    </w:p>
    <w:tbl>
      <w:tblPr>
        <w:tblStyle w:val="TabTxt"/>
        <w:tblW w:w="7894" w:type="dxa"/>
        <w:tblInd w:w="1134" w:type="dxa"/>
        <w:tblLayout w:type="fixed"/>
        <w:tblLook w:val="01E0"/>
      </w:tblPr>
      <w:tblGrid>
        <w:gridCol w:w="1774"/>
        <w:gridCol w:w="6120"/>
      </w:tblGrid>
      <w:tr w:rsidR="00916D31" w:rsidRPr="00793708" w:rsidTr="00F1311D">
        <w:trPr>
          <w:trHeight w:val="240"/>
        </w:trPr>
        <w:tc>
          <w:tcPr>
            <w:tcW w:w="1774" w:type="dxa"/>
            <w:tcBorders>
              <w:top w:val="nil"/>
              <w:bottom w:val="nil"/>
            </w:tcBorders>
          </w:tcPr>
          <w:p w:rsidR="00916D31" w:rsidRPr="00793708" w:rsidRDefault="00916D31" w:rsidP="00F1311D">
            <w:r w:rsidRPr="00793708">
              <w:t xml:space="preserve">БАНГУАТ </w:t>
            </w:r>
          </w:p>
        </w:tc>
        <w:tc>
          <w:tcPr>
            <w:cnfStyle w:val="000100000000"/>
            <w:tcW w:w="6120" w:type="dxa"/>
            <w:tcBorders>
              <w:top w:val="nil"/>
            </w:tcBorders>
          </w:tcPr>
          <w:p w:rsidR="00916D31" w:rsidRPr="00793708" w:rsidRDefault="00916D31" w:rsidP="00F1311D">
            <w:r w:rsidRPr="00793708">
              <w:t>Банк Гватемалы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  <w:tcBorders>
              <w:top w:val="nil"/>
            </w:tcBorders>
          </w:tcPr>
          <w:p w:rsidR="00916D31" w:rsidRPr="00793708" w:rsidRDefault="00916D31" w:rsidP="00F1311D">
            <w:r w:rsidRPr="00793708">
              <w:t xml:space="preserve">КС </w:t>
            </w:r>
          </w:p>
        </w:tc>
        <w:tc>
          <w:tcPr>
            <w:cnfStyle w:val="000100000000"/>
            <w:tcW w:w="6120" w:type="dxa"/>
            <w:tcBorders>
              <w:top w:val="nil"/>
            </w:tcBorders>
          </w:tcPr>
          <w:p w:rsidR="00916D31" w:rsidRPr="00793708" w:rsidRDefault="00916D31" w:rsidP="00F1311D">
            <w:r w:rsidRPr="00793708">
              <w:t xml:space="preserve">Конституционный суд 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>СЕНАДОХ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 xml:space="preserve">Национальный центр анализа и учета судебной документации 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 xml:space="preserve">ЭКЛАК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>Экономическая комиссия для Латинской Америки и Карибского ба</w:t>
            </w:r>
            <w:r w:rsidRPr="00793708">
              <w:t>с</w:t>
            </w:r>
            <w:r w:rsidRPr="00793708">
              <w:t xml:space="preserve">сейна 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>ГР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>Генеральный ревизор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 xml:space="preserve">МКББГ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 xml:space="preserve">Международная комиссия по борьбе с безнаказанностью </w:t>
            </w:r>
            <w:r w:rsidR="00F1311D" w:rsidRPr="00793708">
              <w:br/>
            </w:r>
            <w:r w:rsidRPr="00793708">
              <w:t>в Гват</w:t>
            </w:r>
            <w:r w:rsidRPr="00793708">
              <w:t>е</w:t>
            </w:r>
            <w:r w:rsidRPr="00793708">
              <w:t xml:space="preserve">мале 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>КОДИСРА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>Президентская комиссия по борьбе с дискриминацией и раси</w:t>
            </w:r>
            <w:r w:rsidRPr="00793708">
              <w:t>з</w:t>
            </w:r>
            <w:r w:rsidRPr="00793708">
              <w:t xml:space="preserve">мом в отношении коренных народов 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>КОГУАДИХ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 xml:space="preserve">Национальная комиссия по международному гуманитарному </w:t>
            </w:r>
            <w:r w:rsidR="00F1311D" w:rsidRPr="00793708">
              <w:br/>
            </w:r>
            <w:r w:rsidRPr="00793708">
              <w:t>пр</w:t>
            </w:r>
            <w:r w:rsidRPr="00793708">
              <w:t>а</w:t>
            </w:r>
            <w:r w:rsidRPr="00793708">
              <w:t xml:space="preserve">ву 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 xml:space="preserve">КОНАЛФА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 xml:space="preserve">Национальный комитет по борьбе с неграмотностью </w:t>
            </w:r>
          </w:p>
        </w:tc>
      </w:tr>
      <w:tr w:rsidR="00916D31" w:rsidRPr="00793708" w:rsidTr="00F1311D">
        <w:trPr>
          <w:trHeight w:val="639"/>
        </w:trPr>
        <w:tc>
          <w:tcPr>
            <w:tcW w:w="1774" w:type="dxa"/>
          </w:tcPr>
          <w:p w:rsidR="00916D31" w:rsidRPr="00793708" w:rsidRDefault="00916D31" w:rsidP="00F1311D">
            <w:r w:rsidRPr="00793708">
              <w:t>КОНАПРЕВИ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 xml:space="preserve">Национальный координационный совет по предупреждению </w:t>
            </w:r>
            <w:r w:rsidR="00F1311D" w:rsidRPr="00793708">
              <w:br/>
            </w:r>
            <w:r w:rsidRPr="00793708">
              <w:t>н</w:t>
            </w:r>
            <w:r w:rsidRPr="00793708">
              <w:t>а</w:t>
            </w:r>
            <w:r w:rsidRPr="00793708">
              <w:t xml:space="preserve">силия в семье и насилия в отношении женщин 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>КОПРЕДЕХ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>Президентская комиссия по координации политики исполнител</w:t>
            </w:r>
            <w:r w:rsidRPr="00793708">
              <w:t>ь</w:t>
            </w:r>
            <w:r w:rsidRPr="00793708">
              <w:t>ной власти в области прав человека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 xml:space="preserve">ДЕМИ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 xml:space="preserve">Управление по защите прав женщин коренного населения 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 xml:space="preserve">ЭНКОВИ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>Национальное обследование условий жизни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 xml:space="preserve">ЭНЕИ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>Национальное обследование занятости и доходов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 xml:space="preserve">ФАО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 xml:space="preserve">Продовольственная и сельскохозяйственная </w:t>
            </w:r>
            <w:r w:rsidR="00B23465" w:rsidRPr="00793708">
              <w:t xml:space="preserve">организация </w:t>
            </w:r>
            <w:r w:rsidR="00F1311D" w:rsidRPr="00793708">
              <w:br/>
            </w:r>
            <w:r w:rsidRPr="00793708">
              <w:t>Объ</w:t>
            </w:r>
            <w:r w:rsidRPr="00793708">
              <w:t>е</w:t>
            </w:r>
            <w:r w:rsidRPr="00793708">
              <w:t>диненных Наций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 xml:space="preserve">ФОДИГУА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 xml:space="preserve">Фонд развития коренных народов 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 xml:space="preserve">ФОНАПАС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 xml:space="preserve">Национальный фонд мира 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 xml:space="preserve">ВНА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>Великий национальный альянс (политическая партия)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 xml:space="preserve">ИДПП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 xml:space="preserve">Институт государственной защиты по уголовным делам 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>НИС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>Национальный институт статистики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 xml:space="preserve">ЛИДЕР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>Обновленная демократическая свобода (политическая партия)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 xml:space="preserve">МИНЭДУК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 xml:space="preserve">Министерство образования 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 xml:space="preserve">MП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 xml:space="preserve">Судебная прокуратура 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  <w:tcBorders>
              <w:bottom w:val="nil"/>
            </w:tcBorders>
          </w:tcPr>
          <w:p w:rsidR="00916D31" w:rsidRPr="00793708" w:rsidRDefault="00916D31" w:rsidP="00F1311D">
            <w:r w:rsidRPr="00793708">
              <w:t xml:space="preserve">МСПАС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 xml:space="preserve">Министерство здравоохранения и социального обеспечения </w:t>
            </w:r>
          </w:p>
        </w:tc>
      </w:tr>
      <w:tr w:rsidR="00916D31" w:rsidRPr="00793708" w:rsidTr="007208F5">
        <w:trPr>
          <w:trHeight w:val="240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916D31" w:rsidRPr="00793708" w:rsidRDefault="00916D31" w:rsidP="00F1311D">
            <w:r w:rsidRPr="00793708">
              <w:t xml:space="preserve">ОАГ </w:t>
            </w:r>
          </w:p>
        </w:tc>
        <w:tc>
          <w:tcPr>
            <w:cnfStyle w:val="000100000000"/>
            <w:tcW w:w="6120" w:type="dxa"/>
          </w:tcPr>
          <w:p w:rsidR="00916D31" w:rsidRPr="00793708" w:rsidRDefault="00103CCD" w:rsidP="00F1311D">
            <w:r w:rsidRPr="00793708">
              <w:t>Организация</w:t>
            </w:r>
            <w:r w:rsidR="00916D31" w:rsidRPr="00793708">
              <w:t xml:space="preserve"> американских государств </w:t>
            </w:r>
          </w:p>
        </w:tc>
      </w:tr>
      <w:tr w:rsidR="00916D31" w:rsidRPr="00793708" w:rsidTr="007208F5">
        <w:trPr>
          <w:trHeight w:val="240"/>
        </w:trPr>
        <w:tc>
          <w:tcPr>
            <w:tcW w:w="1774" w:type="dxa"/>
            <w:tcBorders>
              <w:top w:val="nil"/>
              <w:bottom w:val="nil"/>
            </w:tcBorders>
          </w:tcPr>
          <w:p w:rsidR="00916D31" w:rsidRPr="00793708" w:rsidRDefault="00916D31" w:rsidP="00F1311D">
            <w:r w:rsidRPr="00793708">
              <w:t>ОИГ</w:t>
            </w:r>
          </w:p>
        </w:tc>
        <w:tc>
          <w:tcPr>
            <w:cnfStyle w:val="000100000000"/>
            <w:tcW w:w="6120" w:type="dxa"/>
            <w:tcBorders>
              <w:top w:val="nil"/>
            </w:tcBorders>
          </w:tcPr>
          <w:p w:rsidR="00916D31" w:rsidRPr="00793708" w:rsidRDefault="00916D31" w:rsidP="00F1311D">
            <w:r w:rsidRPr="00793708">
              <w:t xml:space="preserve">Организация </w:t>
            </w:r>
            <w:proofErr w:type="spellStart"/>
            <w:r w:rsidRPr="00793708">
              <w:t>ибероамериканских</w:t>
            </w:r>
            <w:proofErr w:type="spellEnd"/>
            <w:r w:rsidRPr="00793708">
              <w:t xml:space="preserve"> государств по вопросам </w:t>
            </w:r>
            <w:r w:rsidR="00F1311D" w:rsidRPr="00793708">
              <w:br/>
            </w:r>
            <w:r w:rsidRPr="00793708">
              <w:t>образ</w:t>
            </w:r>
            <w:r w:rsidRPr="00793708">
              <w:t>о</w:t>
            </w:r>
            <w:r w:rsidRPr="00793708">
              <w:t>вания, науки и культуры</w:t>
            </w:r>
          </w:p>
        </w:tc>
      </w:tr>
      <w:tr w:rsidR="00916D31" w:rsidRPr="00793708" w:rsidTr="007208F5">
        <w:trPr>
          <w:trHeight w:val="240"/>
        </w:trPr>
        <w:tc>
          <w:tcPr>
            <w:tcW w:w="1774" w:type="dxa"/>
            <w:tcBorders>
              <w:top w:val="nil"/>
            </w:tcBorders>
          </w:tcPr>
          <w:p w:rsidR="00916D31" w:rsidRPr="00793708" w:rsidRDefault="00916D31" w:rsidP="00F1311D">
            <w:r w:rsidRPr="00793708">
              <w:t>СС</w:t>
            </w:r>
          </w:p>
        </w:tc>
        <w:tc>
          <w:tcPr>
            <w:cnfStyle w:val="000100000000"/>
            <w:tcW w:w="6120" w:type="dxa"/>
            <w:tcBorders>
              <w:top w:val="nil"/>
            </w:tcBorders>
          </w:tcPr>
          <w:p w:rsidR="00916D31" w:rsidRPr="00793708" w:rsidRDefault="00916D31" w:rsidP="00F1311D">
            <w:r w:rsidRPr="00793708">
              <w:t>Судебная система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 xml:space="preserve">НПО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 xml:space="preserve">Неправительственная организация 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 xml:space="preserve">ПАОЗ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 xml:space="preserve">Панамериканская организация здравоохранения 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>ПНП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 xml:space="preserve">Партия национального прогресса 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 xml:space="preserve">ППЧ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 xml:space="preserve">Прокурор по правам человека 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 xml:space="preserve">ЭАН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 xml:space="preserve">Экономически активное население 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 xml:space="preserve">НТВ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 xml:space="preserve">Население трудоспособного возраста 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 xml:space="preserve">ВВП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 xml:space="preserve">Валовой внутренний продукт 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 xml:space="preserve">НГП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 xml:space="preserve">Национальная гражданская полиция 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 xml:space="preserve">ПРООН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 xml:space="preserve">Программа развития Организации Объединенных Наций 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 xml:space="preserve">ППГ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>Патриотическая партия Гватемалы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 xml:space="preserve">РЕНАП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>Национальный реестр физических лиц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 xml:space="preserve">СЕПАС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 xml:space="preserve">Секретариат по вопросам мира 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 xml:space="preserve">СЕПРЕМ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>Секретариат по делам женщин при Президенте Республики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 xml:space="preserve">СЕСАН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 xml:space="preserve">Секретариат по вопросам продовольственной безопасности 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 xml:space="preserve">СИКОИН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>Комплексная система государственного учета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 xml:space="preserve">СПИД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 xml:space="preserve">Синдром приобретенного иммунодефицита 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 xml:space="preserve">НРГ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 xml:space="preserve">Национальное радио Гватемалы 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 xml:space="preserve">ВИС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 xml:space="preserve">Высший избирательный суд 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</w:tcPr>
          <w:p w:rsidR="00916D31" w:rsidRPr="00793708" w:rsidRDefault="00916D31" w:rsidP="00F1311D">
            <w:r w:rsidRPr="00793708">
              <w:t xml:space="preserve">НСН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hyperlink r:id="rId8" w:tooltip="Национальный союз надежды" w:history="1">
              <w:r w:rsidRPr="00793708">
                <w:rPr>
                  <w:rStyle w:val="Hyperlink"/>
                  <w:u w:val="none"/>
                </w:rPr>
                <w:t>Национальный союз надежды</w:t>
              </w:r>
            </w:hyperlink>
            <w:r w:rsidRPr="00793708">
              <w:t xml:space="preserve"> (политическая партия)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  <w:tcBorders>
              <w:bottom w:val="nil"/>
            </w:tcBorders>
          </w:tcPr>
          <w:p w:rsidR="00916D31" w:rsidRPr="00793708" w:rsidRDefault="00916D31" w:rsidP="00F1311D">
            <w:r w:rsidRPr="00793708">
              <w:t xml:space="preserve">ЮНИСЕФ </w:t>
            </w:r>
          </w:p>
        </w:tc>
        <w:tc>
          <w:tcPr>
            <w:cnfStyle w:val="000100000000"/>
            <w:tcW w:w="6120" w:type="dxa"/>
          </w:tcPr>
          <w:p w:rsidR="00916D31" w:rsidRPr="00793708" w:rsidRDefault="00916D31" w:rsidP="00F1311D">
            <w:r w:rsidRPr="00793708">
              <w:t xml:space="preserve">Детский фонд Организации Объединенных Наций </w:t>
            </w:r>
          </w:p>
        </w:tc>
      </w:tr>
      <w:tr w:rsidR="00916D31" w:rsidRPr="00793708" w:rsidTr="00F1311D">
        <w:trPr>
          <w:trHeight w:val="240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916D31" w:rsidRPr="00793708" w:rsidRDefault="00916D31" w:rsidP="00F1311D">
            <w:r w:rsidRPr="00793708">
              <w:t>ГНРЕ</w:t>
            </w:r>
          </w:p>
        </w:tc>
        <w:tc>
          <w:tcPr>
            <w:cnfStyle w:val="000100000000"/>
            <w:tcW w:w="6120" w:type="dxa"/>
            <w:tcBorders>
              <w:top w:val="nil"/>
              <w:bottom w:val="nil"/>
            </w:tcBorders>
          </w:tcPr>
          <w:p w:rsidR="00916D31" w:rsidRPr="00793708" w:rsidRDefault="00916D31" w:rsidP="00F1311D">
            <w:r w:rsidRPr="00793708">
              <w:t>Гватемальское национальное революционное единство (блок п</w:t>
            </w:r>
            <w:r w:rsidRPr="00793708">
              <w:t>о</w:t>
            </w:r>
            <w:r w:rsidRPr="00793708">
              <w:t>литических партий)</w:t>
            </w:r>
          </w:p>
        </w:tc>
      </w:tr>
    </w:tbl>
    <w:p w:rsidR="00916D31" w:rsidRPr="00793708" w:rsidRDefault="00916D31" w:rsidP="00916D31"/>
    <w:p w:rsidR="00916D31" w:rsidRPr="00793708" w:rsidRDefault="00916D31" w:rsidP="00086707">
      <w:pPr>
        <w:pStyle w:val="HChGR"/>
      </w:pPr>
      <w:r w:rsidRPr="00793708">
        <w:br w:type="page"/>
      </w:r>
      <w:r w:rsidR="00086707" w:rsidRPr="00793708">
        <w:tab/>
      </w:r>
      <w:r w:rsidRPr="00793708">
        <w:t>I.</w:t>
      </w:r>
      <w:r w:rsidRPr="00793708">
        <w:tab/>
        <w:t xml:space="preserve">Введение </w:t>
      </w:r>
    </w:p>
    <w:p w:rsidR="00916D31" w:rsidRPr="00793708" w:rsidRDefault="00086707" w:rsidP="00086707">
      <w:pPr>
        <w:pStyle w:val="SingleTxtGR"/>
      </w:pPr>
      <w:r w:rsidRPr="00793708">
        <w:t>1.</w:t>
      </w:r>
      <w:r w:rsidRPr="00793708">
        <w:tab/>
      </w:r>
      <w:r w:rsidR="00916D31" w:rsidRPr="00793708">
        <w:t>Согласно Компиляции руководящих принципов в отношении формы и с</w:t>
      </w:r>
      <w:r w:rsidR="00916D31" w:rsidRPr="00793708">
        <w:t>о</w:t>
      </w:r>
      <w:r w:rsidR="00916D31" w:rsidRPr="00793708">
        <w:t>держания докладов, представляемых государствами</w:t>
      </w:r>
      <w:r w:rsidR="007208F5" w:rsidRPr="00793708">
        <w:t xml:space="preserve"> − </w:t>
      </w:r>
      <w:r w:rsidR="00916D31" w:rsidRPr="00793708">
        <w:t>участниками междун</w:t>
      </w:r>
      <w:r w:rsidR="00916D31" w:rsidRPr="00793708">
        <w:t>а</w:t>
      </w:r>
      <w:r w:rsidR="00916D31" w:rsidRPr="00793708">
        <w:t xml:space="preserve">родных договоров по правам человека (HRI/GEN/2/Rev.6), государствам следует сохранять актуальность их общих базовых документов, и им </w:t>
      </w:r>
      <w:r w:rsidRPr="00793708">
        <w:t>"</w:t>
      </w:r>
      <w:r w:rsidR="00916D31" w:rsidRPr="00793708">
        <w:t>следует стараться обновлять общий базовый документ в тех случаях, когда они представляют д</w:t>
      </w:r>
      <w:r w:rsidR="00916D31" w:rsidRPr="00793708">
        <w:t>о</w:t>
      </w:r>
      <w:r w:rsidR="00916D31" w:rsidRPr="00793708">
        <w:t>кумент по конкретному договору</w:t>
      </w:r>
      <w:r w:rsidRPr="00793708">
        <w:t>"</w:t>
      </w:r>
      <w:r w:rsidR="00916D31" w:rsidRPr="00793708">
        <w:t>. Свой первый базовый документ Гватемала представила в октябре 1994</w:t>
      </w:r>
      <w:r w:rsidR="00840DFD">
        <w:t> год</w:t>
      </w:r>
      <w:r w:rsidR="00916D31" w:rsidRPr="00793708">
        <w:t xml:space="preserve">а, и с тех пор этот документ не обновлялся. </w:t>
      </w:r>
    </w:p>
    <w:p w:rsidR="00916D31" w:rsidRPr="00793708" w:rsidRDefault="00E84975" w:rsidP="00086707">
      <w:pPr>
        <w:pStyle w:val="SingleTxtGR"/>
      </w:pPr>
      <w:r w:rsidRPr="00793708">
        <w:t>2.</w:t>
      </w:r>
      <w:r w:rsidRPr="00793708">
        <w:tab/>
      </w:r>
      <w:r w:rsidR="00916D31" w:rsidRPr="00793708">
        <w:t>Совершенно естественно, что за прошедшие почти 16 лет ситуация в стране существенно изменилась, и эти изменения необходимо отразить в новом документе, который позволит органам Организации Об</w:t>
      </w:r>
      <w:r w:rsidR="00916D31" w:rsidRPr="00793708">
        <w:t>ъ</w:t>
      </w:r>
      <w:r w:rsidR="00916D31" w:rsidRPr="00793708">
        <w:t>единенных Наций иметь уточненное и более соответствующее реалиям представление о текущей ситуации в Гватемале и о состоянии ее общества. Это тем более необходимо, поскольку за указанный период был прекращен внутренний вооруженный ко</w:t>
      </w:r>
      <w:r w:rsidR="00916D31" w:rsidRPr="00793708">
        <w:t>н</w:t>
      </w:r>
      <w:r w:rsidR="00916D31" w:rsidRPr="00793708">
        <w:t>фликт, были подписаны мирные соглашения и н</w:t>
      </w:r>
      <w:r w:rsidR="00916D31" w:rsidRPr="00793708">
        <w:t>а</w:t>
      </w:r>
      <w:r w:rsidR="00916D31" w:rsidRPr="00793708">
        <w:t xml:space="preserve">чался процесс их реализации и эти события вызвали серьезные изменения в общественной и политической жизни страны и в отношении государственных органов к вопросам соблюдения прав человека. </w:t>
      </w:r>
    </w:p>
    <w:p w:rsidR="00916D31" w:rsidRPr="00793708" w:rsidRDefault="00E84975" w:rsidP="00086707">
      <w:pPr>
        <w:pStyle w:val="SingleTxtGR"/>
      </w:pPr>
      <w:r w:rsidRPr="00793708">
        <w:t>3.</w:t>
      </w:r>
      <w:r w:rsidRPr="00793708">
        <w:tab/>
      </w:r>
      <w:r w:rsidR="00916D31" w:rsidRPr="00793708">
        <w:t>Данный документ подготовлен в порядке выполнения международных обязательств страны в области прав человека и в целях повышения качества и приведения в соответствие с текущими реалиями информации, предоставля</w:t>
      </w:r>
      <w:r w:rsidR="00916D31" w:rsidRPr="00793708">
        <w:t>е</w:t>
      </w:r>
      <w:r w:rsidR="00916D31" w:rsidRPr="00793708">
        <w:t>мой Гв</w:t>
      </w:r>
      <w:r w:rsidR="00916D31" w:rsidRPr="00793708">
        <w:t>а</w:t>
      </w:r>
      <w:r w:rsidR="00916D31" w:rsidRPr="00793708">
        <w:t>темалой различным органам по правам человека системы Организации Объ</w:t>
      </w:r>
      <w:r w:rsidR="00916D31" w:rsidRPr="00793708">
        <w:t>е</w:t>
      </w:r>
      <w:r w:rsidR="00916D31" w:rsidRPr="00793708">
        <w:t>диненных Наций.</w:t>
      </w:r>
    </w:p>
    <w:p w:rsidR="00916D31" w:rsidRPr="00793708" w:rsidRDefault="00D87329" w:rsidP="00D87329">
      <w:pPr>
        <w:pStyle w:val="HChGR"/>
      </w:pPr>
      <w:r w:rsidRPr="00793708">
        <w:tab/>
      </w:r>
      <w:r w:rsidR="00916D31" w:rsidRPr="00793708">
        <w:t>II.</w:t>
      </w:r>
      <w:r w:rsidR="00916D31" w:rsidRPr="00793708">
        <w:tab/>
        <w:t xml:space="preserve">Общие сведения о Гватемале </w:t>
      </w:r>
    </w:p>
    <w:p w:rsidR="00916D31" w:rsidRPr="00793708" w:rsidRDefault="00D87329" w:rsidP="00086707">
      <w:pPr>
        <w:pStyle w:val="SingleTxtGR"/>
      </w:pPr>
      <w:r w:rsidRPr="00793708">
        <w:t>4.</w:t>
      </w:r>
      <w:r w:rsidRPr="00793708">
        <w:tab/>
      </w:r>
      <w:r w:rsidR="00916D31" w:rsidRPr="00793708">
        <w:t>Республика Гватемала расположена на Центральноамериканском пер</w:t>
      </w:r>
      <w:r w:rsidR="00916D31" w:rsidRPr="00793708">
        <w:t>е</w:t>
      </w:r>
      <w:r w:rsidR="00916D31" w:rsidRPr="00793708">
        <w:t>шейке. На севере и на западе она граничит с Мексикой, на востоке – с Белизом (по этой границе имеются неурегулированные спорные вопросы), омывается Атлантич</w:t>
      </w:r>
      <w:r w:rsidR="00916D31" w:rsidRPr="00793708">
        <w:t>е</w:t>
      </w:r>
      <w:r w:rsidR="00916D31" w:rsidRPr="00793708">
        <w:t>ским океаном и граничит с Гондурасом и Сальвадором, а на юге омывается Тихим океаном. Географические координа</w:t>
      </w:r>
      <w:r w:rsidR="00262828" w:rsidRPr="00793708">
        <w:t>ты центральной площади столицы −</w:t>
      </w:r>
      <w:r w:rsidR="00916D31" w:rsidRPr="00793708">
        <w:t xml:space="preserve"> примерно 14°37' северной широты и 90°32' западной долготы; час</w:t>
      </w:r>
      <w:r w:rsidR="00916D31" w:rsidRPr="00793708">
        <w:t>о</w:t>
      </w:r>
      <w:r w:rsidR="00916D31" w:rsidRPr="00793708">
        <w:t>вой пояс Гватемалы по универсальному врем</w:t>
      </w:r>
      <w:r w:rsidR="00916D31" w:rsidRPr="00793708">
        <w:t>е</w:t>
      </w:r>
      <w:r w:rsidR="00916D31" w:rsidRPr="00793708">
        <w:t>ни (UT): UT-6:00.</w:t>
      </w:r>
    </w:p>
    <w:p w:rsidR="00916D31" w:rsidRPr="00793708" w:rsidRDefault="00070386" w:rsidP="00086707">
      <w:pPr>
        <w:pStyle w:val="SingleTxtGR"/>
      </w:pPr>
      <w:r w:rsidRPr="00793708">
        <w:t>5</w:t>
      </w:r>
      <w:r w:rsidRPr="00793708">
        <w:tab/>
        <w:t>По оценкам Национального института статистики (НИС) Гватемалы, в 2010</w:t>
      </w:r>
      <w:r w:rsidR="00840DFD">
        <w:t> год</w:t>
      </w:r>
      <w:r w:rsidRPr="00793708">
        <w:t>у на территории страны проживал</w:t>
      </w:r>
      <w:r w:rsidR="007208F5" w:rsidRPr="00793708">
        <w:t>и</w:t>
      </w:r>
      <w:r w:rsidRPr="00793708">
        <w:t xml:space="preserve"> 14</w:t>
      </w:r>
      <w:r w:rsidR="00793708" w:rsidRPr="00793708">
        <w:t> </w:t>
      </w:r>
      <w:r w:rsidRPr="00793708">
        <w:t>361</w:t>
      </w:r>
      <w:r w:rsidR="00793708" w:rsidRPr="00793708">
        <w:t> </w:t>
      </w:r>
      <w:r w:rsidRPr="00793708">
        <w:t>666 человек, т.е. по чи</w:t>
      </w:r>
      <w:r w:rsidRPr="00793708">
        <w:t>с</w:t>
      </w:r>
      <w:r w:rsidRPr="00793708">
        <w:t>ленности населения Гватемала является самым крупным государством на Це</w:t>
      </w:r>
      <w:r w:rsidRPr="00793708">
        <w:t>н</w:t>
      </w:r>
      <w:r w:rsidRPr="00793708">
        <w:t xml:space="preserve">тральноамериканском перешейке. </w:t>
      </w:r>
      <w:r w:rsidR="00916D31" w:rsidRPr="00793708">
        <w:t>Площадь территории страны составляет</w:t>
      </w:r>
      <w:r w:rsidR="00A42671" w:rsidRPr="00793708">
        <w:t xml:space="preserve"> в общей сложности 108 889,2 </w:t>
      </w:r>
      <w:r w:rsidRPr="00793708">
        <w:t>кв.</w:t>
      </w:r>
      <w:r w:rsidR="00916D31" w:rsidRPr="00793708">
        <w:t xml:space="preserve"> километра. В политико-административном о</w:t>
      </w:r>
      <w:r w:rsidR="00916D31" w:rsidRPr="00793708">
        <w:t>т</w:t>
      </w:r>
      <w:r w:rsidR="00916D31" w:rsidRPr="00793708">
        <w:t xml:space="preserve">ношении территория страны разделена на 22 департамента, которые в свою очередь состоят из 333 муниципий (см. приложения, </w:t>
      </w:r>
      <w:r w:rsidR="00D87329" w:rsidRPr="00793708">
        <w:t>таблица </w:t>
      </w:r>
      <w:r w:rsidR="00916D31" w:rsidRPr="00793708">
        <w:t>1: Общая числе</w:t>
      </w:r>
      <w:r w:rsidR="00916D31" w:rsidRPr="00793708">
        <w:t>н</w:t>
      </w:r>
      <w:r w:rsidR="00916D31" w:rsidRPr="00793708">
        <w:t>ность населения в разбивке по департаментам, по данным последних наци</w:t>
      </w:r>
      <w:r w:rsidR="00916D31" w:rsidRPr="00793708">
        <w:t>о</w:t>
      </w:r>
      <w:r w:rsidR="00916D31" w:rsidRPr="00793708">
        <w:t>нальных переписей населения и по оценкам на 2010</w:t>
      </w:r>
      <w:r w:rsidR="00840DFD">
        <w:t> год</w:t>
      </w:r>
      <w:r w:rsidR="00916D31" w:rsidRPr="00793708">
        <w:t xml:space="preserve">). </w:t>
      </w:r>
    </w:p>
    <w:p w:rsidR="00916D31" w:rsidRPr="00793708" w:rsidRDefault="00A42671" w:rsidP="00086707">
      <w:pPr>
        <w:pStyle w:val="SingleTxtGR"/>
      </w:pPr>
      <w:r w:rsidRPr="00793708">
        <w:t>6.</w:t>
      </w:r>
      <w:r w:rsidRPr="00793708">
        <w:tab/>
      </w:r>
      <w:r w:rsidR="00916D31" w:rsidRPr="00793708">
        <w:t>Протяженность сухопутных границ Гватемалы составляет 1</w:t>
      </w:r>
      <w:r w:rsidR="00793708" w:rsidRPr="00793708">
        <w:t> </w:t>
      </w:r>
      <w:r w:rsidR="00916D31" w:rsidRPr="00793708">
        <w:t>687</w:t>
      </w:r>
      <w:r w:rsidR="00793708" w:rsidRPr="00793708">
        <w:t> </w:t>
      </w:r>
      <w:r w:rsidR="00916D31" w:rsidRPr="00793708">
        <w:t>к</w:t>
      </w:r>
      <w:r w:rsidRPr="00793708">
        <w:t>м, а длина береговой линии −</w:t>
      </w:r>
      <w:r w:rsidR="00916D31" w:rsidRPr="00793708">
        <w:t xml:space="preserve"> 402 километра. Через эти внешние границы страны еж</w:t>
      </w:r>
      <w:r w:rsidR="00916D31" w:rsidRPr="00793708">
        <w:t>е</w:t>
      </w:r>
      <w:r w:rsidR="00916D31" w:rsidRPr="00793708">
        <w:t>дневно совершаются многочисленные контакты и операции экономического, социального, политического и культурного характера, в том числе через них проходят потоки как законной, так и незаконной торговли, которые оказывают влияние не только на жизнь людей, живущих и работающих в соо</w:t>
      </w:r>
      <w:r w:rsidR="00916D31" w:rsidRPr="00793708">
        <w:t>т</w:t>
      </w:r>
      <w:r w:rsidR="00916D31" w:rsidRPr="00793708">
        <w:t xml:space="preserve">ветствующих районах, но и на население всей страны и всего региона. </w:t>
      </w:r>
    </w:p>
    <w:p w:rsidR="00916D31" w:rsidRPr="00793708" w:rsidRDefault="00A42671" w:rsidP="00086707">
      <w:pPr>
        <w:pStyle w:val="SingleTxtGR"/>
      </w:pPr>
      <w:r w:rsidRPr="00793708">
        <w:t>7.</w:t>
      </w:r>
      <w:r w:rsidRPr="00793708">
        <w:tab/>
      </w:r>
      <w:r w:rsidR="00916D31" w:rsidRPr="00793708">
        <w:t>В силу своего географического положения на Центральноамериканском перешейке Гватемала играет особенно важную роль в этом регионе. Этот пер</w:t>
      </w:r>
      <w:r w:rsidR="00916D31" w:rsidRPr="00793708">
        <w:t>е</w:t>
      </w:r>
      <w:r w:rsidR="00916D31" w:rsidRPr="00793708">
        <w:t>шеек разделяет воды Атлантического и Тихого океанов и служит природным мостом между огромными континентальными массивами Северной и Южной Америки. На этом природном перекрестке огромного экологического значения своеобразные процессы исторического, политического, экономического и дем</w:t>
      </w:r>
      <w:r w:rsidR="00916D31" w:rsidRPr="00793708">
        <w:t>о</w:t>
      </w:r>
      <w:r w:rsidR="00916D31" w:rsidRPr="00793708">
        <w:t>графического характера сформировали мозаику народов и культур с настолько значительными различиями и асимметриями, что на этой почве возникали ос</w:t>
      </w:r>
      <w:r w:rsidR="00916D31" w:rsidRPr="00793708">
        <w:t>т</w:t>
      </w:r>
      <w:r w:rsidR="00916D31" w:rsidRPr="00793708">
        <w:t>рые конфликтные ситуации.</w:t>
      </w:r>
    </w:p>
    <w:p w:rsidR="00916D31" w:rsidRPr="00793708" w:rsidRDefault="00A42671" w:rsidP="00086707">
      <w:pPr>
        <w:pStyle w:val="SingleTxtGR"/>
      </w:pPr>
      <w:r w:rsidRPr="00793708">
        <w:t>8.</w:t>
      </w:r>
      <w:r w:rsidRPr="00793708">
        <w:tab/>
      </w:r>
      <w:r w:rsidR="00916D31" w:rsidRPr="00793708">
        <w:t>Современное общество Гватемалы вобрало в себя все типы глубоких ра</w:t>
      </w:r>
      <w:r w:rsidR="00916D31" w:rsidRPr="00793708">
        <w:t>з</w:t>
      </w:r>
      <w:r w:rsidR="00916D31" w:rsidRPr="00793708">
        <w:t>ногласий и двойственности, сложившихся в стране со времен прихода испа</w:t>
      </w:r>
      <w:r w:rsidR="00916D31" w:rsidRPr="00793708">
        <w:t>н</w:t>
      </w:r>
      <w:r w:rsidR="00916D31" w:rsidRPr="00793708">
        <w:t>ских завоевате</w:t>
      </w:r>
      <w:r w:rsidRPr="00793708">
        <w:t>лей в ХVI веке, а впоследствии −</w:t>
      </w:r>
      <w:r w:rsidR="00916D31" w:rsidRPr="00793708">
        <w:t xml:space="preserve"> проявления диктатуры, которая доминировала на политической сцене страны в течение большей части ХХ века, и внутреннего вооруженного конфликта 1960</w:t>
      </w:r>
      <w:r w:rsidRPr="00793708">
        <w:t>−</w:t>
      </w:r>
      <w:r w:rsidR="00916D31" w:rsidRPr="00793708">
        <w:t>1996</w:t>
      </w:r>
      <w:r w:rsidR="00840DFD">
        <w:t> год</w:t>
      </w:r>
      <w:r w:rsidR="00916D31" w:rsidRPr="00793708">
        <w:t>ов. На протяжении этого времени общество испытывало колониальный гнет, эксплуатацию и расовую дискриминацию, а в XIX веке было создано исключительно авторитарное и ка</w:t>
      </w:r>
      <w:r w:rsidR="00916D31" w:rsidRPr="00793708">
        <w:t>с</w:t>
      </w:r>
      <w:r w:rsidR="00916D31" w:rsidRPr="00793708">
        <w:t xml:space="preserve">товое </w:t>
      </w:r>
      <w:r w:rsidR="00086707" w:rsidRPr="00793708">
        <w:t>"</w:t>
      </w:r>
      <w:r w:rsidR="00916D31" w:rsidRPr="00793708">
        <w:t>национальное</w:t>
      </w:r>
      <w:r w:rsidR="00086707" w:rsidRPr="00793708">
        <w:t>"</w:t>
      </w:r>
      <w:r w:rsidR="00916D31" w:rsidRPr="00793708">
        <w:t xml:space="preserve"> государство. Эти особенности развития весьма нег</w:t>
      </w:r>
      <w:r w:rsidR="00916D31" w:rsidRPr="00793708">
        <w:t>а</w:t>
      </w:r>
      <w:r w:rsidR="00916D31" w:rsidRPr="00793708">
        <w:t xml:space="preserve">тивно сказываются на состоянии современного гватемальского общества. </w:t>
      </w:r>
    </w:p>
    <w:p w:rsidR="00916D31" w:rsidRPr="00793708" w:rsidRDefault="00A42671" w:rsidP="00086707">
      <w:pPr>
        <w:pStyle w:val="SingleTxtGR"/>
      </w:pPr>
      <w:r w:rsidRPr="00793708">
        <w:t>9.</w:t>
      </w:r>
      <w:r w:rsidRPr="00793708">
        <w:tab/>
      </w:r>
      <w:r w:rsidR="00916D31" w:rsidRPr="00793708">
        <w:t>В последние десятилетия в результате подписания в 1996</w:t>
      </w:r>
      <w:r w:rsidR="00840DFD">
        <w:t> год</w:t>
      </w:r>
      <w:r w:rsidR="00916D31" w:rsidRPr="00793708">
        <w:t xml:space="preserve">у мирных соглашений были созданы предпосылки для строительства многоязычного и </w:t>
      </w:r>
      <w:proofErr w:type="spellStart"/>
      <w:r w:rsidR="00916D31" w:rsidRPr="00793708">
        <w:t>мультикультурного</w:t>
      </w:r>
      <w:proofErr w:type="spellEnd"/>
      <w:r w:rsidR="00916D31" w:rsidRPr="00793708">
        <w:t xml:space="preserve"> государства и тем самым был заложен фундамент для п</w:t>
      </w:r>
      <w:r w:rsidR="00916D31" w:rsidRPr="00793708">
        <w:t>о</w:t>
      </w:r>
      <w:r w:rsidR="00916D31" w:rsidRPr="00793708">
        <w:t>строения более справедливого и равноправного общества. Однако возможности этого нового проекта государственного строительства решающим образом зав</w:t>
      </w:r>
      <w:r w:rsidR="00916D31" w:rsidRPr="00793708">
        <w:t>и</w:t>
      </w:r>
      <w:r w:rsidR="00916D31" w:rsidRPr="00793708">
        <w:t>сят от структуры власти, которую не смогли изменить ни внутренний воор</w:t>
      </w:r>
      <w:r w:rsidR="00916D31" w:rsidRPr="00793708">
        <w:t>у</w:t>
      </w:r>
      <w:r w:rsidR="00916D31" w:rsidRPr="00793708">
        <w:t>женный конфликт, ни подписанные мирные соглаш</w:t>
      </w:r>
      <w:r w:rsidR="00916D31" w:rsidRPr="00793708">
        <w:t>е</w:t>
      </w:r>
      <w:r w:rsidR="00916D31" w:rsidRPr="00793708">
        <w:t xml:space="preserve">ния. </w:t>
      </w:r>
    </w:p>
    <w:p w:rsidR="00916D31" w:rsidRPr="00793708" w:rsidRDefault="00A42671" w:rsidP="00086707">
      <w:pPr>
        <w:pStyle w:val="SingleTxtGR"/>
      </w:pPr>
      <w:r w:rsidRPr="00793708">
        <w:t>10.</w:t>
      </w:r>
      <w:r w:rsidRPr="00793708">
        <w:tab/>
      </w:r>
      <w:r w:rsidR="00916D31" w:rsidRPr="00793708">
        <w:t xml:space="preserve">В настоящее время Гватемала борется с тяжелым бременем явлений, унаследованных от колониальной эпохи, таких как расизм и дискриминация в отношении коренного населения, исторически сложившаяся зависимость от сельскохозяйственного </w:t>
      </w:r>
      <w:r w:rsidRPr="00793708">
        <w:t>производства</w:t>
      </w:r>
      <w:r w:rsidR="00916D31" w:rsidRPr="00793708">
        <w:t xml:space="preserve"> и огромная пропасть неравенства, сущес</w:t>
      </w:r>
      <w:r w:rsidR="00916D31" w:rsidRPr="00793708">
        <w:t>т</w:t>
      </w:r>
      <w:r w:rsidR="00916D31" w:rsidRPr="00793708">
        <w:t>вующая между правящей элитой и подавляющим большинством населения. Н</w:t>
      </w:r>
      <w:r w:rsidR="00916D31" w:rsidRPr="00793708">
        <w:t>а</w:t>
      </w:r>
      <w:r w:rsidR="00916D31" w:rsidRPr="00793708">
        <w:t>ряду с этим предпринимаются усилия по модернизации политической и экон</w:t>
      </w:r>
      <w:r w:rsidR="00916D31" w:rsidRPr="00793708">
        <w:t>о</w:t>
      </w:r>
      <w:r w:rsidR="00916D31" w:rsidRPr="00793708">
        <w:t>мической жизни страны; в условиях демократии, которая фактически сводилась к демократическим выборам, в стране построены слабые институты, в которые проникли представители организованной преступности и параллельных орг</w:t>
      </w:r>
      <w:r w:rsidR="00916D31" w:rsidRPr="00793708">
        <w:t>а</w:t>
      </w:r>
      <w:r w:rsidR="00916D31" w:rsidRPr="00793708">
        <w:t>нов власти, и построена экономика, наиболее продвинутые секторы которой пытаются соответствовать самым совр</w:t>
      </w:r>
      <w:r w:rsidR="00916D31" w:rsidRPr="00793708">
        <w:t>е</w:t>
      </w:r>
      <w:r w:rsidR="00916D31" w:rsidRPr="00793708">
        <w:t>менным достижениям международного капитализма и условиям глобализации, но развитие которых по-прежнему сп</w:t>
      </w:r>
      <w:r w:rsidR="00916D31" w:rsidRPr="00793708">
        <w:t>о</w:t>
      </w:r>
      <w:r w:rsidR="00916D31" w:rsidRPr="00793708">
        <w:t>собствует накоплению богатств в руках немногих, что ограничивает возможн</w:t>
      </w:r>
      <w:r w:rsidR="00916D31" w:rsidRPr="00793708">
        <w:t>о</w:t>
      </w:r>
      <w:r w:rsidR="00916D31" w:rsidRPr="00793708">
        <w:t>сти экономического развития страны, усиливает асимметрию власти и подрыв</w:t>
      </w:r>
      <w:r w:rsidR="00916D31" w:rsidRPr="00793708">
        <w:t>а</w:t>
      </w:r>
      <w:r w:rsidR="00916D31" w:rsidRPr="00793708">
        <w:t>ет перспективы развития полит</w:t>
      </w:r>
      <w:r w:rsidR="00916D31" w:rsidRPr="00793708">
        <w:t>и</w:t>
      </w:r>
      <w:r w:rsidR="00916D31" w:rsidRPr="00793708">
        <w:t xml:space="preserve">ческой демократии и верховенства закона. </w:t>
      </w:r>
    </w:p>
    <w:p w:rsidR="00916D31" w:rsidRPr="00793708" w:rsidRDefault="00A42671" w:rsidP="00A42671">
      <w:pPr>
        <w:pStyle w:val="H1GR"/>
      </w:pPr>
      <w:r w:rsidRPr="00793708">
        <w:tab/>
      </w:r>
      <w:r w:rsidR="00916D31" w:rsidRPr="00793708">
        <w:t>A.</w:t>
      </w:r>
      <w:r w:rsidR="00916D31" w:rsidRPr="00793708">
        <w:tab/>
        <w:t xml:space="preserve"> Демографические, экономические, социальные и культурные показатели</w:t>
      </w:r>
    </w:p>
    <w:p w:rsidR="00916D31" w:rsidRPr="00793708" w:rsidRDefault="00A42671" w:rsidP="00A42671">
      <w:pPr>
        <w:pStyle w:val="H23GR"/>
      </w:pPr>
      <w:r w:rsidRPr="00793708">
        <w:tab/>
        <w:t>1.</w:t>
      </w:r>
      <w:r w:rsidRPr="00793708">
        <w:tab/>
      </w:r>
      <w:r w:rsidR="00916D31" w:rsidRPr="00793708">
        <w:t xml:space="preserve">Демографические показатели </w:t>
      </w:r>
    </w:p>
    <w:p w:rsidR="00916D31" w:rsidRPr="00793708" w:rsidRDefault="00A42671" w:rsidP="00086707">
      <w:pPr>
        <w:pStyle w:val="SingleTxtGR"/>
      </w:pPr>
      <w:r w:rsidRPr="00793708">
        <w:t>11.</w:t>
      </w:r>
      <w:r w:rsidRPr="00793708">
        <w:tab/>
      </w:r>
      <w:r w:rsidR="00916D31" w:rsidRPr="00793708">
        <w:t>По данным последней переписи населения, проведенной НИС в 2002</w:t>
      </w:r>
      <w:r w:rsidR="00840DFD">
        <w:t> год</w:t>
      </w:r>
      <w:r w:rsidR="00916D31" w:rsidRPr="00793708">
        <w:t>у, в указанном</w:t>
      </w:r>
      <w:r w:rsidR="00840DFD">
        <w:t> год</w:t>
      </w:r>
      <w:r w:rsidR="00916D31" w:rsidRPr="00793708">
        <w:t xml:space="preserve">у </w:t>
      </w:r>
      <w:r w:rsidR="00262828" w:rsidRPr="00793708">
        <w:t>численность</w:t>
      </w:r>
      <w:r w:rsidR="00916D31" w:rsidRPr="00793708">
        <w:t xml:space="preserve"> населения страны составляла 11</w:t>
      </w:r>
      <w:r w:rsidR="00793708" w:rsidRPr="00793708">
        <w:t> </w:t>
      </w:r>
      <w:r w:rsidR="00916D31" w:rsidRPr="00793708">
        <w:t>237</w:t>
      </w:r>
      <w:r w:rsidR="00793708" w:rsidRPr="00793708">
        <w:t> </w:t>
      </w:r>
      <w:r w:rsidR="00916D31" w:rsidRPr="00793708">
        <w:t>196 человек, а плотность населения – 103 человека на кв</w:t>
      </w:r>
      <w:r w:rsidR="00412B58" w:rsidRPr="00793708">
        <w:t xml:space="preserve">. </w:t>
      </w:r>
      <w:r w:rsidR="00916D31" w:rsidRPr="00793708">
        <w:t>километр. В</w:t>
      </w:r>
      <w:r w:rsidR="00237C12">
        <w:t> </w:t>
      </w:r>
      <w:r w:rsidR="00916D31" w:rsidRPr="00793708">
        <w:t>соответствии с расчетами НИС темпы роста численности населения в период между 1970 и 2008</w:t>
      </w:r>
      <w:r w:rsidR="00840DFD">
        <w:t> год</w:t>
      </w:r>
      <w:r w:rsidR="00916D31" w:rsidRPr="00793708">
        <w:t>ами составили</w:t>
      </w:r>
      <w:r w:rsidR="00A0377B" w:rsidRPr="00793708">
        <w:t xml:space="preserve"> в среднем</w:t>
      </w:r>
      <w:r w:rsidR="00916D31" w:rsidRPr="00793708">
        <w:t xml:space="preserve"> 2,4</w:t>
      </w:r>
      <w:r w:rsidR="006C09BE" w:rsidRPr="00793708">
        <w:t>%</w:t>
      </w:r>
      <w:r w:rsidR="00916D31" w:rsidRPr="00793708">
        <w:t xml:space="preserve"> и, соответственно, пло</w:t>
      </w:r>
      <w:r w:rsidR="00916D31" w:rsidRPr="00793708">
        <w:t>т</w:t>
      </w:r>
      <w:r w:rsidR="00916D31" w:rsidRPr="00793708">
        <w:t>ность населения в 2010</w:t>
      </w:r>
      <w:r w:rsidR="00840DFD">
        <w:t> год</w:t>
      </w:r>
      <w:r w:rsidR="00916D31" w:rsidRPr="00793708">
        <w:t>у должна была увеличиться до 132 человек на ква</w:t>
      </w:r>
      <w:r w:rsidR="00916D31" w:rsidRPr="00793708">
        <w:t>д</w:t>
      </w:r>
      <w:r w:rsidR="00916D31" w:rsidRPr="00793708">
        <w:t>ратный километр (см. приложение, таблица 2: Среднегодовые темпы роста чи</w:t>
      </w:r>
      <w:r w:rsidR="00916D31" w:rsidRPr="00793708">
        <w:t>с</w:t>
      </w:r>
      <w:r w:rsidR="006C09BE" w:rsidRPr="00793708">
        <w:t>ленности населения, 1970−</w:t>
      </w:r>
      <w:r w:rsidR="00916D31" w:rsidRPr="00793708">
        <w:t>2008</w:t>
      </w:r>
      <w:r w:rsidR="00840DFD">
        <w:t> год</w:t>
      </w:r>
      <w:r w:rsidR="00916D31" w:rsidRPr="00793708">
        <w:t>ы; и таблица 3: Динамика плотности нас</w:t>
      </w:r>
      <w:r w:rsidR="00916D31" w:rsidRPr="00793708">
        <w:t>е</w:t>
      </w:r>
      <w:r w:rsidR="00916D31" w:rsidRPr="00793708">
        <w:t>ле</w:t>
      </w:r>
      <w:r w:rsidR="006C09BE" w:rsidRPr="00793708">
        <w:t>ния, 1880−</w:t>
      </w:r>
      <w:r w:rsidR="00916D31" w:rsidRPr="00793708">
        <w:t>2010</w:t>
      </w:r>
      <w:r w:rsidR="00840DFD">
        <w:t> год</w:t>
      </w:r>
      <w:r w:rsidR="00916D31" w:rsidRPr="00793708">
        <w:t xml:space="preserve">ы). </w:t>
      </w:r>
    </w:p>
    <w:p w:rsidR="00916D31" w:rsidRPr="00793708" w:rsidRDefault="006C09BE" w:rsidP="00086707">
      <w:pPr>
        <w:pStyle w:val="SingleTxtGR"/>
      </w:pPr>
      <w:r w:rsidRPr="00793708">
        <w:t>12.</w:t>
      </w:r>
      <w:r w:rsidRPr="00793708">
        <w:tab/>
      </w:r>
      <w:r w:rsidR="00916D31" w:rsidRPr="00793708">
        <w:t>В 2002</w:t>
      </w:r>
      <w:r w:rsidR="00840DFD">
        <w:t> год</w:t>
      </w:r>
      <w:r w:rsidR="00916D31" w:rsidRPr="00793708">
        <w:t>у в департаменте Гватемала, в котором находится столица страны (город Гватемала), проживало 22% всего населения страны, и плотность населения в этом департаменте составляла 1</w:t>
      </w:r>
      <w:r w:rsidRPr="00793708">
        <w:t xml:space="preserve"> </w:t>
      </w:r>
      <w:r w:rsidR="00916D31" w:rsidRPr="00793708">
        <w:t>196 человек на кв</w:t>
      </w:r>
      <w:r w:rsidR="00412B58" w:rsidRPr="00793708">
        <w:t>. км</w:t>
      </w:r>
      <w:r w:rsidR="00916D31" w:rsidRPr="00793708">
        <w:t xml:space="preserve"> (INE, </w:t>
      </w:r>
      <w:proofErr w:type="spellStart"/>
      <w:r w:rsidR="00916D31" w:rsidRPr="00793708">
        <w:t>censo</w:t>
      </w:r>
      <w:proofErr w:type="spellEnd"/>
      <w:r w:rsidR="00916D31" w:rsidRPr="00793708">
        <w:t xml:space="preserve"> 2002, </w:t>
      </w:r>
      <w:proofErr w:type="spellStart"/>
      <w:r w:rsidR="00916D31" w:rsidRPr="00793708">
        <w:t>págs</w:t>
      </w:r>
      <w:proofErr w:type="spellEnd"/>
      <w:r w:rsidR="00916D31" w:rsidRPr="00793708">
        <w:t xml:space="preserve">. 15 </w:t>
      </w:r>
      <w:proofErr w:type="spellStart"/>
      <w:r w:rsidR="00916D31" w:rsidRPr="00793708">
        <w:t>y</w:t>
      </w:r>
      <w:proofErr w:type="spellEnd"/>
      <w:r w:rsidR="00916D31" w:rsidRPr="00793708">
        <w:t xml:space="preserve"> 16). Территория страны заселена крайне неравномерно; в зн</w:t>
      </w:r>
      <w:r w:rsidR="00916D31" w:rsidRPr="00793708">
        <w:t>а</w:t>
      </w:r>
      <w:r w:rsidR="00916D31" w:rsidRPr="00793708">
        <w:t>чительной мере это объясняется тем, что в столице</w:t>
      </w:r>
      <w:r w:rsidR="00A0377B" w:rsidRPr="00793708">
        <w:rPr>
          <w:rStyle w:val="FootnoteReference"/>
        </w:rPr>
        <w:footnoteReference w:id="3"/>
      </w:r>
      <w:r w:rsidR="00916D31" w:rsidRPr="00793708">
        <w:t xml:space="preserve"> сконцентрир</w:t>
      </w:r>
      <w:r w:rsidR="00916D31" w:rsidRPr="00793708">
        <w:t>о</w:t>
      </w:r>
      <w:r w:rsidR="00916D31" w:rsidRPr="00793708">
        <w:t>вана основная часть экономической и политической деятельности и находятся органы админ</w:t>
      </w:r>
      <w:r w:rsidR="00916D31" w:rsidRPr="00793708">
        <w:t>и</w:t>
      </w:r>
      <w:r w:rsidR="00916D31" w:rsidRPr="00793708">
        <w:t>стративного управления, здесь лучше организован доступ к о</w:t>
      </w:r>
      <w:r w:rsidR="00916D31" w:rsidRPr="00793708">
        <w:t>с</w:t>
      </w:r>
      <w:r w:rsidR="00916D31" w:rsidRPr="00793708">
        <w:t xml:space="preserve">новным услугам и </w:t>
      </w:r>
      <w:r w:rsidR="00793708" w:rsidRPr="00793708">
        <w:t xml:space="preserve">имеются </w:t>
      </w:r>
      <w:r w:rsidR="00916D31" w:rsidRPr="00793708">
        <w:t>более широкие возможности трудоустройства. В результате в стол</w:t>
      </w:r>
      <w:r w:rsidR="00916D31" w:rsidRPr="00793708">
        <w:t>и</w:t>
      </w:r>
      <w:r w:rsidR="00916D31" w:rsidRPr="00793708">
        <w:t>це проживает 38,8% всего городского населения страны (чу</w:t>
      </w:r>
      <w:r w:rsidR="00A0377B" w:rsidRPr="00793708">
        <w:t>ть более </w:t>
      </w:r>
      <w:r w:rsidR="00916D31" w:rsidRPr="00793708">
        <w:t>2 млн. ч</w:t>
      </w:r>
      <w:r w:rsidR="00916D31" w:rsidRPr="00793708">
        <w:t>е</w:t>
      </w:r>
      <w:r w:rsidR="00916D31" w:rsidRPr="00793708">
        <w:t>ловек). Остальные департаменты страны по численности населения значител</w:t>
      </w:r>
      <w:r w:rsidR="00916D31" w:rsidRPr="00793708">
        <w:t>ь</w:t>
      </w:r>
      <w:r w:rsidR="00916D31" w:rsidRPr="00793708">
        <w:t>но уступают департаменту Гватемала; численность населения самых крупных из них едва достигает одной трети этого показателя по департаменту Гватемала; соответственно, в этих департаментах значительно ниже и плотность насел</w:t>
      </w:r>
      <w:r w:rsidR="00916D31" w:rsidRPr="00793708">
        <w:t>е</w:t>
      </w:r>
      <w:r w:rsidR="00916D31" w:rsidRPr="00793708">
        <w:t>ния. После департамента Гватемала наиболее населенными являются следу</w:t>
      </w:r>
      <w:r w:rsidR="00916D31" w:rsidRPr="00793708">
        <w:t>ю</w:t>
      </w:r>
      <w:r w:rsidR="00916D31" w:rsidRPr="00793708">
        <w:t>щие департ</w:t>
      </w:r>
      <w:r w:rsidR="00916D31" w:rsidRPr="00793708">
        <w:t>а</w:t>
      </w:r>
      <w:r w:rsidR="00916D31" w:rsidRPr="00793708">
        <w:t xml:space="preserve">менты: </w:t>
      </w:r>
    </w:p>
    <w:p w:rsidR="00916D31" w:rsidRPr="00793708" w:rsidRDefault="00665151" w:rsidP="00086707">
      <w:pPr>
        <w:pStyle w:val="SingleTxtGR"/>
      </w:pPr>
      <w:r w:rsidRPr="00793708">
        <w:tab/>
      </w:r>
      <w:proofErr w:type="spellStart"/>
      <w:r w:rsidR="00916D31" w:rsidRPr="00793708">
        <w:t>a</w:t>
      </w:r>
      <w:proofErr w:type="spellEnd"/>
      <w:r w:rsidR="00916D31" w:rsidRPr="00793708">
        <w:t>)</w:t>
      </w:r>
      <w:r w:rsidR="00916D31" w:rsidRPr="00793708">
        <w:tab/>
      </w:r>
      <w:hyperlink r:id="rId9" w:tooltip="Уэуэтенанго (департамент)" w:history="1">
        <w:proofErr w:type="spellStart"/>
        <w:r w:rsidR="00916D31" w:rsidRPr="00793708">
          <w:rPr>
            <w:rStyle w:val="Hyperlink"/>
            <w:u w:val="none"/>
          </w:rPr>
          <w:t>Уэуэтенанго</w:t>
        </w:r>
        <w:proofErr w:type="spellEnd"/>
      </w:hyperlink>
      <w:r w:rsidRPr="00793708">
        <w:t xml:space="preserve"> −</w:t>
      </w:r>
      <w:r w:rsidR="00916D31" w:rsidRPr="00793708">
        <w:t xml:space="preserve"> 7,5% общей численности населения страны; </w:t>
      </w:r>
    </w:p>
    <w:p w:rsidR="00916D31" w:rsidRPr="00793708" w:rsidRDefault="00665151" w:rsidP="00086707">
      <w:pPr>
        <w:pStyle w:val="SingleTxtGR"/>
      </w:pPr>
      <w:r w:rsidRPr="00793708">
        <w:tab/>
      </w:r>
      <w:proofErr w:type="spellStart"/>
      <w:r w:rsidR="00916D31" w:rsidRPr="00793708">
        <w:t>b</w:t>
      </w:r>
      <w:proofErr w:type="spellEnd"/>
      <w:r w:rsidR="00916D31" w:rsidRPr="00793708">
        <w:t>)</w:t>
      </w:r>
      <w:r w:rsidR="00916D31" w:rsidRPr="00793708">
        <w:tab/>
      </w:r>
      <w:hyperlink r:id="rId10" w:tooltip="Сан-Маркос (департамент)" w:history="1">
        <w:r w:rsidR="00916D31" w:rsidRPr="00793708">
          <w:rPr>
            <w:rStyle w:val="Hyperlink"/>
            <w:u w:val="none"/>
          </w:rPr>
          <w:t>Сан-Маркос</w:t>
        </w:r>
      </w:hyperlink>
      <w:r w:rsidR="00916D31" w:rsidRPr="00793708">
        <w:t xml:space="preserve"> </w:t>
      </w:r>
      <w:r w:rsidRPr="00793708">
        <w:t>−</w:t>
      </w:r>
      <w:r w:rsidR="00916D31" w:rsidRPr="00793708">
        <w:t xml:space="preserve"> 7,1%; </w:t>
      </w:r>
    </w:p>
    <w:p w:rsidR="00916D31" w:rsidRPr="00793708" w:rsidRDefault="00665151" w:rsidP="00086707">
      <w:pPr>
        <w:pStyle w:val="SingleTxtGR"/>
      </w:pPr>
      <w:r w:rsidRPr="00793708">
        <w:tab/>
      </w:r>
      <w:proofErr w:type="spellStart"/>
      <w:r w:rsidR="00916D31" w:rsidRPr="00793708">
        <w:t>c</w:t>
      </w:r>
      <w:proofErr w:type="spellEnd"/>
      <w:r w:rsidR="00916D31" w:rsidRPr="00793708">
        <w:t>)</w:t>
      </w:r>
      <w:r w:rsidR="00916D31" w:rsidRPr="00793708">
        <w:tab/>
      </w:r>
      <w:hyperlink r:id="rId11" w:tooltip="Альта-Верапас" w:history="1">
        <w:proofErr w:type="spellStart"/>
        <w:r w:rsidR="00916D31" w:rsidRPr="00793708">
          <w:rPr>
            <w:rStyle w:val="Hyperlink"/>
            <w:u w:val="none"/>
          </w:rPr>
          <w:t>Альта-Верапас</w:t>
        </w:r>
        <w:proofErr w:type="spellEnd"/>
      </w:hyperlink>
      <w:r w:rsidRPr="00793708">
        <w:t xml:space="preserve"> −</w:t>
      </w:r>
      <w:r w:rsidR="00916D31" w:rsidRPr="00793708">
        <w:t xml:space="preserve"> 6,9%; </w:t>
      </w:r>
    </w:p>
    <w:p w:rsidR="00916D31" w:rsidRPr="00793708" w:rsidRDefault="00665151" w:rsidP="00086707">
      <w:pPr>
        <w:pStyle w:val="SingleTxtGR"/>
      </w:pPr>
      <w:r w:rsidRPr="00793708">
        <w:tab/>
      </w:r>
      <w:proofErr w:type="spellStart"/>
      <w:r w:rsidR="00916D31" w:rsidRPr="00793708">
        <w:t>d</w:t>
      </w:r>
      <w:proofErr w:type="spellEnd"/>
      <w:r w:rsidR="00916D31" w:rsidRPr="00793708">
        <w:t>)</w:t>
      </w:r>
      <w:r w:rsidR="00916D31" w:rsidRPr="00793708">
        <w:tab/>
      </w:r>
      <w:hyperlink r:id="rId12" w:tooltip="Киче (департамент)" w:history="1">
        <w:r w:rsidR="00916D31" w:rsidRPr="00793708">
          <w:rPr>
            <w:rStyle w:val="Hyperlink"/>
            <w:u w:val="none"/>
          </w:rPr>
          <w:t>Киче</w:t>
        </w:r>
      </w:hyperlink>
      <w:r w:rsidRPr="00793708">
        <w:t xml:space="preserve"> −</w:t>
      </w:r>
      <w:r w:rsidR="00916D31" w:rsidRPr="00793708">
        <w:t xml:space="preserve"> 5,8%; </w:t>
      </w:r>
    </w:p>
    <w:p w:rsidR="00916D31" w:rsidRPr="00793708" w:rsidRDefault="00665151" w:rsidP="00086707">
      <w:pPr>
        <w:pStyle w:val="SingleTxtGR"/>
      </w:pPr>
      <w:r w:rsidRPr="00793708">
        <w:tab/>
      </w:r>
      <w:proofErr w:type="spellStart"/>
      <w:r w:rsidR="00916D31" w:rsidRPr="00793708">
        <w:t>e</w:t>
      </w:r>
      <w:proofErr w:type="spellEnd"/>
      <w:r w:rsidR="00916D31" w:rsidRPr="00793708">
        <w:t>)</w:t>
      </w:r>
      <w:r w:rsidR="00916D31" w:rsidRPr="00793708">
        <w:tab/>
      </w:r>
      <w:hyperlink r:id="rId13" w:tooltip="Кесальтенанго (департамент)" w:history="1">
        <w:proofErr w:type="spellStart"/>
        <w:r w:rsidR="00916D31" w:rsidRPr="00793708">
          <w:rPr>
            <w:rStyle w:val="Hyperlink"/>
            <w:u w:val="none"/>
          </w:rPr>
          <w:t>Кесальтенанго</w:t>
        </w:r>
        <w:proofErr w:type="spellEnd"/>
      </w:hyperlink>
      <w:r w:rsidRPr="00793708">
        <w:t xml:space="preserve"> −</w:t>
      </w:r>
      <w:r w:rsidR="00916D31" w:rsidRPr="00793708">
        <w:t xml:space="preserve"> 5,6%. </w:t>
      </w:r>
    </w:p>
    <w:p w:rsidR="00916D31" w:rsidRPr="00793708" w:rsidRDefault="00916D31" w:rsidP="00086707">
      <w:pPr>
        <w:pStyle w:val="SingleTxtGR"/>
      </w:pPr>
      <w:r w:rsidRPr="00793708">
        <w:t xml:space="preserve">За исключением департамента </w:t>
      </w:r>
      <w:proofErr w:type="spellStart"/>
      <w:r w:rsidRPr="00793708">
        <w:t>Кесальтенанго</w:t>
      </w:r>
      <w:proofErr w:type="spellEnd"/>
      <w:r w:rsidRPr="00793708">
        <w:t>, ни в одном из четырех других перечисленных департаментов в городах не проживает более 25% общей чи</w:t>
      </w:r>
      <w:r w:rsidRPr="00793708">
        <w:t>с</w:t>
      </w:r>
      <w:r w:rsidR="00665151" w:rsidRPr="00793708">
        <w:t>ленности населения, и</w:t>
      </w:r>
      <w:r w:rsidRPr="00793708">
        <w:t xml:space="preserve"> за исключением департа</w:t>
      </w:r>
      <w:r w:rsidR="00665151" w:rsidRPr="00793708">
        <w:t>мента Сан-Маркос</w:t>
      </w:r>
      <w:r w:rsidRPr="00793708">
        <w:t xml:space="preserve"> основную часть населения остальных департаментов составляют представители к</w:t>
      </w:r>
      <w:r w:rsidRPr="00793708">
        <w:t>о</w:t>
      </w:r>
      <w:r w:rsidRPr="00793708">
        <w:t xml:space="preserve">ренных народов (INE, </w:t>
      </w:r>
      <w:proofErr w:type="spellStart"/>
      <w:r w:rsidRPr="00793708">
        <w:t>censo</w:t>
      </w:r>
      <w:proofErr w:type="spellEnd"/>
      <w:r w:rsidRPr="00793708">
        <w:t xml:space="preserve"> 2002, </w:t>
      </w:r>
      <w:proofErr w:type="spellStart"/>
      <w:r w:rsidRPr="00793708">
        <w:t>pág</w:t>
      </w:r>
      <w:proofErr w:type="spellEnd"/>
      <w:r w:rsidRPr="00793708">
        <w:t>. 18).</w:t>
      </w:r>
    </w:p>
    <w:p w:rsidR="007208F5" w:rsidRPr="00793708" w:rsidRDefault="007208F5" w:rsidP="007208F5">
      <w:pPr>
        <w:pStyle w:val="SingleTxtGR"/>
      </w:pPr>
      <w:r w:rsidRPr="00793708">
        <w:t>13.</w:t>
      </w:r>
      <w:r w:rsidRPr="00793708">
        <w:tab/>
        <w:t>Согласно данным переписи 2002</w:t>
      </w:r>
      <w:r w:rsidR="00840DFD">
        <w:t> год</w:t>
      </w:r>
      <w:r w:rsidRPr="00793708">
        <w:t>а, в указанном</w:t>
      </w:r>
      <w:r w:rsidR="00840DFD">
        <w:t> год</w:t>
      </w:r>
      <w:r w:rsidRPr="00793708">
        <w:t>у доля женщин с</w:t>
      </w:r>
      <w:r w:rsidRPr="00793708">
        <w:t>о</w:t>
      </w:r>
      <w:r w:rsidRPr="00793708">
        <w:t>ставляла 51,1% общей численности населения (5</w:t>
      </w:r>
      <w:r w:rsidR="00793708" w:rsidRPr="00793708">
        <w:t> </w:t>
      </w:r>
      <w:r w:rsidRPr="00793708">
        <w:t>740</w:t>
      </w:r>
      <w:r w:rsidR="00793708" w:rsidRPr="00793708">
        <w:t> </w:t>
      </w:r>
      <w:r w:rsidRPr="00793708">
        <w:t>357 человек), 53,9% нас</w:t>
      </w:r>
      <w:r w:rsidRPr="00793708">
        <w:t>е</w:t>
      </w:r>
      <w:r w:rsidRPr="00793708">
        <w:t>ления проживало в сельской местности (6</w:t>
      </w:r>
      <w:r w:rsidR="00793708" w:rsidRPr="00793708">
        <w:t> </w:t>
      </w:r>
      <w:r w:rsidRPr="00793708">
        <w:t>052</w:t>
      </w:r>
      <w:r w:rsidR="00793708" w:rsidRPr="00793708">
        <w:t> </w:t>
      </w:r>
      <w:r w:rsidRPr="00793708">
        <w:t>361 человек) и доля представит</w:t>
      </w:r>
      <w:r w:rsidRPr="00793708">
        <w:t>е</w:t>
      </w:r>
      <w:r w:rsidRPr="00793708">
        <w:t>лей коренных народов составляла 41% (4</w:t>
      </w:r>
      <w:r w:rsidR="00793708" w:rsidRPr="00793708">
        <w:t> </w:t>
      </w:r>
      <w:r w:rsidRPr="00793708">
        <w:t>610</w:t>
      </w:r>
      <w:r w:rsidR="00793708" w:rsidRPr="00793708">
        <w:t> </w:t>
      </w:r>
      <w:r w:rsidRPr="00793708">
        <w:t>440 человек) общей численности населения страны (</w:t>
      </w:r>
      <w:r w:rsidR="00793708" w:rsidRPr="00793708">
        <w:t>см</w:t>
      </w:r>
      <w:r w:rsidRPr="00793708">
        <w:t>. приложения, таблица 4: Структура населения в разби</w:t>
      </w:r>
      <w:r w:rsidRPr="00793708">
        <w:t>в</w:t>
      </w:r>
      <w:r w:rsidRPr="00793708">
        <w:t>ке по департаментам, полу, родному языку и районам проживания (городские ра</w:t>
      </w:r>
      <w:r w:rsidRPr="00793708">
        <w:t>й</w:t>
      </w:r>
      <w:r w:rsidRPr="00793708">
        <w:t>оны и сельская местность), по данным пер</w:t>
      </w:r>
      <w:r w:rsidRPr="00793708">
        <w:t>е</w:t>
      </w:r>
      <w:r w:rsidRPr="00793708">
        <w:t>писи 2002</w:t>
      </w:r>
      <w:r w:rsidR="00840DFD">
        <w:t> год</w:t>
      </w:r>
      <w:r w:rsidRPr="00793708">
        <w:t xml:space="preserve">а). </w:t>
      </w:r>
    </w:p>
    <w:p w:rsidR="007208F5" w:rsidRPr="00793708" w:rsidRDefault="007208F5" w:rsidP="007208F5">
      <w:pPr>
        <w:pStyle w:val="SingleTxtGR"/>
      </w:pPr>
      <w:r w:rsidRPr="00793708">
        <w:t>14.</w:t>
      </w:r>
      <w:r w:rsidRPr="00793708">
        <w:tab/>
        <w:t>Представители народности майя составляют 95,7% общей численности коренного населения страны, а остальные 4,3% составляют представители н</w:t>
      </w:r>
      <w:r w:rsidRPr="00793708">
        <w:t>а</w:t>
      </w:r>
      <w:r w:rsidRPr="00793708">
        <w:t xml:space="preserve">родностей шинка и </w:t>
      </w:r>
      <w:proofErr w:type="spellStart"/>
      <w:r w:rsidRPr="00793708">
        <w:t>гарифуна</w:t>
      </w:r>
      <w:proofErr w:type="spellEnd"/>
      <w:r w:rsidRPr="00793708">
        <w:t>. Большинство коренного населения (65,7% от его о</w:t>
      </w:r>
      <w:r w:rsidRPr="00793708">
        <w:t>б</w:t>
      </w:r>
      <w:r w:rsidRPr="00793708">
        <w:t xml:space="preserve">щей численности) проживает в сельской местности; это </w:t>
      </w:r>
      <w:r w:rsidR="00793708">
        <w:t>−</w:t>
      </w:r>
      <w:r w:rsidRPr="00793708">
        <w:t xml:space="preserve"> наиболее бедные и наименее обеспеченные основными услугами слои населения, и условия их жизни способствуют воспроизведению характерной для них ситуации отчужд</w:t>
      </w:r>
      <w:r w:rsidRPr="00793708">
        <w:t>е</w:t>
      </w:r>
      <w:r w:rsidRPr="00793708">
        <w:t xml:space="preserve">ния и </w:t>
      </w:r>
      <w:proofErr w:type="spellStart"/>
      <w:r w:rsidRPr="00793708">
        <w:t>маргинализации</w:t>
      </w:r>
      <w:proofErr w:type="spellEnd"/>
      <w:r w:rsidRPr="00793708">
        <w:t>. Доля коренного населения, проживающего в городах, составляет всего 12,5%, а доля городских жителей, не являющихся представ</w:t>
      </w:r>
      <w:r w:rsidRPr="00793708">
        <w:t>и</w:t>
      </w:r>
      <w:r w:rsidRPr="00793708">
        <w:t>телями коренных народов, составляет 33,5% общей численности населения страны.</w:t>
      </w:r>
    </w:p>
    <w:p w:rsidR="007208F5" w:rsidRPr="00793708" w:rsidRDefault="007208F5" w:rsidP="007208F5">
      <w:pPr>
        <w:pStyle w:val="SingleTxtGR"/>
      </w:pPr>
      <w:r w:rsidRPr="00793708">
        <w:t>15.</w:t>
      </w:r>
      <w:r w:rsidRPr="00793708">
        <w:tab/>
        <w:t xml:space="preserve">В качестве исключения следует отметить, что 87% граждан этнической группы </w:t>
      </w:r>
      <w:proofErr w:type="spellStart"/>
      <w:r w:rsidRPr="00793708">
        <w:t>гарифуна</w:t>
      </w:r>
      <w:proofErr w:type="spellEnd"/>
      <w:r w:rsidRPr="00793708">
        <w:t xml:space="preserve"> проживают в городах; с другой ст</w:t>
      </w:r>
      <w:r w:rsidRPr="00793708">
        <w:t>о</w:t>
      </w:r>
      <w:r w:rsidRPr="00793708">
        <w:t>роны, доля проживающих в</w:t>
      </w:r>
      <w:r w:rsidR="00793708">
        <w:t xml:space="preserve"> </w:t>
      </w:r>
      <w:r w:rsidRPr="00793708">
        <w:t>городах представителей народности шинка соста</w:t>
      </w:r>
      <w:r w:rsidRPr="00793708">
        <w:t>в</w:t>
      </w:r>
      <w:r w:rsidRPr="00793708">
        <w:t xml:space="preserve">ляет менее 20%. </w:t>
      </w:r>
    </w:p>
    <w:p w:rsidR="007208F5" w:rsidRPr="00793708" w:rsidRDefault="007208F5" w:rsidP="007208F5">
      <w:pPr>
        <w:pStyle w:val="SingleTxtGR"/>
      </w:pPr>
      <w:r w:rsidRPr="00793708">
        <w:t>16.</w:t>
      </w:r>
      <w:r w:rsidRPr="00793708">
        <w:tab/>
        <w:t>Население народности майя состоит из 21 этнической группы, а в целом доля населения народности майя составляет 39% от общей численности нас</w:t>
      </w:r>
      <w:r w:rsidRPr="00793708">
        <w:t>е</w:t>
      </w:r>
      <w:r w:rsidRPr="00793708">
        <w:t>ления страны. Наиболее многочисленными из них являются следующие ч</w:t>
      </w:r>
      <w:r w:rsidRPr="00793708">
        <w:t>е</w:t>
      </w:r>
      <w:r w:rsidRPr="00793708">
        <w:t xml:space="preserve">тыре группы: киче, </w:t>
      </w:r>
      <w:proofErr w:type="spellStart"/>
      <w:r w:rsidRPr="00793708">
        <w:t>кекчи</w:t>
      </w:r>
      <w:proofErr w:type="spellEnd"/>
      <w:r w:rsidRPr="00793708">
        <w:t xml:space="preserve">, </w:t>
      </w:r>
      <w:proofErr w:type="spellStart"/>
      <w:r w:rsidRPr="00793708">
        <w:t>какчикель</w:t>
      </w:r>
      <w:proofErr w:type="spellEnd"/>
      <w:r w:rsidRPr="00793708">
        <w:t xml:space="preserve"> и мам; по данным переписи 2002</w:t>
      </w:r>
      <w:r w:rsidR="00840DFD">
        <w:t> год</w:t>
      </w:r>
      <w:r w:rsidRPr="00793708">
        <w:t>а, общая численность представителей этих этнических групп составляла 3 573 104 человека (см. приложение, таблица 5: Численность населения наро</w:t>
      </w:r>
      <w:r w:rsidRPr="00793708">
        <w:t>д</w:t>
      </w:r>
      <w:r w:rsidRPr="00793708">
        <w:t>ности майя в разбивке по полу и этническим группам, по данным переписи 2002</w:t>
      </w:r>
      <w:r w:rsidR="00840DFD">
        <w:t> года).</w:t>
      </w:r>
    </w:p>
    <w:p w:rsidR="007208F5" w:rsidRPr="00793708" w:rsidRDefault="007208F5" w:rsidP="007208F5">
      <w:pPr>
        <w:pStyle w:val="SingleTxtGR"/>
      </w:pPr>
      <w:r w:rsidRPr="00793708">
        <w:t>17.</w:t>
      </w:r>
      <w:r w:rsidRPr="00793708">
        <w:tab/>
        <w:t>Возрастную структуру нынешнего населения Гватемалы описывает кла</w:t>
      </w:r>
      <w:r w:rsidRPr="00793708">
        <w:t>с</w:t>
      </w:r>
      <w:r w:rsidRPr="00793708">
        <w:t xml:space="preserve">сическая диаграмма, представляющая собой возрастную </w:t>
      </w:r>
      <w:r w:rsidRPr="00793708">
        <w:rPr>
          <w:bCs/>
        </w:rPr>
        <w:t>пирамиду, имеющую широкое основание молодого населения, численность которого сначала пост</w:t>
      </w:r>
      <w:r w:rsidRPr="00793708">
        <w:rPr>
          <w:bCs/>
        </w:rPr>
        <w:t>е</w:t>
      </w:r>
      <w:r w:rsidRPr="00793708">
        <w:rPr>
          <w:bCs/>
        </w:rPr>
        <w:t>пенно, а начиная с тридцати лет</w:t>
      </w:r>
      <w:r w:rsidR="00793708">
        <w:rPr>
          <w:bCs/>
        </w:rPr>
        <w:t xml:space="preserve"> − </w:t>
      </w:r>
      <w:r w:rsidRPr="00793708">
        <w:rPr>
          <w:bCs/>
        </w:rPr>
        <w:t>быстро уменьшается, и ширина пирамиды становится очень узкой, а на уровне возраста старше 75 лет практически исч</w:t>
      </w:r>
      <w:r w:rsidRPr="00793708">
        <w:rPr>
          <w:bCs/>
        </w:rPr>
        <w:t>е</w:t>
      </w:r>
      <w:r w:rsidRPr="00793708">
        <w:rPr>
          <w:bCs/>
        </w:rPr>
        <w:t>зает.</w:t>
      </w:r>
      <w:r w:rsidRPr="00793708">
        <w:t xml:space="preserve"> Однако, по да</w:t>
      </w:r>
      <w:r w:rsidRPr="00793708">
        <w:t>н</w:t>
      </w:r>
      <w:r w:rsidRPr="00793708">
        <w:t>ным демографических расчетов, страна переживает процесс медленной демографической трансформ</w:t>
      </w:r>
      <w:r w:rsidRPr="00793708">
        <w:t>а</w:t>
      </w:r>
      <w:r w:rsidRPr="00793708">
        <w:t>ции, вызываемый рядом факторов (см. приложение, таблица 6: Темпы роста численности населения (в проце</w:t>
      </w:r>
      <w:r w:rsidRPr="00793708">
        <w:t>н</w:t>
      </w:r>
      <w:r w:rsidRPr="00793708">
        <w:t>тах), ожидаемая продолжительность жизни (число лет), суммарный коэффиц</w:t>
      </w:r>
      <w:r w:rsidRPr="00793708">
        <w:t>и</w:t>
      </w:r>
      <w:r w:rsidRPr="00793708">
        <w:t>ент рождаемости (число детей в расчете на одну женщину) и общий коэффиц</w:t>
      </w:r>
      <w:r w:rsidRPr="00793708">
        <w:t>и</w:t>
      </w:r>
      <w:r w:rsidRPr="00793708">
        <w:t>ент рождаемости (в расчете на тысячу ч</w:t>
      </w:r>
      <w:r w:rsidRPr="00793708">
        <w:t>е</w:t>
      </w:r>
      <w:r w:rsidRPr="00793708">
        <w:t>ловек населения), 1960−2020</w:t>
      </w:r>
      <w:r w:rsidR="00840DFD">
        <w:t> год</w:t>
      </w:r>
      <w:r w:rsidRPr="00793708">
        <w:t>ы):</w:t>
      </w:r>
    </w:p>
    <w:p w:rsidR="007208F5" w:rsidRPr="00793708" w:rsidRDefault="007208F5" w:rsidP="007208F5">
      <w:pPr>
        <w:pStyle w:val="SingleTxtGR"/>
      </w:pPr>
      <w:r w:rsidRPr="00793708">
        <w:tab/>
      </w:r>
      <w:proofErr w:type="spellStart"/>
      <w:r w:rsidRPr="00793708">
        <w:t>a</w:t>
      </w:r>
      <w:proofErr w:type="spellEnd"/>
      <w:r w:rsidRPr="00793708">
        <w:t>)</w:t>
      </w:r>
      <w:r w:rsidRPr="00793708">
        <w:tab/>
        <w:t>наблюдается тенденция к снижению суммарного и общего коэфф</w:t>
      </w:r>
      <w:r w:rsidRPr="00793708">
        <w:t>и</w:t>
      </w:r>
      <w:r w:rsidRPr="00793708">
        <w:t>циентов рождаемости. Если в период между 2000 и 2005</w:t>
      </w:r>
      <w:r w:rsidR="00840DFD">
        <w:t> год</w:t>
      </w:r>
      <w:r w:rsidRPr="00793708">
        <w:t>ами величина су</w:t>
      </w:r>
      <w:r w:rsidRPr="00793708">
        <w:t>м</w:t>
      </w:r>
      <w:r w:rsidRPr="00793708">
        <w:t xml:space="preserve">марного коэффициента рождаемости составляла 4,6 ребенка на одну женщину, то в период между 2005 и 2010 </w:t>
      </w:r>
      <w:r w:rsidR="000B632E">
        <w:t xml:space="preserve">годами </w:t>
      </w:r>
      <w:r w:rsidRPr="00793708">
        <w:t>она снизилась до 4,15 и, по расчетам, в</w:t>
      </w:r>
      <w:r w:rsidR="000B632E">
        <w:t> </w:t>
      </w:r>
      <w:r w:rsidRPr="00793708">
        <w:t>период между 2010 и 2015</w:t>
      </w:r>
      <w:r w:rsidR="00840DFD">
        <w:t> год</w:t>
      </w:r>
      <w:r w:rsidRPr="00793708">
        <w:t>ами уменьшится до 3,71 ребенка на одну же</w:t>
      </w:r>
      <w:r w:rsidRPr="00793708">
        <w:t>н</w:t>
      </w:r>
      <w:r w:rsidRPr="00793708">
        <w:t>щину. Эта динамика нашла отражение в изменении величины общего коэфф</w:t>
      </w:r>
      <w:r w:rsidRPr="00793708">
        <w:t>и</w:t>
      </w:r>
      <w:r w:rsidRPr="00793708">
        <w:t>циента</w:t>
      </w:r>
      <w:r w:rsidR="00793708">
        <w:t xml:space="preserve"> </w:t>
      </w:r>
      <w:r w:rsidRPr="00793708">
        <w:t>рождаемости: в упомянутые выше периоды этот показатель снизился с 35,8 до 33,28 и, по расчетам, в период между 2010 и 2015</w:t>
      </w:r>
      <w:r w:rsidR="00840DFD">
        <w:t> год</w:t>
      </w:r>
      <w:r w:rsidRPr="00793708">
        <w:t>ами сост</w:t>
      </w:r>
      <w:r w:rsidRPr="00793708">
        <w:t>а</w:t>
      </w:r>
      <w:r w:rsidRPr="00793708">
        <w:t>вит 30,5 живорожденных детей на тысячу жителей;</w:t>
      </w:r>
    </w:p>
    <w:p w:rsidR="007208F5" w:rsidRPr="00793708" w:rsidRDefault="007208F5" w:rsidP="007208F5">
      <w:pPr>
        <w:pStyle w:val="SingleTxtGR"/>
      </w:pPr>
      <w:r w:rsidRPr="00793708">
        <w:tab/>
      </w:r>
      <w:proofErr w:type="spellStart"/>
      <w:r w:rsidRPr="00793708">
        <w:t>b</w:t>
      </w:r>
      <w:proofErr w:type="spellEnd"/>
      <w:r w:rsidRPr="00793708">
        <w:t>)</w:t>
      </w:r>
      <w:r w:rsidRPr="00793708">
        <w:tab/>
        <w:t>продолжительность жизни увеличивается. По расчетам, за период с 2000 по 2020</w:t>
      </w:r>
      <w:r w:rsidR="00840DFD">
        <w:t> год</w:t>
      </w:r>
      <w:r w:rsidRPr="00793708">
        <w:t xml:space="preserve"> продолжительность жизни увеличится на 3,6</w:t>
      </w:r>
      <w:r w:rsidR="00840DFD">
        <w:t> год</w:t>
      </w:r>
      <w:r w:rsidRPr="00793708">
        <w:t>а. Соотве</w:t>
      </w:r>
      <w:r w:rsidRPr="00793708">
        <w:t>т</w:t>
      </w:r>
      <w:r w:rsidRPr="00793708">
        <w:t>ственно, если в 2000</w:t>
      </w:r>
      <w:r w:rsidR="00840DFD">
        <w:t> год</w:t>
      </w:r>
      <w:r w:rsidRPr="00793708">
        <w:t>у средняя ожидаемая продолжительность жизни му</w:t>
      </w:r>
      <w:r w:rsidRPr="00793708">
        <w:t>ж</w:t>
      </w:r>
      <w:r w:rsidRPr="00793708">
        <w:t>чин и женщин составляла 68,91</w:t>
      </w:r>
      <w:r w:rsidR="00840DFD">
        <w:t> год</w:t>
      </w:r>
      <w:r w:rsidRPr="00793708">
        <w:t>а, то к 2020</w:t>
      </w:r>
      <w:r w:rsidR="00840DFD">
        <w:t> год</w:t>
      </w:r>
      <w:r w:rsidRPr="00793708">
        <w:t>у она должна вырасти до 72,5</w:t>
      </w:r>
      <w:r w:rsidR="00840DFD">
        <w:t> год</w:t>
      </w:r>
      <w:r w:rsidRPr="00793708">
        <w:t>а. По-прежнему средняя продолжительность жизни женщин будет в</w:t>
      </w:r>
      <w:r w:rsidRPr="00793708">
        <w:t>ы</w:t>
      </w:r>
      <w:r w:rsidRPr="00793708">
        <w:t>ше, чем мужчин; по расчетам, продолжительность жизни женщин в 2020</w:t>
      </w:r>
      <w:r w:rsidR="00840DFD">
        <w:t> год</w:t>
      </w:r>
      <w:r w:rsidRPr="00793708">
        <w:t>у составит 76,1</w:t>
      </w:r>
      <w:r w:rsidR="00840DFD">
        <w:t> год</w:t>
      </w:r>
      <w:r w:rsidRPr="00793708">
        <w:t>а, тогда как в 2000</w:t>
      </w:r>
      <w:r w:rsidR="00840DFD">
        <w:t> год</w:t>
      </w:r>
      <w:r w:rsidRPr="00793708">
        <w:t>у она составляла 72,5</w:t>
      </w:r>
      <w:r w:rsidR="00840DFD">
        <w:t> год</w:t>
      </w:r>
      <w:r w:rsidRPr="00793708">
        <w:t>а, а продолж</w:t>
      </w:r>
      <w:r w:rsidRPr="00793708">
        <w:t>и</w:t>
      </w:r>
      <w:r w:rsidRPr="00793708">
        <w:t>тельность жизни мужчин за два десятилетия – с 2000 по 2020</w:t>
      </w:r>
      <w:r w:rsidR="00840DFD">
        <w:t> год</w:t>
      </w:r>
      <w:r w:rsidRPr="00793708">
        <w:t xml:space="preserve"> − увеличится с 65,5 лет до 69,1</w:t>
      </w:r>
      <w:r w:rsidR="00840DFD">
        <w:t> год</w:t>
      </w:r>
      <w:r w:rsidRPr="00793708">
        <w:t>а;</w:t>
      </w:r>
    </w:p>
    <w:p w:rsidR="007208F5" w:rsidRPr="00793708" w:rsidRDefault="007208F5" w:rsidP="007208F5">
      <w:pPr>
        <w:pStyle w:val="SingleTxtGR"/>
      </w:pPr>
      <w:r w:rsidRPr="00793708">
        <w:tab/>
      </w:r>
      <w:proofErr w:type="spellStart"/>
      <w:r w:rsidRPr="00793708">
        <w:t>c</w:t>
      </w:r>
      <w:proofErr w:type="spellEnd"/>
      <w:r w:rsidRPr="00793708">
        <w:t>)</w:t>
      </w:r>
      <w:r w:rsidRPr="00793708">
        <w:tab/>
        <w:t>коэффициент детской смертности снижается. Если в начале второй половины ХХ века показатели детской смертности в Гватемале были одни из самых тревожных на континенте и достигали 202 случаев смерти детей в во</w:t>
      </w:r>
      <w:r w:rsidRPr="00793708">
        <w:t>з</w:t>
      </w:r>
      <w:r w:rsidRPr="00793708">
        <w:t>расте до 5 лет на тысячу жителей (в 1960</w:t>
      </w:r>
      <w:r w:rsidR="00840DFD">
        <w:t> год</w:t>
      </w:r>
      <w:r w:rsidRPr="00793708">
        <w:t xml:space="preserve">у), то </w:t>
      </w:r>
      <w:r w:rsidR="000B632E">
        <w:t xml:space="preserve">40 </w:t>
      </w:r>
      <w:r w:rsidRPr="00793708">
        <w:t>лет спустя (в 2000</w:t>
      </w:r>
      <w:r w:rsidR="00840DFD">
        <w:t> год</w:t>
      </w:r>
      <w:r w:rsidRPr="00793708">
        <w:t>у) этот показатель уменьшился почти в четыре раза (до 53 случаев смерти на т</w:t>
      </w:r>
      <w:r w:rsidRPr="00793708">
        <w:t>ы</w:t>
      </w:r>
      <w:r w:rsidRPr="00793708">
        <w:t>сячу жителей); эта тенденция к снижению детской смертности продолжается, и в 2007</w:t>
      </w:r>
      <w:r w:rsidR="00840DFD">
        <w:t> год</w:t>
      </w:r>
      <w:r w:rsidRPr="00793708">
        <w:t>у коэффициент детской смертности составил 39 случаев смерти на тысячу жителей. Этот показатель соответствует уровню стран со средним к</w:t>
      </w:r>
      <w:r w:rsidRPr="00793708">
        <w:t>о</w:t>
      </w:r>
      <w:r w:rsidRPr="00793708">
        <w:t>эффициентом детской смертности: его наименьшее значение – ме</w:t>
      </w:r>
      <w:r w:rsidRPr="00793708">
        <w:t>ж</w:t>
      </w:r>
      <w:r w:rsidRPr="00793708">
        <w:t>ду 2,9 и</w:t>
      </w:r>
      <w:r w:rsidR="000B632E">
        <w:t xml:space="preserve"> </w:t>
      </w:r>
      <w:r w:rsidRPr="00793708">
        <w:t>4,9 на тысячу человек населения (наблюдается в основном в европейских стр</w:t>
      </w:r>
      <w:r w:rsidRPr="00793708">
        <w:t>а</w:t>
      </w:r>
      <w:r w:rsidRPr="00793708">
        <w:t>нах), а наиболее высокое – от 92,7 до 160,3 (в основном, в странах Африки ю</w:t>
      </w:r>
      <w:r w:rsidRPr="00793708">
        <w:t>ж</w:t>
      </w:r>
      <w:r w:rsidRPr="00793708">
        <w:t>нее Сахары) (см. приложение, таблица 7: Коэффициент ранней детской смер</w:t>
      </w:r>
      <w:r w:rsidRPr="00793708">
        <w:t>т</w:t>
      </w:r>
      <w:r w:rsidRPr="00793708">
        <w:t>ности (детей в возрасте до 1</w:t>
      </w:r>
      <w:r w:rsidR="00840DFD">
        <w:t> год</w:t>
      </w:r>
      <w:r w:rsidRPr="00793708">
        <w:t>а), коэффициент детской смертности (детей в возрасте до 5 лет) и коэффициент материнской смертности, 1960–2007</w:t>
      </w:r>
      <w:r w:rsidR="00840DFD">
        <w:t> год</w:t>
      </w:r>
      <w:r w:rsidRPr="00793708">
        <w:t>ы).</w:t>
      </w:r>
    </w:p>
    <w:p w:rsidR="007208F5" w:rsidRPr="00793708" w:rsidRDefault="007208F5" w:rsidP="007208F5">
      <w:pPr>
        <w:pStyle w:val="SingleTxtGR"/>
      </w:pPr>
      <w:r w:rsidRPr="00793708">
        <w:t>18.</w:t>
      </w:r>
      <w:r w:rsidRPr="00793708">
        <w:tab/>
        <w:t xml:space="preserve">Постепенное изменение возрастной структуры населения хорошо видно на рисунках 1, 2 и 3, приведенных в приложениях к данному докладу. На этих рисунках видно, как с течением времени традиционная возрастная пирамида населения приобретает бочкообразную форму, характерную для стран, которые прошли аналогичный демографический переход. </w:t>
      </w:r>
    </w:p>
    <w:p w:rsidR="007208F5" w:rsidRPr="00793708" w:rsidRDefault="007208F5" w:rsidP="007208F5">
      <w:pPr>
        <w:pStyle w:val="SingleTxtGR"/>
      </w:pPr>
      <w:r w:rsidRPr="00793708">
        <w:t>19.</w:t>
      </w:r>
      <w:r w:rsidRPr="00793708">
        <w:tab/>
        <w:t>В целом, более детальный анализ возрастной структуры населения Гв</w:t>
      </w:r>
      <w:r w:rsidRPr="00793708">
        <w:t>а</w:t>
      </w:r>
      <w:r w:rsidRPr="00793708">
        <w:t>темалы показывает, что это страна с молодым населением: в 2010</w:t>
      </w:r>
      <w:r w:rsidR="00840DFD">
        <w:t> год</w:t>
      </w:r>
      <w:r w:rsidRPr="00793708">
        <w:t>у 69,7% населения было в возрасте до 30 лет, 41,6% − в возрасте до 15 лет и 15% − м</w:t>
      </w:r>
      <w:r w:rsidRPr="00793708">
        <w:t>о</w:t>
      </w:r>
      <w:r w:rsidRPr="00793708">
        <w:t>ложе 5 лет. На другом конце возрастной пирамиды находится небольшая группа населения старше 60 лет, доля которой составляет всего 6,4% общей численн</w:t>
      </w:r>
      <w:r w:rsidRPr="00793708">
        <w:t>о</w:t>
      </w:r>
      <w:r w:rsidRPr="00793708">
        <w:t>сти населения, причем в соответствии с показателями ожидаемой продолж</w:t>
      </w:r>
      <w:r w:rsidRPr="00793708">
        <w:t>и</w:t>
      </w:r>
      <w:r w:rsidRPr="00793708">
        <w:t>тельности жизни основная часть этой группы относится к населению в возра</w:t>
      </w:r>
      <w:r w:rsidRPr="00793708">
        <w:t>с</w:t>
      </w:r>
      <w:r w:rsidRPr="00793708">
        <w:t>те от 60 до 64 лет (2% общей численности населения) (см. приложение, табл</w:t>
      </w:r>
      <w:r w:rsidRPr="00793708">
        <w:t>и</w:t>
      </w:r>
      <w:r w:rsidRPr="00793708">
        <w:t>ца 8: Общая численность населения в разбивке по пятилетним возрастным гру</w:t>
      </w:r>
      <w:r w:rsidRPr="00793708">
        <w:t>п</w:t>
      </w:r>
      <w:r w:rsidRPr="00793708">
        <w:t>пам, 2005−2050</w:t>
      </w:r>
      <w:r w:rsidR="00840DFD">
        <w:t> год</w:t>
      </w:r>
      <w:r w:rsidRPr="00793708">
        <w:t>ы).</w:t>
      </w:r>
    </w:p>
    <w:p w:rsidR="007208F5" w:rsidRPr="00793708" w:rsidRDefault="007208F5" w:rsidP="007208F5">
      <w:pPr>
        <w:pStyle w:val="SingleTxtGR"/>
      </w:pPr>
      <w:r w:rsidRPr="00793708">
        <w:t>20.</w:t>
      </w:r>
      <w:r w:rsidRPr="00793708">
        <w:tab/>
        <w:t>Вследствие вышеприведенных характеристик населения Гватемалы в 2010</w:t>
      </w:r>
      <w:r w:rsidR="00840DFD">
        <w:t> год</w:t>
      </w:r>
      <w:r w:rsidRPr="00793708">
        <w:t>у доля неработающих категорий населения (относительный показатель числа иждивенцев</w:t>
      </w:r>
      <w:r w:rsidR="00793708">
        <w:t xml:space="preserve"> − </w:t>
      </w:r>
      <w:r w:rsidRPr="00793708">
        <w:t>коэффициент зависимости) составила 46%: это означает, что на каждые 100 гватемальцев трудоспособного возраста приходилось 46 лиц, потенциально зависимых от них в экономическом отношении (поскольку по своему возрасту они относились к экономически неактивному населению − м</w:t>
      </w:r>
      <w:r w:rsidRPr="00793708">
        <w:t>о</w:t>
      </w:r>
      <w:r w:rsidRPr="00793708">
        <w:t>ложе 15 и старше 65 лет). Из этих 46 иждивенцев 42 человека – дети в возрасте до 15 лет и четверо – взрослые лица старше 65 лет. В то же время, по прогн</w:t>
      </w:r>
      <w:r w:rsidRPr="00793708">
        <w:t>о</w:t>
      </w:r>
      <w:r w:rsidRPr="00793708">
        <w:t>зам, в результате ожидаемых в предстоящие</w:t>
      </w:r>
      <w:r w:rsidR="00F45FE8">
        <w:t xml:space="preserve"> </w:t>
      </w:r>
      <w:r w:rsidR="00840DFD">
        <w:t>год</w:t>
      </w:r>
      <w:r w:rsidRPr="00793708">
        <w:t>ы демографических изменений в 2050</w:t>
      </w:r>
      <w:r w:rsidR="00840DFD">
        <w:t> год</w:t>
      </w:r>
      <w:r w:rsidRPr="00793708">
        <w:t>у коэффициент зависимости снизится до 32%, и в составе иждиве</w:t>
      </w:r>
      <w:r w:rsidRPr="00793708">
        <w:t>н</w:t>
      </w:r>
      <w:r w:rsidRPr="00793708">
        <w:t>цев будет 9 детей и 23 взрослых пожилых ч</w:t>
      </w:r>
      <w:r w:rsidRPr="00793708">
        <w:t>е</w:t>
      </w:r>
      <w:r w:rsidRPr="00793708">
        <w:t>ловека</w:t>
      </w:r>
      <w:r w:rsidRPr="00793708">
        <w:rPr>
          <w:rStyle w:val="FootnoteReference"/>
        </w:rPr>
        <w:footnoteReference w:id="4"/>
      </w:r>
      <w:r w:rsidRPr="00793708">
        <w:t>.</w:t>
      </w:r>
    </w:p>
    <w:p w:rsidR="007208F5" w:rsidRPr="00793708" w:rsidRDefault="007208F5" w:rsidP="007208F5">
      <w:pPr>
        <w:pStyle w:val="SingleTxtGR"/>
      </w:pPr>
      <w:r w:rsidRPr="00793708">
        <w:t>21.</w:t>
      </w:r>
      <w:r w:rsidRPr="00793708">
        <w:tab/>
        <w:t>Описанная демографическая ситуация в основном является следствием отмеченной в последние</w:t>
      </w:r>
      <w:r w:rsidR="00840DFD">
        <w:t> год</w:t>
      </w:r>
      <w:r w:rsidRPr="00793708">
        <w:t>ы тенденции изменения статистических показат</w:t>
      </w:r>
      <w:r w:rsidRPr="00793708">
        <w:t>е</w:t>
      </w:r>
      <w:r w:rsidRPr="00793708">
        <w:t>лей рождаемости и смертности населения страны. Число рождений заметно уменьшилось (в 2008</w:t>
      </w:r>
      <w:r w:rsidR="00840DFD">
        <w:t> год</w:t>
      </w:r>
      <w:r w:rsidRPr="00793708">
        <w:t>у родилось почти на 40</w:t>
      </w:r>
      <w:r w:rsidR="00F45FE8">
        <w:t> </w:t>
      </w:r>
      <w:r w:rsidRPr="00793708">
        <w:t>000 детей меньше, чем в</w:t>
      </w:r>
      <w:r w:rsidR="00F45FE8">
        <w:t xml:space="preserve"> </w:t>
      </w:r>
      <w:r w:rsidRPr="00793708">
        <w:t>1999</w:t>
      </w:r>
      <w:r w:rsidR="00840DFD">
        <w:t> год</w:t>
      </w:r>
      <w:r w:rsidRPr="00793708">
        <w:t>у), а число умерших в течение того же периода оставалось почти ст</w:t>
      </w:r>
      <w:r w:rsidRPr="00793708">
        <w:t>а</w:t>
      </w:r>
      <w:r w:rsidRPr="00793708">
        <w:t>бильным или увеличивалось сравнительно медленными темпами; в 2008</w:t>
      </w:r>
      <w:r w:rsidR="00840DFD">
        <w:t> год</w:t>
      </w:r>
      <w:r w:rsidRPr="00793708">
        <w:t>у было зарегистрировано на 5</w:t>
      </w:r>
      <w:r w:rsidR="00F45FE8">
        <w:t> </w:t>
      </w:r>
      <w:r w:rsidRPr="00793708">
        <w:t>094 больше случаев смерти, чем десять лет тому назад (см. приложение, рисунок 4: Динамика численности родившихся и уме</w:t>
      </w:r>
      <w:r w:rsidRPr="00793708">
        <w:t>р</w:t>
      </w:r>
      <w:r w:rsidRPr="00793708">
        <w:t>ших, 1999−2008</w:t>
      </w:r>
      <w:r w:rsidR="00840DFD">
        <w:t> год</w:t>
      </w:r>
      <w:r w:rsidRPr="00793708">
        <w:t>ы; таблица 9: Число рождений в разбивке по</w:t>
      </w:r>
      <w:r w:rsidR="00F45FE8">
        <w:t xml:space="preserve"> </w:t>
      </w:r>
      <w:r w:rsidR="00840DFD">
        <w:t>год</w:t>
      </w:r>
      <w:r w:rsidRPr="00793708">
        <w:t>ам и по д</w:t>
      </w:r>
      <w:r w:rsidRPr="00793708">
        <w:t>е</w:t>
      </w:r>
      <w:r w:rsidRPr="00793708">
        <w:t>партаментам проживания матерей, 1999−2008</w:t>
      </w:r>
      <w:r w:rsidR="00840DFD">
        <w:t> год</w:t>
      </w:r>
      <w:r w:rsidRPr="00793708">
        <w:t>ы; и таблица 10: Число случ</w:t>
      </w:r>
      <w:r w:rsidRPr="00793708">
        <w:t>а</w:t>
      </w:r>
      <w:r w:rsidRPr="00793708">
        <w:t>ев смерти в ра</w:t>
      </w:r>
      <w:r w:rsidRPr="00793708">
        <w:t>з</w:t>
      </w:r>
      <w:r w:rsidRPr="00793708">
        <w:t>бивке по</w:t>
      </w:r>
      <w:r w:rsidR="00840DFD">
        <w:t> год</w:t>
      </w:r>
      <w:r w:rsidRPr="00793708">
        <w:t>ам и по департаментам проживания умерших, 1999−2008</w:t>
      </w:r>
      <w:r w:rsidR="00840DFD">
        <w:t> год</w:t>
      </w:r>
      <w:r w:rsidRPr="00793708">
        <w:t xml:space="preserve">ы). </w:t>
      </w:r>
    </w:p>
    <w:p w:rsidR="007208F5" w:rsidRPr="00793708" w:rsidRDefault="007208F5" w:rsidP="007208F5">
      <w:pPr>
        <w:pStyle w:val="H23GR"/>
      </w:pPr>
      <w:r w:rsidRPr="00793708">
        <w:tab/>
        <w:t>2.</w:t>
      </w:r>
      <w:r w:rsidRPr="00793708">
        <w:tab/>
        <w:t xml:space="preserve"> Социальные, экономические и культурные показатели</w:t>
      </w:r>
    </w:p>
    <w:p w:rsidR="007208F5" w:rsidRPr="00793708" w:rsidRDefault="007208F5" w:rsidP="007208F5">
      <w:pPr>
        <w:pStyle w:val="SingleTxtGR"/>
      </w:pPr>
      <w:r w:rsidRPr="00793708">
        <w:t>22.</w:t>
      </w:r>
      <w:r w:rsidRPr="00793708">
        <w:tab/>
        <w:t>По данным переписи 2002</w:t>
      </w:r>
      <w:r w:rsidR="00840DFD">
        <w:t> год</w:t>
      </w:r>
      <w:r w:rsidRPr="00793708">
        <w:t>а, большинство (77%) домашних хозяйств Гватемалы возглавляют мужчины молодого медианного возраста (79,8%</w:t>
      </w:r>
      <w:r w:rsidR="00793708">
        <w:t xml:space="preserve"> − </w:t>
      </w:r>
      <w:r w:rsidRPr="00793708">
        <w:t>в во</w:t>
      </w:r>
      <w:r w:rsidRPr="00793708">
        <w:t>з</w:t>
      </w:r>
      <w:r w:rsidRPr="00793708">
        <w:t>расте от 20 до 59 лет), имеющие лишь начальное образование или не имеющие никакого формального образования (79,2% от общего числа). Средний размер домохозяйства составлял в 200</w:t>
      </w:r>
      <w:r w:rsidR="00F45FE8">
        <w:t>0</w:t>
      </w:r>
      <w:r w:rsidR="00840DFD">
        <w:t> год</w:t>
      </w:r>
      <w:r w:rsidRPr="00793708">
        <w:t>у 5,2 человека</w:t>
      </w:r>
      <w:r w:rsidRPr="00793708">
        <w:rPr>
          <w:rStyle w:val="FootnoteReference"/>
        </w:rPr>
        <w:footnoteReference w:id="5"/>
      </w:r>
      <w:r w:rsidRPr="00793708">
        <w:t>, включая, в среднем, 2,7 р</w:t>
      </w:r>
      <w:r w:rsidRPr="00793708">
        <w:t>е</w:t>
      </w:r>
      <w:r w:rsidRPr="00793708">
        <w:t>бенка. За период между переписями 1994 и 2002</w:t>
      </w:r>
      <w:r w:rsidR="00840DFD">
        <w:t> год</w:t>
      </w:r>
      <w:r w:rsidRPr="00793708">
        <w:t>ов доля домохозяйств, во</w:t>
      </w:r>
      <w:r w:rsidRPr="00793708">
        <w:t>з</w:t>
      </w:r>
      <w:r w:rsidRPr="00793708">
        <w:t>главляемых женщинами, выросла примерно на 4 процентных пункта; за тот же период доля домохозяйств, возглавляемых подростками, уменьшилась на 0,4% и составила 1% от общего числа домохозяйств. Наблюдается тенденция к росту образовательного уровня глав домашних хозяйств: если в 1994</w:t>
      </w:r>
      <w:r w:rsidR="00840DFD">
        <w:t> год</w:t>
      </w:r>
      <w:r w:rsidRPr="00793708">
        <w:t>у среднее и высшее образование им</w:t>
      </w:r>
      <w:r w:rsidRPr="00793708">
        <w:t>е</w:t>
      </w:r>
      <w:r w:rsidRPr="00793708">
        <w:t>ли только 15,6% всех глав домашних хозяйств, то к 2002</w:t>
      </w:r>
      <w:r w:rsidR="00840DFD">
        <w:t> год</w:t>
      </w:r>
      <w:r w:rsidRPr="00793708">
        <w:t>у этот показатель вырос на 5 пунктов и составил 20,6% (см. прилож</w:t>
      </w:r>
      <w:r w:rsidRPr="00793708">
        <w:t>е</w:t>
      </w:r>
      <w:r w:rsidRPr="00793708">
        <w:t>ние, таблица 11: Численность глав домашних хозяйств в разбивке по полу (по</w:t>
      </w:r>
      <w:r w:rsidR="00F45FE8">
        <w:t> </w:t>
      </w:r>
      <w:r w:rsidRPr="00793708">
        <w:t>данным переписей 1994 и 2002</w:t>
      </w:r>
      <w:r w:rsidR="00840DFD">
        <w:t> год</w:t>
      </w:r>
      <w:r w:rsidRPr="00793708">
        <w:t>ов); таблица 12: Численность глав д</w:t>
      </w:r>
      <w:r w:rsidRPr="00793708">
        <w:t>о</w:t>
      </w:r>
      <w:r w:rsidRPr="00793708">
        <w:t>машних хозяйств в разбивке по возрастным группам (по данным переписей 1994 и 2002</w:t>
      </w:r>
      <w:r w:rsidR="00840DFD">
        <w:t> год</w:t>
      </w:r>
      <w:r w:rsidRPr="00793708">
        <w:t>ов); и таблица 13: Численность глав домашних хозяйств в ра</w:t>
      </w:r>
      <w:r w:rsidRPr="00793708">
        <w:t>з</w:t>
      </w:r>
      <w:r w:rsidRPr="00793708">
        <w:t>бивке по уровню образования (по данным переписей 1994 и 2002</w:t>
      </w:r>
      <w:r w:rsidR="00840DFD">
        <w:t> год</w:t>
      </w:r>
      <w:r w:rsidRPr="00793708">
        <w:t>ов).</w:t>
      </w:r>
    </w:p>
    <w:p w:rsidR="007208F5" w:rsidRPr="00793708" w:rsidRDefault="007208F5" w:rsidP="007208F5">
      <w:pPr>
        <w:pStyle w:val="SingleTxtGR"/>
      </w:pPr>
      <w:r w:rsidRPr="00793708">
        <w:t>23.</w:t>
      </w:r>
      <w:r w:rsidRPr="00793708">
        <w:tab/>
        <w:t>В гватемальском обществе все еще сохраняются значительное неравенс</w:t>
      </w:r>
      <w:r w:rsidRPr="00793708">
        <w:t>т</w:t>
      </w:r>
      <w:r w:rsidRPr="00793708">
        <w:t>во в экономическом положении и резкие социальные контрасты, хотя за п</w:t>
      </w:r>
      <w:r w:rsidRPr="00793708">
        <w:t>о</w:t>
      </w:r>
      <w:r w:rsidRPr="00793708">
        <w:t>следние несколько лет были предприняты усилия, позволившие несколько сн</w:t>
      </w:r>
      <w:r w:rsidRPr="00793708">
        <w:t>и</w:t>
      </w:r>
      <w:r w:rsidRPr="00793708">
        <w:t xml:space="preserve">зить масштабы нищеты в целом и уменьшить численность людей, живущих в крайней нищете, правда, не в </w:t>
      </w:r>
      <w:r w:rsidR="005812A8">
        <w:t xml:space="preserve">такой </w:t>
      </w:r>
      <w:r w:rsidRPr="00793708">
        <w:t>пропорции. По данным Экономической к</w:t>
      </w:r>
      <w:r w:rsidRPr="00793708">
        <w:t>о</w:t>
      </w:r>
      <w:r w:rsidRPr="00793708">
        <w:t>миссии для Латинской Америки и Карибского бассейна (ЭКЛАК), более 17 лет тому назад, в 1989</w:t>
      </w:r>
      <w:r w:rsidR="00840DFD">
        <w:t> год</w:t>
      </w:r>
      <w:r w:rsidRPr="00793708">
        <w:t>у, доля бедного населения составляла 69,4% общей чи</w:t>
      </w:r>
      <w:r w:rsidRPr="00793708">
        <w:t>с</w:t>
      </w:r>
      <w:r w:rsidRPr="00793708">
        <w:t>ленности населения Гватемалы, в том числе 42% населения жили в условиях крайней бедности или крайней нищеты. За последующие девять лет, к 1998</w:t>
      </w:r>
      <w:r w:rsidR="00840DFD">
        <w:t> год</w:t>
      </w:r>
      <w:r w:rsidRPr="00793708">
        <w:t>у, оба этих показателя снизились, в среднем, несколько более чем на 9</w:t>
      </w:r>
      <w:r w:rsidR="005812A8">
        <w:t> </w:t>
      </w:r>
      <w:r w:rsidRPr="00793708">
        <w:t>процентных пунктов. По последним данным, в 2006</w:t>
      </w:r>
      <w:r w:rsidR="00840DFD">
        <w:t> год</w:t>
      </w:r>
      <w:r w:rsidRPr="00793708">
        <w:t>у эта тенденция к сн</w:t>
      </w:r>
      <w:r w:rsidRPr="00793708">
        <w:t>и</w:t>
      </w:r>
      <w:r w:rsidRPr="00793708">
        <w:t>жению уровня бедности сохранялась, хотя темпы снижения замедлились, так что доля бедного населения снизилась к этому времени на 6,3 процентных пункта, а снижение доли крайне бедного населения происходило еще более низкими темпами – всего на 2,5 процентных пункта. Это означает, что в усл</w:t>
      </w:r>
      <w:r w:rsidRPr="00793708">
        <w:t>о</w:t>
      </w:r>
      <w:r w:rsidRPr="00793708">
        <w:t>виях бедности проживало 54,8% всего населения Гватемалы, в том числе 29,1%</w:t>
      </w:r>
      <w:r w:rsidR="005812A8">
        <w:t> </w:t>
      </w:r>
      <w:r w:rsidRPr="00793708">
        <w:t>− в условиях крайней бедности (см. приложение, таблица 14: Доля (в</w:t>
      </w:r>
      <w:r w:rsidR="005812A8">
        <w:t> </w:t>
      </w:r>
      <w:r w:rsidRPr="00793708">
        <w:t>процентах) населения, проживавшего в условиях бедности и крайней бедн</w:t>
      </w:r>
      <w:r w:rsidRPr="00793708">
        <w:t>о</w:t>
      </w:r>
      <w:r w:rsidRPr="00793708">
        <w:t>сти, в разбивке по районам стр</w:t>
      </w:r>
      <w:r w:rsidRPr="00793708">
        <w:t>а</w:t>
      </w:r>
      <w:r w:rsidRPr="00793708">
        <w:t>ны, 1989–2006</w:t>
      </w:r>
      <w:r w:rsidR="00840DFD">
        <w:t> год</w:t>
      </w:r>
      <w:r w:rsidRPr="00793708">
        <w:t>ы).</w:t>
      </w:r>
    </w:p>
    <w:p w:rsidR="007208F5" w:rsidRPr="00793708" w:rsidRDefault="007208F5" w:rsidP="007208F5">
      <w:pPr>
        <w:pStyle w:val="SingleTxtGR"/>
      </w:pPr>
      <w:r w:rsidRPr="00793708">
        <w:t>24.</w:t>
      </w:r>
      <w:r w:rsidRPr="00793708">
        <w:tab/>
        <w:t>Хотя данные НИС Гватемалы не позволяют проследить динамику ра</w:t>
      </w:r>
      <w:r w:rsidRPr="00793708">
        <w:t>с</w:t>
      </w:r>
      <w:r w:rsidRPr="00793708">
        <w:t>сматриваемых показателей за указанный период, его данные за 2000 и 2006</w:t>
      </w:r>
      <w:r w:rsidR="00840DFD">
        <w:t> год</w:t>
      </w:r>
      <w:r w:rsidRPr="00793708">
        <w:t>ы свидетельствуют об улучшении ситуации и подтверждают вывод о том, что наблюдается устойчивая тенденция к снижению доли бедного насел</w:t>
      </w:r>
      <w:r w:rsidRPr="00793708">
        <w:t>е</w:t>
      </w:r>
      <w:r w:rsidRPr="00793708">
        <w:t>ния и что в том же направлении, но менее выражено, изменяется и доля насел</w:t>
      </w:r>
      <w:r w:rsidRPr="00793708">
        <w:t>е</w:t>
      </w:r>
      <w:r w:rsidRPr="00793708">
        <w:t>ния, живущего в условиях крайней бедности. Согласно информации НИС, в 2000</w:t>
      </w:r>
      <w:r w:rsidR="00840DFD">
        <w:t> год</w:t>
      </w:r>
      <w:r w:rsidRPr="00793708">
        <w:t>у доля населения с доходами ниже уровня бедности составляла 56,1%, а через шесть лет она уменьшилась до 50,9%. К сожалению, этот процесс сн</w:t>
      </w:r>
      <w:r w:rsidRPr="00793708">
        <w:t>и</w:t>
      </w:r>
      <w:r w:rsidRPr="00793708">
        <w:t xml:space="preserve">жения уровня бедности не оказал существенного влияния на снижение уровня крайней бедности, который за этот же период почти не изменился: он снизился всего на 0,5 процентных пункта и составил 15,2%, что значительно ниже, чем уровень в 29,1%, который был приведен ЭКЛАК (см. приложение, таблица 15: Доля </w:t>
      </w:r>
      <w:r w:rsidR="005812A8">
        <w:t>(в процентах)</w:t>
      </w:r>
      <w:r w:rsidRPr="00793708">
        <w:t xml:space="preserve"> населения, проживавшего в условиях бедности и крайней бедности, в разбивке по районам страны, 2000</w:t>
      </w:r>
      <w:r w:rsidR="00793708">
        <w:t>−</w:t>
      </w:r>
      <w:r w:rsidRPr="00793708">
        <w:t>2006</w:t>
      </w:r>
      <w:r w:rsidR="00840DFD">
        <w:t> год</w:t>
      </w:r>
      <w:r w:rsidRPr="00793708">
        <w:t xml:space="preserve">ы). </w:t>
      </w:r>
    </w:p>
    <w:p w:rsidR="007208F5" w:rsidRPr="00793708" w:rsidRDefault="007208F5" w:rsidP="007208F5">
      <w:pPr>
        <w:pStyle w:val="SingleTxtGR"/>
      </w:pPr>
      <w:r w:rsidRPr="00793708">
        <w:t>25.</w:t>
      </w:r>
      <w:r w:rsidRPr="00793708">
        <w:tab/>
        <w:t>В Гватемале бедное и крайне бедное население проживает в основном в сельской местности, где его доля составляет примерно 70,5%, а в столичном, наиболее урбанизированном регионе, эта доля сниж</w:t>
      </w:r>
      <w:r w:rsidRPr="00793708">
        <w:t>а</w:t>
      </w:r>
      <w:r w:rsidRPr="00793708">
        <w:t>ется до 16,3% населения. По состоянию на 2006</w:t>
      </w:r>
      <w:r w:rsidR="00840DFD">
        <w:t> год</w:t>
      </w:r>
      <w:r w:rsidRPr="00793708">
        <w:t xml:space="preserve"> большинство бедного населения составляли женщ</w:t>
      </w:r>
      <w:r w:rsidRPr="00793708">
        <w:t>и</w:t>
      </w:r>
      <w:r w:rsidRPr="00793708">
        <w:t>ны (51,5% − женщины и 48,5% − мужчины) и представители коренного насел</w:t>
      </w:r>
      <w:r w:rsidRPr="00793708">
        <w:t>е</w:t>
      </w:r>
      <w:r w:rsidRPr="00793708">
        <w:t>ния (56,2%), а среди домашних хозяйств бедными были в основном домашние хозяйства, возглавляемые мужчинами (82,6%). Следует также отметить, что бедными являются в основном молодые люди (к бедным относятся 48,9% жит</w:t>
      </w:r>
      <w:r w:rsidRPr="00793708">
        <w:t>е</w:t>
      </w:r>
      <w:r w:rsidRPr="00793708">
        <w:t>лей страны в возрасте от 0 до 14 лет); в более продвинутом возрасте доля бе</w:t>
      </w:r>
      <w:r w:rsidRPr="00793708">
        <w:t>д</w:t>
      </w:r>
      <w:r w:rsidRPr="00793708">
        <w:t>ных резко снижается и среди населения старше 65 лет составляет всего 3,8% от общей численности населения (см</w:t>
      </w:r>
      <w:r w:rsidR="005812A8">
        <w:t>.</w:t>
      </w:r>
      <w:r w:rsidRPr="00793708">
        <w:t xml:space="preserve"> приложение, таблица 16: Демографические характеристики населения в разбивке по уровню бедности; доля в процентах, 2006</w:t>
      </w:r>
      <w:r w:rsidR="00840DFD">
        <w:t> год</w:t>
      </w:r>
      <w:r w:rsidRPr="00793708">
        <w:t>).</w:t>
      </w:r>
    </w:p>
    <w:p w:rsidR="007208F5" w:rsidRPr="00793708" w:rsidRDefault="007208F5" w:rsidP="007208F5">
      <w:pPr>
        <w:pStyle w:val="SingleTxtGR"/>
      </w:pPr>
      <w:r w:rsidRPr="00793708">
        <w:t>26.</w:t>
      </w:r>
      <w:r w:rsidRPr="00793708">
        <w:tab/>
        <w:t>Что касается разбивки показателей бедности по этнической принадле</w:t>
      </w:r>
      <w:r w:rsidRPr="00793708">
        <w:t>ж</w:t>
      </w:r>
      <w:r w:rsidRPr="00793708">
        <w:t>ности, полу и возрасту, то можно отметить следующее. В условиях бедности проживают 74,8% коренного населения, в том числе 27,2% − в условиях кра</w:t>
      </w:r>
      <w:r w:rsidRPr="00793708">
        <w:t>й</w:t>
      </w:r>
      <w:r w:rsidRPr="00793708">
        <w:t>ней бедности</w:t>
      </w:r>
      <w:r w:rsidR="005812A8">
        <w:t xml:space="preserve">, т.е. </w:t>
      </w:r>
      <w:r w:rsidRPr="00793708">
        <w:t>не страдает от бедности лишь один из четырех граждан из числа коренного населения. Эта ситуация резко отличается от положения гра</w:t>
      </w:r>
      <w:r w:rsidRPr="00793708">
        <w:t>ж</w:t>
      </w:r>
      <w:r w:rsidRPr="00793708">
        <w:t>дан, не относящихся к коренным народам; в их среде доходы выше черты бе</w:t>
      </w:r>
      <w:r w:rsidRPr="00793708">
        <w:t>д</w:t>
      </w:r>
      <w:r w:rsidRPr="00793708">
        <w:t>ности получают шесть из каждых десяти человек, и только 7,7% граждан этой категории являются крайне бедными. Домохозяйства, возглавляемые женщин</w:t>
      </w:r>
      <w:r w:rsidRPr="00793708">
        <w:t>а</w:t>
      </w:r>
      <w:r w:rsidRPr="00793708">
        <w:t>ми, более успешны в своих усилиях удержать своих членов выше уровня бе</w:t>
      </w:r>
      <w:r w:rsidRPr="00793708">
        <w:t>д</w:t>
      </w:r>
      <w:r w:rsidRPr="00793708">
        <w:t>ности, чем домохозяйства, возглавляемые мужчинами. Среди домашних х</w:t>
      </w:r>
      <w:r w:rsidRPr="00793708">
        <w:t>о</w:t>
      </w:r>
      <w:r w:rsidRPr="00793708">
        <w:t>зяйств, возглавляемых женщинами, доходы выше уровня бедности получают 69,2% хозяйств, а среди домашних хозяйств, возглавляемых мужчинами – 57,3%, и из 30,8% возглавляемых женщинами бедных домашних хозяйств в у</w:t>
      </w:r>
      <w:r w:rsidRPr="00793708">
        <w:t>с</w:t>
      </w:r>
      <w:r w:rsidRPr="00793708">
        <w:t>ловиях крайней бедности живут 5,5% хозяйств, в то время как из 43,7% бедных домашних хозяйств, возглавляемых мужчинами, от крайней бедности страдают 11,4% хозяйств. Что касается возрастной структуры бедного населения, то о</w:t>
      </w:r>
      <w:r w:rsidRPr="00793708">
        <w:t>с</w:t>
      </w:r>
      <w:r w:rsidRPr="00793708">
        <w:t>новную часть этой категории населения составляют наиболее молодые люди: бедными являются шесть из каждых десяти детей в возрасте до 14 лет; среди населения старше 15 лет доля бедного нас</w:t>
      </w:r>
      <w:r w:rsidRPr="00793708">
        <w:t>е</w:t>
      </w:r>
      <w:r w:rsidRPr="00793708">
        <w:t>ления снижается до четырех человек из десяти (см. приложение, таблица 17: Демографические характеристики нас</w:t>
      </w:r>
      <w:r w:rsidRPr="00793708">
        <w:t>е</w:t>
      </w:r>
      <w:r w:rsidRPr="00793708">
        <w:t>ления в разбивке по уровню бедности (в процентах), 2006</w:t>
      </w:r>
      <w:r w:rsidR="00840DFD">
        <w:t> год</w:t>
      </w:r>
      <w:r w:rsidRPr="00793708">
        <w:t xml:space="preserve">). </w:t>
      </w:r>
    </w:p>
    <w:p w:rsidR="007208F5" w:rsidRPr="00793708" w:rsidRDefault="007208F5" w:rsidP="007208F5">
      <w:pPr>
        <w:pStyle w:val="SingleTxtGR"/>
      </w:pPr>
      <w:r w:rsidRPr="00793708">
        <w:t>27.</w:t>
      </w:r>
      <w:r w:rsidRPr="00793708">
        <w:tab/>
        <w:t>Как следует из вышеизложенного, в Гватемале существует высокая вер</w:t>
      </w:r>
      <w:r w:rsidRPr="00793708">
        <w:t>о</w:t>
      </w:r>
      <w:r w:rsidRPr="00793708">
        <w:t>ятность того, что мальчик – представитель коренного населения, в возрасте до 14 лет, проживающий в домохозяйстве, возглавляемом мужчиной, в одном из сельских район</w:t>
      </w:r>
      <w:r w:rsidR="00DD59FC">
        <w:t>ов</w:t>
      </w:r>
      <w:r w:rsidRPr="00793708">
        <w:t xml:space="preserve"> страны, является бедным или крайне бедным. </w:t>
      </w:r>
    </w:p>
    <w:p w:rsidR="007208F5" w:rsidRPr="00793708" w:rsidRDefault="007208F5" w:rsidP="007208F5">
      <w:pPr>
        <w:pStyle w:val="SingleTxtGR"/>
      </w:pPr>
      <w:r w:rsidRPr="00793708">
        <w:t>28.</w:t>
      </w:r>
      <w:r w:rsidRPr="00793708">
        <w:tab/>
        <w:t>По данным Национального доклада о человеческом развитии Гватемалы</w:t>
      </w:r>
      <w:r w:rsidRPr="00793708">
        <w:rPr>
          <w:rStyle w:val="FootnoteReference"/>
        </w:rPr>
        <w:footnoteReference w:id="6"/>
      </w:r>
      <w:r w:rsidRPr="00793708">
        <w:t xml:space="preserve"> за 2007−2008</w:t>
      </w:r>
      <w:r w:rsidR="00840DFD">
        <w:t> год</w:t>
      </w:r>
      <w:r w:rsidRPr="00793708">
        <w:t>ы, подготовленного Программой развития Организации Объ</w:t>
      </w:r>
      <w:r w:rsidRPr="00793708">
        <w:t>е</w:t>
      </w:r>
      <w:r w:rsidRPr="00793708">
        <w:t>диненных Наций (ПРООН), уровень потребления 1,3 миллиона гватемальцев, не относящихся к бедному населению</w:t>
      </w:r>
      <w:r w:rsidR="005812A8">
        <w:t xml:space="preserve">, т.е. </w:t>
      </w:r>
      <w:r w:rsidRPr="00793708">
        <w:t>около 10% населения страны, очень близок к уровню бедности, и у 8% населения</w:t>
      </w:r>
      <w:r w:rsidR="005812A8">
        <w:t xml:space="preserve">, т.е. </w:t>
      </w:r>
      <w:r w:rsidRPr="00793708">
        <w:t>у 1 миллиона человек из кат</w:t>
      </w:r>
      <w:r w:rsidRPr="00793708">
        <w:t>е</w:t>
      </w:r>
      <w:r w:rsidRPr="00793708">
        <w:t>гории бедного населения, существует риск оказаться ниже уровня крайней бе</w:t>
      </w:r>
      <w:r w:rsidRPr="00793708">
        <w:t>д</w:t>
      </w:r>
      <w:r w:rsidRPr="00793708">
        <w:t>ности. Если бы не было семейных денежных переводов</w:t>
      </w:r>
      <w:r w:rsidRPr="00793708">
        <w:rPr>
          <w:rStyle w:val="FootnoteReference"/>
        </w:rPr>
        <w:footnoteReference w:id="7"/>
      </w:r>
      <w:r w:rsidRPr="00793708">
        <w:rPr>
          <w:iCs/>
        </w:rPr>
        <w:t>,</w:t>
      </w:r>
      <w:r w:rsidRPr="00793708">
        <w:rPr>
          <w:iCs/>
          <w:vertAlign w:val="superscript"/>
        </w:rPr>
        <w:t xml:space="preserve"> </w:t>
      </w:r>
      <w:r w:rsidRPr="00793708">
        <w:t>то общая доля бедного населения страны увеличилась бы на 3%, а крайне бедного населения – на 4%</w:t>
      </w:r>
      <w:r w:rsidR="005812A8">
        <w:t xml:space="preserve">, т.е. </w:t>
      </w:r>
      <w:r w:rsidRPr="00793708">
        <w:t>благодаря семейным денежным переводам в категорию крайне бедного н</w:t>
      </w:r>
      <w:r w:rsidRPr="00793708">
        <w:t>а</w:t>
      </w:r>
      <w:r w:rsidRPr="00793708">
        <w:t>селения не попадают примерно 1 миллион человек и в категорию бедного нас</w:t>
      </w:r>
      <w:r w:rsidRPr="00793708">
        <w:t>е</w:t>
      </w:r>
      <w:r w:rsidRPr="00793708">
        <w:t>ления – свыше 400</w:t>
      </w:r>
      <w:r w:rsidR="00DD59FC">
        <w:t xml:space="preserve"> 000 </w:t>
      </w:r>
      <w:r w:rsidRPr="00793708">
        <w:t>человек</w:t>
      </w:r>
      <w:r w:rsidRPr="00793708">
        <w:rPr>
          <w:rStyle w:val="FootnoteReference"/>
        </w:rPr>
        <w:footnoteReference w:id="8"/>
      </w:r>
      <w:r w:rsidRPr="00793708">
        <w:t xml:space="preserve">. </w:t>
      </w:r>
    </w:p>
    <w:p w:rsidR="007208F5" w:rsidRPr="00793708" w:rsidRDefault="007208F5" w:rsidP="007208F5">
      <w:pPr>
        <w:pStyle w:val="SingleTxtGR"/>
      </w:pPr>
      <w:r w:rsidRPr="00793708">
        <w:t>29.</w:t>
      </w:r>
      <w:r w:rsidRPr="00793708">
        <w:tab/>
        <w:t>Помимо бедности</w:t>
      </w:r>
      <w:r w:rsidR="00DD59FC">
        <w:t>,</w:t>
      </w:r>
      <w:r w:rsidRPr="00793708">
        <w:t xml:space="preserve"> другой вызывающей сильную озабоченность чертой гватемальского общества является растущее социальное неравенство людей. Зарегистрированная в последние</w:t>
      </w:r>
      <w:r w:rsidR="00DD59FC">
        <w:t xml:space="preserve"> </w:t>
      </w:r>
      <w:r w:rsidR="00840DFD">
        <w:t>год</w:t>
      </w:r>
      <w:r w:rsidRPr="00793708">
        <w:t xml:space="preserve">ы динамика коэффициента </w:t>
      </w:r>
      <w:proofErr w:type="spellStart"/>
      <w:r w:rsidRPr="00793708">
        <w:t>Джини</w:t>
      </w:r>
      <w:proofErr w:type="spellEnd"/>
      <w:r w:rsidRPr="00793708">
        <w:t xml:space="preserve"> и ан</w:t>
      </w:r>
      <w:r w:rsidRPr="00793708">
        <w:t>а</w:t>
      </w:r>
      <w:r w:rsidRPr="00793708">
        <w:t xml:space="preserve">лиз доходов населения в разбивке по </w:t>
      </w:r>
      <w:proofErr w:type="spellStart"/>
      <w:r w:rsidRPr="00793708">
        <w:t>квинтилям</w:t>
      </w:r>
      <w:proofErr w:type="spellEnd"/>
      <w:r w:rsidRPr="00793708">
        <w:t xml:space="preserve"> свидетельствуют о том, что поз</w:t>
      </w:r>
      <w:r w:rsidRPr="00793708">
        <w:t>и</w:t>
      </w:r>
      <w:r w:rsidRPr="00793708">
        <w:t>тивные результаты, достигнутые в борьбе с нищетой, не привели к существе</w:t>
      </w:r>
      <w:r w:rsidRPr="00793708">
        <w:t>н</w:t>
      </w:r>
      <w:r w:rsidRPr="00793708">
        <w:t>ному снижению сложившегося уровня социального неравенства. В 1998</w:t>
      </w:r>
      <w:r w:rsidR="00840DFD">
        <w:t> год</w:t>
      </w:r>
      <w:r w:rsidRPr="00793708">
        <w:t xml:space="preserve">у коэффициент </w:t>
      </w:r>
      <w:proofErr w:type="spellStart"/>
      <w:r w:rsidRPr="00793708">
        <w:t>Джини</w:t>
      </w:r>
      <w:proofErr w:type="spellEnd"/>
      <w:r w:rsidRPr="00793708">
        <w:t>, описывающий распределение семейных доходов в ма</w:t>
      </w:r>
      <w:r w:rsidRPr="00793708">
        <w:t>с</w:t>
      </w:r>
      <w:r w:rsidRPr="00793708">
        <w:t>штабах всей страны, составлял 0,560, причем в городских районах уровень н</w:t>
      </w:r>
      <w:r w:rsidRPr="00793708">
        <w:t>е</w:t>
      </w:r>
      <w:r w:rsidRPr="00793708">
        <w:t>равенства был выше (0,530), чем в сельской местности (0,510). В 2002</w:t>
      </w:r>
      <w:r w:rsidR="00840DFD">
        <w:t> год</w:t>
      </w:r>
      <w:r w:rsidRPr="00793708">
        <w:t>у с</w:t>
      </w:r>
      <w:r w:rsidRPr="00793708">
        <w:t>и</w:t>
      </w:r>
      <w:r w:rsidRPr="00793708">
        <w:t xml:space="preserve">туация несколько улучшилась и величина коэффициента </w:t>
      </w:r>
      <w:proofErr w:type="spellStart"/>
      <w:r w:rsidRPr="00793708">
        <w:t>Джини</w:t>
      </w:r>
      <w:proofErr w:type="spellEnd"/>
      <w:r w:rsidRPr="00793708">
        <w:t xml:space="preserve"> снизилась до 0,543, но это изменение не стало тенденцией, и в 2006</w:t>
      </w:r>
      <w:r w:rsidR="00840DFD">
        <w:t> год</w:t>
      </w:r>
      <w:r w:rsidRPr="00793708">
        <w:t>у социальное нер</w:t>
      </w:r>
      <w:r w:rsidRPr="00793708">
        <w:t>а</w:t>
      </w:r>
      <w:r w:rsidRPr="00793708">
        <w:t>венство вновь вернулось на уровень 1998</w:t>
      </w:r>
      <w:r w:rsidR="00840DFD">
        <w:t> год</w:t>
      </w:r>
      <w:r w:rsidRPr="00793708">
        <w:t>а и даже ухудшилось: коэффиц</w:t>
      </w:r>
      <w:r w:rsidRPr="00793708">
        <w:t>и</w:t>
      </w:r>
      <w:r w:rsidRPr="00793708">
        <w:t xml:space="preserve">ент </w:t>
      </w:r>
      <w:proofErr w:type="spellStart"/>
      <w:r w:rsidRPr="00793708">
        <w:t>Джини</w:t>
      </w:r>
      <w:proofErr w:type="spellEnd"/>
      <w:r w:rsidRPr="00793708">
        <w:t xml:space="preserve"> по стране в целом составил примерно 0,585, в том числе в городских районах – 0,547 и в сельской местности – 0,526 (см. приложение, таблица</w:t>
      </w:r>
      <w:r w:rsidR="00DD59FC">
        <w:t> </w:t>
      </w:r>
      <w:r w:rsidRPr="00793708">
        <w:t xml:space="preserve">18: Динамика коэффициента </w:t>
      </w:r>
      <w:proofErr w:type="spellStart"/>
      <w:r w:rsidRPr="00793708">
        <w:t>Джини</w:t>
      </w:r>
      <w:proofErr w:type="spellEnd"/>
      <w:r w:rsidRPr="00793708">
        <w:t>, 1995</w:t>
      </w:r>
      <w:r w:rsidR="00793708">
        <w:t>−</w:t>
      </w:r>
      <w:r w:rsidRPr="00793708">
        <w:t>2007</w:t>
      </w:r>
      <w:r w:rsidR="00840DFD">
        <w:t> год</w:t>
      </w:r>
      <w:r w:rsidRPr="00793708">
        <w:t>ы).</w:t>
      </w:r>
    </w:p>
    <w:p w:rsidR="007208F5" w:rsidRPr="00793708" w:rsidRDefault="007208F5" w:rsidP="007208F5">
      <w:pPr>
        <w:pStyle w:val="SingleTxtGR"/>
      </w:pPr>
      <w:r w:rsidRPr="00793708">
        <w:t>30.</w:t>
      </w:r>
      <w:r w:rsidRPr="00793708">
        <w:tab/>
        <w:t xml:space="preserve">Динамика коэффициента </w:t>
      </w:r>
      <w:proofErr w:type="spellStart"/>
      <w:r w:rsidRPr="00793708">
        <w:t>Джини</w:t>
      </w:r>
      <w:proofErr w:type="spellEnd"/>
      <w:r w:rsidRPr="00793708">
        <w:t xml:space="preserve"> отчасти объясняется изменениями пок</w:t>
      </w:r>
      <w:r w:rsidRPr="00793708">
        <w:t>а</w:t>
      </w:r>
      <w:r w:rsidRPr="00793708">
        <w:t xml:space="preserve">зателей доходов различных </w:t>
      </w:r>
      <w:proofErr w:type="spellStart"/>
      <w:r w:rsidRPr="00793708">
        <w:t>квинтилей</w:t>
      </w:r>
      <w:proofErr w:type="spellEnd"/>
      <w:r w:rsidRPr="00793708">
        <w:t xml:space="preserve"> населения в соответствии с моделью эк</w:t>
      </w:r>
      <w:r w:rsidRPr="00793708">
        <w:t>о</w:t>
      </w:r>
      <w:r w:rsidRPr="00793708">
        <w:t>номического развития, принятой в начале 1980-х</w:t>
      </w:r>
      <w:r w:rsidR="00840DFD">
        <w:t> год</w:t>
      </w:r>
      <w:r w:rsidRPr="00793708">
        <w:t>ов, и последующими пр</w:t>
      </w:r>
      <w:r w:rsidRPr="00793708">
        <w:t>о</w:t>
      </w:r>
      <w:r w:rsidRPr="00793708">
        <w:t>граммами структурной перестройки экономики страны; неэффективность этого курса проявляется не только в том, что не удалось достичь предполагавшегося повышения экон</w:t>
      </w:r>
      <w:r w:rsidRPr="00793708">
        <w:t>о</w:t>
      </w:r>
      <w:r w:rsidRPr="00793708">
        <w:t>мической активности и роста ВВП, но и в том, что произошло углубление социального и экономического неравенства. В течение периода с</w:t>
      </w:r>
      <w:r w:rsidR="00DD59FC">
        <w:t xml:space="preserve"> </w:t>
      </w:r>
      <w:r w:rsidRPr="00793708">
        <w:t>1998 по 2006</w:t>
      </w:r>
      <w:r w:rsidR="00840DFD">
        <w:t> год</w:t>
      </w:r>
      <w:r w:rsidRPr="00793708">
        <w:t>, с незначительными вариациями, доля доходов населения в</w:t>
      </w:r>
      <w:r w:rsidR="00DD59FC">
        <w:t xml:space="preserve"> </w:t>
      </w:r>
      <w:proofErr w:type="spellStart"/>
      <w:r w:rsidRPr="00793708">
        <w:t>квинтиле</w:t>
      </w:r>
      <w:proofErr w:type="spellEnd"/>
      <w:r w:rsidRPr="00793708">
        <w:t xml:space="preserve"> лиц с самым высоким уровнем дохода составляла около 60% всех д</w:t>
      </w:r>
      <w:r w:rsidRPr="00793708">
        <w:t>о</w:t>
      </w:r>
      <w:r w:rsidRPr="00793708">
        <w:t xml:space="preserve">ходов населения страны, в то время как доля доходов населения в </w:t>
      </w:r>
      <w:proofErr w:type="spellStart"/>
      <w:r w:rsidRPr="00793708">
        <w:t>квинтиле</w:t>
      </w:r>
      <w:proofErr w:type="spellEnd"/>
      <w:r w:rsidRPr="00793708">
        <w:t xml:space="preserve"> с</w:t>
      </w:r>
      <w:r w:rsidR="00DD59FC">
        <w:t xml:space="preserve"> </w:t>
      </w:r>
      <w:r w:rsidRPr="00793708">
        <w:t>самым низким доходом не превышала 3,7%; некоторое улучшение ситуации н</w:t>
      </w:r>
      <w:r w:rsidRPr="00793708">
        <w:t>а</w:t>
      </w:r>
      <w:r w:rsidRPr="00793708">
        <w:t>блюдалось в 2002</w:t>
      </w:r>
      <w:r w:rsidR="00840DFD">
        <w:t> год</w:t>
      </w:r>
      <w:r w:rsidRPr="00793708">
        <w:t>у, а затем в 2006</w:t>
      </w:r>
      <w:r w:rsidR="00840DFD">
        <w:t> год</w:t>
      </w:r>
      <w:r w:rsidRPr="00793708">
        <w:t>у концентрация доходов снова увел</w:t>
      </w:r>
      <w:r w:rsidRPr="00793708">
        <w:t>и</w:t>
      </w:r>
      <w:r w:rsidRPr="00793708">
        <w:t xml:space="preserve">чилась и доля </w:t>
      </w:r>
      <w:proofErr w:type="spellStart"/>
      <w:r w:rsidRPr="00793708">
        <w:t>квинтиля</w:t>
      </w:r>
      <w:proofErr w:type="spellEnd"/>
      <w:r w:rsidRPr="00793708">
        <w:t xml:space="preserve"> населения с самым высоким уровнем дохода (</w:t>
      </w:r>
      <w:proofErr w:type="spellStart"/>
      <w:r w:rsidRPr="00793708">
        <w:t>кви</w:t>
      </w:r>
      <w:r w:rsidRPr="00793708">
        <w:t>н</w:t>
      </w:r>
      <w:r w:rsidRPr="00793708">
        <w:t>тиль</w:t>
      </w:r>
      <w:proofErr w:type="spellEnd"/>
      <w:r w:rsidR="00DD59FC">
        <w:t> </w:t>
      </w:r>
      <w:r w:rsidRPr="00793708">
        <w:t xml:space="preserve">5) составила 62,8% общих доходов населения страны, а доля </w:t>
      </w:r>
      <w:proofErr w:type="spellStart"/>
      <w:r w:rsidRPr="00793708">
        <w:t>квинтиля</w:t>
      </w:r>
      <w:proofErr w:type="spellEnd"/>
      <w:r w:rsidRPr="00793708">
        <w:t xml:space="preserve"> с</w:t>
      </w:r>
      <w:r w:rsidR="00DD59FC">
        <w:t xml:space="preserve"> </w:t>
      </w:r>
      <w:r w:rsidRPr="00793708">
        <w:t>самым низким доходом (</w:t>
      </w:r>
      <w:proofErr w:type="spellStart"/>
      <w:r w:rsidRPr="00793708">
        <w:t>квинтиль</w:t>
      </w:r>
      <w:proofErr w:type="spellEnd"/>
      <w:r w:rsidRPr="00793708">
        <w:t xml:space="preserve"> 1) снизил</w:t>
      </w:r>
      <w:r w:rsidR="006D4209">
        <w:t>а</w:t>
      </w:r>
      <w:r w:rsidRPr="00793708">
        <w:t>сь до 2,8% (см. приложение, та</w:t>
      </w:r>
      <w:r w:rsidRPr="00793708">
        <w:t>б</w:t>
      </w:r>
      <w:r w:rsidRPr="00793708">
        <w:t xml:space="preserve">лица 19: Доходы в разбивке по </w:t>
      </w:r>
      <w:proofErr w:type="spellStart"/>
      <w:r w:rsidRPr="00793708">
        <w:t>квинтилям</w:t>
      </w:r>
      <w:proofErr w:type="spellEnd"/>
      <w:r w:rsidRPr="00793708">
        <w:t xml:space="preserve"> населения (в процентах от общей суммы д</w:t>
      </w:r>
      <w:r w:rsidRPr="00793708">
        <w:t>о</w:t>
      </w:r>
      <w:r w:rsidRPr="00793708">
        <w:t>ходов) 1995−2007</w:t>
      </w:r>
      <w:r w:rsidR="00840DFD">
        <w:t> год</w:t>
      </w:r>
      <w:r w:rsidRPr="00793708">
        <w:t>ы).</w:t>
      </w:r>
    </w:p>
    <w:p w:rsidR="007208F5" w:rsidRPr="00793708" w:rsidRDefault="007208F5" w:rsidP="007208F5">
      <w:pPr>
        <w:pStyle w:val="SingleTxtGR"/>
      </w:pPr>
      <w:r w:rsidRPr="00793708">
        <w:t>31.</w:t>
      </w:r>
      <w:r w:rsidRPr="00793708">
        <w:tab/>
        <w:t>Несмотря на то, что в последние</w:t>
      </w:r>
      <w:r w:rsidR="00840DFD">
        <w:t> год</w:t>
      </w:r>
      <w:r w:rsidRPr="00793708">
        <w:t>ы мир переживает серьезный гл</w:t>
      </w:r>
      <w:r w:rsidRPr="00793708">
        <w:t>о</w:t>
      </w:r>
      <w:r w:rsidRPr="00793708">
        <w:t>бальный экономический и финансовый кризис, в период между 2005 и 2010</w:t>
      </w:r>
      <w:r w:rsidR="00840DFD">
        <w:t> год</w:t>
      </w:r>
      <w:r w:rsidRPr="00793708">
        <w:t>ами темпы роста валового внутреннего продукта (ВВП) Гватемалы с</w:t>
      </w:r>
      <w:r w:rsidRPr="00793708">
        <w:t>о</w:t>
      </w:r>
      <w:r w:rsidRPr="00793708">
        <w:t>ставляли в среднем 3,4%; ситуация резко ухудшилась в 2009</w:t>
      </w:r>
      <w:r w:rsidR="00840DFD">
        <w:t> год</w:t>
      </w:r>
      <w:r w:rsidRPr="00793708">
        <w:t>у, когда был з</w:t>
      </w:r>
      <w:r w:rsidRPr="00793708">
        <w:t>а</w:t>
      </w:r>
      <w:r w:rsidRPr="00793708">
        <w:t>регистрирован рост всего на 0,58%, но затем в экономике наблюдались призн</w:t>
      </w:r>
      <w:r w:rsidRPr="00793708">
        <w:t>а</w:t>
      </w:r>
      <w:r w:rsidRPr="00793708">
        <w:t>ки восстановления, и уже в следующем</w:t>
      </w:r>
      <w:r w:rsidR="00840DFD">
        <w:t> год</w:t>
      </w:r>
      <w:r w:rsidRPr="00793708">
        <w:t>у рост составил 2,6%. Общий объем ВВП страны в неизменных ценах 2000</w:t>
      </w:r>
      <w:r w:rsidR="00840DFD">
        <w:t> год</w:t>
      </w:r>
      <w:r w:rsidRPr="00793708">
        <w:t>а составил 23</w:t>
      </w:r>
      <w:r w:rsidR="007F3BC7">
        <w:t> </w:t>
      </w:r>
      <w:r w:rsidRPr="00793708">
        <w:t>253</w:t>
      </w:r>
      <w:r w:rsidR="007F3BC7">
        <w:t> </w:t>
      </w:r>
      <w:r w:rsidRPr="00793708">
        <w:t>млн. долл. США. По объему ВВП экономика Гватемалы является самой крупной в Це</w:t>
      </w:r>
      <w:r w:rsidRPr="00793708">
        <w:t>н</w:t>
      </w:r>
      <w:r w:rsidRPr="00793708">
        <w:t>тральной Америке. Что же касается величины ВВП в расчете на душу населения, то Гв</w:t>
      </w:r>
      <w:r w:rsidRPr="00793708">
        <w:t>а</w:t>
      </w:r>
      <w:r w:rsidRPr="00793708">
        <w:t>темала (2</w:t>
      </w:r>
      <w:r w:rsidR="007F3BC7">
        <w:t> </w:t>
      </w:r>
      <w:r w:rsidRPr="00793708">
        <w:t>250,00 долл. США) уступает Коста-Рике (4</w:t>
      </w:r>
      <w:r w:rsidR="007F3BC7">
        <w:t> </w:t>
      </w:r>
      <w:r w:rsidRPr="00793708">
        <w:t>980,00 долл. США)</w:t>
      </w:r>
      <w:r w:rsidR="007F3BC7">
        <w:t xml:space="preserve"> </w:t>
      </w:r>
      <w:r w:rsidRPr="00793708">
        <w:t>и Сальвадору (2</w:t>
      </w:r>
      <w:r w:rsidR="007F3BC7">
        <w:t> </w:t>
      </w:r>
      <w:r w:rsidRPr="00793708">
        <w:t>680,00 долл. США). Следует также иметь в виду, что, по предв</w:t>
      </w:r>
      <w:r w:rsidRPr="00793708">
        <w:t>а</w:t>
      </w:r>
      <w:r w:rsidRPr="00793708">
        <w:t>рительным данным ЭКЛАК, в 2008</w:t>
      </w:r>
      <w:r w:rsidR="00840DFD">
        <w:t> год</w:t>
      </w:r>
      <w:r w:rsidRPr="00793708">
        <w:t>у в Гватемале произошло значительное снижение уровня ВВП в расчете на душу населения − в постоянных ценах</w:t>
      </w:r>
      <w:r w:rsidR="007F3BC7">
        <w:t xml:space="preserve"> </w:t>
      </w:r>
      <w:r w:rsidRPr="00793708">
        <w:t>2000</w:t>
      </w:r>
      <w:r w:rsidR="00840DFD">
        <w:t> год</w:t>
      </w:r>
      <w:r w:rsidRPr="00793708">
        <w:t>а ВВП сократился до 1</w:t>
      </w:r>
      <w:r w:rsidR="007F3BC7">
        <w:t> </w:t>
      </w:r>
      <w:r w:rsidRPr="00793708">
        <w:t>700,17 долл. США, что почти соответс</w:t>
      </w:r>
      <w:r w:rsidRPr="00793708">
        <w:t>т</w:t>
      </w:r>
      <w:r w:rsidRPr="00793708">
        <w:t>вует уровню 1999</w:t>
      </w:r>
      <w:r w:rsidR="00840DFD">
        <w:t> год</w:t>
      </w:r>
      <w:r w:rsidRPr="00793708">
        <w:t>а (1</w:t>
      </w:r>
      <w:r w:rsidR="007F3BC7">
        <w:t> </w:t>
      </w:r>
      <w:r w:rsidRPr="00793708">
        <w:t>698,17 долл. США) и значительно ниже максимальн</w:t>
      </w:r>
      <w:r w:rsidRPr="00793708">
        <w:t>о</w:t>
      </w:r>
      <w:r w:rsidRPr="00793708">
        <w:t>го значения, достигнутого в 2005</w:t>
      </w:r>
      <w:r w:rsidR="00840DFD">
        <w:t> год</w:t>
      </w:r>
      <w:r w:rsidRPr="00793708">
        <w:t>у (1</w:t>
      </w:r>
      <w:r w:rsidR="009C1560">
        <w:t> </w:t>
      </w:r>
      <w:r w:rsidRPr="00793708">
        <w:t>720,40 долл. США) (см. приложение, таблица 20: Валовой внутренний продукт (ВВП) и ВВП в расчете на душу н</w:t>
      </w:r>
      <w:r w:rsidRPr="00793708">
        <w:t>а</w:t>
      </w:r>
      <w:r w:rsidRPr="00793708">
        <w:t>селения, в неизменных ценах 2000</w:t>
      </w:r>
      <w:r w:rsidR="00840DFD">
        <w:t> год</w:t>
      </w:r>
      <w:r w:rsidRPr="00793708">
        <w:t>а, 1999−2008</w:t>
      </w:r>
      <w:r w:rsidR="00840DFD">
        <w:t> год</w:t>
      </w:r>
      <w:r w:rsidRPr="00793708">
        <w:t>ы; и таблица 21: Средн</w:t>
      </w:r>
      <w:r w:rsidRPr="00793708">
        <w:t>е</w:t>
      </w:r>
      <w:r w:rsidRPr="00793708">
        <w:t>годовые темпы роста ВВП, в процентах, 2005−2010</w:t>
      </w:r>
      <w:r w:rsidR="00840DFD">
        <w:t> год</w:t>
      </w:r>
      <w:r w:rsidRPr="00793708">
        <w:t>ы).</w:t>
      </w:r>
    </w:p>
    <w:p w:rsidR="007208F5" w:rsidRPr="00793708" w:rsidRDefault="007208F5" w:rsidP="007208F5">
      <w:pPr>
        <w:pStyle w:val="SingleTxtGR"/>
      </w:pPr>
      <w:r w:rsidRPr="00793708">
        <w:t>32.</w:t>
      </w:r>
      <w:r w:rsidRPr="00793708">
        <w:tab/>
        <w:t>ПРООН отмечает, что "чистые доходы небольшой группы − менее 10% общего числа предприятий − составляют две пятых ВВП страны. В то же время доля суммарных доходов большой группы малых семейных предприятий (п</w:t>
      </w:r>
      <w:r w:rsidRPr="00793708">
        <w:t>о</w:t>
      </w:r>
      <w:r w:rsidRPr="00793708">
        <w:t xml:space="preserve">рядка 90% общего числа предприятий), в которых трудится более половины </w:t>
      </w:r>
      <w:proofErr w:type="spellStart"/>
      <w:r w:rsidRPr="00793708">
        <w:t>с</w:t>
      </w:r>
      <w:r w:rsidRPr="00793708">
        <w:t>а</w:t>
      </w:r>
      <w:r w:rsidRPr="00793708">
        <w:t>мозанятого</w:t>
      </w:r>
      <w:proofErr w:type="spellEnd"/>
      <w:r w:rsidRPr="00793708">
        <w:t xml:space="preserve"> населения, составляет лишь примерно одну пятую часть ВВП. Пр</w:t>
      </w:r>
      <w:r w:rsidRPr="00793708">
        <w:t>о</w:t>
      </w:r>
      <w:r w:rsidRPr="00793708">
        <w:t>межуточное положение между указанными двумя группами занимает категория лиц, работающих по найму; к ней относятся почти 35% всех занятых лиц, и их доходы составляют почти всю остальную часть ВВП"</w:t>
      </w:r>
      <w:r w:rsidRPr="00793708">
        <w:rPr>
          <w:sz w:val="18"/>
          <w:vertAlign w:val="superscript"/>
        </w:rPr>
        <w:footnoteReference w:id="9"/>
      </w:r>
      <w:r w:rsidRPr="00793708">
        <w:t>.</w:t>
      </w:r>
    </w:p>
    <w:p w:rsidR="007208F5" w:rsidRPr="00793708" w:rsidRDefault="007208F5" w:rsidP="007208F5">
      <w:pPr>
        <w:pStyle w:val="SingleTxtGR"/>
      </w:pPr>
      <w:r w:rsidRPr="00793708">
        <w:t>33.</w:t>
      </w:r>
      <w:r w:rsidRPr="00793708">
        <w:tab/>
        <w:t>Структура потребления домашних хозяйств в период с 2000 по 2006</w:t>
      </w:r>
      <w:r w:rsidR="00840DFD">
        <w:t> год</w:t>
      </w:r>
      <w:r w:rsidRPr="00793708">
        <w:t xml:space="preserve"> практически не претерпела никаких изменений. Основным компонентом п</w:t>
      </w:r>
      <w:r w:rsidRPr="00793708">
        <w:t>о</w:t>
      </w:r>
      <w:r w:rsidRPr="00793708">
        <w:t>требления является питание: соответствующие расходы составляют около двух пятых (39,4% в 2006</w:t>
      </w:r>
      <w:r w:rsidR="00840DFD">
        <w:t> год</w:t>
      </w:r>
      <w:r w:rsidRPr="00793708">
        <w:t>у) общей суммы потребления домашних хозяйств; вт</w:t>
      </w:r>
      <w:r w:rsidRPr="00793708">
        <w:t>о</w:t>
      </w:r>
      <w:r w:rsidRPr="00793708">
        <w:t>рую по величине статью потребления, а именно почти четверть общего потре</w:t>
      </w:r>
      <w:r w:rsidRPr="00793708">
        <w:t>б</w:t>
      </w:r>
      <w:r w:rsidRPr="00793708">
        <w:t>ления домашних хозяйств – 24,7% в 2006</w:t>
      </w:r>
      <w:r w:rsidR="00840DFD">
        <w:t> год</w:t>
      </w:r>
      <w:r w:rsidRPr="00793708">
        <w:t>у − составляют расходы на жилье. В то же время расходы на столь важные элементы человеческого развития, как образование и здравоохранение, составляют всего 8,6% общего потребления домашних хозяйств</w:t>
      </w:r>
      <w:r w:rsidRPr="00793708">
        <w:rPr>
          <w:sz w:val="18"/>
          <w:vertAlign w:val="superscript"/>
        </w:rPr>
        <w:footnoteReference w:id="10"/>
      </w:r>
      <w:r w:rsidRPr="00793708">
        <w:t xml:space="preserve">. </w:t>
      </w:r>
    </w:p>
    <w:p w:rsidR="007208F5" w:rsidRPr="00793708" w:rsidRDefault="007208F5" w:rsidP="007208F5">
      <w:pPr>
        <w:pStyle w:val="SingleTxtGR"/>
      </w:pPr>
      <w:r w:rsidRPr="00793708">
        <w:t>34.</w:t>
      </w:r>
      <w:r w:rsidRPr="00793708">
        <w:tab/>
        <w:t>Следует, однако, иметь в виду, что объемы и относительный "вес" о</w:t>
      </w:r>
      <w:r w:rsidRPr="00793708">
        <w:t>т</w:t>
      </w:r>
      <w:r w:rsidRPr="00793708">
        <w:t>дельных компонентов потребления домашних хозяйств, принадлежащих к ра</w:t>
      </w:r>
      <w:r w:rsidRPr="00793708">
        <w:t>з</w:t>
      </w:r>
      <w:r w:rsidRPr="00793708">
        <w:t>личным социально-экономическим стратам общества, существенно отличаются между собой. Например, для населения, относящегося к самой бедной социал</w:t>
      </w:r>
      <w:r w:rsidRPr="00793708">
        <w:t>ь</w:t>
      </w:r>
      <w:r w:rsidRPr="00793708">
        <w:t>но-экономической страте общества, расходы на питание составляют 56,9% их общих потребител</w:t>
      </w:r>
      <w:r w:rsidRPr="00793708">
        <w:t>ь</w:t>
      </w:r>
      <w:r w:rsidRPr="00793708">
        <w:t>ских расходов, в то время как для самой состоятельной страты домохозяйств расходы на питание составляют лишь около одной четве</w:t>
      </w:r>
      <w:r w:rsidRPr="00793708">
        <w:t>р</w:t>
      </w:r>
      <w:r w:rsidRPr="00793708">
        <w:t>той (24,4%) части их потребительских расходов. Что касается жилья, то в усл</w:t>
      </w:r>
      <w:r w:rsidRPr="00793708">
        <w:t>о</w:t>
      </w:r>
      <w:r w:rsidRPr="00793708">
        <w:t>виях незначительных государственных инвестиций и слабой государственной поддержки всем людям, независимо от их экономического положения, прих</w:t>
      </w:r>
      <w:r w:rsidRPr="00793708">
        <w:t>о</w:t>
      </w:r>
      <w:r w:rsidRPr="00793708">
        <w:t>дится самостоятельно нести соответствующие расходы, но это бремя для людей с разными доходами оказывается разным. Сопоставимая в процентном отнош</w:t>
      </w:r>
      <w:r w:rsidRPr="00793708">
        <w:t>е</w:t>
      </w:r>
      <w:r w:rsidRPr="00793708">
        <w:t>нии относительная величина расходов на оплату жилья при значительно отл</w:t>
      </w:r>
      <w:r w:rsidRPr="00793708">
        <w:t>и</w:t>
      </w:r>
      <w:r w:rsidRPr="00793708">
        <w:t>чающихся между собой доходах населения является одной из причин большого социального неравенства. Если у представителей самой обеспеченной страты около 30% потребительских расходов идет на приобретение дома, обеспеч</w:t>
      </w:r>
      <w:r w:rsidRPr="00793708">
        <w:t>и</w:t>
      </w:r>
      <w:r w:rsidRPr="00793708">
        <w:t>вающего жилищные условия высокого качества, то 22% расходов домашних х</w:t>
      </w:r>
      <w:r w:rsidRPr="00793708">
        <w:t>о</w:t>
      </w:r>
      <w:r w:rsidRPr="00793708">
        <w:t>зяйств, относящихся к самой бедной страте населения, едва хватает, чтобы з</w:t>
      </w:r>
      <w:r w:rsidRPr="00793708">
        <w:t>а</w:t>
      </w:r>
      <w:r w:rsidRPr="00793708">
        <w:t xml:space="preserve">платить за проживание в крайне неблагоприятных условиях перенаселенности и крайней бедности. </w:t>
      </w:r>
    </w:p>
    <w:p w:rsidR="007208F5" w:rsidRPr="00793708" w:rsidRDefault="007208F5" w:rsidP="007208F5">
      <w:pPr>
        <w:pStyle w:val="SingleTxtGR"/>
      </w:pPr>
      <w:r w:rsidRPr="00793708">
        <w:t>35.</w:t>
      </w:r>
      <w:r w:rsidRPr="00793708">
        <w:tab/>
        <w:t>В области образования и здравоохранения отчетливо проявляются ра</w:t>
      </w:r>
      <w:r w:rsidRPr="00793708">
        <w:t>з</w:t>
      </w:r>
      <w:r w:rsidRPr="00793708">
        <w:t>личные модели потребления услуг, в зависимости от социально-экономического статуса соответствующих групп населения. В частности, в области образования потребление услуг населением, относящимся к наиболее обеспеченной и сре</w:t>
      </w:r>
      <w:r w:rsidRPr="00793708">
        <w:t>д</w:t>
      </w:r>
      <w:r w:rsidRPr="00793708">
        <w:t>ней стратам (соответственно, 8,2% и 7%), превышает потребление таких услуг населением, относящимся к более бедным стратам, более чем в четыре раза (потребление крайне бедной страты составляет всего лишь 2%, а бедной стр</w:t>
      </w:r>
      <w:r w:rsidRPr="00793708">
        <w:t>а</w:t>
      </w:r>
      <w:r w:rsidRPr="00793708">
        <w:t>ты – 3,8%) (см. приложение, таблица 22: Структура потребления домашних х</w:t>
      </w:r>
      <w:r w:rsidRPr="00793708">
        <w:t>о</w:t>
      </w:r>
      <w:r w:rsidRPr="00793708">
        <w:t>зяйств, в процентах, 2000</w:t>
      </w:r>
      <w:r w:rsidR="00793708">
        <w:t>−</w:t>
      </w:r>
      <w:r w:rsidRPr="00793708">
        <w:t>2006</w:t>
      </w:r>
      <w:r w:rsidR="00840DFD">
        <w:t> год</w:t>
      </w:r>
      <w:r w:rsidRPr="00793708">
        <w:t>ы).</w:t>
      </w:r>
    </w:p>
    <w:p w:rsidR="007208F5" w:rsidRPr="00793708" w:rsidRDefault="007208F5" w:rsidP="007208F5">
      <w:pPr>
        <w:pStyle w:val="SingleTxtGR"/>
      </w:pPr>
      <w:r w:rsidRPr="00793708">
        <w:t>36.</w:t>
      </w:r>
      <w:r w:rsidRPr="00793708">
        <w:tab/>
        <w:t>Обычно потребление домашних хозяйств в таких областях, как здрав</w:t>
      </w:r>
      <w:r w:rsidRPr="00793708">
        <w:t>о</w:t>
      </w:r>
      <w:r w:rsidRPr="00793708">
        <w:t>охранение и образование, тесно связано с социальными расходами государства, и</w:t>
      </w:r>
      <w:r w:rsidR="009C1560">
        <w:t>,</w:t>
      </w:r>
      <w:r w:rsidRPr="00793708">
        <w:t xml:space="preserve"> как правило</w:t>
      </w:r>
      <w:r w:rsidR="009C1560">
        <w:t>,</w:t>
      </w:r>
      <w:r w:rsidRPr="00793708">
        <w:t xml:space="preserve"> между такими государственными расходами и расходами д</w:t>
      </w:r>
      <w:r w:rsidRPr="00793708">
        <w:t>о</w:t>
      </w:r>
      <w:r w:rsidRPr="00793708">
        <w:t>машних хозяйств существует обратно пропорциональное соотношение</w:t>
      </w:r>
      <w:r w:rsidR="005812A8">
        <w:t xml:space="preserve">, т.е. </w:t>
      </w:r>
      <w:r w:rsidRPr="00793708">
        <w:t>чем выше уровень государственных расходов, чем шире охват и выше качество г</w:t>
      </w:r>
      <w:r w:rsidRPr="00793708">
        <w:t>о</w:t>
      </w:r>
      <w:r w:rsidRPr="00793708">
        <w:t>сударственного обслуживания, тем меньше собственных ресурсов приходится расходовать семьям для удовлетворения их соответствующих потребностей. По</w:t>
      </w:r>
      <w:r w:rsidR="009C1560">
        <w:t> </w:t>
      </w:r>
      <w:r w:rsidRPr="00793708">
        <w:t>данным ЭКЛАК, за период с 1990 по 2007</w:t>
      </w:r>
      <w:r w:rsidR="00840DFD">
        <w:t> год</w:t>
      </w:r>
      <w:r w:rsidRPr="00793708">
        <w:t xml:space="preserve"> доля государственных соц</w:t>
      </w:r>
      <w:r w:rsidRPr="00793708">
        <w:t>и</w:t>
      </w:r>
      <w:r w:rsidRPr="00793708">
        <w:t>альных расходов в ВВП Гватемалы увеличилась на 3,5 процентных пункта</w:t>
      </w:r>
      <w:r w:rsidR="009C1560">
        <w:t xml:space="preserve"> </w:t>
      </w:r>
      <w:r w:rsidRPr="00793708">
        <w:t>(с</w:t>
      </w:r>
      <w:r w:rsidR="009C1560">
        <w:t> </w:t>
      </w:r>
      <w:r w:rsidRPr="00793708">
        <w:t>3,9% до 7,4%); начиная с 2001</w:t>
      </w:r>
      <w:r w:rsidR="00840DFD">
        <w:t> год</w:t>
      </w:r>
      <w:r w:rsidRPr="00793708">
        <w:t>а этот показатель не опускался ниже 7%,</w:t>
      </w:r>
      <w:r w:rsidR="009C1560">
        <w:t xml:space="preserve"> </w:t>
      </w:r>
      <w:r w:rsidRPr="00793708">
        <w:t>а</w:t>
      </w:r>
      <w:r w:rsidR="009C1560">
        <w:t> </w:t>
      </w:r>
      <w:r w:rsidRPr="00793708">
        <w:t>в 2006</w:t>
      </w:r>
      <w:r w:rsidR="00840DFD">
        <w:t> год</w:t>
      </w:r>
      <w:r w:rsidRPr="00793708">
        <w:t>у достиг своего высшего знач</w:t>
      </w:r>
      <w:r w:rsidRPr="00793708">
        <w:t>е</w:t>
      </w:r>
      <w:r w:rsidRPr="00793708">
        <w:t>ния – 7,8%.</w:t>
      </w:r>
    </w:p>
    <w:p w:rsidR="007208F5" w:rsidRPr="00793708" w:rsidRDefault="007208F5" w:rsidP="007208F5">
      <w:pPr>
        <w:pStyle w:val="SingleTxtGR"/>
      </w:pPr>
      <w:r w:rsidRPr="00793708">
        <w:t>37.</w:t>
      </w:r>
      <w:r w:rsidRPr="00793708">
        <w:tab/>
        <w:t>В 2007</w:t>
      </w:r>
      <w:r w:rsidR="00840DFD">
        <w:t> год</w:t>
      </w:r>
      <w:r w:rsidRPr="00793708">
        <w:t>у государственные расходы Гватемалы на социальные нужды,</w:t>
      </w:r>
      <w:r w:rsidRPr="00793708">
        <w:br/>
        <w:t>в процентах от ВВП, были самыми низкими в странах Центральной Америки (7,4%). Во всех других странах этого региона, с меньшей экономикой, чем у Гватемалы, относительные расходы на социальные нужды, в процентах от ВВП, были на 4</w:t>
      </w:r>
      <w:r w:rsidR="00793708">
        <w:t>−</w:t>
      </w:r>
      <w:r w:rsidRPr="00793708">
        <w:t>10 процентных пунктов выше, чем в Гватемале; самый низкий ур</w:t>
      </w:r>
      <w:r w:rsidRPr="00793708">
        <w:t>о</w:t>
      </w:r>
      <w:r w:rsidRPr="00793708">
        <w:t>вень в Сальвадоре составил 11,1%, а самый высокий – в Коста-Рике – 17,2% (см. приложение, таблица 23: Расходы на социальные нужды (в процентах от ВВП) в Сальвадоре и в ряде стран Центральной Америки и Карибского бассе</w:t>
      </w:r>
      <w:r w:rsidRPr="00793708">
        <w:t>й</w:t>
      </w:r>
      <w:r w:rsidRPr="00793708">
        <w:t>на, 1990</w:t>
      </w:r>
      <w:r w:rsidR="00793708">
        <w:t>−</w:t>
      </w:r>
      <w:r w:rsidRPr="00793708">
        <w:t>2007</w:t>
      </w:r>
      <w:r w:rsidR="00840DFD">
        <w:t> год</w:t>
      </w:r>
      <w:r w:rsidRPr="00793708">
        <w:t>ы).</w:t>
      </w:r>
    </w:p>
    <w:p w:rsidR="007208F5" w:rsidRPr="00793708" w:rsidRDefault="007208F5" w:rsidP="007208F5">
      <w:pPr>
        <w:pStyle w:val="SingleTxtGR"/>
      </w:pPr>
      <w:r w:rsidRPr="00793708">
        <w:t>38.</w:t>
      </w:r>
      <w:r w:rsidRPr="00793708">
        <w:tab/>
        <w:t>В период с 1990 до 2006</w:t>
      </w:r>
      <w:r w:rsidR="00840DFD">
        <w:t> год</w:t>
      </w:r>
      <w:r w:rsidRPr="00793708">
        <w:t>а доля приоритетных социальных расходов в процентах от общих государственных расходов неуклонно возрастала и увел</w:t>
      </w:r>
      <w:r w:rsidRPr="00793708">
        <w:t>и</w:t>
      </w:r>
      <w:r w:rsidRPr="00793708">
        <w:t>чилась с 30% до 54,2%. Для этого периода был характерен устойчивый восх</w:t>
      </w:r>
      <w:r w:rsidRPr="00793708">
        <w:t>о</w:t>
      </w:r>
      <w:r w:rsidRPr="00793708">
        <w:t>дящий тренд расходов во всех секторах, но особенно выражено этот тренд пр</w:t>
      </w:r>
      <w:r w:rsidRPr="00793708">
        <w:t>о</w:t>
      </w:r>
      <w:r w:rsidRPr="00793708">
        <w:t>явился в программах обеспечения жильем, где расходы росли значительно б</w:t>
      </w:r>
      <w:r w:rsidRPr="00793708">
        <w:t>ы</w:t>
      </w:r>
      <w:r w:rsidRPr="00793708">
        <w:t>стрее, чем во всех других секторах (за 16 лет увеличение составило</w:t>
      </w:r>
      <w:r w:rsidR="00F45FE8">
        <w:t xml:space="preserve"> </w:t>
      </w:r>
      <w:r w:rsidRPr="00793708">
        <w:t>15,8 пр</w:t>
      </w:r>
      <w:r w:rsidRPr="00793708">
        <w:t>о</w:t>
      </w:r>
      <w:r w:rsidRPr="00793708">
        <w:t>центных пункта). Тем не менее наибольшие объемы государственного фина</w:t>
      </w:r>
      <w:r w:rsidRPr="00793708">
        <w:t>н</w:t>
      </w:r>
      <w:r w:rsidRPr="00793708">
        <w:t>сирования направляются в сферу образования (21,1%); расходы на жилье с</w:t>
      </w:r>
      <w:r w:rsidRPr="00793708">
        <w:t>о</w:t>
      </w:r>
      <w:r w:rsidRPr="00793708">
        <w:t>ставляют 16,7%, на здравоохранение</w:t>
      </w:r>
      <w:r w:rsidR="00793708">
        <w:t xml:space="preserve"> − </w:t>
      </w:r>
      <w:r w:rsidRPr="00793708">
        <w:t>8,6% и на социальное обеспечение</w:t>
      </w:r>
      <w:r w:rsidR="00793708">
        <w:t xml:space="preserve"> − </w:t>
      </w:r>
      <w:r w:rsidRPr="00793708">
        <w:t>7,76% общих государственных расходов. По данным ПРООН, за период</w:t>
      </w:r>
      <w:r w:rsidR="00F45FE8">
        <w:t xml:space="preserve"> </w:t>
      </w:r>
      <w:r w:rsidRPr="00793708">
        <w:t>с 1996 по 2006</w:t>
      </w:r>
      <w:r w:rsidR="00840DFD">
        <w:t> год</w:t>
      </w:r>
      <w:r w:rsidRPr="00793708">
        <w:t xml:space="preserve"> "государственные расходы на обр</w:t>
      </w:r>
      <w:r w:rsidRPr="00793708">
        <w:t>а</w:t>
      </w:r>
      <w:r w:rsidRPr="00793708">
        <w:t>зование увеличились с 1,7% ВВП до 3,0% ВВП. Это означает, что в расчете на душу населения эти расходы ув</w:t>
      </w:r>
      <w:r w:rsidRPr="00793708">
        <w:t>е</w:t>
      </w:r>
      <w:r w:rsidRPr="00793708">
        <w:t>личились (...) на 86%. За этот же период государственные расходы на здрав</w:t>
      </w:r>
      <w:r w:rsidRPr="00793708">
        <w:t>о</w:t>
      </w:r>
      <w:r w:rsidRPr="00793708">
        <w:t>охранение увеличились с 0,9% до 1,8% ВВП. Это означает, что в расчете на д</w:t>
      </w:r>
      <w:r w:rsidRPr="00793708">
        <w:t>у</w:t>
      </w:r>
      <w:r w:rsidRPr="00793708">
        <w:t>шу населения рост составил (...) 101%</w:t>
      </w:r>
      <w:r w:rsidR="001C00E6">
        <w:t>"</w:t>
      </w:r>
      <w:r w:rsidRPr="00793708">
        <w:rPr>
          <w:iCs/>
          <w:sz w:val="18"/>
          <w:vertAlign w:val="superscript"/>
        </w:rPr>
        <w:footnoteReference w:id="11"/>
      </w:r>
      <w:r w:rsidRPr="00793708">
        <w:rPr>
          <w:iCs/>
        </w:rPr>
        <w:t xml:space="preserve"> </w:t>
      </w:r>
      <w:r w:rsidRPr="00793708">
        <w:t>(см. приложение, таблица 24: Госуда</w:t>
      </w:r>
      <w:r w:rsidRPr="00793708">
        <w:t>р</w:t>
      </w:r>
      <w:r w:rsidRPr="00793708">
        <w:t>ственное централизованное финансирование приоритетных социальных обла</w:t>
      </w:r>
      <w:r w:rsidRPr="00793708">
        <w:t>с</w:t>
      </w:r>
      <w:r w:rsidRPr="00793708">
        <w:t>тей, в разбивке по секторам, в процентах от ВВП, 2001</w:t>
      </w:r>
      <w:r w:rsidR="00793708">
        <w:t>−</w:t>
      </w:r>
      <w:r w:rsidRPr="00793708">
        <w:t>2007</w:t>
      </w:r>
      <w:r w:rsidR="00840DFD">
        <w:t> год</w:t>
      </w:r>
      <w:r w:rsidRPr="00793708">
        <w:t>ы; и таблица 25: Расходы на социальные программы в процентах от совокупных государс</w:t>
      </w:r>
      <w:r w:rsidRPr="00793708">
        <w:t>т</w:t>
      </w:r>
      <w:r w:rsidRPr="00793708">
        <w:t>венных расходов, 1990−2006</w:t>
      </w:r>
      <w:r w:rsidR="00840DFD">
        <w:t> год</w:t>
      </w:r>
      <w:r w:rsidRPr="00793708">
        <w:t>ы).</w:t>
      </w:r>
    </w:p>
    <w:p w:rsidR="007208F5" w:rsidRPr="00793708" w:rsidRDefault="007208F5" w:rsidP="007208F5">
      <w:pPr>
        <w:pStyle w:val="SingleTxtGR"/>
      </w:pPr>
      <w:r w:rsidRPr="00793708">
        <w:t>39.</w:t>
      </w:r>
      <w:r w:rsidRPr="00793708">
        <w:tab/>
        <w:t>Ситуация неравенства и бедности, в которой живет большинство насел</w:t>
      </w:r>
      <w:r w:rsidRPr="00793708">
        <w:t>е</w:t>
      </w:r>
      <w:r w:rsidRPr="00793708">
        <w:t>ния, серьезно ограничивает возможности этих людей удовлетворять свои о</w:t>
      </w:r>
      <w:r w:rsidRPr="00793708">
        <w:t>с</w:t>
      </w:r>
      <w:r w:rsidRPr="00793708">
        <w:t xml:space="preserve">новные потребности, ведет их к </w:t>
      </w:r>
      <w:proofErr w:type="spellStart"/>
      <w:r w:rsidRPr="00793708">
        <w:t>маргинализации</w:t>
      </w:r>
      <w:proofErr w:type="spellEnd"/>
      <w:r w:rsidRPr="00793708">
        <w:t>, социальной изоляции и лиш</w:t>
      </w:r>
      <w:r w:rsidRPr="00793708">
        <w:t>а</w:t>
      </w:r>
      <w:r w:rsidRPr="00793708">
        <w:t>ет во</w:t>
      </w:r>
      <w:r w:rsidRPr="00793708">
        <w:t>з</w:t>
      </w:r>
      <w:r w:rsidRPr="00793708">
        <w:t xml:space="preserve">можностей пользоваться своими правами. По данным Продовольственной и сельскохозяйственной </w:t>
      </w:r>
      <w:r w:rsidR="001C00E6" w:rsidRPr="00793708">
        <w:t xml:space="preserve">организации </w:t>
      </w:r>
      <w:r w:rsidRPr="00793708">
        <w:t>Объединенных Наций (ФАО) за 2005</w:t>
      </w:r>
      <w:r w:rsidR="00840DFD">
        <w:t> год</w:t>
      </w:r>
      <w:r w:rsidRPr="00793708">
        <w:t>, в Гватемале не менее двух миллионов человек не получают минимально нео</w:t>
      </w:r>
      <w:r w:rsidRPr="00793708">
        <w:t>б</w:t>
      </w:r>
      <w:r w:rsidRPr="00793708">
        <w:t>ходимого питания</w:t>
      </w:r>
      <w:r w:rsidR="005812A8">
        <w:t xml:space="preserve">, т.е. </w:t>
      </w:r>
      <w:r w:rsidRPr="00793708">
        <w:t>16% населения страны страдает от недоед</w:t>
      </w:r>
      <w:r w:rsidRPr="00793708">
        <w:t>а</w:t>
      </w:r>
      <w:r w:rsidRPr="00793708">
        <w:t>ния.</w:t>
      </w:r>
    </w:p>
    <w:p w:rsidR="007208F5" w:rsidRPr="00793708" w:rsidRDefault="007208F5" w:rsidP="007208F5">
      <w:pPr>
        <w:pStyle w:val="SingleTxtGR"/>
      </w:pPr>
      <w:r w:rsidRPr="00793708">
        <w:t>40.</w:t>
      </w:r>
      <w:r w:rsidRPr="00793708">
        <w:tab/>
        <w:t>В особенно тяжелом положении находятся уязвимые группы населения, в частности дети. Согласно последним данным Детского фонда Организации Объединенных Наций (ЮНИСЕФ), в 2002</w:t>
      </w:r>
      <w:r w:rsidR="00840DFD">
        <w:t> год</w:t>
      </w:r>
      <w:r w:rsidRPr="00793708">
        <w:t>у от хр</w:t>
      </w:r>
      <w:r w:rsidRPr="00793708">
        <w:t>о</w:t>
      </w:r>
      <w:r w:rsidRPr="00793708">
        <w:t>нического недоедания страдали 49,3% детей в возрасте от 3 до 59 месяцев. Особенно остро эта пр</w:t>
      </w:r>
      <w:r w:rsidRPr="00793708">
        <w:t>о</w:t>
      </w:r>
      <w:r w:rsidRPr="00793708">
        <w:t>блема проявлялась в сельской местности (55,5%), среди коренного населения (69,5%) и среди детей, не имевших доступа к образованию (65,6%). Согласно этому же источнику, по доле детей, страдающих от недоедания, показатели Гв</w:t>
      </w:r>
      <w:r w:rsidRPr="00793708">
        <w:t>а</w:t>
      </w:r>
      <w:r w:rsidRPr="00793708">
        <w:t>темалы – самые неудовлетворительные на американском континенте и шестые худшие в мире в целом</w:t>
      </w:r>
      <w:r w:rsidRPr="00793708">
        <w:rPr>
          <w:sz w:val="18"/>
          <w:vertAlign w:val="superscript"/>
        </w:rPr>
        <w:footnoteReference w:id="12"/>
      </w:r>
      <w:r w:rsidRPr="00793708">
        <w:rPr>
          <w:vertAlign w:val="superscript"/>
        </w:rPr>
        <w:t xml:space="preserve"> </w:t>
      </w:r>
      <w:r w:rsidRPr="00793708">
        <w:t>(см. приложение, таблица 26: Абсолютные и относ</w:t>
      </w:r>
      <w:r w:rsidRPr="00793708">
        <w:t>и</w:t>
      </w:r>
      <w:r w:rsidRPr="00793708">
        <w:t>тельные данные о численности населения, потребляющего менее минимальной нормы питания (страдающего от недоедания), 1990−2005</w:t>
      </w:r>
      <w:r w:rsidR="00840DFD">
        <w:t> год</w:t>
      </w:r>
      <w:r w:rsidRPr="00793708">
        <w:t>ы;</w:t>
      </w:r>
      <w:r w:rsidR="001C00E6">
        <w:t xml:space="preserve"> </w:t>
      </w:r>
      <w:r w:rsidRPr="00793708">
        <w:t>и таблица 27: Показатели недоедания среди детей, в разбивке по географическим и админ</w:t>
      </w:r>
      <w:r w:rsidRPr="00793708">
        <w:t>и</w:t>
      </w:r>
      <w:r w:rsidRPr="00793708">
        <w:t>стративным регионам, этнической принадлежности и уровню образования, в процентах, 1987−2002</w:t>
      </w:r>
      <w:r w:rsidR="00840DFD">
        <w:t> год</w:t>
      </w:r>
      <w:r w:rsidRPr="00793708">
        <w:t>ы).</w:t>
      </w:r>
    </w:p>
    <w:p w:rsidR="007208F5" w:rsidRPr="00793708" w:rsidRDefault="007208F5" w:rsidP="007208F5">
      <w:pPr>
        <w:pStyle w:val="SingleTxtGR"/>
      </w:pPr>
      <w:r w:rsidRPr="00793708">
        <w:t>41.</w:t>
      </w:r>
      <w:r w:rsidRPr="00793708">
        <w:tab/>
        <w:t>Плохое питание значительной части населения означает, что оно более уязвимо к основным факторам риска заболеваний, и это находит отражение в показателях заболеваемости населения. Содержащаяся в приложении к данному докладу таблица 28 содержит информацию о таких заболеваниях, как холера, лихорадка денге, малярия, паразитарные заболевания, туберкулез и СПИД; в</w:t>
      </w:r>
      <w:r w:rsidRPr="00793708">
        <w:t>ы</w:t>
      </w:r>
      <w:r w:rsidRPr="00793708">
        <w:t>сокая заболеваемость этими болезнями оказывает сильное влияние на эпид</w:t>
      </w:r>
      <w:r w:rsidRPr="00793708">
        <w:t>е</w:t>
      </w:r>
      <w:r w:rsidRPr="00793708">
        <w:t>миологические характеристики страны. В указанной таблице приведены да</w:t>
      </w:r>
      <w:r w:rsidRPr="00793708">
        <w:t>н</w:t>
      </w:r>
      <w:r w:rsidRPr="00793708">
        <w:t>ные за 13 лет, с 1995 по 2007</w:t>
      </w:r>
      <w:r w:rsidR="00840DFD">
        <w:t> год</w:t>
      </w:r>
      <w:r w:rsidRPr="00793708">
        <w:t>.</w:t>
      </w:r>
    </w:p>
    <w:p w:rsidR="007208F5" w:rsidRPr="00793708" w:rsidRDefault="007208F5" w:rsidP="007208F5">
      <w:pPr>
        <w:pStyle w:val="SingleTxtGR"/>
      </w:pPr>
      <w:r w:rsidRPr="00793708">
        <w:t>42.</w:t>
      </w:r>
      <w:r w:rsidRPr="00793708">
        <w:tab/>
        <w:t>В 1995</w:t>
      </w:r>
      <w:r w:rsidR="00840DFD">
        <w:t> год</w:t>
      </w:r>
      <w:r w:rsidRPr="00793708">
        <w:t>у было зарегистрировано наибольшее за рассматриваемый п</w:t>
      </w:r>
      <w:r w:rsidRPr="00793708">
        <w:t>е</w:t>
      </w:r>
      <w:r w:rsidRPr="00793708">
        <w:t>риод число случаев забол</w:t>
      </w:r>
      <w:r w:rsidRPr="00793708">
        <w:t>е</w:t>
      </w:r>
      <w:r w:rsidRPr="00793708">
        <w:t>ваний холерой (7 970), а затем проявилась тенденция к резкому снижению числа таких заболеваний – до одного случая в 2002</w:t>
      </w:r>
      <w:r w:rsidR="00840DFD">
        <w:t> год</w:t>
      </w:r>
      <w:r w:rsidRPr="00793708">
        <w:t>у, и начиная с 2003</w:t>
      </w:r>
      <w:r w:rsidR="00840DFD">
        <w:t> год</w:t>
      </w:r>
      <w:r w:rsidRPr="00793708">
        <w:t>а не было отмечено ни одного случая этого заболев</w:t>
      </w:r>
      <w:r w:rsidRPr="00793708">
        <w:t>а</w:t>
      </w:r>
      <w:r w:rsidRPr="00793708">
        <w:t>ния. Иначе складывалась ситуация с заболеваниями лихорадкой денге – на протяж</w:t>
      </w:r>
      <w:r w:rsidRPr="00793708">
        <w:t>е</w:t>
      </w:r>
      <w:r w:rsidRPr="00793708">
        <w:t>нии рассматриваемого периода число заболевших изменялось очень сильно и определенного тренда отмечено не было; в среднем, ежегодно регистриров</w:t>
      </w:r>
      <w:r w:rsidRPr="00793708">
        <w:t>а</w:t>
      </w:r>
      <w:r w:rsidRPr="00793708">
        <w:t>лось 5 379 случаев этого заболевания. Что касается малярии, то от нее страдает значительно больше людей, чем от лихорадки денге; за рассматриваемый пер</w:t>
      </w:r>
      <w:r w:rsidRPr="00793708">
        <w:t>и</w:t>
      </w:r>
      <w:r w:rsidRPr="00793708">
        <w:t>од в среднем ежегодно отмечалось 32 852 случая этого заболевания. Тем не м</w:t>
      </w:r>
      <w:r w:rsidRPr="00793708">
        <w:t>е</w:t>
      </w:r>
      <w:r w:rsidRPr="00793708">
        <w:t>нее в 2007</w:t>
      </w:r>
      <w:r w:rsidR="00840DFD">
        <w:t> год</w:t>
      </w:r>
      <w:r w:rsidRPr="00793708">
        <w:t>у отмечено значительное сокращение числа пациентов, обраща</w:t>
      </w:r>
      <w:r w:rsidRPr="00793708">
        <w:t>в</w:t>
      </w:r>
      <w:r w:rsidRPr="00793708">
        <w:t>шихся по поводу заболевания малярией – за этот</w:t>
      </w:r>
      <w:r w:rsidR="001C00E6">
        <w:t xml:space="preserve"> </w:t>
      </w:r>
      <w:r w:rsidR="00840DFD">
        <w:t>год</w:t>
      </w:r>
      <w:r w:rsidRPr="00793708">
        <w:t xml:space="preserve"> впервые было зарегистр</w:t>
      </w:r>
      <w:r w:rsidRPr="00793708">
        <w:t>и</w:t>
      </w:r>
      <w:r w:rsidRPr="00793708">
        <w:t>ровано менее 20</w:t>
      </w:r>
      <w:r w:rsidR="001C00E6">
        <w:t> </w:t>
      </w:r>
      <w:r w:rsidRPr="00793708">
        <w:t>000 таких случаев (15</w:t>
      </w:r>
      <w:r w:rsidR="001C00E6">
        <w:t> </w:t>
      </w:r>
      <w:r w:rsidRPr="00793708">
        <w:t>382 случая). В то же время набл</w:t>
      </w:r>
      <w:r w:rsidRPr="00793708">
        <w:t>ю</w:t>
      </w:r>
      <w:r w:rsidRPr="00793708">
        <w:t>дается тенденция к росту показателя паразитарной заболеваемости населения (числа контролируемых случаев на 1</w:t>
      </w:r>
      <w:r w:rsidR="001C00E6">
        <w:t> </w:t>
      </w:r>
      <w:r w:rsidRPr="00793708">
        <w:t>000 жителей): за период с 1995</w:t>
      </w:r>
      <w:r w:rsidR="00840DFD">
        <w:t> год</w:t>
      </w:r>
      <w:r w:rsidRPr="00793708">
        <w:t>а его в</w:t>
      </w:r>
      <w:r w:rsidRPr="00793708">
        <w:t>е</w:t>
      </w:r>
      <w:r w:rsidRPr="00793708">
        <w:t>личина (2,3 случая) увеличилась в 16 раз и в 2007</w:t>
      </w:r>
      <w:r w:rsidR="00840DFD">
        <w:t> год</w:t>
      </w:r>
      <w:r w:rsidRPr="00793708">
        <w:t>у составила 36,8 случая на 1</w:t>
      </w:r>
      <w:r w:rsidR="001C00E6">
        <w:t> </w:t>
      </w:r>
      <w:r w:rsidRPr="00793708">
        <w:t>000</w:t>
      </w:r>
      <w:r w:rsidR="001C00E6">
        <w:t> </w:t>
      </w:r>
      <w:r w:rsidRPr="00793708">
        <w:t>жителей. Самый высокий уровень заболеваемости туберкулезом в Гват</w:t>
      </w:r>
      <w:r w:rsidRPr="00793708">
        <w:t>е</w:t>
      </w:r>
      <w:r w:rsidRPr="00793708">
        <w:t>мале был отмечен в 1997</w:t>
      </w:r>
      <w:r w:rsidR="00840DFD">
        <w:t> год</w:t>
      </w:r>
      <w:r w:rsidRPr="00793708">
        <w:t>у − 30 случаев на 100</w:t>
      </w:r>
      <w:r w:rsidR="001C00E6">
        <w:t> </w:t>
      </w:r>
      <w:r w:rsidRPr="00793708">
        <w:t>000 жителей, а средний ур</w:t>
      </w:r>
      <w:r w:rsidRPr="00793708">
        <w:t>о</w:t>
      </w:r>
      <w:r w:rsidRPr="00793708">
        <w:t>вень заболеваемости за рассматриваемый период составил 25,7 случая на 100</w:t>
      </w:r>
      <w:r w:rsidR="001C00E6">
        <w:t> </w:t>
      </w:r>
      <w:r w:rsidRPr="00793708">
        <w:t>000</w:t>
      </w:r>
      <w:r w:rsidR="001C00E6">
        <w:t> </w:t>
      </w:r>
      <w:r w:rsidRPr="00793708">
        <w:t>жителей; ситуация в стране с заболеваемостью туберкулезом может рассматриваться как умеренная по сравнению с такими странами, как</w:t>
      </w:r>
      <w:r w:rsidR="001C00E6">
        <w:t xml:space="preserve"> </w:t>
      </w:r>
      <w:r w:rsidRPr="00793708">
        <w:t>Сваз</w:t>
      </w:r>
      <w:r w:rsidRPr="00793708">
        <w:t>и</w:t>
      </w:r>
      <w:r w:rsidRPr="00793708">
        <w:t>ленд и Южная Африка, где зарегистрированы самые высокие в мире уровни з</w:t>
      </w:r>
      <w:r w:rsidRPr="00793708">
        <w:t>а</w:t>
      </w:r>
      <w:r w:rsidRPr="00793708">
        <w:t>болеваемости туберкулезом – соответственно, 1 155 и 940 случаев</w:t>
      </w:r>
      <w:r w:rsidR="001C00E6">
        <w:t xml:space="preserve"> </w:t>
      </w:r>
      <w:r w:rsidRPr="00793708">
        <w:t>на 100</w:t>
      </w:r>
      <w:r w:rsidR="001C00E6">
        <w:t> </w:t>
      </w:r>
      <w:r w:rsidRPr="00793708">
        <w:t>000</w:t>
      </w:r>
      <w:r w:rsidR="001C00E6">
        <w:t> </w:t>
      </w:r>
      <w:r w:rsidRPr="00793708">
        <w:t>жителей</w:t>
      </w:r>
      <w:r w:rsidRPr="00793708">
        <w:rPr>
          <w:sz w:val="18"/>
          <w:vertAlign w:val="superscript"/>
        </w:rPr>
        <w:footnoteReference w:id="13"/>
      </w:r>
      <w:r w:rsidRPr="00793708">
        <w:t>.</w:t>
      </w:r>
    </w:p>
    <w:p w:rsidR="007208F5" w:rsidRPr="00793708" w:rsidRDefault="007208F5" w:rsidP="007208F5">
      <w:pPr>
        <w:pStyle w:val="SingleTxtGR"/>
      </w:pPr>
      <w:r w:rsidRPr="00793708">
        <w:t>43.</w:t>
      </w:r>
      <w:r w:rsidRPr="00793708">
        <w:tab/>
        <w:t>Хотя существует риск неполного учета относительных масштабов любого из указанных выше заболеваний, эта проблема стоит особенно остро в отнош</w:t>
      </w:r>
      <w:r w:rsidRPr="00793708">
        <w:t>е</w:t>
      </w:r>
      <w:r w:rsidRPr="00793708">
        <w:t xml:space="preserve">нии учета случаев синдрома приобретенного иммунодефицита (СПИД), в связи с социальной стигмой, которой все еще могут подвергаться те, кто страдает от </w:t>
      </w:r>
      <w:proofErr w:type="spellStart"/>
      <w:r w:rsidRPr="00793708">
        <w:rPr>
          <w:bCs/>
        </w:rPr>
        <w:t>СПИДа</w:t>
      </w:r>
      <w:proofErr w:type="spellEnd"/>
      <w:r w:rsidRPr="00793708">
        <w:t xml:space="preserve">, а также в связи с распространенными предрассудками, касающимися </w:t>
      </w:r>
      <w:proofErr w:type="spellStart"/>
      <w:r w:rsidRPr="00793708">
        <w:t>СПИДа</w:t>
      </w:r>
      <w:proofErr w:type="spellEnd"/>
      <w:r w:rsidRPr="00793708">
        <w:t>, и недостаточным уровнем культурного развития или образования.</w:t>
      </w:r>
      <w:r w:rsidR="00AF6721">
        <w:t xml:space="preserve"> </w:t>
      </w:r>
      <w:r w:rsidRPr="00793708">
        <w:t>По</w:t>
      </w:r>
      <w:r w:rsidR="00AF6721">
        <w:t> </w:t>
      </w:r>
      <w:r w:rsidRPr="00793708">
        <w:t xml:space="preserve">мнению ряда источников, регистрируемые данные по </w:t>
      </w:r>
      <w:proofErr w:type="spellStart"/>
      <w:r w:rsidRPr="00793708">
        <w:t>СПИДу</w:t>
      </w:r>
      <w:proofErr w:type="spellEnd"/>
      <w:r w:rsidRPr="00793708">
        <w:t xml:space="preserve"> примерно на 30% ниже фактических. В 2006</w:t>
      </w:r>
      <w:r w:rsidR="00840DFD">
        <w:t> год</w:t>
      </w:r>
      <w:r w:rsidRPr="00793708">
        <w:t xml:space="preserve">у национальный уровень заболеваемости </w:t>
      </w:r>
      <w:proofErr w:type="spellStart"/>
      <w:r w:rsidRPr="00793708">
        <w:t>СПИДом</w:t>
      </w:r>
      <w:proofErr w:type="spellEnd"/>
      <w:r w:rsidRPr="00793708">
        <w:t xml:space="preserve"> составил 7,4 случая на 100</w:t>
      </w:r>
      <w:r w:rsidR="00AF6721">
        <w:t> </w:t>
      </w:r>
      <w:r w:rsidRPr="00793708">
        <w:t>000 жителей, а в среднем за рассматрива</w:t>
      </w:r>
      <w:r w:rsidRPr="00793708">
        <w:t>е</w:t>
      </w:r>
      <w:r w:rsidRPr="00793708">
        <w:t>мый период</w:t>
      </w:r>
      <w:r w:rsidR="00793708">
        <w:t xml:space="preserve"> − </w:t>
      </w:r>
      <w:r w:rsidRPr="00793708">
        <w:t>5,4 случая; в 2006</w:t>
      </w:r>
      <w:r w:rsidR="00840DFD">
        <w:t> год</w:t>
      </w:r>
      <w:r w:rsidRPr="00793708">
        <w:t>у соотношение между зарегистрированн</w:t>
      </w:r>
      <w:r w:rsidRPr="00793708">
        <w:t>ы</w:t>
      </w:r>
      <w:r w:rsidRPr="00793708">
        <w:t xml:space="preserve">ми случаями </w:t>
      </w:r>
      <w:proofErr w:type="spellStart"/>
      <w:r w:rsidRPr="00793708">
        <w:t>СПИДа</w:t>
      </w:r>
      <w:proofErr w:type="spellEnd"/>
      <w:r w:rsidRPr="00793708">
        <w:t xml:space="preserve"> среди мужчин и женщин составляло 2,1:1. В</w:t>
      </w:r>
      <w:r w:rsidR="00AF6721">
        <w:t> </w:t>
      </w:r>
      <w:r w:rsidRPr="00793708">
        <w:t>2004</w:t>
      </w:r>
      <w:r w:rsidR="00AF6721">
        <w:t xml:space="preserve"> </w:t>
      </w:r>
      <w:r w:rsidRPr="00793708">
        <w:t>и 2005</w:t>
      </w:r>
      <w:r w:rsidR="00840DFD">
        <w:t> год</w:t>
      </w:r>
      <w:r w:rsidRPr="00793708">
        <w:t>ах указанное соотношение увеличивалось до 4:1, а в 2003</w:t>
      </w:r>
      <w:r w:rsidR="00840DFD">
        <w:t> год</w:t>
      </w:r>
      <w:r w:rsidRPr="00793708">
        <w:t>у было отмечено его самое низкое значение: 1,8:1. Официальная информация о зарег</w:t>
      </w:r>
      <w:r w:rsidRPr="00793708">
        <w:t>и</w:t>
      </w:r>
      <w:r w:rsidRPr="00793708">
        <w:t xml:space="preserve">стрированном числе умерших от </w:t>
      </w:r>
      <w:proofErr w:type="spellStart"/>
      <w:r w:rsidRPr="00793708">
        <w:t>СПИДа</w:t>
      </w:r>
      <w:proofErr w:type="spellEnd"/>
      <w:r w:rsidRPr="00793708">
        <w:t xml:space="preserve"> имеется только за период</w:t>
      </w:r>
      <w:r w:rsidR="00AF6721">
        <w:t xml:space="preserve"> с</w:t>
      </w:r>
      <w:r w:rsidRPr="00793708">
        <w:t xml:space="preserve"> 2000 по 2004</w:t>
      </w:r>
      <w:r w:rsidR="00840DFD">
        <w:t> год</w:t>
      </w:r>
      <w:r w:rsidRPr="00793708">
        <w:t xml:space="preserve"> включительно: всего умерло 3 043 человека, в том числе больше вс</w:t>
      </w:r>
      <w:r w:rsidRPr="00793708">
        <w:t>е</w:t>
      </w:r>
      <w:r w:rsidRPr="00793708">
        <w:t>го</w:t>
      </w:r>
      <w:r w:rsidR="00AF6721">
        <w:t> </w:t>
      </w:r>
      <w:r w:rsidRPr="00793708">
        <w:t>– 774 человека – умерло в 2004</w:t>
      </w:r>
      <w:r w:rsidR="00840DFD">
        <w:t> год</w:t>
      </w:r>
      <w:r w:rsidRPr="00793708">
        <w:t>у.</w:t>
      </w:r>
    </w:p>
    <w:p w:rsidR="007208F5" w:rsidRPr="00793708" w:rsidRDefault="007208F5" w:rsidP="007208F5">
      <w:pPr>
        <w:pStyle w:val="SingleTxtGR"/>
      </w:pPr>
      <w:r w:rsidRPr="00793708">
        <w:t>44.</w:t>
      </w:r>
      <w:r w:rsidRPr="00793708">
        <w:tab/>
        <w:t>Согласно последним прогнозам Министерства здравоохранения и соц</w:t>
      </w:r>
      <w:r w:rsidRPr="00793708">
        <w:t>и</w:t>
      </w:r>
      <w:r w:rsidRPr="00793708">
        <w:t xml:space="preserve">ального обеспечения (МСПАС) относительно масштабов эпидемии </w:t>
      </w:r>
      <w:proofErr w:type="spellStart"/>
      <w:r w:rsidRPr="00793708">
        <w:t>СПИДа</w:t>
      </w:r>
      <w:proofErr w:type="spellEnd"/>
      <w:r w:rsidRPr="00793708">
        <w:t>, в 2015</w:t>
      </w:r>
      <w:r w:rsidR="00840DFD">
        <w:t> год</w:t>
      </w:r>
      <w:r w:rsidRPr="00793708">
        <w:t>у в стране будет насчитываться 123</w:t>
      </w:r>
      <w:r w:rsidR="00AF6721">
        <w:t> </w:t>
      </w:r>
      <w:r w:rsidRPr="00793708">
        <w:t>480 взрослых людей в возрасте старше 15 лет, живущих с вирусом иммунодефицита человека (ВИЧ), будет з</w:t>
      </w:r>
      <w:r w:rsidRPr="00793708">
        <w:t>а</w:t>
      </w:r>
      <w:r w:rsidRPr="00793708">
        <w:t>регистрировано 12 880 новых случаев инфицирования ВИЧ</w:t>
      </w:r>
      <w:r w:rsidR="00AF6721">
        <w:t xml:space="preserve"> </w:t>
      </w:r>
      <w:r w:rsidRPr="00793708">
        <w:t>и 3</w:t>
      </w:r>
      <w:r w:rsidR="00AF6721">
        <w:t> </w:t>
      </w:r>
      <w:r w:rsidRPr="00793708">
        <w:t xml:space="preserve">650 случаев смерти от </w:t>
      </w:r>
      <w:proofErr w:type="spellStart"/>
      <w:r w:rsidRPr="00793708">
        <w:t>СПИДа</w:t>
      </w:r>
      <w:proofErr w:type="spellEnd"/>
      <w:r w:rsidRPr="00793708">
        <w:t>. Согласно этим же оценкам и прогнозам, ра</w:t>
      </w:r>
      <w:r w:rsidRPr="00793708">
        <w:t>с</w:t>
      </w:r>
      <w:r w:rsidRPr="00793708">
        <w:t>пространенность ВИЧ/</w:t>
      </w:r>
      <w:proofErr w:type="spellStart"/>
      <w:r w:rsidRPr="00793708">
        <w:t>СПИДа</w:t>
      </w:r>
      <w:proofErr w:type="spellEnd"/>
      <w:r w:rsidRPr="00793708">
        <w:t xml:space="preserve"> среди взрослого населения Гватемалы в возрасте от 15 до 49 лет составляла 0,9% в 2005</w:t>
      </w:r>
      <w:r w:rsidR="00840DFD">
        <w:t> год</w:t>
      </w:r>
      <w:r w:rsidRPr="00793708">
        <w:t>у, 1,16% в 2010</w:t>
      </w:r>
      <w:r w:rsidR="00840DFD">
        <w:t> год</w:t>
      </w:r>
      <w:r w:rsidRPr="00793708">
        <w:t>у и к 2015</w:t>
      </w:r>
      <w:r w:rsidR="00840DFD">
        <w:t> год</w:t>
      </w:r>
      <w:r w:rsidRPr="00793708">
        <w:t>у увеличится до</w:t>
      </w:r>
      <w:r w:rsidR="00103CCD">
        <w:rPr>
          <w:lang w:val="en-US"/>
        </w:rPr>
        <w:t> </w:t>
      </w:r>
      <w:r w:rsidRPr="00793708">
        <w:t>1,55%.</w:t>
      </w:r>
    </w:p>
    <w:p w:rsidR="007208F5" w:rsidRPr="00793708" w:rsidRDefault="007208F5" w:rsidP="007208F5">
      <w:pPr>
        <w:pStyle w:val="SingleTxtGR"/>
      </w:pPr>
      <w:r w:rsidRPr="00793708">
        <w:t>45.</w:t>
      </w:r>
      <w:r w:rsidRPr="00793708">
        <w:tab/>
        <w:t>Среди детей (0</w:t>
      </w:r>
      <w:r w:rsidR="00793708">
        <w:t>−</w:t>
      </w:r>
      <w:r w:rsidRPr="00793708">
        <w:t>14 лет) соответствующие показатели значительно ниже,</w:t>
      </w:r>
      <w:r w:rsidR="00AF6721">
        <w:t xml:space="preserve"> </w:t>
      </w:r>
      <w:r w:rsidRPr="00793708">
        <w:t>и</w:t>
      </w:r>
      <w:r w:rsidR="00AF6721">
        <w:t> </w:t>
      </w:r>
      <w:r w:rsidRPr="00793708">
        <w:t>у детей гораздо больше шансов на выживание, чем у взрослых, при условии что у них будет доступ к медицинской помощи и медикаментам, необходимым для надлежащего лечения. Согласно упомянутым прогнозам, в 2015</w:t>
      </w:r>
      <w:r w:rsidR="00840DFD">
        <w:t> год</w:t>
      </w:r>
      <w:r w:rsidRPr="00793708">
        <w:t>у в стране будет 4 300 детей, живущих с ВИЧ, будет зарегистрировано 380 новых случаев ВИЧ</w:t>
      </w:r>
      <w:r w:rsidR="00AF6721">
        <w:t>-</w:t>
      </w:r>
      <w:r w:rsidRPr="00793708">
        <w:t xml:space="preserve">инфекции и 138 детей умрут от </w:t>
      </w:r>
      <w:proofErr w:type="spellStart"/>
      <w:r w:rsidRPr="00793708">
        <w:t>СПИДа</w:t>
      </w:r>
      <w:proofErr w:type="spellEnd"/>
      <w:r w:rsidRPr="00793708">
        <w:t>. По этим оценкам, к</w:t>
      </w:r>
      <w:r w:rsidRPr="00793708">
        <w:t>а</w:t>
      </w:r>
      <w:r w:rsidRPr="00793708">
        <w:t>сающимся как взрослых, так и детей, единственной переменной величиной, проя</w:t>
      </w:r>
      <w:r w:rsidRPr="00793708">
        <w:t>в</w:t>
      </w:r>
      <w:r w:rsidRPr="00793708">
        <w:t>ляющей тенденцию к понижению, является численность новых ВИЧ-инфекций среди детей: если в 2005</w:t>
      </w:r>
      <w:r w:rsidR="00840DFD">
        <w:t> год</w:t>
      </w:r>
      <w:r w:rsidRPr="00793708">
        <w:t>у было зарегистрировано 550 случаев т</w:t>
      </w:r>
      <w:r w:rsidRPr="00793708">
        <w:t>а</w:t>
      </w:r>
      <w:r w:rsidRPr="00793708">
        <w:t>кой инфе</w:t>
      </w:r>
      <w:r w:rsidRPr="00793708">
        <w:t>к</w:t>
      </w:r>
      <w:r w:rsidRPr="00793708">
        <w:t>ции, то в 2010</w:t>
      </w:r>
      <w:r w:rsidR="00840DFD">
        <w:t> год</w:t>
      </w:r>
      <w:r w:rsidRPr="00793708">
        <w:t>у этот показатель уменьшился до 435 случаев и ожидается, что через пять лет он уменьшится еще на 55 случаев (см. прилож</w:t>
      </w:r>
      <w:r w:rsidRPr="00793708">
        <w:t>е</w:t>
      </w:r>
      <w:r w:rsidRPr="00793708">
        <w:t xml:space="preserve">ние, таблица 28: Оценки и прогнозы инфицирования ВИЧ и заболеваемости </w:t>
      </w:r>
      <w:proofErr w:type="spellStart"/>
      <w:r w:rsidRPr="00793708">
        <w:t>СПИДом</w:t>
      </w:r>
      <w:proofErr w:type="spellEnd"/>
      <w:r w:rsidRPr="00793708">
        <w:t xml:space="preserve"> на 2005–2015</w:t>
      </w:r>
      <w:r w:rsidR="00840DFD">
        <w:t> год</w:t>
      </w:r>
      <w:r w:rsidRPr="00793708">
        <w:t>ы) .</w:t>
      </w:r>
    </w:p>
    <w:p w:rsidR="007208F5" w:rsidRPr="00793708" w:rsidRDefault="007208F5" w:rsidP="007208F5">
      <w:pPr>
        <w:pStyle w:val="SingleTxtGR"/>
      </w:pPr>
      <w:r w:rsidRPr="00793708">
        <w:t>46.</w:t>
      </w:r>
      <w:r w:rsidRPr="00793708">
        <w:tab/>
        <w:t>В соответствии с приведенными характеристиками эпидемиологического с</w:t>
      </w:r>
      <w:r w:rsidRPr="00793708">
        <w:t>о</w:t>
      </w:r>
      <w:r w:rsidRPr="00793708">
        <w:t>стояния страны, по расчетам, в период с 1995 по 2004</w:t>
      </w:r>
      <w:r w:rsidR="00840DFD">
        <w:t> год</w:t>
      </w:r>
      <w:r w:rsidRPr="00793708">
        <w:t xml:space="preserve"> средняя смертность от инфекционных болезней составляла 177,6 случая на 100</w:t>
      </w:r>
      <w:r w:rsidR="00AF6721">
        <w:t> </w:t>
      </w:r>
      <w:r w:rsidRPr="00793708">
        <w:t>000 человек насел</w:t>
      </w:r>
      <w:r w:rsidRPr="00793708">
        <w:t>е</w:t>
      </w:r>
      <w:r w:rsidRPr="00793708">
        <w:t>ния. Этот показатель после периода устойчивого роста и достижения самого высокого уровня в 1998</w:t>
      </w:r>
      <w:r w:rsidR="00840DFD">
        <w:t> год</w:t>
      </w:r>
      <w:r w:rsidRPr="00793708">
        <w:t>у (216,7 случая на 100</w:t>
      </w:r>
      <w:r w:rsidR="00AF6721">
        <w:t> </w:t>
      </w:r>
      <w:r w:rsidRPr="00793708">
        <w:t>000 жителей) стал системат</w:t>
      </w:r>
      <w:r w:rsidRPr="00793708">
        <w:t>и</w:t>
      </w:r>
      <w:r w:rsidRPr="00793708">
        <w:t>чески снижаться и в 2004</w:t>
      </w:r>
      <w:r w:rsidR="00840DFD">
        <w:t> год</w:t>
      </w:r>
      <w:r w:rsidRPr="00793708">
        <w:t>у достиг своего самого низкого уровня – 135,3</w:t>
      </w:r>
      <w:r w:rsidR="00AF6721">
        <w:t> </w:t>
      </w:r>
      <w:r w:rsidRPr="00793708">
        <w:t>случая на 100</w:t>
      </w:r>
      <w:r w:rsidR="00AF6721">
        <w:t> </w:t>
      </w:r>
      <w:r w:rsidRPr="00793708">
        <w:t>000 жителей (см. приложение, таблица 29: Показатели з</w:t>
      </w:r>
      <w:r w:rsidRPr="00793708">
        <w:t>а</w:t>
      </w:r>
      <w:r w:rsidRPr="00793708">
        <w:t>болева</w:t>
      </w:r>
      <w:r w:rsidRPr="00793708">
        <w:t>е</w:t>
      </w:r>
      <w:r w:rsidRPr="00793708">
        <w:t>мости и смертности, факторы риска и передачи заболеваний, 1995−2007</w:t>
      </w:r>
      <w:r w:rsidR="00840DFD">
        <w:t> год</w:t>
      </w:r>
      <w:r w:rsidRPr="00793708">
        <w:t>ы).</w:t>
      </w:r>
    </w:p>
    <w:p w:rsidR="007208F5" w:rsidRPr="00793708" w:rsidRDefault="007208F5" w:rsidP="007208F5">
      <w:pPr>
        <w:pStyle w:val="SingleTxtGR"/>
      </w:pPr>
      <w:r w:rsidRPr="00793708">
        <w:t>47.</w:t>
      </w:r>
      <w:r w:rsidRPr="00793708">
        <w:tab/>
        <w:t>Анализ зарегистрированных в 2009</w:t>
      </w:r>
      <w:r w:rsidR="00840DFD">
        <w:t> год</w:t>
      </w:r>
      <w:r w:rsidRPr="00793708">
        <w:t>у в Гватемале данных о десяти</w:t>
      </w:r>
      <w:r w:rsidR="00AF6721">
        <w:t xml:space="preserve"> </w:t>
      </w:r>
      <w:r w:rsidRPr="00793708">
        <w:t>о</w:t>
      </w:r>
      <w:r w:rsidRPr="00793708">
        <w:t>с</w:t>
      </w:r>
      <w:r w:rsidRPr="00793708">
        <w:t>новных причинах смерти населения указывает на существенные изменения по сравнению с тенденциями, зарегистрированными десять и двадцать лет тому назад. В конце десятилетия 1980-х</w:t>
      </w:r>
      <w:r w:rsidR="00840DFD">
        <w:t> год</w:t>
      </w:r>
      <w:r w:rsidRPr="00793708">
        <w:t>ов и в течение значительной части</w:t>
      </w:r>
      <w:r w:rsidR="00AF6721">
        <w:t xml:space="preserve"> </w:t>
      </w:r>
      <w:r w:rsidR="00AF6721">
        <w:br/>
      </w:r>
      <w:r w:rsidRPr="00793708">
        <w:t>1990-х</w:t>
      </w:r>
      <w:r w:rsidR="00840DFD">
        <w:t> год</w:t>
      </w:r>
      <w:r w:rsidRPr="00793708">
        <w:t>ов основные причины смерти были связаны с предотвратимыми, и</w:t>
      </w:r>
      <w:r w:rsidRPr="00793708">
        <w:t>з</w:t>
      </w:r>
      <w:r w:rsidRPr="00793708">
        <w:t>лечимыми инфекционными болезнями, такими как острые респираторные и</w:t>
      </w:r>
      <w:r w:rsidRPr="00793708">
        <w:t>н</w:t>
      </w:r>
      <w:r w:rsidRPr="00793708">
        <w:t>фекции, желудочно-кишечные инфекции и инфекции других органов. С течен</w:t>
      </w:r>
      <w:r w:rsidRPr="00793708">
        <w:t>и</w:t>
      </w:r>
      <w:r w:rsidRPr="00793708">
        <w:t>ем времени, вследствие происходящих изменений в возрастной структуре нас</w:t>
      </w:r>
      <w:r w:rsidRPr="00793708">
        <w:t>е</w:t>
      </w:r>
      <w:r w:rsidRPr="00793708">
        <w:t>ления и в стиле жизни и привычках пожилых людей, а также под влиянием все более остро проявляющихся процессов урбанизации, наблюдается рост числа смертей от болезней, характерных для лиц пожилого возраста. В частности, н</w:t>
      </w:r>
      <w:r w:rsidRPr="00793708">
        <w:t>а</w:t>
      </w:r>
      <w:r w:rsidRPr="00793708">
        <w:t>блюдается тенденция к быстрому росту хронических и дегенеративных забол</w:t>
      </w:r>
      <w:r w:rsidRPr="00793708">
        <w:t>е</w:t>
      </w:r>
      <w:r w:rsidRPr="00793708">
        <w:t>ваний, таких как рак, диабет или гипертония, а также других проблем со зд</w:t>
      </w:r>
      <w:r w:rsidRPr="00793708">
        <w:t>о</w:t>
      </w:r>
      <w:r w:rsidRPr="00793708">
        <w:t>ровьем, таких как болезни сердца или цереброваскулярные болезни. К этому следует также добавить наблюдаемую в Гватемале чрезвычайно высокую смертность в результате всякого рода актов насилия, в том числе с применением огнестрел</w:t>
      </w:r>
      <w:r w:rsidRPr="00793708">
        <w:t>ь</w:t>
      </w:r>
      <w:r w:rsidRPr="00793708">
        <w:t>ного оружия.</w:t>
      </w:r>
    </w:p>
    <w:p w:rsidR="007208F5" w:rsidRPr="00793708" w:rsidRDefault="007208F5" w:rsidP="007208F5">
      <w:pPr>
        <w:pStyle w:val="SingleTxtGR"/>
      </w:pPr>
      <w:r w:rsidRPr="00793708">
        <w:t>48.</w:t>
      </w:r>
      <w:r w:rsidRPr="00793708">
        <w:tab/>
        <w:t>В опубликованном в 2008</w:t>
      </w:r>
      <w:r w:rsidR="00840DFD">
        <w:t> год</w:t>
      </w:r>
      <w:r w:rsidRPr="00793708">
        <w:t>у докладе ПРООН состояние здравоохран</w:t>
      </w:r>
      <w:r w:rsidRPr="00793708">
        <w:t>е</w:t>
      </w:r>
      <w:r w:rsidRPr="00793708">
        <w:t xml:space="preserve">ния в Гватемале было описано следующим образом: "относительная доля лиц, умерших от причин, связанных с инфекционными болезнями, снизилась с 76% до 62% </w:t>
      </w:r>
      <w:r w:rsidRPr="00793708">
        <w:rPr>
          <w:iCs/>
        </w:rPr>
        <w:t>общей численности зарегистрированных случаев смерти; с другой ст</w:t>
      </w:r>
      <w:r w:rsidRPr="00793708">
        <w:rPr>
          <w:iCs/>
        </w:rPr>
        <w:t>о</w:t>
      </w:r>
      <w:r w:rsidRPr="00793708">
        <w:rPr>
          <w:iCs/>
        </w:rPr>
        <w:t>роны, за тот же период (1986</w:t>
      </w:r>
      <w:r w:rsidR="00793708">
        <w:rPr>
          <w:iCs/>
        </w:rPr>
        <w:t>−</w:t>
      </w:r>
      <w:r w:rsidRPr="00793708">
        <w:rPr>
          <w:iCs/>
        </w:rPr>
        <w:t>2004</w:t>
      </w:r>
      <w:r w:rsidR="00840DFD">
        <w:rPr>
          <w:iCs/>
        </w:rPr>
        <w:t> год</w:t>
      </w:r>
      <w:r w:rsidRPr="00793708">
        <w:rPr>
          <w:iCs/>
        </w:rPr>
        <w:t xml:space="preserve">ы) число случаев смерти от </w:t>
      </w:r>
      <w:r w:rsidR="00793708">
        <w:rPr>
          <w:iCs/>
        </w:rPr>
        <w:t>сердечно</w:t>
      </w:r>
      <w:r w:rsidRPr="00793708">
        <w:rPr>
          <w:iCs/>
        </w:rPr>
        <w:t>с</w:t>
      </w:r>
      <w:r w:rsidRPr="00793708">
        <w:rPr>
          <w:iCs/>
        </w:rPr>
        <w:t>о</w:t>
      </w:r>
      <w:r w:rsidRPr="00793708">
        <w:rPr>
          <w:iCs/>
        </w:rPr>
        <w:t>судистых заболеваний увеличилось на 61%, а от опухолей – на 100%.</w:t>
      </w:r>
      <w:r w:rsidR="00793708">
        <w:rPr>
          <w:iCs/>
        </w:rPr>
        <w:t xml:space="preserve"> </w:t>
      </w:r>
      <w:r w:rsidRPr="00793708">
        <w:rPr>
          <w:iCs/>
        </w:rPr>
        <w:t>В</w:t>
      </w:r>
      <w:r w:rsidR="00AF6721">
        <w:rPr>
          <w:iCs/>
        </w:rPr>
        <w:t> </w:t>
      </w:r>
      <w:r w:rsidRPr="00793708">
        <w:rPr>
          <w:iCs/>
        </w:rPr>
        <w:t>1986</w:t>
      </w:r>
      <w:r w:rsidR="00840DFD">
        <w:rPr>
          <w:iCs/>
        </w:rPr>
        <w:t> год</w:t>
      </w:r>
      <w:r w:rsidRPr="00793708">
        <w:rPr>
          <w:iCs/>
        </w:rPr>
        <w:t>у основные причины смерти были связаны с инфекционными забол</w:t>
      </w:r>
      <w:r w:rsidRPr="00793708">
        <w:rPr>
          <w:iCs/>
        </w:rPr>
        <w:t>е</w:t>
      </w:r>
      <w:r w:rsidRPr="00793708">
        <w:rPr>
          <w:iCs/>
        </w:rPr>
        <w:t>ваниями. Однако, если 20 лет тому назад высокая смертность от инфекционных болезней была характерной для всех департаментов страны, то впоследствии произошла существенная дифференциация соответствующих показателей"</w:t>
      </w:r>
      <w:r w:rsidRPr="00793708">
        <w:rPr>
          <w:iCs/>
          <w:sz w:val="18"/>
          <w:vertAlign w:val="superscript"/>
        </w:rPr>
        <w:footnoteReference w:id="14"/>
      </w:r>
      <w:r w:rsidRPr="00793708">
        <w:rPr>
          <w:iCs/>
        </w:rPr>
        <w:t>. По</w:t>
      </w:r>
      <w:r w:rsidR="00AF6721">
        <w:rPr>
          <w:iCs/>
        </w:rPr>
        <w:t> </w:t>
      </w:r>
      <w:r w:rsidRPr="00793708">
        <w:rPr>
          <w:iCs/>
        </w:rPr>
        <w:t>данным Министерства здравоохранения, в 2009</w:t>
      </w:r>
      <w:r w:rsidR="00840DFD">
        <w:rPr>
          <w:iCs/>
        </w:rPr>
        <w:t> год</w:t>
      </w:r>
      <w:r w:rsidRPr="00793708">
        <w:rPr>
          <w:iCs/>
        </w:rPr>
        <w:t>у наибольшее число з</w:t>
      </w:r>
      <w:r w:rsidRPr="00793708">
        <w:rPr>
          <w:iCs/>
        </w:rPr>
        <w:t>а</w:t>
      </w:r>
      <w:r w:rsidRPr="00793708">
        <w:rPr>
          <w:iCs/>
        </w:rPr>
        <w:t>регистрированных случаев смерти было вызвано пневмонией (более 6</w:t>
      </w:r>
      <w:r w:rsidR="00AF6721">
        <w:rPr>
          <w:iCs/>
        </w:rPr>
        <w:t> </w:t>
      </w:r>
      <w:r w:rsidRPr="00793708">
        <w:rPr>
          <w:iCs/>
        </w:rPr>
        <w:t>000 ч</w:t>
      </w:r>
      <w:r w:rsidRPr="00793708">
        <w:rPr>
          <w:iCs/>
        </w:rPr>
        <w:t>е</w:t>
      </w:r>
      <w:r w:rsidRPr="00793708">
        <w:rPr>
          <w:iCs/>
        </w:rPr>
        <w:t>ловек), следующими по числу умерших причинами смерти были инфаркт ми</w:t>
      </w:r>
      <w:r w:rsidRPr="00793708">
        <w:rPr>
          <w:iCs/>
        </w:rPr>
        <w:t>о</w:t>
      </w:r>
      <w:r w:rsidRPr="00793708">
        <w:rPr>
          <w:iCs/>
        </w:rPr>
        <w:t>карда</w:t>
      </w:r>
      <w:r w:rsidR="00AF6721">
        <w:rPr>
          <w:iCs/>
        </w:rPr>
        <w:t xml:space="preserve"> </w:t>
      </w:r>
      <w:r w:rsidRPr="00793708">
        <w:rPr>
          <w:iCs/>
        </w:rPr>
        <w:t>(</w:t>
      </w:r>
      <w:r w:rsidRPr="00793708">
        <w:t>2</w:t>
      </w:r>
      <w:r w:rsidR="00AF6721">
        <w:t> </w:t>
      </w:r>
      <w:r w:rsidRPr="00793708">
        <w:t xml:space="preserve">953 человека) </w:t>
      </w:r>
      <w:r w:rsidRPr="00793708">
        <w:rPr>
          <w:iCs/>
        </w:rPr>
        <w:t>и остановка сердца</w:t>
      </w:r>
      <w:r w:rsidRPr="00793708">
        <w:t xml:space="preserve"> (2</w:t>
      </w:r>
      <w:r w:rsidR="00010FDD">
        <w:t> </w:t>
      </w:r>
      <w:r w:rsidRPr="00793708">
        <w:t>222 человека). Четвертое место в этом списке занимали случаи смерти, вызванные применением огнестрельного оружия – 2</w:t>
      </w:r>
      <w:r w:rsidR="00010FDD">
        <w:t> </w:t>
      </w:r>
      <w:r w:rsidRPr="00793708">
        <w:t>156 случаев, что несколько превышает 10% от общего числа уме</w:t>
      </w:r>
      <w:r w:rsidRPr="00793708">
        <w:t>р</w:t>
      </w:r>
      <w:r w:rsidRPr="00793708">
        <w:t>ших от всех причин в течение указанного</w:t>
      </w:r>
      <w:r w:rsidR="00010FDD">
        <w:t xml:space="preserve"> </w:t>
      </w:r>
      <w:r w:rsidR="00840DFD">
        <w:t>год</w:t>
      </w:r>
      <w:r w:rsidRPr="00793708">
        <w:t>а. Седьмое месте в указанном сп</w:t>
      </w:r>
      <w:r w:rsidRPr="00793708">
        <w:t>и</w:t>
      </w:r>
      <w:r w:rsidRPr="00793708">
        <w:t xml:space="preserve">ске занимают случаи смерти от сахарного диабета, и восьмое – случаи смерти, вызванные </w:t>
      </w:r>
      <w:r w:rsidR="00010FDD" w:rsidRPr="00793708">
        <w:t>диареей</w:t>
      </w:r>
      <w:r w:rsidRPr="00793708">
        <w:t xml:space="preserve"> (см. приложение, таблица 30: Десять ведущих причин сме</w:t>
      </w:r>
      <w:r w:rsidRPr="00793708">
        <w:t>р</w:t>
      </w:r>
      <w:r w:rsidRPr="00793708">
        <w:t>ти в Гватем</w:t>
      </w:r>
      <w:r w:rsidRPr="00793708">
        <w:t>а</w:t>
      </w:r>
      <w:r w:rsidRPr="00793708">
        <w:t>ле, 2009</w:t>
      </w:r>
      <w:r w:rsidR="00840DFD">
        <w:t> год</w:t>
      </w:r>
      <w:r w:rsidRPr="00793708">
        <w:t xml:space="preserve">). </w:t>
      </w:r>
    </w:p>
    <w:p w:rsidR="007208F5" w:rsidRPr="00793708" w:rsidRDefault="007208F5" w:rsidP="007208F5">
      <w:pPr>
        <w:pStyle w:val="SingleTxtGR"/>
      </w:pPr>
      <w:r w:rsidRPr="00793708">
        <w:t>49.</w:t>
      </w:r>
      <w:r w:rsidRPr="00793708">
        <w:tab/>
        <w:t>Представляется, что, хотя за последние несколько лет централизованные государственные расходы на здравоохранение и социальное обеспечение как в процентах от ВВП, так и по показателю их доли в общей сумме государстве</w:t>
      </w:r>
      <w:r w:rsidRPr="00793708">
        <w:t>н</w:t>
      </w:r>
      <w:r w:rsidRPr="00793708">
        <w:t>ных расходов практически не изменились, государственная политика в пользу снижения ранней детской смертности и смертности детей в возрасте до пяти лет дала положительные результаты, и сейчас происходит консолидация до</w:t>
      </w:r>
      <w:r w:rsidRPr="00793708">
        <w:t>с</w:t>
      </w:r>
      <w:r w:rsidRPr="00793708">
        <w:t>тигнутых результатов. Коэффициент ранней детской смертности, составлявший в 1995</w:t>
      </w:r>
      <w:r w:rsidR="00840DFD">
        <w:t> год</w:t>
      </w:r>
      <w:r w:rsidRPr="00793708">
        <w:t>у 49,2 случая смерти детей в возрасте до одного</w:t>
      </w:r>
      <w:r w:rsidR="007A0AF1">
        <w:t xml:space="preserve"> </w:t>
      </w:r>
      <w:r w:rsidR="00840DFD">
        <w:t>год</w:t>
      </w:r>
      <w:r w:rsidRPr="00793708">
        <w:t>а на 1</w:t>
      </w:r>
      <w:r w:rsidR="007A0AF1">
        <w:t> </w:t>
      </w:r>
      <w:r w:rsidRPr="00793708">
        <w:t>000 роди</w:t>
      </w:r>
      <w:r w:rsidRPr="00793708">
        <w:t>в</w:t>
      </w:r>
      <w:r w:rsidRPr="00793708">
        <w:t>шихся живыми, снизился и в 2007</w:t>
      </w:r>
      <w:r w:rsidR="00840DFD">
        <w:t> год</w:t>
      </w:r>
      <w:r w:rsidRPr="00793708">
        <w:t>у составил 30,1 случая; вместе с тем предстоит предпринять еще много усилий и потребуются значительные инв</w:t>
      </w:r>
      <w:r w:rsidRPr="00793708">
        <w:t>е</w:t>
      </w:r>
      <w:r w:rsidRPr="00793708">
        <w:t>стиции для того, чтобы максимально снизить величину этого п</w:t>
      </w:r>
      <w:r w:rsidRPr="00793708">
        <w:t>о</w:t>
      </w:r>
      <w:r w:rsidRPr="00793708">
        <w:t>казателя. В</w:t>
      </w:r>
      <w:r w:rsidR="007A0AF1">
        <w:t> </w:t>
      </w:r>
      <w:r w:rsidRPr="00793708">
        <w:t>2005</w:t>
      </w:r>
      <w:r w:rsidR="00793708">
        <w:t>−</w:t>
      </w:r>
      <w:r w:rsidRPr="00793708">
        <w:t>2010</w:t>
      </w:r>
      <w:r w:rsidR="00840DFD">
        <w:t> год</w:t>
      </w:r>
      <w:r w:rsidRPr="00793708">
        <w:t>ах наименьший показатель ранней детской смертности был з</w:t>
      </w:r>
      <w:r w:rsidRPr="00793708">
        <w:t>а</w:t>
      </w:r>
      <w:r w:rsidRPr="00793708">
        <w:t>регистрирован в Исландии (2,9 случая смерти на 1 000 живорожденных детей), а самый высокий – в Сьерра-Леоне (160,3 случая смерти</w:t>
      </w:r>
      <w:r w:rsidR="007A0AF1">
        <w:t xml:space="preserve"> </w:t>
      </w:r>
      <w:r w:rsidRPr="00793708">
        <w:t>на 1 000 живорожде</w:t>
      </w:r>
      <w:r w:rsidRPr="00793708">
        <w:t>н</w:t>
      </w:r>
      <w:r w:rsidRPr="00793708">
        <w:t>ных детей)</w:t>
      </w:r>
      <w:r w:rsidRPr="00793708">
        <w:rPr>
          <w:sz w:val="18"/>
          <w:vertAlign w:val="superscript"/>
        </w:rPr>
        <w:footnoteReference w:id="15"/>
      </w:r>
      <w:r w:rsidRPr="00793708">
        <w:t xml:space="preserve">. </w:t>
      </w:r>
    </w:p>
    <w:p w:rsidR="007208F5" w:rsidRPr="00793708" w:rsidRDefault="007208F5" w:rsidP="007208F5">
      <w:pPr>
        <w:pStyle w:val="SingleTxtGR"/>
      </w:pPr>
      <w:r w:rsidRPr="00793708">
        <w:t>50.</w:t>
      </w:r>
      <w:r w:rsidRPr="00793708">
        <w:tab/>
        <w:t>В 1997</w:t>
      </w:r>
      <w:r w:rsidR="00840DFD">
        <w:t> год</w:t>
      </w:r>
      <w:r w:rsidRPr="00793708">
        <w:t>у в Гватемале смертность детей в возрасте до пяти лет сост</w:t>
      </w:r>
      <w:r w:rsidRPr="00793708">
        <w:t>а</w:t>
      </w:r>
      <w:r w:rsidRPr="00793708">
        <w:t xml:space="preserve">вила 58,7 случая на </w:t>
      </w:r>
      <w:r w:rsidR="007A0AF1">
        <w:t xml:space="preserve">1 000 </w:t>
      </w:r>
      <w:r w:rsidRPr="00793708">
        <w:t>живорождений, а затем она снижалась и в 2006</w:t>
      </w:r>
      <w:r w:rsidR="00840DFD">
        <w:t> год</w:t>
      </w:r>
      <w:r w:rsidRPr="00793708">
        <w:t>у достигла самого низкого уровня</w:t>
      </w:r>
      <w:r w:rsidR="00793708">
        <w:t xml:space="preserve"> − </w:t>
      </w:r>
      <w:r w:rsidRPr="00793708">
        <w:t xml:space="preserve">41,2 случая на </w:t>
      </w:r>
      <w:r w:rsidR="007A0AF1">
        <w:t>1 000 </w:t>
      </w:r>
      <w:r w:rsidRPr="00793708">
        <w:t>живорождений. К сож</w:t>
      </w:r>
      <w:r w:rsidRPr="00793708">
        <w:t>а</w:t>
      </w:r>
      <w:r w:rsidRPr="00793708">
        <w:t>лению, иная ситуация наблюдается в отношении материнской смертности; в</w:t>
      </w:r>
      <w:r w:rsidR="007A0AF1">
        <w:t> </w:t>
      </w:r>
      <w:r w:rsidRPr="00793708">
        <w:t>этой области высокие показатели не только сохраняются, но и демонстрируют повышательную тенденцию, и в результате материнская смертность в 2005</w:t>
      </w:r>
      <w:r w:rsidR="00840DFD">
        <w:t> год</w:t>
      </w:r>
      <w:r w:rsidRPr="00793708">
        <w:t>у (148,8 случая на 100</w:t>
      </w:r>
      <w:r w:rsidR="007A0AF1">
        <w:t> </w:t>
      </w:r>
      <w:r w:rsidRPr="00793708">
        <w:t>000 живорождений) была выше уровня, зарегистрирова</w:t>
      </w:r>
      <w:r w:rsidRPr="00793708">
        <w:t>н</w:t>
      </w:r>
      <w:r w:rsidRPr="00793708">
        <w:t>ного восемью</w:t>
      </w:r>
      <w:r w:rsidR="00840DFD">
        <w:t> год</w:t>
      </w:r>
      <w:r w:rsidRPr="00793708">
        <w:t xml:space="preserve">ами ранее (94,9 случая на 100 000 живорождений). </w:t>
      </w:r>
    </w:p>
    <w:p w:rsidR="007208F5" w:rsidRPr="00793708" w:rsidRDefault="007208F5" w:rsidP="007208F5">
      <w:pPr>
        <w:pStyle w:val="SingleTxtGR"/>
      </w:pPr>
      <w:r w:rsidRPr="00793708">
        <w:t>51.</w:t>
      </w:r>
      <w:r w:rsidRPr="00793708">
        <w:tab/>
        <w:t>На уровень материнской смертности в Гватемале оказывает влияние ц</w:t>
      </w:r>
      <w:r w:rsidRPr="00793708">
        <w:t>е</w:t>
      </w:r>
      <w:r w:rsidRPr="00793708">
        <w:t>лый ряд факторов, в том числе бедность, низкий образовательный уровень н</w:t>
      </w:r>
      <w:r w:rsidRPr="00793708">
        <w:t>а</w:t>
      </w:r>
      <w:r w:rsidRPr="00793708">
        <w:t>селения, отсутствие доступного медицинского обслуживания поблизости от места проживания, неудовлетворительное качество питания и недоедание,</w:t>
      </w:r>
      <w:r w:rsidR="007A0AF1">
        <w:t xml:space="preserve"> </w:t>
      </w:r>
      <w:r w:rsidRPr="00793708">
        <w:t>а</w:t>
      </w:r>
      <w:r w:rsidR="007A0AF1">
        <w:t> </w:t>
      </w:r>
      <w:r w:rsidRPr="00793708">
        <w:t>также ряд обстоятельств культурного и религиозного характера, таких как х</w:t>
      </w:r>
      <w:r w:rsidRPr="00793708">
        <w:t>а</w:t>
      </w:r>
      <w:r w:rsidRPr="00793708">
        <w:t xml:space="preserve">рактерный для Гватемалы </w:t>
      </w:r>
      <w:proofErr w:type="spellStart"/>
      <w:r w:rsidRPr="00793708">
        <w:t>мачизм</w:t>
      </w:r>
      <w:proofErr w:type="spellEnd"/>
      <w:r w:rsidRPr="00793708">
        <w:t xml:space="preserve"> (сознание мужского превосходства); все эти факторы о</w:t>
      </w:r>
      <w:r w:rsidRPr="00793708">
        <w:t>г</w:t>
      </w:r>
      <w:r w:rsidRPr="00793708">
        <w:t>раничивают возможности женщин иметь столько детей, сколько они хотят, и т</w:t>
      </w:r>
      <w:r w:rsidRPr="00793708">
        <w:t>о</w:t>
      </w:r>
      <w:r w:rsidRPr="00793708">
        <w:t>гда, когда хотят. Об этом свидетельствует, например, незначительная доля женщин детородного возраста (от 15 до 49 лет) и их партнеров, пользу</w:t>
      </w:r>
      <w:r w:rsidRPr="00793708">
        <w:t>ю</w:t>
      </w:r>
      <w:r w:rsidRPr="00793708">
        <w:t>щихся противозачаточными средствами. Согласно последним имеющимся да</w:t>
      </w:r>
      <w:r w:rsidRPr="00793708">
        <w:t>н</w:t>
      </w:r>
      <w:r w:rsidRPr="00793708">
        <w:t>ным, в 1995</w:t>
      </w:r>
      <w:r w:rsidR="00840DFD">
        <w:t> год</w:t>
      </w:r>
      <w:r w:rsidRPr="00793708">
        <w:t>у только 26,9% женщин детородного возраста и их партнеры предпринимали меры для предотвращения нежелательных беременностей, и даже при восходящей тенденции на этот счет, семь лет спустя, в 2002</w:t>
      </w:r>
      <w:r w:rsidR="00840DFD">
        <w:t> год</w:t>
      </w:r>
      <w:r w:rsidRPr="00793708">
        <w:t>у доля таких женщин и их партнеров не превышала 35%</w:t>
      </w:r>
      <w:r w:rsidR="007A0AF1">
        <w:t xml:space="preserve"> </w:t>
      </w:r>
      <w:r w:rsidRPr="00793708">
        <w:t xml:space="preserve">(см. приложение, таблица 31: Доля (в процентах) женщин детородного возраста (от </w:t>
      </w:r>
      <w:r w:rsidR="007A0AF1">
        <w:t>1</w:t>
      </w:r>
      <w:r w:rsidRPr="00793708">
        <w:t>5 до 49 лет) и их партн</w:t>
      </w:r>
      <w:r w:rsidRPr="00793708">
        <w:t>е</w:t>
      </w:r>
      <w:r w:rsidRPr="00793708">
        <w:t>ров, пользующихся противозачаточными средствами (уровень использования противозачаточных средств), 1995</w:t>
      </w:r>
      <w:r w:rsidR="007A0AF1">
        <w:t>−</w:t>
      </w:r>
      <w:r w:rsidRPr="00793708">
        <w:t>2002</w:t>
      </w:r>
      <w:r w:rsidR="00840DFD">
        <w:t> год</w:t>
      </w:r>
      <w:r w:rsidRPr="00793708">
        <w:t>ы).</w:t>
      </w:r>
    </w:p>
    <w:p w:rsidR="007208F5" w:rsidRPr="00793708" w:rsidRDefault="007208F5" w:rsidP="007208F5">
      <w:pPr>
        <w:pStyle w:val="SingleTxtGR"/>
      </w:pPr>
      <w:r w:rsidRPr="00793708">
        <w:t>52.</w:t>
      </w:r>
      <w:r w:rsidRPr="00793708">
        <w:tab/>
        <w:t>Что касается применяемых в Гватемале методов контрацепции, то на приведенном в приложении рисунке 5 видно, что гватемальские женщины и</w:t>
      </w:r>
      <w:r w:rsidRPr="00793708">
        <w:t>с</w:t>
      </w:r>
      <w:r w:rsidRPr="00793708">
        <w:t>пользуют инъекционные контрацептивы в четыре раза чаще любых других средств; этим методом пользуются 1</w:t>
      </w:r>
      <w:r w:rsidR="00157772">
        <w:t> </w:t>
      </w:r>
      <w:r w:rsidRPr="00793708">
        <w:t>334</w:t>
      </w:r>
      <w:r w:rsidR="00157772">
        <w:t> </w:t>
      </w:r>
      <w:r w:rsidRPr="00793708">
        <w:t>332 женщины, и лишь 342</w:t>
      </w:r>
      <w:r w:rsidR="00157772">
        <w:t> </w:t>
      </w:r>
      <w:r w:rsidRPr="00793708">
        <w:t>521 женщ</w:t>
      </w:r>
      <w:r w:rsidRPr="00793708">
        <w:t>и</w:t>
      </w:r>
      <w:r w:rsidRPr="00793708">
        <w:t>на или ее партнер пользуются вторым по распространенности методом контр</w:t>
      </w:r>
      <w:r w:rsidRPr="00793708">
        <w:t>а</w:t>
      </w:r>
      <w:r w:rsidRPr="00793708">
        <w:t>цепции – используют презервативы; еще меньше женщин принимают против</w:t>
      </w:r>
      <w:r w:rsidRPr="00793708">
        <w:t>о</w:t>
      </w:r>
      <w:r w:rsidRPr="00793708">
        <w:t>зачаточные таблетки или применяют метод лактационной аменореи и другие менее распр</w:t>
      </w:r>
      <w:r w:rsidRPr="00793708">
        <w:t>о</w:t>
      </w:r>
      <w:r w:rsidRPr="00793708">
        <w:t>страненные методы. Столь значительный разрыв в масштабах применения ра</w:t>
      </w:r>
      <w:r w:rsidRPr="00793708">
        <w:t>з</w:t>
      </w:r>
      <w:r w:rsidRPr="00793708">
        <w:t>личных методов контрацепции может быть вызван несколькими причинами, в том числе тем, что инъекционные контрацептивы являются р</w:t>
      </w:r>
      <w:r w:rsidRPr="00793708">
        <w:t>е</w:t>
      </w:r>
      <w:r w:rsidRPr="00793708">
        <w:t>сурсом пролонгированного действия и для их применения не требуется дисци</w:t>
      </w:r>
      <w:r w:rsidRPr="00793708">
        <w:t>п</w:t>
      </w:r>
      <w:r w:rsidRPr="00793708">
        <w:t>лины ежедневного приема, как при использовании противозачаточных та</w:t>
      </w:r>
      <w:r w:rsidRPr="00793708">
        <w:t>б</w:t>
      </w:r>
      <w:r w:rsidRPr="00793708">
        <w:t>леток, или пунктуального и согласованного поведения обоих партнеров, как это нео</w:t>
      </w:r>
      <w:r w:rsidRPr="00793708">
        <w:t>б</w:t>
      </w:r>
      <w:r w:rsidRPr="00793708">
        <w:t>ходимо при пользовании презервативами; кроме того, инъекционные контр</w:t>
      </w:r>
      <w:r w:rsidRPr="00793708">
        <w:t>а</w:t>
      </w:r>
      <w:r w:rsidRPr="00793708">
        <w:t>цептивы обеспечивают женщинам большую свободу действий – они могут и</w:t>
      </w:r>
      <w:r w:rsidRPr="00793708">
        <w:t>с</w:t>
      </w:r>
      <w:r w:rsidRPr="00793708">
        <w:t>пользовать их, не обязательно ставя об этом в известность своих партнеров, и, соответственно, могут реализовать свое право распоряжаться своим телом, н</w:t>
      </w:r>
      <w:r w:rsidRPr="00793708">
        <w:t>е</w:t>
      </w:r>
      <w:r w:rsidRPr="00793708">
        <w:t xml:space="preserve">смотря на </w:t>
      </w:r>
      <w:proofErr w:type="spellStart"/>
      <w:r w:rsidRPr="00793708">
        <w:t>сексистские</w:t>
      </w:r>
      <w:proofErr w:type="spellEnd"/>
      <w:r w:rsidRPr="00793708">
        <w:t xml:space="preserve"> взгляды партнеров, которые могли бы помешать им ре</w:t>
      </w:r>
      <w:r w:rsidRPr="00793708">
        <w:t>а</w:t>
      </w:r>
      <w:r w:rsidRPr="00793708">
        <w:t>лизовать это пр</w:t>
      </w:r>
      <w:r w:rsidRPr="00793708">
        <w:t>а</w:t>
      </w:r>
      <w:r w:rsidRPr="00793708">
        <w:t>во.</w:t>
      </w:r>
    </w:p>
    <w:p w:rsidR="007208F5" w:rsidRPr="00793708" w:rsidRDefault="007208F5" w:rsidP="007208F5">
      <w:pPr>
        <w:pStyle w:val="SingleTxtGR"/>
      </w:pPr>
      <w:r w:rsidRPr="00793708">
        <w:t>53.</w:t>
      </w:r>
      <w:r w:rsidRPr="00793708">
        <w:tab/>
        <w:t>Об ограниченном использовании методов контроля над рождаемостью можно судить по данным о соотношении между числом произведенных мед</w:t>
      </w:r>
      <w:r w:rsidRPr="00793708">
        <w:t>и</w:t>
      </w:r>
      <w:r w:rsidRPr="00793708">
        <w:t>цинских абортов и количеством живорожденных детей, однако никаких офиц</w:t>
      </w:r>
      <w:r w:rsidRPr="00793708">
        <w:t>и</w:t>
      </w:r>
      <w:r w:rsidRPr="00793708">
        <w:t>альных данных об упомянутых абортах нет, а имеющаяся на этот счет крайне ограниченная информация отражает лишь малую часть фактических масштабов этого явления. Такая ситуация сложилась потому, что, согласно де</w:t>
      </w:r>
      <w:r w:rsidRPr="00793708">
        <w:t>й</w:t>
      </w:r>
      <w:r w:rsidRPr="00793708">
        <w:t>ствующему в стране законодательству, на законных основаниях аборт разрешается делать только в случаях, когда жизнь матери находится в опасности; поэтому в бол</w:t>
      </w:r>
      <w:r w:rsidRPr="00793708">
        <w:t>ь</w:t>
      </w:r>
      <w:r w:rsidRPr="00793708">
        <w:t>шинстве случаев прерывание нежелательных беременностей производится н</w:t>
      </w:r>
      <w:r w:rsidRPr="00793708">
        <w:t>е</w:t>
      </w:r>
      <w:r w:rsidRPr="00793708">
        <w:t>легально. В связи с ограниченностью официальной информации о рассматр</w:t>
      </w:r>
      <w:r w:rsidRPr="00793708">
        <w:t>и</w:t>
      </w:r>
      <w:r w:rsidRPr="00793708">
        <w:t>ваемом явлении в данном докладе используется информация из неофициальн</w:t>
      </w:r>
      <w:r w:rsidRPr="00793708">
        <w:t>о</w:t>
      </w:r>
      <w:r w:rsidRPr="00793708">
        <w:t>го источника. В докладе за 2006</w:t>
      </w:r>
      <w:r w:rsidR="00840DFD">
        <w:t> год</w:t>
      </w:r>
      <w:r w:rsidRPr="00793708">
        <w:t xml:space="preserve">, выпущенном Институтом </w:t>
      </w:r>
      <w:proofErr w:type="spellStart"/>
      <w:r w:rsidRPr="00793708">
        <w:t>Гу</w:t>
      </w:r>
      <w:r w:rsidRPr="00793708">
        <w:t>т</w:t>
      </w:r>
      <w:r w:rsidRPr="00793708">
        <w:t>тмахера</w:t>
      </w:r>
      <w:proofErr w:type="spellEnd"/>
      <w:r w:rsidRPr="00793708">
        <w:t xml:space="preserve"> (</w:t>
      </w:r>
      <w:proofErr w:type="spellStart"/>
      <w:r w:rsidRPr="00793708">
        <w:t>Guttmacher</w:t>
      </w:r>
      <w:proofErr w:type="spellEnd"/>
      <w:r w:rsidRPr="00793708">
        <w:t xml:space="preserve"> </w:t>
      </w:r>
      <w:proofErr w:type="spellStart"/>
      <w:r w:rsidRPr="00793708">
        <w:t>Institute</w:t>
      </w:r>
      <w:proofErr w:type="spellEnd"/>
      <w:r w:rsidRPr="00793708">
        <w:t>, 2006), ситуация с абортами в Гватемале описана следу</w:t>
      </w:r>
      <w:r w:rsidRPr="00793708">
        <w:t>ю</w:t>
      </w:r>
      <w:r w:rsidRPr="00793708">
        <w:t xml:space="preserve">щим образом: </w:t>
      </w:r>
    </w:p>
    <w:p w:rsidR="007208F5" w:rsidRPr="00793708" w:rsidRDefault="007208F5" w:rsidP="007208F5">
      <w:pPr>
        <w:pStyle w:val="SingleTxtGR"/>
      </w:pPr>
      <w:r w:rsidRPr="00793708">
        <w:tab/>
      </w:r>
      <w:proofErr w:type="spellStart"/>
      <w:r w:rsidRPr="00793708">
        <w:t>a</w:t>
      </w:r>
      <w:proofErr w:type="spellEnd"/>
      <w:r w:rsidRPr="00793708">
        <w:t>)</w:t>
      </w:r>
      <w:r w:rsidRPr="00793708">
        <w:tab/>
        <w:t>в связи с тем, что аборты совершаются нелегально, в официальных документах не учитываются заболевания и смерти, наступившие в результате абортов;</w:t>
      </w:r>
    </w:p>
    <w:p w:rsidR="007208F5" w:rsidRPr="00793708" w:rsidRDefault="007208F5" w:rsidP="007208F5">
      <w:pPr>
        <w:pStyle w:val="SingleTxtGR"/>
      </w:pPr>
      <w:r w:rsidRPr="00793708">
        <w:tab/>
      </w:r>
      <w:proofErr w:type="spellStart"/>
      <w:r w:rsidRPr="00793708">
        <w:t>b</w:t>
      </w:r>
      <w:proofErr w:type="spellEnd"/>
      <w:r w:rsidRPr="00793708">
        <w:t>)</w:t>
      </w:r>
      <w:r w:rsidRPr="00793708">
        <w:tab/>
        <w:t>масштабы искусственного прерывания беременности крайне огр</w:t>
      </w:r>
      <w:r w:rsidRPr="00793708">
        <w:t>а</w:t>
      </w:r>
      <w:r w:rsidRPr="00793708">
        <w:t>ничены, и такое прерывание беременности разрешается только в случае, если жизнь матери находится под угрозой;</w:t>
      </w:r>
    </w:p>
    <w:p w:rsidR="007208F5" w:rsidRPr="00793708" w:rsidRDefault="007208F5" w:rsidP="007208F5">
      <w:pPr>
        <w:pStyle w:val="SingleTxtGR"/>
      </w:pPr>
      <w:r w:rsidRPr="00793708">
        <w:tab/>
      </w:r>
      <w:proofErr w:type="spellStart"/>
      <w:r w:rsidRPr="00793708">
        <w:t>c</w:t>
      </w:r>
      <w:proofErr w:type="spellEnd"/>
      <w:r w:rsidRPr="00793708">
        <w:t>)</w:t>
      </w:r>
      <w:r w:rsidRPr="00793708">
        <w:tab/>
        <w:t>однако фактически аборты производятся довольно часто: ежегодно совершается порядка 65</w:t>
      </w:r>
      <w:r w:rsidR="00157772">
        <w:t> </w:t>
      </w:r>
      <w:r w:rsidRPr="00793708">
        <w:t>000 або</w:t>
      </w:r>
      <w:r w:rsidRPr="00793708">
        <w:t>р</w:t>
      </w:r>
      <w:r w:rsidRPr="00793708">
        <w:t>тов у женщин в возрасте от 15 до 49 лет;</w:t>
      </w:r>
    </w:p>
    <w:p w:rsidR="007208F5" w:rsidRPr="00793708" w:rsidRDefault="007208F5" w:rsidP="007208F5">
      <w:pPr>
        <w:pStyle w:val="SingleTxtGR"/>
      </w:pPr>
      <w:r w:rsidRPr="00793708">
        <w:tab/>
      </w:r>
      <w:proofErr w:type="spellStart"/>
      <w:r w:rsidRPr="00793708">
        <w:t>d</w:t>
      </w:r>
      <w:proofErr w:type="spellEnd"/>
      <w:r w:rsidRPr="00793708">
        <w:t>)</w:t>
      </w:r>
      <w:r w:rsidRPr="00793708">
        <w:tab/>
        <w:t>представляется, что в Гватемале за</w:t>
      </w:r>
      <w:r w:rsidR="00840DFD">
        <w:t> год</w:t>
      </w:r>
      <w:r w:rsidRPr="00793708">
        <w:t xml:space="preserve"> совершается в среднем</w:t>
      </w:r>
      <w:r w:rsidR="00157772">
        <w:t xml:space="preserve"> </w:t>
      </w:r>
      <w:r w:rsidRPr="00793708">
        <w:t>24</w:t>
      </w:r>
      <w:r w:rsidR="00157772">
        <w:t> </w:t>
      </w:r>
      <w:r w:rsidRPr="00793708">
        <w:t>аборта на 1</w:t>
      </w:r>
      <w:r w:rsidR="00157772">
        <w:t> </w:t>
      </w:r>
      <w:r w:rsidRPr="00793708">
        <w:t>000 женщин репроду</w:t>
      </w:r>
      <w:r w:rsidRPr="00793708">
        <w:t>к</w:t>
      </w:r>
      <w:r w:rsidRPr="00793708">
        <w:t>тивного возраста;</w:t>
      </w:r>
    </w:p>
    <w:p w:rsidR="007208F5" w:rsidRPr="00793708" w:rsidRDefault="007208F5" w:rsidP="007208F5">
      <w:pPr>
        <w:pStyle w:val="SingleTxtGR"/>
      </w:pPr>
      <w:r w:rsidRPr="00793708">
        <w:tab/>
      </w:r>
      <w:proofErr w:type="spellStart"/>
      <w:r w:rsidRPr="00793708">
        <w:t>e</w:t>
      </w:r>
      <w:proofErr w:type="spellEnd"/>
      <w:r w:rsidRPr="00793708">
        <w:t>)</w:t>
      </w:r>
      <w:r w:rsidRPr="00793708">
        <w:tab/>
        <w:t>согласно исследованию, проведенному в период с августа 1993</w:t>
      </w:r>
      <w:r w:rsidR="00840DFD">
        <w:t> год</w:t>
      </w:r>
      <w:r w:rsidRPr="00793708">
        <w:t>а по июль 1994</w:t>
      </w:r>
      <w:r w:rsidR="00840DFD">
        <w:t> год</w:t>
      </w:r>
      <w:r w:rsidRPr="00793708">
        <w:t xml:space="preserve">а в шести больницах Гватемалы, высока вероятность того, что примерно у 50% женщин, проходивших лечение по поводу осложнений после аборта, аборт был индуцирован; </w:t>
      </w:r>
    </w:p>
    <w:p w:rsidR="007208F5" w:rsidRPr="00793708" w:rsidRDefault="007208F5" w:rsidP="007208F5">
      <w:pPr>
        <w:pStyle w:val="SingleTxtGR"/>
      </w:pPr>
      <w:r w:rsidRPr="00793708">
        <w:tab/>
      </w:r>
      <w:proofErr w:type="spellStart"/>
      <w:r w:rsidRPr="00793708">
        <w:t>f</w:t>
      </w:r>
      <w:proofErr w:type="spellEnd"/>
      <w:r w:rsidRPr="00793708">
        <w:t>)</w:t>
      </w:r>
      <w:r w:rsidRPr="00793708">
        <w:tab/>
        <w:t>согласно другому исследованию, проведенному в 2000</w:t>
      </w:r>
      <w:r w:rsidR="00840DFD">
        <w:t> год</w:t>
      </w:r>
      <w:r w:rsidRPr="00793708">
        <w:t>у в бол</w:t>
      </w:r>
      <w:r w:rsidRPr="00793708">
        <w:t>ь</w:t>
      </w:r>
      <w:r w:rsidRPr="00793708">
        <w:t xml:space="preserve">нице города </w:t>
      </w:r>
      <w:proofErr w:type="spellStart"/>
      <w:r w:rsidRPr="00793708">
        <w:t>Коатепеке</w:t>
      </w:r>
      <w:proofErr w:type="spellEnd"/>
      <w:r w:rsidRPr="00793708">
        <w:t xml:space="preserve"> (в западной части департамента </w:t>
      </w:r>
      <w:proofErr w:type="spellStart"/>
      <w:r w:rsidRPr="00793708">
        <w:t>Кесальтенанго</w:t>
      </w:r>
      <w:proofErr w:type="spellEnd"/>
      <w:r w:rsidRPr="00793708">
        <w:t>), 10% бюджета больницы и 30% услуг службы акушерства и гинекологии использ</w:t>
      </w:r>
      <w:r w:rsidRPr="00793708">
        <w:t>у</w:t>
      </w:r>
      <w:r w:rsidRPr="00793708">
        <w:t>ются для лечения пациентов с осложнениями, связанными с абортами;</w:t>
      </w:r>
    </w:p>
    <w:p w:rsidR="007208F5" w:rsidRPr="00793708" w:rsidRDefault="007208F5" w:rsidP="007208F5">
      <w:pPr>
        <w:pStyle w:val="SingleTxtGR"/>
      </w:pPr>
      <w:r w:rsidRPr="00793708">
        <w:tab/>
      </w:r>
      <w:proofErr w:type="spellStart"/>
      <w:r w:rsidRPr="00793708">
        <w:t>g</w:t>
      </w:r>
      <w:proofErr w:type="spellEnd"/>
      <w:r w:rsidRPr="00793708">
        <w:t>)</w:t>
      </w:r>
      <w:r w:rsidRPr="00793708">
        <w:tab/>
        <w:t>в докладе за 2005</w:t>
      </w:r>
      <w:r w:rsidR="00840DFD">
        <w:t> год</w:t>
      </w:r>
      <w:r w:rsidRPr="00793708">
        <w:t>, подготовленном 74 профессиональными сп</w:t>
      </w:r>
      <w:r w:rsidRPr="00793708">
        <w:t>е</w:t>
      </w:r>
      <w:r w:rsidRPr="00793708">
        <w:t>циалистами, отмечается, что за медицинской помощью в связи с осложнениями после абортов обращались 27 000 женщин; 80% из этих абортов были индуц</w:t>
      </w:r>
      <w:r w:rsidRPr="00793708">
        <w:t>и</w:t>
      </w:r>
      <w:r w:rsidRPr="00793708">
        <w:t xml:space="preserve">рованными. </w:t>
      </w:r>
    </w:p>
    <w:p w:rsidR="007208F5" w:rsidRPr="00793708" w:rsidRDefault="007208F5" w:rsidP="007208F5">
      <w:pPr>
        <w:pStyle w:val="SingleTxtGR"/>
      </w:pPr>
      <w:r w:rsidRPr="00793708">
        <w:t>54.</w:t>
      </w:r>
      <w:r w:rsidRPr="00793708">
        <w:tab/>
        <w:t>Хорошо известно, что существует взаимосвязь между уровнем образов</w:t>
      </w:r>
      <w:r w:rsidRPr="00793708">
        <w:t>а</w:t>
      </w:r>
      <w:r w:rsidRPr="00793708">
        <w:t>ния населения и состоянием его здоровья; применительно к женщинам сущес</w:t>
      </w:r>
      <w:r w:rsidRPr="00793708">
        <w:t>т</w:t>
      </w:r>
      <w:r w:rsidRPr="00793708">
        <w:t>вует также связь между уровнем образования и количеством детей, которы</w:t>
      </w:r>
      <w:r w:rsidR="00157772">
        <w:t>х</w:t>
      </w:r>
      <w:r w:rsidRPr="00793708">
        <w:t xml:space="preserve"> они решают иметь, и от уровня образования женщин в значительной степени зав</w:t>
      </w:r>
      <w:r w:rsidRPr="00793708">
        <w:t>и</w:t>
      </w:r>
      <w:r w:rsidRPr="00793708">
        <w:t>сит воспитание детей и продолжительность их обучения в школе. Однако в Гв</w:t>
      </w:r>
      <w:r w:rsidRPr="00793708">
        <w:t>а</w:t>
      </w:r>
      <w:r w:rsidRPr="00793708">
        <w:t>темале у женщин условия доступа к образованию хуже, чем у мужчин, о чем свидетельствует тот факт, что в 2010</w:t>
      </w:r>
      <w:r w:rsidR="00840DFD">
        <w:t> год</w:t>
      </w:r>
      <w:r w:rsidRPr="00793708">
        <w:t>у уровень грамотности мужчин в во</w:t>
      </w:r>
      <w:r w:rsidRPr="00793708">
        <w:t>з</w:t>
      </w:r>
      <w:r w:rsidRPr="00793708">
        <w:t>расте от 15 до 24 лет составлял 89,3%, а женщин такой же возрастной гру</w:t>
      </w:r>
      <w:r w:rsidRPr="00793708">
        <w:t>п</w:t>
      </w:r>
      <w:r w:rsidRPr="00793708">
        <w:t>пы – 78,4%</w:t>
      </w:r>
      <w:r w:rsidR="005812A8">
        <w:t xml:space="preserve">, т.е. </w:t>
      </w:r>
      <w:r w:rsidRPr="00793708">
        <w:t>почти на 11 процентных пунктов ниже, чем у мужчин; причем за п</w:t>
      </w:r>
      <w:r w:rsidRPr="00793708">
        <w:t>о</w:t>
      </w:r>
      <w:r w:rsidRPr="00793708">
        <w:t>следние 50 лет разрыв между этими показателями для мужчин и женщин знач</w:t>
      </w:r>
      <w:r w:rsidRPr="00793708">
        <w:t>и</w:t>
      </w:r>
      <w:r w:rsidRPr="00793708">
        <w:t>тельно сократился. В 1970</w:t>
      </w:r>
      <w:r w:rsidR="00840DFD">
        <w:t> год</w:t>
      </w:r>
      <w:r w:rsidRPr="00793708">
        <w:t>у разрыв в уровнях грамотности мужчин и же</w:t>
      </w:r>
      <w:r w:rsidRPr="00793708">
        <w:t>н</w:t>
      </w:r>
      <w:r w:rsidRPr="00793708">
        <w:t>щин указанной возрастной группы составлял почти 18 процентных пунктов, в 1980</w:t>
      </w:r>
      <w:r w:rsidR="00840DFD">
        <w:t> год</w:t>
      </w:r>
      <w:r w:rsidRPr="00793708">
        <w:t>у он сократился до 16, а еще через 10 лет – до 14 процентных пун</w:t>
      </w:r>
      <w:r w:rsidRPr="00793708">
        <w:t>к</w:t>
      </w:r>
      <w:r w:rsidRPr="00793708">
        <w:t>тов; согласно прогнозным оценкам, эта тенденция будет продолжат</w:t>
      </w:r>
      <w:r w:rsidRPr="00793708">
        <w:t>ь</w:t>
      </w:r>
      <w:r w:rsidRPr="00793708">
        <w:t>ся, и в 2015</w:t>
      </w:r>
      <w:r w:rsidR="00840DFD">
        <w:t> год</w:t>
      </w:r>
      <w:r w:rsidRPr="00793708">
        <w:t>у разрыв сократится до 10 процентных пунктов (см. приложение, та</w:t>
      </w:r>
      <w:r w:rsidRPr="00793708">
        <w:t>б</w:t>
      </w:r>
      <w:r w:rsidRPr="00793708">
        <w:t>лица 32: Уровень грамотности населения в возрасте от 15 до 24 лет</w:t>
      </w:r>
      <w:r w:rsidR="00157772">
        <w:t xml:space="preserve"> </w:t>
      </w:r>
      <w:r w:rsidRPr="00793708">
        <w:t>(в проце</w:t>
      </w:r>
      <w:r w:rsidRPr="00793708">
        <w:t>н</w:t>
      </w:r>
      <w:r w:rsidRPr="00793708">
        <w:t>тах), 1970−2015</w:t>
      </w:r>
      <w:r w:rsidR="00840DFD">
        <w:t> год</w:t>
      </w:r>
      <w:r w:rsidRPr="00793708">
        <w:t>ы).</w:t>
      </w:r>
    </w:p>
    <w:p w:rsidR="007208F5" w:rsidRPr="00793708" w:rsidRDefault="007208F5" w:rsidP="007208F5">
      <w:pPr>
        <w:pStyle w:val="SingleTxtGR"/>
      </w:pPr>
      <w:r w:rsidRPr="00793708">
        <w:t>55.</w:t>
      </w:r>
      <w:r w:rsidRPr="00793708">
        <w:tab/>
        <w:t>В последние</w:t>
      </w:r>
      <w:r w:rsidR="00840DFD">
        <w:t> год</w:t>
      </w:r>
      <w:r w:rsidRPr="00793708">
        <w:t>ы в Гватемале под руководством Национального комит</w:t>
      </w:r>
      <w:r w:rsidRPr="00793708">
        <w:t>е</w:t>
      </w:r>
      <w:r w:rsidRPr="00793708">
        <w:t>та по борьбе с неграмотностью (КОНАЛФА) были предприняты целенапра</w:t>
      </w:r>
      <w:r w:rsidRPr="00793708">
        <w:t>в</w:t>
      </w:r>
      <w:r w:rsidRPr="00793708">
        <w:t>ленные меры по ликвидации неграмотности, и в результате за период</w:t>
      </w:r>
      <w:r w:rsidR="00157772">
        <w:t xml:space="preserve"> </w:t>
      </w:r>
      <w:r w:rsidRPr="00793708">
        <w:t>с 1994 по 2004</w:t>
      </w:r>
      <w:r w:rsidR="00840DFD">
        <w:t> год</w:t>
      </w:r>
      <w:r w:rsidRPr="00793708">
        <w:t xml:space="preserve"> уровень неграмотности удалось снизить более чем на 12%.</w:t>
      </w:r>
      <w:r w:rsidR="00157772">
        <w:t xml:space="preserve"> </w:t>
      </w:r>
      <w:r w:rsidRPr="00793708">
        <w:t>В после</w:t>
      </w:r>
      <w:r w:rsidRPr="00793708">
        <w:t>д</w:t>
      </w:r>
      <w:r w:rsidRPr="00793708">
        <w:t>нем</w:t>
      </w:r>
      <w:r w:rsidR="00840DFD">
        <w:t> год</w:t>
      </w:r>
      <w:r w:rsidRPr="00793708">
        <w:t>у указанного периода неграмотных было несколько более одной четве</w:t>
      </w:r>
      <w:r w:rsidRPr="00793708">
        <w:t>р</w:t>
      </w:r>
      <w:r w:rsidRPr="00793708">
        <w:t>той части (26,28%) населения страны в возрасте от 15 лет и старше</w:t>
      </w:r>
      <w:r w:rsidR="005812A8">
        <w:t xml:space="preserve">, т.е. </w:t>
      </w:r>
      <w:r w:rsidRPr="00793708">
        <w:t>почти два миллиона человек, тогда как в 1994</w:t>
      </w:r>
      <w:r w:rsidR="00840DFD">
        <w:t> год</w:t>
      </w:r>
      <w:r w:rsidRPr="00793708">
        <w:t>у доля неграмотных этой группы н</w:t>
      </w:r>
      <w:r w:rsidRPr="00793708">
        <w:t>а</w:t>
      </w:r>
      <w:r w:rsidRPr="00793708">
        <w:t>селения составляла 38,75% (см. приложение, таблица 33:</w:t>
      </w:r>
      <w:r w:rsidR="00157772">
        <w:t xml:space="preserve"> </w:t>
      </w:r>
      <w:r w:rsidRPr="00793708">
        <w:t>Показатели неграмо</w:t>
      </w:r>
      <w:r w:rsidRPr="00793708">
        <w:t>т</w:t>
      </w:r>
      <w:r w:rsidRPr="00793708">
        <w:t>ности в Гватемале (численность и доля в процентах, 1994−2004</w:t>
      </w:r>
      <w:r w:rsidR="00840DFD">
        <w:t> год</w:t>
      </w:r>
      <w:r w:rsidRPr="00793708">
        <w:t>ы).</w:t>
      </w:r>
    </w:p>
    <w:p w:rsidR="007208F5" w:rsidRPr="00793708" w:rsidRDefault="007208F5" w:rsidP="007208F5">
      <w:pPr>
        <w:pStyle w:val="SingleTxtGR"/>
      </w:pPr>
      <w:r w:rsidRPr="00793708">
        <w:t>56.</w:t>
      </w:r>
      <w:r w:rsidRPr="00793708">
        <w:tab/>
        <w:t>В соответствии с Конституцией Республики Гватемала, население страны имеет право на образование от дошкольного уровня до базового образования средней школы, и соответствующее обучение считается обязательным для лиц установленного законом возраста, однако на практике усилия по обеспечению обязательного обучения до сих пор сосредоточены в основном на первичном уровне о</w:t>
      </w:r>
      <w:r w:rsidRPr="00793708">
        <w:t>б</w:t>
      </w:r>
      <w:r w:rsidRPr="00793708">
        <w:t>разования. Кроме того, в Конституции предусмотрено бесплатное обучение в государственных учебных заведениях и децентрализованная сист</w:t>
      </w:r>
      <w:r w:rsidRPr="00793708">
        <w:t>е</w:t>
      </w:r>
      <w:r w:rsidRPr="00793708">
        <w:t>ма образования, учитывающая конкретные потребности и особенности насел</w:t>
      </w:r>
      <w:r w:rsidRPr="00793708">
        <w:t>е</w:t>
      </w:r>
      <w:r w:rsidRPr="00793708">
        <w:t>ния различных регионов страны. В Конституции также четко указано, что</w:t>
      </w:r>
      <w:r w:rsidR="00DE491A">
        <w:t xml:space="preserve"> </w:t>
      </w:r>
      <w:r w:rsidRPr="00793708">
        <w:t>в районах, населенных преимущественно представителями коренного насел</w:t>
      </w:r>
      <w:r w:rsidRPr="00793708">
        <w:t>е</w:t>
      </w:r>
      <w:r w:rsidRPr="00793708">
        <w:t>ния, желательно вести двуязычное обучение. В государственном бюджете пред</w:t>
      </w:r>
      <w:r w:rsidRPr="00793708">
        <w:t>у</w:t>
      </w:r>
      <w:r w:rsidRPr="00793708">
        <w:t>сматриваются ресурсы на финансирование общенациональной системы гос</w:t>
      </w:r>
      <w:r w:rsidRPr="00793708">
        <w:t>у</w:t>
      </w:r>
      <w:r w:rsidRPr="00793708">
        <w:t>дарственного образования</w:t>
      </w:r>
      <w:r w:rsidR="00793708">
        <w:t xml:space="preserve"> − </w:t>
      </w:r>
      <w:r w:rsidRPr="00793708">
        <w:t>от дошкольных учреждений до университетов,</w:t>
      </w:r>
      <w:r w:rsidR="00DE491A">
        <w:t xml:space="preserve"> </w:t>
      </w:r>
      <w:r w:rsidRPr="00793708">
        <w:t>в</w:t>
      </w:r>
      <w:r w:rsidR="00DE491A">
        <w:t> </w:t>
      </w:r>
      <w:r w:rsidRPr="00793708">
        <w:t>том числе на содержание учебных заведений и на оплату их преподавателей и других сотрудников. К сожалению, исторически эти предусмотренные в бюдж</w:t>
      </w:r>
      <w:r w:rsidRPr="00793708">
        <w:t>е</w:t>
      </w:r>
      <w:r w:rsidRPr="00793708">
        <w:t>те ресурсы не соответствуют реальным потребностям населения в услугах о</w:t>
      </w:r>
      <w:r w:rsidRPr="00793708">
        <w:t>б</w:t>
      </w:r>
      <w:r w:rsidRPr="00793708">
        <w:t>разования, и это негативно сказывается на качестве образования и его культу</w:t>
      </w:r>
      <w:r w:rsidRPr="00793708">
        <w:t>р</w:t>
      </w:r>
      <w:r w:rsidRPr="00793708">
        <w:t>ной значимости, а во многих случаях – и на его охвате, который является неэ</w:t>
      </w:r>
      <w:r w:rsidRPr="00793708">
        <w:t>ф</w:t>
      </w:r>
      <w:r w:rsidRPr="00793708">
        <w:t>фективным и неадекватным, о чем свидетельствует приводимая ниже информ</w:t>
      </w:r>
      <w:r w:rsidRPr="00793708">
        <w:t>а</w:t>
      </w:r>
      <w:r w:rsidRPr="00793708">
        <w:t>ция.</w:t>
      </w:r>
    </w:p>
    <w:p w:rsidR="007208F5" w:rsidRPr="00793708" w:rsidRDefault="007208F5" w:rsidP="007208F5">
      <w:pPr>
        <w:pStyle w:val="SingleTxtGR"/>
      </w:pPr>
      <w:r w:rsidRPr="00793708">
        <w:t>57.</w:t>
      </w:r>
      <w:r w:rsidRPr="00793708">
        <w:tab/>
        <w:t>Данные, приводимые в таблице 34 приложения, дают представление об эволюции показателя чистого коэффициента охвата населения начальным и средним образованием. Эта информация также свидетельствует о том, что в п</w:t>
      </w:r>
      <w:r w:rsidRPr="00793708">
        <w:t>о</w:t>
      </w:r>
      <w:r w:rsidRPr="00793708">
        <w:t>следние</w:t>
      </w:r>
      <w:r w:rsidR="00DE491A">
        <w:t xml:space="preserve"> </w:t>
      </w:r>
      <w:r w:rsidR="00840DFD">
        <w:t>год</w:t>
      </w:r>
      <w:r w:rsidRPr="00793708">
        <w:t>ы вопросам государственной политики в области образования уд</w:t>
      </w:r>
      <w:r w:rsidRPr="00793708">
        <w:t>е</w:t>
      </w:r>
      <w:r w:rsidRPr="00793708">
        <w:t>лялось особое внимание; в целях обеспечения необходимой концентрации р</w:t>
      </w:r>
      <w:r w:rsidRPr="00793708">
        <w:t>е</w:t>
      </w:r>
      <w:r w:rsidRPr="00793708">
        <w:t>сурсов в эти</w:t>
      </w:r>
      <w:r w:rsidR="00DE491A">
        <w:t xml:space="preserve"> </w:t>
      </w:r>
      <w:r w:rsidR="00840DFD">
        <w:t>год</w:t>
      </w:r>
      <w:r w:rsidRPr="00793708">
        <w:t>ы было решено уделять приоритетное внимание вопросам охв</w:t>
      </w:r>
      <w:r w:rsidRPr="00793708">
        <w:t>а</w:t>
      </w:r>
      <w:r w:rsidRPr="00793708">
        <w:t>та и содержания обучения на первичном уровне. Например, в период</w:t>
      </w:r>
      <w:r w:rsidR="00DE491A">
        <w:t xml:space="preserve"> </w:t>
      </w:r>
      <w:r w:rsidRPr="00793708">
        <w:t>с 2004 по 2008</w:t>
      </w:r>
      <w:r w:rsidR="00840DFD">
        <w:t> год</w:t>
      </w:r>
      <w:r w:rsidRPr="00793708">
        <w:t xml:space="preserve"> проводилась стратегия фокусирования усилий поочередно на каждом из классов начальной школы, с целью обеспечения максимально возможного охвата детей обучением в первом классе начальной школы и создания для них максимально благоприятных условий, с тем чтобы посещаемость школьных з</w:t>
      </w:r>
      <w:r w:rsidRPr="00793708">
        <w:t>а</w:t>
      </w:r>
      <w:r w:rsidRPr="00793708">
        <w:t>нятий стала высокой, а количество бросающих учебу школьников уменьшилось. Предполагалось, что каждый следующий учебный</w:t>
      </w:r>
      <w:r w:rsidR="00DE491A">
        <w:t xml:space="preserve"> </w:t>
      </w:r>
      <w:r w:rsidR="00840DFD">
        <w:t>год</w:t>
      </w:r>
      <w:r w:rsidRPr="00793708">
        <w:t xml:space="preserve"> приор</w:t>
      </w:r>
      <w:r w:rsidRPr="00793708">
        <w:t>и</w:t>
      </w:r>
      <w:r w:rsidRPr="00793708">
        <w:t>тетное внимание будет уделяться обучению на уровне следующего класса. Вероятно, в статист</w:t>
      </w:r>
      <w:r w:rsidRPr="00793708">
        <w:t>и</w:t>
      </w:r>
      <w:r w:rsidRPr="00793708">
        <w:t>ческих данных за ближайшие последующие</w:t>
      </w:r>
      <w:r w:rsidR="00DE491A">
        <w:t xml:space="preserve"> </w:t>
      </w:r>
      <w:r w:rsidR="00840DFD">
        <w:t>год</w:t>
      </w:r>
      <w:r w:rsidRPr="00793708">
        <w:t>ы проявятся результаты реал</w:t>
      </w:r>
      <w:r w:rsidRPr="00793708">
        <w:t>и</w:t>
      </w:r>
      <w:r w:rsidRPr="00793708">
        <w:t>зованных в последние</w:t>
      </w:r>
      <w:r w:rsidR="00840DFD">
        <w:t> год</w:t>
      </w:r>
      <w:r w:rsidRPr="00793708">
        <w:t>ы специальных программ предоставления помощи семьям учащихся на основе договоров, поскольку одним из ключевых элеме</w:t>
      </w:r>
      <w:r w:rsidRPr="00793708">
        <w:t>н</w:t>
      </w:r>
      <w:r w:rsidRPr="00793708">
        <w:t>тов этих договоров является требование о том, чтобы дети из семей-бенефициаров указанных программ регулярно посещали школьные зан</w:t>
      </w:r>
      <w:r w:rsidRPr="00793708">
        <w:t>я</w:t>
      </w:r>
      <w:r w:rsidRPr="00793708">
        <w:t>тия.</w:t>
      </w:r>
    </w:p>
    <w:p w:rsidR="007208F5" w:rsidRPr="00793708" w:rsidRDefault="007208F5" w:rsidP="007208F5">
      <w:pPr>
        <w:pStyle w:val="SingleTxtGR"/>
      </w:pPr>
      <w:r w:rsidRPr="00793708">
        <w:t>58.</w:t>
      </w:r>
      <w:r w:rsidRPr="00793708">
        <w:tab/>
        <w:t>Согласно имеющимся данным, в 1970</w:t>
      </w:r>
      <w:r w:rsidR="00840DFD">
        <w:t> год</w:t>
      </w:r>
      <w:r w:rsidRPr="00793708">
        <w:t>у коэффициент охвата начал</w:t>
      </w:r>
      <w:r w:rsidRPr="00793708">
        <w:t>ь</w:t>
      </w:r>
      <w:r w:rsidRPr="00793708">
        <w:t>ным образованием составлял всего 49% общей численности детей соответс</w:t>
      </w:r>
      <w:r w:rsidRPr="00793708">
        <w:t>т</w:t>
      </w:r>
      <w:r w:rsidRPr="00793708">
        <w:t>вующей возрастной группы. Однако в 1991</w:t>
      </w:r>
      <w:r w:rsidR="00840DFD">
        <w:t> год</w:t>
      </w:r>
      <w:r w:rsidRPr="00793708">
        <w:t>у этот показатель увеличился примерно до 63,6%, в последующие</w:t>
      </w:r>
      <w:r w:rsidR="00DE491A">
        <w:t xml:space="preserve"> </w:t>
      </w:r>
      <w:r w:rsidR="00840DFD">
        <w:t>год</w:t>
      </w:r>
      <w:r w:rsidRPr="00793708">
        <w:t>ы наблюдался его постепенный усто</w:t>
      </w:r>
      <w:r w:rsidRPr="00793708">
        <w:t>й</w:t>
      </w:r>
      <w:r w:rsidRPr="00793708">
        <w:t>чивый рост, и в 2000</w:t>
      </w:r>
      <w:r w:rsidR="00840DFD">
        <w:t> год</w:t>
      </w:r>
      <w:r w:rsidRPr="00793708">
        <w:t>у величина этого коэффициента составила 85,4%,</w:t>
      </w:r>
      <w:r w:rsidR="00DE491A">
        <w:t xml:space="preserve"> </w:t>
      </w:r>
      <w:r w:rsidRPr="00793708">
        <w:t>а</w:t>
      </w:r>
      <w:r w:rsidR="00DE491A">
        <w:t> </w:t>
      </w:r>
      <w:r w:rsidRPr="00793708">
        <w:t>в</w:t>
      </w:r>
      <w:r w:rsidR="00DE491A">
        <w:t> </w:t>
      </w:r>
      <w:r w:rsidRPr="00793708">
        <w:t>2009</w:t>
      </w:r>
      <w:r w:rsidR="00840DFD">
        <w:t> год</w:t>
      </w:r>
      <w:r w:rsidRPr="00793708">
        <w:t>у обучением на начальном уровне были охвачены практически все дети (98,68% детей соответствующей возрастной группы). Вместе с тем след</w:t>
      </w:r>
      <w:r w:rsidRPr="00793708">
        <w:t>у</w:t>
      </w:r>
      <w:r w:rsidRPr="00793708">
        <w:t>ет отметить, что представленная информация и ряд других показателей свидетел</w:t>
      </w:r>
      <w:r w:rsidRPr="00793708">
        <w:t>ь</w:t>
      </w:r>
      <w:r w:rsidRPr="00793708">
        <w:t>ствуют о ди</w:t>
      </w:r>
      <w:r w:rsidRPr="00793708">
        <w:t>с</w:t>
      </w:r>
      <w:r w:rsidRPr="00793708">
        <w:t>криминации в отношении девочек; в частности, на протяжении всех лет, за которые представлена информация, охват обучением девочек был ниже, чем соответствующий показатель в отношении мальчиков, и этот разрыв кол</w:t>
      </w:r>
      <w:r w:rsidRPr="00793708">
        <w:t>е</w:t>
      </w:r>
      <w:r w:rsidRPr="00793708">
        <w:t>бался от 8 процентных пунктов в 1970</w:t>
      </w:r>
      <w:r w:rsidR="00840DFD">
        <w:t> год</w:t>
      </w:r>
      <w:r w:rsidRPr="00793708">
        <w:t>у до 3,4 процентных пункта в 2007</w:t>
      </w:r>
      <w:r w:rsidR="00840DFD">
        <w:t> год</w:t>
      </w:r>
      <w:r w:rsidRPr="00793708">
        <w:t>у (см. приложение, таблица 34: Чистый коэффициент охвата обучением в начальных и средних школах (в процентах), 1970−2007</w:t>
      </w:r>
      <w:r w:rsidR="00840DFD">
        <w:t> год</w:t>
      </w:r>
      <w:r w:rsidRPr="00793708">
        <w:t>ы; и таблица 35: Чистый коэффициент охвата обучением (в проце</w:t>
      </w:r>
      <w:r w:rsidRPr="00793708">
        <w:t>н</w:t>
      </w:r>
      <w:r w:rsidRPr="00793708">
        <w:t>тах), 2001−2009</w:t>
      </w:r>
      <w:r w:rsidR="00840DFD">
        <w:t> год</w:t>
      </w:r>
      <w:r w:rsidRPr="00793708">
        <w:t>ы).</w:t>
      </w:r>
    </w:p>
    <w:p w:rsidR="007208F5" w:rsidRPr="00793708" w:rsidRDefault="007208F5" w:rsidP="007208F5">
      <w:pPr>
        <w:pStyle w:val="SingleTxtGR"/>
      </w:pPr>
      <w:r w:rsidRPr="00793708">
        <w:t>59.</w:t>
      </w:r>
      <w:r w:rsidRPr="00793708">
        <w:tab/>
        <w:t>Также наблюдается тренд постепенного повышения охвата средним обр</w:t>
      </w:r>
      <w:r w:rsidRPr="00793708">
        <w:t>а</w:t>
      </w:r>
      <w:r w:rsidRPr="00793708">
        <w:t>зованием, хотя имеющиеся данные указывают на то, что на этом уровне до</w:t>
      </w:r>
      <w:r w:rsidRPr="00793708">
        <w:t>с</w:t>
      </w:r>
      <w:r w:rsidRPr="00793708">
        <w:t>тигнут меньший прогресс, чем на уровне начального образования. В 1970</w:t>
      </w:r>
      <w:r w:rsidR="00840DFD">
        <w:t> год</w:t>
      </w:r>
      <w:r w:rsidRPr="00793708">
        <w:t>у обучением на уровне средней школы было охвачено всего лишь 8,6% детей с</w:t>
      </w:r>
      <w:r w:rsidRPr="00793708">
        <w:t>о</w:t>
      </w:r>
      <w:r w:rsidRPr="00793708">
        <w:t>ответствующего школьного возраста; в 2000</w:t>
      </w:r>
      <w:r w:rsidR="00840DFD">
        <w:t> год</w:t>
      </w:r>
      <w:r w:rsidRPr="00793708">
        <w:t>у таким обучением было охв</w:t>
      </w:r>
      <w:r w:rsidRPr="00793708">
        <w:t>а</w:t>
      </w:r>
      <w:r w:rsidRPr="00793708">
        <w:t>чено несколько больше одной четвертой части соответствующей возрастной группы, а в 2009</w:t>
      </w:r>
      <w:r w:rsidR="00840DFD">
        <w:t> год</w:t>
      </w:r>
      <w:r w:rsidRPr="00793708">
        <w:t>у охват составил уже 40,25%. На этом уровне обучения доступ к образованию для девочек также был более ограничен, чем для мальч</w:t>
      </w:r>
      <w:r w:rsidRPr="00793708">
        <w:t>и</w:t>
      </w:r>
      <w:r w:rsidRPr="00793708">
        <w:t>ков: на протяжении рассматриваемого периода чистый коэффициент охвата обучением девочек соответствующей возрастной группы был в среднем</w:t>
      </w:r>
      <w:r w:rsidR="00DE491A">
        <w:t xml:space="preserve"> </w:t>
      </w:r>
      <w:r w:rsidRPr="00793708">
        <w:t>на 2,9</w:t>
      </w:r>
      <w:r w:rsidR="00DE491A">
        <w:t> </w:t>
      </w:r>
      <w:r w:rsidRPr="00793708">
        <w:t>процентных пункта ниже, чем такой же показ</w:t>
      </w:r>
      <w:r w:rsidRPr="00793708">
        <w:t>а</w:t>
      </w:r>
      <w:r w:rsidRPr="00793708">
        <w:t xml:space="preserve">тель для мальчиков. </w:t>
      </w:r>
    </w:p>
    <w:p w:rsidR="007208F5" w:rsidRPr="00793708" w:rsidRDefault="007208F5" w:rsidP="007208F5">
      <w:pPr>
        <w:pStyle w:val="SingleTxtGR"/>
      </w:pPr>
      <w:r w:rsidRPr="00793708">
        <w:t>60.</w:t>
      </w:r>
      <w:r w:rsidRPr="00793708">
        <w:tab/>
        <w:t>Помимо вышеуказанных данных</w:t>
      </w:r>
      <w:r w:rsidR="00DE491A">
        <w:t>,</w:t>
      </w:r>
      <w:r w:rsidRPr="00793708">
        <w:t xml:space="preserve"> Министерство образования Гватемалы представило информацию о чистом коэффициенте охвата обучением на других уровнях, а именно на дошкольном уровне</w:t>
      </w:r>
      <w:r w:rsidRPr="00793708">
        <w:rPr>
          <w:sz w:val="18"/>
          <w:vertAlign w:val="superscript"/>
        </w:rPr>
        <w:footnoteReference w:id="16"/>
      </w:r>
      <w:r w:rsidRPr="00793708">
        <w:t xml:space="preserve"> и на уро</w:t>
      </w:r>
      <w:r w:rsidRPr="00793708">
        <w:t>в</w:t>
      </w:r>
      <w:r w:rsidRPr="00793708">
        <w:t>не диверсифицированного цикла</w:t>
      </w:r>
      <w:r w:rsidRPr="00793708">
        <w:rPr>
          <w:sz w:val="18"/>
          <w:vertAlign w:val="superscript"/>
        </w:rPr>
        <w:footnoteReference w:id="17"/>
      </w:r>
      <w:r w:rsidRPr="00793708">
        <w:t>.</w:t>
      </w:r>
      <w:r w:rsidRPr="00793708">
        <w:rPr>
          <w:vertAlign w:val="superscript"/>
        </w:rPr>
        <w:t xml:space="preserve"> </w:t>
      </w:r>
      <w:r w:rsidRPr="00793708">
        <w:t>Начиная с начального уровня, прослеживается общая тенденция к сн</w:t>
      </w:r>
      <w:r w:rsidRPr="00793708">
        <w:t>и</w:t>
      </w:r>
      <w:r w:rsidRPr="00793708">
        <w:t>жению величины чистого коэффициента охвата обучением в каждом посл</w:t>
      </w:r>
      <w:r w:rsidRPr="00793708">
        <w:t>е</w:t>
      </w:r>
      <w:r w:rsidRPr="00793708">
        <w:t>дующем цикле обуч</w:t>
      </w:r>
      <w:r w:rsidRPr="00793708">
        <w:t>е</w:t>
      </w:r>
      <w:r w:rsidRPr="00793708">
        <w:t>ния. Представленные данные также свидетельствуют о том, что для показателей охвата обучением на дошкольном уровне и в диверс</w:t>
      </w:r>
      <w:r w:rsidRPr="00793708">
        <w:t>и</w:t>
      </w:r>
      <w:r w:rsidRPr="00793708">
        <w:t>фицированном цикле характерна та же тенденция, которая наблюдается в др</w:t>
      </w:r>
      <w:r w:rsidRPr="00793708">
        <w:t>у</w:t>
      </w:r>
      <w:r w:rsidRPr="00793708">
        <w:t>гих циклах обучения (в циклах начальной и средней школы): с каждым посл</w:t>
      </w:r>
      <w:r w:rsidRPr="00793708">
        <w:t>е</w:t>
      </w:r>
      <w:r w:rsidRPr="00793708">
        <w:t>дующим</w:t>
      </w:r>
      <w:r w:rsidR="00840DFD">
        <w:t> год</w:t>
      </w:r>
      <w:r w:rsidRPr="00793708">
        <w:t>ом соответствующие показатели постепенно увеличиваются, и в итоге величина чистого коэффициента охвата дошкольным обучением детей в возрасте от 5 до 6 лет составляет 57,09%, что на 16 процентных пунктов выше уровня 2001</w:t>
      </w:r>
      <w:r w:rsidR="00840DFD">
        <w:t> год</w:t>
      </w:r>
      <w:r w:rsidRPr="00793708">
        <w:t>а. Что касается обучения в диверсифицированном цикле, то там ситуация меняется значительно менее динамично, и достигнутое в 2009</w:t>
      </w:r>
      <w:r w:rsidR="00840DFD">
        <w:t> год</w:t>
      </w:r>
      <w:r w:rsidRPr="00793708">
        <w:t>у высшее значение чистого коэффициента охвата обучением − 21,21% населения соответствующей возрастной группы − лишь на 4,9 процентных пункта прев</w:t>
      </w:r>
      <w:r w:rsidRPr="00793708">
        <w:t>ы</w:t>
      </w:r>
      <w:r w:rsidRPr="00793708">
        <w:t>сило уровень 2001</w:t>
      </w:r>
      <w:r w:rsidR="00840DFD">
        <w:t> год</w:t>
      </w:r>
      <w:r w:rsidRPr="00793708">
        <w:t>а (16,36%) (см. приложение, таблица 35: Чистый коэфф</w:t>
      </w:r>
      <w:r w:rsidRPr="00793708">
        <w:t>и</w:t>
      </w:r>
      <w:r w:rsidRPr="00793708">
        <w:t>циент охв</w:t>
      </w:r>
      <w:r w:rsidRPr="00793708">
        <w:t>а</w:t>
      </w:r>
      <w:r w:rsidRPr="00793708">
        <w:t>та обучением (в процентах), 2001−2009</w:t>
      </w:r>
      <w:r w:rsidR="00840DFD">
        <w:t> год</w:t>
      </w:r>
      <w:r w:rsidRPr="00793708">
        <w:t xml:space="preserve">ы). </w:t>
      </w:r>
    </w:p>
    <w:p w:rsidR="007208F5" w:rsidRPr="00793708" w:rsidRDefault="007208F5" w:rsidP="007208F5">
      <w:pPr>
        <w:pStyle w:val="SingleTxtGR"/>
      </w:pPr>
      <w:r w:rsidRPr="00793708">
        <w:t>61.</w:t>
      </w:r>
      <w:r w:rsidRPr="00793708">
        <w:tab/>
        <w:t>Наряду с ростом чистого коэффициента охвата обучением наблюдается повышательная тенденция показателя посещаемости школьных занятий. Если, согласно данным переписи 1981</w:t>
      </w:r>
      <w:r w:rsidR="00840DFD">
        <w:t> год</w:t>
      </w:r>
      <w:r w:rsidRPr="00793708">
        <w:t>а, показатель посещаемости школьных з</w:t>
      </w:r>
      <w:r w:rsidRPr="00793708">
        <w:t>а</w:t>
      </w:r>
      <w:r w:rsidRPr="00793708">
        <w:t>нятий составлял тогда в среднем 25,2% населения школьного возраста, то в п</w:t>
      </w:r>
      <w:r w:rsidRPr="00793708">
        <w:t>е</w:t>
      </w:r>
      <w:r w:rsidRPr="00793708">
        <w:t>реписи 2002</w:t>
      </w:r>
      <w:r w:rsidR="00840DFD">
        <w:t> год</w:t>
      </w:r>
      <w:r w:rsidRPr="00793708">
        <w:t>а был отмечен рост этого показателя более чем на 7 процен</w:t>
      </w:r>
      <w:r w:rsidRPr="00793708">
        <w:t>т</w:t>
      </w:r>
      <w:r w:rsidRPr="00793708">
        <w:t>ных пунктов – до 32,9%. Дезагрегированных данных в разбивке по уровням обуч</w:t>
      </w:r>
      <w:r w:rsidRPr="00793708">
        <w:t>е</w:t>
      </w:r>
      <w:r w:rsidRPr="00793708">
        <w:t>ния и данных за последние</w:t>
      </w:r>
      <w:r w:rsidR="00840DFD">
        <w:t> год</w:t>
      </w:r>
      <w:r w:rsidRPr="00793708">
        <w:t>ы нет, однако следует отметить, что</w:t>
      </w:r>
      <w:r w:rsidR="0089594C">
        <w:t xml:space="preserve"> </w:t>
      </w:r>
      <w:r w:rsidRPr="00793708">
        <w:t>в 2002</w:t>
      </w:r>
      <w:r w:rsidR="00840DFD">
        <w:t> год</w:t>
      </w:r>
      <w:r w:rsidRPr="00793708">
        <w:t>у существовал значительный разрыв между средней величиной чистого коэфф</w:t>
      </w:r>
      <w:r w:rsidRPr="00793708">
        <w:t>и</w:t>
      </w:r>
      <w:r w:rsidRPr="00793708">
        <w:t>циента охвата обучением на всех циклах школьного образования и показател</w:t>
      </w:r>
      <w:r w:rsidRPr="00793708">
        <w:t>я</w:t>
      </w:r>
      <w:r w:rsidRPr="00793708">
        <w:t>ми посещаемости; в частности, величина чистого коэффициента охвата обуч</w:t>
      </w:r>
      <w:r w:rsidRPr="00793708">
        <w:t>е</w:t>
      </w:r>
      <w:r w:rsidRPr="00793708">
        <w:t>нием составляла 43,88% населения школьного возраста, а показатель посеща</w:t>
      </w:r>
      <w:r w:rsidRPr="00793708">
        <w:t>е</w:t>
      </w:r>
      <w:r w:rsidRPr="00793708">
        <w:t>мости – почти на 11 процентных пунктов ниже – всего 32,9%. Что касае</w:t>
      </w:r>
      <w:r w:rsidRPr="00793708">
        <w:t>т</w:t>
      </w:r>
      <w:r w:rsidRPr="00793708">
        <w:t>ся причин, по которым дети и подростки не посещали школьные занятия, то, по информации ПРООН</w:t>
      </w:r>
      <w:r w:rsidRPr="00793708">
        <w:rPr>
          <w:sz w:val="18"/>
          <w:vertAlign w:val="superscript"/>
        </w:rPr>
        <w:footnoteReference w:id="18"/>
      </w:r>
      <w:r w:rsidRPr="00793708">
        <w:t>, в 2006</w:t>
      </w:r>
      <w:r w:rsidR="00840DFD">
        <w:t> год</w:t>
      </w:r>
      <w:r w:rsidRPr="00793708">
        <w:t>у такими причинами, независимо от конкре</w:t>
      </w:r>
      <w:r w:rsidRPr="00793708">
        <w:t>т</w:t>
      </w:r>
      <w:r w:rsidRPr="00793708">
        <w:t>ного цикла обучения, были следующие: во-первых, отсутствие средств на опл</w:t>
      </w:r>
      <w:r w:rsidRPr="00793708">
        <w:t>а</w:t>
      </w:r>
      <w:r w:rsidRPr="00793708">
        <w:t>ту расходов, связанных с обучением (приобретение книг и учебных м</w:t>
      </w:r>
      <w:r w:rsidRPr="00793708">
        <w:t>а</w:t>
      </w:r>
      <w:r w:rsidRPr="00793708">
        <w:t>териалов, униформы, транспортные расходы и т.д.), хотя обучение в стране бесплатное и ежемесячные платежи не взимаются; во-вторых, отсутствие интереса к учебе, часто отражающее отношение к учебе не только учащегося, но и его семьи; в-третьих, необходимость выполнения работ в семье (неоплачиваемая работа по дому) и, в-четвертых, необходимость работы (оплачиваемой работы) для увел</w:t>
      </w:r>
      <w:r w:rsidRPr="00793708">
        <w:t>и</w:t>
      </w:r>
      <w:r w:rsidRPr="00793708">
        <w:t>чения дохода домашнего хозяйства. Что касается двух первых из перечисле</w:t>
      </w:r>
      <w:r w:rsidRPr="00793708">
        <w:t>н</w:t>
      </w:r>
      <w:r w:rsidRPr="00793708">
        <w:t>ных причин (отсутствие средств и интереса к учебе), то они проявляются в ра</w:t>
      </w:r>
      <w:r w:rsidRPr="00793708">
        <w:t>в</w:t>
      </w:r>
      <w:r w:rsidRPr="00793708">
        <w:t xml:space="preserve">ной мере, независимо от пола школьников; что же касается третьей и четвертой причин, то здесь проявляется отсутствие в стране </w:t>
      </w:r>
      <w:proofErr w:type="spellStart"/>
      <w:r w:rsidRPr="00793708">
        <w:t>гендерного</w:t>
      </w:r>
      <w:proofErr w:type="spellEnd"/>
      <w:r w:rsidRPr="00793708">
        <w:t xml:space="preserve"> равенства. Н</w:t>
      </w:r>
      <w:r w:rsidRPr="00793708">
        <w:t>а</w:t>
      </w:r>
      <w:r w:rsidRPr="00793708">
        <w:t>пример, в связи с работами по дому по мере повышения уровня обучения и, с</w:t>
      </w:r>
      <w:r w:rsidRPr="00793708">
        <w:t>о</w:t>
      </w:r>
      <w:r w:rsidRPr="00793708">
        <w:t>ответственно, возраста школьников, девочки бросают учебу чаще, чем мальч</w:t>
      </w:r>
      <w:r w:rsidRPr="00793708">
        <w:t>и</w:t>
      </w:r>
      <w:r w:rsidRPr="00793708">
        <w:t>ки; на этапе диверсифицированного цикла доля мальчиков, бросающих учебу по этой причине, составляет всего 0,5%, а девочек − 23,2%. На этом же уровне обучения 38,4% мальчиков бросают учебу, чтобы пойти на оплачиваемую раб</w:t>
      </w:r>
      <w:r w:rsidRPr="00793708">
        <w:t>о</w:t>
      </w:r>
      <w:r w:rsidRPr="00793708">
        <w:t>ту, а среди девочек этот показатель –</w:t>
      </w:r>
      <w:r w:rsidR="0089594C">
        <w:t xml:space="preserve"> </w:t>
      </w:r>
      <w:r w:rsidRPr="00793708">
        <w:t>10,5% (см. приложение, таблица 36: Д</w:t>
      </w:r>
      <w:r w:rsidRPr="00793708">
        <w:t>и</w:t>
      </w:r>
      <w:r w:rsidRPr="00793708">
        <w:t>намика посещаемости школьных занятий (по данным переписей</w:t>
      </w:r>
      <w:r w:rsidR="0089594C">
        <w:t xml:space="preserve"> </w:t>
      </w:r>
      <w:r w:rsidRPr="00793708">
        <w:t>1981, 1994 и 2002</w:t>
      </w:r>
      <w:r w:rsidR="00840DFD">
        <w:t> год</w:t>
      </w:r>
      <w:r w:rsidRPr="00793708">
        <w:t>ов) детьми в возрасте 7 лет и старше в разбивке по п</w:t>
      </w:r>
      <w:r w:rsidRPr="00793708">
        <w:t>о</w:t>
      </w:r>
      <w:r w:rsidRPr="00793708">
        <w:t>лу).</w:t>
      </w:r>
    </w:p>
    <w:p w:rsidR="007208F5" w:rsidRPr="00793708" w:rsidRDefault="007208F5" w:rsidP="007208F5">
      <w:pPr>
        <w:pStyle w:val="SingleTxtGR"/>
      </w:pPr>
      <w:r w:rsidRPr="00793708">
        <w:t>62.</w:t>
      </w:r>
      <w:r w:rsidRPr="00793708">
        <w:tab/>
        <w:t>В свете изложенной выше информации, одной из основных задач, сто</w:t>
      </w:r>
      <w:r w:rsidRPr="00793708">
        <w:t>я</w:t>
      </w:r>
      <w:r w:rsidRPr="00793708">
        <w:t>щих перед системой образования Гватемалы, является преодоление отсева уч</w:t>
      </w:r>
      <w:r w:rsidRPr="00793708">
        <w:t>а</w:t>
      </w:r>
      <w:r w:rsidRPr="00793708">
        <w:t>щихся и устранение причин, побуждающих школьников бросать учебу. По да</w:t>
      </w:r>
      <w:r w:rsidRPr="00793708">
        <w:t>н</w:t>
      </w:r>
      <w:r w:rsidRPr="00793708">
        <w:t>ным Министерства образования, примерно с 2002</w:t>
      </w:r>
      <w:r w:rsidR="00840DFD">
        <w:t> год</w:t>
      </w:r>
      <w:r w:rsidRPr="00793708">
        <w:t xml:space="preserve">а уровень </w:t>
      </w:r>
      <w:r w:rsidRPr="00793708">
        <w:rPr>
          <w:bCs/>
        </w:rPr>
        <w:t>отсева</w:t>
      </w:r>
      <w:r w:rsidRPr="00793708">
        <w:t xml:space="preserve"> учащи</w:t>
      </w:r>
      <w:r w:rsidRPr="00793708">
        <w:t>х</w:t>
      </w:r>
      <w:r w:rsidRPr="00793708">
        <w:t>ся на всех уровнях обучения в целом стабилизировался, и в последу</w:t>
      </w:r>
      <w:r w:rsidRPr="00793708">
        <w:t>ю</w:t>
      </w:r>
      <w:r w:rsidRPr="00793708">
        <w:t>щие</w:t>
      </w:r>
      <w:r w:rsidR="0089594C">
        <w:t xml:space="preserve"> </w:t>
      </w:r>
      <w:r w:rsidR="00840DFD">
        <w:t>год</w:t>
      </w:r>
      <w:r w:rsidRPr="00793708">
        <w:t>ы отмечались незначительные отклонения в большую или меньшую сторону без какой-либо выраженной тенденции. Например, среди школьников цикла н</w:t>
      </w:r>
      <w:r w:rsidRPr="00793708">
        <w:t>а</w:t>
      </w:r>
      <w:r w:rsidRPr="00793708">
        <w:t>чального образования коэффициент отсева в 2000</w:t>
      </w:r>
      <w:r w:rsidR="00840DFD">
        <w:t> год</w:t>
      </w:r>
      <w:r w:rsidRPr="00793708">
        <w:t>у составил 10,40% − это высший уровень за период с 2000 по 2009</w:t>
      </w:r>
      <w:r w:rsidR="00840DFD">
        <w:t> год</w:t>
      </w:r>
      <w:r w:rsidRPr="00793708">
        <w:t>; самый низкий уровень был о</w:t>
      </w:r>
      <w:r w:rsidRPr="00793708">
        <w:t>т</w:t>
      </w:r>
      <w:r w:rsidRPr="00793708">
        <w:t>мечен в 2007</w:t>
      </w:r>
      <w:r w:rsidR="00840DFD">
        <w:t> год</w:t>
      </w:r>
      <w:r w:rsidRPr="00793708">
        <w:t>у – 5,49%, который затем несколько увеличился и в 2009</w:t>
      </w:r>
      <w:r w:rsidR="00840DFD">
        <w:t> год</w:t>
      </w:r>
      <w:r w:rsidRPr="00793708">
        <w:t>у достиг 5,51%. Среди школьников цикла среднего образования наименьший о</w:t>
      </w:r>
      <w:r w:rsidRPr="00793708">
        <w:t>т</w:t>
      </w:r>
      <w:r w:rsidRPr="00793708">
        <w:t>сев был отмечен в 2005</w:t>
      </w:r>
      <w:r w:rsidR="00840DFD">
        <w:t> год</w:t>
      </w:r>
      <w:r w:rsidRPr="00793708">
        <w:t>у (5,26%), а самый высокий, как и на уровне цикла начального образования, − в 2000</w:t>
      </w:r>
      <w:r w:rsidR="00840DFD">
        <w:t> год</w:t>
      </w:r>
      <w:r w:rsidRPr="00793708">
        <w:t>у, когда этот показатель с</w:t>
      </w:r>
      <w:r w:rsidRPr="00793708">
        <w:t>о</w:t>
      </w:r>
      <w:r w:rsidRPr="00793708">
        <w:t>ставил 14,42%. В конце рассматриваемого периода показатель отсева составил 8,22% школьн</w:t>
      </w:r>
      <w:r w:rsidRPr="00793708">
        <w:t>и</w:t>
      </w:r>
      <w:r w:rsidRPr="00793708">
        <w:t>ков этого цикла образования (см. приложение, таблица 37: Отсев школьников циклов н</w:t>
      </w:r>
      <w:r w:rsidRPr="00793708">
        <w:t>а</w:t>
      </w:r>
      <w:r w:rsidRPr="00793708">
        <w:t>чального и среднего образования (в процентах), 2000−2009</w:t>
      </w:r>
      <w:r w:rsidR="00840DFD">
        <w:t> год</w:t>
      </w:r>
      <w:r w:rsidRPr="00793708">
        <w:t xml:space="preserve">ы). </w:t>
      </w:r>
    </w:p>
    <w:p w:rsidR="007208F5" w:rsidRPr="00793708" w:rsidRDefault="007208F5" w:rsidP="007208F5">
      <w:pPr>
        <w:pStyle w:val="SingleTxtGR"/>
      </w:pPr>
      <w:r w:rsidRPr="00793708">
        <w:t>63.</w:t>
      </w:r>
      <w:r w:rsidRPr="00793708">
        <w:tab/>
        <w:t>В опубликованном в 2002</w:t>
      </w:r>
      <w:r w:rsidR="00840DFD">
        <w:t> год</w:t>
      </w:r>
      <w:r w:rsidRPr="00793708">
        <w:t xml:space="preserve">у докладе Организации </w:t>
      </w:r>
      <w:proofErr w:type="spellStart"/>
      <w:r w:rsidRPr="00793708">
        <w:t>ибероамериканских</w:t>
      </w:r>
      <w:proofErr w:type="spellEnd"/>
      <w:r w:rsidRPr="00793708">
        <w:t xml:space="preserve"> г</w:t>
      </w:r>
      <w:r w:rsidRPr="00793708">
        <w:t>о</w:t>
      </w:r>
      <w:r w:rsidRPr="00793708">
        <w:t>сударств по вопросам образования, науки и культуры (ОИГ) отмечается, что в 2000</w:t>
      </w:r>
      <w:r w:rsidR="00840DFD">
        <w:t> год</w:t>
      </w:r>
      <w:r w:rsidRPr="00793708">
        <w:t>у в школах стран Латинской Америки показатели отсева учащихся ци</w:t>
      </w:r>
      <w:r w:rsidRPr="00793708">
        <w:t>к</w:t>
      </w:r>
      <w:r w:rsidRPr="00793708">
        <w:t>ла среднего образования значительно превышали такие показатели для учащи</w:t>
      </w:r>
      <w:r w:rsidRPr="00793708">
        <w:t>х</w:t>
      </w:r>
      <w:r w:rsidRPr="00793708">
        <w:t>ся начального цикла, причем особенно резкое отличие наблюдалось в пе</w:t>
      </w:r>
      <w:r w:rsidRPr="00793708">
        <w:t>р</w:t>
      </w:r>
      <w:r w:rsidRPr="00793708">
        <w:t>вый</w:t>
      </w:r>
      <w:r w:rsidR="00840DFD">
        <w:t> год</w:t>
      </w:r>
      <w:r w:rsidRPr="00793708">
        <w:t xml:space="preserve"> цикла среднего образования</w:t>
      </w:r>
      <w:r w:rsidRPr="00793708">
        <w:rPr>
          <w:sz w:val="18"/>
          <w:vertAlign w:val="superscript"/>
        </w:rPr>
        <w:footnoteReference w:id="19"/>
      </w:r>
      <w:r w:rsidRPr="00793708">
        <w:t>. В Гватемале, Боливии, Бразилии и еще в ч</w:t>
      </w:r>
      <w:r w:rsidRPr="00793708">
        <w:t>е</w:t>
      </w:r>
      <w:r w:rsidRPr="00793708">
        <w:t>тырех других странах от 40% до 70% детей в городских районах бросают учебу, не закончив обучение начального цикла. Следует также иметь в виду, что в сельских районах отсев учащихся обычно выше, чем в городских, и пов</w:t>
      </w:r>
      <w:r w:rsidRPr="00793708">
        <w:t>ы</w:t>
      </w:r>
      <w:r w:rsidRPr="00793708">
        <w:t>шенный отсев наблюдается также в семьях с низкими доходами. Согласно уп</w:t>
      </w:r>
      <w:r w:rsidRPr="00793708">
        <w:t>о</w:t>
      </w:r>
      <w:r w:rsidRPr="00793708">
        <w:t>мянутому документу ОИГ, в 2000</w:t>
      </w:r>
      <w:r w:rsidR="00840DFD">
        <w:t> год</w:t>
      </w:r>
      <w:r w:rsidRPr="00793708">
        <w:t>у в Гватемале общий процент отсева по</w:t>
      </w:r>
      <w:r w:rsidRPr="00793708">
        <w:t>д</w:t>
      </w:r>
      <w:r w:rsidRPr="00793708">
        <w:t>ростков в возрасте от 15 до 19 лет составил 47%, и наиболее часто в качестве причин прекращения учебы указывались выход на оплачиваемую работу, ра</w:t>
      </w:r>
      <w:r w:rsidRPr="00793708">
        <w:t>н</w:t>
      </w:r>
      <w:r w:rsidRPr="00793708">
        <w:t>няя беременность, многократные пропуски занятий, неудовлетворительные р</w:t>
      </w:r>
      <w:r w:rsidRPr="00793708">
        <w:t>е</w:t>
      </w:r>
      <w:r w:rsidRPr="00793708">
        <w:t>зультаты учебы и запоздалое поступление в школу.</w:t>
      </w:r>
    </w:p>
    <w:p w:rsidR="007208F5" w:rsidRPr="00793708" w:rsidRDefault="007208F5" w:rsidP="007208F5">
      <w:pPr>
        <w:pStyle w:val="SingleTxtGR"/>
      </w:pPr>
      <w:r w:rsidRPr="00793708">
        <w:t>64.</w:t>
      </w:r>
      <w:r w:rsidRPr="00793708">
        <w:tab/>
        <w:t>В период с 2000 по 2009</w:t>
      </w:r>
      <w:r w:rsidR="00840DFD">
        <w:t> год</w:t>
      </w:r>
      <w:r w:rsidRPr="00793708">
        <w:t xml:space="preserve"> отмечена умеренная и устойчивая тенденция к снижению доли неуспевающих учащихся циклов начального и среднего обр</w:t>
      </w:r>
      <w:r w:rsidRPr="00793708">
        <w:t>а</w:t>
      </w:r>
      <w:r w:rsidRPr="00793708">
        <w:t>зования. В начале указанного периода в школах цикла начального образования на экзаменах в конце учебного</w:t>
      </w:r>
      <w:r w:rsidR="00840DFD">
        <w:t> год</w:t>
      </w:r>
      <w:r w:rsidRPr="00793708">
        <w:t>а неудовлетворительные результаты показали 17,77% всех сдававших экзамены учащихся; затем этот показатель снижался на несколько д</w:t>
      </w:r>
      <w:r w:rsidRPr="00793708">
        <w:t>е</w:t>
      </w:r>
      <w:r w:rsidRPr="00793708">
        <w:t>сятых процента в</w:t>
      </w:r>
      <w:r w:rsidR="00840DFD">
        <w:t> год</w:t>
      </w:r>
      <w:r w:rsidRPr="00793708">
        <w:t xml:space="preserve"> и в 2008</w:t>
      </w:r>
      <w:r w:rsidR="00840DFD">
        <w:t> год</w:t>
      </w:r>
      <w:r w:rsidRPr="00793708">
        <w:t>у дости</w:t>
      </w:r>
      <w:r w:rsidR="0089594C">
        <w:t>г</w:t>
      </w:r>
      <w:r w:rsidRPr="00793708">
        <w:t xml:space="preserve"> самого низкого уровня – 12,98%, затем он снова несколько вырос и в 2009</w:t>
      </w:r>
      <w:r w:rsidR="00840DFD">
        <w:t> год</w:t>
      </w:r>
      <w:r w:rsidRPr="00793708">
        <w:t>у составил 13,60% сдава</w:t>
      </w:r>
      <w:r w:rsidRPr="00793708">
        <w:t>в</w:t>
      </w:r>
      <w:r w:rsidRPr="00793708">
        <w:t>ших экзамены учащихся. Среди учащихся базового курса обучения показ</w:t>
      </w:r>
      <w:r w:rsidRPr="00793708">
        <w:t>а</w:t>
      </w:r>
      <w:r w:rsidRPr="00793708">
        <w:t>тели неуспеваемости были почти в два с половиной раза выше, чем в начальном цикле, но они и снижались затем более высокими темпами: если доля неусп</w:t>
      </w:r>
      <w:r w:rsidRPr="00793708">
        <w:t>е</w:t>
      </w:r>
      <w:r w:rsidRPr="00793708">
        <w:t>вающих в цикле среднего образ</w:t>
      </w:r>
      <w:r w:rsidRPr="00793708">
        <w:t>о</w:t>
      </w:r>
      <w:r w:rsidRPr="00793708">
        <w:t>вания в 2000</w:t>
      </w:r>
      <w:r w:rsidR="00840DFD">
        <w:t> год</w:t>
      </w:r>
      <w:r w:rsidRPr="00793708">
        <w:t>у составляла 46,03%,</w:t>
      </w:r>
      <w:r w:rsidR="0089594C">
        <w:t xml:space="preserve"> </w:t>
      </w:r>
      <w:r w:rsidRPr="00793708">
        <w:t>то к 2009</w:t>
      </w:r>
      <w:r w:rsidR="00840DFD">
        <w:t> год</w:t>
      </w:r>
      <w:r w:rsidRPr="00793708">
        <w:t>у она снизилась несколько более чем на 14 процентных пунктов и до</w:t>
      </w:r>
      <w:r w:rsidRPr="00793708">
        <w:t>с</w:t>
      </w:r>
      <w:r w:rsidRPr="00793708">
        <w:t>тигла самого низкого за рассматриваемый период уровня – 31,63%, тогда как в начальном цикле обучения этот показатель за рассматриваемый период снизи</w:t>
      </w:r>
      <w:r w:rsidRPr="00793708">
        <w:t>л</w:t>
      </w:r>
      <w:r w:rsidRPr="00793708">
        <w:t>ся всего на 4,17 процентных пункта. Согласно некоторым международным стандартам, хорошим результатом учебы в начальном цикле обучения призн</w:t>
      </w:r>
      <w:r w:rsidRPr="00793708">
        <w:t>а</w:t>
      </w:r>
      <w:r w:rsidRPr="00793708">
        <w:t>ется доля неуспевающих, не превышающая 9% общего количества учащихся соответствующего курса обучения (см. приложение, таблица 38: Доля неусп</w:t>
      </w:r>
      <w:r w:rsidRPr="00793708">
        <w:t>е</w:t>
      </w:r>
      <w:r w:rsidRPr="00793708">
        <w:t>вающих среди учащихся циклов начального и среднего образования (в проце</w:t>
      </w:r>
      <w:r w:rsidRPr="00793708">
        <w:t>н</w:t>
      </w:r>
      <w:r w:rsidRPr="00793708">
        <w:t>тах), 2000–2009</w:t>
      </w:r>
      <w:r w:rsidR="00840DFD">
        <w:t> год</w:t>
      </w:r>
      <w:r w:rsidRPr="00793708">
        <w:t xml:space="preserve">ы). </w:t>
      </w:r>
    </w:p>
    <w:p w:rsidR="007208F5" w:rsidRPr="00793708" w:rsidRDefault="007208F5" w:rsidP="0089594C">
      <w:pPr>
        <w:pStyle w:val="SingleTxtGR"/>
        <w:keepLines/>
      </w:pPr>
      <w:r w:rsidRPr="00793708">
        <w:t>65.</w:t>
      </w:r>
      <w:r w:rsidRPr="00793708">
        <w:tab/>
        <w:t>Число учащихся, приходящихся на одного учителя в государственных школах (см. приложение, таблица 39: Количество зарегистрированных учащи</w:t>
      </w:r>
      <w:r w:rsidRPr="00793708">
        <w:t>х</w:t>
      </w:r>
      <w:r w:rsidRPr="00793708">
        <w:t>ся, количество учителей, и среднее число учащихся, приходящихся на одного учителя, 2008−2009</w:t>
      </w:r>
      <w:r w:rsidR="00840DFD">
        <w:t> год</w:t>
      </w:r>
      <w:r w:rsidRPr="00793708">
        <w:t xml:space="preserve">ы). </w:t>
      </w:r>
    </w:p>
    <w:p w:rsidR="007208F5" w:rsidRPr="00793708" w:rsidRDefault="007208F5" w:rsidP="007208F5">
      <w:pPr>
        <w:pStyle w:val="SingleTxtGR"/>
      </w:pPr>
      <w:r w:rsidRPr="00793708">
        <w:t>66.</w:t>
      </w:r>
      <w:r w:rsidRPr="00793708">
        <w:tab/>
        <w:t>Согласно данным последнего Национального обследования занятости и доходов (ЭНЕИ), проведе</w:t>
      </w:r>
      <w:r w:rsidRPr="00793708">
        <w:t>н</w:t>
      </w:r>
      <w:r w:rsidRPr="00793708">
        <w:t>ного НИС в 2010</w:t>
      </w:r>
      <w:r w:rsidR="00840DFD">
        <w:t> год</w:t>
      </w:r>
      <w:r w:rsidRPr="00793708">
        <w:t>у, в Гватемале доля населения в трудоспособном возрасте (НТВ)</w:t>
      </w:r>
      <w:r w:rsidRPr="00793708">
        <w:rPr>
          <w:sz w:val="18"/>
          <w:vertAlign w:val="superscript"/>
        </w:rPr>
        <w:footnoteReference w:id="20"/>
      </w:r>
      <w:r w:rsidRPr="00793708">
        <w:t xml:space="preserve"> составляла 73,5% от общей численности н</w:t>
      </w:r>
      <w:r w:rsidRPr="00793708">
        <w:t>а</w:t>
      </w:r>
      <w:r w:rsidRPr="00793708">
        <w:t>селения. Из этих людей 5</w:t>
      </w:r>
      <w:r w:rsidR="00032B11">
        <w:t> </w:t>
      </w:r>
      <w:r w:rsidRPr="00793708">
        <w:t>769</w:t>
      </w:r>
      <w:r w:rsidR="00032B11">
        <w:t> </w:t>
      </w:r>
      <w:r w:rsidRPr="00793708">
        <w:t>262 человека</w:t>
      </w:r>
      <w:r w:rsidR="005812A8">
        <w:t xml:space="preserve">, т.е. </w:t>
      </w:r>
      <w:r w:rsidRPr="00793708">
        <w:t>40% всех жителей страны, о</w:t>
      </w:r>
      <w:r w:rsidRPr="00793708">
        <w:t>т</w:t>
      </w:r>
      <w:r w:rsidRPr="00793708">
        <w:t>носились к экономически активному населению. Из этих 40</w:t>
      </w:r>
      <w:r w:rsidR="00032B11">
        <w:t xml:space="preserve">% </w:t>
      </w:r>
      <w:r w:rsidRPr="00793708">
        <w:t>нас</w:t>
      </w:r>
      <w:r w:rsidRPr="00793708">
        <w:t>е</w:t>
      </w:r>
      <w:r w:rsidRPr="00793708">
        <w:t>ления 38,5% имели работу, а остальные 1,5</w:t>
      </w:r>
      <w:r w:rsidR="00F45FE8">
        <w:t>%</w:t>
      </w:r>
      <w:r w:rsidRPr="00793708">
        <w:t xml:space="preserve"> были безработными. 59,65% экономически а</w:t>
      </w:r>
      <w:r w:rsidRPr="00793708">
        <w:t>к</w:t>
      </w:r>
      <w:r w:rsidRPr="00793708">
        <w:t>тивного населения были з</w:t>
      </w:r>
      <w:r w:rsidRPr="00793708">
        <w:t>а</w:t>
      </w:r>
      <w:r w:rsidRPr="00793708">
        <w:t>няты работой лишь частично,</w:t>
      </w:r>
      <w:r w:rsidR="00032B11">
        <w:t xml:space="preserve"> </w:t>
      </w:r>
      <w:r w:rsidRPr="00793708">
        <w:t>и только остальные 36,94% − заняты полностью. Брутто коэффициент занят</w:t>
      </w:r>
      <w:r w:rsidRPr="00793708">
        <w:t>о</w:t>
      </w:r>
      <w:r w:rsidRPr="00793708">
        <w:t>сти</w:t>
      </w:r>
      <w:r w:rsidR="005812A8">
        <w:t xml:space="preserve">, т.е. </w:t>
      </w:r>
      <w:r w:rsidRPr="00793708">
        <w:t>отношение численности занятого населения к численности населения трудоспособного возраста, составлял 52,4%. Общий уровень занятости составил 96,5% (см. пр</w:t>
      </w:r>
      <w:r w:rsidRPr="00793708">
        <w:t>и</w:t>
      </w:r>
      <w:r w:rsidRPr="00793708">
        <w:t>ложение, рисунок 6: Структура населения в разбивке по экономическим катег</w:t>
      </w:r>
      <w:r w:rsidRPr="00793708">
        <w:t>о</w:t>
      </w:r>
      <w:r w:rsidRPr="00793708">
        <w:t>риям, 2010</w:t>
      </w:r>
      <w:r w:rsidR="00840DFD">
        <w:t> год</w:t>
      </w:r>
      <w:r w:rsidRPr="00793708">
        <w:t xml:space="preserve">). </w:t>
      </w:r>
    </w:p>
    <w:p w:rsidR="007208F5" w:rsidRPr="00793708" w:rsidRDefault="007208F5" w:rsidP="007208F5">
      <w:pPr>
        <w:pStyle w:val="SingleTxtGR"/>
      </w:pPr>
      <w:r w:rsidRPr="00793708">
        <w:t>67.</w:t>
      </w:r>
      <w:r w:rsidRPr="00793708">
        <w:tab/>
        <w:t>Основная часть экономически активного населения страны проживает в городах, в том числе 21,7% этой группы – в городах столичного региона; в др</w:t>
      </w:r>
      <w:r w:rsidRPr="00793708">
        <w:t>у</w:t>
      </w:r>
      <w:r w:rsidRPr="00793708">
        <w:t>гих городах страны проживает еще 30,5% экономически активного населения,</w:t>
      </w:r>
      <w:r w:rsidR="00032B11">
        <w:t xml:space="preserve"> </w:t>
      </w:r>
      <w:r w:rsidRPr="00793708">
        <w:t>а</w:t>
      </w:r>
      <w:r w:rsidR="00032B11">
        <w:t> </w:t>
      </w:r>
      <w:r w:rsidRPr="00793708">
        <w:t>остальные 47,8% экономически активного населения проживают в сельских районах. Почти две трети экономически активного населения (63,7%) соста</w:t>
      </w:r>
      <w:r w:rsidRPr="00793708">
        <w:t>в</w:t>
      </w:r>
      <w:r w:rsidRPr="00793708">
        <w:t>ляют мужчины и остальные 36,3% − женщины. Доля работающих детей соста</w:t>
      </w:r>
      <w:r w:rsidRPr="00793708">
        <w:t>в</w:t>
      </w:r>
      <w:r w:rsidRPr="00793708">
        <w:t>ляет 13% и доля лиц пожилого возраста – 5,2% (Национальный институт стат</w:t>
      </w:r>
      <w:r w:rsidRPr="00793708">
        <w:t>и</w:t>
      </w:r>
      <w:r w:rsidRPr="00793708">
        <w:t>стики, 2010</w:t>
      </w:r>
      <w:r w:rsidR="00840DFD">
        <w:t> год</w:t>
      </w:r>
      <w:r w:rsidRPr="00793708">
        <w:t>, диапозитивы 16−18).</w:t>
      </w:r>
    </w:p>
    <w:p w:rsidR="007208F5" w:rsidRPr="00793708" w:rsidRDefault="007208F5" w:rsidP="007208F5">
      <w:pPr>
        <w:pStyle w:val="SingleTxtGR"/>
        <w:rPr>
          <w:iCs/>
        </w:rPr>
      </w:pPr>
      <w:r w:rsidRPr="00793708">
        <w:t>68.</w:t>
      </w:r>
      <w:r w:rsidRPr="00793708">
        <w:tab/>
        <w:t>Помимо безработицы в Гватемале существуют также острые проблемы частичной и неформальной занятости. Официальные статистические данные о явной безработице, приведенные в таблице 40 приложения к данному докладу, создают впечатление, что речь идет о стране с полной занятостью. По да</w:t>
      </w:r>
      <w:r w:rsidRPr="00793708">
        <w:t>н</w:t>
      </w:r>
      <w:r w:rsidRPr="00793708">
        <w:t>ным Национального обследования занятости и доходов (ЭНЕИ), начиная с 2002</w:t>
      </w:r>
      <w:r w:rsidR="00840DFD">
        <w:t> год</w:t>
      </w:r>
      <w:r w:rsidRPr="00793708">
        <w:t>а доля безработного населения не поднималась выше 3,5% от общей численности населения; указанный уровень был зарегистрирован в последнем</w:t>
      </w:r>
      <w:r w:rsidR="00032B11">
        <w:t xml:space="preserve"> </w:t>
      </w:r>
      <w:r w:rsidR="00840DFD">
        <w:t>год</w:t>
      </w:r>
      <w:r w:rsidRPr="00793708">
        <w:t>у, охваче</w:t>
      </w:r>
      <w:r w:rsidRPr="00793708">
        <w:t>н</w:t>
      </w:r>
      <w:r w:rsidRPr="00793708">
        <w:t>ном указанным обследованием, после того как в 2007</w:t>
      </w:r>
      <w:r w:rsidR="00840DFD">
        <w:t> год</w:t>
      </w:r>
      <w:r w:rsidRPr="00793708">
        <w:t>у в стране был отм</w:t>
      </w:r>
      <w:r w:rsidRPr="00793708">
        <w:t>е</w:t>
      </w:r>
      <w:r w:rsidRPr="00793708">
        <w:t xml:space="preserve">чен самый низкий уровень безработицы – ниже </w:t>
      </w:r>
      <w:r w:rsidR="00032B11">
        <w:t xml:space="preserve">3% </w:t>
      </w:r>
      <w:r w:rsidRPr="00793708">
        <w:t>(2,47%).</w:t>
      </w:r>
      <w:r w:rsidR="00032B11">
        <w:t xml:space="preserve"> </w:t>
      </w:r>
      <w:r w:rsidRPr="00793708">
        <w:t>С 2002</w:t>
      </w:r>
      <w:r w:rsidR="00840DFD">
        <w:t> год</w:t>
      </w:r>
      <w:r w:rsidRPr="00793708">
        <w:t>а чи</w:t>
      </w:r>
      <w:r w:rsidRPr="00793708">
        <w:t>с</w:t>
      </w:r>
      <w:r w:rsidRPr="00793708">
        <w:t>ленность наемных работников постоянно увеличивалась, и в 2010</w:t>
      </w:r>
      <w:r w:rsidR="00840DFD">
        <w:t> год</w:t>
      </w:r>
      <w:r w:rsidRPr="00793708">
        <w:t>у их доля составила 51,17% занятого населения, что означает, что соответственно умен</w:t>
      </w:r>
      <w:r w:rsidRPr="00793708">
        <w:t>ь</w:t>
      </w:r>
      <w:r w:rsidRPr="00793708">
        <w:t xml:space="preserve">шилась доля </w:t>
      </w:r>
      <w:proofErr w:type="spellStart"/>
      <w:r w:rsidRPr="00793708">
        <w:t>самозанятого</w:t>
      </w:r>
      <w:proofErr w:type="spellEnd"/>
      <w:r w:rsidRPr="00793708">
        <w:t xml:space="preserve"> и подобного ему населения. В докладе ПРООН о</w:t>
      </w:r>
      <w:r w:rsidRPr="00793708">
        <w:t>т</w:t>
      </w:r>
      <w:r w:rsidRPr="00793708">
        <w:t xml:space="preserve">мечается, что </w:t>
      </w:r>
      <w:r w:rsidR="00032B11">
        <w:t>"</w:t>
      </w:r>
      <w:r w:rsidRPr="00793708">
        <w:t>особенно много безработных в сельских районах, среди нек</w:t>
      </w:r>
      <w:r w:rsidRPr="00793708">
        <w:t>о</w:t>
      </w:r>
      <w:r w:rsidRPr="00793708">
        <w:t>ренного населения, среди лиц со средним образованием, среди молодежи (ос</w:t>
      </w:r>
      <w:r w:rsidRPr="00793708">
        <w:t>о</w:t>
      </w:r>
      <w:r w:rsidRPr="00793708">
        <w:t>бенно в возрасте 18</w:t>
      </w:r>
      <w:r w:rsidR="00793708">
        <w:t>−</w:t>
      </w:r>
      <w:r w:rsidRPr="00793708">
        <w:t>25 лет) и среди женщин</w:t>
      </w:r>
      <w:r w:rsidRPr="00793708">
        <w:rPr>
          <w:iCs/>
        </w:rPr>
        <w:t>. […] В Гватемале зарегистрирован низкий уровень безработицы. В настоящее время этот уровень – самый низкий в странах Центральной Америки</w:t>
      </w:r>
      <w:r w:rsidR="00032B11">
        <w:rPr>
          <w:iCs/>
        </w:rPr>
        <w:t>"</w:t>
      </w:r>
      <w:r w:rsidRPr="00793708">
        <w:rPr>
          <w:iCs/>
          <w:sz w:val="18"/>
          <w:vertAlign w:val="superscript"/>
        </w:rPr>
        <w:footnoteReference w:id="21"/>
      </w:r>
      <w:r w:rsidRPr="00793708">
        <w:rPr>
          <w:iCs/>
        </w:rPr>
        <w:t xml:space="preserve"> (PNUD, 2008. </w:t>
      </w:r>
      <w:proofErr w:type="spellStart"/>
      <w:r w:rsidRPr="00793708">
        <w:rPr>
          <w:iCs/>
        </w:rPr>
        <w:t>Vol</w:t>
      </w:r>
      <w:proofErr w:type="spellEnd"/>
      <w:r w:rsidRPr="00793708">
        <w:rPr>
          <w:iCs/>
        </w:rPr>
        <w:t xml:space="preserve">. I, </w:t>
      </w:r>
      <w:proofErr w:type="spellStart"/>
      <w:r w:rsidRPr="00793708">
        <w:rPr>
          <w:iCs/>
        </w:rPr>
        <w:t>pág</w:t>
      </w:r>
      <w:proofErr w:type="spellEnd"/>
      <w:r w:rsidRPr="00793708">
        <w:rPr>
          <w:iCs/>
        </w:rPr>
        <w:t>. 114) (см. прилож</w:t>
      </w:r>
      <w:r w:rsidRPr="00793708">
        <w:rPr>
          <w:iCs/>
        </w:rPr>
        <w:t>е</w:t>
      </w:r>
      <w:r w:rsidRPr="00793708">
        <w:rPr>
          <w:iCs/>
        </w:rPr>
        <w:t>ния, таблица 40: Основные показатели рынка</w:t>
      </w:r>
      <w:r w:rsidR="00032B11">
        <w:rPr>
          <w:iCs/>
        </w:rPr>
        <w:t xml:space="preserve"> </w:t>
      </w:r>
      <w:r w:rsidRPr="00793708">
        <w:rPr>
          <w:iCs/>
        </w:rPr>
        <w:t>труда, 2002−2010</w:t>
      </w:r>
      <w:r w:rsidR="00840DFD">
        <w:rPr>
          <w:iCs/>
        </w:rPr>
        <w:t> год</w:t>
      </w:r>
      <w:r w:rsidRPr="00793708">
        <w:rPr>
          <w:iCs/>
        </w:rPr>
        <w:t>ы; и таблица 41: Показатели безработицы и неполной занятости в разбивке по различным демографическим группам населения,</w:t>
      </w:r>
      <w:r w:rsidR="00032B11">
        <w:rPr>
          <w:iCs/>
        </w:rPr>
        <w:t xml:space="preserve"> </w:t>
      </w:r>
      <w:r w:rsidRPr="00793708">
        <w:rPr>
          <w:iCs/>
        </w:rPr>
        <w:t>1989−2006</w:t>
      </w:r>
      <w:r w:rsidR="00840DFD">
        <w:rPr>
          <w:iCs/>
        </w:rPr>
        <w:t> год</w:t>
      </w:r>
      <w:r w:rsidRPr="00793708">
        <w:rPr>
          <w:iCs/>
        </w:rPr>
        <w:t xml:space="preserve">ы). </w:t>
      </w:r>
    </w:p>
    <w:p w:rsidR="007208F5" w:rsidRPr="00793708" w:rsidRDefault="007208F5" w:rsidP="007208F5">
      <w:pPr>
        <w:pStyle w:val="SingleTxtGR"/>
      </w:pPr>
      <w:r w:rsidRPr="00793708">
        <w:t>69.</w:t>
      </w:r>
      <w:r w:rsidRPr="00793708">
        <w:tab/>
        <w:t>Национальный институт статистики (НИС) относит к частично занятым лицам работников, занятых менее 40 часов в неделю и желающих работать больше, а также работников, занятых 40 и более часов в неделю, но получа</w:t>
      </w:r>
      <w:r w:rsidRPr="00793708">
        <w:t>ю</w:t>
      </w:r>
      <w:r w:rsidRPr="00793708">
        <w:t>щие доход ниже минимального размера оплаты труда той отрасли экономич</w:t>
      </w:r>
      <w:r w:rsidRPr="00793708">
        <w:t>е</w:t>
      </w:r>
      <w:r w:rsidRPr="00793708">
        <w:t>ской деятельности, в которой они трудятся. По данным НИС,</w:t>
      </w:r>
      <w:r w:rsidR="00032B11">
        <w:t xml:space="preserve"> </w:t>
      </w:r>
      <w:r w:rsidRPr="00793708">
        <w:t>в 2010</w:t>
      </w:r>
      <w:r w:rsidR="00840DFD">
        <w:t> год</w:t>
      </w:r>
      <w:r w:rsidRPr="00793708">
        <w:t>у ча</w:t>
      </w:r>
      <w:r w:rsidRPr="00793708">
        <w:t>с</w:t>
      </w:r>
      <w:r w:rsidRPr="00793708">
        <w:t>тично занятыми были два из каждых десяти гватемальцев (21,03%), тогда как восемь лет назад частично занятых было 1,5 человека на каждые десять человек (14,97%). "От неполной занятости страдают, в основном, те же группы насел</w:t>
      </w:r>
      <w:r w:rsidRPr="00793708">
        <w:t>е</w:t>
      </w:r>
      <w:r w:rsidRPr="00793708">
        <w:t>ния, которые испытывают на себе неблагоприятные последствия безр</w:t>
      </w:r>
      <w:r w:rsidRPr="00793708">
        <w:t>а</w:t>
      </w:r>
      <w:r w:rsidRPr="00793708">
        <w:t xml:space="preserve">ботицы, а именно городские наемные работники, некоренное население, лица со средним образованием, молодежь в возрасте от 18 до 25 лет и женщины". </w:t>
      </w:r>
      <w:r w:rsidRPr="00793708">
        <w:rPr>
          <w:iCs/>
        </w:rPr>
        <w:t xml:space="preserve">В основном от явной неполной занятости страдают наемные работники, а также </w:t>
      </w:r>
      <w:proofErr w:type="spellStart"/>
      <w:r w:rsidRPr="00793708">
        <w:rPr>
          <w:iCs/>
        </w:rPr>
        <w:t>самозанятые</w:t>
      </w:r>
      <w:proofErr w:type="spellEnd"/>
      <w:r w:rsidRPr="00793708">
        <w:rPr>
          <w:iCs/>
        </w:rPr>
        <w:t xml:space="preserve"> лица. С точки зрения сфер экономической деятельности, в наибольшей мере неполная занятость распространена в третичном секторе (торговля и услуги) и в сельском хозяйстве, и в меньшей степени –</w:t>
      </w:r>
      <w:r w:rsidR="00032B11">
        <w:rPr>
          <w:iCs/>
        </w:rPr>
        <w:t xml:space="preserve"> </w:t>
      </w:r>
      <w:r w:rsidRPr="00793708">
        <w:rPr>
          <w:iCs/>
        </w:rPr>
        <w:t>в отраслях промышленного прои</w:t>
      </w:r>
      <w:r w:rsidRPr="00793708">
        <w:rPr>
          <w:iCs/>
        </w:rPr>
        <w:t>з</w:t>
      </w:r>
      <w:r w:rsidRPr="00793708">
        <w:rPr>
          <w:iCs/>
        </w:rPr>
        <w:t>водства (см. приложение, таблица 42: Характеристики рынка трудовых ресу</w:t>
      </w:r>
      <w:r w:rsidRPr="00793708">
        <w:rPr>
          <w:iCs/>
        </w:rPr>
        <w:t>р</w:t>
      </w:r>
      <w:r w:rsidRPr="00793708">
        <w:rPr>
          <w:iCs/>
        </w:rPr>
        <w:t>сов населения в возрасте 10 лет и старше,</w:t>
      </w:r>
      <w:r w:rsidR="00032B11">
        <w:rPr>
          <w:iCs/>
        </w:rPr>
        <w:t xml:space="preserve"> </w:t>
      </w:r>
      <w:r w:rsidRPr="00793708">
        <w:rPr>
          <w:iCs/>
        </w:rPr>
        <w:t>2006</w:t>
      </w:r>
      <w:r w:rsidR="00840DFD">
        <w:rPr>
          <w:iCs/>
        </w:rPr>
        <w:t> год</w:t>
      </w:r>
      <w:r w:rsidRPr="00793708">
        <w:rPr>
          <w:iCs/>
        </w:rPr>
        <w:t>).</w:t>
      </w:r>
    </w:p>
    <w:p w:rsidR="007208F5" w:rsidRPr="00793708" w:rsidRDefault="007208F5" w:rsidP="007208F5">
      <w:pPr>
        <w:pStyle w:val="SingleTxtGR"/>
      </w:pPr>
      <w:r w:rsidRPr="00793708">
        <w:t>70.</w:t>
      </w:r>
      <w:r w:rsidRPr="00793708">
        <w:tab/>
        <w:t>Как упоминалось выше, помимо безработицы одной из самых острых проблем, с которыми сталкивается занятое население Гватемалы, является пр</w:t>
      </w:r>
      <w:r w:rsidRPr="00793708">
        <w:t>о</w:t>
      </w:r>
      <w:r w:rsidRPr="00793708">
        <w:t>блема качества занятости, проявляющаяся в том, что значительная часть рабо</w:t>
      </w:r>
      <w:r w:rsidRPr="00793708">
        <w:t>т</w:t>
      </w:r>
      <w:r w:rsidRPr="00793708">
        <w:t>ников занята в неформальном секторе экономики; это означает, что на них не распространяется страховое покрытие Института социального обеспечения Гватемалы (ИСОГ) и они, соответственно, не пользуются соответствующими выгодами, в частности услугами медицинской помощи и госпитализации при несчастных случаях и болезни работников и членов их семей</w:t>
      </w:r>
      <w:r w:rsidRPr="00793708">
        <w:rPr>
          <w:sz w:val="18"/>
          <w:vertAlign w:val="superscript"/>
        </w:rPr>
        <w:footnoteReference w:id="22"/>
      </w:r>
      <w:r w:rsidRPr="00793708">
        <w:t>, мерами по</w:t>
      </w:r>
      <w:r w:rsidRPr="00793708">
        <w:t>д</w:t>
      </w:r>
      <w:r w:rsidRPr="00793708">
        <w:t>держки и охраны материнства и детства, связанными с беременностью и род</w:t>
      </w:r>
      <w:r w:rsidRPr="00793708">
        <w:t>а</w:t>
      </w:r>
      <w:r w:rsidRPr="00793708">
        <w:t>ми, и пенсионным обеспечением по инвалидности, по старости и по случаю п</w:t>
      </w:r>
      <w:r w:rsidRPr="00793708">
        <w:t>о</w:t>
      </w:r>
      <w:r w:rsidRPr="00793708">
        <w:t>тери кормильца (вдовья пенсия). Согласно данным за 2006</w:t>
      </w:r>
      <w:r w:rsidR="00840DFD">
        <w:t> год</w:t>
      </w:r>
      <w:r w:rsidRPr="00793708">
        <w:t>, большинство работников неформального сектора экономики составляют проживающие в сельских районах в условиях крайней бедности женщины из коренного насел</w:t>
      </w:r>
      <w:r w:rsidRPr="00793708">
        <w:t>е</w:t>
      </w:r>
      <w:r w:rsidRPr="00793708">
        <w:t>ния в во</w:t>
      </w:r>
      <w:r w:rsidRPr="00793708">
        <w:t>з</w:t>
      </w:r>
      <w:r w:rsidRPr="00793708">
        <w:t>расте от 10 до 17 лет, не имеющие никакого образования. В 2000</w:t>
      </w:r>
      <w:r w:rsidR="00840DFD">
        <w:t> год</w:t>
      </w:r>
      <w:r w:rsidRPr="00793708">
        <w:t>у в неформал</w:t>
      </w:r>
      <w:r w:rsidRPr="00793708">
        <w:t>ь</w:t>
      </w:r>
      <w:r w:rsidRPr="00793708">
        <w:t>ном секторе были заняты 83,6% всего занятого населения страны; в последующие</w:t>
      </w:r>
      <w:r w:rsidR="00840DFD">
        <w:t> год</w:t>
      </w:r>
      <w:r w:rsidRPr="00793708">
        <w:t>ы наблюдалась тенденция к снижению этого показателя, и в 2006</w:t>
      </w:r>
      <w:r w:rsidR="00840DFD">
        <w:t> год</w:t>
      </w:r>
      <w:r w:rsidRPr="00793708">
        <w:t>у он снизился почти на 2 процентных пункта (до 81,8%). Еще одним элементом занятости в неформальном секторе, свидетельствующим о тяжелом положении трудящихся, является высокая численность работников, занятых без контра</w:t>
      </w:r>
      <w:r w:rsidRPr="00793708">
        <w:t>к</w:t>
      </w:r>
      <w:r w:rsidRPr="00793708">
        <w:t>тов; в 2006</w:t>
      </w:r>
      <w:r w:rsidR="00840DFD">
        <w:t> год</w:t>
      </w:r>
      <w:r w:rsidRPr="00793708">
        <w:t xml:space="preserve">у без контрактов работало 82,7% всего населения страны (PNUD, 2008, </w:t>
      </w:r>
      <w:proofErr w:type="spellStart"/>
      <w:r w:rsidRPr="00793708">
        <w:t>Vol</w:t>
      </w:r>
      <w:proofErr w:type="spellEnd"/>
      <w:r w:rsidRPr="00793708">
        <w:t xml:space="preserve">. II, </w:t>
      </w:r>
      <w:proofErr w:type="spellStart"/>
      <w:r w:rsidRPr="00793708">
        <w:t>pág</w:t>
      </w:r>
      <w:proofErr w:type="spellEnd"/>
      <w:r w:rsidRPr="00793708">
        <w:t>. 125). Кроме того, по данным НИС, в 2006</w:t>
      </w:r>
      <w:r w:rsidR="00840DFD">
        <w:t> год</w:t>
      </w:r>
      <w:r w:rsidRPr="00793708">
        <w:t>у 61,4% занятых наемных работников получали зарплату ниже стоимости минимальной потребительской корзины, в 87% случаев зарплаты работников было недост</w:t>
      </w:r>
      <w:r w:rsidRPr="00793708">
        <w:t>а</w:t>
      </w:r>
      <w:r w:rsidRPr="00793708">
        <w:t>точно для приобретения минимального набора продуктов питания потребител</w:t>
      </w:r>
      <w:r w:rsidRPr="00793708">
        <w:t>ь</w:t>
      </w:r>
      <w:r w:rsidRPr="00793708">
        <w:t>ской корзины</w:t>
      </w:r>
      <w:r w:rsidR="003E1FEB">
        <w:t>,</w:t>
      </w:r>
      <w:r w:rsidRPr="00793708">
        <w:t xml:space="preserve"> и ежемесячный заработок 50,1% занятого населения был меньше официального минимального уровня заработной платы. В такой ситуации были, в основном женщины, представители коренного населения, сельские жители и лица, занятые в неформальном секторе экономики. Основ</w:t>
      </w:r>
      <w:r w:rsidR="003E1FEB">
        <w:t>н</w:t>
      </w:r>
      <w:r w:rsidRPr="00793708">
        <w:t>ую часть таких лиц составляли сельскохозяйственные рабочие, работники в сфере медицинского и социального обслуживания, домашняя прислуга и рабочие-поденщики</w:t>
      </w:r>
      <w:r w:rsidRPr="00793708">
        <w:rPr>
          <w:sz w:val="18"/>
          <w:vertAlign w:val="superscript"/>
        </w:rPr>
        <w:footnoteReference w:id="23"/>
      </w:r>
      <w:r w:rsidRPr="00793708">
        <w:t>.</w:t>
      </w:r>
    </w:p>
    <w:p w:rsidR="007208F5" w:rsidRPr="00793708" w:rsidRDefault="007208F5" w:rsidP="007208F5">
      <w:pPr>
        <w:pStyle w:val="SingleTxtGR"/>
      </w:pPr>
      <w:r w:rsidRPr="00793708">
        <w:t>71.</w:t>
      </w:r>
      <w:r w:rsidRPr="00793708">
        <w:tab/>
        <w:t>Несмотря на происходящий в стране процесс урбанизации, в период с 1989 по 2006</w:t>
      </w:r>
      <w:r w:rsidR="00840DFD">
        <w:t> год</w:t>
      </w:r>
      <w:r w:rsidRPr="00793708">
        <w:t xml:space="preserve"> основ</w:t>
      </w:r>
      <w:r w:rsidR="003E1FEB">
        <w:t>ная часть рабочих мест была сос</w:t>
      </w:r>
      <w:r w:rsidRPr="00793708">
        <w:t>редоточена в сельскох</w:t>
      </w:r>
      <w:r w:rsidRPr="00793708">
        <w:t>о</w:t>
      </w:r>
      <w:r w:rsidRPr="00793708">
        <w:t xml:space="preserve">зяйственном секторе; однако наблюдается тенденция к медленному снижению относительного "веса" этого сектора, по </w:t>
      </w:r>
      <w:r w:rsidR="00FA227C" w:rsidRPr="00793708">
        <w:t>сравнению</w:t>
      </w:r>
      <w:r w:rsidRPr="00793708">
        <w:t xml:space="preserve"> с другими производстве</w:t>
      </w:r>
      <w:r w:rsidRPr="00793708">
        <w:t>н</w:t>
      </w:r>
      <w:r w:rsidRPr="00793708">
        <w:t>ными секторами. Если в 1989</w:t>
      </w:r>
      <w:r w:rsidR="00840DFD">
        <w:t> год</w:t>
      </w:r>
      <w:r w:rsidRPr="00793708">
        <w:t>у в сельском хозяйстве работала почти по</w:t>
      </w:r>
      <w:r w:rsidR="00FA227C">
        <w:t>л</w:t>
      </w:r>
      <w:r w:rsidR="00FA227C">
        <w:t>о</w:t>
      </w:r>
      <w:r w:rsidRPr="00793708">
        <w:t>вина всего занятого населения страны (49,9%), то семь лет спустя (в 2006</w:t>
      </w:r>
      <w:r w:rsidR="00840DFD">
        <w:t> год</w:t>
      </w:r>
      <w:r w:rsidRPr="00793708">
        <w:t>у) доля занятых в этом секторе составила лишь одну треть общей численности з</w:t>
      </w:r>
      <w:r w:rsidRPr="00793708">
        <w:t>а</w:t>
      </w:r>
      <w:r w:rsidRPr="00793708">
        <w:t>нятого населения (33,22%). В сельском хозяйстве заняты в основном мужчины, пр</w:t>
      </w:r>
      <w:r w:rsidRPr="00793708">
        <w:t>е</w:t>
      </w:r>
      <w:r w:rsidRPr="00793708">
        <w:t>имущественно из коренного населения. Все больше рабочих мест создается в секторе торговли: в 2006</w:t>
      </w:r>
      <w:r w:rsidR="00840DFD">
        <w:t> год</w:t>
      </w:r>
      <w:r w:rsidRPr="00793708">
        <w:t>у в этом секторе работало 22,76% занятого нас</w:t>
      </w:r>
      <w:r w:rsidRPr="00793708">
        <w:t>е</w:t>
      </w:r>
      <w:r w:rsidRPr="00793708">
        <w:t>ления, тогда как в 1989</w:t>
      </w:r>
      <w:r w:rsidR="00840DFD">
        <w:t> год</w:t>
      </w:r>
      <w:r w:rsidRPr="00793708">
        <w:t>у доля занятых в этом секторе составляла лишь 13%. В</w:t>
      </w:r>
      <w:r w:rsidR="00FA227C">
        <w:t> </w:t>
      </w:r>
      <w:r w:rsidRPr="00793708">
        <w:t>торговле, в отличие от сельскохозяйственного сектора, заняты преимущес</w:t>
      </w:r>
      <w:r w:rsidRPr="00793708">
        <w:t>т</w:t>
      </w:r>
      <w:r w:rsidRPr="00793708">
        <w:t>венно женщины, проживающие в городских районов и не относящиеся к коре</w:t>
      </w:r>
      <w:r w:rsidRPr="00793708">
        <w:t>н</w:t>
      </w:r>
      <w:r w:rsidRPr="00793708">
        <w:t>ному населению. Поскольку промышленность играет ограниченную роль в эк</w:t>
      </w:r>
      <w:r w:rsidRPr="00793708">
        <w:t>о</w:t>
      </w:r>
      <w:r w:rsidRPr="00793708">
        <w:t>номике страны, то в этом секторе занята третья по величине группа населения, однако наблюдается тенденция к росту доли этой группы в общей численности занятого населения – в 2006</w:t>
      </w:r>
      <w:r w:rsidR="00840DFD">
        <w:t> год</w:t>
      </w:r>
      <w:r w:rsidRPr="00793708">
        <w:t>у этот показатель составил 15,87%, тогда как в 1989</w:t>
      </w:r>
      <w:r w:rsidR="00840DFD">
        <w:t> год</w:t>
      </w:r>
      <w:r w:rsidRPr="00793708">
        <w:t>у он был на 2 процентных пункта ниже (13,67%) и до 2000</w:t>
      </w:r>
      <w:r w:rsidR="00840DFD">
        <w:t> год</w:t>
      </w:r>
      <w:r w:rsidRPr="00793708">
        <w:t>а сущ</w:t>
      </w:r>
      <w:r w:rsidRPr="00793708">
        <w:t>е</w:t>
      </w:r>
      <w:r w:rsidRPr="00793708">
        <w:t>ственно не изменялся. В промышленности занято примерно одинаковое колич</w:t>
      </w:r>
      <w:r w:rsidRPr="00793708">
        <w:t>е</w:t>
      </w:r>
      <w:r w:rsidRPr="00793708">
        <w:t>ство мужчин и женщин, в основном из сельских ра</w:t>
      </w:r>
      <w:r w:rsidRPr="00793708">
        <w:t>й</w:t>
      </w:r>
      <w:r w:rsidRPr="00793708">
        <w:t>онов и не являющихся представителями коренных народов. Следующими по значимости после ук</w:t>
      </w:r>
      <w:r w:rsidRPr="00793708">
        <w:t>а</w:t>
      </w:r>
      <w:r w:rsidRPr="00793708">
        <w:t>занных производственных секторов идут отрасли социальных услуг и здрав</w:t>
      </w:r>
      <w:r w:rsidRPr="00793708">
        <w:t>о</w:t>
      </w:r>
      <w:r w:rsidRPr="00793708">
        <w:t>охранения, строительства, финансовых услуг и коммуникаций (см. пр</w:t>
      </w:r>
      <w:r w:rsidRPr="00793708">
        <w:t>и</w:t>
      </w:r>
      <w:r w:rsidRPr="00793708">
        <w:t>ложение, таблица 43: Структура занятого населения в разбивке по сферам деятельности (в тыс. человек и в процентах), 1989−2006</w:t>
      </w:r>
      <w:r w:rsidR="00840DFD">
        <w:t> год</w:t>
      </w:r>
      <w:r w:rsidRPr="00793708">
        <w:t xml:space="preserve">ы). </w:t>
      </w:r>
    </w:p>
    <w:p w:rsidR="007208F5" w:rsidRPr="00793708" w:rsidRDefault="007208F5" w:rsidP="007208F5">
      <w:pPr>
        <w:pStyle w:val="SingleTxtGR"/>
      </w:pPr>
      <w:r w:rsidRPr="00793708">
        <w:t>72.</w:t>
      </w:r>
      <w:r w:rsidRPr="00793708">
        <w:tab/>
        <w:t>Напряженная ситуация с занятостью негативно сказывается на создании объединений занятых тр</w:t>
      </w:r>
      <w:r w:rsidRPr="00793708">
        <w:t>у</w:t>
      </w:r>
      <w:r w:rsidRPr="00793708">
        <w:t>дящихся, и в результате профессиональные союзы имеют ограниченные возможности влиять на принятие политических решений, которые могут ущемлять интересы трудящихся, и вести соответствующие ди</w:t>
      </w:r>
      <w:r w:rsidRPr="00793708">
        <w:t>с</w:t>
      </w:r>
      <w:r w:rsidRPr="00793708">
        <w:t>куссии с государственными органами, что ослабляет их позиции по сравнению с огромной силой организаций работод</w:t>
      </w:r>
      <w:r w:rsidR="00AD4A8C">
        <w:t>а</w:t>
      </w:r>
      <w:r w:rsidRPr="00793708">
        <w:t>телей. По официальной информации Министерства труда, в 2005</w:t>
      </w:r>
      <w:r w:rsidR="00840DFD">
        <w:t> год</w:t>
      </w:r>
      <w:r w:rsidRPr="00793708">
        <w:t>у в профессиональных союзах состояли всего лишь 79 915 человек</w:t>
      </w:r>
      <w:r w:rsidR="005812A8">
        <w:t xml:space="preserve">, т.е. </w:t>
      </w:r>
      <w:r w:rsidRPr="00793708">
        <w:t>1,5% занятого населения страны. В целом, "проблема организаций трудящихся заключается не только в малочисленности их членск</w:t>
      </w:r>
      <w:r w:rsidRPr="00793708">
        <w:t>о</w:t>
      </w:r>
      <w:r w:rsidRPr="00793708">
        <w:t>го состава и не только в их социально-культурных характеристиках, но та</w:t>
      </w:r>
      <w:r w:rsidRPr="00793708">
        <w:t>к</w:t>
      </w:r>
      <w:r w:rsidRPr="00793708">
        <w:t>же в неспособности обеспечить надлежащий уровень представительства интересов трудящихся в отношениях с объединениями крупного бизнеса"</w:t>
      </w:r>
      <w:r w:rsidRPr="00793708">
        <w:rPr>
          <w:iCs/>
          <w:sz w:val="18"/>
          <w:vertAlign w:val="superscript"/>
        </w:rPr>
        <w:footnoteReference w:id="24"/>
      </w:r>
      <w:r w:rsidRPr="00793708">
        <w:t>.</w:t>
      </w:r>
      <w:r w:rsidR="00AD4A8C">
        <w:t xml:space="preserve"> </w:t>
      </w:r>
      <w:r w:rsidRPr="00793708">
        <w:t>В большинс</w:t>
      </w:r>
      <w:r w:rsidRPr="00793708">
        <w:t>т</w:t>
      </w:r>
      <w:r w:rsidRPr="00793708">
        <w:t>ве случаев в профсоюзах состоят мужчины, проживающие в горо</w:t>
      </w:r>
      <w:r w:rsidRPr="00793708">
        <w:t>д</w:t>
      </w:r>
      <w:r w:rsidRPr="00793708">
        <w:t>ских районах, не относящиеся к коренному населению, имеющие среднее образование, в во</w:t>
      </w:r>
      <w:r w:rsidRPr="00793708">
        <w:t>з</w:t>
      </w:r>
      <w:r w:rsidRPr="00793708">
        <w:t xml:space="preserve">расте от 36 до 64 лет, работающие на крупных предприятиях, на которых занято более 50 наемных работников. </w:t>
      </w:r>
    </w:p>
    <w:p w:rsidR="007208F5" w:rsidRPr="00793708" w:rsidRDefault="007208F5" w:rsidP="007208F5">
      <w:pPr>
        <w:pStyle w:val="H23GR"/>
      </w:pPr>
      <w:r w:rsidRPr="00793708">
        <w:tab/>
        <w:t>3.</w:t>
      </w:r>
      <w:r w:rsidRPr="00793708">
        <w:tab/>
        <w:t>Общие характеристики политической системы Гватемалы</w:t>
      </w:r>
    </w:p>
    <w:p w:rsidR="007208F5" w:rsidRPr="00793708" w:rsidRDefault="007208F5" w:rsidP="007208F5">
      <w:pPr>
        <w:pStyle w:val="SingleTxtGR"/>
      </w:pPr>
      <w:r w:rsidRPr="00793708">
        <w:t>73.</w:t>
      </w:r>
      <w:r w:rsidRPr="00793708">
        <w:tab/>
        <w:t>Статья 140 Конституции Республики Гватемала устанавливает, что пол</w:t>
      </w:r>
      <w:r w:rsidRPr="00793708">
        <w:t>и</w:t>
      </w:r>
      <w:r w:rsidRPr="00793708">
        <w:t>тическая система Гватемалы является республиканской, демократической</w:t>
      </w:r>
      <w:r w:rsidR="000E30C8">
        <w:t xml:space="preserve"> </w:t>
      </w:r>
      <w:r w:rsidRPr="00793708">
        <w:t>и представительной (Конституция принята Учредительным собранием</w:t>
      </w:r>
      <w:r w:rsidR="000E30C8">
        <w:t xml:space="preserve"> </w:t>
      </w:r>
      <w:r w:rsidRPr="00793708">
        <w:t>в 1985</w:t>
      </w:r>
      <w:r w:rsidR="00840DFD">
        <w:t> год</w:t>
      </w:r>
      <w:r w:rsidRPr="00793708">
        <w:t>у). Руководителями исполнительной власти страны являются През</w:t>
      </w:r>
      <w:r w:rsidRPr="00793708">
        <w:t>и</w:t>
      </w:r>
      <w:r w:rsidRPr="00793708">
        <w:t>дент и вице-президент, избираемые прямым голосованием граждан непосредс</w:t>
      </w:r>
      <w:r w:rsidRPr="00793708">
        <w:t>т</w:t>
      </w:r>
      <w:r w:rsidRPr="00793708">
        <w:t>венно за кандидатов на обе указанные должности. Мандат избранным През</w:t>
      </w:r>
      <w:r w:rsidRPr="00793708">
        <w:t>и</w:t>
      </w:r>
      <w:r w:rsidRPr="00793708">
        <w:t>денту и вице-президенту выдается на четыре</w:t>
      </w:r>
      <w:r w:rsidR="000E30C8">
        <w:t xml:space="preserve"> </w:t>
      </w:r>
      <w:r w:rsidR="00840DFD">
        <w:t>год</w:t>
      </w:r>
      <w:r w:rsidRPr="00793708">
        <w:t>а и не может быть продлен. Вице-президент может баллотироваться в президенты через четыре</w:t>
      </w:r>
      <w:r w:rsidR="000E30C8">
        <w:t xml:space="preserve"> </w:t>
      </w:r>
      <w:r w:rsidR="00840DFD">
        <w:t>год</w:t>
      </w:r>
      <w:r w:rsidRPr="00793708">
        <w:t>а после завершения своих полномочий. Согласно статье 187 Конституции, "гражданин, который в течение какого бы то ни было времени состоял в должности избра</w:t>
      </w:r>
      <w:r w:rsidRPr="00793708">
        <w:t>н</w:t>
      </w:r>
      <w:r w:rsidRPr="00793708">
        <w:t>ного путем н</w:t>
      </w:r>
      <w:r w:rsidRPr="00793708">
        <w:t>а</w:t>
      </w:r>
      <w:r w:rsidRPr="00793708">
        <w:t xml:space="preserve">родных выборов Президента Республики, или который в течение более двух лет исполнял обязанности Президента Республики, ни в коем случае </w:t>
      </w:r>
      <w:r w:rsidRPr="00793708">
        <w:rPr>
          <w:bCs/>
        </w:rPr>
        <w:t>не может</w:t>
      </w:r>
      <w:r w:rsidRPr="00793708">
        <w:t xml:space="preserve"> вновь </w:t>
      </w:r>
      <w:r w:rsidRPr="00793708">
        <w:rPr>
          <w:bCs/>
        </w:rPr>
        <w:t>занять эту должность</w:t>
      </w:r>
      <w:r w:rsidRPr="00793708">
        <w:t>".</w:t>
      </w:r>
    </w:p>
    <w:p w:rsidR="007208F5" w:rsidRPr="00793708" w:rsidRDefault="007208F5" w:rsidP="007208F5">
      <w:pPr>
        <w:pStyle w:val="SingleTxtGR"/>
      </w:pPr>
      <w:r w:rsidRPr="00793708">
        <w:t>74.</w:t>
      </w:r>
      <w:r w:rsidRPr="00793708">
        <w:tab/>
        <w:t>Законодательная власть осуществляется Конгрессом Республики, который представляет собой однопалатный орган, состоящий их 158 депутатов, изб</w:t>
      </w:r>
      <w:r w:rsidRPr="00793708">
        <w:t>и</w:t>
      </w:r>
      <w:r w:rsidRPr="00793708">
        <w:t>раемых на основе прямого, всеобщего и тайного голосования по системе изб</w:t>
      </w:r>
      <w:r w:rsidRPr="00793708">
        <w:t>и</w:t>
      </w:r>
      <w:r w:rsidRPr="00793708">
        <w:t>рательных округов и общенационального списка кандидатов на четырехле</w:t>
      </w:r>
      <w:r w:rsidRPr="00793708">
        <w:t>т</w:t>
      </w:r>
      <w:r w:rsidRPr="00793708">
        <w:t>ний срок, с правом переизбрания на новый срок. Каждый департамент страны, за исключением департамента Гватемала, представляет собой отдельный избир</w:t>
      </w:r>
      <w:r w:rsidRPr="00793708">
        <w:t>а</w:t>
      </w:r>
      <w:r w:rsidRPr="00793708">
        <w:t>тельный округ; в департаменте Гватемала муниципия, в которой находится г</w:t>
      </w:r>
      <w:r w:rsidRPr="00793708">
        <w:t>о</w:t>
      </w:r>
      <w:r w:rsidRPr="00793708">
        <w:t>род Гватемала, называется "центральным округом", а все остальные муниципии этого департамента составляют "округ Гватемала". По каждому избирательному округу должен избираться как минимум один депутат. Закон устанавливает к</w:t>
      </w:r>
      <w:r w:rsidRPr="00793708">
        <w:t>о</w:t>
      </w:r>
      <w:r w:rsidRPr="00793708">
        <w:t>личество депутатов, избираемых по каждому округу, пропорционально числе</w:t>
      </w:r>
      <w:r w:rsidRPr="00793708">
        <w:t>н</w:t>
      </w:r>
      <w:r w:rsidRPr="00793708">
        <w:t>ности населения соответствующих округов. Выборы 25% избираемых в округах депутатов проводятся путем прямого голосования по общенациональному сп</w:t>
      </w:r>
      <w:r w:rsidRPr="00793708">
        <w:t>и</w:t>
      </w:r>
      <w:r w:rsidRPr="00793708">
        <w:t>ску кандидатов.</w:t>
      </w:r>
    </w:p>
    <w:p w:rsidR="007208F5" w:rsidRPr="00793708" w:rsidRDefault="007208F5" w:rsidP="007208F5">
      <w:pPr>
        <w:pStyle w:val="SingleTxtGR"/>
      </w:pPr>
      <w:r w:rsidRPr="00793708">
        <w:t>75.</w:t>
      </w:r>
      <w:r w:rsidRPr="00793708">
        <w:tab/>
        <w:t>Для участия в следующих всеобщих выборах, которые состоятся в се</w:t>
      </w:r>
      <w:r w:rsidRPr="00793708">
        <w:t>н</w:t>
      </w:r>
      <w:r w:rsidRPr="00793708">
        <w:t>тябре 2011</w:t>
      </w:r>
      <w:r w:rsidR="00840DFD">
        <w:t> год</w:t>
      </w:r>
      <w:r w:rsidRPr="00793708">
        <w:t>а, официально зарегистрировались 25 политических партий.</w:t>
      </w:r>
      <w:r w:rsidR="000E30C8">
        <w:t xml:space="preserve"> </w:t>
      </w:r>
      <w:r w:rsidRPr="00793708">
        <w:t>В</w:t>
      </w:r>
      <w:r w:rsidR="000E30C8">
        <w:t> </w:t>
      </w:r>
      <w:r w:rsidRPr="00793708">
        <w:t>соответствии с Законом об участии в выборах политических партий, для р</w:t>
      </w:r>
      <w:r w:rsidRPr="00793708">
        <w:t>е</w:t>
      </w:r>
      <w:r w:rsidRPr="00793708">
        <w:t>гистрации в качестве политической партии соответствующая группа лиц дол</w:t>
      </w:r>
      <w:r w:rsidRPr="00793708">
        <w:t>ж</w:t>
      </w:r>
      <w:r w:rsidRPr="00793708">
        <w:t>на быть представлена по меньшей мере в 50 муниципиях и в 12 департаментах; кроме того, численность членов соответствующей группы должна быть не м</w:t>
      </w:r>
      <w:r w:rsidRPr="00793708">
        <w:t>е</w:t>
      </w:r>
      <w:r w:rsidRPr="00793708">
        <w:t>нее 0,30% общей численности граждан, зарегистрированных в списках избир</w:t>
      </w:r>
      <w:r w:rsidRPr="00793708">
        <w:t>а</w:t>
      </w:r>
      <w:r w:rsidRPr="00793708">
        <w:t>телей последних всеобщих выборов, и по крайней мере половину членов гру</w:t>
      </w:r>
      <w:r w:rsidRPr="00793708">
        <w:t>п</w:t>
      </w:r>
      <w:r w:rsidRPr="00793708">
        <w:t xml:space="preserve">пы должны составлять лица, умеющие читать и писать. </w:t>
      </w:r>
    </w:p>
    <w:p w:rsidR="007208F5" w:rsidRPr="00793708" w:rsidRDefault="007208F5" w:rsidP="007208F5">
      <w:pPr>
        <w:pStyle w:val="SingleTxtGR"/>
      </w:pPr>
      <w:r w:rsidRPr="00793708">
        <w:t>76.</w:t>
      </w:r>
      <w:r w:rsidRPr="00793708">
        <w:tab/>
        <w:t>В настоящее время у власти находится партия Национальный союз над</w:t>
      </w:r>
      <w:r w:rsidRPr="00793708">
        <w:t>е</w:t>
      </w:r>
      <w:r w:rsidRPr="00793708">
        <w:t>жды (НСН), а правительство в период с 2008 по 2012</w:t>
      </w:r>
      <w:r w:rsidR="00840DFD">
        <w:t> год</w:t>
      </w:r>
      <w:r w:rsidRPr="00793708">
        <w:t xml:space="preserve"> возглавляют През</w:t>
      </w:r>
      <w:r w:rsidRPr="00793708">
        <w:t>и</w:t>
      </w:r>
      <w:r w:rsidRPr="00793708">
        <w:t xml:space="preserve">дент Республики г-н </w:t>
      </w:r>
      <w:proofErr w:type="spellStart"/>
      <w:r w:rsidRPr="00793708">
        <w:t>Альваро</w:t>
      </w:r>
      <w:proofErr w:type="spellEnd"/>
      <w:r w:rsidRPr="00793708">
        <w:t xml:space="preserve"> Колом </w:t>
      </w:r>
      <w:proofErr w:type="spellStart"/>
      <w:r w:rsidRPr="00793708">
        <w:t>Кабальерос</w:t>
      </w:r>
      <w:proofErr w:type="spellEnd"/>
      <w:r w:rsidRPr="00793708">
        <w:t xml:space="preserve"> и вице-президент Рафаэль Э</w:t>
      </w:r>
      <w:r w:rsidRPr="00793708">
        <w:t>с</w:t>
      </w:r>
      <w:r w:rsidRPr="00793708">
        <w:t>пада; согласно последним опросам общественного мнения</w:t>
      </w:r>
      <w:r w:rsidRPr="00793708">
        <w:rPr>
          <w:sz w:val="18"/>
          <w:vertAlign w:val="superscript"/>
        </w:rPr>
        <w:footnoteReference w:id="25"/>
      </w:r>
      <w:r w:rsidRPr="00793708">
        <w:t>, весьма вероятно, что главная партия оппозиции</w:t>
      </w:r>
      <w:r w:rsidR="00793708">
        <w:t xml:space="preserve"> − </w:t>
      </w:r>
      <w:r w:rsidRPr="00793708">
        <w:t>Патриотическая партия Гватемалы (ППГ) – п</w:t>
      </w:r>
      <w:r w:rsidRPr="00793708">
        <w:t>о</w:t>
      </w:r>
      <w:r w:rsidRPr="00793708">
        <w:t>бедит на следующих выборах, поскольку о намерении голосовать за ее предст</w:t>
      </w:r>
      <w:r w:rsidRPr="00793708">
        <w:t>а</w:t>
      </w:r>
      <w:r w:rsidRPr="00793708">
        <w:t>вителей заявили 47,2% опрошенных лиц. Со времени установления в стране р</w:t>
      </w:r>
      <w:r w:rsidRPr="00793708">
        <w:t>е</w:t>
      </w:r>
      <w:r w:rsidRPr="00793708">
        <w:t>ального демократического режима (в 1986</w:t>
      </w:r>
      <w:r w:rsidR="00840DFD">
        <w:t> год</w:t>
      </w:r>
      <w:r w:rsidRPr="00793708">
        <w:t>у) ни одной из политических па</w:t>
      </w:r>
      <w:r w:rsidRPr="00793708">
        <w:t>р</w:t>
      </w:r>
      <w:r w:rsidRPr="00793708">
        <w:t>тий не удавалось оставаться у власти более одного срока мандата президента</w:t>
      </w:r>
      <w:r w:rsidR="005812A8">
        <w:t xml:space="preserve">, т.е. </w:t>
      </w:r>
      <w:r w:rsidRPr="00793708">
        <w:t>в течение более четырех лет функционирования правительства, что свид</w:t>
      </w:r>
      <w:r w:rsidRPr="00793708">
        <w:t>е</w:t>
      </w:r>
      <w:r w:rsidRPr="00793708">
        <w:t>тельствует, в частности, о слабости системы политических партий, у которых нет прочной опоры в народных массах, которые функционируют в первую оч</w:t>
      </w:r>
      <w:r w:rsidRPr="00793708">
        <w:t>е</w:t>
      </w:r>
      <w:r w:rsidRPr="00793708">
        <w:t>редь как механизмы для избрания президентом своего кандидата и к</w:t>
      </w:r>
      <w:r w:rsidRPr="00793708">
        <w:t>о</w:t>
      </w:r>
      <w:r w:rsidRPr="00793708">
        <w:t>торые плохо справляются с функциями посредника между гражданами и политич</w:t>
      </w:r>
      <w:r w:rsidRPr="00793708">
        <w:t>е</w:t>
      </w:r>
      <w:r w:rsidRPr="00793708">
        <w:t>ской системой страны.</w:t>
      </w:r>
    </w:p>
    <w:p w:rsidR="007208F5" w:rsidRPr="00793708" w:rsidRDefault="007208F5" w:rsidP="007208F5">
      <w:pPr>
        <w:pStyle w:val="SingleTxtGR"/>
      </w:pPr>
      <w:r w:rsidRPr="00793708">
        <w:t>77.</w:t>
      </w:r>
      <w:r w:rsidRPr="00793708">
        <w:tab/>
        <w:t>По оценкам НИС, наблюдается увеличение как абсолютной численности лиц, участвующих в выборах, так и их относительной доли в общей численн</w:t>
      </w:r>
      <w:r w:rsidRPr="00793708">
        <w:t>о</w:t>
      </w:r>
      <w:r w:rsidRPr="00793708">
        <w:t>сти населения. Последнее вызвано, с одной стор</w:t>
      </w:r>
      <w:r w:rsidRPr="00793708">
        <w:t>о</w:t>
      </w:r>
      <w:r w:rsidRPr="00793708">
        <w:t>ны, снижением рождаемости, а с другой – постепенным увеличением продолжительности жизни граждан,</w:t>
      </w:r>
      <w:r w:rsidR="000E30C8">
        <w:t xml:space="preserve"> </w:t>
      </w:r>
      <w:r w:rsidRPr="00793708">
        <w:t>в</w:t>
      </w:r>
      <w:r w:rsidR="000E30C8">
        <w:t> </w:t>
      </w:r>
      <w:r w:rsidRPr="00793708">
        <w:t>результате чего в демографической структуре населения увеличивается доля взрослого населения. Так, группа населения в возрасте 18 лет и старше, доля которой в 2005</w:t>
      </w:r>
      <w:r w:rsidR="00840DFD">
        <w:t> год</w:t>
      </w:r>
      <w:r w:rsidRPr="00793708">
        <w:t>у составляла 50% всего населения, в 2015</w:t>
      </w:r>
      <w:r w:rsidR="00840DFD">
        <w:t> год</w:t>
      </w:r>
      <w:r w:rsidRPr="00793708">
        <w:t>у дости</w:t>
      </w:r>
      <w:r w:rsidRPr="00793708">
        <w:t>г</w:t>
      </w:r>
      <w:r w:rsidRPr="00793708">
        <w:t>нет 53,72%, а в 2030</w:t>
      </w:r>
      <w:r w:rsidR="00840DFD">
        <w:t> год</w:t>
      </w:r>
      <w:r w:rsidRPr="00793708">
        <w:t>у – 61, 98%. (см. приложение, таблица 44: Эволюция численности населения, имеющего право голоса (в возрасте 18 лет и старше), согласно демографич</w:t>
      </w:r>
      <w:r w:rsidRPr="00793708">
        <w:t>е</w:t>
      </w:r>
      <w:r w:rsidRPr="00793708">
        <w:t>ским прогнозам НИС, 2005−2030</w:t>
      </w:r>
      <w:r w:rsidR="00840DFD">
        <w:t> год</w:t>
      </w:r>
      <w:r w:rsidRPr="00793708">
        <w:t>ы).</w:t>
      </w:r>
    </w:p>
    <w:p w:rsidR="007208F5" w:rsidRPr="00793708" w:rsidRDefault="007208F5" w:rsidP="007208F5">
      <w:pPr>
        <w:pStyle w:val="SingleTxtGR"/>
      </w:pPr>
      <w:r w:rsidRPr="00793708">
        <w:t>78.</w:t>
      </w:r>
      <w:r w:rsidRPr="00793708">
        <w:tab/>
        <w:t>Численность лиц, внесенных в списки избирателей, увеличивается пер</w:t>
      </w:r>
      <w:r w:rsidRPr="00793708">
        <w:t>е</w:t>
      </w:r>
      <w:r w:rsidRPr="00793708">
        <w:t>менными темпами; в настоящее время зарегистрировано примерно шесть с п</w:t>
      </w:r>
      <w:r w:rsidRPr="00793708">
        <w:t>о</w:t>
      </w:r>
      <w:r w:rsidRPr="00793708">
        <w:t>ловиной миллионов избирателей. Следует тщательно проанализировать прич</w:t>
      </w:r>
      <w:r w:rsidRPr="00793708">
        <w:t>и</w:t>
      </w:r>
      <w:r w:rsidRPr="00793708">
        <w:t>ны указанных неравномерных темпов прироста и регулярно проводить чистку этих списков, удаляя многочисленные дублирующие друг друга записи и фам</w:t>
      </w:r>
      <w:r w:rsidRPr="00793708">
        <w:t>и</w:t>
      </w:r>
      <w:r w:rsidRPr="00793708">
        <w:t>лии умерших лиц. За период с 1985 по 2007</w:t>
      </w:r>
      <w:r w:rsidR="00840DFD">
        <w:t> год</w:t>
      </w:r>
      <w:r w:rsidRPr="00793708">
        <w:t xml:space="preserve"> списочная численность избир</w:t>
      </w:r>
      <w:r w:rsidRPr="00793708">
        <w:t>а</w:t>
      </w:r>
      <w:r w:rsidRPr="00793708">
        <w:t>телей увеличилась на 117,5%. Законы Гватемалы не разрешают участвовать в голосовании иностранным гражданам, проживающим в Гватемале, гватемал</w:t>
      </w:r>
      <w:r w:rsidRPr="00793708">
        <w:t>ь</w:t>
      </w:r>
      <w:r w:rsidRPr="00793708">
        <w:t>цам, проживающим в других странах, а также состоящим на действительной военной службе военнослужащим и сотрудникам полиции (см. приложение, таблица 45: Эволюция численности избир</w:t>
      </w:r>
      <w:r w:rsidRPr="00793708">
        <w:t>а</w:t>
      </w:r>
      <w:r w:rsidRPr="00793708">
        <w:t>телей, 1985–2007</w:t>
      </w:r>
      <w:r w:rsidR="00840DFD">
        <w:t> год</w:t>
      </w:r>
      <w:r w:rsidRPr="00793708">
        <w:t xml:space="preserve">ы). </w:t>
      </w:r>
    </w:p>
    <w:p w:rsidR="007208F5" w:rsidRPr="00793708" w:rsidRDefault="007208F5" w:rsidP="007208F5">
      <w:pPr>
        <w:pStyle w:val="SingleTxtGR"/>
      </w:pPr>
      <w:r w:rsidRPr="00793708">
        <w:t>79.</w:t>
      </w:r>
      <w:r w:rsidRPr="00793708">
        <w:tab/>
        <w:t>В ходе последних всеобщих выборов (в 2007</w:t>
      </w:r>
      <w:r w:rsidR="00840DFD">
        <w:t> год</w:t>
      </w:r>
      <w:r w:rsidRPr="00793708">
        <w:t>у) было зарегистриров</w:t>
      </w:r>
      <w:r w:rsidRPr="00793708">
        <w:t>а</w:t>
      </w:r>
      <w:r w:rsidRPr="00793708">
        <w:t>но 147 жалоб, касающихся нарушений, якобы имевших место в ходе голосов</w:t>
      </w:r>
      <w:r w:rsidRPr="00793708">
        <w:t>а</w:t>
      </w:r>
      <w:r w:rsidRPr="00793708">
        <w:t>ния. По данным Высшего избирательного суда (ВИС), 75 из 147 жалоб были признаны недействительными, по 28 жалобам назначена проверка и в отнош</w:t>
      </w:r>
      <w:r w:rsidRPr="00793708">
        <w:t>е</w:t>
      </w:r>
      <w:r w:rsidRPr="00793708">
        <w:t xml:space="preserve">нии 26 применена процедура судебного конституционного контроля </w:t>
      </w:r>
      <w:proofErr w:type="spellStart"/>
      <w:r w:rsidRPr="00793708">
        <w:t>ампаро</w:t>
      </w:r>
      <w:proofErr w:type="spellEnd"/>
      <w:r w:rsidRPr="00793708">
        <w:t>. Кроме того, 17 жалоб касались конкретных нарушений (таких как изъятие и з</w:t>
      </w:r>
      <w:r w:rsidRPr="00793708">
        <w:t>а</w:t>
      </w:r>
      <w:r w:rsidRPr="00793708">
        <w:t>мена бюллетеней) и одного действия, нарушающего Конституцию. Однако представленная ВИС информация не дает представления о конечных результ</w:t>
      </w:r>
      <w:r w:rsidRPr="00793708">
        <w:t>а</w:t>
      </w:r>
      <w:r w:rsidRPr="00793708">
        <w:t>тах рассмотрения жалоб, переданных этим судом соответствующим органам (см. приложение, таблица 46: Жалобы и другие обращения по поводу избир</w:t>
      </w:r>
      <w:r w:rsidRPr="00793708">
        <w:t>а</w:t>
      </w:r>
      <w:r w:rsidRPr="00793708">
        <w:t>тельного процесса 2007</w:t>
      </w:r>
      <w:r w:rsidR="00840DFD">
        <w:t> год</w:t>
      </w:r>
      <w:r w:rsidRPr="00793708">
        <w:t xml:space="preserve">а). </w:t>
      </w:r>
    </w:p>
    <w:p w:rsidR="007208F5" w:rsidRPr="00793708" w:rsidRDefault="007208F5" w:rsidP="007208F5">
      <w:pPr>
        <w:pStyle w:val="SingleTxtGR"/>
      </w:pPr>
      <w:r w:rsidRPr="00793708">
        <w:t>80.</w:t>
      </w:r>
      <w:r w:rsidRPr="00793708">
        <w:tab/>
        <w:t>В 2008−2011</w:t>
      </w:r>
      <w:r w:rsidR="00840DFD">
        <w:t> год</w:t>
      </w:r>
      <w:r w:rsidR="000E30C8">
        <w:t>ах</w:t>
      </w:r>
      <w:r w:rsidRPr="00793708">
        <w:t xml:space="preserve"> на деятельности законодательного органа сказыв</w:t>
      </w:r>
      <w:r w:rsidRPr="00793708">
        <w:t>а</w:t>
      </w:r>
      <w:r w:rsidRPr="00793708">
        <w:t xml:space="preserve">лась его крайняя </w:t>
      </w:r>
      <w:proofErr w:type="spellStart"/>
      <w:r w:rsidRPr="00793708">
        <w:t>фрагментированность</w:t>
      </w:r>
      <w:proofErr w:type="spellEnd"/>
      <w:r w:rsidRPr="00793708">
        <w:t xml:space="preserve">: в Конгрессе были представлены </w:t>
      </w:r>
      <w:r w:rsidR="000E30C8">
        <w:t xml:space="preserve">13 </w:t>
      </w:r>
      <w:r w:rsidRPr="00793708">
        <w:t>разли</w:t>
      </w:r>
      <w:r w:rsidRPr="00793708">
        <w:t>ч</w:t>
      </w:r>
      <w:r w:rsidRPr="00793708">
        <w:t>ных политических групп, участвовавших в выборах, и с течением времени д</w:t>
      </w:r>
      <w:r w:rsidRPr="00793708">
        <w:t>е</w:t>
      </w:r>
      <w:r w:rsidRPr="00793708">
        <w:t>путаты шести из этих групп объявили себя независимыми (не прина</w:t>
      </w:r>
      <w:r w:rsidRPr="00793708">
        <w:t>д</w:t>
      </w:r>
      <w:r w:rsidRPr="00793708">
        <w:t>лежащими к какой-либо политической группе). За время, прошедшее с начала функцион</w:t>
      </w:r>
      <w:r w:rsidRPr="00793708">
        <w:t>и</w:t>
      </w:r>
      <w:r w:rsidRPr="00793708">
        <w:t>рования Конгресса текущего созыва, распределение мест в Конгре</w:t>
      </w:r>
      <w:r w:rsidRPr="00793708">
        <w:t>с</w:t>
      </w:r>
      <w:r w:rsidRPr="00793708">
        <w:t>се менялось, отражая случаи выхода депутатов из рядов партий, по спискам которых они и</w:t>
      </w:r>
      <w:r w:rsidRPr="00793708">
        <w:t>з</w:t>
      </w:r>
      <w:r w:rsidRPr="00793708">
        <w:t>бирались; причины такого выхода депутатов были самые разные. Многие деп</w:t>
      </w:r>
      <w:r w:rsidRPr="00793708">
        <w:t>у</w:t>
      </w:r>
      <w:r w:rsidRPr="00793708">
        <w:t>таты вступили в другую политическую партию или объявили себя независим</w:t>
      </w:r>
      <w:r w:rsidRPr="00793708">
        <w:t>ы</w:t>
      </w:r>
      <w:r w:rsidRPr="00793708">
        <w:t>ми. Фактически, в настоящее время в стране нет законов, регул</w:t>
      </w:r>
      <w:r w:rsidRPr="00793708">
        <w:t>и</w:t>
      </w:r>
      <w:r w:rsidRPr="00793708">
        <w:t>рующих смену депутатами Конгресса своей партийной принадлежности и создание в Конгре</w:t>
      </w:r>
      <w:r w:rsidRPr="00793708">
        <w:t>с</w:t>
      </w:r>
      <w:r w:rsidRPr="00793708">
        <w:t>се новых независимых блоков. Несмотря на отмеченные выше явления, менее чем за</w:t>
      </w:r>
      <w:r w:rsidR="00840DFD">
        <w:t> год</w:t>
      </w:r>
      <w:r w:rsidRPr="00793708">
        <w:t xml:space="preserve"> до истечения полномочий Конгресса нынешнего состава партии Н</w:t>
      </w:r>
      <w:r w:rsidRPr="00793708">
        <w:t>а</w:t>
      </w:r>
      <w:r w:rsidRPr="00793708">
        <w:t>циональный союз надежды (НСН) принадлежит в нем наибольшее число мест (33); этого далеко не достаточно для обеспечения абсолю</w:t>
      </w:r>
      <w:r w:rsidRPr="00793708">
        <w:t>т</w:t>
      </w:r>
      <w:r w:rsidRPr="00793708">
        <w:t>ного парламентского большинства, но в Конгрессе эта партия достигла догов</w:t>
      </w:r>
      <w:r w:rsidRPr="00793708">
        <w:t>о</w:t>
      </w:r>
      <w:r w:rsidRPr="00793708">
        <w:t>ренности о поддержке с партией Великий национальный альянс (ВНА), которая представлена в Ко</w:t>
      </w:r>
      <w:r w:rsidRPr="00793708">
        <w:t>н</w:t>
      </w:r>
      <w:r w:rsidRPr="00793708">
        <w:t>грессе 26 депутатами; в соответствии с указанной договоренностью создан ал</w:t>
      </w:r>
      <w:r w:rsidRPr="00793708">
        <w:t>ь</w:t>
      </w:r>
      <w:r w:rsidRPr="00793708">
        <w:t>янс двух партий НСН-ВНА, и они будут совместно предлагать кандидатов на выборах в 2011</w:t>
      </w:r>
      <w:r w:rsidR="00840DFD">
        <w:t> год</w:t>
      </w:r>
      <w:r w:rsidRPr="00793708">
        <w:t>у. Что касается парламентской оппозиции, то наиболее зн</w:t>
      </w:r>
      <w:r w:rsidRPr="00793708">
        <w:t>а</w:t>
      </w:r>
      <w:r w:rsidRPr="00793708">
        <w:t>чительными являются Патриотическая партия Гватемалы (ППГ), имеющая в Конг</w:t>
      </w:r>
      <w:r w:rsidR="00F24DF5">
        <w:t>р</w:t>
      </w:r>
      <w:r w:rsidRPr="00793708">
        <w:t>ессе 26 депутатов, и партия Обновленная демократич</w:t>
      </w:r>
      <w:r w:rsidRPr="00793708">
        <w:t>е</w:t>
      </w:r>
      <w:r w:rsidRPr="00793708">
        <w:t>ская свобода (ЛИДЕР), представленная 25 депутатами, ранее входившими в состав других партий (см. приложение, таблица 47: Распределение мест в Конгрессе шестого созыва в разбивке по политическим партиям и группам,</w:t>
      </w:r>
      <w:r w:rsidR="00F24DF5">
        <w:t xml:space="preserve"> </w:t>
      </w:r>
      <w:r w:rsidRPr="00793708">
        <w:t>2008−2011</w:t>
      </w:r>
      <w:r w:rsidR="00840DFD">
        <w:t> год</w:t>
      </w:r>
      <w:r w:rsidRPr="00793708">
        <w:t>ы; и р</w:t>
      </w:r>
      <w:r w:rsidRPr="00793708">
        <w:t>и</w:t>
      </w:r>
      <w:r w:rsidRPr="00793708">
        <w:t>сунок 7: Распределение мест в Конгрессе Республики, июнь 2010</w:t>
      </w:r>
      <w:r w:rsidR="00840DFD">
        <w:t> год</w:t>
      </w:r>
      <w:r w:rsidRPr="00793708">
        <w:t>а).</w:t>
      </w:r>
    </w:p>
    <w:p w:rsidR="007208F5" w:rsidRPr="00793708" w:rsidRDefault="007208F5" w:rsidP="007208F5">
      <w:pPr>
        <w:pStyle w:val="SingleTxtGR"/>
      </w:pPr>
      <w:r w:rsidRPr="00793708">
        <w:t>81.</w:t>
      </w:r>
      <w:r w:rsidRPr="00793708">
        <w:tab/>
        <w:t>Политические партии, участвовавшие в предыдущих президентских в</w:t>
      </w:r>
      <w:r w:rsidRPr="00793708">
        <w:t>ы</w:t>
      </w:r>
      <w:r w:rsidRPr="00793708">
        <w:t>борах, переживают распад и потеряли значительную часть поддерживавшего их электората; это сказалось на их представленности в Конгрессе и отражает сл</w:t>
      </w:r>
      <w:r w:rsidRPr="00793708">
        <w:t>а</w:t>
      </w:r>
      <w:r w:rsidRPr="00793708">
        <w:t>бость связей этих партий с населением страны. Так, Партия национального прогресса (ПНП), одержавшая победу на президентских и парламентских в</w:t>
      </w:r>
      <w:r w:rsidRPr="00793708">
        <w:t>ы</w:t>
      </w:r>
      <w:r w:rsidRPr="00793708">
        <w:t>борах на 1996−1999</w:t>
      </w:r>
      <w:r w:rsidR="00840DFD">
        <w:t> год</w:t>
      </w:r>
      <w:r w:rsidRPr="00793708">
        <w:t>ы, в ходе последних выборов сумела провести в Ко</w:t>
      </w:r>
      <w:r w:rsidRPr="00793708">
        <w:t>н</w:t>
      </w:r>
      <w:r w:rsidRPr="00793708">
        <w:t>гресс всего двух депутатов; партия Гватемальский республиканский фронт, к</w:t>
      </w:r>
      <w:r w:rsidRPr="00793708">
        <w:t>о</w:t>
      </w:r>
      <w:r w:rsidRPr="00793708">
        <w:t>торая была правящей партией страны в 2000−2003</w:t>
      </w:r>
      <w:r w:rsidR="00840DFD">
        <w:t> год</w:t>
      </w:r>
      <w:r w:rsidR="00F24DF5">
        <w:t>ах</w:t>
      </w:r>
      <w:r w:rsidRPr="00793708">
        <w:t>, в результате после</w:t>
      </w:r>
      <w:r w:rsidRPr="00793708">
        <w:t>д</w:t>
      </w:r>
      <w:r w:rsidRPr="00793708">
        <w:t>них выборов получила лишь незначительное число мест в Конгрессе (девять депутатов). Следует также отметить, что блок политических партий Гватемал</w:t>
      </w:r>
      <w:r w:rsidRPr="00793708">
        <w:t>ь</w:t>
      </w:r>
      <w:r w:rsidRPr="00793708">
        <w:t>ское революционное национальное единство (ГНРЕ), представляющий интер</w:t>
      </w:r>
      <w:r w:rsidRPr="00793708">
        <w:t>е</w:t>
      </w:r>
      <w:r w:rsidRPr="00793708">
        <w:t>сы бывших партизанских группировок, в парламенте страны представлен очень слабо (всего двумя депутатами) (см. приложение, рисунок 7: Распределение мест в Конгрессе Республ</w:t>
      </w:r>
      <w:r w:rsidRPr="00793708">
        <w:t>и</w:t>
      </w:r>
      <w:r w:rsidRPr="00793708">
        <w:t>ки, июнь 2010</w:t>
      </w:r>
      <w:r w:rsidR="00840DFD">
        <w:t> год</w:t>
      </w:r>
      <w:r w:rsidRPr="00793708">
        <w:t>а).</w:t>
      </w:r>
    </w:p>
    <w:p w:rsidR="007208F5" w:rsidRPr="00793708" w:rsidRDefault="007208F5" w:rsidP="007208F5">
      <w:pPr>
        <w:pStyle w:val="SingleTxtGR"/>
      </w:pPr>
      <w:r w:rsidRPr="00793708">
        <w:t>82.</w:t>
      </w:r>
      <w:r w:rsidRPr="00793708">
        <w:tab/>
        <w:t xml:space="preserve">В Гватемале также наблюдается существенное неравенство на </w:t>
      </w:r>
      <w:proofErr w:type="spellStart"/>
      <w:r w:rsidRPr="00793708">
        <w:t>гендерной</w:t>
      </w:r>
      <w:proofErr w:type="spellEnd"/>
      <w:r w:rsidRPr="00793708">
        <w:t xml:space="preserve"> о</w:t>
      </w:r>
      <w:r w:rsidRPr="00793708">
        <w:t>с</w:t>
      </w:r>
      <w:r w:rsidRPr="00793708">
        <w:t>нове на руководящих должностях, где занято очень мало женщин. Причем это относится не только к частному и государс</w:t>
      </w:r>
      <w:r w:rsidRPr="00793708">
        <w:t>т</w:t>
      </w:r>
      <w:r w:rsidRPr="00793708">
        <w:t>венному секторам экономики, но и к политической системе страны. Так, среди 158 депутатов Конгресса лишь</w:t>
      </w:r>
      <w:r w:rsidR="00F24DF5">
        <w:t xml:space="preserve"> </w:t>
      </w:r>
      <w:r w:rsidRPr="00793708">
        <w:t>20 д</w:t>
      </w:r>
      <w:r w:rsidRPr="00793708">
        <w:t>е</w:t>
      </w:r>
      <w:r w:rsidRPr="00793708">
        <w:t>путатов-женщин, что составляет 12,6% от общего числа депутатов</w:t>
      </w:r>
      <w:r w:rsidR="00F24DF5">
        <w:t xml:space="preserve"> </w:t>
      </w:r>
      <w:r w:rsidRPr="00793708">
        <w:t>(см. прил</w:t>
      </w:r>
      <w:r w:rsidRPr="00793708">
        <w:t>о</w:t>
      </w:r>
      <w:r w:rsidRPr="00793708">
        <w:t>жение, рисунок 8: Численность женщин-депутатов Конгресса Ре</w:t>
      </w:r>
      <w:r w:rsidRPr="00793708">
        <w:t>с</w:t>
      </w:r>
      <w:r w:rsidRPr="00793708">
        <w:t>публики, июнь 2010</w:t>
      </w:r>
      <w:r w:rsidR="00840DFD">
        <w:t> год</w:t>
      </w:r>
      <w:r w:rsidRPr="00793708">
        <w:t>а). Этот уровень представленности женщин значительно ниже з</w:t>
      </w:r>
      <w:r w:rsidRPr="00793708">
        <w:t>а</w:t>
      </w:r>
      <w:r w:rsidRPr="00793708">
        <w:t>явленного в Целях тысячелетия развития ООН, в которых поставлена задача обеспечить представленность женщин в законодательных органах на уровне не менее 40%. Что касается представленности женщин на политических должн</w:t>
      </w:r>
      <w:r w:rsidRPr="00793708">
        <w:t>о</w:t>
      </w:r>
      <w:r w:rsidRPr="00793708">
        <w:t xml:space="preserve">стях регионального уровня, то там </w:t>
      </w:r>
      <w:proofErr w:type="spellStart"/>
      <w:r w:rsidRPr="00793708">
        <w:t>гендерное</w:t>
      </w:r>
      <w:proofErr w:type="spellEnd"/>
      <w:r w:rsidRPr="00793708">
        <w:t xml:space="preserve"> неравенство проявляется еще ос</w:t>
      </w:r>
      <w:r w:rsidRPr="00793708">
        <w:t>т</w:t>
      </w:r>
      <w:r w:rsidRPr="00793708">
        <w:t>рее: в числе 3</w:t>
      </w:r>
      <w:r w:rsidR="009B6927">
        <w:t> </w:t>
      </w:r>
      <w:r w:rsidRPr="00793708">
        <w:t>690 избранных в 2007</w:t>
      </w:r>
      <w:r w:rsidR="00840DFD">
        <w:t> год</w:t>
      </w:r>
      <w:r w:rsidRPr="00793708">
        <w:t xml:space="preserve">у должностных лиц </w:t>
      </w:r>
      <w:proofErr w:type="spellStart"/>
      <w:r w:rsidRPr="00793708">
        <w:t>муниципи</w:t>
      </w:r>
      <w:r w:rsidRPr="00793708">
        <w:t>й</w:t>
      </w:r>
      <w:r w:rsidRPr="00793708">
        <w:t>ного</w:t>
      </w:r>
      <w:proofErr w:type="spellEnd"/>
      <w:r w:rsidRPr="00793708">
        <w:t xml:space="preserve"> уровня, в том числе мэров, глав администрации и членов законодательных со</w:t>
      </w:r>
      <w:r w:rsidRPr="00793708">
        <w:t>б</w:t>
      </w:r>
      <w:r w:rsidRPr="00793708">
        <w:t>раний, было лишь 242 женщины (6,5%), а среди 332 избираемых м</w:t>
      </w:r>
      <w:r w:rsidRPr="00793708">
        <w:t>э</w:t>
      </w:r>
      <w:r w:rsidRPr="00793708">
        <w:t>ров − всего 6 женщин (1,8%).</w:t>
      </w:r>
    </w:p>
    <w:p w:rsidR="007208F5" w:rsidRPr="00793708" w:rsidRDefault="007208F5" w:rsidP="007208F5">
      <w:pPr>
        <w:pStyle w:val="SingleTxtGR"/>
      </w:pPr>
      <w:r w:rsidRPr="00793708">
        <w:t>83.</w:t>
      </w:r>
      <w:r w:rsidRPr="00793708">
        <w:tab/>
        <w:t>В стране соблюдаются все сроки проведения выборов, установленные в Конституции 1985</w:t>
      </w:r>
      <w:r w:rsidR="00840DFD">
        <w:t> год</w:t>
      </w:r>
      <w:r w:rsidRPr="00793708">
        <w:t>а; эти сроки были соблюдены даже в ситуации временн</w:t>
      </w:r>
      <w:r w:rsidRPr="00793708">
        <w:t>о</w:t>
      </w:r>
      <w:r w:rsidRPr="00793708">
        <w:t>го нарушения конституционного порядка сразу после неудавшейся попытки г</w:t>
      </w:r>
      <w:r w:rsidRPr="00793708">
        <w:t>о</w:t>
      </w:r>
      <w:r w:rsidRPr="00793708">
        <w:t>сударственного переворота, предпринятой 25 мая 1993</w:t>
      </w:r>
      <w:r w:rsidR="00840DFD">
        <w:t> год</w:t>
      </w:r>
      <w:r w:rsidRPr="00793708">
        <w:t>а находившимся т</w:t>
      </w:r>
      <w:r w:rsidRPr="00793708">
        <w:t>о</w:t>
      </w:r>
      <w:r w:rsidRPr="00793708">
        <w:t xml:space="preserve">гда у власти Президентом Хорхе </w:t>
      </w:r>
      <w:proofErr w:type="spellStart"/>
      <w:r w:rsidRPr="00793708">
        <w:t>Серрано</w:t>
      </w:r>
      <w:proofErr w:type="spellEnd"/>
      <w:r w:rsidRPr="00793708">
        <w:t xml:space="preserve"> </w:t>
      </w:r>
      <w:proofErr w:type="spellStart"/>
      <w:r w:rsidRPr="00793708">
        <w:t>Элиасом</w:t>
      </w:r>
      <w:proofErr w:type="spellEnd"/>
      <w:r w:rsidRPr="00793708">
        <w:t xml:space="preserve">. В тех условиях Конгресс Республики после </w:t>
      </w:r>
      <w:r w:rsidRPr="00793708">
        <w:rPr>
          <w:bCs/>
        </w:rPr>
        <w:t>отстранения</w:t>
      </w:r>
      <w:r w:rsidRPr="00793708">
        <w:t xml:space="preserve"> от </w:t>
      </w:r>
      <w:r w:rsidRPr="00793708">
        <w:rPr>
          <w:bCs/>
        </w:rPr>
        <w:t xml:space="preserve">власти Хорхе </w:t>
      </w:r>
      <w:proofErr w:type="spellStart"/>
      <w:r w:rsidRPr="00793708">
        <w:rPr>
          <w:bCs/>
        </w:rPr>
        <w:t>Серрано</w:t>
      </w:r>
      <w:proofErr w:type="spellEnd"/>
      <w:r w:rsidRPr="00793708">
        <w:t xml:space="preserve"> </w:t>
      </w:r>
      <w:proofErr w:type="spellStart"/>
      <w:r w:rsidRPr="00793708">
        <w:t>Элиаса</w:t>
      </w:r>
      <w:proofErr w:type="spellEnd"/>
      <w:r w:rsidRPr="00793708">
        <w:t xml:space="preserve"> избрал на о</w:t>
      </w:r>
      <w:r w:rsidRPr="00793708">
        <w:t>с</w:t>
      </w:r>
      <w:r w:rsidRPr="00793708">
        <w:t xml:space="preserve">тавшийся президентский срок занимавшего в то время должность Прокурора по правам человека г-на </w:t>
      </w:r>
      <w:proofErr w:type="spellStart"/>
      <w:r w:rsidRPr="00793708">
        <w:t>Рамиро</w:t>
      </w:r>
      <w:proofErr w:type="spellEnd"/>
      <w:r w:rsidRPr="00793708">
        <w:t xml:space="preserve"> де Леона </w:t>
      </w:r>
      <w:proofErr w:type="spellStart"/>
      <w:r w:rsidRPr="00793708">
        <w:t>Карпио</w:t>
      </w:r>
      <w:proofErr w:type="spellEnd"/>
      <w:r w:rsidRPr="00793708">
        <w:t xml:space="preserve"> в качестве временно исполня</w:t>
      </w:r>
      <w:r w:rsidRPr="00793708">
        <w:t>ю</w:t>
      </w:r>
      <w:r w:rsidRPr="00793708">
        <w:t>щего об</w:t>
      </w:r>
      <w:r w:rsidRPr="00793708">
        <w:t>я</w:t>
      </w:r>
      <w:r w:rsidRPr="00793708">
        <w:t>занности Президента до очередных выборов, которые были проведены в уст</w:t>
      </w:r>
      <w:r w:rsidRPr="00793708">
        <w:t>а</w:t>
      </w:r>
      <w:r w:rsidRPr="00793708">
        <w:t>новленный срок.</w:t>
      </w:r>
    </w:p>
    <w:p w:rsidR="007208F5" w:rsidRPr="00793708" w:rsidRDefault="007208F5" w:rsidP="007208F5">
      <w:pPr>
        <w:pStyle w:val="SingleTxtGR"/>
      </w:pPr>
      <w:r w:rsidRPr="00793708">
        <w:t>84.</w:t>
      </w:r>
      <w:r w:rsidRPr="00793708">
        <w:tab/>
        <w:t>Несмотря на в целом невысокий уровень доверия граждан к политич</w:t>
      </w:r>
      <w:r w:rsidRPr="00793708">
        <w:t>е</w:t>
      </w:r>
      <w:r w:rsidRPr="00793708">
        <w:t>ской системе</w:t>
      </w:r>
      <w:r w:rsidRPr="00793708">
        <w:rPr>
          <w:sz w:val="18"/>
          <w:vertAlign w:val="superscript"/>
        </w:rPr>
        <w:footnoteReference w:id="26"/>
      </w:r>
      <w:r w:rsidRPr="00793708">
        <w:t>, в течение трех последних электоральных циклов наблюдается тенденция к повышению участия населения в выборах и постепенному сниж</w:t>
      </w:r>
      <w:r w:rsidRPr="00793708">
        <w:t>е</w:t>
      </w:r>
      <w:r w:rsidRPr="00793708">
        <w:t>нию масштабов уклонения от участия в голосовании. Так, в первом туре всео</w:t>
      </w:r>
      <w:r w:rsidRPr="00793708">
        <w:t>б</w:t>
      </w:r>
      <w:r w:rsidRPr="00793708">
        <w:t>щих выборов 2007</w:t>
      </w:r>
      <w:r w:rsidR="00840DFD">
        <w:t> год</w:t>
      </w:r>
      <w:r w:rsidRPr="00793708">
        <w:t>а доля зарегистрированных избирателей, не принявших участие в выборах, снизилась с отмеченного в 1995</w:t>
      </w:r>
      <w:r w:rsidR="00840DFD">
        <w:t> год</w:t>
      </w:r>
      <w:r w:rsidRPr="00793708">
        <w:t>у самого высокого уро</w:t>
      </w:r>
      <w:r w:rsidRPr="00793708">
        <w:t>в</w:t>
      </w:r>
      <w:r w:rsidRPr="00793708">
        <w:t>ня в 53,2% до 39,53% (см. приложение, рисунок 9: Показатели участия в выб</w:t>
      </w:r>
      <w:r w:rsidRPr="00793708">
        <w:t>о</w:t>
      </w:r>
      <w:r w:rsidRPr="00793708">
        <w:t>рах и уклонения от участия в выборах (в процентах) в первом туре выборов, проходивших в период с 1985 по 2007</w:t>
      </w:r>
      <w:r w:rsidR="00840DFD">
        <w:t> год</w:t>
      </w:r>
      <w:r w:rsidRPr="00793708">
        <w:t>; и таблица 48: Численность лиц, з</w:t>
      </w:r>
      <w:r w:rsidRPr="00793708">
        <w:t>а</w:t>
      </w:r>
      <w:r w:rsidRPr="00793708">
        <w:t>регистрировавшихся в списках избирателей, но не принявших участия в гол</w:t>
      </w:r>
      <w:r w:rsidRPr="00793708">
        <w:t>о</w:t>
      </w:r>
      <w:r w:rsidRPr="00793708">
        <w:t>совании ни в первом, ни во втором турах всеобщих выб</w:t>
      </w:r>
      <w:r w:rsidRPr="00793708">
        <w:t>о</w:t>
      </w:r>
      <w:r w:rsidRPr="00793708">
        <w:t>ров 2007</w:t>
      </w:r>
      <w:r w:rsidR="00840DFD">
        <w:t> год</w:t>
      </w:r>
      <w:r w:rsidRPr="00793708">
        <w:t>а).</w:t>
      </w:r>
    </w:p>
    <w:p w:rsidR="007208F5" w:rsidRPr="00793708" w:rsidRDefault="007208F5" w:rsidP="007208F5">
      <w:pPr>
        <w:pStyle w:val="SingleTxtGR"/>
      </w:pPr>
      <w:r w:rsidRPr="00793708">
        <w:t>85.</w:t>
      </w:r>
      <w:r w:rsidRPr="00793708">
        <w:tab/>
        <w:t>Анализ статистических данных электоральных процессов показывает, что число избирателей, не принимающих участия в голосовании второго тура, когда определяется, кто будет Президентом и вице-президен</w:t>
      </w:r>
      <w:r w:rsidR="009B6927">
        <w:t>т</w:t>
      </w:r>
      <w:r w:rsidRPr="00793708">
        <w:t>ом страны, всегда выше, чем в первом туре. Это связано с тем, что в первом туре помимо Президента и вице-президента избираются местные органы власти (мэры и руководящий пе</w:t>
      </w:r>
      <w:r w:rsidRPr="00793708">
        <w:t>р</w:t>
      </w:r>
      <w:r w:rsidRPr="00793708">
        <w:t>сонал муниципий) и члены Конгресса Республики, и население может быть б</w:t>
      </w:r>
      <w:r w:rsidRPr="00793708">
        <w:t>о</w:t>
      </w:r>
      <w:r w:rsidRPr="00793708">
        <w:t>лее заинтересованным в участии в выборах на этапе, когда определяется выбор должностных лиц ближайшего к ним уровня власти. Начиная с выборов 1985</w:t>
      </w:r>
      <w:r w:rsidR="00840DFD">
        <w:t> год</w:t>
      </w:r>
      <w:r w:rsidRPr="00793708">
        <w:t>а, ни один из кандидатов не набирал абсолютного большинства голосов в первом туре выборов, и поэтому приходилось проводить второй тур выборов. На выборах 2007</w:t>
      </w:r>
      <w:r w:rsidR="00840DFD">
        <w:t> год</w:t>
      </w:r>
      <w:r w:rsidRPr="00793708">
        <w:t>а доля лиц, включенных в списки избирателей, но не пр</w:t>
      </w:r>
      <w:r w:rsidRPr="00793708">
        <w:t>и</w:t>
      </w:r>
      <w:r w:rsidRPr="00793708">
        <w:t>нявших участия в голосовании первого тура, составила 39,53%, а во втором т</w:t>
      </w:r>
      <w:r w:rsidRPr="00793708">
        <w:t>у</w:t>
      </w:r>
      <w:r w:rsidRPr="00793708">
        <w:t>ре в голосовании не приняли участие свыше половины всех избирателей (51,80%).</w:t>
      </w:r>
    </w:p>
    <w:p w:rsidR="007208F5" w:rsidRPr="00793708" w:rsidRDefault="007208F5" w:rsidP="007208F5">
      <w:pPr>
        <w:pStyle w:val="SingleTxtGR"/>
      </w:pPr>
      <w:r w:rsidRPr="00793708">
        <w:t>86.</w:t>
      </w:r>
      <w:r w:rsidRPr="00793708">
        <w:tab/>
        <w:t>Приведенные выше данные касаются лиц, зарегистрировавшихся в сп</w:t>
      </w:r>
      <w:r w:rsidRPr="00793708">
        <w:t>и</w:t>
      </w:r>
      <w:r w:rsidRPr="00793708">
        <w:t>сках избирателей, но не принявших участия в голосовании, и лиц, не зарегис</w:t>
      </w:r>
      <w:r w:rsidRPr="00793708">
        <w:t>т</w:t>
      </w:r>
      <w:r w:rsidRPr="00793708">
        <w:t>рировавшихся в списках избирателей; если рассчитывать первичные показатели неучастия в выборах по отношению к общей численности населения в во</w:t>
      </w:r>
      <w:r w:rsidRPr="00793708">
        <w:t>з</w:t>
      </w:r>
      <w:r w:rsidRPr="00793708">
        <w:t>расте 18 лет и старше, то значения этих показателей будут значительно выше. К с</w:t>
      </w:r>
      <w:r w:rsidRPr="00793708">
        <w:t>о</w:t>
      </w:r>
      <w:r w:rsidRPr="00793708">
        <w:t>жалению, в стране нет выполненных на национальном уровне расчетов перви</w:t>
      </w:r>
      <w:r w:rsidRPr="00793708">
        <w:t>ч</w:t>
      </w:r>
      <w:r w:rsidRPr="00793708">
        <w:t>ных данных о населении, которое не регистрируется в списках избирателей, х</w:t>
      </w:r>
      <w:r w:rsidRPr="00793708">
        <w:t>о</w:t>
      </w:r>
      <w:r w:rsidRPr="00793708">
        <w:t>тя, согласно ряду исследований, в некоторых случаях масштабы уклонения от регистрации в списках избирателей весьма велики; особенно это касается м</w:t>
      </w:r>
      <w:r w:rsidRPr="00793708">
        <w:t>у</w:t>
      </w:r>
      <w:r w:rsidRPr="00793708">
        <w:t>ниципий в относительно малонаселенных сельских районах. Из сравнения ра</w:t>
      </w:r>
      <w:r w:rsidRPr="00793708">
        <w:t>с</w:t>
      </w:r>
      <w:r w:rsidRPr="00793708">
        <w:t>четной численности населения в возрасте 18 лет и старше в 2010</w:t>
      </w:r>
      <w:r w:rsidR="00840DFD">
        <w:t> год</w:t>
      </w:r>
      <w:r w:rsidRPr="00793708">
        <w:t>у и числа избирателей, зарегистрированных по состоянию на средину указанного</w:t>
      </w:r>
      <w:r w:rsidR="00840DFD">
        <w:t> год</w:t>
      </w:r>
      <w:r w:rsidRPr="00793708">
        <w:t>а, можно сделать вывод, что в списках избирателей не было зарегистрировано и поэтому не могло принять участия в голосовании более 16% взрослого насел</w:t>
      </w:r>
      <w:r w:rsidRPr="00793708">
        <w:t>е</w:t>
      </w:r>
      <w:r w:rsidRPr="00793708">
        <w:t>ния (см. приложение, рисунок 10: Относительное количество граждан (в пр</w:t>
      </w:r>
      <w:r w:rsidRPr="00793708">
        <w:t>о</w:t>
      </w:r>
      <w:r w:rsidRPr="00793708">
        <w:t>центах), участвовавших и не участвовавших во втором туре выборов в элект</w:t>
      </w:r>
      <w:r w:rsidRPr="00793708">
        <w:t>о</w:t>
      </w:r>
      <w:r w:rsidRPr="00793708">
        <w:t>ральных циклах в период с 1985 по 2007</w:t>
      </w:r>
      <w:r w:rsidR="00840DFD">
        <w:t> год</w:t>
      </w:r>
      <w:r w:rsidRPr="00793708">
        <w:t>; и таблица 49: Доля взрослого н</w:t>
      </w:r>
      <w:r w:rsidRPr="00793708">
        <w:t>а</w:t>
      </w:r>
      <w:r w:rsidRPr="00793708">
        <w:t>селения, не зарегистрированного в списках избирателей (в процентах). Стат</w:t>
      </w:r>
      <w:r w:rsidRPr="00793708">
        <w:t>и</w:t>
      </w:r>
      <w:r w:rsidRPr="00793708">
        <w:t>стические данные, касающиеся списков избирателей в разбивке по департаме</w:t>
      </w:r>
      <w:r w:rsidRPr="00793708">
        <w:t>н</w:t>
      </w:r>
      <w:r w:rsidRPr="00793708">
        <w:t>там, по состоянию на 31 августа 2010</w:t>
      </w:r>
      <w:r w:rsidR="00840DFD">
        <w:t> год</w:t>
      </w:r>
      <w:r w:rsidRPr="00793708">
        <w:t>а).</w:t>
      </w:r>
    </w:p>
    <w:p w:rsidR="007208F5" w:rsidRPr="00793708" w:rsidRDefault="007208F5" w:rsidP="007208F5">
      <w:pPr>
        <w:pStyle w:val="SingleTxtGR"/>
      </w:pPr>
      <w:r w:rsidRPr="00793708">
        <w:t>87.</w:t>
      </w:r>
      <w:r w:rsidRPr="00793708">
        <w:tab/>
        <w:t>Анализ данных на уровне избирательных округов не позволяет выявить четкой связи между показателями участия избирателей в выборах и географ</w:t>
      </w:r>
      <w:r w:rsidRPr="00793708">
        <w:t>и</w:t>
      </w:r>
      <w:r w:rsidRPr="00793708">
        <w:t>ческим положением округа. Так, например, пять избирательных округов, в к</w:t>
      </w:r>
      <w:r w:rsidRPr="00793708">
        <w:t>о</w:t>
      </w:r>
      <w:r w:rsidRPr="00793708">
        <w:t>торых в 2007</w:t>
      </w:r>
      <w:r w:rsidR="00840DFD">
        <w:t> год</w:t>
      </w:r>
      <w:r w:rsidRPr="00793708">
        <w:t>у был отмечен высокий уровень (примерно 44%) неучастия в выборах лиц, зарегистрированных в списках избирателей, находятся в разли</w:t>
      </w:r>
      <w:r w:rsidRPr="00793708">
        <w:t>ч</w:t>
      </w:r>
      <w:r w:rsidRPr="00793708">
        <w:t>ных географических регионах страны: на западе (Сан-Маркос, уровень неуч</w:t>
      </w:r>
      <w:r w:rsidRPr="00793708">
        <w:t>а</w:t>
      </w:r>
      <w:r w:rsidRPr="00793708">
        <w:t>стия − 44,81%), на востоке (</w:t>
      </w:r>
      <w:proofErr w:type="spellStart"/>
      <w:r w:rsidRPr="00793708">
        <w:t>Исабаль</w:t>
      </w:r>
      <w:proofErr w:type="spellEnd"/>
      <w:r w:rsidRPr="00793708">
        <w:t xml:space="preserve"> – 45,82%), в центральной части страны (це</w:t>
      </w:r>
      <w:r w:rsidRPr="00793708">
        <w:t>н</w:t>
      </w:r>
      <w:r w:rsidRPr="00793708">
        <w:t>тральный округ – 47,27%), в северной части (</w:t>
      </w:r>
      <w:proofErr w:type="spellStart"/>
      <w:r w:rsidRPr="00793708">
        <w:t>Петен</w:t>
      </w:r>
      <w:proofErr w:type="spellEnd"/>
      <w:r w:rsidRPr="00793708">
        <w:t xml:space="preserve"> – 44,32%) и на юге страны (Санта-Роса – 45,22%). Не просматривается прямой связи и между уровнем н</w:t>
      </w:r>
      <w:r w:rsidRPr="00793708">
        <w:t>е</w:t>
      </w:r>
      <w:r w:rsidRPr="00793708">
        <w:t xml:space="preserve">участия в голосовании и территориально-этническими критериями: в департаменте </w:t>
      </w:r>
      <w:proofErr w:type="spellStart"/>
      <w:r w:rsidRPr="00793708">
        <w:t>Уэуэтенанго</w:t>
      </w:r>
      <w:proofErr w:type="spellEnd"/>
      <w:r w:rsidRPr="00793708">
        <w:t>, где большую часть населения составляют пре</w:t>
      </w:r>
      <w:r w:rsidRPr="00793708">
        <w:t>д</w:t>
      </w:r>
      <w:r w:rsidRPr="00793708">
        <w:t>ставители коренных народов, не приняли участия в голосовании примерно 40% жителей, но в других департаментах, где большую часть населения также с</w:t>
      </w:r>
      <w:r w:rsidRPr="00793708">
        <w:t>о</w:t>
      </w:r>
      <w:r w:rsidRPr="00793708">
        <w:t xml:space="preserve">ставляют представители коренных народов, в частности в департаментах </w:t>
      </w:r>
      <w:proofErr w:type="spellStart"/>
      <w:r w:rsidRPr="00793708">
        <w:t>Сол</w:t>
      </w:r>
      <w:r w:rsidRPr="00793708">
        <w:t>о</w:t>
      </w:r>
      <w:r w:rsidRPr="00793708">
        <w:t>ла</w:t>
      </w:r>
      <w:proofErr w:type="spellEnd"/>
      <w:r w:rsidRPr="00793708">
        <w:t xml:space="preserve">, </w:t>
      </w:r>
      <w:proofErr w:type="spellStart"/>
      <w:r w:rsidRPr="00793708">
        <w:t>Чимальтенанго</w:t>
      </w:r>
      <w:proofErr w:type="spellEnd"/>
      <w:r w:rsidRPr="00793708">
        <w:t xml:space="preserve"> и </w:t>
      </w:r>
      <w:proofErr w:type="spellStart"/>
      <w:r w:rsidRPr="00793708">
        <w:t>Альта-Верапас</w:t>
      </w:r>
      <w:proofErr w:type="spellEnd"/>
      <w:r w:rsidRPr="00793708">
        <w:t>, доля граждан, не участвовавших в голос</w:t>
      </w:r>
      <w:r w:rsidRPr="00793708">
        <w:t>о</w:t>
      </w:r>
      <w:r w:rsidRPr="00793708">
        <w:t>вании, составила соответственно 27%, 31% и 33%. Не подтверждается и мн</w:t>
      </w:r>
      <w:r w:rsidRPr="00793708">
        <w:t>е</w:t>
      </w:r>
      <w:r w:rsidRPr="00793708">
        <w:t>ние относительно того, что в городских районах наблюдается более высокая скло</w:t>
      </w:r>
      <w:r w:rsidRPr="00793708">
        <w:t>н</w:t>
      </w:r>
      <w:r w:rsidRPr="00793708">
        <w:t>ность к голосованию, чем в сельской местности: фактически, в центральном избирательном округе, соответствующем столичной муниципии – наиболее у</w:t>
      </w:r>
      <w:r w:rsidRPr="00793708">
        <w:t>р</w:t>
      </w:r>
      <w:r w:rsidRPr="00793708">
        <w:t>банизированному району страны, в первом туре президентских выборов</w:t>
      </w:r>
      <w:r w:rsidR="002828B3">
        <w:t xml:space="preserve"> </w:t>
      </w:r>
      <w:r w:rsidRPr="00793708">
        <w:t>2007</w:t>
      </w:r>
      <w:r w:rsidR="00840DFD">
        <w:t> год</w:t>
      </w:r>
      <w:r w:rsidRPr="00793708">
        <w:t>а был отмечен самый высокий среди всех избирательных округов ур</w:t>
      </w:r>
      <w:r w:rsidRPr="00793708">
        <w:t>о</w:t>
      </w:r>
      <w:r w:rsidRPr="00793708">
        <w:t>вень неучастия избирателей в выборах (см. приложение, таблица 48: Неучастие в голосовании граждан, зарегистрирова</w:t>
      </w:r>
      <w:r w:rsidRPr="00793708">
        <w:t>н</w:t>
      </w:r>
      <w:r w:rsidRPr="00793708">
        <w:t>ных в списках избирателей, в первом и во втором турах всеобщих выборов 2007</w:t>
      </w:r>
      <w:r w:rsidR="00840DFD">
        <w:t> год</w:t>
      </w:r>
      <w:r w:rsidRPr="00793708">
        <w:t xml:space="preserve">а). </w:t>
      </w:r>
    </w:p>
    <w:p w:rsidR="007208F5" w:rsidRPr="00793708" w:rsidRDefault="007208F5" w:rsidP="007208F5">
      <w:pPr>
        <w:pStyle w:val="SingleTxtGR"/>
      </w:pPr>
      <w:r w:rsidRPr="00793708">
        <w:t>88.</w:t>
      </w:r>
      <w:r w:rsidRPr="00793708">
        <w:tab/>
        <w:t>Во время избирательной кампании средства массовой информации игр</w:t>
      </w:r>
      <w:r w:rsidRPr="00793708">
        <w:t>а</w:t>
      </w:r>
      <w:r w:rsidRPr="00793708">
        <w:t>ют исключительно важную роль основных механизмов, с помощью которых п</w:t>
      </w:r>
      <w:r w:rsidRPr="00793708">
        <w:t>о</w:t>
      </w:r>
      <w:r w:rsidRPr="00793708">
        <w:t xml:space="preserve">литические партии доводят до населения свои идеи и предложения, и поэтому критически важно обеспечить участвующим в выборах политическим партиям упорядоченный и равный доступ к средствам радио и телевизионного вещания и равный объем газетной площади. В Гватемале практически все средства </w:t>
      </w:r>
      <w:proofErr w:type="spellStart"/>
      <w:r w:rsidRPr="00793708">
        <w:t>м</w:t>
      </w:r>
      <w:r w:rsidRPr="00793708">
        <w:t>а</w:t>
      </w:r>
      <w:r w:rsidRPr="00793708">
        <w:t>совой</w:t>
      </w:r>
      <w:proofErr w:type="spellEnd"/>
      <w:r w:rsidRPr="00793708">
        <w:t xml:space="preserve"> информации находятся в частной собственн</w:t>
      </w:r>
      <w:r w:rsidRPr="00793708">
        <w:t>о</w:t>
      </w:r>
      <w:r w:rsidRPr="00793708">
        <w:t>сти; исключение составляют официальное печатное издание "</w:t>
      </w:r>
      <w:proofErr w:type="spellStart"/>
      <w:r w:rsidRPr="00793708">
        <w:rPr>
          <w:i/>
        </w:rPr>
        <w:t>Диарио</w:t>
      </w:r>
      <w:proofErr w:type="spellEnd"/>
      <w:r w:rsidRPr="00793708">
        <w:rPr>
          <w:i/>
        </w:rPr>
        <w:t xml:space="preserve"> де </w:t>
      </w:r>
      <w:proofErr w:type="spellStart"/>
      <w:r w:rsidRPr="00793708">
        <w:rPr>
          <w:i/>
        </w:rPr>
        <w:t>Ceнтроамерика</w:t>
      </w:r>
      <w:proofErr w:type="spellEnd"/>
      <w:r w:rsidRPr="00793708">
        <w:rPr>
          <w:i/>
        </w:rPr>
        <w:t>"</w:t>
      </w:r>
      <w:r w:rsidRPr="00793708">
        <w:t xml:space="preserve"> и государс</w:t>
      </w:r>
      <w:r w:rsidRPr="00793708">
        <w:t>т</w:t>
      </w:r>
      <w:r w:rsidRPr="00793708">
        <w:t>венная радиостанция "ТГВ". В стране публикуется шесть ежедневных общенаци</w:t>
      </w:r>
      <w:r w:rsidRPr="00793708">
        <w:t>о</w:t>
      </w:r>
      <w:r w:rsidRPr="00793708">
        <w:t xml:space="preserve">нальных газет: </w:t>
      </w:r>
      <w:r w:rsidRPr="00793708">
        <w:rPr>
          <w:i/>
        </w:rPr>
        <w:t>"</w:t>
      </w:r>
      <w:proofErr w:type="spellStart"/>
      <w:r w:rsidRPr="00793708">
        <w:rPr>
          <w:i/>
        </w:rPr>
        <w:t>Пренса</w:t>
      </w:r>
      <w:proofErr w:type="spellEnd"/>
      <w:r w:rsidRPr="00793708">
        <w:rPr>
          <w:i/>
        </w:rPr>
        <w:t xml:space="preserve"> </w:t>
      </w:r>
      <w:proofErr w:type="spellStart"/>
      <w:r w:rsidRPr="00793708">
        <w:rPr>
          <w:i/>
        </w:rPr>
        <w:t>либре</w:t>
      </w:r>
      <w:proofErr w:type="spellEnd"/>
      <w:r w:rsidRPr="00793708">
        <w:rPr>
          <w:i/>
        </w:rPr>
        <w:t>", "</w:t>
      </w:r>
      <w:proofErr w:type="spellStart"/>
      <w:r w:rsidRPr="00793708">
        <w:rPr>
          <w:i/>
        </w:rPr>
        <w:t>Сигло</w:t>
      </w:r>
      <w:proofErr w:type="spellEnd"/>
      <w:r w:rsidRPr="00793708">
        <w:rPr>
          <w:i/>
        </w:rPr>
        <w:t xml:space="preserve"> </w:t>
      </w:r>
      <w:proofErr w:type="spellStart"/>
      <w:r w:rsidRPr="00793708">
        <w:rPr>
          <w:i/>
        </w:rPr>
        <w:t>вейнтиуно</w:t>
      </w:r>
      <w:proofErr w:type="spellEnd"/>
      <w:r w:rsidRPr="00793708">
        <w:rPr>
          <w:i/>
        </w:rPr>
        <w:t xml:space="preserve">", "Эль </w:t>
      </w:r>
      <w:proofErr w:type="spellStart"/>
      <w:r w:rsidRPr="00793708">
        <w:rPr>
          <w:i/>
        </w:rPr>
        <w:t>периодико</w:t>
      </w:r>
      <w:proofErr w:type="spellEnd"/>
      <w:r w:rsidRPr="00793708">
        <w:rPr>
          <w:i/>
        </w:rPr>
        <w:t>", "</w:t>
      </w:r>
      <w:proofErr w:type="spellStart"/>
      <w:r w:rsidRPr="00793708">
        <w:rPr>
          <w:i/>
        </w:rPr>
        <w:t>Ла</w:t>
      </w:r>
      <w:proofErr w:type="spellEnd"/>
      <w:r w:rsidRPr="00793708">
        <w:rPr>
          <w:i/>
        </w:rPr>
        <w:t xml:space="preserve"> ора" (вечерняя газета), "Аль </w:t>
      </w:r>
      <w:proofErr w:type="spellStart"/>
      <w:r w:rsidRPr="00793708">
        <w:rPr>
          <w:i/>
        </w:rPr>
        <w:t>диа</w:t>
      </w:r>
      <w:proofErr w:type="spellEnd"/>
      <w:r w:rsidRPr="00793708">
        <w:rPr>
          <w:i/>
        </w:rPr>
        <w:t>" и "</w:t>
      </w:r>
      <w:proofErr w:type="spellStart"/>
      <w:r w:rsidRPr="00793708">
        <w:rPr>
          <w:i/>
        </w:rPr>
        <w:t>Нуэстро</w:t>
      </w:r>
      <w:proofErr w:type="spellEnd"/>
      <w:r w:rsidRPr="00793708">
        <w:rPr>
          <w:i/>
        </w:rPr>
        <w:t xml:space="preserve"> </w:t>
      </w:r>
      <w:proofErr w:type="spellStart"/>
      <w:r w:rsidRPr="00793708">
        <w:rPr>
          <w:i/>
        </w:rPr>
        <w:t>диарио</w:t>
      </w:r>
      <w:proofErr w:type="spellEnd"/>
      <w:r w:rsidRPr="00793708">
        <w:rPr>
          <w:i/>
        </w:rPr>
        <w:t>"</w:t>
      </w:r>
      <w:r w:rsidRPr="00793708">
        <w:t>. Наибольшим тиражом изд</w:t>
      </w:r>
      <w:r w:rsidRPr="00793708">
        <w:t>а</w:t>
      </w:r>
      <w:r w:rsidRPr="00793708">
        <w:t xml:space="preserve">ются ежедневная газета </w:t>
      </w:r>
      <w:r w:rsidRPr="00793708">
        <w:rPr>
          <w:i/>
        </w:rPr>
        <w:t>"</w:t>
      </w:r>
      <w:proofErr w:type="spellStart"/>
      <w:r w:rsidRPr="00793708">
        <w:rPr>
          <w:i/>
        </w:rPr>
        <w:t>Нуэстро</w:t>
      </w:r>
      <w:proofErr w:type="spellEnd"/>
      <w:r w:rsidRPr="00793708">
        <w:rPr>
          <w:i/>
        </w:rPr>
        <w:t xml:space="preserve"> </w:t>
      </w:r>
      <w:proofErr w:type="spellStart"/>
      <w:r w:rsidRPr="00793708">
        <w:rPr>
          <w:i/>
        </w:rPr>
        <w:t>диарио</w:t>
      </w:r>
      <w:proofErr w:type="spellEnd"/>
      <w:r w:rsidRPr="00793708">
        <w:rPr>
          <w:i/>
        </w:rPr>
        <w:t xml:space="preserve">" </w:t>
      </w:r>
      <w:r w:rsidRPr="00793708">
        <w:t>– примерно 250</w:t>
      </w:r>
      <w:r w:rsidR="002828B3">
        <w:t> </w:t>
      </w:r>
      <w:r w:rsidRPr="00793708">
        <w:t xml:space="preserve">000 экземпляров </w:t>
      </w:r>
      <w:r w:rsidRPr="002828B3">
        <w:t>(</w:t>
      </w:r>
      <w:r w:rsidRPr="00793708">
        <w:t>источник</w:t>
      </w:r>
      <w:r w:rsidRPr="00793708">
        <w:rPr>
          <w:i/>
        </w:rPr>
        <w:t>: "</w:t>
      </w:r>
      <w:proofErr w:type="spellStart"/>
      <w:r w:rsidRPr="00793708">
        <w:rPr>
          <w:i/>
        </w:rPr>
        <w:t>Verified</w:t>
      </w:r>
      <w:proofErr w:type="spellEnd"/>
      <w:r w:rsidRPr="00793708">
        <w:rPr>
          <w:i/>
        </w:rPr>
        <w:t xml:space="preserve"> </w:t>
      </w:r>
      <w:proofErr w:type="spellStart"/>
      <w:r w:rsidRPr="00793708">
        <w:rPr>
          <w:i/>
        </w:rPr>
        <w:t>Audit</w:t>
      </w:r>
      <w:proofErr w:type="spellEnd"/>
      <w:r w:rsidRPr="00793708">
        <w:rPr>
          <w:i/>
        </w:rPr>
        <w:t xml:space="preserve"> </w:t>
      </w:r>
      <w:proofErr w:type="spellStart"/>
      <w:r w:rsidRPr="00793708">
        <w:rPr>
          <w:i/>
        </w:rPr>
        <w:t>Circulation</w:t>
      </w:r>
      <w:proofErr w:type="spellEnd"/>
      <w:r w:rsidRPr="00793708">
        <w:rPr>
          <w:i/>
        </w:rPr>
        <w:t>"</w:t>
      </w:r>
      <w:r w:rsidRPr="00793708">
        <w:t>, март 2011</w:t>
      </w:r>
      <w:r w:rsidR="00840DFD">
        <w:t> год</w:t>
      </w:r>
      <w:r w:rsidRPr="00793708">
        <w:t>а)</w:t>
      </w:r>
      <w:r w:rsidR="002828B3">
        <w:t xml:space="preserve"> −</w:t>
      </w:r>
      <w:r w:rsidRPr="00793708">
        <w:t xml:space="preserve"> и </w:t>
      </w:r>
      <w:r w:rsidRPr="00793708">
        <w:rPr>
          <w:i/>
        </w:rPr>
        <w:t>"</w:t>
      </w:r>
      <w:proofErr w:type="spellStart"/>
      <w:r w:rsidRPr="00793708">
        <w:rPr>
          <w:i/>
        </w:rPr>
        <w:t>Пренса</w:t>
      </w:r>
      <w:proofErr w:type="spellEnd"/>
      <w:r w:rsidRPr="00793708">
        <w:rPr>
          <w:i/>
        </w:rPr>
        <w:t xml:space="preserve"> </w:t>
      </w:r>
      <w:proofErr w:type="spellStart"/>
      <w:r w:rsidRPr="00793708">
        <w:rPr>
          <w:i/>
        </w:rPr>
        <w:t>либре</w:t>
      </w:r>
      <w:proofErr w:type="spellEnd"/>
      <w:r w:rsidRPr="00793708">
        <w:rPr>
          <w:i/>
        </w:rPr>
        <w:t xml:space="preserve">", </w:t>
      </w:r>
      <w:r w:rsidRPr="00793708">
        <w:t>еж</w:t>
      </w:r>
      <w:r w:rsidRPr="00793708">
        <w:t>е</w:t>
      </w:r>
      <w:r w:rsidRPr="00793708">
        <w:t>дневный утренний выпуск которой выходит тиражом</w:t>
      </w:r>
      <w:r w:rsidRPr="00793708">
        <w:rPr>
          <w:i/>
        </w:rPr>
        <w:t xml:space="preserve"> </w:t>
      </w:r>
      <w:r w:rsidRPr="00793708">
        <w:t>130</w:t>
      </w:r>
      <w:r w:rsidR="002828B3">
        <w:t> </w:t>
      </w:r>
      <w:r w:rsidRPr="00793708">
        <w:t>000 экземпляров</w:t>
      </w:r>
      <w:r w:rsidRPr="00793708">
        <w:rPr>
          <w:i/>
        </w:rPr>
        <w:t xml:space="preserve"> </w:t>
      </w:r>
      <w:r w:rsidRPr="00793708">
        <w:t>и</w:t>
      </w:r>
      <w:r w:rsidRPr="00793708">
        <w:rPr>
          <w:i/>
        </w:rPr>
        <w:t xml:space="preserve"> </w:t>
      </w:r>
      <w:r w:rsidRPr="002828B3">
        <w:t xml:space="preserve">у </w:t>
      </w:r>
      <w:r w:rsidRPr="00793708">
        <w:t>которой насчитывается 600</w:t>
      </w:r>
      <w:r w:rsidR="002828B3">
        <w:t> </w:t>
      </w:r>
      <w:r w:rsidRPr="00793708">
        <w:t>000 читателей. По другим общенациональным газ</w:t>
      </w:r>
      <w:r w:rsidRPr="00793708">
        <w:t>е</w:t>
      </w:r>
      <w:r w:rsidRPr="00793708">
        <w:t>там нет легкодоступной информации о количестве их читателей или ежедне</w:t>
      </w:r>
      <w:r w:rsidRPr="00793708">
        <w:t>в</w:t>
      </w:r>
      <w:r w:rsidRPr="00793708">
        <w:t>ном тираже. Что касается других средств массовой коммуникации – радио и т</w:t>
      </w:r>
      <w:r w:rsidRPr="00793708">
        <w:t>е</w:t>
      </w:r>
      <w:r w:rsidRPr="00793708">
        <w:t>левидения, то все они находятся в собственности частных акционеров, за и</w:t>
      </w:r>
      <w:r w:rsidRPr="00793708">
        <w:t>с</w:t>
      </w:r>
      <w:r w:rsidRPr="00793708">
        <w:t>ключением упоминавшейся выше радиостанции "</w:t>
      </w:r>
      <w:r w:rsidRPr="00793708">
        <w:rPr>
          <w:i/>
        </w:rPr>
        <w:t>ТГВ</w:t>
      </w:r>
      <w:r w:rsidRPr="00793708">
        <w:t>". До настоящего времени вещание этого радио обеспечивает покрытие 45% территории Гватемалы, но ожидается, что с безвозмездной помощью Тайваня (март 2011</w:t>
      </w:r>
      <w:r w:rsidR="00840DFD">
        <w:t> год</w:t>
      </w:r>
      <w:r w:rsidRPr="00793708">
        <w:t>а) оно охватит все 100% территории страны. В сфере телевизионного вещания имеются два бесплатных новостных канала: "</w:t>
      </w:r>
      <w:proofErr w:type="spellStart"/>
      <w:r w:rsidRPr="00793708">
        <w:t>Нотисевен</w:t>
      </w:r>
      <w:proofErr w:type="spellEnd"/>
      <w:r w:rsidRPr="00793708">
        <w:t>" и "</w:t>
      </w:r>
      <w:proofErr w:type="spellStart"/>
      <w:r w:rsidRPr="00793708">
        <w:t>Телесентро</w:t>
      </w:r>
      <w:proofErr w:type="spellEnd"/>
      <w:r w:rsidRPr="00793708">
        <w:t xml:space="preserve"> </w:t>
      </w:r>
      <w:proofErr w:type="spellStart"/>
      <w:r w:rsidRPr="00793708">
        <w:t>тресе</w:t>
      </w:r>
      <w:proofErr w:type="spellEnd"/>
      <w:r w:rsidRPr="00793708">
        <w:t>" и платные каналы кабельного телевидения "</w:t>
      </w:r>
      <w:proofErr w:type="spellStart"/>
      <w:r w:rsidRPr="00793708">
        <w:t>Гуатевисьон</w:t>
      </w:r>
      <w:proofErr w:type="spellEnd"/>
      <w:r w:rsidRPr="00793708">
        <w:t>" и "</w:t>
      </w:r>
      <w:proofErr w:type="spellStart"/>
      <w:r w:rsidRPr="00793708">
        <w:t>Эчос</w:t>
      </w:r>
      <w:proofErr w:type="spellEnd"/>
      <w:r w:rsidRPr="00793708">
        <w:t xml:space="preserve"> де </w:t>
      </w:r>
      <w:proofErr w:type="spellStart"/>
      <w:r w:rsidRPr="00793708">
        <w:t>Гуатемала</w:t>
      </w:r>
      <w:proofErr w:type="spellEnd"/>
      <w:r w:rsidRPr="00793708">
        <w:t>". Среди каналов платного телевидения особое место занимает канал "</w:t>
      </w:r>
      <w:proofErr w:type="spellStart"/>
      <w:r w:rsidRPr="00793708">
        <w:t>Гуатевисьон</w:t>
      </w:r>
      <w:proofErr w:type="spellEnd"/>
      <w:r w:rsidRPr="00793708">
        <w:t>", в</w:t>
      </w:r>
      <w:r w:rsidRPr="00793708">
        <w:t>е</w:t>
      </w:r>
      <w:r w:rsidRPr="00793708">
        <w:t>щание которого доступно во всех остальных странах Центральной Америки и в Северной Америке. Программы остальных каналов телевидения доступны бе</w:t>
      </w:r>
      <w:r w:rsidRPr="00793708">
        <w:t>с</w:t>
      </w:r>
      <w:r w:rsidRPr="00793708">
        <w:t>платно; соответствующие телевизионные станции принадлежат группе мекс</w:t>
      </w:r>
      <w:r w:rsidRPr="00793708">
        <w:t>и</w:t>
      </w:r>
      <w:r w:rsidRPr="00793708">
        <w:t xml:space="preserve">канских бизнесменов, лидером которой является предприниматель </w:t>
      </w:r>
      <w:proofErr w:type="spellStart"/>
      <w:r w:rsidRPr="00793708">
        <w:t>Анхель</w:t>
      </w:r>
      <w:proofErr w:type="spellEnd"/>
      <w:r w:rsidRPr="00793708">
        <w:t xml:space="preserve"> Го</w:t>
      </w:r>
      <w:r w:rsidRPr="00793708">
        <w:t>н</w:t>
      </w:r>
      <w:r w:rsidRPr="00793708">
        <w:t xml:space="preserve">салес. К числу этих телевизионных станций относятся, в частности: "ТВ </w:t>
      </w:r>
      <w:proofErr w:type="spellStart"/>
      <w:r w:rsidRPr="00793708">
        <w:t>Астека</w:t>
      </w:r>
      <w:proofErr w:type="spellEnd"/>
      <w:r w:rsidRPr="00793708">
        <w:t xml:space="preserve"> </w:t>
      </w:r>
      <w:proofErr w:type="spellStart"/>
      <w:r w:rsidRPr="00793708">
        <w:t>Гуатемала</w:t>
      </w:r>
      <w:proofErr w:type="spellEnd"/>
      <w:r w:rsidRPr="00793708">
        <w:t>", "</w:t>
      </w:r>
      <w:proofErr w:type="spellStart"/>
      <w:r w:rsidRPr="00793708">
        <w:t>Телевисьете</w:t>
      </w:r>
      <w:proofErr w:type="spellEnd"/>
      <w:r w:rsidRPr="00793708">
        <w:t>" и "</w:t>
      </w:r>
      <w:proofErr w:type="spellStart"/>
      <w:r w:rsidRPr="00793708">
        <w:t>Тресеканал</w:t>
      </w:r>
      <w:proofErr w:type="spellEnd"/>
      <w:r w:rsidRPr="00793708">
        <w:t>". На радио наибольшей популярн</w:t>
      </w:r>
      <w:r w:rsidRPr="00793708">
        <w:t>о</w:t>
      </w:r>
      <w:r w:rsidRPr="00793708">
        <w:t>стью пользуются новостные радиопрограммы "</w:t>
      </w:r>
      <w:proofErr w:type="spellStart"/>
      <w:r w:rsidRPr="00793708">
        <w:t>Патруяхе</w:t>
      </w:r>
      <w:proofErr w:type="spellEnd"/>
      <w:r w:rsidRPr="00793708">
        <w:t xml:space="preserve"> </w:t>
      </w:r>
      <w:proofErr w:type="spellStart"/>
      <w:r w:rsidRPr="00793708">
        <w:t>информативо</w:t>
      </w:r>
      <w:proofErr w:type="spellEnd"/>
      <w:r w:rsidRPr="00793708">
        <w:t>" и "Р</w:t>
      </w:r>
      <w:r w:rsidRPr="00793708">
        <w:t>а</w:t>
      </w:r>
      <w:r w:rsidRPr="00793708">
        <w:t xml:space="preserve">дио </w:t>
      </w:r>
      <w:proofErr w:type="spellStart"/>
      <w:r w:rsidRPr="00793708">
        <w:t>сонора</w:t>
      </w:r>
      <w:proofErr w:type="spellEnd"/>
      <w:r w:rsidRPr="00793708">
        <w:t>". В стране также имеется большое количество местных радиоста</w:t>
      </w:r>
      <w:r w:rsidRPr="00793708">
        <w:t>н</w:t>
      </w:r>
      <w:r w:rsidRPr="00793708">
        <w:t>ций; обычно они имеют очень ограниченное покрытие, привязанное к месту их нахождения, и во многих случаях находятся в управлении неправ</w:t>
      </w:r>
      <w:r w:rsidRPr="00793708">
        <w:t>и</w:t>
      </w:r>
      <w:r w:rsidRPr="00793708">
        <w:t xml:space="preserve">тельственных организаций или соответствующих общин. </w:t>
      </w:r>
    </w:p>
    <w:p w:rsidR="007208F5" w:rsidRPr="00793708" w:rsidRDefault="007208F5" w:rsidP="007208F5">
      <w:pPr>
        <w:pStyle w:val="SingleTxtGR"/>
      </w:pPr>
      <w:r w:rsidRPr="00793708">
        <w:t>89.</w:t>
      </w:r>
      <w:r w:rsidRPr="00793708">
        <w:tab/>
        <w:t>Статья 220 Закона об участии политических партий в выборах гласит:</w:t>
      </w:r>
    </w:p>
    <w:p w:rsidR="007208F5" w:rsidRPr="00793708" w:rsidRDefault="007208F5" w:rsidP="007208F5">
      <w:pPr>
        <w:pStyle w:val="SingleTxtGR"/>
        <w:ind w:left="1701"/>
      </w:pPr>
      <w:r w:rsidRPr="00793708">
        <w:t>"В течение первых двух недель после начала конкретного элект</w:t>
      </w:r>
      <w:r w:rsidRPr="00793708">
        <w:t>о</w:t>
      </w:r>
      <w:r w:rsidRPr="00793708">
        <w:t>рального или консультативного процесса Высший избирательный суд, действуя с</w:t>
      </w:r>
      <w:r w:rsidRPr="00793708">
        <w:t>о</w:t>
      </w:r>
      <w:r w:rsidRPr="00793708">
        <w:t>вместно с полномочными представителями политических партий, уст</w:t>
      </w:r>
      <w:r w:rsidRPr="00793708">
        <w:t>а</w:t>
      </w:r>
      <w:r w:rsidRPr="00793708">
        <w:t>навливает процедуры, обеспечивающие предоставление каждой учас</w:t>
      </w:r>
      <w:r w:rsidRPr="00793708">
        <w:t>т</w:t>
      </w:r>
      <w:r w:rsidRPr="00793708">
        <w:t>вующей политической партии или коалиции партий равных возможн</w:t>
      </w:r>
      <w:r w:rsidRPr="00793708">
        <w:t>о</w:t>
      </w:r>
      <w:r w:rsidRPr="00793708">
        <w:t>стей для связанной с выборами агитации путем предоставления им ра</w:t>
      </w:r>
      <w:r w:rsidRPr="00793708">
        <w:t>в</w:t>
      </w:r>
      <w:r w:rsidRPr="00793708">
        <w:t>ного эфирного времени радио и телевизионных передач, а также равного объема площадей в печатных средствах массовой информации. Средства массовой информации не могут отказывать какой-либо политической о</w:t>
      </w:r>
      <w:r w:rsidRPr="00793708">
        <w:t>р</w:t>
      </w:r>
      <w:r w:rsidRPr="00793708">
        <w:t>ганизации в заключении договоров на использование в целях ее проп</w:t>
      </w:r>
      <w:r w:rsidRPr="00793708">
        <w:t>а</w:t>
      </w:r>
      <w:r w:rsidRPr="00793708">
        <w:t>ганды конкретного времени или печатных площадей в пределах устано</w:t>
      </w:r>
      <w:r w:rsidRPr="00793708">
        <w:t>в</w:t>
      </w:r>
      <w:r w:rsidRPr="00793708">
        <w:t>ленных лимитов. Они также должны обеспечить предоставление указа</w:t>
      </w:r>
      <w:r w:rsidRPr="00793708">
        <w:t>н</w:t>
      </w:r>
      <w:r w:rsidRPr="00793708">
        <w:t>ным организациям равных условий как по цене или тарифам, так и по времени или месту размещения материалов рекламно-пропагандистского характ</w:t>
      </w:r>
      <w:r w:rsidRPr="00793708">
        <w:t>е</w:t>
      </w:r>
      <w:r w:rsidRPr="00793708">
        <w:t>ра"</w:t>
      </w:r>
      <w:r w:rsidRPr="00793708">
        <w:rPr>
          <w:sz w:val="18"/>
          <w:vertAlign w:val="superscript"/>
        </w:rPr>
        <w:footnoteReference w:id="27"/>
      </w:r>
      <w:r w:rsidRPr="00793708">
        <w:t>.</w:t>
      </w:r>
    </w:p>
    <w:p w:rsidR="007208F5" w:rsidRPr="00793708" w:rsidRDefault="007208F5" w:rsidP="007208F5">
      <w:pPr>
        <w:pStyle w:val="SingleTxtGR"/>
      </w:pPr>
      <w:r w:rsidRPr="00793708">
        <w:t>90.</w:t>
      </w:r>
      <w:r w:rsidRPr="00793708">
        <w:tab/>
        <w:t>В периферийных и слабых государствах, которые не в состоянии сам</w:t>
      </w:r>
      <w:r w:rsidRPr="00793708">
        <w:t>о</w:t>
      </w:r>
      <w:r w:rsidRPr="00793708">
        <w:t>стоятельно удовлетворять основные потребности своего населения, все более активную роль играют неправительственные организации (НПО), которые з</w:t>
      </w:r>
      <w:r w:rsidRPr="00793708">
        <w:t>а</w:t>
      </w:r>
      <w:r w:rsidRPr="00793708">
        <w:t>нимаются самыми разнообразными вопросами – от обеспечения прав на охрану здоровья, на образование и на питание до проведения исследований социальн</w:t>
      </w:r>
      <w:r w:rsidRPr="00793708">
        <w:t>о</w:t>
      </w:r>
      <w:r w:rsidRPr="00793708">
        <w:t>го характера и распространения их результатов. В ряде областей деятельность этих организаций исключительно важна, поскольку она охватывает районы и потребности людей, остающиеся вне активного внимания государственных о</w:t>
      </w:r>
      <w:r w:rsidRPr="00793708">
        <w:t>р</w:t>
      </w:r>
      <w:r w:rsidRPr="00793708">
        <w:t>ганов, однако в этой деятельности могут возникать трудности, в частности в</w:t>
      </w:r>
      <w:r w:rsidRPr="00793708">
        <w:t>ы</w:t>
      </w:r>
      <w:r w:rsidRPr="00793708">
        <w:t>зываемые несогласованностью между действиями государства и НПО или ме</w:t>
      </w:r>
      <w:r w:rsidRPr="00793708">
        <w:t>ж</w:t>
      </w:r>
      <w:r w:rsidRPr="00793708">
        <w:t>ду различными НПО. В результате может происходить дублирование усилий, или результаты усилий могут быть менее значимыми или менее долговреме</w:t>
      </w:r>
      <w:r w:rsidRPr="00793708">
        <w:t>н</w:t>
      </w:r>
      <w:r w:rsidRPr="00793708">
        <w:t>ными. В 1996</w:t>
      </w:r>
      <w:r w:rsidR="00840DFD">
        <w:t> год</w:t>
      </w:r>
      <w:r w:rsidRPr="00793708">
        <w:t>у, когда были подписаны мирные соглашения, в одном из до</w:t>
      </w:r>
      <w:r w:rsidRPr="00793708">
        <w:t>к</w:t>
      </w:r>
      <w:r w:rsidRPr="00793708">
        <w:t>ладов Международной ассоциации развития (МАР) отмечалось, что "никто не знает точно, сколько неправительственных организаций функционирует в Гв</w:t>
      </w:r>
      <w:r w:rsidRPr="00793708">
        <w:t>а</w:t>
      </w:r>
      <w:r w:rsidRPr="00793708">
        <w:t>темале, и даже не существует согласованного определения этих организаций. Тем не менее, независимо от того, насчитывается ли их несколько сот или даже несколько тысяч, неправительственные организации, и особенно организации, занимающиеся вопросами развития, становятся все более важными субъектами мирного процесса"</w:t>
      </w:r>
      <w:r w:rsidRPr="00793708">
        <w:rPr>
          <w:sz w:val="18"/>
          <w:vertAlign w:val="superscript"/>
        </w:rPr>
        <w:footnoteReference w:id="28"/>
      </w:r>
      <w:r w:rsidRPr="00793708">
        <w:t>. Прогноз этого документа подтвердился, и после подпис</w:t>
      </w:r>
      <w:r w:rsidRPr="00793708">
        <w:t>а</w:t>
      </w:r>
      <w:r w:rsidRPr="00793708">
        <w:t>ния мирных соглашений присутствие НПО в Гватемале стало весьма знач</w:t>
      </w:r>
      <w:r w:rsidRPr="00793708">
        <w:t>и</w:t>
      </w:r>
      <w:r w:rsidRPr="00793708">
        <w:t>тельным, особенно в столице страны и в департаментах, в населении которых высока доля коренного населения. В 2003</w:t>
      </w:r>
      <w:r w:rsidR="00840DFD">
        <w:t> год</w:t>
      </w:r>
      <w:r w:rsidRPr="00793708">
        <w:t>у Конгресс Республики издал де</w:t>
      </w:r>
      <w:r w:rsidRPr="00793708">
        <w:t>к</w:t>
      </w:r>
      <w:r w:rsidRPr="00793708">
        <w:t>рет 02-2003 "Закон о неправительственных организациях в целях развития", в статье 2 которого такие организации определены как "организации в области культуры, образования и спорта, способствующие развитию общества и оказ</w:t>
      </w:r>
      <w:r w:rsidRPr="00793708">
        <w:t>ы</w:t>
      </w:r>
      <w:r w:rsidRPr="00793708">
        <w:t>вающие содействие в экономическом и социальном развитии на некоммерч</w:t>
      </w:r>
      <w:r w:rsidRPr="00793708">
        <w:t>е</w:t>
      </w:r>
      <w:r w:rsidRPr="00793708">
        <w:t>ской основе", которые "используют свои собственные национальные или ме</w:t>
      </w:r>
      <w:r w:rsidRPr="00793708">
        <w:t>ж</w:t>
      </w:r>
      <w:r w:rsidRPr="00793708">
        <w:t>дународные ресурсы и являются самостоятельными юридическими лицами". В</w:t>
      </w:r>
      <w:r w:rsidR="00803989">
        <w:t> </w:t>
      </w:r>
      <w:r w:rsidRPr="00793708">
        <w:t>настоящее время точное число НПО, работающих в Гватемале, остается н</w:t>
      </w:r>
      <w:r w:rsidRPr="00793708">
        <w:t>е</w:t>
      </w:r>
      <w:r w:rsidRPr="00793708">
        <w:t>известным; Министерство внутренних дел обязано вести реестр НПО, но в И</w:t>
      </w:r>
      <w:r w:rsidRPr="00793708">
        <w:t>н</w:t>
      </w:r>
      <w:r w:rsidRPr="00793708">
        <w:t>тернете, в открытом доступе соответс</w:t>
      </w:r>
      <w:r w:rsidRPr="00793708">
        <w:t>т</w:t>
      </w:r>
      <w:r w:rsidRPr="00793708">
        <w:t xml:space="preserve">вующей информации нет. </w:t>
      </w:r>
    </w:p>
    <w:p w:rsidR="007208F5" w:rsidRPr="00793708" w:rsidRDefault="007208F5" w:rsidP="007208F5">
      <w:pPr>
        <w:pStyle w:val="H23GR"/>
      </w:pPr>
      <w:r w:rsidRPr="00793708">
        <w:tab/>
        <w:t>4.</w:t>
      </w:r>
      <w:r w:rsidRPr="00793708">
        <w:tab/>
        <w:t>Показатели состояния преступности и эффективности отправления правосудия</w:t>
      </w:r>
    </w:p>
    <w:p w:rsidR="007208F5" w:rsidRPr="00793708" w:rsidRDefault="007208F5" w:rsidP="007208F5">
      <w:pPr>
        <w:pStyle w:val="SingleTxtGR"/>
      </w:pPr>
      <w:r w:rsidRPr="00793708">
        <w:t>91.</w:t>
      </w:r>
      <w:r w:rsidRPr="00793708">
        <w:tab/>
        <w:t>Нестабильность ситуации и насилие являются, несомненно, основными проблемами, стоящими в настоящее время перед обществом Гватемалы, и ник</w:t>
      </w:r>
      <w:r w:rsidRPr="00793708">
        <w:t>о</w:t>
      </w:r>
      <w:r w:rsidRPr="00793708">
        <w:t>гда прежде системе правосудия страны не приходилось сталкиваться со столь трудными проблемами. Масштабы преступлений, совершаемых в самых ра</w:t>
      </w:r>
      <w:r w:rsidRPr="00793708">
        <w:t>з</w:t>
      </w:r>
      <w:r w:rsidRPr="00793708">
        <w:t>личных формах, настолько велики, и эти преступления настолько сложны, что меры, предпринимавшиеся в течение последних лет органами власти разли</w:t>
      </w:r>
      <w:r w:rsidRPr="00793708">
        <w:t>ч</w:t>
      </w:r>
      <w:r w:rsidRPr="00793708">
        <w:t>ных уровней, не смогли ни остановить рост числа преступлений, связанных с насилием, ни улучшить показатели отправления правосудия органами, на кот</w:t>
      </w:r>
      <w:r w:rsidRPr="00793708">
        <w:t>о</w:t>
      </w:r>
      <w:r w:rsidRPr="00793708">
        <w:t>ры</w:t>
      </w:r>
      <w:r w:rsidR="00803989">
        <w:t>е</w:t>
      </w:r>
      <w:r w:rsidRPr="00793708">
        <w:t xml:space="preserve"> возложена ответственность за уголовное преследование и за отправление правосудия.</w:t>
      </w:r>
    </w:p>
    <w:p w:rsidR="007208F5" w:rsidRPr="00793708" w:rsidRDefault="007208F5" w:rsidP="007208F5">
      <w:pPr>
        <w:pStyle w:val="SingleTxtGR"/>
      </w:pPr>
      <w:r w:rsidRPr="00793708">
        <w:t>92.</w:t>
      </w:r>
      <w:r w:rsidRPr="00793708">
        <w:tab/>
        <w:t>За период с 1999 по 2009</w:t>
      </w:r>
      <w:r w:rsidR="00840DFD">
        <w:t> год</w:t>
      </w:r>
      <w:r w:rsidRPr="00793708">
        <w:t xml:space="preserve"> число зарегистрированных убийств возро</w:t>
      </w:r>
      <w:r w:rsidRPr="00793708">
        <w:t>с</w:t>
      </w:r>
      <w:r w:rsidRPr="00793708">
        <w:t>ло на 121,7%. Если в 1999</w:t>
      </w:r>
      <w:r w:rsidR="00840DFD">
        <w:t> год</w:t>
      </w:r>
      <w:r w:rsidRPr="00793708">
        <w:t>у насчитывалось 2 655 жертв убийств,</w:t>
      </w:r>
      <w:r w:rsidR="00803989">
        <w:t xml:space="preserve"> </w:t>
      </w:r>
      <w:r w:rsidRPr="00793708">
        <w:t>то в 2009</w:t>
      </w:r>
      <w:r w:rsidR="00840DFD">
        <w:t> год</w:t>
      </w:r>
      <w:r w:rsidRPr="00793708">
        <w:t>у таких жертв было 6</w:t>
      </w:r>
      <w:r w:rsidR="00803989">
        <w:t> </w:t>
      </w:r>
      <w:r w:rsidRPr="00793708">
        <w:t>489 человек. За указанные 11 лет общее колич</w:t>
      </w:r>
      <w:r w:rsidRPr="00793708">
        <w:t>е</w:t>
      </w:r>
      <w:r w:rsidRPr="00793708">
        <w:t>ство жертв насильственной смерти, не связанной с несчастными случаями, с</w:t>
      </w:r>
      <w:r w:rsidRPr="00793708">
        <w:t>о</w:t>
      </w:r>
      <w:r w:rsidRPr="00793708">
        <w:t>ставило 50</w:t>
      </w:r>
      <w:r w:rsidR="00803989">
        <w:t> </w:t>
      </w:r>
      <w:r w:rsidRPr="00793708">
        <w:t>946 человек. В последние</w:t>
      </w:r>
      <w:r w:rsidR="00803989">
        <w:t xml:space="preserve"> </w:t>
      </w:r>
      <w:r w:rsidR="00840DFD">
        <w:t>год</w:t>
      </w:r>
      <w:r w:rsidRPr="00793708">
        <w:t>ы в результате преступлений с прим</w:t>
      </w:r>
      <w:r w:rsidRPr="00793708">
        <w:t>е</w:t>
      </w:r>
      <w:r w:rsidRPr="00793708">
        <w:t>нением насилия ежегодно погибают в среднем 6</w:t>
      </w:r>
      <w:r w:rsidR="00803989">
        <w:t> </w:t>
      </w:r>
      <w:r w:rsidRPr="00793708">
        <w:t>500 человек</w:t>
      </w:r>
      <w:r w:rsidR="005812A8">
        <w:t xml:space="preserve">, т.е. </w:t>
      </w:r>
      <w:r w:rsidRPr="00793708">
        <w:t>больше, чем в среднем погибало ежегодно в период вооруженного конфликта</w:t>
      </w:r>
      <w:r w:rsidR="00803989">
        <w:t xml:space="preserve"> </w:t>
      </w:r>
      <w:r w:rsidRPr="00793708">
        <w:t>(4</w:t>
      </w:r>
      <w:r w:rsidR="00803989">
        <w:t> </w:t>
      </w:r>
      <w:r w:rsidRPr="00793708">
        <w:t>166 человек в</w:t>
      </w:r>
      <w:r w:rsidR="00803989">
        <w:t xml:space="preserve"> </w:t>
      </w:r>
      <w:r w:rsidR="00840DFD">
        <w:t>год</w:t>
      </w:r>
      <w:r w:rsidRPr="00793708">
        <w:t>). По определению Панамериканской организации здрав</w:t>
      </w:r>
      <w:r w:rsidRPr="00793708">
        <w:t>о</w:t>
      </w:r>
      <w:r w:rsidRPr="00793708">
        <w:t>охранения (ПАОЗ), ситуация, при которой происходит более 10 убийств</w:t>
      </w:r>
      <w:r w:rsidR="00803989">
        <w:t xml:space="preserve"> </w:t>
      </w:r>
      <w:r w:rsidRPr="00793708">
        <w:t>на 100</w:t>
      </w:r>
      <w:r w:rsidR="00803989">
        <w:t> </w:t>
      </w:r>
      <w:r w:rsidRPr="00793708">
        <w:t>000 населения в</w:t>
      </w:r>
      <w:r w:rsidR="00803989">
        <w:t xml:space="preserve"> </w:t>
      </w:r>
      <w:r w:rsidR="00840DFD">
        <w:t>год</w:t>
      </w:r>
      <w:r w:rsidRPr="00793708">
        <w:t>, является эпидемией. В 2009</w:t>
      </w:r>
      <w:r w:rsidR="00840DFD">
        <w:t> год</w:t>
      </w:r>
      <w:r w:rsidRPr="00793708">
        <w:t>у в Гватемале было зарегистрировано 46</w:t>
      </w:r>
      <w:r w:rsidR="00803989">
        <w:t> </w:t>
      </w:r>
      <w:r w:rsidRPr="00793708">
        <w:t>убийств на каждые 100</w:t>
      </w:r>
      <w:r w:rsidR="00803989">
        <w:t> </w:t>
      </w:r>
      <w:r w:rsidRPr="00793708">
        <w:t>000 жителей, и после 2005</w:t>
      </w:r>
      <w:r w:rsidR="00840DFD">
        <w:t> год</w:t>
      </w:r>
      <w:r w:rsidRPr="00793708">
        <w:t>а этот показатель не опускался ниже 40 убийств на 100</w:t>
      </w:r>
      <w:r w:rsidR="009C5B0F">
        <w:t> </w:t>
      </w:r>
      <w:r w:rsidRPr="00793708">
        <w:t>000 жителей</w:t>
      </w:r>
      <w:r w:rsidR="005812A8">
        <w:t xml:space="preserve">, т.е. </w:t>
      </w:r>
      <w:r w:rsidRPr="00793708">
        <w:t xml:space="preserve">в четыре раза превышал эпидемический порог в определении ПАОЗ. Более детальный анализ ситуации показывает, что в некоторых департаментах показатели насильственной смерти почти в два раза превышают средний общенациональный уровень: например, в департаменте </w:t>
      </w:r>
      <w:proofErr w:type="spellStart"/>
      <w:r w:rsidRPr="00793708">
        <w:t>Чикимула</w:t>
      </w:r>
      <w:proofErr w:type="spellEnd"/>
      <w:r w:rsidRPr="00793708">
        <w:t xml:space="preserve"> совершалось 91 убийство на ка</w:t>
      </w:r>
      <w:r w:rsidRPr="00793708">
        <w:t>ж</w:t>
      </w:r>
      <w:r w:rsidRPr="00793708">
        <w:t>дые 100</w:t>
      </w:r>
      <w:r w:rsidR="009C5B0F">
        <w:t> </w:t>
      </w:r>
      <w:r w:rsidRPr="00793708">
        <w:t>000 жителей и в департаменте Гватемала − 87 убийств. Несколько ниже показатели числа убийств в д</w:t>
      </w:r>
      <w:r w:rsidRPr="00793708">
        <w:t>е</w:t>
      </w:r>
      <w:r w:rsidRPr="00793708">
        <w:t xml:space="preserve">партаментах </w:t>
      </w:r>
      <w:proofErr w:type="spellStart"/>
      <w:r w:rsidRPr="00793708">
        <w:t>Эскуинтла</w:t>
      </w:r>
      <w:proofErr w:type="spellEnd"/>
      <w:r w:rsidRPr="00793708">
        <w:t xml:space="preserve"> (77), </w:t>
      </w:r>
      <w:proofErr w:type="spellStart"/>
      <w:r w:rsidRPr="00793708">
        <w:t>Исабаль</w:t>
      </w:r>
      <w:proofErr w:type="spellEnd"/>
      <w:r w:rsidRPr="00793708">
        <w:t xml:space="preserve"> (74), </w:t>
      </w:r>
      <w:proofErr w:type="spellStart"/>
      <w:r w:rsidRPr="00793708">
        <w:t>Петен</w:t>
      </w:r>
      <w:proofErr w:type="spellEnd"/>
      <w:r w:rsidRPr="00793708">
        <w:t xml:space="preserve"> (71) и Санта-Роса (71). Между указанными шестью департаментами мало общего: департамент </w:t>
      </w:r>
      <w:proofErr w:type="spellStart"/>
      <w:r w:rsidRPr="00793708">
        <w:t>Чикимула</w:t>
      </w:r>
      <w:proofErr w:type="spellEnd"/>
      <w:r w:rsidRPr="00793708">
        <w:t xml:space="preserve"> находится в восточной части страны, на гран</w:t>
      </w:r>
      <w:r w:rsidRPr="00793708">
        <w:t>и</w:t>
      </w:r>
      <w:r w:rsidRPr="00793708">
        <w:t>це, большую часть его населения составляют "</w:t>
      </w:r>
      <w:proofErr w:type="spellStart"/>
      <w:r w:rsidRPr="00793708">
        <w:t>ладинос</w:t>
      </w:r>
      <w:proofErr w:type="spellEnd"/>
      <w:r w:rsidRPr="00793708">
        <w:t>" (т</w:t>
      </w:r>
      <w:r w:rsidR="009C5B0F">
        <w:t xml:space="preserve">.е. </w:t>
      </w:r>
      <w:r w:rsidRPr="00793708">
        <w:t>некоренное население страны), в депа</w:t>
      </w:r>
      <w:r w:rsidRPr="00793708">
        <w:t>р</w:t>
      </w:r>
      <w:r w:rsidRPr="00793708">
        <w:t xml:space="preserve">таменте довольно распространено </w:t>
      </w:r>
      <w:r w:rsidRPr="00793708">
        <w:rPr>
          <w:bCs/>
        </w:rPr>
        <w:t>употребление наркотических</w:t>
      </w:r>
      <w:r w:rsidRPr="00793708">
        <w:t xml:space="preserve"> веществ; такие же характеристики и у департаме</w:t>
      </w:r>
      <w:r w:rsidR="009C5B0F">
        <w:t>н</w:t>
      </w:r>
      <w:r w:rsidRPr="00793708">
        <w:t xml:space="preserve">та </w:t>
      </w:r>
      <w:proofErr w:type="spellStart"/>
      <w:r w:rsidRPr="00793708">
        <w:t>Хутьяпа</w:t>
      </w:r>
      <w:proofErr w:type="spellEnd"/>
      <w:r w:rsidRPr="00793708">
        <w:t>, но пок</w:t>
      </w:r>
      <w:r w:rsidRPr="00793708">
        <w:t>а</w:t>
      </w:r>
      <w:r w:rsidRPr="00793708">
        <w:t>затель числа убийств там значительно ниже (52). Департамент Гватемала представляет собой крупне</w:t>
      </w:r>
      <w:r w:rsidRPr="00793708">
        <w:t>й</w:t>
      </w:r>
      <w:r w:rsidRPr="00793708">
        <w:t>шую городскую агломерацию страны; в этом департаменте наблюдается выс</w:t>
      </w:r>
      <w:r w:rsidRPr="00793708">
        <w:t>о</w:t>
      </w:r>
      <w:r w:rsidRPr="00793708">
        <w:t>кий уровень преступности в целом и в частности высокая активность престу</w:t>
      </w:r>
      <w:r w:rsidRPr="00793708">
        <w:t>п</w:t>
      </w:r>
      <w:r w:rsidRPr="00793708">
        <w:t xml:space="preserve">ных организаций (банд) несовершеннолетних лиц. В департаментах </w:t>
      </w:r>
      <w:proofErr w:type="spellStart"/>
      <w:r w:rsidRPr="00793708">
        <w:t>Ис</w:t>
      </w:r>
      <w:r w:rsidRPr="00793708">
        <w:t>а</w:t>
      </w:r>
      <w:r w:rsidRPr="00793708">
        <w:t>баль</w:t>
      </w:r>
      <w:proofErr w:type="spellEnd"/>
      <w:r w:rsidRPr="00793708">
        <w:t xml:space="preserve"> и </w:t>
      </w:r>
      <w:proofErr w:type="spellStart"/>
      <w:r w:rsidRPr="00793708">
        <w:t>Петен</w:t>
      </w:r>
      <w:proofErr w:type="spellEnd"/>
      <w:r w:rsidRPr="00793708">
        <w:t xml:space="preserve"> самая малая в стране плотность населения, но численность населения постоянно растет в силу значительного притока внутренних мигрантов из др</w:t>
      </w:r>
      <w:r w:rsidRPr="00793708">
        <w:t>у</w:t>
      </w:r>
      <w:r w:rsidRPr="00793708">
        <w:t>гих департаментов; приграничные территории этих департаментов слабо ко</w:t>
      </w:r>
      <w:r w:rsidRPr="00793708">
        <w:t>н</w:t>
      </w:r>
      <w:r w:rsidRPr="00793708">
        <w:t>тролируются государственными органами, и через них проходят многочисле</w:t>
      </w:r>
      <w:r w:rsidRPr="00793708">
        <w:t>н</w:t>
      </w:r>
      <w:r w:rsidRPr="00793708">
        <w:t xml:space="preserve">ные незаконные потоки (наркобизнеса, торговли людьми и лесоматериалами и т. д.). Департаменты </w:t>
      </w:r>
      <w:proofErr w:type="spellStart"/>
      <w:r w:rsidRPr="00793708">
        <w:t>Эскуинтла</w:t>
      </w:r>
      <w:proofErr w:type="spellEnd"/>
      <w:r w:rsidRPr="00793708">
        <w:t xml:space="preserve"> и Санта-Роса соседствуют друг с другом на юге страны; через них осуществляется транзит потоков, св</w:t>
      </w:r>
      <w:r w:rsidRPr="00793708">
        <w:t>я</w:t>
      </w:r>
      <w:r w:rsidRPr="00793708">
        <w:t>занных с динамикой столичной городской агломерации (см.</w:t>
      </w:r>
      <w:r w:rsidR="009C5B0F">
        <w:t xml:space="preserve"> </w:t>
      </w:r>
      <w:r w:rsidRPr="00793708">
        <w:t>приложение, таблица 50: Абсолютное число убийств и число убийств в расчете на 100</w:t>
      </w:r>
      <w:r w:rsidR="009C5B0F">
        <w:t> </w:t>
      </w:r>
      <w:r w:rsidRPr="00793708">
        <w:t>000 жителей; и рисунок 12: Динамика показателя числа убийств на 100</w:t>
      </w:r>
      <w:r w:rsidR="009C5B0F">
        <w:t> </w:t>
      </w:r>
      <w:r w:rsidRPr="00793708">
        <w:t>000 жителей, 1995−2006</w:t>
      </w:r>
      <w:r w:rsidR="00840DFD">
        <w:t> год</w:t>
      </w:r>
      <w:r w:rsidRPr="00793708">
        <w:t xml:space="preserve">ы). </w:t>
      </w:r>
    </w:p>
    <w:p w:rsidR="007208F5" w:rsidRPr="00793708" w:rsidRDefault="007208F5" w:rsidP="007208F5">
      <w:pPr>
        <w:pStyle w:val="SingleTxtGR"/>
      </w:pPr>
      <w:r w:rsidRPr="00793708">
        <w:t>93.</w:t>
      </w:r>
      <w:r w:rsidRPr="00793708">
        <w:tab/>
        <w:t xml:space="preserve">С другой стороны, наименьшие относительные показатели числа убийств зарегистрированы в департаментах </w:t>
      </w:r>
      <w:proofErr w:type="spellStart"/>
      <w:r w:rsidRPr="00793708">
        <w:t>Тотоникапан</w:t>
      </w:r>
      <w:proofErr w:type="spellEnd"/>
      <w:r w:rsidRPr="00793708">
        <w:t xml:space="preserve"> (4), Киче (9), </w:t>
      </w:r>
      <w:proofErr w:type="spellStart"/>
      <w:r w:rsidRPr="00793708">
        <w:t>Солола</w:t>
      </w:r>
      <w:proofErr w:type="spellEnd"/>
      <w:r w:rsidRPr="00793708">
        <w:t xml:space="preserve"> (13), </w:t>
      </w:r>
      <w:proofErr w:type="spellStart"/>
      <w:r w:rsidRPr="00793708">
        <w:t>Ал</w:t>
      </w:r>
      <w:r w:rsidRPr="00793708">
        <w:t>ь</w:t>
      </w:r>
      <w:r w:rsidRPr="00793708">
        <w:t>та-Верапас</w:t>
      </w:r>
      <w:proofErr w:type="spellEnd"/>
      <w:r w:rsidRPr="00793708">
        <w:t xml:space="preserve"> (15), </w:t>
      </w:r>
      <w:proofErr w:type="spellStart"/>
      <w:r w:rsidRPr="00793708">
        <w:t>Уэуэтенанго</w:t>
      </w:r>
      <w:proofErr w:type="spellEnd"/>
      <w:r w:rsidRPr="00793708">
        <w:t xml:space="preserve"> (17) и </w:t>
      </w:r>
      <w:proofErr w:type="spellStart"/>
      <w:r w:rsidRPr="00793708">
        <w:t>Чимальтенанго</w:t>
      </w:r>
      <w:proofErr w:type="spellEnd"/>
      <w:r w:rsidRPr="00793708">
        <w:t xml:space="preserve"> (19). Все эти департаменты населены преимущественно коренным населением, в них высокий уровень бе</w:t>
      </w:r>
      <w:r w:rsidRPr="00793708">
        <w:t>д</w:t>
      </w:r>
      <w:r w:rsidRPr="00793708">
        <w:t>ности и слабо развита социальная сфера. Эти данные ставят под сомнение ш</w:t>
      </w:r>
      <w:r w:rsidRPr="00793708">
        <w:t>и</w:t>
      </w:r>
      <w:r w:rsidRPr="00793708">
        <w:t>роко распространенное упрощенное представление о том, что существует почти автоматическая и пропорциональная связь между состоянием бедности и нас</w:t>
      </w:r>
      <w:r w:rsidRPr="00793708">
        <w:t>и</w:t>
      </w:r>
      <w:r w:rsidRPr="00793708">
        <w:t>лием; фактически насилие представляет собой чрезвычайно сложное явление, являющееся следствием целого ряда причин (см. приложения, таблица 51: А</w:t>
      </w:r>
      <w:r w:rsidRPr="00793708">
        <w:t>б</w:t>
      </w:r>
      <w:r w:rsidRPr="00793708">
        <w:t>солютное число убийств и число убийств на 100 000 жителей в шести департ</w:t>
      </w:r>
      <w:r w:rsidRPr="00793708">
        <w:t>а</w:t>
      </w:r>
      <w:r w:rsidRPr="00793708">
        <w:t>ментах с наибольшим и в шести департаментах с наименьшим уровнем этого показателя, 2009</w:t>
      </w:r>
      <w:r w:rsidR="00840DFD">
        <w:t> год</w:t>
      </w:r>
      <w:r w:rsidRPr="00793708">
        <w:t>).</w:t>
      </w:r>
    </w:p>
    <w:p w:rsidR="007208F5" w:rsidRPr="00793708" w:rsidRDefault="007208F5" w:rsidP="007208F5">
      <w:pPr>
        <w:pStyle w:val="SingleTxtGR"/>
      </w:pPr>
      <w:r w:rsidRPr="00793708">
        <w:t>94.</w:t>
      </w:r>
      <w:r w:rsidRPr="00793708">
        <w:tab/>
        <w:t>В период с 1995 по 1998</w:t>
      </w:r>
      <w:r w:rsidR="00840DFD">
        <w:t> год</w:t>
      </w:r>
      <w:r w:rsidRPr="00793708">
        <w:t xml:space="preserve"> число убийств в стране было значительно ниже, чем зарегистрировано в последние</w:t>
      </w:r>
      <w:r w:rsidR="009C5B0F">
        <w:t xml:space="preserve"> </w:t>
      </w:r>
      <w:r w:rsidR="00840DFD">
        <w:t>год</w:t>
      </w:r>
      <w:r w:rsidRPr="00793708">
        <w:t>ы; это тем более удивительно, что первые два</w:t>
      </w:r>
      <w:r w:rsidR="00840DFD">
        <w:t> год</w:t>
      </w:r>
      <w:r w:rsidRPr="00793708">
        <w:t>а указанного периода (1995 и 1996</w:t>
      </w:r>
      <w:r w:rsidR="00840DFD">
        <w:t> год</w:t>
      </w:r>
      <w:r w:rsidRPr="00793708">
        <w:t>ы) страна все еще наход</w:t>
      </w:r>
      <w:r w:rsidRPr="00793708">
        <w:t>и</w:t>
      </w:r>
      <w:r w:rsidRPr="00793708">
        <w:t>лась в состоянии внутреннего вооруженного конфликта, который продолжался до декабря 1996</w:t>
      </w:r>
      <w:r w:rsidR="00840DFD">
        <w:t> год</w:t>
      </w:r>
      <w:r w:rsidRPr="00793708">
        <w:t>а, когда были подписаны мирные соглашения. В 1997</w:t>
      </w:r>
      <w:r w:rsidR="00840DFD">
        <w:t> год</w:t>
      </w:r>
      <w:r w:rsidRPr="00793708">
        <w:t>у, сразу после подписания указанных соглашений, число случаев насильственной смерти увеличилось, следуя инерции тренда, сложившегося в предыд</w:t>
      </w:r>
      <w:r w:rsidRPr="00793708">
        <w:t>у</w:t>
      </w:r>
      <w:r w:rsidRPr="00793708">
        <w:t>щие</w:t>
      </w:r>
      <w:r w:rsidR="00840DFD">
        <w:t> год</w:t>
      </w:r>
      <w:r w:rsidRPr="00793708">
        <w:t>ы, но уже в последующие два</w:t>
      </w:r>
      <w:r w:rsidR="00840DFD">
        <w:t> год</w:t>
      </w:r>
      <w:r w:rsidRPr="00793708">
        <w:t>а число таких проявлений насилия резко сн</w:t>
      </w:r>
      <w:r w:rsidRPr="00793708">
        <w:t>и</w:t>
      </w:r>
      <w:r w:rsidRPr="00793708">
        <w:t>зилось и в 1999</w:t>
      </w:r>
      <w:r w:rsidR="00840DFD">
        <w:t> год</w:t>
      </w:r>
      <w:r w:rsidRPr="00793708">
        <w:t>у достигло своего самого низкого уровня (26</w:t>
      </w:r>
      <w:r w:rsidR="009C5B0F">
        <w:t> </w:t>
      </w:r>
      <w:r w:rsidRPr="00793708">
        <w:t>убийств на 100 000 жителей). Возможно, что позитивная динамика показ</w:t>
      </w:r>
      <w:r w:rsidRPr="00793708">
        <w:t>а</w:t>
      </w:r>
      <w:r w:rsidRPr="00793708">
        <w:t>теля числа убийств в эти</w:t>
      </w:r>
      <w:r w:rsidR="00840DFD">
        <w:t> год</w:t>
      </w:r>
      <w:r w:rsidRPr="00793708">
        <w:t>ы стала результатом осуществления предусмотре</w:t>
      </w:r>
      <w:r w:rsidRPr="00793708">
        <w:t>н</w:t>
      </w:r>
      <w:r w:rsidRPr="00793708">
        <w:t>ных мирными соглашениями реформ, касающихся сил безопасности, расфо</w:t>
      </w:r>
      <w:r w:rsidRPr="00793708">
        <w:t>р</w:t>
      </w:r>
      <w:r w:rsidRPr="00793708">
        <w:t>мирования национальной полиции и ее преобразования в национальную гра</w:t>
      </w:r>
      <w:r w:rsidRPr="00793708">
        <w:t>ж</w:t>
      </w:r>
      <w:r w:rsidRPr="00793708">
        <w:t>данскую полицию и мероприятий по укреплению судебной системы, осущест</w:t>
      </w:r>
      <w:r w:rsidRPr="00793708">
        <w:t>в</w:t>
      </w:r>
      <w:r w:rsidRPr="00793708">
        <w:t>ленных при поддержке ряда стран, участвовавших в процессе установления мира.</w:t>
      </w:r>
      <w:r w:rsidR="009C5B0F">
        <w:t xml:space="preserve"> </w:t>
      </w:r>
      <w:r w:rsidRPr="00793708">
        <w:t>К сожалению, многие процессы, начатые в первые</w:t>
      </w:r>
      <w:r w:rsidR="009C5B0F">
        <w:t xml:space="preserve"> </w:t>
      </w:r>
      <w:r w:rsidR="00840DFD">
        <w:t>год</w:t>
      </w:r>
      <w:r w:rsidRPr="00793708">
        <w:t>ы после прекращ</w:t>
      </w:r>
      <w:r w:rsidRPr="00793708">
        <w:t>е</w:t>
      </w:r>
      <w:r w:rsidRPr="00793708">
        <w:t>ния конфликта, не удалось консолидировать, и на ряде направлений даже пр</w:t>
      </w:r>
      <w:r w:rsidRPr="00793708">
        <w:t>о</w:t>
      </w:r>
      <w:r w:rsidRPr="00793708">
        <w:t>изошел существенный регресс, в том числе имели место формирование и ко</w:t>
      </w:r>
      <w:r w:rsidRPr="00793708">
        <w:t>н</w:t>
      </w:r>
      <w:r w:rsidRPr="00793708">
        <w:t>солидация незаконных групп и подпольных органов безопасности, укрепление м</w:t>
      </w:r>
      <w:r w:rsidRPr="00793708">
        <w:t>е</w:t>
      </w:r>
      <w:r w:rsidRPr="00793708">
        <w:t>стных преступных организаций, связанных с организованной преступностью на международном уровне, и увеличение количества и расширение географии присутствия молодежных банд, связанных с преступностью ("</w:t>
      </w:r>
      <w:proofErr w:type="spellStart"/>
      <w:r w:rsidRPr="00793708">
        <w:t>марас</w:t>
      </w:r>
      <w:proofErr w:type="spellEnd"/>
      <w:r w:rsidRPr="00793708">
        <w:t>"). Многим из этих криминальных сообществ удалось проникнуть в государственные структуры и тем самым обеспечить возможности действовать безнаказанно и расширять масштабы и выгоды от преступной деятельности, что создает бол</w:t>
      </w:r>
      <w:r w:rsidRPr="00793708">
        <w:t>ь</w:t>
      </w:r>
      <w:r w:rsidRPr="00793708">
        <w:t>шую угрозу безопасности граждан, соблюдению демократии и верховенства з</w:t>
      </w:r>
      <w:r w:rsidRPr="00793708">
        <w:t>а</w:t>
      </w:r>
      <w:r w:rsidRPr="00793708">
        <w:t>кона (см. приложение, рисунок 11: Число зарегистрированных убийств, 1995−2006</w:t>
      </w:r>
      <w:r w:rsidR="00840DFD">
        <w:t> год</w:t>
      </w:r>
      <w:r w:rsidRPr="00793708">
        <w:t>ы; и рисунок 12: Число убийств</w:t>
      </w:r>
      <w:r w:rsidR="009C5B0F">
        <w:t xml:space="preserve"> </w:t>
      </w:r>
      <w:r w:rsidRPr="00793708">
        <w:t>на 100</w:t>
      </w:r>
      <w:r w:rsidR="007559AD">
        <w:t> </w:t>
      </w:r>
      <w:r w:rsidRPr="00793708">
        <w:t>000 жителей, 1995−2006</w:t>
      </w:r>
      <w:r w:rsidR="00840DFD">
        <w:t> год</w:t>
      </w:r>
      <w:r w:rsidRPr="00793708">
        <w:t xml:space="preserve">ы). </w:t>
      </w:r>
    </w:p>
    <w:p w:rsidR="007208F5" w:rsidRPr="00793708" w:rsidRDefault="007208F5" w:rsidP="007208F5">
      <w:pPr>
        <w:pStyle w:val="SingleTxtGR"/>
      </w:pPr>
      <w:r w:rsidRPr="00793708">
        <w:t>95.</w:t>
      </w:r>
      <w:r w:rsidRPr="00793708">
        <w:tab/>
        <w:t>Гватемальцы испытывают все большую тревогу за свою безопасность,</w:t>
      </w:r>
      <w:r w:rsidR="007559AD">
        <w:t xml:space="preserve"> </w:t>
      </w:r>
      <w:r w:rsidRPr="00793708">
        <w:t>и</w:t>
      </w:r>
      <w:r w:rsidR="007559AD">
        <w:t> </w:t>
      </w:r>
      <w:r w:rsidRPr="00793708">
        <w:t>их ощущение незащищенности и настойчивые требования изменить сложи</w:t>
      </w:r>
      <w:r w:rsidRPr="00793708">
        <w:t>в</w:t>
      </w:r>
      <w:r w:rsidRPr="00793708">
        <w:t>шуюся ситуацию вполне понятны, если принять во внимание, что каждый день в стране насильственной смертью умирают, в среднем, 17,8 человека, т</w:t>
      </w:r>
      <w:r w:rsidR="007559AD">
        <w:t xml:space="preserve">.е. </w:t>
      </w:r>
      <w:r w:rsidRPr="00793708">
        <w:t>в среднем одно убийство человека совершается в каждый 81-минутный инте</w:t>
      </w:r>
      <w:r w:rsidRPr="00793708">
        <w:t>р</w:t>
      </w:r>
      <w:r w:rsidRPr="00793708">
        <w:t>вал. Как отмечалось выше, резкое ухудшение ситуации в стране в течение после</w:t>
      </w:r>
      <w:r w:rsidRPr="00793708">
        <w:t>д</w:t>
      </w:r>
      <w:r w:rsidRPr="00793708">
        <w:t>них семи лет произошло после короткого периода, когда обстановка улучш</w:t>
      </w:r>
      <w:r w:rsidRPr="00793708">
        <w:t>а</w:t>
      </w:r>
      <w:r w:rsidRPr="00793708">
        <w:t>лась и число случаев насильственной смерти снизилось до 7,3 в день</w:t>
      </w:r>
      <w:r w:rsidR="007559AD">
        <w:t xml:space="preserve"> </w:t>
      </w:r>
      <w:r w:rsidRPr="00793708">
        <w:t>(1999</w:t>
      </w:r>
      <w:r w:rsidR="00840DFD">
        <w:t> год</w:t>
      </w:r>
      <w:r w:rsidRPr="00793708">
        <w:t>); затем тенденция к улучшению ситуации сменилась на противоп</w:t>
      </w:r>
      <w:r w:rsidRPr="00793708">
        <w:t>о</w:t>
      </w:r>
      <w:r w:rsidRPr="00793708">
        <w:t>ложную, и в 2001</w:t>
      </w:r>
      <w:r w:rsidR="00840DFD">
        <w:t> год</w:t>
      </w:r>
      <w:r w:rsidRPr="00793708">
        <w:t>у количество убийств достигло уровня, отмеченного ш</w:t>
      </w:r>
      <w:r w:rsidRPr="00793708">
        <w:t>е</w:t>
      </w:r>
      <w:r w:rsidRPr="00793708">
        <w:t>стью</w:t>
      </w:r>
      <w:r w:rsidR="007559AD">
        <w:t xml:space="preserve"> </w:t>
      </w:r>
      <w:r w:rsidR="00840DFD">
        <w:t>год</w:t>
      </w:r>
      <w:r w:rsidRPr="00793708">
        <w:t>ами ранее (8,9 убийства в день), а в последующие</w:t>
      </w:r>
      <w:r w:rsidR="007559AD">
        <w:t xml:space="preserve"> </w:t>
      </w:r>
      <w:r w:rsidR="00840DFD">
        <w:t>год</w:t>
      </w:r>
      <w:r w:rsidRPr="00793708">
        <w:t>ы росло неукло</w:t>
      </w:r>
      <w:r w:rsidRPr="00793708">
        <w:t>н</w:t>
      </w:r>
      <w:r w:rsidRPr="00793708">
        <w:t>но и высок</w:t>
      </w:r>
      <w:r w:rsidRPr="00793708">
        <w:t>и</w:t>
      </w:r>
      <w:r w:rsidRPr="00793708">
        <w:t>ми темпами (см. приложение, таблица 50: Абсолютное число убийств и число убийств в расчете на 100 000 жителей, 1995−2009</w:t>
      </w:r>
      <w:r w:rsidR="00840DFD">
        <w:t> год</w:t>
      </w:r>
      <w:r w:rsidRPr="00793708">
        <w:t xml:space="preserve">ы). </w:t>
      </w:r>
    </w:p>
    <w:p w:rsidR="007208F5" w:rsidRPr="00793708" w:rsidRDefault="007208F5" w:rsidP="007208F5">
      <w:pPr>
        <w:pStyle w:val="SingleTxtGR"/>
      </w:pPr>
      <w:r w:rsidRPr="00793708">
        <w:t>96.</w:t>
      </w:r>
      <w:r w:rsidRPr="00793708">
        <w:tab/>
        <w:t>Согласно информации ПРООН, в 2006</w:t>
      </w:r>
      <w:r w:rsidR="00840DFD">
        <w:t> год</w:t>
      </w:r>
      <w:r w:rsidRPr="00793708">
        <w:t>у Гватемала входила в число стран американского континента с наиболее высоким уровнем насилия; эта с</w:t>
      </w:r>
      <w:r w:rsidRPr="00793708">
        <w:t>и</w:t>
      </w:r>
      <w:r w:rsidRPr="00793708">
        <w:t xml:space="preserve">туация отражена на рисунке 13, приведенном в приложении к данному докладу. В указанной информации говорится, что "в странах так называемого "северного треугольника" Центральной Америки </w:t>
      </w:r>
      <w:r w:rsidRPr="00793708">
        <w:rPr>
          <w:iCs/>
        </w:rPr>
        <w:t>(Сальвадор, Гондурас и Гватемала) ур</w:t>
      </w:r>
      <w:r w:rsidRPr="00793708">
        <w:rPr>
          <w:iCs/>
        </w:rPr>
        <w:t>о</w:t>
      </w:r>
      <w:r w:rsidRPr="00793708">
        <w:rPr>
          <w:iCs/>
        </w:rPr>
        <w:t>вень насилия значительно превосходит уровень, существующий в Колумбии – единственной стране этого региона, в которой внутренний вооруженный ко</w:t>
      </w:r>
      <w:r w:rsidRPr="00793708">
        <w:rPr>
          <w:iCs/>
        </w:rPr>
        <w:t>н</w:t>
      </w:r>
      <w:r w:rsidRPr="00793708">
        <w:rPr>
          <w:iCs/>
        </w:rPr>
        <w:t>фликт продолжается"</w:t>
      </w:r>
      <w:r w:rsidRPr="00793708">
        <w:t xml:space="preserve"> (PNUD, 2007, </w:t>
      </w:r>
      <w:proofErr w:type="spellStart"/>
      <w:r w:rsidRPr="00793708">
        <w:t>págs</w:t>
      </w:r>
      <w:proofErr w:type="spellEnd"/>
      <w:r w:rsidRPr="00793708">
        <w:t xml:space="preserve">. 22 </w:t>
      </w:r>
      <w:proofErr w:type="spellStart"/>
      <w:r w:rsidRPr="00793708">
        <w:t>y</w:t>
      </w:r>
      <w:proofErr w:type="spellEnd"/>
      <w:r w:rsidRPr="00793708">
        <w:t xml:space="preserve"> 23). В Колумбии число убийств на 100 000 жителей составляло 43 случая, тогда как в Сальвадоре – стране с наибольшим уровнем насилия – этот показатель составил 59,9, в Гондурасе – 59,6 и в Гватемале – 44,2 случая. С другой стороны, в таких странах америка</w:t>
      </w:r>
      <w:r w:rsidRPr="00793708">
        <w:t>н</w:t>
      </w:r>
      <w:r w:rsidRPr="00793708">
        <w:t>ского континента, как Чили, США и Уругвай, этот показатель едва превышал</w:t>
      </w:r>
      <w:r w:rsidR="007559AD">
        <w:t xml:space="preserve"> </w:t>
      </w:r>
      <w:r w:rsidRPr="00793708">
        <w:t>6</w:t>
      </w:r>
      <w:r w:rsidR="007559AD">
        <w:t> </w:t>
      </w:r>
      <w:r w:rsidRPr="00793708">
        <w:t>случаев на 100 000 жителей (он составлял соответственно 1,9, 5,6 и 6,6 случ</w:t>
      </w:r>
      <w:r w:rsidRPr="00793708">
        <w:t>а</w:t>
      </w:r>
      <w:r w:rsidRPr="00793708">
        <w:t>ев) (см. приложение, рисунок 13: Число убийств на 100 000 жителей в некот</w:t>
      </w:r>
      <w:r w:rsidRPr="00793708">
        <w:t>о</w:t>
      </w:r>
      <w:r w:rsidRPr="00793708">
        <w:t>рых странах американского конт</w:t>
      </w:r>
      <w:r w:rsidRPr="00793708">
        <w:t>и</w:t>
      </w:r>
      <w:r w:rsidRPr="00793708">
        <w:t>нента, 2005</w:t>
      </w:r>
      <w:r w:rsidR="00840DFD">
        <w:t> год</w:t>
      </w:r>
      <w:r w:rsidRPr="00793708">
        <w:t>).</w:t>
      </w:r>
    </w:p>
    <w:p w:rsidR="007208F5" w:rsidRPr="00793708" w:rsidRDefault="007208F5" w:rsidP="007208F5">
      <w:pPr>
        <w:pStyle w:val="SingleTxtGR"/>
      </w:pPr>
      <w:r w:rsidRPr="00793708">
        <w:t>97.</w:t>
      </w:r>
      <w:r w:rsidRPr="00793708">
        <w:tab/>
        <w:t>В упомянутом докладе ПРООН также говорится: "Аналогичным образом выглядят и результаты международных сравнений ситуации с насилием в ра</w:t>
      </w:r>
      <w:r w:rsidRPr="00793708">
        <w:t>з</w:t>
      </w:r>
      <w:r w:rsidRPr="00793708">
        <w:t>личных городах</w:t>
      </w:r>
      <w:r w:rsidR="007559AD">
        <w:t xml:space="preserve"> </w:t>
      </w:r>
      <w:r w:rsidRPr="00793708">
        <w:t>[...] Такие сравнения, в частности, показывают, что насилие</w:t>
      </w:r>
      <w:r w:rsidR="007559AD">
        <w:t xml:space="preserve"> </w:t>
      </w:r>
      <w:r w:rsidRPr="00793708">
        <w:t>в столице Гватемалы (где отмечен самый высокий уровень насилия на контине</w:t>
      </w:r>
      <w:r w:rsidRPr="00793708">
        <w:t>н</w:t>
      </w:r>
      <w:r w:rsidRPr="00793708">
        <w:t>те) превышает соответствующий уровень в таких городах, считающимися гор</w:t>
      </w:r>
      <w:r w:rsidRPr="00793708">
        <w:t>о</w:t>
      </w:r>
      <w:r w:rsidRPr="00793708">
        <w:t>дами с очень высоким уровнем насилия, как Детройт (47 случаев убийств на 100 000 жителей) и Рио-де-Жанейро (40,2 случая убийств на 100</w:t>
      </w:r>
      <w:r w:rsidR="007559AD">
        <w:t> </w:t>
      </w:r>
      <w:r w:rsidRPr="00793708">
        <w:t>000 жит</w:t>
      </w:r>
      <w:r w:rsidRPr="00793708">
        <w:t>е</w:t>
      </w:r>
      <w:r w:rsidRPr="00793708">
        <w:t>лей)</w:t>
      </w:r>
      <w:r w:rsidRPr="00793708">
        <w:rPr>
          <w:iCs/>
        </w:rPr>
        <w:t>. Город Гватемала является одним из районов с самым высоким уровнем насилия на континенте (108 убийств на 100</w:t>
      </w:r>
      <w:r w:rsidR="007559AD">
        <w:rPr>
          <w:iCs/>
        </w:rPr>
        <w:t> </w:t>
      </w:r>
      <w:r w:rsidRPr="00793708">
        <w:rPr>
          <w:iCs/>
        </w:rPr>
        <w:t>000 жителей в 2006</w:t>
      </w:r>
      <w:r w:rsidR="00840DFD">
        <w:rPr>
          <w:iCs/>
        </w:rPr>
        <w:t> год</w:t>
      </w:r>
      <w:r w:rsidRPr="00793708">
        <w:rPr>
          <w:iCs/>
        </w:rPr>
        <w:t>у). Следует отметить, что в 2006</w:t>
      </w:r>
      <w:r w:rsidR="00840DFD">
        <w:rPr>
          <w:iCs/>
        </w:rPr>
        <w:t> год</w:t>
      </w:r>
      <w:r w:rsidRPr="00793708">
        <w:rPr>
          <w:iCs/>
        </w:rPr>
        <w:t xml:space="preserve">у в городе </w:t>
      </w:r>
      <w:proofErr w:type="spellStart"/>
      <w:r w:rsidRPr="00793708">
        <w:rPr>
          <w:iCs/>
        </w:rPr>
        <w:t>Медельин</w:t>
      </w:r>
      <w:proofErr w:type="spellEnd"/>
      <w:r w:rsidRPr="00793708">
        <w:rPr>
          <w:iCs/>
        </w:rPr>
        <w:t xml:space="preserve"> число убийств на 100</w:t>
      </w:r>
      <w:r w:rsidR="007559AD">
        <w:rPr>
          <w:iCs/>
        </w:rPr>
        <w:t> </w:t>
      </w:r>
      <w:r w:rsidRPr="00793708">
        <w:rPr>
          <w:iCs/>
        </w:rPr>
        <w:t>000 жителей состав</w:t>
      </w:r>
      <w:r w:rsidRPr="00793708">
        <w:rPr>
          <w:iCs/>
        </w:rPr>
        <w:t>и</w:t>
      </w:r>
      <w:r w:rsidRPr="00793708">
        <w:rPr>
          <w:iCs/>
        </w:rPr>
        <w:t>ло 29</w:t>
      </w:r>
      <w:r w:rsidR="007559AD">
        <w:rPr>
          <w:iCs/>
        </w:rPr>
        <w:t>,</w:t>
      </w:r>
      <w:r w:rsidRPr="00793708">
        <w:rPr>
          <w:iCs/>
        </w:rPr>
        <w:t>4 случая, хотя еще в 2001</w:t>
      </w:r>
      <w:r w:rsidR="00840DFD">
        <w:rPr>
          <w:iCs/>
        </w:rPr>
        <w:t> год</w:t>
      </w:r>
      <w:r w:rsidRPr="00793708">
        <w:rPr>
          <w:iCs/>
        </w:rPr>
        <w:t>у этот показатель составлял 220 случаев. Это отличный пример результатов, которых можно достичь, когда органы власти о</w:t>
      </w:r>
      <w:r w:rsidRPr="00793708">
        <w:rPr>
          <w:iCs/>
        </w:rPr>
        <w:t>т</w:t>
      </w:r>
      <w:r w:rsidRPr="00793708">
        <w:rPr>
          <w:iCs/>
        </w:rPr>
        <w:t xml:space="preserve">ветственно и целеустремленно обеспечивают безопасность граждан, создавая условия для повышения их общественной активности" </w:t>
      </w:r>
      <w:r w:rsidRPr="00793708">
        <w:t xml:space="preserve">(PNUD, 2007, </w:t>
      </w:r>
      <w:proofErr w:type="spellStart"/>
      <w:r w:rsidRPr="00793708">
        <w:t>págs</w:t>
      </w:r>
      <w:proofErr w:type="spellEnd"/>
      <w:r w:rsidRPr="00793708">
        <w:t xml:space="preserve">. 22 </w:t>
      </w:r>
      <w:proofErr w:type="spellStart"/>
      <w:r w:rsidRPr="00793708">
        <w:t>y</w:t>
      </w:r>
      <w:proofErr w:type="spellEnd"/>
      <w:r w:rsidR="007559AD">
        <w:t> </w:t>
      </w:r>
      <w:r w:rsidRPr="00793708">
        <w:t>23). К вышеприведенной информации следует добавить, что, по данным Ме</w:t>
      </w:r>
      <w:r w:rsidRPr="00793708">
        <w:t>ж</w:t>
      </w:r>
      <w:r w:rsidRPr="00793708">
        <w:t>американской обсерватории общественной безопасности Организации амер</w:t>
      </w:r>
      <w:r w:rsidRPr="00793708">
        <w:t>и</w:t>
      </w:r>
      <w:r w:rsidRPr="00793708">
        <w:t>канских государств (ОАГ), в 2005</w:t>
      </w:r>
      <w:r w:rsidR="00840DFD">
        <w:t> год</w:t>
      </w:r>
      <w:r w:rsidRPr="00793708">
        <w:t>у 79,41% убийств были совершены с пр</w:t>
      </w:r>
      <w:r w:rsidRPr="00793708">
        <w:t>и</w:t>
      </w:r>
      <w:r w:rsidRPr="00793708">
        <w:t>менением огнестрельного оружия (OEA, 2011) и, по данным Института образ</w:t>
      </w:r>
      <w:r w:rsidRPr="00793708">
        <w:t>о</w:t>
      </w:r>
      <w:r w:rsidRPr="00793708">
        <w:t>вания в интересах устойчивого развития (ИЕПАДЕС), в 2008</w:t>
      </w:r>
      <w:r w:rsidR="00840DFD">
        <w:t> год</w:t>
      </w:r>
      <w:r w:rsidRPr="00793708">
        <w:t xml:space="preserve">у доля таких убийств увеличилась до 82% (IEPADES, 2008, </w:t>
      </w:r>
      <w:proofErr w:type="spellStart"/>
      <w:r w:rsidRPr="00793708">
        <w:t>pág</w:t>
      </w:r>
      <w:proofErr w:type="spellEnd"/>
      <w:r w:rsidRPr="00793708">
        <w:t>. 2). В этой связи требуется усилить внимание решению других масштабных проблем, стоящих перед гв</w:t>
      </w:r>
      <w:r w:rsidRPr="00793708">
        <w:t>а</w:t>
      </w:r>
      <w:r w:rsidRPr="00793708">
        <w:t>темальским обществом, таких как отсутствие контроля за соблюдением зако</w:t>
      </w:r>
      <w:r w:rsidRPr="00793708">
        <w:t>н</w:t>
      </w:r>
      <w:r w:rsidRPr="00793708">
        <w:t>ности хранения, ношения и использования оружия, за незаконным и безнак</w:t>
      </w:r>
      <w:r w:rsidRPr="00793708">
        <w:t>а</w:t>
      </w:r>
      <w:r w:rsidRPr="00793708">
        <w:t>занным приобретением, владением и использованием огнестрельного ор</w:t>
      </w:r>
      <w:r w:rsidRPr="00793708">
        <w:t>у</w:t>
      </w:r>
      <w:r w:rsidRPr="00793708">
        <w:t>жия, а</w:t>
      </w:r>
      <w:r w:rsidR="00540A66">
        <w:t> </w:t>
      </w:r>
      <w:r w:rsidRPr="00793708">
        <w:t>также за нелегальной торговлей оружием на территории страны, ориентир</w:t>
      </w:r>
      <w:r w:rsidRPr="00793708">
        <w:t>о</w:t>
      </w:r>
      <w:r w:rsidRPr="00793708">
        <w:t>ванной на клиентов как внутри страны, так и за границей. По данным ИЕПАДЕС, в Гватемале лишь 1% населения владеет огнестрельным оружием, зарегистрированным законным образом, а основная часть преступлений сове</w:t>
      </w:r>
      <w:r w:rsidRPr="00793708">
        <w:t>р</w:t>
      </w:r>
      <w:r w:rsidRPr="00793708">
        <w:t>шается с применением незарегистрированного оружия, что создает дополн</w:t>
      </w:r>
      <w:r w:rsidRPr="00793708">
        <w:t>и</w:t>
      </w:r>
      <w:r w:rsidRPr="00793708">
        <w:t>тельные трудности при установлении лиц, ответственных за соответствующие акты насилия (см. приложение, рисунок 14: Число убийств на 100 000 жителей в некоторых городах американского контине</w:t>
      </w:r>
      <w:r w:rsidRPr="00793708">
        <w:t>н</w:t>
      </w:r>
      <w:r w:rsidRPr="00793708">
        <w:t>та, 2006</w:t>
      </w:r>
      <w:r w:rsidR="00840DFD">
        <w:t> год</w:t>
      </w:r>
      <w:r w:rsidRPr="00793708">
        <w:t>).</w:t>
      </w:r>
    </w:p>
    <w:p w:rsidR="007208F5" w:rsidRPr="00793708" w:rsidRDefault="007208F5" w:rsidP="007208F5">
      <w:pPr>
        <w:pStyle w:val="SingleTxtGR"/>
      </w:pPr>
      <w:r w:rsidRPr="00793708">
        <w:t>98.</w:t>
      </w:r>
      <w:r w:rsidRPr="00793708">
        <w:tab/>
        <w:t>В апреле 2009 Конгресс Республики принял новый Закон об оружии и б</w:t>
      </w:r>
      <w:r w:rsidRPr="00793708">
        <w:t>о</w:t>
      </w:r>
      <w:r w:rsidRPr="00793708">
        <w:t>еприпасах; это произошло спустя десять лет после того, как были предста</w:t>
      </w:r>
      <w:r w:rsidRPr="00793708">
        <w:t>в</w:t>
      </w:r>
      <w:r w:rsidRPr="00793708">
        <w:t>лены первые предложения относительно этого важного законодательного акта. За это время законодатели неоднократно уступали давлению и угрозам кругов, связа</w:t>
      </w:r>
      <w:r w:rsidRPr="00793708">
        <w:t>н</w:t>
      </w:r>
      <w:r w:rsidRPr="00793708">
        <w:t>ных с компаниями, торгующими оружием и боеприпасами, а также групп, св</w:t>
      </w:r>
      <w:r w:rsidRPr="00793708">
        <w:t>я</w:t>
      </w:r>
      <w:r w:rsidRPr="00793708">
        <w:t>занных с незаконной торговлей оружием и боеприпасами и с различными др</w:t>
      </w:r>
      <w:r w:rsidRPr="00793708">
        <w:t>у</w:t>
      </w:r>
      <w:r w:rsidRPr="00793708">
        <w:t>гими криминальными группами. К позитивным новациям нового закона отн</w:t>
      </w:r>
      <w:r w:rsidRPr="00793708">
        <w:t>о</w:t>
      </w:r>
      <w:r w:rsidRPr="00793708">
        <w:t>сятся создание реестра современного оружия, создание базы данных так наз</w:t>
      </w:r>
      <w:r w:rsidRPr="00793708">
        <w:t>ы</w:t>
      </w:r>
      <w:r w:rsidRPr="00793708">
        <w:t>ваемых "баллистических отпечатков" оружия и новый перечень жестких мер наказания для нарушителей этого закона.</w:t>
      </w:r>
    </w:p>
    <w:p w:rsidR="007208F5" w:rsidRPr="00793708" w:rsidRDefault="007208F5" w:rsidP="007208F5">
      <w:pPr>
        <w:pStyle w:val="SingleTxtGR"/>
      </w:pPr>
      <w:r w:rsidRPr="00793708">
        <w:t>99.</w:t>
      </w:r>
      <w:r w:rsidRPr="00793708">
        <w:tab/>
        <w:t>Помимо убийств, которые представляют собой самую крайнюю форму насилия, в Гватемале также совершается ряд других преступлений, предста</w:t>
      </w:r>
      <w:r w:rsidRPr="00793708">
        <w:t>в</w:t>
      </w:r>
      <w:r w:rsidRPr="00793708">
        <w:t>ляющих угрозу для жизни людей и являющихся элементами феномена викт</w:t>
      </w:r>
      <w:r w:rsidRPr="00793708">
        <w:t>и</w:t>
      </w:r>
      <w:r w:rsidRPr="00793708">
        <w:t>мизации. Как это следует из данных таблицы 51, приведенной в приложении к данному докладу, национальная гражданская полиция зарегистрировала в 2008</w:t>
      </w:r>
      <w:r w:rsidR="00840DFD">
        <w:t> год</w:t>
      </w:r>
      <w:r w:rsidRPr="00793708">
        <w:t>у в общей сложности 32</w:t>
      </w:r>
      <w:r w:rsidR="00540A66">
        <w:t> </w:t>
      </w:r>
      <w:r w:rsidRPr="00793708">
        <w:t>020 преступлений такого типа, в том числе связанных с телесными повреждениями (6</w:t>
      </w:r>
      <w:r w:rsidR="00540A66">
        <w:t> </w:t>
      </w:r>
      <w:r w:rsidRPr="00793708">
        <w:t>938 случаев), с самосудом (39 случ</w:t>
      </w:r>
      <w:r w:rsidRPr="00793708">
        <w:t>а</w:t>
      </w:r>
      <w:r w:rsidRPr="00793708">
        <w:t>ев), с кражами и грабежами (14</w:t>
      </w:r>
      <w:r w:rsidR="00540A66">
        <w:t> </w:t>
      </w:r>
      <w:r w:rsidRPr="00793708">
        <w:t>820 случаев), с незаконным лишением свободы (213 случаев), с насильственными исчезновениями (1</w:t>
      </w:r>
      <w:r w:rsidR="00540A66">
        <w:t> </w:t>
      </w:r>
      <w:r w:rsidRPr="00793708">
        <w:t>318 случаев) и с насилием в семье (2</w:t>
      </w:r>
      <w:r w:rsidR="00540A66">
        <w:t> </w:t>
      </w:r>
      <w:r w:rsidRPr="00793708">
        <w:t>050 случаев). В результате в целом по стране на каждые 100</w:t>
      </w:r>
      <w:r w:rsidR="00540A66">
        <w:t> </w:t>
      </w:r>
      <w:r w:rsidRPr="00793708">
        <w:t>000 ж</w:t>
      </w:r>
      <w:r w:rsidRPr="00793708">
        <w:t>и</w:t>
      </w:r>
      <w:r w:rsidRPr="00793708">
        <w:t>телей было зарегистрировано 234 преступления, представляющих угрозу для жизни людей. Важно отметить, что по поводу указанных преступлений жертвы преступлений обращались с соответствующими жалобами к органам власти, но необходимо учитывать, что в силу недоверия, испытываемого населением к системе правосудия</w:t>
      </w:r>
      <w:r w:rsidR="00540A66">
        <w:t>,</w:t>
      </w:r>
      <w:r w:rsidRPr="00793708">
        <w:t xml:space="preserve"> и особенно к силам безопасности, проявляющим низкую эффективность в борьбе с преступностью, высокий процент преступлений т</w:t>
      </w:r>
      <w:r w:rsidRPr="00793708">
        <w:t>а</w:t>
      </w:r>
      <w:r w:rsidRPr="00793708">
        <w:t>кого рода остается неучтенным</w:t>
      </w:r>
      <w:r w:rsidR="00793708">
        <w:t xml:space="preserve"> − </w:t>
      </w:r>
      <w:r w:rsidRPr="00793708">
        <w:t>в частности таких преступлений, как кражи и грабежи и телесные повреждения, в том числе часто связанные с элементами сексуального насилия или с насилием в семье и изнасилованием. Соответстве</w:t>
      </w:r>
      <w:r w:rsidRPr="00793708">
        <w:t>н</w:t>
      </w:r>
      <w:r w:rsidRPr="00793708">
        <w:t>но, учитывая пока еще мало изученную неполноту информации о преступлен</w:t>
      </w:r>
      <w:r w:rsidRPr="00793708">
        <w:t>и</w:t>
      </w:r>
      <w:r w:rsidRPr="00793708">
        <w:t>ях, связанных с насилием, следует предположить, что масштабы насилия в Гв</w:t>
      </w:r>
      <w:r w:rsidRPr="00793708">
        <w:t>а</w:t>
      </w:r>
      <w:r w:rsidRPr="00793708">
        <w:t>темале зн</w:t>
      </w:r>
      <w:r w:rsidRPr="00793708">
        <w:t>а</w:t>
      </w:r>
      <w:r w:rsidRPr="00793708">
        <w:t>чительно выше данных, зафиксированных в официальной статистике преступлений. Например, в одном из немногих исследований, посвященных проблеме неполноты учета преступлений, отмечается, что в 2005</w:t>
      </w:r>
      <w:r w:rsidR="00840DFD">
        <w:t> год</w:t>
      </w:r>
      <w:r w:rsidRPr="00793708">
        <w:t>у к соо</w:t>
      </w:r>
      <w:r w:rsidRPr="00793708">
        <w:t>т</w:t>
      </w:r>
      <w:r w:rsidRPr="00793708">
        <w:t>ветствующим властям с жалобами, касающимися преступлений, связанных с телесными повреждениями, обратились всего 20% лиц, пострадавших от таких преступлений, и что в целом по п</w:t>
      </w:r>
      <w:r w:rsidRPr="00793708">
        <w:t>о</w:t>
      </w:r>
      <w:r w:rsidRPr="00793708">
        <w:t>воду свыше 50% всех преступлений жалоб не поступает. Единственной категорией преступлений, на которую не распростр</w:t>
      </w:r>
      <w:r w:rsidRPr="00793708">
        <w:t>а</w:t>
      </w:r>
      <w:r w:rsidRPr="00793708">
        <w:t>няется неполнота учета, является угон автомобиля, потому что без официальн</w:t>
      </w:r>
      <w:r w:rsidRPr="00793708">
        <w:t>о</w:t>
      </w:r>
      <w:r w:rsidRPr="00793708">
        <w:t>го заявления по этому поводу страховые компании не рассматривают требов</w:t>
      </w:r>
      <w:r w:rsidRPr="00793708">
        <w:t>а</w:t>
      </w:r>
      <w:r w:rsidRPr="00793708">
        <w:t>ний о компенсации соответствующих убытков (POLSEC, 2005, pág.5) (см. пр</w:t>
      </w:r>
      <w:r w:rsidRPr="00793708">
        <w:t>и</w:t>
      </w:r>
      <w:r w:rsidRPr="00793708">
        <w:t>ложение, таблица 52: Масштабы виктимизации в разбивке по типам преступл</w:t>
      </w:r>
      <w:r w:rsidRPr="00793708">
        <w:t>е</w:t>
      </w:r>
      <w:r w:rsidRPr="00793708">
        <w:t>ний (абсолютные и относительные показатели), 2008</w:t>
      </w:r>
      <w:r w:rsidR="00840DFD">
        <w:t> год</w:t>
      </w:r>
      <w:r w:rsidRPr="00793708">
        <w:t>).</w:t>
      </w:r>
    </w:p>
    <w:p w:rsidR="007208F5" w:rsidRPr="00793708" w:rsidRDefault="007208F5" w:rsidP="007208F5">
      <w:pPr>
        <w:pStyle w:val="SingleTxtGR"/>
      </w:pPr>
      <w:r w:rsidRPr="00793708">
        <w:t>100.</w:t>
      </w:r>
      <w:r w:rsidRPr="00793708">
        <w:tab/>
        <w:t>Анализ показателей виктимизации на уровне департаментов страны пок</w:t>
      </w:r>
      <w:r w:rsidRPr="00793708">
        <w:t>а</w:t>
      </w:r>
      <w:r w:rsidRPr="00793708">
        <w:t>зывает, что и в этом отношении ситуация в департаменте Гватемала – самая т</w:t>
      </w:r>
      <w:r w:rsidRPr="00793708">
        <w:t>я</w:t>
      </w:r>
      <w:r w:rsidRPr="00793708">
        <w:t xml:space="preserve">желая в стране. Показатель виктимизации в этом департаменте − 500 преступлений на 100 000 жителей − в два раза превышает средний уровень по стране; за этим департаментом по величине указанного показателя следуют департаменты </w:t>
      </w:r>
      <w:proofErr w:type="spellStart"/>
      <w:r w:rsidRPr="00793708">
        <w:t>Эскуинтла</w:t>
      </w:r>
      <w:proofErr w:type="spellEnd"/>
      <w:r w:rsidRPr="00793708">
        <w:t xml:space="preserve"> (359), </w:t>
      </w:r>
      <w:proofErr w:type="spellStart"/>
      <w:r w:rsidRPr="00793708">
        <w:t>Сакатепекес</w:t>
      </w:r>
      <w:proofErr w:type="spellEnd"/>
      <w:r w:rsidRPr="00793708">
        <w:t xml:space="preserve"> (358), </w:t>
      </w:r>
      <w:proofErr w:type="spellStart"/>
      <w:r w:rsidRPr="00793708">
        <w:t>Сакапа</w:t>
      </w:r>
      <w:proofErr w:type="spellEnd"/>
      <w:r w:rsidRPr="00793708">
        <w:t xml:space="preserve"> (239), </w:t>
      </w:r>
      <w:proofErr w:type="spellStart"/>
      <w:r w:rsidRPr="00793708">
        <w:t>Чиким</w:t>
      </w:r>
      <w:r w:rsidRPr="00793708">
        <w:t>у</w:t>
      </w:r>
      <w:r w:rsidRPr="00793708">
        <w:t>ла</w:t>
      </w:r>
      <w:proofErr w:type="spellEnd"/>
      <w:r w:rsidRPr="00793708">
        <w:t xml:space="preserve"> (271) и </w:t>
      </w:r>
      <w:proofErr w:type="spellStart"/>
      <w:r w:rsidRPr="00793708">
        <w:t>Исабаль</w:t>
      </w:r>
      <w:proofErr w:type="spellEnd"/>
      <w:r w:rsidRPr="00793708">
        <w:t xml:space="preserve"> (223). Во всех этих департаментах наиболее распростране</w:t>
      </w:r>
      <w:r w:rsidRPr="00793708">
        <w:t>н</w:t>
      </w:r>
      <w:r w:rsidRPr="00793708">
        <w:t>ными преступлениями являются грабежи и разбойные нападения, сл</w:t>
      </w:r>
      <w:r w:rsidRPr="00793708">
        <w:t>е</w:t>
      </w:r>
      <w:r w:rsidRPr="00793708">
        <w:t>дующими по численности являются убийства, телесные повреждения и акты насилия в семье. С другой стороны, более низкий уровень виктимизации вновь наблюд</w:t>
      </w:r>
      <w:r w:rsidRPr="00793708">
        <w:t>а</w:t>
      </w:r>
      <w:r w:rsidRPr="00793708">
        <w:t>ется в департаментах, большинство населения которых составляют представ</w:t>
      </w:r>
      <w:r w:rsidRPr="00793708">
        <w:t>и</w:t>
      </w:r>
      <w:r w:rsidRPr="00793708">
        <w:t xml:space="preserve">тели коренного населения. Например, в департаменте </w:t>
      </w:r>
      <w:proofErr w:type="spellStart"/>
      <w:r w:rsidRPr="00793708">
        <w:t>Тотоникапан</w:t>
      </w:r>
      <w:proofErr w:type="spellEnd"/>
      <w:r w:rsidR="00DE1F1B" w:rsidRPr="00DE1F1B">
        <w:t xml:space="preserve"> </w:t>
      </w:r>
      <w:r w:rsidRPr="00793708">
        <w:t>(51 случай на 100</w:t>
      </w:r>
      <w:r w:rsidR="00DE1F1B">
        <w:rPr>
          <w:lang w:val="en-US"/>
        </w:rPr>
        <w:t> </w:t>
      </w:r>
      <w:r w:rsidRPr="00793708">
        <w:t>000 жителей) уровень виктимизации в десять раз меньше, чем в депа</w:t>
      </w:r>
      <w:r w:rsidRPr="00793708">
        <w:t>р</w:t>
      </w:r>
      <w:r w:rsidRPr="00793708">
        <w:t xml:space="preserve">таменте Гватемала; в департаментах Киче, </w:t>
      </w:r>
      <w:proofErr w:type="spellStart"/>
      <w:r w:rsidRPr="00793708">
        <w:t>Солола</w:t>
      </w:r>
      <w:proofErr w:type="spellEnd"/>
      <w:r w:rsidRPr="00793708">
        <w:t xml:space="preserve">, </w:t>
      </w:r>
      <w:proofErr w:type="spellStart"/>
      <w:r w:rsidRPr="00793708">
        <w:t>Альта-Верапас</w:t>
      </w:r>
      <w:proofErr w:type="spellEnd"/>
      <w:r w:rsidRPr="00793708">
        <w:t xml:space="preserve"> и </w:t>
      </w:r>
      <w:proofErr w:type="spellStart"/>
      <w:r w:rsidRPr="00793708">
        <w:t>Баха-Верапас</w:t>
      </w:r>
      <w:proofErr w:type="spellEnd"/>
      <w:r w:rsidRPr="00793708">
        <w:t xml:space="preserve"> этот показатель составляет, соответственно, 64, 74, 76 и 92 сл</w:t>
      </w:r>
      <w:r w:rsidRPr="00793708">
        <w:t>у</w:t>
      </w:r>
      <w:r w:rsidRPr="00793708">
        <w:t>чая. Сравнение показателей преступности в этих департаментах с ситуацией в д</w:t>
      </w:r>
      <w:r w:rsidRPr="00793708">
        <w:t>е</w:t>
      </w:r>
      <w:r w:rsidRPr="00793708">
        <w:t>партаментах с высоким уровнем насилия показывает, что в структуре этих п</w:t>
      </w:r>
      <w:r w:rsidRPr="00793708">
        <w:t>о</w:t>
      </w:r>
      <w:r w:rsidRPr="00793708">
        <w:t>казателей меняется соотношение между различными типами преступлений,</w:t>
      </w:r>
      <w:r w:rsidR="00540A66">
        <w:t xml:space="preserve"> </w:t>
      </w:r>
      <w:r w:rsidRPr="00793708">
        <w:t>а</w:t>
      </w:r>
      <w:r w:rsidR="00540A66">
        <w:t> </w:t>
      </w:r>
      <w:r w:rsidRPr="00793708">
        <w:t>именно в обоих случаях наиболее часто происходят грабежи и разбойные н</w:t>
      </w:r>
      <w:r w:rsidRPr="00793708">
        <w:t>а</w:t>
      </w:r>
      <w:r w:rsidRPr="00793708">
        <w:t>падения, но следующими по численности идут не преступления, связанные с нанесением телесных повреждений, или убийства, а преступления, связанные</w:t>
      </w:r>
      <w:r w:rsidR="00540A66">
        <w:t xml:space="preserve"> </w:t>
      </w:r>
      <w:r w:rsidRPr="00793708">
        <w:t>с насилием в семье (см. приложение, таблица 52: Показатели виктимизации</w:t>
      </w:r>
      <w:r w:rsidR="00540A66">
        <w:t xml:space="preserve"> </w:t>
      </w:r>
      <w:r w:rsidRPr="00793708">
        <w:t>в разбивке по типам преступлений (абсолютные и относительные показатели) (2008</w:t>
      </w:r>
      <w:r w:rsidR="00840DFD">
        <w:t> год</w:t>
      </w:r>
      <w:r w:rsidRPr="00793708">
        <w:t>).</w:t>
      </w:r>
    </w:p>
    <w:p w:rsidR="007208F5" w:rsidRPr="00793708" w:rsidRDefault="007208F5" w:rsidP="007208F5">
      <w:pPr>
        <w:pStyle w:val="SingleTxtGR"/>
      </w:pPr>
      <w:r w:rsidRPr="00793708">
        <w:t>101.</w:t>
      </w:r>
      <w:r w:rsidRPr="00793708">
        <w:tab/>
        <w:t>Согласно Закону о предупреждении и искоренении насилия и наказании за него (декрет 97-96 Конгресса Республики), ряду государственных учрежд</w:t>
      </w:r>
      <w:r w:rsidRPr="00793708">
        <w:t>е</w:t>
      </w:r>
      <w:r w:rsidRPr="00793708">
        <w:t>ний (Судебной прокуратуре, Генеральной прокуратуре, судебным органам и Национальной гражданской полиции) предписано в обязательном порядке и</w:t>
      </w:r>
      <w:r w:rsidRPr="00793708">
        <w:t>с</w:t>
      </w:r>
      <w:r w:rsidRPr="00793708">
        <w:t>пользовать единую форму (Единый бланк статистической регистрации случаев насилия в семье) статистического учета всех случаев насилия в семье, по пов</w:t>
      </w:r>
      <w:r w:rsidRPr="00793708">
        <w:t>о</w:t>
      </w:r>
      <w:r w:rsidRPr="00793708">
        <w:t>ду которых в эти учреждения поступают соответствующие жалобы,</w:t>
      </w:r>
      <w:r w:rsidR="00540A66">
        <w:t xml:space="preserve"> </w:t>
      </w:r>
      <w:r w:rsidRPr="00793708">
        <w:t>и предста</w:t>
      </w:r>
      <w:r w:rsidRPr="00793708">
        <w:t>в</w:t>
      </w:r>
      <w:r w:rsidRPr="00793708">
        <w:t>лять эту информацию в НИС для составления соответствующей официальной статистики. Целый ряд различных женских организаций неоднократно обращ</w:t>
      </w:r>
      <w:r w:rsidRPr="00793708">
        <w:t>а</w:t>
      </w:r>
      <w:r w:rsidRPr="00793708">
        <w:t>ли внимание на то, что указанные учреждения не выполняют предписания з</w:t>
      </w:r>
      <w:r w:rsidRPr="00793708">
        <w:t>а</w:t>
      </w:r>
      <w:r w:rsidRPr="00793708">
        <w:t>кона и не обеспечивают надлежащей координации действий при работе с жал</w:t>
      </w:r>
      <w:r w:rsidRPr="00793708">
        <w:t>о</w:t>
      </w:r>
      <w:r w:rsidRPr="00793708">
        <w:t>бами, касающимися насилия в семье, и при осуществлении последующей де</w:t>
      </w:r>
      <w:r w:rsidRPr="00793708">
        <w:t>я</w:t>
      </w:r>
      <w:r w:rsidRPr="00793708">
        <w:t>тельности по таким жалобам; в этой связи получить реальное представление об указанном явлении очень трудно. Следует отметить, что в последние</w:t>
      </w:r>
      <w:r w:rsidR="00540A66">
        <w:t xml:space="preserve"> </w:t>
      </w:r>
      <w:r w:rsidR="00840DFD">
        <w:t>год</w:t>
      </w:r>
      <w:r w:rsidRPr="00793708">
        <w:t>ы Н</w:t>
      </w:r>
      <w:r w:rsidRPr="00793708">
        <w:t>а</w:t>
      </w:r>
      <w:r w:rsidRPr="00793708">
        <w:t>циональный координационный совет по предупреждению насилия в семье и н</w:t>
      </w:r>
      <w:r w:rsidRPr="00793708">
        <w:t>а</w:t>
      </w:r>
      <w:r w:rsidRPr="00793708">
        <w:t>силия в отношении женщин (КОНАПРЕВИ) и НИС предпринимают совмес</w:t>
      </w:r>
      <w:r w:rsidRPr="00793708">
        <w:t>т</w:t>
      </w:r>
      <w:r w:rsidRPr="00793708">
        <w:t>ные усилия по созданию системы периодических статистических данных, с тем чтобы иметь возможность измерять это явление и уделять ему надлежащее внимание. В таблице данных об уровне виктимизации в 2008</w:t>
      </w:r>
      <w:r w:rsidR="00840DFD">
        <w:t> год</w:t>
      </w:r>
      <w:r w:rsidRPr="00793708">
        <w:t>у указано</w:t>
      </w:r>
      <w:r w:rsidR="00540A66">
        <w:t xml:space="preserve"> </w:t>
      </w:r>
      <w:r w:rsidRPr="00793708">
        <w:t>2</w:t>
      </w:r>
      <w:r w:rsidR="00540A66">
        <w:t> </w:t>
      </w:r>
      <w:r w:rsidRPr="00793708">
        <w:t>050</w:t>
      </w:r>
      <w:r w:rsidR="00540A66">
        <w:t> </w:t>
      </w:r>
      <w:r w:rsidRPr="00793708">
        <w:t>случаев насилия в семье, по поводу которых поступили жалобы в наци</w:t>
      </w:r>
      <w:r w:rsidRPr="00793708">
        <w:t>о</w:t>
      </w:r>
      <w:r w:rsidRPr="00793708">
        <w:t>нальную гражданскую полицию, а НИС в том же</w:t>
      </w:r>
      <w:r w:rsidR="00490CDD">
        <w:t xml:space="preserve"> </w:t>
      </w:r>
      <w:r w:rsidR="00840DFD">
        <w:t>год</w:t>
      </w:r>
      <w:r w:rsidRPr="00793708">
        <w:t>у зарегистрировал</w:t>
      </w:r>
      <w:r w:rsidR="00540A66">
        <w:t xml:space="preserve"> </w:t>
      </w:r>
      <w:r w:rsidRPr="00793708">
        <w:t>23</w:t>
      </w:r>
      <w:r w:rsidR="00540A66">
        <w:t> </w:t>
      </w:r>
      <w:r w:rsidRPr="00793708">
        <w:t>721</w:t>
      </w:r>
      <w:r w:rsidR="00540A66">
        <w:t> </w:t>
      </w:r>
      <w:r w:rsidRPr="00793708">
        <w:t>такой случай, причем в 90% случаев эти преступления были направлены против женщин. Указанные данные свидетельствуют о том, что по сравнению с 2007</w:t>
      </w:r>
      <w:r w:rsidR="00840DFD">
        <w:t> год</w:t>
      </w:r>
      <w:r w:rsidRPr="00793708">
        <w:t>ом, когда было зарегистрировано в общей сложности 21</w:t>
      </w:r>
      <w:r w:rsidR="00540A66">
        <w:t> </w:t>
      </w:r>
      <w:r w:rsidRPr="00793708">
        <w:t>153 жалобы, количество преступлений такого типа увеличилось на 12% при сохранении те</w:t>
      </w:r>
      <w:r w:rsidRPr="00793708">
        <w:t>н</w:t>
      </w:r>
      <w:r w:rsidRPr="00793708">
        <w:t>денции направленности преступлений в основном против женщин. За после</w:t>
      </w:r>
      <w:r w:rsidRPr="00793708">
        <w:t>д</w:t>
      </w:r>
      <w:r w:rsidRPr="00793708">
        <w:t>ние два</w:t>
      </w:r>
      <w:r w:rsidR="00840DFD">
        <w:t> год</w:t>
      </w:r>
      <w:r w:rsidRPr="00793708">
        <w:t>а количество регистрируемых случаев указанных преступлений зн</w:t>
      </w:r>
      <w:r w:rsidRPr="00793708">
        <w:t>а</w:t>
      </w:r>
      <w:r w:rsidRPr="00793708">
        <w:t>чительно увеличилось, однако очень трудно установить, является ли это сле</w:t>
      </w:r>
      <w:r w:rsidRPr="00793708">
        <w:t>д</w:t>
      </w:r>
      <w:r w:rsidRPr="00793708">
        <w:t>ствием значительного роста числа преступлений категории насилия в семье или результатом значительного улучшения систем регистрации таких престу</w:t>
      </w:r>
      <w:r w:rsidRPr="00793708">
        <w:t>п</w:t>
      </w:r>
      <w:r w:rsidRPr="00793708">
        <w:t>лений; можно предположить, что на результатах сказалось комбинированное воздейс</w:t>
      </w:r>
      <w:r w:rsidRPr="00793708">
        <w:t>т</w:t>
      </w:r>
      <w:r w:rsidRPr="00793708">
        <w:t>вие обоих факторов. На приведенном в приложении к данному докладу рисунке 15 видно, что количество зарегистрированных в 2005 и 2006</w:t>
      </w:r>
      <w:r w:rsidR="00840DFD">
        <w:t> год</w:t>
      </w:r>
      <w:r w:rsidRPr="00793708">
        <w:t>ах случаев н</w:t>
      </w:r>
      <w:r w:rsidRPr="00793708">
        <w:t>а</w:t>
      </w:r>
      <w:r w:rsidRPr="00793708">
        <w:t>силия в семье несколько превышает 8 000, что в три раза ниже уровня, зарег</w:t>
      </w:r>
      <w:r w:rsidRPr="00793708">
        <w:t>и</w:t>
      </w:r>
      <w:r w:rsidRPr="00793708">
        <w:t>стрированного в последующие два</w:t>
      </w:r>
      <w:r w:rsidR="00840DFD">
        <w:t> год</w:t>
      </w:r>
      <w:r w:rsidRPr="00793708">
        <w:t>а; следует также отметить, что соотн</w:t>
      </w:r>
      <w:r w:rsidRPr="00793708">
        <w:t>о</w:t>
      </w:r>
      <w:r w:rsidRPr="00793708">
        <w:t>шение между количеством таких преступлений в 2003 и 2004</w:t>
      </w:r>
      <w:r w:rsidR="00840DFD">
        <w:t> год</w:t>
      </w:r>
      <w:r w:rsidRPr="00793708">
        <w:t>ах (соответс</w:t>
      </w:r>
      <w:r w:rsidRPr="00793708">
        <w:t>т</w:t>
      </w:r>
      <w:r w:rsidRPr="00793708">
        <w:t>венно примерно 4</w:t>
      </w:r>
      <w:r w:rsidR="00490CDD">
        <w:t> </w:t>
      </w:r>
      <w:r w:rsidRPr="00793708">
        <w:t>500 и 7</w:t>
      </w:r>
      <w:r w:rsidR="00490CDD">
        <w:t> </w:t>
      </w:r>
      <w:r w:rsidRPr="00793708">
        <w:t>000 случаев) и уровнем последних лет было еще меньшим (см. приложение, рисунок 15: Число случаев насилия в семье в ра</w:t>
      </w:r>
      <w:r w:rsidRPr="00793708">
        <w:t>з</w:t>
      </w:r>
      <w:r w:rsidRPr="00793708">
        <w:t>бивке по полу и по</w:t>
      </w:r>
      <w:r w:rsidR="00490CDD">
        <w:t xml:space="preserve"> </w:t>
      </w:r>
      <w:r w:rsidR="00840DFD">
        <w:t>год</w:t>
      </w:r>
      <w:r w:rsidRPr="00793708">
        <w:t>ам регистрации. Абсолютные показатели</w:t>
      </w:r>
      <w:r w:rsidR="00490CDD">
        <w:t xml:space="preserve"> </w:t>
      </w:r>
      <w:r w:rsidRPr="00793708">
        <w:t>за 2003−2008</w:t>
      </w:r>
      <w:r w:rsidR="00840DFD">
        <w:t> год</w:t>
      </w:r>
      <w:r w:rsidRPr="00793708">
        <w:t>ы; и таблица 53: Число жертв преступлений насилия в семье в разбивке по признакам пола, характеру отношений, связывающих преступника и жертву, этнической принадлежности и возрасту жертв преступлений. Абс</w:t>
      </w:r>
      <w:r w:rsidRPr="00793708">
        <w:t>о</w:t>
      </w:r>
      <w:r w:rsidRPr="00793708">
        <w:t>лютные пок</w:t>
      </w:r>
      <w:r w:rsidRPr="00793708">
        <w:t>а</w:t>
      </w:r>
      <w:r w:rsidRPr="00793708">
        <w:t>затели, 2008</w:t>
      </w:r>
      <w:r w:rsidR="00840DFD">
        <w:t> год</w:t>
      </w:r>
      <w:r w:rsidRPr="00793708">
        <w:t>).</w:t>
      </w:r>
    </w:p>
    <w:p w:rsidR="007208F5" w:rsidRPr="00793708" w:rsidRDefault="007208F5" w:rsidP="007208F5">
      <w:pPr>
        <w:pStyle w:val="SingleTxtGR"/>
      </w:pPr>
      <w:r w:rsidRPr="00793708">
        <w:t>102.</w:t>
      </w:r>
      <w:r w:rsidRPr="00793708">
        <w:tab/>
        <w:t>По данным того же источника, в 2008</w:t>
      </w:r>
      <w:r w:rsidR="00840DFD">
        <w:t> год</w:t>
      </w:r>
      <w:r w:rsidRPr="00793708">
        <w:t>у в 73,8% случаев насилие в с</w:t>
      </w:r>
      <w:r w:rsidRPr="00793708">
        <w:t>е</w:t>
      </w:r>
      <w:r w:rsidRPr="00793708">
        <w:t>мье совершали мужья, жены или партнеры жертв насилия, в 10% случаев – их бывшие супруг или супруга и значительно реже – родители, братья или сестры и дети. Наибольшее число преступлений с применением насилия совершалось в отношении женского населения в возрасте от 20 до 29 лет; доля этих престу</w:t>
      </w:r>
      <w:r w:rsidRPr="00793708">
        <w:t>п</w:t>
      </w:r>
      <w:r w:rsidRPr="00793708">
        <w:t>лений составляла 40% общего числа случаев насилия в отношении женщин и 35,5% общего числа зарегистрированных случаев насилия в семье. Следует о</w:t>
      </w:r>
      <w:r w:rsidRPr="00793708">
        <w:t>т</w:t>
      </w:r>
      <w:r w:rsidRPr="00793708">
        <w:t>метить, что по мере повышения возраста жертв насилия число сл</w:t>
      </w:r>
      <w:r w:rsidRPr="00793708">
        <w:t>у</w:t>
      </w:r>
      <w:r w:rsidRPr="00793708">
        <w:t>чаев насилия постепенно уменьшается. Примечательно, что относительно малую долю жертв случаев зарегистрированного насилия в семье составляют дети в возрасте до четырнадцати лет; это может отражать реальную ситуацию, но, с другой стор</w:t>
      </w:r>
      <w:r w:rsidRPr="00793708">
        <w:t>о</w:t>
      </w:r>
      <w:r w:rsidRPr="00793708">
        <w:t>ны, может быть и отражением высокой степени беззащи</w:t>
      </w:r>
      <w:r w:rsidRPr="00793708">
        <w:t>т</w:t>
      </w:r>
      <w:r w:rsidRPr="00793708">
        <w:t>ности этой возрастной группы населения, неосведомленности детей о своих правах и отсутствия во</w:t>
      </w:r>
      <w:r w:rsidRPr="00793708">
        <w:t>з</w:t>
      </w:r>
      <w:r w:rsidRPr="00793708">
        <w:t>можност</w:t>
      </w:r>
      <w:r w:rsidR="00490CDD">
        <w:t>и</w:t>
      </w:r>
      <w:r w:rsidRPr="00793708">
        <w:t xml:space="preserve"> подачи жалоб в соответствующие эффективно функционирующие инстанции.</w:t>
      </w:r>
    </w:p>
    <w:p w:rsidR="007208F5" w:rsidRPr="00793708" w:rsidRDefault="007208F5" w:rsidP="007208F5">
      <w:pPr>
        <w:pStyle w:val="SingleTxtGR"/>
      </w:pPr>
      <w:r w:rsidRPr="00793708">
        <w:t>103.</w:t>
      </w:r>
      <w:r w:rsidRPr="00793708">
        <w:tab/>
        <w:t>Наконец, по данным Обследования здоровья матери и ребенка, проведе</w:t>
      </w:r>
      <w:r w:rsidRPr="00793708">
        <w:t>н</w:t>
      </w:r>
      <w:r w:rsidRPr="00793708">
        <w:t>ного НИС в 2008</w:t>
      </w:r>
      <w:r w:rsidR="00793708">
        <w:t>−</w:t>
      </w:r>
      <w:r w:rsidRPr="00793708">
        <w:t>2009</w:t>
      </w:r>
      <w:r w:rsidR="00840DFD">
        <w:t> год</w:t>
      </w:r>
      <w:r w:rsidRPr="00793708">
        <w:t>ах, 45,2% опрошенных женщин (выборка была р</w:t>
      </w:r>
      <w:r w:rsidRPr="00793708">
        <w:t>е</w:t>
      </w:r>
      <w:r w:rsidRPr="00793708">
        <w:t>презентативной) сообщили, что они подвергались насилию в семье и были жертв</w:t>
      </w:r>
      <w:r w:rsidRPr="00793708">
        <w:t>а</w:t>
      </w:r>
      <w:r w:rsidRPr="00793708">
        <w:t>ми какого-либо из трех указанных в опросных листах типов насилия: вербального, физического или сексуального, а 7% опрошенных женщин соо</w:t>
      </w:r>
      <w:r w:rsidRPr="00793708">
        <w:t>б</w:t>
      </w:r>
      <w:r w:rsidRPr="00793708">
        <w:t>щили, что были жертвами всех трех указанных типов насилия. Наиболее высока доля подвергшихся насилию среди женщин, пр</w:t>
      </w:r>
      <w:r w:rsidRPr="00793708">
        <w:t>о</w:t>
      </w:r>
      <w:r w:rsidRPr="00793708">
        <w:t>живающих в городских районах (48,8%), и среди женщин, не относящихся к коренным народам страны (47%). Наиболее часто женщины страдают от вербального насилия, менее часто – от</w:t>
      </w:r>
      <w:r w:rsidR="00490CDD">
        <w:t> </w:t>
      </w:r>
      <w:r w:rsidRPr="00793708">
        <w:t>физического и еще реже – от сексуального насилия (см. приложение, табл</w:t>
      </w:r>
      <w:r w:rsidRPr="00793708">
        <w:t>и</w:t>
      </w:r>
      <w:r w:rsidRPr="00793708">
        <w:t>ца</w:t>
      </w:r>
      <w:r w:rsidR="00490CDD">
        <w:t> </w:t>
      </w:r>
      <w:r w:rsidRPr="00793708">
        <w:t>54: Женщины-жертвы насилия в семье, в разбивке по типу насилия, району проживания и этнической принадлежности (в процентах от общего числа о</w:t>
      </w:r>
      <w:r w:rsidRPr="00793708">
        <w:t>п</w:t>
      </w:r>
      <w:r w:rsidRPr="00793708">
        <w:t>рошенных же</w:t>
      </w:r>
      <w:r w:rsidRPr="00793708">
        <w:t>н</w:t>
      </w:r>
      <w:r w:rsidRPr="00793708">
        <w:t>щин), 2009</w:t>
      </w:r>
      <w:r w:rsidR="00840DFD">
        <w:t> год</w:t>
      </w:r>
      <w:r w:rsidRPr="00793708">
        <w:t>).</w:t>
      </w:r>
    </w:p>
    <w:p w:rsidR="007208F5" w:rsidRPr="00793708" w:rsidRDefault="007208F5" w:rsidP="007208F5">
      <w:pPr>
        <w:pStyle w:val="SingleTxtGR"/>
      </w:pPr>
      <w:r w:rsidRPr="00793708">
        <w:t>104.</w:t>
      </w:r>
      <w:r w:rsidRPr="00793708">
        <w:tab/>
        <w:t>Помимо случаев насилия в семье в 2010</w:t>
      </w:r>
      <w:r w:rsidR="00840DFD">
        <w:t> год</w:t>
      </w:r>
      <w:r w:rsidRPr="00793708">
        <w:t>у Судебная прокуратура зар</w:t>
      </w:r>
      <w:r w:rsidRPr="00793708">
        <w:t>е</w:t>
      </w:r>
      <w:r w:rsidRPr="00793708">
        <w:t>гистрировала в общей сложности 9 516 сексуальных преступлений, жертвами 83,4% из которых были женщины. Наибольшая часть преступлений этого типа совершается в отношении детей в возрасте до 14 лет, в отношении лиц в во</w:t>
      </w:r>
      <w:r w:rsidRPr="00793708">
        <w:t>з</w:t>
      </w:r>
      <w:r w:rsidRPr="00793708">
        <w:t>расте от 15 до 25 лет наблюдается тенденция к снижению числа этих престу</w:t>
      </w:r>
      <w:r w:rsidRPr="00793708">
        <w:t>п</w:t>
      </w:r>
      <w:r w:rsidRPr="00793708">
        <w:t>лений, но затем их к</w:t>
      </w:r>
      <w:r w:rsidRPr="00793708">
        <w:t>о</w:t>
      </w:r>
      <w:r w:rsidRPr="00793708">
        <w:t>личество снова увеличивается в отношении женщин старше 26 лет. Наиболее распространенным сексуальным преступлением явл</w:t>
      </w:r>
      <w:r w:rsidRPr="00793708">
        <w:t>я</w:t>
      </w:r>
      <w:r w:rsidRPr="00793708">
        <w:t>ется изнасилование (57,6% всех случаев), вторым по числу зарегистрир</w:t>
      </w:r>
      <w:r w:rsidRPr="00793708">
        <w:t>о</w:t>
      </w:r>
      <w:r w:rsidRPr="00793708">
        <w:t>ванных случаев сексуальным преступлением является сексуальная агрессия (32,7%) и третьим</w:t>
      </w:r>
      <w:r w:rsidR="00793708">
        <w:t xml:space="preserve"> − </w:t>
      </w:r>
      <w:r w:rsidRPr="00793708">
        <w:t>изнас</w:t>
      </w:r>
      <w:r w:rsidRPr="00793708">
        <w:t>и</w:t>
      </w:r>
      <w:r w:rsidRPr="00793708">
        <w:t>лование при отягчающих обстоятельствах (8,7%). В 2005</w:t>
      </w:r>
      <w:r w:rsidR="00840DFD">
        <w:t> год</w:t>
      </w:r>
      <w:r w:rsidRPr="00793708">
        <w:t>у Прокуратура по правам человека Гватемалы официально обжаловала как неко</w:t>
      </w:r>
      <w:r w:rsidRPr="00793708">
        <w:t>н</w:t>
      </w:r>
      <w:r w:rsidRPr="00793708">
        <w:t>ституционную статью 200 Уголовного кодекса, устанавливающую, что лица, с</w:t>
      </w:r>
      <w:r w:rsidRPr="00793708">
        <w:t>о</w:t>
      </w:r>
      <w:r w:rsidRPr="00793708">
        <w:t>вершившие преступления в виде изнасилования, развратных действий и пох</w:t>
      </w:r>
      <w:r w:rsidRPr="00793708">
        <w:t>и</w:t>
      </w:r>
      <w:r w:rsidRPr="00793708">
        <w:t>щения женщин, могут избежать наказания, предусмотренного в Уголовном к</w:t>
      </w:r>
      <w:r w:rsidRPr="00793708">
        <w:t>о</w:t>
      </w:r>
      <w:r w:rsidRPr="00793708">
        <w:t>дексе, если они женятся на жертве соответствующего преступления, при усл</w:t>
      </w:r>
      <w:r w:rsidRPr="00793708">
        <w:t>о</w:t>
      </w:r>
      <w:r w:rsidRPr="00793708">
        <w:t>вии, что соответствующая женщина старше 12 лет. В ноябре того же</w:t>
      </w:r>
      <w:r w:rsidR="00DE1F1B" w:rsidRPr="00DE1F1B">
        <w:t xml:space="preserve"> </w:t>
      </w:r>
      <w:r w:rsidR="00840DFD">
        <w:t>год</w:t>
      </w:r>
      <w:r w:rsidRPr="00793708">
        <w:t>а Ко</w:t>
      </w:r>
      <w:r w:rsidRPr="00793708">
        <w:t>н</w:t>
      </w:r>
      <w:r w:rsidRPr="00793708">
        <w:t>ституционный суд вынес решение о приостановлении действия указанной ст</w:t>
      </w:r>
      <w:r w:rsidRPr="00793708">
        <w:t>а</w:t>
      </w:r>
      <w:r w:rsidRPr="00793708">
        <w:t>тьи; таким образом отменено правовое положение, которое нарушает права ч</w:t>
      </w:r>
      <w:r w:rsidRPr="00793708">
        <w:t>е</w:t>
      </w:r>
      <w:r w:rsidRPr="00793708">
        <w:t>ловека и ущемляет достоинство жертв сексуальных преступлений (см. прил</w:t>
      </w:r>
      <w:r w:rsidRPr="00793708">
        <w:t>о</w:t>
      </w:r>
      <w:r w:rsidRPr="00793708">
        <w:t>жение, таблица 55: Сексуальные преступления в разбивке по признакам пола жертв преступлений, 2010</w:t>
      </w:r>
      <w:r w:rsidR="00840DFD">
        <w:t> год</w:t>
      </w:r>
      <w:r w:rsidRPr="00793708">
        <w:t xml:space="preserve">; </w:t>
      </w:r>
      <w:r w:rsidR="00BE6351">
        <w:t>таблица 56: Сексуальные преступления в ра</w:t>
      </w:r>
      <w:r w:rsidR="00BE6351">
        <w:t>з</w:t>
      </w:r>
      <w:r w:rsidR="00BE6351">
        <w:t xml:space="preserve">бивке по возрасту жертв; </w:t>
      </w:r>
      <w:r w:rsidRPr="00793708">
        <w:t>таблица 57: Сексуальные преступления в разбивке по типам, 2010</w:t>
      </w:r>
      <w:r w:rsidR="00840DFD">
        <w:t> год</w:t>
      </w:r>
      <w:r w:rsidRPr="00793708">
        <w:t>).</w:t>
      </w:r>
    </w:p>
    <w:p w:rsidR="007208F5" w:rsidRPr="00793708" w:rsidRDefault="007208F5" w:rsidP="007208F5">
      <w:pPr>
        <w:pStyle w:val="SingleTxtGR"/>
      </w:pPr>
      <w:r w:rsidRPr="00793708">
        <w:t>105.</w:t>
      </w:r>
      <w:r w:rsidRPr="00793708">
        <w:tab/>
        <w:t>В соответствии с положениями Регламента Генеральной дирекции пен</w:t>
      </w:r>
      <w:r w:rsidRPr="00793708">
        <w:t>и</w:t>
      </w:r>
      <w:r w:rsidRPr="00793708">
        <w:t>тенциарной системы (правительственное постановление 607-88), указа</w:t>
      </w:r>
      <w:r w:rsidRPr="00793708">
        <w:t>н</w:t>
      </w:r>
      <w:r w:rsidRPr="00793708">
        <w:t>ная служба Министерства внутренних дел является структурой обеспечения общ</w:t>
      </w:r>
      <w:r w:rsidRPr="00793708">
        <w:t>е</w:t>
      </w:r>
      <w:r w:rsidRPr="00793708">
        <w:t xml:space="preserve">ственной безопасности; эта служба обеспечивает содержание под стражей, </w:t>
      </w:r>
      <w:proofErr w:type="spellStart"/>
      <w:r w:rsidRPr="00793708">
        <w:t>ре</w:t>
      </w:r>
      <w:r w:rsidRPr="00793708">
        <w:t>а</w:t>
      </w:r>
      <w:r w:rsidRPr="00793708">
        <w:t>даптацию</w:t>
      </w:r>
      <w:proofErr w:type="spellEnd"/>
      <w:r w:rsidRPr="00793708">
        <w:t xml:space="preserve"> и социальную реабилитацию лиц, лишенных свободы, как в це</w:t>
      </w:r>
      <w:r w:rsidRPr="00793708">
        <w:t>н</w:t>
      </w:r>
      <w:r w:rsidRPr="00793708">
        <w:t>трах предварительного заключения, так и в центрах исполнения наказаний</w:t>
      </w:r>
      <w:r w:rsidR="00BE6351">
        <w:t xml:space="preserve"> </w:t>
      </w:r>
      <w:r w:rsidRPr="00793708">
        <w:t>(</w:t>
      </w:r>
      <w:proofErr w:type="spellStart"/>
      <w:r w:rsidRPr="00793708">
        <w:t>M</w:t>
      </w:r>
      <w:r w:rsidRPr="00793708">
        <w:t>i</w:t>
      </w:r>
      <w:r w:rsidRPr="00793708">
        <w:t>nisterio</w:t>
      </w:r>
      <w:proofErr w:type="spellEnd"/>
      <w:r w:rsidRPr="00793708">
        <w:t xml:space="preserve"> </w:t>
      </w:r>
      <w:proofErr w:type="spellStart"/>
      <w:r w:rsidRPr="00793708">
        <w:t>de</w:t>
      </w:r>
      <w:proofErr w:type="spellEnd"/>
      <w:r w:rsidRPr="00793708">
        <w:t xml:space="preserve"> </w:t>
      </w:r>
      <w:proofErr w:type="spellStart"/>
      <w:r w:rsidRPr="00793708">
        <w:t>Gobernación</w:t>
      </w:r>
      <w:proofErr w:type="spellEnd"/>
      <w:r w:rsidRPr="00793708">
        <w:t>, 2011). В пенитенциарной системе имеется 20 тюрем, рассчитанных на содержание в общей сложности 6</w:t>
      </w:r>
      <w:r w:rsidR="00BE6351">
        <w:t> </w:t>
      </w:r>
      <w:r w:rsidRPr="00793708">
        <w:t>610 заключенных</w:t>
      </w:r>
      <w:r w:rsidR="00BE6351">
        <w:t xml:space="preserve"> </w:t>
      </w:r>
      <w:r w:rsidRPr="00793708">
        <w:t>(6</w:t>
      </w:r>
      <w:r w:rsidR="00BE6351">
        <w:t> </w:t>
      </w:r>
      <w:r w:rsidRPr="00793708">
        <w:t>222</w:t>
      </w:r>
      <w:r w:rsidR="00BE6351">
        <w:t> </w:t>
      </w:r>
      <w:r w:rsidRPr="00793708">
        <w:t>мужчин и 388 женщин), однако по состоянию на ноябрь 2010</w:t>
      </w:r>
      <w:r w:rsidR="00840DFD">
        <w:t> год</w:t>
      </w:r>
      <w:r w:rsidRPr="00793708">
        <w:t>а в них находилось 11 144 заключенных</w:t>
      </w:r>
      <w:r w:rsidR="005812A8">
        <w:t xml:space="preserve">, т.е. </w:t>
      </w:r>
      <w:r w:rsidRPr="00793708">
        <w:t>перенаселенность составляла 68,6%. С</w:t>
      </w:r>
      <w:r w:rsidRPr="00793708">
        <w:t>и</w:t>
      </w:r>
      <w:r w:rsidRPr="00793708">
        <w:t>туация чрезмерной и постоянной скученности лиц, лишенных свободы, спосо</w:t>
      </w:r>
      <w:r w:rsidRPr="00793708">
        <w:t>б</w:t>
      </w:r>
      <w:r w:rsidRPr="00793708">
        <w:t>ствует возникновению конфликтных ситуаций и служит питательной средой для нас</w:t>
      </w:r>
      <w:r w:rsidRPr="00793708">
        <w:t>и</w:t>
      </w:r>
      <w:r w:rsidRPr="00793708">
        <w:t>лия</w:t>
      </w:r>
      <w:r w:rsidRPr="00793708">
        <w:rPr>
          <w:sz w:val="18"/>
          <w:vertAlign w:val="superscript"/>
        </w:rPr>
        <w:footnoteReference w:id="29"/>
      </w:r>
      <w:r w:rsidRPr="00793708">
        <w:t>. В другом докладе Министерства внутренних дел говорится, что в конце 2010</w:t>
      </w:r>
      <w:r w:rsidR="00840DFD">
        <w:t> год</w:t>
      </w:r>
      <w:r w:rsidRPr="00793708">
        <w:t>а в тюрьмах находилось 10</w:t>
      </w:r>
      <w:r w:rsidR="00DE1F1B">
        <w:rPr>
          <w:lang w:val="en-US"/>
        </w:rPr>
        <w:t> </w:t>
      </w:r>
      <w:r w:rsidRPr="00793708">
        <w:t>490 лиц, лишенных свободы, в том числе 4</w:t>
      </w:r>
      <w:r w:rsidR="00BE6351">
        <w:t> </w:t>
      </w:r>
      <w:r w:rsidRPr="00793708">
        <w:t>618 осужденных, отбывающих наказание, и 5 872 человека, заключе</w:t>
      </w:r>
      <w:r w:rsidRPr="00793708">
        <w:t>н</w:t>
      </w:r>
      <w:r w:rsidRPr="00793708">
        <w:t>ных под стражу в порядке предварительного заключения.</w:t>
      </w:r>
    </w:p>
    <w:p w:rsidR="007208F5" w:rsidRPr="00793708" w:rsidRDefault="007208F5" w:rsidP="007208F5">
      <w:pPr>
        <w:pStyle w:val="SingleTxtGR"/>
      </w:pPr>
      <w:r w:rsidRPr="00793708">
        <w:t>106.</w:t>
      </w:r>
      <w:r w:rsidRPr="00793708">
        <w:tab/>
        <w:t>Вопросы перенаселенности тюрем и ситуации, сложившейся в этих у</w:t>
      </w:r>
      <w:r w:rsidRPr="00793708">
        <w:t>ч</w:t>
      </w:r>
      <w:r w:rsidRPr="00793708">
        <w:t>реждениях, относятся к числу самых трудных проблем, стоящих перед орган</w:t>
      </w:r>
      <w:r w:rsidRPr="00793708">
        <w:t>а</w:t>
      </w:r>
      <w:r w:rsidRPr="00793708">
        <w:t>ми обеспечения безопасности и судебной системы, поскольку тюрьмы превр</w:t>
      </w:r>
      <w:r w:rsidRPr="00793708">
        <w:t>а</w:t>
      </w:r>
      <w:r w:rsidRPr="00793708">
        <w:t>тились в координационные центры банд и криминальных организаций, связа</w:t>
      </w:r>
      <w:r w:rsidRPr="00793708">
        <w:t>н</w:t>
      </w:r>
      <w:r w:rsidRPr="00793708">
        <w:t>ные с организованной преступностью и продолжающие управление преступной деятельностью из мест лишения свободы. Соответствующие органы неодн</w:t>
      </w:r>
      <w:r w:rsidRPr="00793708">
        <w:t>о</w:t>
      </w:r>
      <w:r w:rsidRPr="00793708">
        <w:t>кратно пытались применять самые разнообразные меры, с целью прекратить преступную деятельность, направляемую из тюрем. До сих пор эти меры не д</w:t>
      </w:r>
      <w:r w:rsidRPr="00793708">
        <w:t>а</w:t>
      </w:r>
      <w:r w:rsidRPr="00793708">
        <w:t>ли ожидаемых результатов, но в ряде случаев приводили к нарушению прав з</w:t>
      </w:r>
      <w:r w:rsidRPr="00793708">
        <w:t>а</w:t>
      </w:r>
      <w:r w:rsidRPr="00793708">
        <w:t>ключенных; в том числе недавно имел место факт применения насилия – внес</w:t>
      </w:r>
      <w:r w:rsidRPr="00793708">
        <w:t>у</w:t>
      </w:r>
      <w:r w:rsidRPr="00793708">
        <w:t>дебной казни заключенного.</w:t>
      </w:r>
    </w:p>
    <w:p w:rsidR="007208F5" w:rsidRPr="00793708" w:rsidRDefault="007208F5" w:rsidP="007208F5">
      <w:pPr>
        <w:pStyle w:val="SingleTxtGR"/>
      </w:pPr>
      <w:r w:rsidRPr="00793708">
        <w:t>107.</w:t>
      </w:r>
      <w:r w:rsidRPr="00793708">
        <w:tab/>
        <w:t xml:space="preserve">Пенитенциарной системе страны приходится иметь дело со следующими основными проблемами: недостаточное финансирование; </w:t>
      </w:r>
      <w:proofErr w:type="spellStart"/>
      <w:r w:rsidRPr="00793708">
        <w:t>необустроенные</w:t>
      </w:r>
      <w:proofErr w:type="spellEnd"/>
      <w:r w:rsidR="00BE6351">
        <w:t xml:space="preserve"> </w:t>
      </w:r>
      <w:r w:rsidRPr="00793708">
        <w:t>и н</w:t>
      </w:r>
      <w:r w:rsidRPr="00793708">
        <w:t>е</w:t>
      </w:r>
      <w:r w:rsidRPr="00793708">
        <w:t xml:space="preserve">достаточно вместительные тюрьмы; </w:t>
      </w:r>
      <w:proofErr w:type="spellStart"/>
      <w:r w:rsidRPr="00793708">
        <w:t>недоукомплектованность</w:t>
      </w:r>
      <w:proofErr w:type="spellEnd"/>
      <w:r w:rsidRPr="00793708">
        <w:t xml:space="preserve"> (во всей пените</w:t>
      </w:r>
      <w:r w:rsidRPr="00793708">
        <w:t>н</w:t>
      </w:r>
      <w:r w:rsidRPr="00793708">
        <w:t xml:space="preserve">циарной системе имеется всего 2 200 охранников) персоналом, </w:t>
      </w:r>
      <w:proofErr w:type="spellStart"/>
      <w:r w:rsidRPr="00793708">
        <w:t>малооплачива</w:t>
      </w:r>
      <w:r w:rsidRPr="00793708">
        <w:t>е</w:t>
      </w:r>
      <w:r w:rsidRPr="00793708">
        <w:t>мым</w:t>
      </w:r>
      <w:proofErr w:type="spellEnd"/>
      <w:r w:rsidRPr="00793708">
        <w:t xml:space="preserve"> и плохо обученным правильному обращению с лицами, лишенными св</w:t>
      </w:r>
      <w:r w:rsidRPr="00793708">
        <w:t>о</w:t>
      </w:r>
      <w:r w:rsidRPr="00793708">
        <w:t>боды; постоянные проявления жестокости и насилия в отношениях между с</w:t>
      </w:r>
      <w:r w:rsidRPr="00793708">
        <w:t>а</w:t>
      </w:r>
      <w:r w:rsidRPr="00793708">
        <w:t>мими заключенными, а также обоюдные проявления жестокости и насилия в отношениях между заключенными и тюремным персоналом; процв</w:t>
      </w:r>
      <w:r w:rsidRPr="00793708">
        <w:t>е</w:t>
      </w:r>
      <w:r w:rsidRPr="00793708">
        <w:t>тающая коррупция и безнаказанность; нарушения правил размещения лиц, лишенных свободы, в местах заключения под стражу (например, осужденные заключе</w:t>
      </w:r>
      <w:r w:rsidRPr="00793708">
        <w:t>н</w:t>
      </w:r>
      <w:r w:rsidRPr="00793708">
        <w:t>ные содержатся в изоляторах предварительного заключения); применение п</w:t>
      </w:r>
      <w:r w:rsidRPr="00793708">
        <w:t>ы</w:t>
      </w:r>
      <w:r w:rsidRPr="00793708">
        <w:t>ток, наказаний и других видов жестокого, бесчеловечного и унижающего до</w:t>
      </w:r>
      <w:r w:rsidRPr="00793708">
        <w:t>с</w:t>
      </w:r>
      <w:r w:rsidRPr="00793708">
        <w:t>тоинство человека обращения с заключенными; беспорядки и акты насилия со стороны заключенных по отношению к представителям органов власти</w:t>
      </w:r>
      <w:r w:rsidR="00BE6351">
        <w:t xml:space="preserve"> </w:t>
      </w:r>
      <w:r w:rsidRPr="00793708">
        <w:t>(в час</w:t>
      </w:r>
      <w:r w:rsidRPr="00793708">
        <w:t>т</w:t>
      </w:r>
      <w:r w:rsidRPr="00793708">
        <w:t>ности, с захватом заложников); незаконный оборот в тюрьмах наркотиков и з</w:t>
      </w:r>
      <w:r w:rsidRPr="00793708">
        <w:t>а</w:t>
      </w:r>
      <w:r w:rsidRPr="00793708">
        <w:t>прещенных предметов, таких как сотовые телефоны, оружие, боеприпасы, ко</w:t>
      </w:r>
      <w:r w:rsidRPr="00793708">
        <w:t>м</w:t>
      </w:r>
      <w:r w:rsidRPr="00793708">
        <w:t>пьютеры и т.д.; и координация из тюрем преступных антиобщественных дейс</w:t>
      </w:r>
      <w:r w:rsidRPr="00793708">
        <w:t>т</w:t>
      </w:r>
      <w:r w:rsidRPr="00793708">
        <w:t>вий, в частности, актов вымогательства.</w:t>
      </w:r>
    </w:p>
    <w:p w:rsidR="007208F5" w:rsidRPr="00793708" w:rsidRDefault="007208F5" w:rsidP="007208F5">
      <w:pPr>
        <w:pStyle w:val="SingleTxtGR"/>
      </w:pPr>
      <w:r w:rsidRPr="00793708">
        <w:t>108.</w:t>
      </w:r>
      <w:r w:rsidRPr="00793708">
        <w:tab/>
        <w:t>Более подробную информацию о находящихся в тюрьмах заключенных получить довольно трудно, отчасти в силу того, что для работы соответству</w:t>
      </w:r>
      <w:r w:rsidRPr="00793708">
        <w:t>ю</w:t>
      </w:r>
      <w:r w:rsidRPr="00793708">
        <w:t xml:space="preserve">щих органов власти уровень </w:t>
      </w:r>
      <w:proofErr w:type="spellStart"/>
      <w:r w:rsidRPr="00793708">
        <w:t>дезагрегирования</w:t>
      </w:r>
      <w:proofErr w:type="spellEnd"/>
      <w:r w:rsidRPr="00793708">
        <w:t xml:space="preserve"> информации, необходимый для данного доклада, не требуется, а отчасти</w:t>
      </w:r>
      <w:r w:rsidR="00793708">
        <w:t xml:space="preserve"> − </w:t>
      </w:r>
      <w:r w:rsidRPr="00793708">
        <w:t>поскольку имеющаяся у этих орг</w:t>
      </w:r>
      <w:r w:rsidRPr="00793708">
        <w:t>а</w:t>
      </w:r>
      <w:r w:rsidRPr="00793708">
        <w:t>нов информация не содержит последних данных или не соответствует прин</w:t>
      </w:r>
      <w:r w:rsidRPr="00793708">
        <w:t>я</w:t>
      </w:r>
      <w:r w:rsidRPr="00793708">
        <w:t>тым стандартам достоверности; поэтому для получения относительно объе</w:t>
      </w:r>
      <w:r w:rsidRPr="00793708">
        <w:t>к</w:t>
      </w:r>
      <w:r w:rsidRPr="00793708">
        <w:t>тивной оценки обстановки в тюрьмах страны приходится использовать альте</w:t>
      </w:r>
      <w:r w:rsidRPr="00793708">
        <w:t>р</w:t>
      </w:r>
      <w:r w:rsidRPr="00793708">
        <w:t>нативные источники информации. В ежегодном докладе Прокурора по правам человека, составленном на основе материалов прессы (ежедневной газеты "</w:t>
      </w:r>
      <w:proofErr w:type="spellStart"/>
      <w:r w:rsidRPr="00793708">
        <w:t>Сигло</w:t>
      </w:r>
      <w:proofErr w:type="spellEnd"/>
      <w:r w:rsidRPr="00793708">
        <w:t xml:space="preserve"> </w:t>
      </w:r>
      <w:proofErr w:type="spellStart"/>
      <w:r w:rsidRPr="00793708">
        <w:t>вейнтиуно</w:t>
      </w:r>
      <w:proofErr w:type="spellEnd"/>
      <w:r w:rsidRPr="00793708">
        <w:t>"), приведено следующее описание условий, в которых, по с</w:t>
      </w:r>
      <w:r w:rsidRPr="00793708">
        <w:t>о</w:t>
      </w:r>
      <w:r w:rsidRPr="00793708">
        <w:t>стоянию на май 2010</w:t>
      </w:r>
      <w:r w:rsidR="00840DFD">
        <w:t> год</w:t>
      </w:r>
      <w:r w:rsidRPr="00793708">
        <w:t>а, содержались не осужденные лица, заключенные под стражу:</w:t>
      </w:r>
      <w:r w:rsidR="00845EF2">
        <w:t xml:space="preserve"> </w:t>
      </w:r>
      <w:r w:rsidRPr="00793708">
        <w:t>"В местах лишения свободы страны находятся 9</w:t>
      </w:r>
      <w:r w:rsidR="00845EF2">
        <w:t> </w:t>
      </w:r>
      <w:r w:rsidRPr="00793708">
        <w:t>815 человек, в том числе 5 452 человека (56% от общего количества) – не осужденные лица.</w:t>
      </w:r>
      <w:r w:rsidRPr="00793708">
        <w:rPr>
          <w:iCs/>
        </w:rPr>
        <w:t xml:space="preserve"> Среди же</w:t>
      </w:r>
      <w:r w:rsidRPr="00793708">
        <w:rPr>
          <w:iCs/>
        </w:rPr>
        <w:t>н</w:t>
      </w:r>
      <w:r w:rsidRPr="00793708">
        <w:rPr>
          <w:iCs/>
        </w:rPr>
        <w:t>щин указанное соотношение еще выше: из 670 лишенных свободы женщин не осуждены 449 человек (67%). Согласно данным на этот счет, представле</w:t>
      </w:r>
      <w:r w:rsidRPr="00793708">
        <w:rPr>
          <w:iCs/>
        </w:rPr>
        <w:t>н</w:t>
      </w:r>
      <w:r w:rsidRPr="00793708">
        <w:rPr>
          <w:iCs/>
        </w:rPr>
        <w:t>ным Генеральной дирекцией пенитенциарной системы, в тюрьмах с</w:t>
      </w:r>
      <w:r w:rsidRPr="00793708">
        <w:rPr>
          <w:iCs/>
        </w:rPr>
        <w:t>о</w:t>
      </w:r>
      <w:r w:rsidRPr="00793708">
        <w:rPr>
          <w:iCs/>
        </w:rPr>
        <w:t>держится 4 363 осужденных мужчины (то есть 44% всех мужчин, заключенных под стр</w:t>
      </w:r>
      <w:r w:rsidRPr="00793708">
        <w:rPr>
          <w:iCs/>
        </w:rPr>
        <w:t>а</w:t>
      </w:r>
      <w:r w:rsidRPr="00793708">
        <w:rPr>
          <w:iCs/>
        </w:rPr>
        <w:t>жу) и 221 женщина (33%)". Также отмечается, что расходы государственного бюджета на содержание каждого закл</w:t>
      </w:r>
      <w:r w:rsidRPr="00793708">
        <w:rPr>
          <w:iCs/>
        </w:rPr>
        <w:t>ю</w:t>
      </w:r>
      <w:r w:rsidRPr="00793708">
        <w:rPr>
          <w:iCs/>
        </w:rPr>
        <w:t>ченного в указанном</w:t>
      </w:r>
      <w:r w:rsidR="00845EF2">
        <w:rPr>
          <w:iCs/>
        </w:rPr>
        <w:t xml:space="preserve"> </w:t>
      </w:r>
      <w:r w:rsidR="00840DFD">
        <w:rPr>
          <w:iCs/>
        </w:rPr>
        <w:t>год</w:t>
      </w:r>
      <w:r w:rsidRPr="00793708">
        <w:rPr>
          <w:iCs/>
        </w:rPr>
        <w:t>у составили примерно в 2 700 долл. США</w:t>
      </w:r>
      <w:r w:rsidRPr="00793708">
        <w:rPr>
          <w:sz w:val="18"/>
          <w:vertAlign w:val="superscript"/>
        </w:rPr>
        <w:footnoteReference w:id="30"/>
      </w:r>
      <w:r w:rsidRPr="00793708">
        <w:t>.</w:t>
      </w:r>
    </w:p>
    <w:p w:rsidR="007208F5" w:rsidRPr="00793708" w:rsidRDefault="007208F5" w:rsidP="007208F5">
      <w:pPr>
        <w:pStyle w:val="SingleTxtGR"/>
      </w:pPr>
      <w:r w:rsidRPr="00793708">
        <w:t>109.</w:t>
      </w:r>
      <w:r w:rsidRPr="00793708">
        <w:tab/>
        <w:t>В последние</w:t>
      </w:r>
      <w:r w:rsidR="00840DFD">
        <w:t> год</w:t>
      </w:r>
      <w:r w:rsidRPr="00793708">
        <w:t>ы государственные органы предприняли ряд мер по во</w:t>
      </w:r>
      <w:r w:rsidRPr="00793708">
        <w:t>с</w:t>
      </w:r>
      <w:r w:rsidRPr="00793708">
        <w:t>становлению своего ко</w:t>
      </w:r>
      <w:r w:rsidRPr="00793708">
        <w:t>н</w:t>
      </w:r>
      <w:r w:rsidRPr="00793708">
        <w:t>троля над ситуацией в тюрьмах. Реализуется политика, предусматривающая, в частности, следующие направления действий: принятие закона о создании национального механизма, обеспечивающего неприменение пыток во всех местах содержания под стражей; установка аппаратуры, блок</w:t>
      </w:r>
      <w:r w:rsidRPr="00793708">
        <w:t>и</w:t>
      </w:r>
      <w:r w:rsidRPr="00793708">
        <w:t>рующей телефо</w:t>
      </w:r>
      <w:r w:rsidRPr="00793708">
        <w:t>н</w:t>
      </w:r>
      <w:r w:rsidRPr="00793708">
        <w:t>ную связь, с целью недопущения общения заключенных со своими сообщниками, находящимися за пределами тюрем; раздельное соде</w:t>
      </w:r>
      <w:r w:rsidRPr="00793708">
        <w:t>р</w:t>
      </w:r>
      <w:r w:rsidRPr="00793708">
        <w:t>жание заключенных из враждующих между собой банд (</w:t>
      </w:r>
      <w:proofErr w:type="spellStart"/>
      <w:r w:rsidRPr="00793708">
        <w:t>марас</w:t>
      </w:r>
      <w:proofErr w:type="spellEnd"/>
      <w:r w:rsidRPr="00793708">
        <w:t>); перевод особо опасных заключенных под охрану военнослужащих; улучшение учета посещ</w:t>
      </w:r>
      <w:r w:rsidRPr="00793708">
        <w:t>е</w:t>
      </w:r>
      <w:r w:rsidRPr="00793708">
        <w:t>ний заключенных; и периодические обыски и изъятие предметов, которыми з</w:t>
      </w:r>
      <w:r w:rsidRPr="00793708">
        <w:t>а</w:t>
      </w:r>
      <w:r w:rsidRPr="00793708">
        <w:t>прещено пользоваться на территории тюрем. Однако реализации этих мер п</w:t>
      </w:r>
      <w:r w:rsidRPr="00793708">
        <w:t>о</w:t>
      </w:r>
      <w:r w:rsidRPr="00793708">
        <w:t>стоянно мешает давление и акты насилия со стороны заключенных. Одним из методов такого давления является организация массовых беспорядков, обычно связанных с з</w:t>
      </w:r>
      <w:r w:rsidRPr="00793708">
        <w:t>а</w:t>
      </w:r>
      <w:r w:rsidRPr="00793708">
        <w:t>хватом заложников, которых заключенные обещают освободить в обмен на отмену администрацией всех или части принятых ею мер по навед</w:t>
      </w:r>
      <w:r w:rsidRPr="00793708">
        <w:t>е</w:t>
      </w:r>
      <w:r w:rsidRPr="00793708">
        <w:t>нию порядка. В течение 2010</w:t>
      </w:r>
      <w:r w:rsidR="00840DFD">
        <w:t> год</w:t>
      </w:r>
      <w:r w:rsidRPr="00793708">
        <w:t>а имели место по меньшей мере четыре случая массовых беспорядков в тюрьмах. Эти акты давления на администрацию тюрем сопровождались угрозами и прямыми нападениями на сотрудников пенитенц</w:t>
      </w:r>
      <w:r w:rsidRPr="00793708">
        <w:t>и</w:t>
      </w:r>
      <w:r w:rsidRPr="00793708">
        <w:t>арных учреждений, и в результате в 2010</w:t>
      </w:r>
      <w:r w:rsidR="00840DFD">
        <w:t> год</w:t>
      </w:r>
      <w:r w:rsidRPr="00793708">
        <w:t>у погибли по меньшей мере 14 с</w:t>
      </w:r>
      <w:r w:rsidRPr="00793708">
        <w:t>о</w:t>
      </w:r>
      <w:r w:rsidRPr="00793708">
        <w:t>трудников тюремного персонала и еще четыре сотрудника получили серьезные ранения. Среди жертв этих преступлений были директор одной из тюрем, же</w:t>
      </w:r>
      <w:r w:rsidRPr="00793708">
        <w:t>н</w:t>
      </w:r>
      <w:r w:rsidRPr="00793708">
        <w:t>щина</w:t>
      </w:r>
      <w:r w:rsidR="00845EF2">
        <w:t xml:space="preserve"> − </w:t>
      </w:r>
      <w:r w:rsidRPr="00793708">
        <w:t>руководитель персонала изолятора предварительного заключения и ее муж и несколько тюремных охранников</w:t>
      </w:r>
      <w:r w:rsidRPr="00793708">
        <w:rPr>
          <w:sz w:val="18"/>
          <w:vertAlign w:val="superscript"/>
        </w:rPr>
        <w:footnoteReference w:id="31"/>
      </w:r>
      <w:r w:rsidRPr="00793708">
        <w:t>.</w:t>
      </w:r>
    </w:p>
    <w:p w:rsidR="007208F5" w:rsidRPr="00793708" w:rsidRDefault="007208F5" w:rsidP="007208F5">
      <w:pPr>
        <w:pStyle w:val="SingleTxtGR"/>
      </w:pPr>
      <w:r w:rsidRPr="00793708">
        <w:t>110.</w:t>
      </w:r>
      <w:r w:rsidRPr="00793708">
        <w:tab/>
        <w:t>По данным Министерства внутренних дел, в сложившейся в тюрьмах о</w:t>
      </w:r>
      <w:r w:rsidRPr="00793708">
        <w:t>б</w:t>
      </w:r>
      <w:r w:rsidRPr="00793708">
        <w:t>становке насилия насильственной смертью погибли также 25 заключенных, причем многие из них погибли в результате побоев и травм, предположительно спровоцированных самими заключенными</w:t>
      </w:r>
      <w:r w:rsidRPr="00793708">
        <w:rPr>
          <w:sz w:val="18"/>
          <w:vertAlign w:val="superscript"/>
        </w:rPr>
        <w:footnoteReference w:id="32"/>
      </w:r>
      <w:r w:rsidRPr="00793708">
        <w:t>.</w:t>
      </w:r>
    </w:p>
    <w:p w:rsidR="007208F5" w:rsidRPr="00793708" w:rsidRDefault="007208F5" w:rsidP="007208F5">
      <w:pPr>
        <w:pStyle w:val="SingleTxtGR"/>
      </w:pPr>
      <w:r w:rsidRPr="00793708">
        <w:t>111.</w:t>
      </w:r>
      <w:r w:rsidRPr="00793708">
        <w:tab/>
        <w:t>Самая последняя представленная Судебной прокуратурой информация о лишенных свободы лицах, находящихся в пенитенциарных учреждениях, в ра</w:t>
      </w:r>
      <w:r w:rsidRPr="00793708">
        <w:t>з</w:t>
      </w:r>
      <w:r w:rsidRPr="00793708">
        <w:t>бивке по типам преступлений и срокам наказания относится к 2009</w:t>
      </w:r>
      <w:r w:rsidR="00840DFD">
        <w:t> год</w:t>
      </w:r>
      <w:r w:rsidRPr="00793708">
        <w:t>у и кас</w:t>
      </w:r>
      <w:r w:rsidRPr="00793708">
        <w:t>а</w:t>
      </w:r>
      <w:r w:rsidRPr="00793708">
        <w:t>ется лиц, осужденных к лишению свободы на 20 лет и на более продолжител</w:t>
      </w:r>
      <w:r w:rsidRPr="00793708">
        <w:t>ь</w:t>
      </w:r>
      <w:r w:rsidRPr="00793708">
        <w:t>ные сроки. Как показано в таблице 57, приведенной в приложении к данному докладу, в 2009</w:t>
      </w:r>
      <w:r w:rsidR="00840DFD">
        <w:t> год</w:t>
      </w:r>
      <w:r w:rsidRPr="00793708">
        <w:t>у было осуждено 114 человек, в том числе 50 человек – за убийство с особой жестокостью, 40 человек – за убийство, 21 – за незаконное лишение свободы или похищение и 3 человека – за убийство собственного р</w:t>
      </w:r>
      <w:r w:rsidRPr="00793708">
        <w:t>о</w:t>
      </w:r>
      <w:r w:rsidRPr="00793708">
        <w:t>дителя. Что касается сроков тюремного заключения, то 62 человекам был уст</w:t>
      </w:r>
      <w:r w:rsidRPr="00793708">
        <w:t>а</w:t>
      </w:r>
      <w:r w:rsidRPr="00793708">
        <w:t>новлен срок от 20 до 29 лет, 19 – от 30 до 39 лет, 15 – от 40 до 49 лет и остал</w:t>
      </w:r>
      <w:r w:rsidRPr="00793708">
        <w:t>ь</w:t>
      </w:r>
      <w:r w:rsidRPr="00793708">
        <w:t>ные 18 человек были осуждены на сроки, превышающие 50 лет (см. прилож</w:t>
      </w:r>
      <w:r w:rsidRPr="00793708">
        <w:t>е</w:t>
      </w:r>
      <w:r w:rsidRPr="00793708">
        <w:t>ние, таблица 58: Число лиц, осужденных за различные преступления, в разби</w:t>
      </w:r>
      <w:r w:rsidRPr="00793708">
        <w:t>в</w:t>
      </w:r>
      <w:r w:rsidRPr="00793708">
        <w:t>ке по продолжительности сроков лишения свободы, 2009</w:t>
      </w:r>
      <w:r w:rsidR="00840DFD">
        <w:t> год</w:t>
      </w:r>
      <w:r w:rsidRPr="00793708">
        <w:t>).</w:t>
      </w:r>
    </w:p>
    <w:p w:rsidR="007208F5" w:rsidRPr="00793708" w:rsidRDefault="007208F5" w:rsidP="007208F5">
      <w:pPr>
        <w:pStyle w:val="SingleTxtGR"/>
      </w:pPr>
      <w:r w:rsidRPr="00793708">
        <w:t>112.</w:t>
      </w:r>
      <w:r w:rsidRPr="00793708">
        <w:tab/>
        <w:t>Смертная казнь в Гватемале предусмотрена законом. Об этом говорится в статье 18 Конституции, где также устанавливается, при каких обстоятельствах смертная казнь применяться не может, и указыв</w:t>
      </w:r>
      <w:r w:rsidRPr="00793708">
        <w:t>а</w:t>
      </w:r>
      <w:r w:rsidRPr="00793708">
        <w:t>ется, что это наказание может быть применено только после того, как будут исчерпаны все другие возможн</w:t>
      </w:r>
      <w:r w:rsidRPr="00793708">
        <w:t>о</w:t>
      </w:r>
      <w:r w:rsidRPr="00793708">
        <w:t>сти воздействия на соответствующих преступников. Об этом также говорится в ряде статей Уголовного кодекса Гватемалы. Тем не менее, в законодательстве Гватемалы существует важный пробел – в нем не указаны лицо или государс</w:t>
      </w:r>
      <w:r w:rsidRPr="00793708">
        <w:t>т</w:t>
      </w:r>
      <w:r w:rsidRPr="00793708">
        <w:t>венный орган, правомочные рассматривать заявления о помиловании и прин</w:t>
      </w:r>
      <w:r w:rsidRPr="00793708">
        <w:t>и</w:t>
      </w:r>
      <w:r w:rsidRPr="00793708">
        <w:t>мать решения о помиловании или амнистии. Соответственно, за период</w:t>
      </w:r>
      <w:r w:rsidR="00845EF2">
        <w:t xml:space="preserve"> </w:t>
      </w:r>
      <w:r w:rsidRPr="00793708">
        <w:t>с 2000</w:t>
      </w:r>
      <w:r w:rsidR="00840DFD">
        <w:t> год</w:t>
      </w:r>
      <w:r w:rsidRPr="00793708">
        <w:t>а не было ни одного случая помилования или амнистии, хотя за это время к смертной казни были приговорены около 40 человек. Приговоренные к смертной казни заключенные в течение многих лет живут в состоянии правовой неопределенности, потому что, несмотря на то, что они имеют право обращат</w:t>
      </w:r>
      <w:r w:rsidRPr="00793708">
        <w:t>ь</w:t>
      </w:r>
      <w:r w:rsidRPr="00793708">
        <w:t>ся с просьбами о смягчении наказания, не существует ни установленной проц</w:t>
      </w:r>
      <w:r w:rsidRPr="00793708">
        <w:t>е</w:t>
      </w:r>
      <w:r w:rsidRPr="00793708">
        <w:t>дуры соответствующих действий, ни о</w:t>
      </w:r>
      <w:r w:rsidRPr="00793708">
        <w:t>р</w:t>
      </w:r>
      <w:r w:rsidRPr="00793708">
        <w:t>гана, правомочного принимать решения по этим просьбам. Комиссия по правам человека представила Гватемале рек</w:t>
      </w:r>
      <w:r w:rsidRPr="00793708">
        <w:t>о</w:t>
      </w:r>
      <w:r w:rsidRPr="00793708">
        <w:t>мендацию относительно того, чтобы Конгресс устранил указанный пробел в з</w:t>
      </w:r>
      <w:r w:rsidRPr="00793708">
        <w:t>а</w:t>
      </w:r>
      <w:r w:rsidRPr="00793708">
        <w:t>конодательстве и решил проблему, установив правовую определенность упом</w:t>
      </w:r>
      <w:r w:rsidRPr="00793708">
        <w:t>я</w:t>
      </w:r>
      <w:r w:rsidRPr="00793708">
        <w:t>нутой процедуры. На практике применение смертной казни приостановлено</w:t>
      </w:r>
      <w:r w:rsidR="00A41691">
        <w:t>.</w:t>
      </w:r>
      <w:r w:rsidR="00845EF2">
        <w:t xml:space="preserve"> </w:t>
      </w:r>
      <w:r w:rsidRPr="00793708">
        <w:t>В</w:t>
      </w:r>
      <w:r w:rsidR="00A41691">
        <w:t> </w:t>
      </w:r>
      <w:r w:rsidRPr="00793708">
        <w:t>феврале 2008</w:t>
      </w:r>
      <w:r w:rsidR="00840DFD">
        <w:t> год</w:t>
      </w:r>
      <w:r w:rsidRPr="00793708">
        <w:t>а Конгресс принял закон о наделении Президента Республ</w:t>
      </w:r>
      <w:r w:rsidRPr="00793708">
        <w:t>и</w:t>
      </w:r>
      <w:r w:rsidRPr="00793708">
        <w:t>ки полномочиями принимать решение о жизни или смерти преступника, но офис президента наложил на этот закон вето, исходя из того, что смертная казнь противоречит праву подсудимого на жизнь, что этот закон предполагает прид</w:t>
      </w:r>
      <w:r w:rsidRPr="00793708">
        <w:t>а</w:t>
      </w:r>
      <w:r w:rsidRPr="00793708">
        <w:t>ние ему обратной силы и что этот вид наказания противоречит международным обязательствам, принятым Гватемалой в связи с присоединением к Америка</w:t>
      </w:r>
      <w:r w:rsidRPr="00793708">
        <w:t>н</w:t>
      </w:r>
      <w:r w:rsidRPr="00793708">
        <w:t>ской конвенции о правах человека. Эта ситуация сохранялась до октября</w:t>
      </w:r>
      <w:r w:rsidR="00A41691">
        <w:t xml:space="preserve"> </w:t>
      </w:r>
      <w:r w:rsidRPr="00793708">
        <w:t>2010</w:t>
      </w:r>
      <w:r w:rsidR="00840DFD">
        <w:t> год</w:t>
      </w:r>
      <w:r w:rsidRPr="00793708">
        <w:t>а, когда Конгресс вернулся к рассмотрению указанного вопроса и пр</w:t>
      </w:r>
      <w:r w:rsidRPr="00793708">
        <w:t>и</w:t>
      </w:r>
      <w:r w:rsidRPr="00793708">
        <w:t>нял решение о наделении Президента полномочиями принимать решения о п</w:t>
      </w:r>
      <w:r w:rsidRPr="00793708">
        <w:t>о</w:t>
      </w:r>
      <w:r w:rsidRPr="00793708">
        <w:t>миловании; при этом депутаты установили, что указ на этот счет вступит в силу до 15 января 2012</w:t>
      </w:r>
      <w:r w:rsidR="00840DFD">
        <w:t> год</w:t>
      </w:r>
      <w:r w:rsidRPr="00793708">
        <w:t>а – даты, когда должно быть сформировано новое прав</w:t>
      </w:r>
      <w:r w:rsidRPr="00793708">
        <w:t>и</w:t>
      </w:r>
      <w:r w:rsidRPr="00793708">
        <w:t>тельство, которому предстоит решить трудную задачу, касающуюся судьбы всех заключенных, приговоренных к высшей мере наказания и в течение более дес</w:t>
      </w:r>
      <w:r w:rsidRPr="00793708">
        <w:t>я</w:t>
      </w:r>
      <w:r w:rsidRPr="00793708">
        <w:t>ти лет живущих в ожидании исполнения смертного пригов</w:t>
      </w:r>
      <w:r w:rsidRPr="00793708">
        <w:t>о</w:t>
      </w:r>
      <w:r w:rsidRPr="00793708">
        <w:t>ра.</w:t>
      </w:r>
    </w:p>
    <w:p w:rsidR="007208F5" w:rsidRPr="00793708" w:rsidRDefault="007208F5" w:rsidP="007208F5">
      <w:pPr>
        <w:pStyle w:val="SingleTxtGR"/>
      </w:pPr>
      <w:r w:rsidRPr="00793708">
        <w:t>113.</w:t>
      </w:r>
      <w:r w:rsidRPr="00793708">
        <w:tab/>
        <w:t>За период с 1982 по 2000</w:t>
      </w:r>
      <w:r w:rsidR="00840DFD">
        <w:t> год</w:t>
      </w:r>
      <w:r w:rsidRPr="00793708">
        <w:t xml:space="preserve"> смертной казни были подвергнуты в общей сложности девятнадцать человек. Последние казни осуществлялись методом смертельной инъекции смеси препарата </w:t>
      </w:r>
      <w:proofErr w:type="spellStart"/>
      <w:r w:rsidRPr="00793708">
        <w:t>дормикума</w:t>
      </w:r>
      <w:proofErr w:type="spellEnd"/>
      <w:r w:rsidRPr="00793708">
        <w:t xml:space="preserve"> с хлоридом калия и </w:t>
      </w:r>
      <w:proofErr w:type="spellStart"/>
      <w:r w:rsidRPr="00793708">
        <w:t>пент</w:t>
      </w:r>
      <w:r w:rsidRPr="00793708">
        <w:t>о</w:t>
      </w:r>
      <w:r w:rsidRPr="00793708">
        <w:t>талом</w:t>
      </w:r>
      <w:proofErr w:type="spellEnd"/>
      <w:r w:rsidRPr="00793708">
        <w:t xml:space="preserve"> натрия. В 1982</w:t>
      </w:r>
      <w:r w:rsidR="00840DFD">
        <w:t> год</w:t>
      </w:r>
      <w:r w:rsidRPr="00793708">
        <w:t>у были казнены четыре человека; в следующем</w:t>
      </w:r>
      <w:r w:rsidR="00A41691">
        <w:t xml:space="preserve"> </w:t>
      </w:r>
      <w:r w:rsidR="00840DFD">
        <w:t>год</w:t>
      </w:r>
      <w:r w:rsidRPr="00793708">
        <w:t>у, на который пришлось наибольшее число таких казней, – 11 человек, два чел</w:t>
      </w:r>
      <w:r w:rsidRPr="00793708">
        <w:t>о</w:t>
      </w:r>
      <w:r w:rsidRPr="00793708">
        <w:t>века были казнены в 1996</w:t>
      </w:r>
      <w:r w:rsidR="00840DFD">
        <w:t> год</w:t>
      </w:r>
      <w:r w:rsidRPr="00793708">
        <w:t>у и еще два человека − в 2000</w:t>
      </w:r>
      <w:r w:rsidR="00840DFD">
        <w:t> год</w:t>
      </w:r>
      <w:r w:rsidRPr="00793708">
        <w:t>у.</w:t>
      </w:r>
    </w:p>
    <w:p w:rsidR="007208F5" w:rsidRPr="00793708" w:rsidRDefault="007208F5" w:rsidP="007208F5">
      <w:pPr>
        <w:pStyle w:val="SingleTxtGR"/>
      </w:pPr>
      <w:r w:rsidRPr="00793708">
        <w:t>114.</w:t>
      </w:r>
      <w:r w:rsidRPr="00793708">
        <w:tab/>
        <w:t>Несмотря на быстрое увеличение численности лиц, лишенных свободы, и в некоторых случаях – ужесточение наказания за определенные преступления, ситуация с насилием и отсутствием безопасности в стране практически не улучшилась, и в этой связи правительство Гватемалы обратилось к Организ</w:t>
      </w:r>
      <w:r w:rsidRPr="00793708">
        <w:t>а</w:t>
      </w:r>
      <w:r w:rsidRPr="00793708">
        <w:t>ции Объединенных Наций с просьбой создать Международную комиссию по борьбе с безнаказанностью (МКББГ), которая после необходимой стадии пер</w:t>
      </w:r>
      <w:r w:rsidRPr="00793708">
        <w:t>е</w:t>
      </w:r>
      <w:r w:rsidRPr="00793708">
        <w:t>говоров как внутри страны, так и с органами Организации Объединенных Н</w:t>
      </w:r>
      <w:r w:rsidRPr="00793708">
        <w:t>а</w:t>
      </w:r>
      <w:r w:rsidRPr="00793708">
        <w:t>ций, была утверждена окончательно и приступила к работе в 2007</w:t>
      </w:r>
      <w:r w:rsidR="00840DFD">
        <w:t> год</w:t>
      </w:r>
      <w:r w:rsidRPr="00793708">
        <w:t>у. Во</w:t>
      </w:r>
      <w:r w:rsidR="00A41691">
        <w:t> </w:t>
      </w:r>
      <w:r w:rsidRPr="00793708">
        <w:t>вступительной части третьего ежегодного отчета о деятельности МКББГ с</w:t>
      </w:r>
      <w:r w:rsidRPr="00793708">
        <w:t>о</w:t>
      </w:r>
      <w:r w:rsidRPr="00793708">
        <w:t>держится следующая краткая оценка сложившейся в стране ситуации в сфере правосудия:</w:t>
      </w:r>
    </w:p>
    <w:p w:rsidR="007208F5" w:rsidRPr="00793708" w:rsidRDefault="007208F5" w:rsidP="00A41691">
      <w:pPr>
        <w:pStyle w:val="SingleTxtGR"/>
        <w:keepLines/>
        <w:ind w:left="1701"/>
      </w:pPr>
      <w:r w:rsidRPr="00793708">
        <w:t>"В Гватемале некоторые дела не попадают в систему правосудия или не получают надлежащей разработки в силу технических недостатков в пр</w:t>
      </w:r>
      <w:r w:rsidRPr="00793708">
        <w:t>о</w:t>
      </w:r>
      <w:r w:rsidRPr="00793708">
        <w:t>ведении следственных действий и в процессе судебного преслед</w:t>
      </w:r>
      <w:r w:rsidRPr="00793708">
        <w:t>о</w:t>
      </w:r>
      <w:r w:rsidRPr="00793708">
        <w:t>вания. На эту причину приходится 99,75% случаев безнаказанности. О</w:t>
      </w:r>
      <w:r w:rsidRPr="00793708">
        <w:t>с</w:t>
      </w:r>
      <w:r w:rsidRPr="00793708">
        <w:t xml:space="preserve">тальные </w:t>
      </w:r>
      <w:r w:rsidRPr="00793708">
        <w:rPr>
          <w:iCs/>
        </w:rPr>
        <w:t>случаи связаны с оказанием на правосудие политического, экономическ</w:t>
      </w:r>
      <w:r w:rsidRPr="00793708">
        <w:rPr>
          <w:iCs/>
        </w:rPr>
        <w:t>о</w:t>
      </w:r>
      <w:r w:rsidRPr="00793708">
        <w:rPr>
          <w:iCs/>
        </w:rPr>
        <w:t>го или иного давления, а также с проникновением представителей орг</w:t>
      </w:r>
      <w:r w:rsidRPr="00793708">
        <w:rPr>
          <w:iCs/>
        </w:rPr>
        <w:t>а</w:t>
      </w:r>
      <w:r w:rsidRPr="00793708">
        <w:rPr>
          <w:iCs/>
        </w:rPr>
        <w:t>низованной преступности в государственные учреждения. Существуют параллельные структуры сбора информации и незаконные группы, дейс</w:t>
      </w:r>
      <w:r w:rsidRPr="00793708">
        <w:rPr>
          <w:iCs/>
        </w:rPr>
        <w:t>т</w:t>
      </w:r>
      <w:r w:rsidRPr="00793708">
        <w:rPr>
          <w:iCs/>
        </w:rPr>
        <w:t>вующие под покровительством лиц, проникших в государственные стру</w:t>
      </w:r>
      <w:r w:rsidRPr="00793708">
        <w:rPr>
          <w:iCs/>
        </w:rPr>
        <w:t>к</w:t>
      </w:r>
      <w:r w:rsidRPr="00793708">
        <w:rPr>
          <w:iCs/>
        </w:rPr>
        <w:t>туры на всех уровнях власти, в том числе в пр</w:t>
      </w:r>
      <w:r w:rsidRPr="00793708">
        <w:rPr>
          <w:iCs/>
        </w:rPr>
        <w:t>а</w:t>
      </w:r>
      <w:r w:rsidRPr="00793708">
        <w:rPr>
          <w:iCs/>
        </w:rPr>
        <w:t>вительство и в службы безопасности, и, будучи незаконными, эти структуры генерируют безн</w:t>
      </w:r>
      <w:r w:rsidRPr="00793708">
        <w:rPr>
          <w:iCs/>
        </w:rPr>
        <w:t>а</w:t>
      </w:r>
      <w:r w:rsidRPr="00793708">
        <w:rPr>
          <w:iCs/>
        </w:rPr>
        <w:t>казанность через свои прямые и косвенные связи с государственными о</w:t>
      </w:r>
      <w:r w:rsidRPr="00793708">
        <w:rPr>
          <w:iCs/>
        </w:rPr>
        <w:t>р</w:t>
      </w:r>
      <w:r w:rsidRPr="00793708">
        <w:rPr>
          <w:iCs/>
        </w:rPr>
        <w:t>ганами или их представителями. Даже после подписания в 1996</w:t>
      </w:r>
      <w:r w:rsidR="00840DFD">
        <w:rPr>
          <w:iCs/>
        </w:rPr>
        <w:t> год</w:t>
      </w:r>
      <w:r w:rsidRPr="00793708">
        <w:rPr>
          <w:iCs/>
        </w:rPr>
        <w:t xml:space="preserve">у </w:t>
      </w:r>
      <w:r w:rsidRPr="00793708">
        <w:t>С</w:t>
      </w:r>
      <w:r w:rsidRPr="00793708">
        <w:t>о</w:t>
      </w:r>
      <w:r w:rsidRPr="00793708">
        <w:t>глашения о прочном и стабильном мире</w:t>
      </w:r>
      <w:r w:rsidRPr="00793708">
        <w:rPr>
          <w:iCs/>
        </w:rPr>
        <w:t xml:space="preserve"> подпольные и нелегальные орг</w:t>
      </w:r>
      <w:r w:rsidRPr="00793708">
        <w:rPr>
          <w:iCs/>
        </w:rPr>
        <w:t>а</w:t>
      </w:r>
      <w:r w:rsidRPr="00793708">
        <w:rPr>
          <w:iCs/>
        </w:rPr>
        <w:t>ны безопасности не были расформированы и продолжают безнаказанно функционировать; их незаконная деятельность, которая первоначально отвечала интересам государства, постепенно стала служить интересам незаконного обогащения отдельных групп, и эти органы превратились в элементы организованной преступности,</w:t>
      </w:r>
      <w:r w:rsidRPr="00793708">
        <w:t xml:space="preserve"> дейс</w:t>
      </w:r>
      <w:r w:rsidRPr="00793708">
        <w:t>т</w:t>
      </w:r>
      <w:r w:rsidRPr="00793708">
        <w:t xml:space="preserve">вующие в симбиозе с </w:t>
      </w:r>
      <w:r w:rsidRPr="00793708">
        <w:rPr>
          <w:iCs/>
        </w:rPr>
        <w:t>транснациональными организованными преступными группами. К н</w:t>
      </w:r>
      <w:r w:rsidRPr="00793708">
        <w:rPr>
          <w:iCs/>
        </w:rPr>
        <w:t>а</w:t>
      </w:r>
      <w:r w:rsidRPr="00793708">
        <w:rPr>
          <w:iCs/>
        </w:rPr>
        <w:t>стоящему времени указанные органы диверсифицировали сферы своей деятельности и усилили свое проникновение в органы власти. В период вооруженного конфликта они контролировали некоторые важные объе</w:t>
      </w:r>
      <w:r w:rsidRPr="00793708">
        <w:rPr>
          <w:iCs/>
        </w:rPr>
        <w:t>к</w:t>
      </w:r>
      <w:r w:rsidRPr="00793708">
        <w:rPr>
          <w:iCs/>
        </w:rPr>
        <w:t>ты, такие как порты, аэропорты, пункты перехода границы и др., а в н</w:t>
      </w:r>
      <w:r w:rsidRPr="00793708">
        <w:rPr>
          <w:iCs/>
        </w:rPr>
        <w:t>а</w:t>
      </w:r>
      <w:r w:rsidRPr="00793708">
        <w:rPr>
          <w:iCs/>
        </w:rPr>
        <w:t>стоящее время соответствующие группы окрепли, развились и создали свои сети профессиональных специалистов, в том числе судей, адвокатов и журналистов, как состоящих на государственной службе, так и зан</w:t>
      </w:r>
      <w:r w:rsidRPr="00793708">
        <w:rPr>
          <w:iCs/>
        </w:rPr>
        <w:t>и</w:t>
      </w:r>
      <w:r w:rsidRPr="00793708">
        <w:rPr>
          <w:iCs/>
        </w:rPr>
        <w:t>мающихся частной практикой, и пользуются их усл</w:t>
      </w:r>
      <w:r w:rsidRPr="00793708">
        <w:rPr>
          <w:iCs/>
        </w:rPr>
        <w:t>у</w:t>
      </w:r>
      <w:r w:rsidRPr="00793708">
        <w:rPr>
          <w:iCs/>
        </w:rPr>
        <w:t>гами для того, чтобы незаконные подпольные группы, превратившиеся</w:t>
      </w:r>
      <w:r w:rsidR="00A41691">
        <w:rPr>
          <w:iCs/>
        </w:rPr>
        <w:t xml:space="preserve"> </w:t>
      </w:r>
      <w:r w:rsidRPr="00793708">
        <w:rPr>
          <w:iCs/>
        </w:rPr>
        <w:t>в организованные пр</w:t>
      </w:r>
      <w:r w:rsidRPr="00793708">
        <w:rPr>
          <w:iCs/>
        </w:rPr>
        <w:t>е</w:t>
      </w:r>
      <w:r w:rsidRPr="00793708">
        <w:rPr>
          <w:iCs/>
        </w:rPr>
        <w:t>ступные группы, безнаказанно продолжали свою деятельность"</w:t>
      </w:r>
      <w:r w:rsidRPr="00793708">
        <w:rPr>
          <w:iCs/>
          <w:sz w:val="18"/>
          <w:vertAlign w:val="superscript"/>
        </w:rPr>
        <w:footnoteReference w:id="33"/>
      </w:r>
      <w:r w:rsidRPr="00793708">
        <w:rPr>
          <w:iCs/>
        </w:rPr>
        <w:t xml:space="preserve">. </w:t>
      </w:r>
    </w:p>
    <w:p w:rsidR="007208F5" w:rsidRPr="00793708" w:rsidRDefault="007208F5" w:rsidP="007208F5">
      <w:pPr>
        <w:pStyle w:val="SingleTxtGR"/>
      </w:pPr>
      <w:r w:rsidRPr="00793708">
        <w:t>115.</w:t>
      </w:r>
      <w:r w:rsidRPr="00793708">
        <w:tab/>
        <w:t>В указанном документе МКББГ отмечено, что для расчета степени безн</w:t>
      </w:r>
      <w:r w:rsidRPr="00793708">
        <w:t>а</w:t>
      </w:r>
      <w:r w:rsidRPr="00793708">
        <w:t>казанности Комиссия и</w:t>
      </w:r>
      <w:r w:rsidRPr="00793708">
        <w:t>с</w:t>
      </w:r>
      <w:r w:rsidRPr="00793708">
        <w:t>пользовала следующие данные и методику:</w:t>
      </w:r>
    </w:p>
    <w:p w:rsidR="007208F5" w:rsidRPr="00793708" w:rsidRDefault="007208F5" w:rsidP="007208F5">
      <w:pPr>
        <w:pStyle w:val="SingleTxtGR"/>
        <w:ind w:left="1701"/>
      </w:pPr>
      <w:r w:rsidRPr="00793708">
        <w:t>"Показатель безнаказанности за 2009</w:t>
      </w:r>
      <w:r w:rsidR="00840DFD">
        <w:t> год</w:t>
      </w:r>
      <w:r w:rsidRPr="00793708">
        <w:t xml:space="preserve"> рассчитан на основе данных Палаты по уголовным делам Верховного суда относительно того, что из выборки в 600</w:t>
      </w:r>
      <w:r w:rsidR="00DF247B">
        <w:t> </w:t>
      </w:r>
      <w:r w:rsidRPr="00793708">
        <w:t>000 дел в судебные органы были переданы и соответс</w:t>
      </w:r>
      <w:r w:rsidRPr="00793708">
        <w:t>т</w:t>
      </w:r>
      <w:r w:rsidRPr="00793708">
        <w:t>вующим образом зарегистрированы 300</w:t>
      </w:r>
      <w:r w:rsidR="00DF247B">
        <w:t> </w:t>
      </w:r>
      <w:r w:rsidRPr="00793708">
        <w:t>000 дел, по которым было вын</w:t>
      </w:r>
      <w:r w:rsidRPr="00793708">
        <w:t>е</w:t>
      </w:r>
      <w:r w:rsidRPr="00793708">
        <w:t>сено 11</w:t>
      </w:r>
      <w:r w:rsidR="00DF247B">
        <w:t> </w:t>
      </w:r>
      <w:r w:rsidRPr="00793708">
        <w:t>000 официальных обвинительных заключений. За период</w:t>
      </w:r>
      <w:r w:rsidR="00DF247B">
        <w:t xml:space="preserve"> </w:t>
      </w:r>
      <w:r w:rsidRPr="00793708">
        <w:t>с 2008</w:t>
      </w:r>
      <w:r w:rsidR="00840DFD">
        <w:t> год</w:t>
      </w:r>
      <w:r w:rsidRPr="00793708">
        <w:t>а не раскрыто 2</w:t>
      </w:r>
      <w:r w:rsidR="00DF247B">
        <w:t> </w:t>
      </w:r>
      <w:r w:rsidRPr="00793708">
        <w:t>173 дела, что составляет 3 дела в месяц на ка</w:t>
      </w:r>
      <w:r w:rsidRPr="00793708">
        <w:t>ж</w:t>
      </w:r>
      <w:r w:rsidRPr="00793708">
        <w:t>дый из 143 выносящих приговоры судебных органов Гватемалы.</w:t>
      </w:r>
      <w:r w:rsidRPr="00793708">
        <w:rPr>
          <w:iCs/>
        </w:rPr>
        <w:t xml:space="preserve"> При н</w:t>
      </w:r>
      <w:r w:rsidRPr="00793708">
        <w:rPr>
          <w:iCs/>
        </w:rPr>
        <w:t>а</w:t>
      </w:r>
      <w:r w:rsidRPr="00793708">
        <w:rPr>
          <w:iCs/>
        </w:rPr>
        <w:t>личии заявлений о 50</w:t>
      </w:r>
      <w:r w:rsidR="00DF247B">
        <w:rPr>
          <w:iCs/>
        </w:rPr>
        <w:t> </w:t>
      </w:r>
      <w:r w:rsidRPr="00793708">
        <w:rPr>
          <w:iCs/>
        </w:rPr>
        <w:t>000 преступлений суды выносят всего 429 реш</w:t>
      </w:r>
      <w:r w:rsidRPr="00793708">
        <w:rPr>
          <w:iCs/>
        </w:rPr>
        <w:t>е</w:t>
      </w:r>
      <w:r w:rsidRPr="00793708">
        <w:rPr>
          <w:iCs/>
        </w:rPr>
        <w:t>ний в м</w:t>
      </w:r>
      <w:r w:rsidRPr="00793708">
        <w:rPr>
          <w:iCs/>
        </w:rPr>
        <w:t>е</w:t>
      </w:r>
      <w:r w:rsidRPr="00793708">
        <w:rPr>
          <w:iCs/>
        </w:rPr>
        <w:t>сяц</w:t>
      </w:r>
      <w:r w:rsidRPr="00793708">
        <w:t>"</w:t>
      </w:r>
      <w:r w:rsidRPr="00793708">
        <w:rPr>
          <w:sz w:val="18"/>
          <w:vertAlign w:val="superscript"/>
        </w:rPr>
        <w:footnoteReference w:id="34"/>
      </w:r>
      <w:r w:rsidRPr="00793708">
        <w:t>.</w:t>
      </w:r>
    </w:p>
    <w:p w:rsidR="007208F5" w:rsidRPr="00793708" w:rsidRDefault="007208F5" w:rsidP="007208F5">
      <w:pPr>
        <w:pStyle w:val="SingleTxtGR"/>
      </w:pPr>
      <w:r w:rsidRPr="00793708">
        <w:t>116.</w:t>
      </w:r>
      <w:r w:rsidRPr="00793708">
        <w:tab/>
        <w:t>Согласно данным, представленным органами судебной системы, в теч</w:t>
      </w:r>
      <w:r w:rsidRPr="00793708">
        <w:t>е</w:t>
      </w:r>
      <w:r w:rsidRPr="00793708">
        <w:t>ние 2009</w:t>
      </w:r>
      <w:r w:rsidR="00840DFD">
        <w:t> год</w:t>
      </w:r>
      <w:r w:rsidRPr="00793708">
        <w:t>а судебные органы уголовной юрисдикции приняли к рассмотр</w:t>
      </w:r>
      <w:r w:rsidRPr="00793708">
        <w:t>е</w:t>
      </w:r>
      <w:r w:rsidRPr="00793708">
        <w:t>нию в судах различных инстанций в общей сложности 346 455 дел; за это же время эти органы выпустили 679 967 судебных решений, судебных приказов и судебных постановлений. К категории "поступивших дел" относятся не только официальные жалобы и заявления, но и другие материалы, такие как запросы прокуратуры, разного рода жалобы, требования, касающиеся обеспечения без</w:t>
      </w:r>
      <w:r w:rsidRPr="00793708">
        <w:t>о</w:t>
      </w:r>
      <w:r w:rsidRPr="00793708">
        <w:t>пасности для людей, которые нуждаются в защите, и т.д.. Если ограничиться анализом всех жалоб (99</w:t>
      </w:r>
      <w:r w:rsidR="00180A1F">
        <w:t> </w:t>
      </w:r>
      <w:r w:rsidRPr="00793708">
        <w:t>283) и принятых решений</w:t>
      </w:r>
      <w:r w:rsidR="00180A1F">
        <w:t xml:space="preserve"> </w:t>
      </w:r>
      <w:r w:rsidRPr="00793708">
        <w:t>(19</w:t>
      </w:r>
      <w:r w:rsidR="00180A1F">
        <w:t> </w:t>
      </w:r>
      <w:r w:rsidRPr="00793708">
        <w:t>412), то очевидно, что за рассматриваемый период решения приняты только по 19,6% поступивших ж</w:t>
      </w:r>
      <w:r w:rsidRPr="00793708">
        <w:t>а</w:t>
      </w:r>
      <w:r w:rsidRPr="00793708">
        <w:t>лоб. Однако необходимо учитывать, что судебные разбирательства требуют зн</w:t>
      </w:r>
      <w:r w:rsidRPr="00793708">
        <w:t>а</w:t>
      </w:r>
      <w:r w:rsidRPr="00793708">
        <w:t>чительного времени, и поэтому вполне вероятно, что многие из указанных р</w:t>
      </w:r>
      <w:r w:rsidRPr="00793708">
        <w:t>е</w:t>
      </w:r>
      <w:r w:rsidRPr="00793708">
        <w:t>шений касаются дел прошлых лет и что по большому количеству поступивших жалоб суде</w:t>
      </w:r>
      <w:r w:rsidRPr="00793708">
        <w:t>б</w:t>
      </w:r>
      <w:r w:rsidRPr="00793708">
        <w:t>ные решения будут приняты в последующие</w:t>
      </w:r>
      <w:r w:rsidR="00180A1F">
        <w:t xml:space="preserve"> </w:t>
      </w:r>
      <w:r w:rsidR="00840DFD">
        <w:t>год</w:t>
      </w:r>
      <w:r w:rsidRPr="00793708">
        <w:t>ы (см. приложение, таблица 61: Число жалоб, пост</w:t>
      </w:r>
      <w:r w:rsidRPr="00793708">
        <w:t>у</w:t>
      </w:r>
      <w:r w:rsidRPr="00793708">
        <w:t>пивших в органы уголовного правосудия,</w:t>
      </w:r>
      <w:r w:rsidR="00180A1F">
        <w:t xml:space="preserve"> </w:t>
      </w:r>
      <w:r w:rsidRPr="00793708">
        <w:t>и принятых судебных решений, 2009</w:t>
      </w:r>
      <w:r w:rsidR="00840DFD">
        <w:t> год</w:t>
      </w:r>
      <w:r w:rsidRPr="00793708">
        <w:t xml:space="preserve">). </w:t>
      </w:r>
    </w:p>
    <w:p w:rsidR="007208F5" w:rsidRPr="00793708" w:rsidRDefault="007208F5" w:rsidP="007208F5">
      <w:pPr>
        <w:pStyle w:val="SingleTxtGR"/>
      </w:pPr>
      <w:r w:rsidRPr="00793708">
        <w:t>117.</w:t>
      </w:r>
      <w:r w:rsidRPr="00793708">
        <w:tab/>
        <w:t>По данным Национального центра анализа и учета судебной документ</w:t>
      </w:r>
      <w:r w:rsidRPr="00793708">
        <w:t>а</w:t>
      </w:r>
      <w:r w:rsidRPr="00793708">
        <w:t>ции (СЕНАДОХ), в течение последних шести лет общая численность судей в стране оставалась более или менее стабильной. В 2005</w:t>
      </w:r>
      <w:r w:rsidR="00840DFD">
        <w:t> год</w:t>
      </w:r>
      <w:r w:rsidRPr="00793708">
        <w:t>у в судебной системе функционировали 737 судей, что составляло 5,8 судьи на каждые 100</w:t>
      </w:r>
      <w:r w:rsidR="00180A1F">
        <w:t> </w:t>
      </w:r>
      <w:r w:rsidRPr="00793708">
        <w:t>000 жит</w:t>
      </w:r>
      <w:r w:rsidRPr="00793708">
        <w:t>е</w:t>
      </w:r>
      <w:r w:rsidRPr="00793708">
        <w:t>лей. Наибольшую долю судей – 60% общего числа − составляли мировые судьи (438 судей и их заместителей); следующую по численности категорию судей составляли судьи судов по уголовным делам, судьи по делам незаконного об</w:t>
      </w:r>
      <w:r w:rsidRPr="00793708">
        <w:t>о</w:t>
      </w:r>
      <w:r w:rsidRPr="00793708">
        <w:t>рота наркотических средств и по экологическим правонарушениям − их было в общей сложности 132 человека (18% общей численности судей); и третью по численности группу судей составляли судьи судов первой инстанции по уг</w:t>
      </w:r>
      <w:r w:rsidRPr="00793708">
        <w:t>о</w:t>
      </w:r>
      <w:r w:rsidRPr="00793708">
        <w:t>ловным делам, по делам незаконного оборота наркотических средств и по эк</w:t>
      </w:r>
      <w:r w:rsidRPr="00793708">
        <w:t>о</w:t>
      </w:r>
      <w:r w:rsidRPr="00793708">
        <w:t>логическим правонарушениям – 47 человек (т</w:t>
      </w:r>
      <w:r w:rsidR="00180A1F">
        <w:t xml:space="preserve">.е. </w:t>
      </w:r>
      <w:r w:rsidRPr="00793708">
        <w:t>6,4% общей численности с</w:t>
      </w:r>
      <w:r w:rsidRPr="00793708">
        <w:t>у</w:t>
      </w:r>
      <w:r w:rsidRPr="00793708">
        <w:t>дей) (см. приложения, таблица 59: Число судей на 100</w:t>
      </w:r>
      <w:r w:rsidR="00180A1F">
        <w:t> </w:t>
      </w:r>
      <w:r w:rsidRPr="00793708">
        <w:t>000 жителей в разбивке по типам судов, 2005−2009</w:t>
      </w:r>
      <w:r w:rsidR="00840DFD">
        <w:t> год</w:t>
      </w:r>
      <w:r w:rsidRPr="00793708">
        <w:t>ы; и таблица 60: Число судей в разбивке по т</w:t>
      </w:r>
      <w:r w:rsidRPr="00793708">
        <w:t>и</w:t>
      </w:r>
      <w:r w:rsidRPr="00793708">
        <w:t>пам судов и по признакам пола, 2010</w:t>
      </w:r>
      <w:r w:rsidR="00840DFD">
        <w:t> год</w:t>
      </w:r>
      <w:r w:rsidRPr="00793708">
        <w:t xml:space="preserve">). </w:t>
      </w:r>
    </w:p>
    <w:p w:rsidR="007208F5" w:rsidRPr="00793708" w:rsidRDefault="007208F5" w:rsidP="007208F5">
      <w:pPr>
        <w:pStyle w:val="SingleTxtGR"/>
      </w:pPr>
      <w:r w:rsidRPr="00793708">
        <w:t>118.</w:t>
      </w:r>
      <w:r w:rsidRPr="00793708">
        <w:tab/>
        <w:t>В 2006</w:t>
      </w:r>
      <w:r w:rsidR="00840DFD">
        <w:t> год</w:t>
      </w:r>
      <w:r w:rsidRPr="00793708">
        <w:t>у общее число судей сократилось по сравнению с предыд</w:t>
      </w:r>
      <w:r w:rsidRPr="00793708">
        <w:t>у</w:t>
      </w:r>
      <w:r w:rsidRPr="00793708">
        <w:t>щим</w:t>
      </w:r>
      <w:r w:rsidR="00180A1F">
        <w:t xml:space="preserve"> </w:t>
      </w:r>
      <w:r w:rsidR="00840DFD">
        <w:t>год</w:t>
      </w:r>
      <w:r w:rsidRPr="00793708">
        <w:t>ом на 9,2% и оставалось на этом уровне до 2009</w:t>
      </w:r>
      <w:r w:rsidR="00840DFD">
        <w:t> год</w:t>
      </w:r>
      <w:r w:rsidRPr="00793708">
        <w:t>а, когда оно снова до</w:t>
      </w:r>
      <w:r w:rsidRPr="00793708">
        <w:t>с</w:t>
      </w:r>
      <w:r w:rsidRPr="00793708">
        <w:t>тигло уровня 2005</w:t>
      </w:r>
      <w:r w:rsidR="00840DFD">
        <w:t> год</w:t>
      </w:r>
      <w:r w:rsidRPr="00793708">
        <w:t>а, а затем в 2010</w:t>
      </w:r>
      <w:r w:rsidR="00840DFD">
        <w:t> год</w:t>
      </w:r>
      <w:r w:rsidRPr="00793708">
        <w:t>у увеличилось</w:t>
      </w:r>
      <w:r w:rsidR="00180A1F">
        <w:t xml:space="preserve"> </w:t>
      </w:r>
      <w:r w:rsidRPr="00793708">
        <w:t>до 751 человека. За</w:t>
      </w:r>
      <w:r w:rsidR="00180A1F">
        <w:t> </w:t>
      </w:r>
      <w:r w:rsidRPr="00793708">
        <w:t>последние шесть лет общее число судей увеличилось на 1,9%, но, поскольку численность населения в этот период (согласно прогно</w:t>
      </w:r>
      <w:r w:rsidRPr="00793708">
        <w:t>з</w:t>
      </w:r>
      <w:r w:rsidRPr="00793708">
        <w:t>ным оценкам НИС) росла более высокими темпами, то число судей на</w:t>
      </w:r>
      <w:r w:rsidR="00180A1F">
        <w:t xml:space="preserve"> </w:t>
      </w:r>
      <w:r w:rsidRPr="00793708">
        <w:t>100</w:t>
      </w:r>
      <w:r w:rsidR="00180A1F">
        <w:t> </w:t>
      </w:r>
      <w:r w:rsidRPr="00793708">
        <w:t>000 человек населения в течение этого периода снижалось и в 2010</w:t>
      </w:r>
      <w:r w:rsidR="00840DFD">
        <w:t> год</w:t>
      </w:r>
      <w:r w:rsidRPr="00793708">
        <w:t>у составило 5,2. Как и в пред</w:t>
      </w:r>
      <w:r w:rsidRPr="00793708">
        <w:t>ы</w:t>
      </w:r>
      <w:r w:rsidRPr="00793708">
        <w:t>дущие</w:t>
      </w:r>
      <w:r w:rsidR="00180A1F">
        <w:t xml:space="preserve"> </w:t>
      </w:r>
      <w:r w:rsidR="00840DFD">
        <w:t>год</w:t>
      </w:r>
      <w:r w:rsidRPr="00793708">
        <w:t>ы, в 2010</w:t>
      </w:r>
      <w:r w:rsidR="00840DFD">
        <w:t> год</w:t>
      </w:r>
      <w:r w:rsidRPr="00793708">
        <w:t>у наиболее многочисленную группу судей (411 человек) составляли мировые судьи, хотя их относительная доля по сравнению с 2005</w:t>
      </w:r>
      <w:r w:rsidR="00840DFD">
        <w:t> год</w:t>
      </w:r>
      <w:r w:rsidRPr="00793708">
        <w:t>ом уменьшилась и стала составлять 54,7%. Вторую по численности группу судей составляли судьи судов по уголовным делам (130 человек</w:t>
      </w:r>
      <w:r w:rsidR="005812A8">
        <w:t>, т.е.</w:t>
      </w:r>
      <w:r w:rsidR="00180A1F">
        <w:t> </w:t>
      </w:r>
      <w:r w:rsidRPr="00793708">
        <w:t>17,3%) и третью по численности группу</w:t>
      </w:r>
      <w:r w:rsidR="00793708">
        <w:t xml:space="preserve"> − </w:t>
      </w:r>
      <w:r w:rsidRPr="00793708">
        <w:t>судьи судов первой инстанции по уголовным делам, по делам, связанным с незаконным оборотом наркотических средств, и по экологическим правонарушениям (64 судьи, т.е. 8,5% от общего числа судей). Что касается пола судей, то среди них значительное большинс</w:t>
      </w:r>
      <w:r w:rsidRPr="00793708">
        <w:t>т</w:t>
      </w:r>
      <w:r w:rsidRPr="00793708">
        <w:t>во</w:t>
      </w:r>
      <w:r w:rsidR="00180A1F">
        <w:t> </w:t>
      </w:r>
      <w:r w:rsidRPr="00793708">
        <w:t>− почти две трети общего числа судей в стране</w:t>
      </w:r>
      <w:r w:rsidR="00180A1F">
        <w:t xml:space="preserve"> </w:t>
      </w:r>
      <w:r w:rsidRPr="00793708">
        <w:t>(481 человек, т.е. 64% от о</w:t>
      </w:r>
      <w:r w:rsidRPr="00793708">
        <w:t>б</w:t>
      </w:r>
      <w:r w:rsidRPr="00793708">
        <w:t>щего числа судей)</w:t>
      </w:r>
      <w:r w:rsidR="00793708">
        <w:t xml:space="preserve"> − </w:t>
      </w:r>
      <w:r w:rsidRPr="00793708">
        <w:t>составляют мужчины; доля с</w:t>
      </w:r>
      <w:r w:rsidRPr="00793708">
        <w:t>у</w:t>
      </w:r>
      <w:r w:rsidRPr="00793708">
        <w:t>дей-женщин едва превышает одну треть общей численности судей (270 человек, 34% общего числа судей) (см.</w:t>
      </w:r>
      <w:r w:rsidR="00180A1F">
        <w:t> </w:t>
      </w:r>
      <w:r w:rsidRPr="00793708">
        <w:t>приложение, таблица 60: Число судей в ра</w:t>
      </w:r>
      <w:r w:rsidRPr="00793708">
        <w:t>з</w:t>
      </w:r>
      <w:r w:rsidRPr="00793708">
        <w:t>бивке по типам судов и по полу, 2010</w:t>
      </w:r>
      <w:r w:rsidR="00840DFD">
        <w:t> год</w:t>
      </w:r>
      <w:r w:rsidRPr="00793708">
        <w:t xml:space="preserve">). </w:t>
      </w:r>
    </w:p>
    <w:p w:rsidR="007208F5" w:rsidRPr="00793708" w:rsidRDefault="007208F5" w:rsidP="007208F5">
      <w:pPr>
        <w:pStyle w:val="SingleTxtGR"/>
      </w:pPr>
      <w:r w:rsidRPr="00793708">
        <w:t>119.</w:t>
      </w:r>
      <w:r w:rsidRPr="00793708">
        <w:tab/>
        <w:t>Согласно данным Доклада о состоянии судебных систем в странах Евр</w:t>
      </w:r>
      <w:r w:rsidRPr="00793708">
        <w:t>о</w:t>
      </w:r>
      <w:r w:rsidRPr="00793708">
        <w:t>пы</w:t>
      </w:r>
      <w:r w:rsidR="00CF767A">
        <w:t xml:space="preserve"> 2010 года</w:t>
      </w:r>
      <w:r w:rsidRPr="00793708">
        <w:t>, составленного Комиссией по эффективности правосудия Совета Европы,</w:t>
      </w:r>
      <w:r w:rsidR="00CF767A">
        <w:t xml:space="preserve"> </w:t>
      </w:r>
      <w:r w:rsidRPr="00793708">
        <w:t>в 2008</w:t>
      </w:r>
      <w:r w:rsidR="00840DFD">
        <w:t> год</w:t>
      </w:r>
      <w:r w:rsidRPr="00793708">
        <w:t>у в европейских странах на 100 000 жителей приходилось в среднем 20,6 судей</w:t>
      </w:r>
      <w:r w:rsidRPr="00793708">
        <w:rPr>
          <w:sz w:val="18"/>
          <w:vertAlign w:val="superscript"/>
        </w:rPr>
        <w:footnoteReference w:id="35"/>
      </w:r>
      <w:r w:rsidRPr="00793708">
        <w:t>. По сравнению с другими странами Центральной Амер</w:t>
      </w:r>
      <w:r w:rsidRPr="00793708">
        <w:t>и</w:t>
      </w:r>
      <w:r w:rsidRPr="00793708">
        <w:t>ки</w:t>
      </w:r>
      <w:r w:rsidR="00CF767A">
        <w:t xml:space="preserve"> </w:t>
      </w:r>
      <w:r w:rsidRPr="00793708">
        <w:t>в 2006</w:t>
      </w:r>
      <w:r w:rsidR="00840DFD">
        <w:t> год</w:t>
      </w:r>
      <w:r w:rsidRPr="00793708">
        <w:t>у показатель численности судей в расчете на 100 000 жителей в Гв</w:t>
      </w:r>
      <w:r w:rsidRPr="00793708">
        <w:t>а</w:t>
      </w:r>
      <w:r w:rsidRPr="00793708">
        <w:t>темале был самым низким в этом регионе (согласно указанному источнику – 6,1), в то время как в Сальвадоре он со</w:t>
      </w:r>
      <w:r w:rsidR="00CF767A">
        <w:t>с</w:t>
      </w:r>
      <w:r w:rsidRPr="00793708">
        <w:t>тавлял 9,6, в Гондурасе – 8,4, в Никар</w:t>
      </w:r>
      <w:r w:rsidRPr="00793708">
        <w:t>а</w:t>
      </w:r>
      <w:r w:rsidRPr="00793708">
        <w:t>гуа – 7,1, в Коста-Рике – самый высокий показатель в регионе – 18,0 и в Пан</w:t>
      </w:r>
      <w:r w:rsidRPr="00793708">
        <w:t>а</w:t>
      </w:r>
      <w:r w:rsidRPr="00793708">
        <w:t>ме – 7,8</w:t>
      </w:r>
      <w:r w:rsidRPr="00793708">
        <w:rPr>
          <w:sz w:val="18"/>
          <w:vertAlign w:val="superscript"/>
        </w:rPr>
        <w:footnoteReference w:id="36"/>
      </w:r>
      <w:r w:rsidRPr="00793708">
        <w:t xml:space="preserve">. </w:t>
      </w:r>
    </w:p>
    <w:p w:rsidR="007208F5" w:rsidRPr="00793708" w:rsidRDefault="007208F5" w:rsidP="007208F5">
      <w:pPr>
        <w:pStyle w:val="SingleTxtGR"/>
      </w:pPr>
      <w:r w:rsidRPr="00793708">
        <w:t>120.</w:t>
      </w:r>
      <w:r w:rsidRPr="00793708">
        <w:tab/>
        <w:t>В 2010</w:t>
      </w:r>
      <w:r w:rsidR="00840DFD">
        <w:t> год</w:t>
      </w:r>
      <w:r w:rsidRPr="00793708">
        <w:t xml:space="preserve">у в 22 департаментах страны функционировало 23 окружных отделения судебной прокуратуры и в 33 муниципиях − 33 </w:t>
      </w:r>
      <w:proofErr w:type="spellStart"/>
      <w:r w:rsidRPr="00793708">
        <w:t>муниципийных</w:t>
      </w:r>
      <w:proofErr w:type="spellEnd"/>
      <w:r w:rsidRPr="00793708">
        <w:t xml:space="preserve"> отд</w:t>
      </w:r>
      <w:r w:rsidRPr="00793708">
        <w:t>е</w:t>
      </w:r>
      <w:r w:rsidRPr="00793708">
        <w:t>ления судебной прокуратуры; в результате в каждом департаменте прокуратура была представлена не менее чем двумя своими отделениями. В организацио</w:t>
      </w:r>
      <w:r w:rsidRPr="00793708">
        <w:t>н</w:t>
      </w:r>
      <w:r w:rsidRPr="00793708">
        <w:t>ной структуре судебной прокуратуры имеются специализированные подразд</w:t>
      </w:r>
      <w:r w:rsidRPr="00793708">
        <w:t>е</w:t>
      </w:r>
      <w:r w:rsidRPr="00793708">
        <w:t>ления</w:t>
      </w:r>
      <w:r w:rsidR="00793708">
        <w:t xml:space="preserve"> − </w:t>
      </w:r>
      <w:r w:rsidRPr="00793708">
        <w:t>управления, занимающиеся вопросами уголовного преследования за правонарушения по определенной тематике или определенным направлениям; соответствующие подразделения специализируются на делах конкретного тем</w:t>
      </w:r>
      <w:r w:rsidRPr="00793708">
        <w:t>а</w:t>
      </w:r>
      <w:r w:rsidRPr="00793708">
        <w:t>тического содержания вне зависимости от того, к чьей юрисдикции относится место совершения правонарушения. В 2010</w:t>
      </w:r>
      <w:r w:rsidR="00840DFD">
        <w:t> год</w:t>
      </w:r>
      <w:r w:rsidRPr="00793708">
        <w:t xml:space="preserve">у в Гватемале функционировало </w:t>
      </w:r>
      <w:r w:rsidR="00CF767A">
        <w:t>15 </w:t>
      </w:r>
      <w:r w:rsidRPr="00793708">
        <w:t>таких специализированных управлений прокуратуры, в том числе управл</w:t>
      </w:r>
      <w:r w:rsidRPr="00793708">
        <w:t>е</w:t>
      </w:r>
      <w:r w:rsidRPr="00793708">
        <w:t>ние по борьбе с организованной преступностью, управление по борьбе с лег</w:t>
      </w:r>
      <w:r w:rsidRPr="00793708">
        <w:t>а</w:t>
      </w:r>
      <w:r w:rsidRPr="00793708">
        <w:t>лизацией (отмыванием) незаконно полученных денежных средств и других а</w:t>
      </w:r>
      <w:r w:rsidRPr="00793708">
        <w:t>к</w:t>
      </w:r>
      <w:r w:rsidRPr="00793708">
        <w:t>тивов, управление по вопросам административных правонарушений, управл</w:t>
      </w:r>
      <w:r w:rsidRPr="00793708">
        <w:t>е</w:t>
      </w:r>
      <w:r w:rsidRPr="00793708">
        <w:t>ние по вопросам борьбы с коррупцией, управление по вопросам борьбы с нез</w:t>
      </w:r>
      <w:r w:rsidRPr="00793708">
        <w:t>а</w:t>
      </w:r>
      <w:r w:rsidRPr="00793708">
        <w:t>конным оборотом наркотических средств и управление по защите прав челов</w:t>
      </w:r>
      <w:r w:rsidRPr="00793708">
        <w:t>е</w:t>
      </w:r>
      <w:r w:rsidRPr="00793708">
        <w:t>ка.</w:t>
      </w:r>
    </w:p>
    <w:p w:rsidR="007208F5" w:rsidRPr="00793708" w:rsidRDefault="007208F5" w:rsidP="007208F5">
      <w:pPr>
        <w:pStyle w:val="SingleTxtGR"/>
      </w:pPr>
      <w:r w:rsidRPr="00793708">
        <w:t>121.</w:t>
      </w:r>
      <w:r w:rsidRPr="00793708">
        <w:tab/>
        <w:t>По данным издания "</w:t>
      </w:r>
      <w:proofErr w:type="spellStart"/>
      <w:r w:rsidRPr="00793708">
        <w:t>Информе</w:t>
      </w:r>
      <w:proofErr w:type="spellEnd"/>
      <w:r w:rsidRPr="00793708">
        <w:t xml:space="preserve"> </w:t>
      </w:r>
      <w:proofErr w:type="spellStart"/>
      <w:r w:rsidRPr="00793708">
        <w:t>дель</w:t>
      </w:r>
      <w:proofErr w:type="spellEnd"/>
      <w:r w:rsidRPr="00793708">
        <w:t xml:space="preserve"> </w:t>
      </w:r>
      <w:proofErr w:type="spellStart"/>
      <w:r w:rsidRPr="00793708">
        <w:t>эстадо</w:t>
      </w:r>
      <w:proofErr w:type="spellEnd"/>
      <w:r w:rsidRPr="00793708">
        <w:t xml:space="preserve"> де </w:t>
      </w:r>
      <w:proofErr w:type="spellStart"/>
      <w:r w:rsidRPr="00793708">
        <w:t>ла</w:t>
      </w:r>
      <w:proofErr w:type="spellEnd"/>
      <w:r w:rsidRPr="00793708">
        <w:t xml:space="preserve"> </w:t>
      </w:r>
      <w:proofErr w:type="spellStart"/>
      <w:r w:rsidRPr="00793708">
        <w:t>рехион</w:t>
      </w:r>
      <w:proofErr w:type="spellEnd"/>
      <w:r w:rsidRPr="00793708">
        <w:t>", в 2006</w:t>
      </w:r>
      <w:r w:rsidR="00840DFD">
        <w:t> год</w:t>
      </w:r>
      <w:r w:rsidRPr="00793708">
        <w:t>у в Гватемале на 100</w:t>
      </w:r>
      <w:r w:rsidR="00CF767A">
        <w:t> </w:t>
      </w:r>
      <w:r w:rsidRPr="00793708">
        <w:t>000 жителей приходилось 6,8 прокурорских работника, что примерно соответствует среднему уровню стран Центральной Америки. В ч</w:t>
      </w:r>
      <w:r w:rsidRPr="00793708">
        <w:t>а</w:t>
      </w:r>
      <w:r w:rsidRPr="00793708">
        <w:t xml:space="preserve">стности, среди семи стран указанного </w:t>
      </w:r>
      <w:proofErr w:type="spellStart"/>
      <w:r w:rsidRPr="00793708">
        <w:t>субрегиона</w:t>
      </w:r>
      <w:proofErr w:type="spellEnd"/>
      <w:r w:rsidRPr="00793708">
        <w:t xml:space="preserve"> самый низкий уровень этого показателя отмечен в Панаме − он равен 2,3, а самый высокий – в Коста-Рике, где он равен 7,7</w:t>
      </w:r>
      <w:r w:rsidRPr="00793708">
        <w:rPr>
          <w:sz w:val="18"/>
          <w:vertAlign w:val="superscript"/>
        </w:rPr>
        <w:footnoteReference w:id="37"/>
      </w:r>
      <w:r w:rsidRPr="00793708">
        <w:t>.</w:t>
      </w:r>
    </w:p>
    <w:p w:rsidR="007208F5" w:rsidRPr="00793708" w:rsidRDefault="007208F5" w:rsidP="007208F5">
      <w:pPr>
        <w:pStyle w:val="SingleTxtGR"/>
      </w:pPr>
      <w:r w:rsidRPr="00793708">
        <w:t>122.</w:t>
      </w:r>
      <w:r w:rsidRPr="00793708">
        <w:tab/>
        <w:t>В рамках мирных переговоров и вызванной этим процессом рео</w:t>
      </w:r>
      <w:r w:rsidR="00CF767A">
        <w:t>р</w:t>
      </w:r>
      <w:r w:rsidRPr="00793708">
        <w:t>ганиз</w:t>
      </w:r>
      <w:r w:rsidRPr="00793708">
        <w:t>а</w:t>
      </w:r>
      <w:r w:rsidRPr="00793708">
        <w:t>ции государственной власти в Гватемале в 1992</w:t>
      </w:r>
      <w:r w:rsidR="00840DFD">
        <w:t> год</w:t>
      </w:r>
      <w:r w:rsidRPr="00793708">
        <w:t>у был принят новый Уголо</w:t>
      </w:r>
      <w:r w:rsidRPr="00793708">
        <w:t>в</w:t>
      </w:r>
      <w:r w:rsidRPr="00793708">
        <w:t>но-процессуальный кодекс, который вступил в силу в июле 1994</w:t>
      </w:r>
      <w:r w:rsidR="00840DFD">
        <w:t> год</w:t>
      </w:r>
      <w:r w:rsidRPr="00793708">
        <w:t>а.</w:t>
      </w:r>
      <w:r w:rsidR="003A458C">
        <w:t xml:space="preserve"> </w:t>
      </w:r>
      <w:r w:rsidRPr="00793708">
        <w:t>В том же</w:t>
      </w:r>
      <w:r w:rsidR="003A458C">
        <w:t xml:space="preserve"> </w:t>
      </w:r>
      <w:r w:rsidR="00840DFD">
        <w:t>год</w:t>
      </w:r>
      <w:r w:rsidRPr="00793708">
        <w:t>у Верховный суд издал декрет об упорядочении действующей под его эг</w:t>
      </w:r>
      <w:r w:rsidRPr="00793708">
        <w:t>и</w:t>
      </w:r>
      <w:r w:rsidRPr="00793708">
        <w:t>дой Службы защиты по уголовным делам. В 1997</w:t>
      </w:r>
      <w:r w:rsidR="00840DFD">
        <w:t> год</w:t>
      </w:r>
      <w:r w:rsidRPr="00793708">
        <w:t>у Конгресс Республики принял Законодательное постановление 129-97, содержащее Закон о Службе государс</w:t>
      </w:r>
      <w:r w:rsidRPr="00793708">
        <w:t>т</w:t>
      </w:r>
      <w:r w:rsidRPr="00793708">
        <w:t xml:space="preserve">венной защиты по уголовным делам, в соответствии с которым Служба </w:t>
      </w:r>
      <w:r w:rsidR="003A458C" w:rsidRPr="00793708">
        <w:t>гос</w:t>
      </w:r>
      <w:r w:rsidR="003A458C" w:rsidRPr="00793708">
        <w:t>у</w:t>
      </w:r>
      <w:r w:rsidR="003A458C" w:rsidRPr="00793708">
        <w:t>дарственной</w:t>
      </w:r>
      <w:r w:rsidRPr="00793708">
        <w:t xml:space="preserve"> защиты по уголовным делам выводится из институционального подчинения органам судебной власти и наделяется функциональной автоном</w:t>
      </w:r>
      <w:r w:rsidRPr="00793708">
        <w:t>и</w:t>
      </w:r>
      <w:r w:rsidRPr="00793708">
        <w:t xml:space="preserve">ей и технической независимостью. Указанное постановление вступило в силу в июле </w:t>
      </w:r>
      <w:r w:rsidR="003A458C">
        <w:t>199</w:t>
      </w:r>
      <w:r w:rsidRPr="00793708">
        <w:t>8</w:t>
      </w:r>
      <w:r w:rsidR="00840DFD">
        <w:t> год</w:t>
      </w:r>
      <w:r w:rsidRPr="00793708">
        <w:t>а, и на его основе в стране создан Институт государственной з</w:t>
      </w:r>
      <w:r w:rsidRPr="00793708">
        <w:t>а</w:t>
      </w:r>
      <w:r w:rsidRPr="00793708">
        <w:t>щиты по уголовным делам (ИДПП). До 2008</w:t>
      </w:r>
      <w:r w:rsidR="00840DFD">
        <w:t> год</w:t>
      </w:r>
      <w:r w:rsidRPr="00793708">
        <w:t>а указанный институт вел ст</w:t>
      </w:r>
      <w:r w:rsidRPr="00793708">
        <w:t>а</w:t>
      </w:r>
      <w:r w:rsidRPr="00793708">
        <w:t>тистический учет по типам оказанных юридических услуг, а не по типам пр</w:t>
      </w:r>
      <w:r w:rsidRPr="00793708">
        <w:t>е</w:t>
      </w:r>
      <w:r w:rsidRPr="00793708">
        <w:t>ступлений или правонарушений. Начиная с 2009</w:t>
      </w:r>
      <w:r w:rsidR="00840DFD">
        <w:t> год</w:t>
      </w:r>
      <w:r w:rsidRPr="00793708">
        <w:t>а этот институт регистр</w:t>
      </w:r>
      <w:r w:rsidRPr="00793708">
        <w:t>и</w:t>
      </w:r>
      <w:r w:rsidRPr="00793708">
        <w:t>р</w:t>
      </w:r>
      <w:r w:rsidR="003A458C">
        <w:t xml:space="preserve">ует </w:t>
      </w:r>
      <w:r w:rsidRPr="00793708">
        <w:t>данные о типах преступлений или правонарушений, и при анализе вкл</w:t>
      </w:r>
      <w:r w:rsidRPr="00793708">
        <w:t>ю</w:t>
      </w:r>
      <w:r w:rsidRPr="00793708">
        <w:t>ченной в приложения информации необходимо учитывать и эти да</w:t>
      </w:r>
      <w:r w:rsidRPr="00793708">
        <w:t>н</w:t>
      </w:r>
      <w:r w:rsidRPr="00793708">
        <w:t>ные.</w:t>
      </w:r>
    </w:p>
    <w:p w:rsidR="007208F5" w:rsidRPr="00793708" w:rsidRDefault="007208F5" w:rsidP="007208F5">
      <w:pPr>
        <w:pStyle w:val="SingleTxtGR"/>
      </w:pPr>
      <w:r w:rsidRPr="00793708">
        <w:t>123.</w:t>
      </w:r>
      <w:r w:rsidRPr="00793708">
        <w:tab/>
        <w:t>Типичным получателем услуг ИДПП является одинокий взрослый му</w:t>
      </w:r>
      <w:r w:rsidRPr="00793708">
        <w:t>ж</w:t>
      </w:r>
      <w:r w:rsidRPr="00793708">
        <w:t>чина, не являющийся представителем коренных народов. За период с 2005 по 2009</w:t>
      </w:r>
      <w:r w:rsidR="00840DFD">
        <w:t> год</w:t>
      </w:r>
      <w:r w:rsidRPr="00793708">
        <w:t xml:space="preserve"> по линии ИДПП была оказана государственная юридическая защита при рассмотрении 181 367 дел, в рамках которых в 169 605 случаях (93%) з</w:t>
      </w:r>
      <w:r w:rsidRPr="00793708">
        <w:t>а</w:t>
      </w:r>
      <w:r w:rsidRPr="00793708">
        <w:t>щита была предоставлена взрослым лицам и в остальных 7% случаев</w:t>
      </w:r>
      <w:r w:rsidR="003A458C">
        <w:t xml:space="preserve"> </w:t>
      </w:r>
      <w:r w:rsidRPr="00793708">
        <w:t>(11</w:t>
      </w:r>
      <w:r w:rsidR="003A458C">
        <w:t> </w:t>
      </w:r>
      <w:r w:rsidRPr="00793708">
        <w:t>762</w:t>
      </w:r>
      <w:r w:rsidR="003A458C">
        <w:t> </w:t>
      </w:r>
      <w:r w:rsidRPr="00793708">
        <w:t>дела) − подросткам. На протяжении всего рассматриваемого периода указанное соотношение между числом воспользовавшихся помощью Института взрослых лиц и подростков изменялось лишь незначительно. Что касается э</w:t>
      </w:r>
      <w:r w:rsidRPr="00793708">
        <w:t>т</w:t>
      </w:r>
      <w:r w:rsidRPr="00793708">
        <w:t>нической принадлежности лиц, которым была оказана защита, то 95% таких лиц (171 827 человек) не были представителями коренных народов страны. К</w:t>
      </w:r>
      <w:r w:rsidRPr="00793708">
        <w:t>о</w:t>
      </w:r>
      <w:r w:rsidRPr="00793708">
        <w:t>личество получивших услуги государственной защиты представителей коре</w:t>
      </w:r>
      <w:r w:rsidRPr="00793708">
        <w:t>н</w:t>
      </w:r>
      <w:r w:rsidRPr="00793708">
        <w:t>ных народов составило 5% общего количества лиц, получивших такую помощь; причем имеющиеся данные показывают, что эта доля представителей коренных народов колебалась от 3,8% в 2005</w:t>
      </w:r>
      <w:r w:rsidR="00840DFD">
        <w:t> год</w:t>
      </w:r>
      <w:r w:rsidRPr="00793708">
        <w:t>у до 7,2% в 2009</w:t>
      </w:r>
      <w:r w:rsidR="00840DFD">
        <w:t> год</w:t>
      </w:r>
      <w:r w:rsidRPr="00793708">
        <w:t>у. В целом</w:t>
      </w:r>
      <w:r w:rsidR="00E66AC1">
        <w:t xml:space="preserve"> </w:t>
      </w:r>
      <w:r w:rsidRPr="00793708">
        <w:t>в 81% случаев юридическая помощь была оказана мужчинам и в остальных 19% сл</w:t>
      </w:r>
      <w:r w:rsidRPr="00793708">
        <w:t>у</w:t>
      </w:r>
      <w:r w:rsidRPr="00793708">
        <w:t>чаев – женщинам. Согласно имеющимся данным, начиная с 2007</w:t>
      </w:r>
      <w:r w:rsidR="00840DFD">
        <w:t> год</w:t>
      </w:r>
      <w:r w:rsidRPr="00793708">
        <w:t>а доля п</w:t>
      </w:r>
      <w:r w:rsidRPr="00793708">
        <w:t>о</w:t>
      </w:r>
      <w:r w:rsidRPr="00793708">
        <w:t>лучающих государственную защиту женщин существенно увеличилась, что, в</w:t>
      </w:r>
      <w:r w:rsidRPr="00793708">
        <w:t>е</w:t>
      </w:r>
      <w:r w:rsidRPr="00793708">
        <w:t>роятно, объясняется тем, что в конце указанного</w:t>
      </w:r>
      <w:r w:rsidR="00840DFD">
        <w:t> год</w:t>
      </w:r>
      <w:r w:rsidRPr="00793708">
        <w:t>а Институт приступил к реализации программы оказания бесплатной юридической помощи же</w:t>
      </w:r>
      <w:r w:rsidRPr="00793708">
        <w:t>н</w:t>
      </w:r>
      <w:r w:rsidRPr="00793708">
        <w:t>щинам, ставшим жертвами преступлений, и членам их семей. Для оказания такой п</w:t>
      </w:r>
      <w:r w:rsidRPr="00793708">
        <w:t>о</w:t>
      </w:r>
      <w:r w:rsidRPr="00793708">
        <w:t>мощи не обязательно требуется участие защитника в уголовном процессе; з</w:t>
      </w:r>
      <w:r w:rsidRPr="00793708">
        <w:t>а</w:t>
      </w:r>
      <w:r w:rsidRPr="00793708">
        <w:t>частую она связана с оказанием юридической поддержки в связи с разли</w:t>
      </w:r>
      <w:r w:rsidRPr="00793708">
        <w:t>ч</w:t>
      </w:r>
      <w:r w:rsidRPr="00793708">
        <w:t>ными типами преступлений, жертвами которых обычно являются женщины. В резул</w:t>
      </w:r>
      <w:r w:rsidRPr="00793708">
        <w:t>ь</w:t>
      </w:r>
      <w:r w:rsidRPr="00793708">
        <w:t>тате всего за несколько лет доля женщин, которым была оказана государстве</w:t>
      </w:r>
      <w:r w:rsidRPr="00793708">
        <w:t>н</w:t>
      </w:r>
      <w:r w:rsidRPr="00793708">
        <w:t>ная защита и поддержка, увеличилась более чем в четыре раза –</w:t>
      </w:r>
      <w:r w:rsidR="00E66AC1">
        <w:t xml:space="preserve"> </w:t>
      </w:r>
      <w:r w:rsidRPr="00793708">
        <w:t>с 6,8% в 2005</w:t>
      </w:r>
      <w:r w:rsidR="00840DFD">
        <w:t> год</w:t>
      </w:r>
      <w:r w:rsidRPr="00793708">
        <w:t>у до 29,4% в 2009</w:t>
      </w:r>
      <w:r w:rsidR="00840DFD">
        <w:t> год</w:t>
      </w:r>
      <w:r w:rsidRPr="00793708">
        <w:t>у (см. приложение, таблица 62: Число уголовных дел, в связи с которыми Институт государственной юридической защиты ок</w:t>
      </w:r>
      <w:r w:rsidRPr="00793708">
        <w:t>а</w:t>
      </w:r>
      <w:r w:rsidRPr="00793708">
        <w:t>зывал помощь и поддержку, в разбивке по возрасту, полу и этнической прина</w:t>
      </w:r>
      <w:r w:rsidRPr="00793708">
        <w:t>д</w:t>
      </w:r>
      <w:r w:rsidRPr="00793708">
        <w:t>лежности получ</w:t>
      </w:r>
      <w:r w:rsidRPr="00793708">
        <w:t>а</w:t>
      </w:r>
      <w:r w:rsidRPr="00793708">
        <w:t>телей помощи, 2005−2009</w:t>
      </w:r>
      <w:r w:rsidR="00840DFD">
        <w:t> год</w:t>
      </w:r>
      <w:r w:rsidRPr="00793708">
        <w:t>ы).</w:t>
      </w:r>
    </w:p>
    <w:p w:rsidR="007208F5" w:rsidRPr="00793708" w:rsidRDefault="007208F5" w:rsidP="007208F5">
      <w:pPr>
        <w:pStyle w:val="SingleTxtGR"/>
      </w:pPr>
      <w:r w:rsidRPr="00793708">
        <w:t>124.</w:t>
      </w:r>
      <w:r w:rsidRPr="00793708">
        <w:tab/>
        <w:t>К сожалению, из-за отсутствия информации о привлекавшихся к суду л</w:t>
      </w:r>
      <w:r w:rsidRPr="00793708">
        <w:t>и</w:t>
      </w:r>
      <w:r w:rsidRPr="00793708">
        <w:t>цах в разбивке по их возрасту, полу или этнической принадлежности не пре</w:t>
      </w:r>
      <w:r w:rsidRPr="00793708">
        <w:t>д</w:t>
      </w:r>
      <w:r w:rsidRPr="00793708">
        <w:t>ставляется возможным определить, отражает ли указанную тенденцию динам</w:t>
      </w:r>
      <w:r w:rsidRPr="00793708">
        <w:t>и</w:t>
      </w:r>
      <w:r w:rsidRPr="00793708">
        <w:t>ка соотношения между количеством обвиняемых и количеством лиц, пользу</w:t>
      </w:r>
      <w:r w:rsidRPr="00793708">
        <w:t>ю</w:t>
      </w:r>
      <w:r w:rsidRPr="00793708">
        <w:t>щихся государственной защитой по линии Института государственной защиты по уголовным делам (ИДПП); существенные различия между этими тенде</w:t>
      </w:r>
      <w:r w:rsidRPr="00793708">
        <w:t>н</w:t>
      </w:r>
      <w:r w:rsidRPr="00793708">
        <w:t>циями могли бы быть признаками дискр</w:t>
      </w:r>
      <w:r w:rsidRPr="00793708">
        <w:t>и</w:t>
      </w:r>
      <w:r w:rsidRPr="00793708">
        <w:t>минации.</w:t>
      </w:r>
    </w:p>
    <w:p w:rsidR="007208F5" w:rsidRPr="00793708" w:rsidRDefault="007208F5" w:rsidP="007208F5">
      <w:pPr>
        <w:pStyle w:val="SingleTxtGR"/>
      </w:pPr>
      <w:r w:rsidRPr="00793708">
        <w:t>125.</w:t>
      </w:r>
      <w:r w:rsidRPr="00793708">
        <w:tab/>
        <w:t>Одним из основных факторов, от которых зависит укрепление общес</w:t>
      </w:r>
      <w:r w:rsidRPr="00793708">
        <w:t>т</w:t>
      </w:r>
      <w:r w:rsidRPr="00793708">
        <w:t>венной безопасности, являе</w:t>
      </w:r>
      <w:r w:rsidRPr="00793708">
        <w:t>т</w:t>
      </w:r>
      <w:r w:rsidRPr="00793708">
        <w:t>ся объем государственных ресурсов, направляемых на борьбу с нарушениями безопасности и на борьбу с безнаказанностью, а та</w:t>
      </w:r>
      <w:r w:rsidRPr="00793708">
        <w:t>к</w:t>
      </w:r>
      <w:r w:rsidRPr="00793708">
        <w:t>же на укрепление системы правосудия; однако помимо этого важно также э</w:t>
      </w:r>
      <w:r w:rsidRPr="00793708">
        <w:t>ф</w:t>
      </w:r>
      <w:r w:rsidRPr="00793708">
        <w:t>фективно установить приоритетные направления расходов этих ресурсов и обеспечить их надлежащее целевое использование. К сожалению, на протяж</w:t>
      </w:r>
      <w:r w:rsidRPr="00793708">
        <w:t>е</w:t>
      </w:r>
      <w:r w:rsidRPr="00793708">
        <w:t>нии нескольких последних десятилетий Министерство внутренних дел, на к</w:t>
      </w:r>
      <w:r w:rsidRPr="00793708">
        <w:t>о</w:t>
      </w:r>
      <w:r w:rsidRPr="00793708">
        <w:t>торое возложена ответственность за выработку и реализацию политики в о</w:t>
      </w:r>
      <w:r w:rsidRPr="00793708">
        <w:t>б</w:t>
      </w:r>
      <w:r w:rsidRPr="00793708">
        <w:t>ласти общественной безопасности, неоднократно оказывалось замешанным в коррупционных скандалах, связанных, например, с закупками оружия, боепр</w:t>
      </w:r>
      <w:r w:rsidRPr="00793708">
        <w:t>и</w:t>
      </w:r>
      <w:r w:rsidRPr="00793708">
        <w:t xml:space="preserve">пасов, экипировки (униформы, бронежилетов и т.д.), приобретением </w:t>
      </w:r>
      <w:proofErr w:type="spellStart"/>
      <w:r w:rsidRPr="00793708">
        <w:t>логист</w:t>
      </w:r>
      <w:r w:rsidRPr="00793708">
        <w:t>и</w:t>
      </w:r>
      <w:r w:rsidRPr="00793708">
        <w:t>ческих</w:t>
      </w:r>
      <w:proofErr w:type="spellEnd"/>
      <w:r w:rsidRPr="00793708">
        <w:t xml:space="preserve"> услуг (услуги питания для учреждений пенитенциарной системы) и з</w:t>
      </w:r>
      <w:r w:rsidRPr="00793708">
        <w:t>а</w:t>
      </w:r>
      <w:r w:rsidRPr="00793708">
        <w:t>ключением различных других коммерческих контрактов; проблемы, связанные с этими скандалами, ослабляют возможности государства вести борьбу с пр</w:t>
      </w:r>
      <w:r w:rsidRPr="00793708">
        <w:t>е</w:t>
      </w:r>
      <w:r w:rsidRPr="00793708">
        <w:t>ступностью. В связи с участием в преступлени</w:t>
      </w:r>
      <w:r w:rsidR="00E66AC1">
        <w:t>я</w:t>
      </w:r>
      <w:r w:rsidRPr="00793708">
        <w:t>х такого типа целому ряду м</w:t>
      </w:r>
      <w:r w:rsidRPr="00793708">
        <w:t>и</w:t>
      </w:r>
      <w:r w:rsidRPr="00793708">
        <w:t>нистров, заместителей министра и генеральных директоров национальной гр</w:t>
      </w:r>
      <w:r w:rsidRPr="00793708">
        <w:t>а</w:t>
      </w:r>
      <w:r w:rsidRPr="00793708">
        <w:t>жданской полиции были предъявлены обвинения, они были привлечены к уг</w:t>
      </w:r>
      <w:r w:rsidRPr="00793708">
        <w:t>о</w:t>
      </w:r>
      <w:r w:rsidRPr="00793708">
        <w:t>ловной ответственн</w:t>
      </w:r>
      <w:r w:rsidRPr="00793708">
        <w:t>о</w:t>
      </w:r>
      <w:r w:rsidRPr="00793708">
        <w:t>сти и осуждены.</w:t>
      </w:r>
    </w:p>
    <w:p w:rsidR="007208F5" w:rsidRPr="00793708" w:rsidRDefault="007208F5" w:rsidP="007208F5">
      <w:pPr>
        <w:pStyle w:val="SingleTxtGR"/>
      </w:pPr>
      <w:r w:rsidRPr="00793708">
        <w:t>126.</w:t>
      </w:r>
      <w:r w:rsidRPr="00793708">
        <w:tab/>
        <w:t xml:space="preserve">По </w:t>
      </w:r>
      <w:r w:rsidR="00E66AC1" w:rsidRPr="00793708">
        <w:t>данным</w:t>
      </w:r>
      <w:r w:rsidRPr="00793708">
        <w:t xml:space="preserve"> Министерства финансов, за период с 2005 по 2009</w:t>
      </w:r>
      <w:r w:rsidR="00840DFD">
        <w:t> год</w:t>
      </w:r>
      <w:r w:rsidRPr="00793708">
        <w:t xml:space="preserve"> доля государственных расходов на безопасность, в том числе на нужды национал</w:t>
      </w:r>
      <w:r w:rsidRPr="00793708">
        <w:t>ь</w:t>
      </w:r>
      <w:r w:rsidRPr="00793708">
        <w:t>ной гражданской полиции, увеличилась на 0,7%, а доля расходов на судебные органы осталась без изменений. Согласно имеющейся информации, 5,5% общ</w:t>
      </w:r>
      <w:r w:rsidRPr="00793708">
        <w:t>е</w:t>
      </w:r>
      <w:r w:rsidRPr="00793708">
        <w:t>го бюджета страны направлялось на нужды Министерства внутренних дел, что в 2009</w:t>
      </w:r>
      <w:r w:rsidR="00840DFD">
        <w:t> год</w:t>
      </w:r>
      <w:r w:rsidRPr="00793708">
        <w:t>у составляло примерно 330 миллионов долларов в</w:t>
      </w:r>
      <w:r w:rsidR="007B223C">
        <w:t xml:space="preserve"> </w:t>
      </w:r>
      <w:r w:rsidR="00840DFD">
        <w:t>год</w:t>
      </w:r>
      <w:r w:rsidRPr="00793708">
        <w:t>; в эту сумму были включены расходы на национальную гражданскую полицию, на учрежд</w:t>
      </w:r>
      <w:r w:rsidRPr="00793708">
        <w:t>е</w:t>
      </w:r>
      <w:r w:rsidRPr="00793708">
        <w:t>ния пенитенциарной системы и на выполнение всех других обязанностей и функций, относящихся к ведению указанного министерства. На национальную гражданскую полицию приходится самая большая доля расходов Министерства внутренних дел; в 2005</w:t>
      </w:r>
      <w:r w:rsidR="00840DFD">
        <w:t> год</w:t>
      </w:r>
      <w:r w:rsidRPr="00793708">
        <w:t>у эти расходы составляли 3,9% всех государстве</w:t>
      </w:r>
      <w:r w:rsidRPr="00793708">
        <w:t>н</w:t>
      </w:r>
      <w:r w:rsidRPr="00793708">
        <w:t>ных расходов, а затем в 2009</w:t>
      </w:r>
      <w:r w:rsidR="00840DFD">
        <w:t> год</w:t>
      </w:r>
      <w:r w:rsidRPr="00793708">
        <w:t>у они выросли до более чем 4,2% и составили порядка 251</w:t>
      </w:r>
      <w:r w:rsidR="007B223C">
        <w:t> </w:t>
      </w:r>
      <w:r w:rsidRPr="00793708">
        <w:t>млн. долл. США (при общем бюджете Министерства 330</w:t>
      </w:r>
      <w:r w:rsidR="007B223C">
        <w:t> </w:t>
      </w:r>
      <w:r w:rsidRPr="00793708">
        <w:t>млн. долл. США) (см. приложение, таблица 63: Доля государственных расходов на обеспечение общественной безопасности, на национальную полицию и на у</w:t>
      </w:r>
      <w:r w:rsidRPr="00793708">
        <w:t>ч</w:t>
      </w:r>
      <w:r w:rsidRPr="00793708">
        <w:t>реждения судебной системы, 2005−2009</w:t>
      </w:r>
      <w:r w:rsidR="00840DFD">
        <w:t> год</w:t>
      </w:r>
      <w:r w:rsidRPr="00793708">
        <w:t>ы).</w:t>
      </w:r>
    </w:p>
    <w:p w:rsidR="007208F5" w:rsidRPr="00793708" w:rsidRDefault="007208F5" w:rsidP="007208F5">
      <w:pPr>
        <w:pStyle w:val="SingleTxtGR"/>
      </w:pPr>
      <w:r w:rsidRPr="00793708">
        <w:t>127.</w:t>
      </w:r>
      <w:r w:rsidRPr="00793708">
        <w:tab/>
        <w:t>Как упоминалось выше, доля государственных расходов на учреждения судебной системы в общих расходах центрального правительства остается ст</w:t>
      </w:r>
      <w:r w:rsidRPr="00793708">
        <w:t>а</w:t>
      </w:r>
      <w:r w:rsidRPr="00793708">
        <w:t>бильной. Поскольку общий объем государственных расходов с каждым</w:t>
      </w:r>
      <w:r w:rsidR="007B223C">
        <w:t xml:space="preserve"> </w:t>
      </w:r>
      <w:r w:rsidRPr="00793708">
        <w:t>годом рассматриваемого периода (2005−2009</w:t>
      </w:r>
      <w:r w:rsidR="00840DFD">
        <w:t> год</w:t>
      </w:r>
      <w:r w:rsidRPr="00793708">
        <w:t>ы) увеличивался, то в абсолютном выражении эти расходы, составлявшие в 2005</w:t>
      </w:r>
      <w:r w:rsidR="00840DFD">
        <w:t> год</w:t>
      </w:r>
      <w:r w:rsidRPr="00793708">
        <w:t>у примерно 92 млн. долл.</w:t>
      </w:r>
      <w:r w:rsidR="007B223C">
        <w:t xml:space="preserve"> </w:t>
      </w:r>
      <w:r w:rsidRPr="00793708">
        <w:t>США, в 2009</w:t>
      </w:r>
      <w:r w:rsidR="00840DFD">
        <w:t> год</w:t>
      </w:r>
      <w:r w:rsidRPr="00793708">
        <w:t>у увелич</w:t>
      </w:r>
      <w:r w:rsidRPr="00793708">
        <w:t>и</w:t>
      </w:r>
      <w:r w:rsidRPr="00793708">
        <w:t xml:space="preserve">лись до примерно 137 млн. долл. США. </w:t>
      </w:r>
    </w:p>
    <w:p w:rsidR="007208F5" w:rsidRPr="00793708" w:rsidRDefault="007208F5" w:rsidP="007208F5">
      <w:pPr>
        <w:pStyle w:val="SingleTxtGR"/>
        <w:rPr>
          <w:iCs/>
        </w:rPr>
      </w:pPr>
      <w:r w:rsidRPr="00793708">
        <w:t>128.</w:t>
      </w:r>
      <w:r w:rsidRPr="00793708">
        <w:tab/>
        <w:t>В 2009</w:t>
      </w:r>
      <w:r w:rsidR="00840DFD">
        <w:t> год</w:t>
      </w:r>
      <w:r w:rsidRPr="00793708">
        <w:t>у Министерство внутренних дел издало два постановления, с</w:t>
      </w:r>
      <w:r w:rsidRPr="00793708">
        <w:t>о</w:t>
      </w:r>
      <w:r w:rsidRPr="00793708">
        <w:t>гласно которым информация, касающаяся численности сотрудников полиции, несущих службу в каждой из муниципий, а также количества патрульных м</w:t>
      </w:r>
      <w:r w:rsidRPr="00793708">
        <w:t>а</w:t>
      </w:r>
      <w:r w:rsidRPr="00793708">
        <w:t>шин и оружия, имеющегося в распоряжении национальной гражданской пол</w:t>
      </w:r>
      <w:r w:rsidRPr="00793708">
        <w:t>и</w:t>
      </w:r>
      <w:r w:rsidRPr="00793708">
        <w:t>ции, отнесена к категории конфиденциальной. Эта мера объясняется соображ</w:t>
      </w:r>
      <w:r w:rsidRPr="00793708">
        <w:t>е</w:t>
      </w:r>
      <w:r w:rsidRPr="00793708">
        <w:t>ниями обеспечения безопасности сотрудников полиции. Помимо этого</w:t>
      </w:r>
      <w:r w:rsidR="007B223C">
        <w:t>,</w:t>
      </w:r>
      <w:r w:rsidRPr="00793708">
        <w:t xml:space="preserve"> также объявлена частично закрытой информ</w:t>
      </w:r>
      <w:r w:rsidRPr="00793708">
        <w:t>а</w:t>
      </w:r>
      <w:r w:rsidRPr="00793708">
        <w:t xml:space="preserve">ция, касающаяся административных контрактов, в которых упоминаются конкретные характеристики вооружения и материалов, необходимых для защиты сотрудников полиции. Тем не менее можно подсчитать примерную общую численность полиции в масштабах всей страны. В подготовленном ПРООН </w:t>
      </w:r>
      <w:r w:rsidRPr="00793708">
        <w:rPr>
          <w:i/>
        </w:rPr>
        <w:t>Докладе о развитии человеческого поте</w:t>
      </w:r>
      <w:r w:rsidRPr="00793708">
        <w:rPr>
          <w:i/>
        </w:rPr>
        <w:t>н</w:t>
      </w:r>
      <w:r w:rsidRPr="00793708">
        <w:rPr>
          <w:i/>
        </w:rPr>
        <w:t>циала в Гватемале</w:t>
      </w:r>
      <w:r w:rsidRPr="00793708">
        <w:t xml:space="preserve"> </w:t>
      </w:r>
      <w:r w:rsidRPr="007B223C">
        <w:rPr>
          <w:i/>
        </w:rPr>
        <w:t>за 2010</w:t>
      </w:r>
      <w:r w:rsidR="00840DFD" w:rsidRPr="007B223C">
        <w:rPr>
          <w:i/>
        </w:rPr>
        <w:t> год</w:t>
      </w:r>
      <w:r w:rsidRPr="007B223C">
        <w:rPr>
          <w:i/>
        </w:rPr>
        <w:t xml:space="preserve"> </w:t>
      </w:r>
      <w:r w:rsidRPr="00793708">
        <w:t>говорится, что в указанном</w:t>
      </w:r>
      <w:r w:rsidR="007B223C">
        <w:t xml:space="preserve"> </w:t>
      </w:r>
      <w:r w:rsidR="00840DFD">
        <w:t>год</w:t>
      </w:r>
      <w:r w:rsidRPr="00793708">
        <w:t>у на службе в п</w:t>
      </w:r>
      <w:r w:rsidRPr="00793708">
        <w:t>о</w:t>
      </w:r>
      <w:r w:rsidRPr="00793708">
        <w:t>лиции в Гватемале состояло в общей сложности 19 902 рядовых сотрудника</w:t>
      </w:r>
      <w:r w:rsidRPr="00793708">
        <w:rPr>
          <w:sz w:val="18"/>
          <w:vertAlign w:val="superscript"/>
        </w:rPr>
        <w:footnoteReference w:id="38"/>
      </w:r>
      <w:r w:rsidRPr="00793708">
        <w:t>, в</w:t>
      </w:r>
      <w:r w:rsidR="007B223C">
        <w:t> </w:t>
      </w:r>
      <w:r w:rsidRPr="00793708">
        <w:t>том числе 17</w:t>
      </w:r>
      <w:r w:rsidR="007B223C">
        <w:t> </w:t>
      </w:r>
      <w:r w:rsidRPr="00793708">
        <w:t>902 мужчины (89%) и лишь 2 322 женщины (11%); помимо них в этой службе также было 1</w:t>
      </w:r>
      <w:r w:rsidR="007B223C">
        <w:t> </w:t>
      </w:r>
      <w:r w:rsidRPr="00793708">
        <w:t>217 полицейских инспекторов, 1 004 офицера, 93 к</w:t>
      </w:r>
      <w:r w:rsidRPr="00793708">
        <w:t>о</w:t>
      </w:r>
      <w:r w:rsidRPr="00793708">
        <w:t xml:space="preserve">миссара полиции и </w:t>
      </w:r>
      <w:r w:rsidR="007B223C">
        <w:t xml:space="preserve">7 </w:t>
      </w:r>
      <w:r w:rsidRPr="00793708">
        <w:t>директоров, так что общая численность полиции соста</w:t>
      </w:r>
      <w:r w:rsidRPr="00793708">
        <w:t>в</w:t>
      </w:r>
      <w:r w:rsidRPr="00793708">
        <w:t>ляла 22</w:t>
      </w:r>
      <w:r w:rsidR="007B223C">
        <w:t> </w:t>
      </w:r>
      <w:r w:rsidRPr="00793708">
        <w:t>223 человека. Что касается этнического состава полиции,</w:t>
      </w:r>
      <w:r w:rsidR="007B223C">
        <w:t xml:space="preserve"> </w:t>
      </w:r>
      <w:r w:rsidRPr="00793708">
        <w:t>то 84% с</w:t>
      </w:r>
      <w:r w:rsidRPr="00793708">
        <w:t>о</w:t>
      </w:r>
      <w:r w:rsidRPr="00793708">
        <w:t xml:space="preserve">ставляли представители </w:t>
      </w:r>
      <w:proofErr w:type="spellStart"/>
      <w:r w:rsidRPr="00793708">
        <w:t>метисов-ладино</w:t>
      </w:r>
      <w:proofErr w:type="spellEnd"/>
      <w:r w:rsidRPr="00793708">
        <w:t>, а остальные – представители разли</w:t>
      </w:r>
      <w:r w:rsidRPr="00793708">
        <w:t>ч</w:t>
      </w:r>
      <w:r w:rsidRPr="00793708">
        <w:t>ных этнических групп коренного населения. Как отмечается в указанном док</w:t>
      </w:r>
      <w:r w:rsidRPr="00793708">
        <w:t>у</w:t>
      </w:r>
      <w:r w:rsidRPr="00793708">
        <w:t>менте ПРООН, "в Докладе Управления Верховного комиссара Организации Объединенных Наций по правам человека (УВКПЧ) о деятельности О</w:t>
      </w:r>
      <w:r w:rsidRPr="00793708">
        <w:t>т</w:t>
      </w:r>
      <w:r w:rsidRPr="00793708">
        <w:t>деления УВКПЧ в Гватемале содержатся последние оценки, касающиеся национальной гражданской полиции, в которых, в частности, говорится следующее: Наци</w:t>
      </w:r>
      <w:r w:rsidRPr="00793708">
        <w:t>о</w:t>
      </w:r>
      <w:r w:rsidRPr="00793708">
        <w:t>нальная гражданская полиция не в состоянии обеспечить надлежащую инст</w:t>
      </w:r>
      <w:r w:rsidRPr="00793708">
        <w:t>и</w:t>
      </w:r>
      <w:r w:rsidRPr="00793708">
        <w:t>туционал</w:t>
      </w:r>
      <w:r w:rsidRPr="00793708">
        <w:t>ь</w:t>
      </w:r>
      <w:r w:rsidRPr="00793708">
        <w:t>ную реакцию на значительные трудности, возникающие в связи с тревожной ситуацией отсутствия общественной безопасности. При недостато</w:t>
      </w:r>
      <w:r w:rsidRPr="00793708">
        <w:t>ч</w:t>
      </w:r>
      <w:r w:rsidRPr="00793708">
        <w:t>ной числе</w:t>
      </w:r>
      <w:r w:rsidRPr="00793708">
        <w:t>н</w:t>
      </w:r>
      <w:r w:rsidRPr="00793708">
        <w:t>ности действующей полиции, при которой один сотрудник полиции приходится на 619 жителей, в 2009</w:t>
      </w:r>
      <w:r w:rsidR="00840DFD">
        <w:t> год</w:t>
      </w:r>
      <w:r w:rsidRPr="00793708">
        <w:t>у в полиции было 5</w:t>
      </w:r>
      <w:r w:rsidR="00AB532C">
        <w:t> </w:t>
      </w:r>
      <w:r w:rsidRPr="00793708">
        <w:t>002 незаполненных вакансии". В упомянутом докладе также отмечается, что в полиции "остаются нерешенными серьезные проблемы, в том числе не выполнены процессы вну</w:t>
      </w:r>
      <w:r w:rsidRPr="00793708">
        <w:t>т</w:t>
      </w:r>
      <w:r w:rsidRPr="00793708">
        <w:t>реннего очищения, не произошло ощутимого улучшения оборудования и осн</w:t>
      </w:r>
      <w:r w:rsidRPr="00793708">
        <w:t>а</w:t>
      </w:r>
      <w:r w:rsidRPr="00793708">
        <w:t>щения полицейских участков и не урегулированы вопросы заработной платы. Для решения этих вопросов необходимо выработать скоординированные пр</w:t>
      </w:r>
      <w:r w:rsidRPr="00793708">
        <w:t>о</w:t>
      </w:r>
      <w:r w:rsidRPr="00793708">
        <w:t>граммы действий, согласованные с органами судебной системы,</w:t>
      </w:r>
      <w:r w:rsidR="00AB532C">
        <w:t xml:space="preserve"> </w:t>
      </w:r>
      <w:r w:rsidRPr="00793708">
        <w:t>и разработать показатели, позволяющие оценивать эффективность деятельности полиции".</w:t>
      </w:r>
    </w:p>
    <w:p w:rsidR="007208F5" w:rsidRPr="00793708" w:rsidRDefault="007208F5" w:rsidP="007208F5">
      <w:pPr>
        <w:pStyle w:val="SingleTxtGR"/>
      </w:pPr>
      <w:r w:rsidRPr="00793708">
        <w:t>129.</w:t>
      </w:r>
      <w:r w:rsidRPr="00793708">
        <w:tab/>
        <w:t>Если учесть, что в силу различных причин обычно около 3,5% сотрудн</w:t>
      </w:r>
      <w:r w:rsidRPr="00793708">
        <w:t>и</w:t>
      </w:r>
      <w:r w:rsidRPr="00793708">
        <w:t>ков полиции службу не несут (находятся в отпуске, в увольнении, в отпуске по болезни и т.д.) и еще 15% сотрудников работают в офисах, комиссариатах и в</w:t>
      </w:r>
      <w:r w:rsidRPr="00793708">
        <w:t>ы</w:t>
      </w:r>
      <w:r w:rsidRPr="00793708">
        <w:t>полняют административную работу в полицейских участках, то получается, что в патрулировании улиц могут участвовать 81,5% от общей численности сотру</w:t>
      </w:r>
      <w:r w:rsidRPr="00793708">
        <w:t>д</w:t>
      </w:r>
      <w:r w:rsidRPr="00793708">
        <w:t>ников полиции (около 16</w:t>
      </w:r>
      <w:r w:rsidR="00AB532C">
        <w:t> </w:t>
      </w:r>
      <w:r w:rsidRPr="00793708">
        <w:t>220 человек), которые не выходят на службу одновр</w:t>
      </w:r>
      <w:r w:rsidRPr="00793708">
        <w:t>е</w:t>
      </w:r>
      <w:r w:rsidRPr="00793708">
        <w:t>менно, а делятся на три меняющие друг друга смены, поскольку имеют право на перерыв в работе.</w:t>
      </w:r>
    </w:p>
    <w:p w:rsidR="007208F5" w:rsidRPr="00793708" w:rsidRDefault="00AB532C" w:rsidP="007208F5">
      <w:pPr>
        <w:pStyle w:val="SingleTxtGR"/>
      </w:pPr>
      <w:r>
        <w:t>130.</w:t>
      </w:r>
      <w:r>
        <w:tab/>
        <w:t>По расчета</w:t>
      </w:r>
      <w:r w:rsidR="007208F5" w:rsidRPr="00793708">
        <w:t>м Министерства внутренних дел, для адекватного удовлетв</w:t>
      </w:r>
      <w:r w:rsidR="007208F5" w:rsidRPr="00793708">
        <w:t>о</w:t>
      </w:r>
      <w:r w:rsidR="007208F5" w:rsidRPr="00793708">
        <w:t>рения потребностей в обеспечении общественной безопасности страны треб</w:t>
      </w:r>
      <w:r w:rsidR="007208F5" w:rsidRPr="00793708">
        <w:t>у</w:t>
      </w:r>
      <w:r w:rsidR="007208F5" w:rsidRPr="00793708">
        <w:t>ется не менее 60</w:t>
      </w:r>
      <w:r>
        <w:t> </w:t>
      </w:r>
      <w:r w:rsidR="007208F5" w:rsidRPr="00793708">
        <w:t>000 сотрудников полиции и связанное с этим существенное увеличение финансирования. В 2010</w:t>
      </w:r>
      <w:r w:rsidR="00840DFD">
        <w:t> год</w:t>
      </w:r>
      <w:r w:rsidR="007208F5" w:rsidRPr="00793708">
        <w:t>у в Гватемале на 100</w:t>
      </w:r>
      <w:r>
        <w:t> </w:t>
      </w:r>
      <w:r w:rsidR="007208F5" w:rsidRPr="00793708">
        <w:t>000 жителей пр</w:t>
      </w:r>
      <w:r w:rsidR="007208F5" w:rsidRPr="00793708">
        <w:t>и</w:t>
      </w:r>
      <w:r w:rsidR="007208F5" w:rsidRPr="00793708">
        <w:t>ходилось 177,3 сотрудника полиции, что по существующим международным стандартам в этой области было очень низким уровнем. В 2006</w:t>
      </w:r>
      <w:r w:rsidR="00840DFD">
        <w:t> год</w:t>
      </w:r>
      <w:r w:rsidR="007208F5" w:rsidRPr="00793708">
        <w:t>у в Гватем</w:t>
      </w:r>
      <w:r w:rsidR="007208F5" w:rsidRPr="00793708">
        <w:t>а</w:t>
      </w:r>
      <w:r w:rsidR="007208F5" w:rsidRPr="00793708">
        <w:t>ле на 100</w:t>
      </w:r>
      <w:r>
        <w:t> </w:t>
      </w:r>
      <w:r w:rsidR="007208F5" w:rsidRPr="00793708">
        <w:t>000 жителей приходилось 155 сотрудников полиции, а в остальных странах Центральной Америки этот показатель был на следующем уровне: в</w:t>
      </w:r>
      <w:r>
        <w:t> </w:t>
      </w:r>
      <w:r w:rsidR="007208F5" w:rsidRPr="00793708">
        <w:t>Сальвадоре – 234, в Гондурасе – 144, в Никарагуа – 143 (самый низкий ур</w:t>
      </w:r>
      <w:r w:rsidR="007208F5" w:rsidRPr="00793708">
        <w:t>о</w:t>
      </w:r>
      <w:r w:rsidR="007208F5" w:rsidRPr="00793708">
        <w:t>вень в регионе), в Коста-Рике – 228 и в Панаме – 496 (самый высокий уровень в р</w:t>
      </w:r>
      <w:r w:rsidR="007208F5" w:rsidRPr="00793708">
        <w:t>е</w:t>
      </w:r>
      <w:r w:rsidR="007208F5" w:rsidRPr="00793708">
        <w:t>гионе)</w:t>
      </w:r>
      <w:r w:rsidR="007208F5" w:rsidRPr="00793708">
        <w:rPr>
          <w:sz w:val="18"/>
          <w:vertAlign w:val="superscript"/>
        </w:rPr>
        <w:footnoteReference w:id="39"/>
      </w:r>
      <w:r w:rsidR="007208F5" w:rsidRPr="00793708">
        <w:t>.</w:t>
      </w:r>
    </w:p>
    <w:p w:rsidR="007208F5" w:rsidRPr="00793708" w:rsidRDefault="007208F5" w:rsidP="007208F5">
      <w:pPr>
        <w:pStyle w:val="SingleTxtGR"/>
      </w:pPr>
      <w:r w:rsidRPr="00793708">
        <w:t>131.</w:t>
      </w:r>
      <w:r w:rsidRPr="00793708">
        <w:tab/>
        <w:t>Вследствие высокого уровня насилия в обществе и низкой эффективн</w:t>
      </w:r>
      <w:r w:rsidRPr="00793708">
        <w:t>о</w:t>
      </w:r>
      <w:r w:rsidRPr="00793708">
        <w:t>сти предпринимаемых правительством мер по борьбе с этим злом в стране во</w:t>
      </w:r>
      <w:r w:rsidRPr="00793708">
        <w:t>з</w:t>
      </w:r>
      <w:r w:rsidRPr="00793708">
        <w:t>никли и стали множиться частные охранные компании, и в 2010</w:t>
      </w:r>
      <w:r w:rsidR="00840DFD">
        <w:t> год</w:t>
      </w:r>
      <w:r w:rsidRPr="00793708">
        <w:t>у сообщ</w:t>
      </w:r>
      <w:r w:rsidRPr="00793708">
        <w:t>а</w:t>
      </w:r>
      <w:r w:rsidRPr="00793708">
        <w:t>лось, что количество сотрудников частных охранных компаний значительно превышает численность сотрудников национальной гражданской полиции</w:t>
      </w:r>
      <w:r w:rsidR="00AB532C">
        <w:t xml:space="preserve"> </w:t>
      </w:r>
      <w:r w:rsidRPr="00793708">
        <w:t>(</w:t>
      </w:r>
      <w:proofErr w:type="spellStart"/>
      <w:r w:rsidRPr="00793708">
        <w:t>Noticias</w:t>
      </w:r>
      <w:proofErr w:type="spellEnd"/>
      <w:r w:rsidRPr="00793708">
        <w:t xml:space="preserve"> </w:t>
      </w:r>
      <w:proofErr w:type="spellStart"/>
      <w:r w:rsidRPr="00793708">
        <w:t>de</w:t>
      </w:r>
      <w:proofErr w:type="spellEnd"/>
      <w:r w:rsidRPr="00793708">
        <w:t xml:space="preserve"> </w:t>
      </w:r>
      <w:proofErr w:type="spellStart"/>
      <w:r w:rsidRPr="00793708">
        <w:t>Guatemala</w:t>
      </w:r>
      <w:proofErr w:type="spellEnd"/>
      <w:r w:rsidRPr="00793708">
        <w:t>, 2010). Достоверные данные об общей численности с</w:t>
      </w:r>
      <w:r w:rsidRPr="00793708">
        <w:t>о</w:t>
      </w:r>
      <w:r w:rsidRPr="00793708">
        <w:t>трудников частных охранных компаний отсутствуют, во-первых, поскольку нет соответствующих реестров обновленных данных и, во-вторых, поскольку зн</w:t>
      </w:r>
      <w:r w:rsidRPr="00793708">
        <w:t>а</w:t>
      </w:r>
      <w:r w:rsidRPr="00793708">
        <w:t>чительное количество соответствующих компаний функционирует нелегально. По самым консервативным оценкам в 148 охранных компаниях, зарегистрир</w:t>
      </w:r>
      <w:r w:rsidRPr="00793708">
        <w:t>о</w:t>
      </w:r>
      <w:r w:rsidRPr="00793708">
        <w:t>ванных в Министерстве внутренних дел, занят</w:t>
      </w:r>
      <w:r w:rsidR="00AB532C">
        <w:t>ы</w:t>
      </w:r>
      <w:r w:rsidRPr="00793708">
        <w:t xml:space="preserve"> примерно 36</w:t>
      </w:r>
      <w:r w:rsidR="00AB532C">
        <w:t> </w:t>
      </w:r>
      <w:r w:rsidRPr="00793708">
        <w:t>000 частных о</w:t>
      </w:r>
      <w:r w:rsidRPr="00793708">
        <w:t>х</w:t>
      </w:r>
      <w:r w:rsidRPr="00793708">
        <w:t>ранников; однако по другим оценкам таких зарегистрированных и нелегальных охранников в стране примерно 100</w:t>
      </w:r>
      <w:r w:rsidR="00AB532C">
        <w:t> </w:t>
      </w:r>
      <w:r w:rsidRPr="00793708">
        <w:t>000 или даже 150</w:t>
      </w:r>
      <w:r w:rsidR="00AB532C">
        <w:t> </w:t>
      </w:r>
      <w:r w:rsidRPr="00793708">
        <w:t>000 человек. По информ</w:t>
      </w:r>
      <w:r w:rsidRPr="00793708">
        <w:t>а</w:t>
      </w:r>
      <w:r w:rsidRPr="00793708">
        <w:t>ции Министерства внутренних дел, в настоящее время процесс юридического оформления проходят еще 70 частных охранных компаний. По оценке Управл</w:t>
      </w:r>
      <w:r w:rsidRPr="00793708">
        <w:t>е</w:t>
      </w:r>
      <w:r w:rsidRPr="00793708">
        <w:t>ния национальной гражданской полиции по контролю за деятельностью час</w:t>
      </w:r>
      <w:r w:rsidRPr="00793708">
        <w:t>т</w:t>
      </w:r>
      <w:r w:rsidRPr="00793708">
        <w:t>ных охранных предприятий общая численность сотрудников всех зарегистр</w:t>
      </w:r>
      <w:r w:rsidRPr="00793708">
        <w:t>и</w:t>
      </w:r>
      <w:r w:rsidRPr="00793708">
        <w:t>рованных частных охранных компаний составляет 60 000 человек, а по данным Союза сотрудников органов безопасности Гватемалы (профессиональное объ</w:t>
      </w:r>
      <w:r w:rsidRPr="00793708">
        <w:t>е</w:t>
      </w:r>
      <w:r w:rsidRPr="00793708">
        <w:t>динение) эта цифра составляет не менее 80 000 человек (</w:t>
      </w:r>
      <w:proofErr w:type="spellStart"/>
      <w:r w:rsidRPr="00793708">
        <w:t>Sandoval</w:t>
      </w:r>
      <w:proofErr w:type="spellEnd"/>
      <w:r w:rsidRPr="00793708">
        <w:t>, 2010).</w:t>
      </w:r>
      <w:r w:rsidR="00061887">
        <w:t xml:space="preserve"> </w:t>
      </w:r>
      <w:r w:rsidRPr="00793708">
        <w:t>В п</w:t>
      </w:r>
      <w:r w:rsidRPr="00793708">
        <w:t>о</w:t>
      </w:r>
      <w:r w:rsidRPr="00793708">
        <w:t>следнем опубликованном докладе ПРООН о развитии человеческого потенци</w:t>
      </w:r>
      <w:r w:rsidRPr="00793708">
        <w:t>а</w:t>
      </w:r>
      <w:r w:rsidRPr="00793708">
        <w:t>ла в Гватемале по поводу численности сотрудников частных охранных комп</w:t>
      </w:r>
      <w:r w:rsidRPr="00793708">
        <w:t>а</w:t>
      </w:r>
      <w:r w:rsidRPr="00793708">
        <w:t>ний говорится, что "106 700 человек – это самый высокий уровень среди стран Центральной Америки" и что "фактически это означает, что обеспечение общ</w:t>
      </w:r>
      <w:r w:rsidRPr="00793708">
        <w:t>е</w:t>
      </w:r>
      <w:r w:rsidRPr="00793708">
        <w:t>ственной безопасности в значительной мере оказывается в руках частных ко</w:t>
      </w:r>
      <w:r w:rsidRPr="00793708">
        <w:t>м</w:t>
      </w:r>
      <w:r w:rsidRPr="00793708">
        <w:t>паний. Над этими компаниями нет эффективного административного ко</w:t>
      </w:r>
      <w:r w:rsidRPr="00793708">
        <w:t>н</w:t>
      </w:r>
      <w:r w:rsidRPr="00793708">
        <w:t>троля, и нет адекватной правовой базы, которая бы позволяла регулировать функци</w:t>
      </w:r>
      <w:r w:rsidRPr="00793708">
        <w:t>о</w:t>
      </w:r>
      <w:r w:rsidRPr="00793708">
        <w:t>нирование этих компаний и обеспечить согласованность и подчинение их де</w:t>
      </w:r>
      <w:r w:rsidRPr="00793708">
        <w:t>я</w:t>
      </w:r>
      <w:r w:rsidRPr="00793708">
        <w:t>тельности государственным силам общественной безопасности"</w:t>
      </w:r>
      <w:r w:rsidRPr="00793708">
        <w:rPr>
          <w:sz w:val="18"/>
          <w:vertAlign w:val="superscript"/>
        </w:rPr>
        <w:footnoteReference w:id="40"/>
      </w:r>
      <w:r w:rsidRPr="00793708">
        <w:t>.</w:t>
      </w:r>
    </w:p>
    <w:p w:rsidR="007208F5" w:rsidRPr="00793708" w:rsidRDefault="007208F5" w:rsidP="007208F5">
      <w:pPr>
        <w:pStyle w:val="SingleTxtGR"/>
      </w:pPr>
      <w:r w:rsidRPr="00793708">
        <w:t>132.</w:t>
      </w:r>
      <w:r w:rsidRPr="00793708">
        <w:tab/>
        <w:t>Существование такого рода охранных компаний означает, что в стране функционируют плохо контролируемые и даже совсем не контролируемые о</w:t>
      </w:r>
      <w:r w:rsidRPr="00793708">
        <w:t>р</w:t>
      </w:r>
      <w:r w:rsidRPr="00793708">
        <w:t>ганизованные группы вооруженных людей, продающих свои услуги; чтобы ур</w:t>
      </w:r>
      <w:r w:rsidRPr="00793708">
        <w:t>е</w:t>
      </w:r>
      <w:r w:rsidRPr="00793708">
        <w:t>гулировать эту ситуацию, представители ряда общественных и политических объединений добиваются принятия нового закона (законодательная инициатива 2846, "Закон о предприятиях, осуществляющих частную детективную и охра</w:t>
      </w:r>
      <w:r w:rsidRPr="00793708">
        <w:t>н</w:t>
      </w:r>
      <w:r w:rsidRPr="00793708">
        <w:t>ную деятельность"). Однако соответствующий законопроект, предусматрива</w:t>
      </w:r>
      <w:r w:rsidRPr="00793708">
        <w:t>ю</w:t>
      </w:r>
      <w:r w:rsidRPr="00793708">
        <w:t>щий более строгое регулирование развития указанной деятел</w:t>
      </w:r>
      <w:r w:rsidRPr="00793708">
        <w:t>ь</w:t>
      </w:r>
      <w:r w:rsidRPr="00793708">
        <w:t>ности, находится в Конгрессе Республики уже примерно десять лет из-за "постоянного против</w:t>
      </w:r>
      <w:r w:rsidRPr="00793708">
        <w:t>о</w:t>
      </w:r>
      <w:r w:rsidRPr="00793708">
        <w:t>действия его прохождению в течение последних десяти лет, чинимого руков</w:t>
      </w:r>
      <w:r w:rsidRPr="00793708">
        <w:t>о</w:t>
      </w:r>
      <w:r w:rsidRPr="00793708">
        <w:t>дителями частных компаний указанной сферы деятельности – в основном, в</w:t>
      </w:r>
      <w:r w:rsidRPr="00793708">
        <w:t>ы</w:t>
      </w:r>
      <w:r w:rsidRPr="00793708">
        <w:t>шедшими в отставку военными, связанными с торговлей оружием и боеприп</w:t>
      </w:r>
      <w:r w:rsidRPr="00793708">
        <w:t>а</w:t>
      </w:r>
      <w:r w:rsidRPr="00793708">
        <w:t>сами"</w:t>
      </w:r>
      <w:r w:rsidRPr="00793708">
        <w:rPr>
          <w:iCs/>
          <w:sz w:val="18"/>
          <w:vertAlign w:val="superscript"/>
        </w:rPr>
        <w:footnoteReference w:id="41"/>
      </w:r>
      <w:r w:rsidRPr="00793708">
        <w:t>.</w:t>
      </w:r>
    </w:p>
    <w:p w:rsidR="007208F5" w:rsidRPr="00793708" w:rsidRDefault="007208F5" w:rsidP="00237C12">
      <w:pPr>
        <w:pStyle w:val="H1GR"/>
      </w:pPr>
      <w:r w:rsidRPr="00793708">
        <w:tab/>
        <w:t>B.</w:t>
      </w:r>
      <w:r w:rsidRPr="00793708">
        <w:tab/>
        <w:t>Конституционная, правовая и политическая структура государства</w:t>
      </w:r>
    </w:p>
    <w:p w:rsidR="007208F5" w:rsidRPr="00793708" w:rsidRDefault="007208F5" w:rsidP="007208F5">
      <w:pPr>
        <w:pStyle w:val="SingleTxtGR"/>
      </w:pPr>
      <w:r w:rsidRPr="00793708">
        <w:t>133.</w:t>
      </w:r>
      <w:r w:rsidRPr="00793708">
        <w:tab/>
        <w:t>Законодательство Гватемалы составляет основу для всех юридических действий и является источником этих действий. Обычаи играют вспомогател</w:t>
      </w:r>
      <w:r w:rsidRPr="00793708">
        <w:t>ь</w:t>
      </w:r>
      <w:r w:rsidRPr="00793708">
        <w:t>ную роль и могут применяться только для заполнения пробелов, имеющихся в юридических документах, причем применения обычаев, противоречащих зак</w:t>
      </w:r>
      <w:r w:rsidRPr="00793708">
        <w:t>о</w:t>
      </w:r>
      <w:r w:rsidRPr="00793708">
        <w:t>ну, не допускается. Хотя значительную часть населения страны составляют группы коренного населения, поддерживающие применение обычного права, и</w:t>
      </w:r>
      <w:r w:rsidR="002112CE">
        <w:t xml:space="preserve"> </w:t>
      </w:r>
      <w:r w:rsidRPr="00793708">
        <w:t> во многих районах соответствующие обычаи, которые иногда называют зак</w:t>
      </w:r>
      <w:r w:rsidRPr="00793708">
        <w:t>о</w:t>
      </w:r>
      <w:r w:rsidRPr="00793708">
        <w:t>нами народности майя, применяются в практике общинной жизни, государство не признает юридической силы обычаев. Судебная практика (юриспруденция) также выполняет вспомогательную функцию, дополняет законодательство. Для того чтобы конкретная судебная практика приобрела обязательный хара</w:t>
      </w:r>
      <w:r w:rsidRPr="00793708">
        <w:t>к</w:t>
      </w:r>
      <w:r w:rsidRPr="00793708">
        <w:t>тер, необходимо, чтобы Верховный суд принял пять последовательных отриц</w:t>
      </w:r>
      <w:r w:rsidRPr="00793708">
        <w:t>а</w:t>
      </w:r>
      <w:r w:rsidRPr="00793708">
        <w:t>тельных заключений по соответствующему вопросу или чтобы Конституцио</w:t>
      </w:r>
      <w:r w:rsidRPr="00793708">
        <w:t>н</w:t>
      </w:r>
      <w:r w:rsidRPr="00793708">
        <w:t xml:space="preserve">ный суд принял три одинаковых решения. </w:t>
      </w:r>
    </w:p>
    <w:p w:rsidR="007208F5" w:rsidRPr="00793708" w:rsidRDefault="007208F5" w:rsidP="007208F5">
      <w:pPr>
        <w:pStyle w:val="SingleTxtGR"/>
      </w:pPr>
      <w:r w:rsidRPr="00793708">
        <w:t>134.</w:t>
      </w:r>
      <w:r w:rsidRPr="00793708">
        <w:tab/>
        <w:t>Согласно принятой в Гватемале правовой системе Конституция является основным законом, имеющим наивысшую юридическую силу, соответствовать которому должны все принимаемые нормативно-правовые акты; законы, нар</w:t>
      </w:r>
      <w:r w:rsidRPr="00793708">
        <w:t>у</w:t>
      </w:r>
      <w:r w:rsidRPr="00793708">
        <w:t>шающие или искажающие положения, установленные Конституц</w:t>
      </w:r>
      <w:r w:rsidRPr="00793708">
        <w:t>и</w:t>
      </w:r>
      <w:r w:rsidRPr="00793708">
        <w:t>ей, являются ничтожными в силу самого права (</w:t>
      </w:r>
      <w:proofErr w:type="spellStart"/>
      <w:r w:rsidRPr="00793708">
        <w:rPr>
          <w:i/>
          <w:iCs/>
        </w:rPr>
        <w:t>ipso</w:t>
      </w:r>
      <w:proofErr w:type="spellEnd"/>
      <w:r w:rsidRPr="00793708">
        <w:rPr>
          <w:i/>
          <w:iCs/>
        </w:rPr>
        <w:t xml:space="preserve"> </w:t>
      </w:r>
      <w:proofErr w:type="spellStart"/>
      <w:r w:rsidRPr="00793708">
        <w:rPr>
          <w:i/>
          <w:iCs/>
        </w:rPr>
        <w:t>jure</w:t>
      </w:r>
      <w:proofErr w:type="spellEnd"/>
      <w:r w:rsidRPr="00793708">
        <w:rPr>
          <w:i/>
          <w:iCs/>
        </w:rPr>
        <w:t>).</w:t>
      </w:r>
      <w:r w:rsidRPr="00793708">
        <w:t xml:space="preserve"> Конституция Гватемалы была пр</w:t>
      </w:r>
      <w:r w:rsidRPr="00793708">
        <w:t>и</w:t>
      </w:r>
      <w:r w:rsidRPr="00793708">
        <w:t>нята Учред</w:t>
      </w:r>
      <w:r w:rsidRPr="00793708">
        <w:t>и</w:t>
      </w:r>
      <w:r w:rsidRPr="00793708">
        <w:t>тельным собранием в 1985</w:t>
      </w:r>
      <w:r w:rsidR="00840DFD">
        <w:t> год</w:t>
      </w:r>
      <w:r w:rsidRPr="00793708">
        <w:t>у; первая и до сих пор единственная реформа Конституции была осуществлена на основе референдума, состоявш</w:t>
      </w:r>
      <w:r w:rsidRPr="00793708">
        <w:t>е</w:t>
      </w:r>
      <w:r w:rsidRPr="00793708">
        <w:t>гося в 1993</w:t>
      </w:r>
      <w:r w:rsidR="00840DFD">
        <w:t> год</w:t>
      </w:r>
      <w:r w:rsidRPr="00793708">
        <w:t>у. Существует еще четыре нормативных документа, равных по своей силе Конституции страны, которые были приняты двумя последними у</w:t>
      </w:r>
      <w:r w:rsidRPr="00793708">
        <w:t>ч</w:t>
      </w:r>
      <w:r w:rsidRPr="00793708">
        <w:t>редительными собраниями (в 1965 и в 1985</w:t>
      </w:r>
      <w:r w:rsidR="00840DFD">
        <w:t> год</w:t>
      </w:r>
      <w:r w:rsidRPr="00793708">
        <w:t xml:space="preserve">ах); это следующие документы: Закон о процедуре </w:t>
      </w:r>
      <w:proofErr w:type="spellStart"/>
      <w:r w:rsidRPr="00793708">
        <w:t>ампаро</w:t>
      </w:r>
      <w:proofErr w:type="spellEnd"/>
      <w:r w:rsidRPr="00793708">
        <w:t>, о лучшем обеспечении свободы личности (</w:t>
      </w:r>
      <w:proofErr w:type="spellStart"/>
      <w:r w:rsidRPr="00793708">
        <w:t>habeas</w:t>
      </w:r>
      <w:proofErr w:type="spellEnd"/>
      <w:r w:rsidRPr="00793708">
        <w:t xml:space="preserve"> </w:t>
      </w:r>
      <w:proofErr w:type="spellStart"/>
      <w:r w:rsidRPr="00793708">
        <w:t>corpus</w:t>
      </w:r>
      <w:proofErr w:type="spellEnd"/>
      <w:r w:rsidRPr="00793708">
        <w:t>) и о соблюдении Конституции; Закон об участии в выборах политич</w:t>
      </w:r>
      <w:r w:rsidRPr="00793708">
        <w:t>е</w:t>
      </w:r>
      <w:r w:rsidRPr="00793708">
        <w:t>ских партий (соответственно декреты 1-86 и 1-85 Учредительного собрания 1985</w:t>
      </w:r>
      <w:r w:rsidR="00840DFD">
        <w:t> год</w:t>
      </w:r>
      <w:r w:rsidRPr="00793708">
        <w:t>а); Закон об общественном порядке и Закон о публикациях (соответс</w:t>
      </w:r>
      <w:r w:rsidRPr="00793708">
        <w:t>т</w:t>
      </w:r>
      <w:r w:rsidRPr="00793708">
        <w:t>венно декреты 7 и 9 Учредительного собрания 1965</w:t>
      </w:r>
      <w:r w:rsidR="00840DFD">
        <w:t> год</w:t>
      </w:r>
      <w:r w:rsidRPr="00793708">
        <w:t>а). В области прав чел</w:t>
      </w:r>
      <w:r w:rsidRPr="00793708">
        <w:t>о</w:t>
      </w:r>
      <w:r w:rsidRPr="00793708">
        <w:t>века договоры и конвенции, принятые и ратифицированные Гватемалой, имеют приоритет перед внутренним законодательством страны. В юридической иера</w:t>
      </w:r>
      <w:r w:rsidRPr="00793708">
        <w:t>р</w:t>
      </w:r>
      <w:r w:rsidRPr="00793708">
        <w:t>хии законодательства Гватемалы законы, принятые Конгрессом Республики, или обыкнове</w:t>
      </w:r>
      <w:r w:rsidRPr="00793708">
        <w:t>н</w:t>
      </w:r>
      <w:r w:rsidRPr="00793708">
        <w:t>ные законы, по юридической силе стоят ниже Конституции. Конституционные законы имеют верховенство над обычными законами, и для их изменения требуется соответствующее заключение Констит</w:t>
      </w:r>
      <w:r w:rsidRPr="00793708">
        <w:t>у</w:t>
      </w:r>
      <w:r w:rsidRPr="00793708">
        <w:t>ционного суда и поддержка квалифицированного большинства депутатов Палаты представит</w:t>
      </w:r>
      <w:r w:rsidRPr="00793708">
        <w:t>е</w:t>
      </w:r>
      <w:r w:rsidRPr="00793708">
        <w:t>лей (двух третей голосов общего числа членов Конгресса Республики). К сл</w:t>
      </w:r>
      <w:r w:rsidRPr="00793708">
        <w:t>е</w:t>
      </w:r>
      <w:r w:rsidRPr="00793708">
        <w:t>дующей, более низкой по юридической силе категории иерархии законодател</w:t>
      </w:r>
      <w:r w:rsidRPr="00793708">
        <w:t>ь</w:t>
      </w:r>
      <w:r w:rsidRPr="00793708">
        <w:t>ства относятся нормы и правила, принятые органами исполнительной власти, которые не могут противоречить правовым нормам более высокого иерархич</w:t>
      </w:r>
      <w:r w:rsidRPr="00793708">
        <w:t>е</w:t>
      </w:r>
      <w:r w:rsidRPr="00793708">
        <w:t>ского положения. Наконец, к самому нижнему ярусу иерархической пирамиды относятся индивидуальные нормативные акты, к которым относятся судебные решения и административные постановления.</w:t>
      </w:r>
    </w:p>
    <w:p w:rsidR="007208F5" w:rsidRPr="00793708" w:rsidRDefault="007208F5" w:rsidP="007208F5">
      <w:pPr>
        <w:pStyle w:val="SingleTxtGR"/>
      </w:pPr>
      <w:r w:rsidRPr="00793708">
        <w:t>135.</w:t>
      </w:r>
      <w:r w:rsidRPr="00793708">
        <w:tab/>
        <w:t>Как отмечалось выше, обыкновенные законы принимаются Конгрессом и носят общий нормативно-правовой характер. Одним из основных обыкнове</w:t>
      </w:r>
      <w:r w:rsidRPr="00793708">
        <w:t>н</w:t>
      </w:r>
      <w:r w:rsidRPr="00793708">
        <w:t>ных законов является Закон о судебной власти, который регулирует вопросы, связанные с интерпретацией, обоснованием и применением нормативно-правовых актов, а также вопросы организации и функционирования судов. Уг</w:t>
      </w:r>
      <w:r w:rsidRPr="00793708">
        <w:t>о</w:t>
      </w:r>
      <w:r w:rsidRPr="00793708">
        <w:t>ловный кодекс классифицирует преступления и устанавливает соответству</w:t>
      </w:r>
      <w:r w:rsidRPr="00793708">
        <w:t>ю</w:t>
      </w:r>
      <w:r w:rsidRPr="00793708">
        <w:t>щие наказания. Гражданский кодекс регулирует гражданско-правовые отнош</w:t>
      </w:r>
      <w:r w:rsidRPr="00793708">
        <w:t>е</w:t>
      </w:r>
      <w:r w:rsidRPr="00793708">
        <w:t>ния, касающиеся физических лиц, семьи, а также имущественные права и об</w:t>
      </w:r>
      <w:r w:rsidRPr="00793708">
        <w:t>я</w:t>
      </w:r>
      <w:r w:rsidRPr="00793708">
        <w:t>занности. Коммерческий кодекс регулирует деятельность коммерсантов, вопр</w:t>
      </w:r>
      <w:r w:rsidRPr="00793708">
        <w:t>о</w:t>
      </w:r>
      <w:r w:rsidRPr="00793708">
        <w:t>сы, связанные с коммерческими договорами, и другие юридические вопросы коммерческой деятельности. Трудовой кодекс регулирует трудовые отношения между работниками и работодателями и содержит субстантивную часть и часть, посвященную процессуальным вопросам. Имеются процессуальные кодексы, устанавливающие соответствующие нормы в областях гражданского, коммерч</w:t>
      </w:r>
      <w:r w:rsidRPr="00793708">
        <w:t>е</w:t>
      </w:r>
      <w:r w:rsidRPr="00793708">
        <w:t>ского и уголовного судопроизводства.</w:t>
      </w:r>
    </w:p>
    <w:p w:rsidR="007208F5" w:rsidRPr="00793708" w:rsidRDefault="007208F5" w:rsidP="007208F5">
      <w:pPr>
        <w:pStyle w:val="SingleTxtGR"/>
      </w:pPr>
      <w:r w:rsidRPr="00793708">
        <w:t>136.</w:t>
      </w:r>
      <w:r w:rsidRPr="00793708">
        <w:tab/>
        <w:t>Конституция устанавливает, что все решения судей должны соблюдать принцип верховенства Конституции по отношению к любому закону или но</w:t>
      </w:r>
      <w:r w:rsidRPr="00793708">
        <w:t>р</w:t>
      </w:r>
      <w:r w:rsidRPr="00793708">
        <w:t>мативно-правовому акту более низкого ранга. Это положение закрепляет знач</w:t>
      </w:r>
      <w:r w:rsidRPr="00793708">
        <w:t>е</w:t>
      </w:r>
      <w:r w:rsidRPr="00793708">
        <w:t xml:space="preserve">ние Конституции как </w:t>
      </w:r>
      <w:r w:rsidRPr="00793708">
        <w:rPr>
          <w:bCs/>
        </w:rPr>
        <w:t>нормативно-</w:t>
      </w:r>
      <w:r w:rsidRPr="00793708">
        <w:t>правового акта и должно рассматриваться как регулятивный принцип, требующий, чтобы при толковании конституционных норм судьи применяли телеологический подход в соответствии с принципами и целями социального и демократического правового государства.</w:t>
      </w:r>
    </w:p>
    <w:p w:rsidR="007208F5" w:rsidRPr="00793708" w:rsidRDefault="007208F5" w:rsidP="007208F5">
      <w:pPr>
        <w:pStyle w:val="SingleTxtGR"/>
      </w:pPr>
      <w:r w:rsidRPr="00793708">
        <w:t>137.</w:t>
      </w:r>
      <w:r w:rsidRPr="00793708">
        <w:tab/>
        <w:t>Согласно Конституции, Гватемала является правовым государством, смыслом деятельности которого является защита человеческой личности и с</w:t>
      </w:r>
      <w:r w:rsidRPr="00793708">
        <w:t>е</w:t>
      </w:r>
      <w:r w:rsidRPr="00793708">
        <w:t>мьи, а конечной целью − достижение общего блага. Конституционная обяза</w:t>
      </w:r>
      <w:r w:rsidRPr="00793708">
        <w:t>н</w:t>
      </w:r>
      <w:r w:rsidRPr="00793708">
        <w:t>ность государства – гарантировать населению страны жизнь, свободу, справе</w:t>
      </w:r>
      <w:r w:rsidRPr="00793708">
        <w:t>д</w:t>
      </w:r>
      <w:r w:rsidRPr="00793708">
        <w:t>ливость, безопасность, мир и возможности комплексного развития личности. Система правления в Гватемале − республиканская, демократическая и пре</w:t>
      </w:r>
      <w:r w:rsidRPr="00793708">
        <w:t>д</w:t>
      </w:r>
      <w:r w:rsidRPr="00793708">
        <w:t>ставител</w:t>
      </w:r>
      <w:r w:rsidRPr="00793708">
        <w:t>ь</w:t>
      </w:r>
      <w:r w:rsidRPr="00793708">
        <w:t>ная, национальный суверенитет принадлежит народу.</w:t>
      </w:r>
    </w:p>
    <w:p w:rsidR="007208F5" w:rsidRPr="00793708" w:rsidRDefault="007208F5" w:rsidP="007208F5">
      <w:pPr>
        <w:pStyle w:val="SingleTxtGR"/>
      </w:pPr>
      <w:r w:rsidRPr="00793708">
        <w:t>138.</w:t>
      </w:r>
      <w:r w:rsidRPr="00793708">
        <w:tab/>
        <w:t xml:space="preserve">Гватемала не определяет себя как </w:t>
      </w:r>
      <w:proofErr w:type="spellStart"/>
      <w:r w:rsidRPr="00793708">
        <w:t>полиэтническое</w:t>
      </w:r>
      <w:proofErr w:type="spellEnd"/>
      <w:r w:rsidRPr="00793708">
        <w:t xml:space="preserve"> и </w:t>
      </w:r>
      <w:proofErr w:type="spellStart"/>
      <w:r w:rsidRPr="00793708">
        <w:t>мультикультурное</w:t>
      </w:r>
      <w:proofErr w:type="spellEnd"/>
      <w:r w:rsidRPr="00793708">
        <w:t xml:space="preserve"> государство, но в ее Конституции отмечается, что население страны состоит из различных этнических групп, в том числе включает в себя группы коренных народов майя, за которыми Конституция признает право на свой образ жизни, свои обычаи, традиции и формы организации и на использование мужчинами и женщинами своей тр</w:t>
      </w:r>
      <w:r w:rsidRPr="00793708">
        <w:t>а</w:t>
      </w:r>
      <w:r w:rsidRPr="00793708">
        <w:t>диционной одежды, своих языков и диалектов.</w:t>
      </w:r>
    </w:p>
    <w:p w:rsidR="007208F5" w:rsidRPr="00793708" w:rsidRDefault="007208F5" w:rsidP="007208F5">
      <w:pPr>
        <w:pStyle w:val="SingleTxtGR"/>
      </w:pPr>
      <w:r w:rsidRPr="00793708">
        <w:t>139.</w:t>
      </w:r>
      <w:r w:rsidRPr="00793708">
        <w:tab/>
        <w:t>Для выполнения своих функций государство организует три независимых друг от друга ветви власти: исполнительную, законодательную и судебную. З</w:t>
      </w:r>
      <w:r w:rsidRPr="00793708">
        <w:t>а</w:t>
      </w:r>
      <w:r w:rsidRPr="00793708">
        <w:t>кон запрещает отношения подчинения между ветвями власти. Исполнительной властью обладают Президент Республики как глава государства, вице-президент, министры и заместители министров. Президент и вице-президент избираются народом всеобщим голосованием на срок в четыре</w:t>
      </w:r>
      <w:r w:rsidR="00840DFD">
        <w:t> год</w:t>
      </w:r>
      <w:r w:rsidRPr="00793708">
        <w:t>а, не подл</w:t>
      </w:r>
      <w:r w:rsidRPr="00793708">
        <w:t>е</w:t>
      </w:r>
      <w:r w:rsidRPr="00793708">
        <w:t>жащий продлению. Для избрания на эти должности кандидатам требуется п</w:t>
      </w:r>
      <w:r w:rsidRPr="00793708">
        <w:t>о</w:t>
      </w:r>
      <w:r w:rsidRPr="00793708">
        <w:t>лучить абсолютное большинство голосов; если ни один из кандидатов не пол</w:t>
      </w:r>
      <w:r w:rsidRPr="00793708">
        <w:t>у</w:t>
      </w:r>
      <w:r w:rsidRPr="00793708">
        <w:t>чает абсолютного большинства, то назначается второй тур голосования между двумя кандидатами, п</w:t>
      </w:r>
      <w:r w:rsidRPr="00793708">
        <w:t>о</w:t>
      </w:r>
      <w:r w:rsidRPr="00793708">
        <w:t>лучившими наибольшее число голосов. К основным функциям Президента Республики относятся: координация через Совет мин</w:t>
      </w:r>
      <w:r w:rsidRPr="00793708">
        <w:t>и</w:t>
      </w:r>
      <w:r w:rsidRPr="00793708">
        <w:t>стров политики в области развития страны и представление Конгрессу Респу</w:t>
      </w:r>
      <w:r w:rsidRPr="00793708">
        <w:t>б</w:t>
      </w:r>
      <w:r w:rsidRPr="00793708">
        <w:t>лики проекта сводного бюджета государственных доходов и расходов; руков</w:t>
      </w:r>
      <w:r w:rsidRPr="00793708">
        <w:t>о</w:t>
      </w:r>
      <w:r w:rsidRPr="00793708">
        <w:t>дство внешней политикой и международными отношениями государства, з</w:t>
      </w:r>
      <w:r w:rsidRPr="00793708">
        <w:t>а</w:t>
      </w:r>
      <w:r w:rsidRPr="00793708">
        <w:t>ключение, ратификация и денонсация междун</w:t>
      </w:r>
      <w:r w:rsidRPr="00793708">
        <w:t>а</w:t>
      </w:r>
      <w:r w:rsidRPr="00793708">
        <w:t>родных договоров и конвенций; обеспечение обороны и безопасности страны и в этой связи командование во</w:t>
      </w:r>
      <w:r w:rsidRPr="00793708">
        <w:t>о</w:t>
      </w:r>
      <w:r w:rsidRPr="00793708">
        <w:t>руженными силами и всеми правоохранительными органами; и назначение и увольнение мин</w:t>
      </w:r>
      <w:r w:rsidRPr="00793708">
        <w:t>и</w:t>
      </w:r>
      <w:r w:rsidRPr="00793708">
        <w:t>стров, заместителей министров, секретарей, заместителей секретарей и послов.</w:t>
      </w:r>
    </w:p>
    <w:p w:rsidR="007208F5" w:rsidRPr="00793708" w:rsidRDefault="007208F5" w:rsidP="007208F5">
      <w:pPr>
        <w:pStyle w:val="SingleTxtGR"/>
      </w:pPr>
      <w:r w:rsidRPr="00793708">
        <w:t>140.</w:t>
      </w:r>
      <w:r w:rsidRPr="00793708">
        <w:tab/>
        <w:t>Законодательная власть принадлежит Конгрессу Республики, состоящему из депутатов, избираемых по системе избирательных округов, и на 25% − из депутатов, избираемых по национальному списку, на срок четыре</w:t>
      </w:r>
      <w:r w:rsidR="00840DFD">
        <w:t> год</w:t>
      </w:r>
      <w:r w:rsidRPr="00793708">
        <w:t>а с во</w:t>
      </w:r>
      <w:r w:rsidRPr="00793708">
        <w:t>з</w:t>
      </w:r>
      <w:r w:rsidRPr="00793708">
        <w:t>можностью продления этого срока. К числу наиболее важных полномочий Ко</w:t>
      </w:r>
      <w:r w:rsidRPr="00793708">
        <w:t>н</w:t>
      </w:r>
      <w:r w:rsidRPr="00793708">
        <w:t>гресса относятся: принятие, изменение и отмена законов; утверждение, измен</w:t>
      </w:r>
      <w:r w:rsidRPr="00793708">
        <w:t>е</w:t>
      </w:r>
      <w:r w:rsidRPr="00793708">
        <w:t>ние или отклонение пр</w:t>
      </w:r>
      <w:r w:rsidRPr="00793708">
        <w:t>о</w:t>
      </w:r>
      <w:r w:rsidRPr="00793708">
        <w:t>екта сводного бюджета доходов и расходов государства; введение налогов; объявление войны; объявление амнистии за политические и связанные с ними обычные преступления; осуществление операций, связа</w:t>
      </w:r>
      <w:r w:rsidRPr="00793708">
        <w:t>н</w:t>
      </w:r>
      <w:r w:rsidRPr="00793708">
        <w:t>ных с внешним долгом страны, и дача согласия на ратификацию международных д</w:t>
      </w:r>
      <w:r w:rsidRPr="00793708">
        <w:t>о</w:t>
      </w:r>
      <w:r w:rsidRPr="00793708">
        <w:t>говоров, з</w:t>
      </w:r>
      <w:r w:rsidRPr="00793708">
        <w:t>а</w:t>
      </w:r>
      <w:r w:rsidRPr="00793708">
        <w:t>трагивающих национальные законы или суверенитет страны.</w:t>
      </w:r>
    </w:p>
    <w:p w:rsidR="007208F5" w:rsidRPr="00793708" w:rsidRDefault="007208F5" w:rsidP="007208F5">
      <w:pPr>
        <w:pStyle w:val="SingleTxtGR"/>
      </w:pPr>
      <w:r w:rsidRPr="00793708">
        <w:t>141.</w:t>
      </w:r>
      <w:r w:rsidRPr="00793708">
        <w:tab/>
        <w:t>В состав судебной системы входят Верховный суд – главный орган этой системы, апелляционные суды, суды первой инстанции и мировые суды. Судам правосудия принадлежит исключительная власть судить и приводить приговор в исполнение. Органы судебной системы осуществляют судебную власть нез</w:t>
      </w:r>
      <w:r w:rsidRPr="00793708">
        <w:t>а</w:t>
      </w:r>
      <w:r w:rsidRPr="00793708">
        <w:t>висимо как от других судей и магистратов, так и от любых других органов вл</w:t>
      </w:r>
      <w:r w:rsidRPr="00793708">
        <w:t>а</w:t>
      </w:r>
      <w:r w:rsidRPr="00793708">
        <w:t>сти. Три судьи (магистрата) Верховного суда избираются Конгрессом Республ</w:t>
      </w:r>
      <w:r w:rsidRPr="00793708">
        <w:t>и</w:t>
      </w:r>
      <w:r w:rsidRPr="00793708">
        <w:t>ки из списка кандидатов, предлагаемых к</w:t>
      </w:r>
      <w:r w:rsidRPr="00793708">
        <w:t>о</w:t>
      </w:r>
      <w:r w:rsidRPr="00793708">
        <w:t>миссией по назначениям, состоящей из представителей университетов, Ассоциации адвокатов и судейского сообщ</w:t>
      </w:r>
      <w:r w:rsidRPr="00793708">
        <w:t>е</w:t>
      </w:r>
      <w:r w:rsidRPr="00793708">
        <w:t>ства. Как и магистраты любой категории и судьи судов первой инстанции, судьи Верховного суда занимают свою должность в течение пяти лет; по мере необх</w:t>
      </w:r>
      <w:r w:rsidRPr="00793708">
        <w:t>о</w:t>
      </w:r>
      <w:r w:rsidRPr="00793708">
        <w:t>димости судьи могут переизбираться или переназначаться на новый срок. Все другие судьи назначаются Верховным судом. В соответствии с Законом о с</w:t>
      </w:r>
      <w:r w:rsidRPr="00793708">
        <w:t>у</w:t>
      </w:r>
      <w:r w:rsidRPr="00793708">
        <w:t>дебной системе процедура толкования законов должна предусматривать гра</w:t>
      </w:r>
      <w:r w:rsidRPr="00793708">
        <w:t>м</w:t>
      </w:r>
      <w:r w:rsidRPr="00793708">
        <w:t>матический анализ с целью выявления подлинного смысла слов; систематич</w:t>
      </w:r>
      <w:r w:rsidRPr="00793708">
        <w:t>е</w:t>
      </w:r>
      <w:r w:rsidRPr="00793708">
        <w:t>ское обращение к контексту; обеспечение аутентичности толкования определ</w:t>
      </w:r>
      <w:r w:rsidRPr="00793708">
        <w:t>е</w:t>
      </w:r>
      <w:r w:rsidRPr="00793708">
        <w:t>ний, данных законодателем, и, наконец, обеспечение справедливости и собл</w:t>
      </w:r>
      <w:r w:rsidRPr="00793708">
        <w:t>ю</w:t>
      </w:r>
      <w:r w:rsidRPr="00793708">
        <w:t>дение общих принципов права.</w:t>
      </w:r>
    </w:p>
    <w:p w:rsidR="007208F5" w:rsidRPr="00793708" w:rsidRDefault="007208F5" w:rsidP="007208F5">
      <w:pPr>
        <w:pStyle w:val="SingleTxtGR"/>
      </w:pPr>
      <w:r w:rsidRPr="00793708">
        <w:t>142.</w:t>
      </w:r>
      <w:r w:rsidRPr="00793708">
        <w:tab/>
        <w:t>В целях укрепления верховенства права согласно Конституции 1985</w:t>
      </w:r>
      <w:r w:rsidR="00840DFD">
        <w:t> год</w:t>
      </w:r>
      <w:r w:rsidRPr="00793708">
        <w:t>а были созданы три института: Конституционный суд (КС), Высший избирател</w:t>
      </w:r>
      <w:r w:rsidRPr="00793708">
        <w:t>ь</w:t>
      </w:r>
      <w:r w:rsidRPr="00793708">
        <w:t>ный суд и Прокурор по правам человека. Конституционный суд выполняет ва</w:t>
      </w:r>
      <w:r w:rsidRPr="00793708">
        <w:t>ж</w:t>
      </w:r>
      <w:r w:rsidRPr="00793708">
        <w:t>ные функции защиты конституционного порядка и контроля конституционн</w:t>
      </w:r>
      <w:r w:rsidRPr="00793708">
        <w:t>о</w:t>
      </w:r>
      <w:r w:rsidRPr="00793708">
        <w:t xml:space="preserve">сти законов, а также функции процедуры </w:t>
      </w:r>
      <w:proofErr w:type="spellStart"/>
      <w:r w:rsidRPr="00793708">
        <w:t>ампаро</w:t>
      </w:r>
      <w:proofErr w:type="spellEnd"/>
      <w:r w:rsidRPr="00793708">
        <w:t>. В функции Высшего избир</w:t>
      </w:r>
      <w:r w:rsidRPr="00793708">
        <w:t>а</w:t>
      </w:r>
      <w:r w:rsidRPr="00793708">
        <w:t>тельного суда Гват</w:t>
      </w:r>
      <w:r w:rsidRPr="00793708">
        <w:t>е</w:t>
      </w:r>
      <w:r w:rsidRPr="00793708">
        <w:t>малы входит объявление и организация выборов и контроль за ходом выборной кампании и выборов. Прокурор по правам человека является представителем Конгресса Республики, на которого возложены функции защ</w:t>
      </w:r>
      <w:r w:rsidRPr="00793708">
        <w:t>и</w:t>
      </w:r>
      <w:r w:rsidRPr="00793708">
        <w:t>ты прав человека, гарантированных Конституцией страны. Его основные по</w:t>
      </w:r>
      <w:r w:rsidRPr="00793708">
        <w:t>л</w:t>
      </w:r>
      <w:r w:rsidRPr="00793708">
        <w:t>номочия включают проведение расследований и обжалование действий, нан</w:t>
      </w:r>
      <w:r w:rsidRPr="00793708">
        <w:t>о</w:t>
      </w:r>
      <w:r w:rsidRPr="00793708">
        <w:t>сящих ущерб конкретным лицам и нарушающих права человека, а также мон</w:t>
      </w:r>
      <w:r w:rsidRPr="00793708">
        <w:t>и</w:t>
      </w:r>
      <w:r w:rsidRPr="00793708">
        <w:t>торинг деятельности органов государственного управления; Прокурор по пр</w:t>
      </w:r>
      <w:r w:rsidRPr="00793708">
        <w:t>а</w:t>
      </w:r>
      <w:r w:rsidRPr="00793708">
        <w:t>вам человека может осуществлять свою деятельность как на основании планов работы, так и по конкретным обращениям граждан. В рамках выполнения своих обязанностей Прокурор по правам человека может выносить частное или общ</w:t>
      </w:r>
      <w:r w:rsidRPr="00793708">
        <w:t>е</w:t>
      </w:r>
      <w:r w:rsidRPr="00793708">
        <w:t>ственное порицание и оказывать содействие судебному преследованию и/или принятию необходимых мер административного характера. Институт Прокур</w:t>
      </w:r>
      <w:r w:rsidRPr="00793708">
        <w:t>о</w:t>
      </w:r>
      <w:r w:rsidRPr="00793708">
        <w:t>ра по правам человека является личностным; Прокурор избирается Конгрессом на срок пять лет, который может быть продлен.</w:t>
      </w:r>
    </w:p>
    <w:p w:rsidR="007208F5" w:rsidRPr="00793708" w:rsidRDefault="007208F5" w:rsidP="007208F5">
      <w:pPr>
        <w:pStyle w:val="SingleTxtGR"/>
      </w:pPr>
      <w:r w:rsidRPr="00793708">
        <w:t>143.</w:t>
      </w:r>
      <w:r w:rsidRPr="00793708">
        <w:tab/>
        <w:t>Ответственность за проверку и контроль доходов и расходов государс</w:t>
      </w:r>
      <w:r w:rsidRPr="00793708">
        <w:t>т</w:t>
      </w:r>
      <w:r w:rsidRPr="00793708">
        <w:t>венных учреждений и муниципий возложена на службу Генерального ревизора (ГР). На эту службу также возлагается ответственность за контроль доходов и расходов любого получателя государственных средств. Помимо описанных в</w:t>
      </w:r>
      <w:r w:rsidRPr="00793708">
        <w:t>ы</w:t>
      </w:r>
      <w:r w:rsidRPr="00793708">
        <w:t>ше учреждений, Конституция также предусматривает функционирование С</w:t>
      </w:r>
      <w:r w:rsidRPr="00793708">
        <w:t>у</w:t>
      </w:r>
      <w:r w:rsidRPr="00793708">
        <w:t>дебной прокуратуры – института поддержки органов государственного упра</w:t>
      </w:r>
      <w:r w:rsidRPr="00793708">
        <w:t>в</w:t>
      </w:r>
      <w:r w:rsidRPr="00793708">
        <w:t>ления и судов, основной целью которого является обеспечение строгого собл</w:t>
      </w:r>
      <w:r w:rsidRPr="00793708">
        <w:t>ю</w:t>
      </w:r>
      <w:r w:rsidRPr="00793708">
        <w:t>дения законов страны. Судебная прокуратура осуществляет уголовное пресл</w:t>
      </w:r>
      <w:r w:rsidRPr="00793708">
        <w:t>е</w:t>
      </w:r>
      <w:r w:rsidRPr="00793708">
        <w:t>дование. Возглавляет Судебную прокуратуру Генеральный судебный прокурор, назначаемый на четыре</w:t>
      </w:r>
      <w:r w:rsidR="00840DFD">
        <w:t> год</w:t>
      </w:r>
      <w:r w:rsidRPr="00793708">
        <w:t>а Президентом Республики из числа шести кандид</w:t>
      </w:r>
      <w:r w:rsidRPr="00793708">
        <w:t>а</w:t>
      </w:r>
      <w:r w:rsidRPr="00793708">
        <w:t>тов, которых предлагает комиссия по назначениям, состоящая из членов Ве</w:t>
      </w:r>
      <w:r w:rsidRPr="00793708">
        <w:t>р</w:t>
      </w:r>
      <w:r w:rsidRPr="00793708">
        <w:t>ховного суда, представителей юридических факультетов университетов Гват</w:t>
      </w:r>
      <w:r w:rsidRPr="00793708">
        <w:t>е</w:t>
      </w:r>
      <w:r w:rsidRPr="00793708">
        <w:t>малы и Ассоциации адвокатов и нотариусов.</w:t>
      </w:r>
    </w:p>
    <w:p w:rsidR="007208F5" w:rsidRPr="00793708" w:rsidRDefault="007208F5" w:rsidP="007208F5">
      <w:pPr>
        <w:pStyle w:val="SingleTxtGR"/>
      </w:pPr>
      <w:r w:rsidRPr="00793708">
        <w:t>144.</w:t>
      </w:r>
      <w:r w:rsidRPr="00793708">
        <w:tab/>
        <w:t>Конституция закрепляет как индивидуальные, так и коллективные соц</w:t>
      </w:r>
      <w:r w:rsidRPr="00793708">
        <w:t>и</w:t>
      </w:r>
      <w:r w:rsidRPr="00793708">
        <w:t>альные, гражданские и политические права. К индивидуальным правам отн</w:t>
      </w:r>
      <w:r w:rsidRPr="00793708">
        <w:t>о</w:t>
      </w:r>
      <w:r w:rsidRPr="00793708">
        <w:t>сятся, в частности, право на жизнь, на физическую неприкосновенность, на безопасность, на равенство перед законом и на свободу. Конституция гарант</w:t>
      </w:r>
      <w:r w:rsidRPr="00793708">
        <w:t>и</w:t>
      </w:r>
      <w:r w:rsidRPr="00793708">
        <w:t>рует также свободу мысли, религии, свободу ассоциаций и свободу передвиж</w:t>
      </w:r>
      <w:r w:rsidRPr="00793708">
        <w:t>е</w:t>
      </w:r>
      <w:r w:rsidRPr="00793708">
        <w:t>ния. Что касается процессуальных гарантий, то Конституция закрепляет при</w:t>
      </w:r>
      <w:r w:rsidRPr="00793708">
        <w:t>н</w:t>
      </w:r>
      <w:r w:rsidRPr="00793708">
        <w:t>цип законности, презумпцию невиновности, право на справедливое судебное разбирательство, на применение судебных процедур проверки законности з</w:t>
      </w:r>
      <w:r w:rsidRPr="00793708">
        <w:t>а</w:t>
      </w:r>
      <w:r w:rsidRPr="00793708">
        <w:t>держания или ареста ("</w:t>
      </w:r>
      <w:proofErr w:type="spellStart"/>
      <w:r w:rsidRPr="00793708">
        <w:t>хабеас</w:t>
      </w:r>
      <w:proofErr w:type="spellEnd"/>
      <w:r w:rsidRPr="00793708">
        <w:t xml:space="preserve"> корпус") и процедуры </w:t>
      </w:r>
      <w:proofErr w:type="spellStart"/>
      <w:r w:rsidRPr="00793708">
        <w:t>ампаро</w:t>
      </w:r>
      <w:proofErr w:type="spellEnd"/>
      <w:r w:rsidRPr="00793708">
        <w:t>, а также права на убежище, на подачу петиций, на свободу собраний и манифестаций, на тайну переписки и на неприкосновенность жилища. Конституция также гарантирует права на образование, на развитие культуры, на охрану здоровья и на труд. Н</w:t>
      </w:r>
      <w:r w:rsidRPr="00793708">
        <w:t>а</w:t>
      </w:r>
      <w:r w:rsidRPr="00793708">
        <w:t>конец, в Конституции закреплено право граждан избирать и быть избранными.</w:t>
      </w:r>
    </w:p>
    <w:p w:rsidR="007208F5" w:rsidRPr="00793708" w:rsidRDefault="007208F5" w:rsidP="007208F5">
      <w:pPr>
        <w:pStyle w:val="HChGR"/>
      </w:pPr>
      <w:r w:rsidRPr="00793708">
        <w:tab/>
        <w:t>III.</w:t>
      </w:r>
      <w:r w:rsidRPr="00793708">
        <w:tab/>
        <w:t>Общие рамки защиты и поощрения прав человека</w:t>
      </w:r>
    </w:p>
    <w:p w:rsidR="007208F5" w:rsidRPr="00793708" w:rsidRDefault="007208F5" w:rsidP="007208F5">
      <w:pPr>
        <w:pStyle w:val="H1GR"/>
      </w:pPr>
      <w:r w:rsidRPr="00793708">
        <w:tab/>
        <w:t>A.</w:t>
      </w:r>
      <w:r w:rsidRPr="00793708">
        <w:tab/>
        <w:t>Принятие международных норм в области прав человека</w:t>
      </w:r>
    </w:p>
    <w:p w:rsidR="007208F5" w:rsidRPr="00793708" w:rsidRDefault="007208F5" w:rsidP="007208F5">
      <w:pPr>
        <w:pStyle w:val="SingleTxtGR"/>
      </w:pPr>
      <w:r w:rsidRPr="00793708">
        <w:t>145.</w:t>
      </w:r>
      <w:r w:rsidRPr="00793708">
        <w:tab/>
        <w:t>В данном разделе содержится информация обо всех ратифицированных Гватемалой международных документах в области прав человека, относящихся как к универсальной, так и к реги</w:t>
      </w:r>
      <w:r w:rsidRPr="00793708">
        <w:t>о</w:t>
      </w:r>
      <w:r w:rsidRPr="00793708">
        <w:t>нальной межамериканской системам защиты прав человека. В пределах имеющейся информации в отношении каждого но</w:t>
      </w:r>
      <w:r w:rsidRPr="00793708">
        <w:t>р</w:t>
      </w:r>
      <w:r w:rsidRPr="00793708">
        <w:t>мативного документа приводятся данные о датах подписания или присоедин</w:t>
      </w:r>
      <w:r w:rsidRPr="00793708">
        <w:t>е</w:t>
      </w:r>
      <w:r w:rsidRPr="00793708">
        <w:t>ния к нему, сдачи документа на хранение, опубликования и вступления соотве</w:t>
      </w:r>
      <w:r w:rsidRPr="00793708">
        <w:t>т</w:t>
      </w:r>
      <w:r w:rsidRPr="00793708">
        <w:t>ствующего документа в силу, а также номер декрета Конгресса Республики о принятии соответствующего документа и дата принятия этого декрета. Для удобства работы со списком документов он приводится в разбивке по тем</w:t>
      </w:r>
      <w:r w:rsidRPr="00793708">
        <w:t>а</w:t>
      </w:r>
      <w:r w:rsidRPr="00793708">
        <w:t>тическим разделам; исключение составляют лишь документы общего характ</w:t>
      </w:r>
      <w:r w:rsidRPr="00793708">
        <w:t>е</w:t>
      </w:r>
      <w:r w:rsidRPr="00793708">
        <w:t>ра, такие как Устав Организации Объединенных Наций и Устав Организации американских государств. В список включены также международные докуме</w:t>
      </w:r>
      <w:r w:rsidRPr="00793708">
        <w:t>н</w:t>
      </w:r>
      <w:r w:rsidRPr="00793708">
        <w:t>ты по правам человека, которые Гватемала еще не ратифицировала. Приведе</w:t>
      </w:r>
      <w:r w:rsidRPr="00793708">
        <w:t>н</w:t>
      </w:r>
      <w:r w:rsidRPr="00793708">
        <w:t>ная и</w:t>
      </w:r>
      <w:r w:rsidRPr="00793708">
        <w:t>н</w:t>
      </w:r>
      <w:r w:rsidRPr="00793708">
        <w:t xml:space="preserve">формация получена в результате кропотливой работы по систематизации соответствующих данных, выполненной Отделом международных механизмов и инструментов защиты прав человека Департамента анализа и исследований Прокуратуры по правам человека (источник: </w:t>
      </w:r>
      <w:proofErr w:type="spellStart"/>
      <w:r w:rsidRPr="00793708">
        <w:t>Procurador</w:t>
      </w:r>
      <w:proofErr w:type="spellEnd"/>
      <w:r w:rsidRPr="00793708">
        <w:t xml:space="preserve"> </w:t>
      </w:r>
      <w:proofErr w:type="spellStart"/>
      <w:r w:rsidRPr="00793708">
        <w:t>de</w:t>
      </w:r>
      <w:proofErr w:type="spellEnd"/>
      <w:r w:rsidRPr="00793708">
        <w:t xml:space="preserve"> </w:t>
      </w:r>
      <w:proofErr w:type="spellStart"/>
      <w:r w:rsidRPr="00793708">
        <w:t>los</w:t>
      </w:r>
      <w:proofErr w:type="spellEnd"/>
      <w:r w:rsidRPr="00793708">
        <w:t xml:space="preserve"> </w:t>
      </w:r>
      <w:proofErr w:type="spellStart"/>
      <w:r w:rsidRPr="00793708">
        <w:t>Derechos</w:t>
      </w:r>
      <w:proofErr w:type="spellEnd"/>
      <w:r w:rsidRPr="00793708">
        <w:t xml:space="preserve"> </w:t>
      </w:r>
      <w:proofErr w:type="spellStart"/>
      <w:r w:rsidRPr="00793708">
        <w:t>Hum</w:t>
      </w:r>
      <w:r w:rsidRPr="00793708">
        <w:t>a</w:t>
      </w:r>
      <w:r w:rsidRPr="00793708">
        <w:t>nos</w:t>
      </w:r>
      <w:proofErr w:type="spellEnd"/>
      <w:r w:rsidRPr="00793708">
        <w:t>, 2011).</w:t>
      </w:r>
    </w:p>
    <w:p w:rsidR="007208F5" w:rsidRPr="00793708" w:rsidRDefault="007208F5" w:rsidP="00954501">
      <w:pPr>
        <w:pStyle w:val="H23GR"/>
      </w:pPr>
      <w:r w:rsidRPr="00793708">
        <w:tab/>
      </w:r>
      <w:r w:rsidR="00954501">
        <w:t>а</w:t>
      </w:r>
      <w:r w:rsidRPr="00793708">
        <w:t xml:space="preserve">. </w:t>
      </w:r>
      <w:r w:rsidR="00954501">
        <w:tab/>
      </w:r>
      <w:r w:rsidRPr="00793708">
        <w:t>Международные документы, ратифицированные Гватемалой</w:t>
      </w:r>
    </w:p>
    <w:tbl>
      <w:tblPr>
        <w:tblStyle w:val="TabTxt"/>
        <w:tblW w:w="8553" w:type="dxa"/>
        <w:tblInd w:w="1134" w:type="dxa"/>
        <w:tblLayout w:type="fixed"/>
        <w:tblLook w:val="01E0"/>
      </w:tblPr>
      <w:tblGrid>
        <w:gridCol w:w="420"/>
        <w:gridCol w:w="14"/>
        <w:gridCol w:w="3262"/>
        <w:gridCol w:w="4843"/>
        <w:gridCol w:w="14"/>
      </w:tblGrid>
      <w:tr w:rsidR="007208F5" w:rsidRPr="00793708" w:rsidTr="00907597">
        <w:trPr>
          <w:trHeight w:val="20"/>
          <w:tblHeader/>
        </w:trPr>
        <w:tc>
          <w:tcPr>
            <w:tcW w:w="43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208F5" w:rsidRPr="00793708" w:rsidRDefault="007208F5" w:rsidP="00907597">
            <w:pPr>
              <w:spacing w:before="60" w:after="60" w:line="220" w:lineRule="exact"/>
              <w:rPr>
                <w:i/>
                <w:sz w:val="16"/>
              </w:rPr>
            </w:pPr>
            <w:r w:rsidRPr="00793708">
              <w:rPr>
                <w:i/>
                <w:sz w:val="16"/>
              </w:rPr>
              <w:t>№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208F5" w:rsidRPr="00793708" w:rsidRDefault="007208F5" w:rsidP="00907597">
            <w:pPr>
              <w:spacing w:before="60" w:after="60" w:line="220" w:lineRule="exact"/>
              <w:rPr>
                <w:i/>
                <w:sz w:val="16"/>
              </w:rPr>
            </w:pPr>
            <w:r w:rsidRPr="00793708">
              <w:rPr>
                <w:i/>
                <w:sz w:val="16"/>
              </w:rPr>
              <w:t>Ратифицированные док</w:t>
            </w:r>
            <w:r w:rsidRPr="00793708">
              <w:rPr>
                <w:i/>
                <w:sz w:val="16"/>
              </w:rPr>
              <w:t>у</w:t>
            </w:r>
            <w:r w:rsidRPr="00793708">
              <w:rPr>
                <w:i/>
                <w:sz w:val="16"/>
              </w:rPr>
              <w:t xml:space="preserve">менты </w:t>
            </w:r>
          </w:p>
        </w:tc>
        <w:tc>
          <w:tcPr>
            <w:cnfStyle w:val="000100000000"/>
            <w:tcW w:w="4857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208F5" w:rsidRPr="00793708" w:rsidRDefault="007208F5" w:rsidP="00907597">
            <w:pPr>
              <w:spacing w:before="60" w:after="60" w:line="220" w:lineRule="exact"/>
              <w:rPr>
                <w:i/>
                <w:sz w:val="16"/>
              </w:rPr>
            </w:pPr>
            <w:r w:rsidRPr="00793708">
              <w:rPr>
                <w:i/>
                <w:sz w:val="16"/>
              </w:rPr>
              <w:t xml:space="preserve">Регистрационные данные </w:t>
            </w:r>
          </w:p>
        </w:tc>
      </w:tr>
      <w:tr w:rsidR="007208F5" w:rsidRPr="00130EBD" w:rsidTr="00907597">
        <w:trPr>
          <w:trHeight w:val="20"/>
          <w:tblHeader/>
        </w:trPr>
        <w:tc>
          <w:tcPr>
            <w:cnfStyle w:val="000100000000"/>
            <w:tcW w:w="8553" w:type="dxa"/>
            <w:gridSpan w:val="5"/>
            <w:tcBorders>
              <w:top w:val="single" w:sz="12" w:space="0" w:color="auto"/>
            </w:tcBorders>
          </w:tcPr>
          <w:p w:rsidR="007208F5" w:rsidRPr="00130EBD" w:rsidRDefault="007208F5" w:rsidP="00907597">
            <w:pPr>
              <w:spacing w:before="0" w:after="0" w:line="120" w:lineRule="auto"/>
              <w:rPr>
                <w:sz w:val="6"/>
                <w:szCs w:val="6"/>
              </w:rPr>
            </w:pPr>
          </w:p>
        </w:tc>
      </w:tr>
      <w:tr w:rsidR="007208F5" w:rsidRPr="00793708" w:rsidTr="00907597">
        <w:trPr>
          <w:trHeight w:val="20"/>
        </w:trPr>
        <w:tc>
          <w:tcPr>
            <w:cnfStyle w:val="000100000000"/>
            <w:tcW w:w="8553" w:type="dxa"/>
            <w:gridSpan w:val="5"/>
            <w:tcBorders>
              <w:top w:val="nil"/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Документы общего характера</w:t>
            </w:r>
          </w:p>
        </w:tc>
      </w:tr>
      <w:tr w:rsidR="007208F5" w:rsidRPr="00793708" w:rsidTr="00907597">
        <w:trPr>
          <w:trHeight w:val="20"/>
        </w:trPr>
        <w:tc>
          <w:tcPr>
            <w:tcW w:w="420" w:type="dxa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Устав Организации Объедине</w:t>
            </w:r>
            <w:r w:rsidRPr="00793708">
              <w:t>н</w:t>
            </w:r>
            <w:r w:rsidRPr="00793708">
              <w:t xml:space="preserve">ных Наций </w:t>
            </w:r>
          </w:p>
        </w:tc>
        <w:tc>
          <w:tcPr>
            <w:cnfStyle w:val="000100000000"/>
            <w:tcW w:w="4857" w:type="dxa"/>
            <w:gridSpan w:val="2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21 ноября 1945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20" w:type="dxa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2</w:t>
            </w:r>
          </w:p>
        </w:tc>
        <w:tc>
          <w:tcPr>
            <w:tcW w:w="3276" w:type="dxa"/>
            <w:gridSpan w:val="2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Устав Организации америка</w:t>
            </w:r>
            <w:r w:rsidRPr="00793708">
              <w:t>н</w:t>
            </w:r>
            <w:r w:rsidRPr="00793708">
              <w:t xml:space="preserve">ских государств </w:t>
            </w: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30 апреля 1948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20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76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18 марта 1951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20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76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6 апреля 1955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20" w:type="dxa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3</w:t>
            </w:r>
          </w:p>
        </w:tc>
        <w:tc>
          <w:tcPr>
            <w:tcW w:w="3276" w:type="dxa"/>
            <w:gridSpan w:val="2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Протокол реформы Устава Орг</w:t>
            </w:r>
            <w:r w:rsidRPr="00793708">
              <w:t>а</w:t>
            </w:r>
            <w:r w:rsidRPr="00793708">
              <w:t>низации американских гос</w:t>
            </w:r>
            <w:r w:rsidRPr="00793708">
              <w:t>у</w:t>
            </w:r>
            <w:r w:rsidRPr="00793708">
              <w:t xml:space="preserve">дарств (Протокол </w:t>
            </w:r>
            <w:proofErr w:type="spellStart"/>
            <w:r w:rsidRPr="00793708">
              <w:t>Карт</w:t>
            </w:r>
            <w:r w:rsidRPr="00793708">
              <w:t>а</w:t>
            </w:r>
            <w:r w:rsidRPr="00793708">
              <w:t>хена-де-Индиас</w:t>
            </w:r>
            <w:proofErr w:type="spellEnd"/>
            <w:r w:rsidRPr="00793708">
              <w:t xml:space="preserve">) </w:t>
            </w: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5 декабря 1985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20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76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 xml:space="preserve">Декрет Конгресса </w:t>
            </w:r>
            <w:r w:rsidR="00130EBD">
              <w:t>№ </w:t>
            </w:r>
            <w:r w:rsidRPr="00793708">
              <w:t>6-2001 от 28 февраля</w:t>
            </w:r>
            <w:r w:rsidR="00130EBD">
              <w:t xml:space="preserve"> </w:t>
            </w:r>
            <w:r w:rsidRPr="00793708">
              <w:t>2001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20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76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1 октября 2001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20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76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1 октября 2001</w:t>
            </w:r>
            <w:r w:rsidR="00840DFD">
              <w:t> год</w:t>
            </w:r>
            <w:r w:rsidRPr="00793708">
              <w:t>а (ОАГ)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cnfStyle w:val="000100000000"/>
            <w:tcW w:w="85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08F5" w:rsidRPr="00793708" w:rsidRDefault="007208F5" w:rsidP="00907597">
            <w:pPr>
              <w:suppressAutoHyphens/>
              <w:spacing w:before="60" w:after="60" w:line="220" w:lineRule="exact"/>
              <w:ind w:left="567" w:hanging="567"/>
            </w:pPr>
            <w:proofErr w:type="spellStart"/>
            <w:r w:rsidRPr="00793708">
              <w:t>i</w:t>
            </w:r>
            <w:proofErr w:type="spellEnd"/>
            <w:r w:rsidRPr="00793708">
              <w:t xml:space="preserve">. </w:t>
            </w:r>
            <w:r w:rsidR="003D639B">
              <w:tab/>
            </w:r>
            <w:r w:rsidRPr="00793708">
              <w:t>Основные документы по вопросам гражданских, политических, экономических, социальных и культурных прав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4</w:t>
            </w:r>
          </w:p>
        </w:tc>
        <w:tc>
          <w:tcPr>
            <w:tcW w:w="3262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Всеобщая декларация прав чел</w:t>
            </w:r>
            <w:r w:rsidRPr="00793708">
              <w:t>о</w:t>
            </w:r>
            <w:r w:rsidRPr="00793708">
              <w:t xml:space="preserve">века </w:t>
            </w: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5</w:t>
            </w:r>
          </w:p>
        </w:tc>
        <w:tc>
          <w:tcPr>
            <w:tcW w:w="3262" w:type="dxa"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Американская декларация прав и обязанностей человека</w:t>
            </w: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6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Международный пакт об эконом</w:t>
            </w:r>
            <w:r w:rsidRPr="00793708">
              <w:t>и</w:t>
            </w:r>
            <w:r w:rsidRPr="00793708">
              <w:t>ческих, социальных и кул</w:t>
            </w:r>
            <w:r w:rsidRPr="00793708">
              <w:t>ь</w:t>
            </w:r>
            <w:r w:rsidRPr="00793708">
              <w:t xml:space="preserve">турных правах </w:t>
            </w:r>
          </w:p>
        </w:tc>
        <w:tc>
          <w:tcPr>
            <w:cnfStyle w:val="000100000000"/>
            <w:tcW w:w="4857" w:type="dxa"/>
            <w:gridSpan w:val="2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19 декабря 1966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 xml:space="preserve">Декрет Конгресса </w:t>
            </w:r>
            <w:r w:rsidR="00130EBD">
              <w:t>№ </w:t>
            </w:r>
            <w:r w:rsidRPr="00793708">
              <w:t>69-87 от 30 сентя</w:t>
            </w:r>
            <w:r w:rsidRPr="00793708">
              <w:t>б</w:t>
            </w:r>
            <w:r w:rsidRPr="00793708">
              <w:t>ря 1987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Присоединение: 6 апреля 1988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19 мая 1988</w:t>
            </w:r>
            <w:r w:rsidR="00840DFD">
              <w:t> год</w:t>
            </w:r>
            <w:r w:rsidRPr="00793708">
              <w:t xml:space="preserve">а (Организация Объединенных Наций) 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8 августа 1988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 Гватемале вступил в силу с 19 августа 1988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7208F5" w:rsidRPr="00793708" w:rsidRDefault="007208F5" w:rsidP="00907597">
            <w:pPr>
              <w:pageBreakBefore/>
              <w:spacing w:before="60" w:after="60" w:line="220" w:lineRule="exact"/>
            </w:pPr>
            <w:r w:rsidRPr="00793708">
              <w:t>7</w:t>
            </w:r>
          </w:p>
        </w:tc>
        <w:tc>
          <w:tcPr>
            <w:tcW w:w="3262" w:type="dxa"/>
            <w:vMerge w:val="restart"/>
            <w:tcBorders>
              <w:top w:val="nil"/>
            </w:tcBorders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Международный пакт о гражда</w:t>
            </w:r>
            <w:r w:rsidRPr="00793708">
              <w:t>н</w:t>
            </w:r>
            <w:r w:rsidRPr="00793708">
              <w:t>ских и политических пр</w:t>
            </w:r>
            <w:r w:rsidRPr="00793708">
              <w:t>а</w:t>
            </w:r>
            <w:r w:rsidRPr="00793708">
              <w:t>вах</w:t>
            </w:r>
          </w:p>
        </w:tc>
        <w:tc>
          <w:tcPr>
            <w:cnfStyle w:val="000100000000"/>
            <w:tcW w:w="4857" w:type="dxa"/>
            <w:gridSpan w:val="2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19 декабря 1966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bottom w:val="nil"/>
            </w:tcBorders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bottom w:val="nil"/>
            </w:tcBorders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 xml:space="preserve">Декрет Конгресса </w:t>
            </w:r>
            <w:r w:rsidR="00130EBD">
              <w:t>№ </w:t>
            </w:r>
            <w:r w:rsidRPr="00793708">
              <w:t>9-92 от 19 февраля 1992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tcBorders>
              <w:top w:val="nil"/>
              <w:bottom w:val="nil"/>
            </w:tcBorders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Присоединение: 1 мая 1992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tcBorders>
              <w:top w:val="nil"/>
              <w:bottom w:val="nil"/>
            </w:tcBorders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5 мая 1992</w:t>
            </w:r>
            <w:r w:rsidR="00840DFD">
              <w:t> год</w:t>
            </w:r>
            <w:r w:rsidRPr="00793708">
              <w:t>а (О</w:t>
            </w:r>
            <w:r w:rsidRPr="00793708">
              <w:t>р</w:t>
            </w:r>
            <w:r w:rsidRPr="00793708">
              <w:t>ганизация Объединенных Наций)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tcBorders>
              <w:top w:val="nil"/>
              <w:bottom w:val="nil"/>
            </w:tcBorders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11 сентября 1992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tcBorders>
              <w:top w:val="nil"/>
            </w:tcBorders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tcBorders>
              <w:top w:val="nil"/>
            </w:tcBorders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 Гватемале вступил в силу с 5 августа 1992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8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Факультативный протокол</w:t>
            </w:r>
            <w:r w:rsidR="00907597">
              <w:t xml:space="preserve"> </w:t>
            </w:r>
            <w:r w:rsidRPr="00793708">
              <w:t xml:space="preserve">к </w:t>
            </w:r>
            <w:r w:rsidR="0069632C" w:rsidRPr="00793708">
              <w:t>Ме</w:t>
            </w:r>
            <w:r w:rsidR="0069632C" w:rsidRPr="00793708">
              <w:t>ж</w:t>
            </w:r>
            <w:r w:rsidR="0069632C" w:rsidRPr="00793708">
              <w:t>дународному</w:t>
            </w:r>
            <w:r w:rsidRPr="00793708">
              <w:t xml:space="preserve"> пакту</w:t>
            </w:r>
            <w:r w:rsidR="00907597">
              <w:t xml:space="preserve"> </w:t>
            </w:r>
            <w:r w:rsidRPr="00793708">
              <w:t>о гра</w:t>
            </w:r>
            <w:r w:rsidRPr="00793708">
              <w:t>ж</w:t>
            </w:r>
            <w:r w:rsidRPr="00793708">
              <w:t xml:space="preserve">данских и политических правах </w:t>
            </w: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19 декабря 1966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 Конгресса № 11-96 от 14 марта 1996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Присоединение: 19 июня 2000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28 ноября 2000</w:t>
            </w:r>
            <w:r w:rsidR="00840DFD">
              <w:t> год</w:t>
            </w:r>
            <w:r w:rsidRPr="00793708">
              <w:t>а (Орган</w:t>
            </w:r>
            <w:r w:rsidRPr="00793708">
              <w:t>и</w:t>
            </w:r>
            <w:r w:rsidRPr="00793708">
              <w:t>зация Объединенных Наций)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3 января 2001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9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Американская конвенция о пр</w:t>
            </w:r>
            <w:r w:rsidRPr="00793708">
              <w:t>а</w:t>
            </w:r>
            <w:r w:rsidRPr="00793708">
              <w:t>вах человека (Пакт Сан-Хосе, Коста</w:t>
            </w:r>
            <w:r w:rsidR="00907597">
              <w:t>-</w:t>
            </w:r>
            <w:r w:rsidRPr="00793708">
              <w:t xml:space="preserve">Рика) </w:t>
            </w: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22 ноября 1969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 Конгресса № 6-78 от 30 марта 1978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27 апреля 1978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25 мая 1978</w:t>
            </w:r>
            <w:r w:rsidR="00840DFD">
              <w:t> год</w:t>
            </w:r>
            <w:r w:rsidRPr="00793708">
              <w:t>а (OАГ)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13 июля 1978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10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Дополнительный протокол к Ам</w:t>
            </w:r>
            <w:r w:rsidRPr="00793708">
              <w:t>е</w:t>
            </w:r>
            <w:r w:rsidRPr="00793708">
              <w:t>риканской конвенции о пр</w:t>
            </w:r>
            <w:r w:rsidRPr="00793708">
              <w:t>а</w:t>
            </w:r>
            <w:r w:rsidRPr="00793708">
              <w:t>вах человека в области экономич</w:t>
            </w:r>
            <w:r w:rsidRPr="00793708">
              <w:t>е</w:t>
            </w:r>
            <w:r w:rsidRPr="00793708">
              <w:t>ских, социальных и культу</w:t>
            </w:r>
            <w:r w:rsidRPr="00793708">
              <w:t>р</w:t>
            </w:r>
            <w:r w:rsidRPr="00793708">
              <w:t>ных прав (</w:t>
            </w:r>
            <w:proofErr w:type="spellStart"/>
            <w:r w:rsidRPr="00793708">
              <w:t>Сан-Сальвадорский</w:t>
            </w:r>
            <w:proofErr w:type="spellEnd"/>
            <w:r w:rsidRPr="00793708">
              <w:t xml:space="preserve"> прот</w:t>
            </w:r>
            <w:r w:rsidRPr="00793708">
              <w:t>о</w:t>
            </w:r>
            <w:r w:rsidRPr="00793708">
              <w:t xml:space="preserve">кол) </w:t>
            </w: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17 ноября 1988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 Конгресса № 127-96 от 27 ноября 1996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30 мая 2000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5 октября 2000</w:t>
            </w:r>
            <w:r w:rsidR="00840DFD">
              <w:t> год</w:t>
            </w:r>
            <w:r w:rsidRPr="00793708">
              <w:t>а (OАГ)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11 октября 2001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11</w:t>
            </w:r>
          </w:p>
        </w:tc>
        <w:tc>
          <w:tcPr>
            <w:tcW w:w="3262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Конвенция об охране и поощр</w:t>
            </w:r>
            <w:r w:rsidRPr="00793708">
              <w:t>е</w:t>
            </w:r>
            <w:r w:rsidRPr="00793708">
              <w:t>нии разнообразия форм культу</w:t>
            </w:r>
            <w:r w:rsidRPr="00793708">
              <w:t>р</w:t>
            </w:r>
            <w:r w:rsidRPr="00793708">
              <w:t>ного самовыражения</w:t>
            </w: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25 октября 2006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12</w:t>
            </w:r>
          </w:p>
        </w:tc>
        <w:tc>
          <w:tcPr>
            <w:tcW w:w="3262" w:type="dxa"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Конвенция об охране нематер</w:t>
            </w:r>
            <w:r w:rsidRPr="00793708">
              <w:t>и</w:t>
            </w:r>
            <w:r w:rsidRPr="00793708">
              <w:t>ального культурного н</w:t>
            </w:r>
            <w:r w:rsidRPr="00793708">
              <w:t>а</w:t>
            </w:r>
            <w:r w:rsidRPr="00793708">
              <w:t>следия</w:t>
            </w: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25 октября 2006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13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Конвенция о международном пр</w:t>
            </w:r>
            <w:r w:rsidRPr="00793708">
              <w:t>а</w:t>
            </w:r>
            <w:r w:rsidRPr="00793708">
              <w:t>ве опровержения</w:t>
            </w: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1 апреля 1953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 xml:space="preserve">Декрет Конгресса </w:t>
            </w:r>
            <w:r w:rsidR="00130EBD">
              <w:t>№ </w:t>
            </w:r>
            <w:r w:rsidRPr="00793708">
              <w:t>11 от 5 сентября 1955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9 сентября 1955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7 мая 1957</w:t>
            </w:r>
            <w:r w:rsidR="00840DFD">
              <w:t> год</w:t>
            </w:r>
            <w:r w:rsidRPr="00793708">
              <w:t>а (О</w:t>
            </w:r>
            <w:r w:rsidRPr="00793708">
              <w:t>р</w:t>
            </w:r>
            <w:r w:rsidRPr="00793708">
              <w:t xml:space="preserve">ганизация Объединенных Наций) 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20 сентября 1957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14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Декларация принципов относ</w:t>
            </w:r>
            <w:r w:rsidRPr="00793708">
              <w:t>и</w:t>
            </w:r>
            <w:r w:rsidRPr="00793708">
              <w:t>тельно свободы выражения (ОАГ)</w:t>
            </w:r>
          </w:p>
        </w:tc>
        <w:tc>
          <w:tcPr>
            <w:cnfStyle w:val="000100000000"/>
            <w:tcW w:w="4857" w:type="dxa"/>
            <w:gridSpan w:val="2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907597">
        <w:trPr>
          <w:trHeight w:val="20"/>
        </w:trPr>
        <w:tc>
          <w:tcPr>
            <w:cnfStyle w:val="000100000000"/>
            <w:tcW w:w="8553" w:type="dxa"/>
            <w:gridSpan w:val="5"/>
            <w:tcBorders>
              <w:top w:val="nil"/>
              <w:bottom w:val="single" w:sz="4" w:space="0" w:color="auto"/>
            </w:tcBorders>
          </w:tcPr>
          <w:p w:rsidR="007208F5" w:rsidRPr="00793708" w:rsidRDefault="007208F5" w:rsidP="00907597">
            <w:pPr>
              <w:pageBreakBefore/>
              <w:suppressAutoHyphens/>
              <w:spacing w:before="60" w:after="60" w:line="220" w:lineRule="exact"/>
              <w:ind w:left="567" w:hanging="567"/>
            </w:pPr>
            <w:proofErr w:type="spellStart"/>
            <w:r w:rsidRPr="00793708">
              <w:t>ii</w:t>
            </w:r>
            <w:proofErr w:type="spellEnd"/>
            <w:r w:rsidRPr="00793708">
              <w:t xml:space="preserve">. </w:t>
            </w:r>
            <w:r w:rsidR="00907597">
              <w:tab/>
            </w:r>
            <w:r w:rsidRPr="00793708">
              <w:t>Документы по вопросам защиты и поощрения прав человека</w:t>
            </w:r>
          </w:p>
        </w:tc>
      </w:tr>
      <w:tr w:rsidR="007208F5" w:rsidRPr="00793708" w:rsidTr="0069632C">
        <w:trPr>
          <w:trHeight w:val="20"/>
        </w:trPr>
        <w:tc>
          <w:tcPr>
            <w:tcW w:w="420" w:type="dxa"/>
            <w:vMerge w:val="restart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15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r w:rsidRPr="00793708">
              <w:t>Соглашение между Верхо</w:t>
            </w:r>
            <w:r w:rsidRPr="00793708">
              <w:t>в</w:t>
            </w:r>
            <w:r w:rsidRPr="00793708">
              <w:t>ным комиссаром Организации Объед</w:t>
            </w:r>
            <w:r w:rsidRPr="00793708">
              <w:t>и</w:t>
            </w:r>
            <w:r w:rsidRPr="00793708">
              <w:t>ненных Наций по правам ч</w:t>
            </w:r>
            <w:r w:rsidRPr="00793708">
              <w:t>е</w:t>
            </w:r>
            <w:r w:rsidRPr="00793708">
              <w:t>ловека и Правительством Гват</w:t>
            </w:r>
            <w:r w:rsidRPr="00793708">
              <w:t>е</w:t>
            </w:r>
            <w:r w:rsidRPr="00793708">
              <w:t>малы о создании в Гватемале</w:t>
            </w:r>
            <w:r w:rsidR="0069632C">
              <w:t xml:space="preserve"> </w:t>
            </w:r>
            <w:r w:rsidRPr="00793708">
              <w:t>О</w:t>
            </w:r>
            <w:r w:rsidRPr="00793708">
              <w:t>т</w:t>
            </w:r>
            <w:r w:rsidRPr="00793708">
              <w:t>деления Управления Верхо</w:t>
            </w:r>
            <w:r w:rsidRPr="00793708">
              <w:t>в</w:t>
            </w:r>
            <w:r w:rsidRPr="00793708">
              <w:t>ного комиссара Организации Объединенных Н</w:t>
            </w:r>
            <w:r w:rsidRPr="00793708">
              <w:t>а</w:t>
            </w:r>
            <w:r w:rsidRPr="00793708">
              <w:t>ций</w:t>
            </w:r>
            <w:r w:rsidR="0069632C">
              <w:t xml:space="preserve"> </w:t>
            </w:r>
            <w:r w:rsidRPr="00793708">
              <w:t>по правам челов</w:t>
            </w:r>
            <w:r w:rsidRPr="00793708">
              <w:t>е</w:t>
            </w:r>
            <w:r w:rsidRPr="00793708">
              <w:t>ка</w:t>
            </w:r>
          </w:p>
        </w:tc>
        <w:tc>
          <w:tcPr>
            <w:cnfStyle w:val="000100000000"/>
            <w:tcW w:w="4857" w:type="dxa"/>
            <w:gridSpan w:val="2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10 января 2005</w:t>
            </w:r>
            <w:r w:rsidR="00840DFD">
              <w:t> год</w:t>
            </w:r>
            <w:r w:rsidRPr="00793708">
              <w:t>а в гор</w:t>
            </w:r>
            <w:r w:rsidRPr="00793708">
              <w:t>о</w:t>
            </w:r>
            <w:r w:rsidRPr="00793708">
              <w:t>де Нью-Йорке</w:t>
            </w:r>
          </w:p>
        </w:tc>
      </w:tr>
      <w:tr w:rsidR="007208F5" w:rsidRPr="00793708" w:rsidTr="0069632C">
        <w:trPr>
          <w:trHeight w:val="20"/>
        </w:trPr>
        <w:tc>
          <w:tcPr>
            <w:tcW w:w="420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76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 Конгресса № 40-2005 от 31 мая 2005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9632C">
        <w:trPr>
          <w:trHeight w:val="20"/>
        </w:trPr>
        <w:tc>
          <w:tcPr>
            <w:tcW w:w="420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76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Примечание: первый срок действия истек 10 января 2008</w:t>
            </w:r>
            <w:r w:rsidR="00840DFD">
              <w:t> год</w:t>
            </w:r>
            <w:r w:rsidRPr="00793708">
              <w:t>а (Соглашение продл</w:t>
            </w:r>
            <w:r w:rsidRPr="00793708">
              <w:t>е</w:t>
            </w:r>
            <w:r w:rsidRPr="00793708">
              <w:t>но на три</w:t>
            </w:r>
            <w:r w:rsidR="00840DFD">
              <w:t> год</w:t>
            </w:r>
            <w:r w:rsidRPr="00793708">
              <w:t>а, до 2011</w:t>
            </w:r>
            <w:r w:rsidR="00840DFD">
              <w:t> год</w:t>
            </w:r>
            <w:r w:rsidRPr="00793708">
              <w:t>а)</w:t>
            </w:r>
          </w:p>
        </w:tc>
      </w:tr>
      <w:tr w:rsidR="007208F5" w:rsidRPr="00793708" w:rsidTr="0069632C">
        <w:trPr>
          <w:trHeight w:val="20"/>
        </w:trPr>
        <w:tc>
          <w:tcPr>
            <w:tcW w:w="420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16</w:t>
            </w:r>
          </w:p>
        </w:tc>
        <w:tc>
          <w:tcPr>
            <w:tcW w:w="3276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Декларация о праве и обязанн</w:t>
            </w:r>
            <w:r w:rsidRPr="00793708">
              <w:t>о</w:t>
            </w:r>
            <w:r w:rsidRPr="00793708">
              <w:t>сти отдельных лиц, групп и о</w:t>
            </w:r>
            <w:r w:rsidRPr="00793708">
              <w:t>р</w:t>
            </w:r>
            <w:r w:rsidRPr="00793708">
              <w:t>ганов общества поощрять и з</w:t>
            </w:r>
            <w:r w:rsidRPr="00793708">
              <w:t>а</w:t>
            </w:r>
            <w:r w:rsidRPr="00793708">
              <w:t>щищать общепризнанные права человека и основные свободы (Декларация ООН о правозащи</w:t>
            </w:r>
            <w:r w:rsidRPr="00793708">
              <w:t>т</w:t>
            </w:r>
            <w:r w:rsidRPr="00793708">
              <w:t>никах)</w:t>
            </w: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69632C">
        <w:trPr>
          <w:trHeight w:val="20"/>
        </w:trPr>
        <w:tc>
          <w:tcPr>
            <w:tcW w:w="420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17</w:t>
            </w:r>
          </w:p>
        </w:tc>
        <w:tc>
          <w:tcPr>
            <w:tcW w:w="3276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Воззвание Тегеранской конфере</w:t>
            </w:r>
            <w:r w:rsidRPr="00793708">
              <w:t>н</w:t>
            </w:r>
            <w:r w:rsidRPr="00793708">
              <w:t>ции (о правах человека)</w:t>
            </w: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69632C">
        <w:trPr>
          <w:trHeight w:val="20"/>
        </w:trPr>
        <w:tc>
          <w:tcPr>
            <w:tcW w:w="420" w:type="dxa"/>
            <w:tcBorders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18</w:t>
            </w: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Венская декларация и Пр</w:t>
            </w:r>
            <w:r w:rsidRPr="00793708">
              <w:t>о</w:t>
            </w:r>
            <w:r w:rsidRPr="00793708">
              <w:t xml:space="preserve">грамма действий </w:t>
            </w:r>
          </w:p>
        </w:tc>
        <w:tc>
          <w:tcPr>
            <w:cnfStyle w:val="000100000000"/>
            <w:tcW w:w="4857" w:type="dxa"/>
            <w:gridSpan w:val="2"/>
            <w:tcBorders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69632C">
        <w:trPr>
          <w:trHeight w:val="20"/>
        </w:trPr>
        <w:tc>
          <w:tcPr>
            <w:cnfStyle w:val="000100000000"/>
            <w:tcW w:w="85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08F5" w:rsidRPr="00793708" w:rsidRDefault="007208F5" w:rsidP="00907597">
            <w:pPr>
              <w:suppressAutoHyphens/>
              <w:spacing w:before="60" w:after="60" w:line="220" w:lineRule="exact"/>
              <w:ind w:left="567" w:hanging="567"/>
            </w:pPr>
            <w:proofErr w:type="spellStart"/>
            <w:r w:rsidRPr="00793708">
              <w:t>iii</w:t>
            </w:r>
            <w:proofErr w:type="spellEnd"/>
            <w:r w:rsidRPr="00793708">
              <w:t xml:space="preserve">. </w:t>
            </w:r>
            <w:r w:rsidR="0069632C">
              <w:tab/>
            </w:r>
            <w:r w:rsidRPr="00793708">
              <w:t>Документы против расизма и дискриминации</w:t>
            </w:r>
          </w:p>
        </w:tc>
      </w:tr>
      <w:tr w:rsidR="007208F5" w:rsidRPr="00793708" w:rsidTr="0069632C">
        <w:trPr>
          <w:trHeight w:val="20"/>
        </w:trPr>
        <w:tc>
          <w:tcPr>
            <w:tcW w:w="434" w:type="dxa"/>
            <w:gridSpan w:val="2"/>
            <w:tcBorders>
              <w:top w:val="single" w:sz="4" w:space="0" w:color="auto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19</w:t>
            </w:r>
          </w:p>
        </w:tc>
        <w:tc>
          <w:tcPr>
            <w:tcW w:w="3262" w:type="dxa"/>
            <w:tcBorders>
              <w:top w:val="single" w:sz="4" w:space="0" w:color="auto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Декларация Организации Объед</w:t>
            </w:r>
            <w:r w:rsidRPr="00793708">
              <w:t>и</w:t>
            </w:r>
            <w:r w:rsidRPr="00793708">
              <w:t>ненных Наций о ли</w:t>
            </w:r>
            <w:r w:rsidRPr="00793708">
              <w:t>к</w:t>
            </w:r>
            <w:r w:rsidRPr="00793708">
              <w:t>вид</w:t>
            </w:r>
            <w:r w:rsidR="0069632C">
              <w:t>а</w:t>
            </w:r>
            <w:r w:rsidRPr="00793708">
              <w:t>ции всех форм расовой дискримин</w:t>
            </w:r>
            <w:r w:rsidRPr="00793708">
              <w:t>а</w:t>
            </w:r>
            <w:r w:rsidRPr="00793708">
              <w:t xml:space="preserve">ции </w:t>
            </w:r>
          </w:p>
        </w:tc>
        <w:tc>
          <w:tcPr>
            <w:cnfStyle w:val="000100000000"/>
            <w:tcW w:w="4857" w:type="dxa"/>
            <w:gridSpan w:val="2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20</w:t>
            </w:r>
          </w:p>
        </w:tc>
        <w:tc>
          <w:tcPr>
            <w:tcW w:w="32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 xml:space="preserve">Международная конвенция о </w:t>
            </w:r>
            <w:r w:rsidR="0069632C" w:rsidRPr="00793708">
              <w:t>ли</w:t>
            </w:r>
            <w:r w:rsidR="0069632C" w:rsidRPr="00793708">
              <w:t>к</w:t>
            </w:r>
            <w:r w:rsidR="0069632C" w:rsidRPr="00793708">
              <w:t>видации</w:t>
            </w:r>
            <w:r w:rsidRPr="00793708">
              <w:t xml:space="preserve"> всех форм расовой ди</w:t>
            </w:r>
            <w:r w:rsidRPr="00793708">
              <w:t>с</w:t>
            </w:r>
            <w:r w:rsidRPr="00793708">
              <w:t>криминации</w:t>
            </w: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21 декабря 1965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 xml:space="preserve">Декрет-закон </w:t>
            </w:r>
            <w:r w:rsidR="00130EBD">
              <w:t>№ </w:t>
            </w:r>
            <w:r w:rsidRPr="00793708">
              <w:t>105-82 от 30 ноября 1982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30 ноября 1982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18 января 1983</w:t>
            </w:r>
            <w:r w:rsidR="00840DFD">
              <w:t> год</w:t>
            </w:r>
            <w:r w:rsidRPr="00793708">
              <w:t>а (Орган</w:t>
            </w:r>
            <w:r w:rsidRPr="00793708">
              <w:t>и</w:t>
            </w:r>
            <w:r w:rsidRPr="00793708">
              <w:t>зация Объединенных Наций)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6 января 1984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Вступление в силу: 17 февраля 1983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9632C">
        <w:trPr>
          <w:trHeight w:val="20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Примечание: Республика Гватемала не признает ко</w:t>
            </w:r>
            <w:r w:rsidRPr="00793708">
              <w:t>м</w:t>
            </w:r>
            <w:r w:rsidRPr="00793708">
              <w:t>петенцию Комитета по ликвидации расовой дискриминации, пред</w:t>
            </w:r>
            <w:r w:rsidRPr="00793708">
              <w:t>у</w:t>
            </w:r>
            <w:r w:rsidRPr="00793708">
              <w:t>смотренную в статье 14</w:t>
            </w:r>
            <w:r w:rsidR="0069632C">
              <w:t xml:space="preserve"> </w:t>
            </w:r>
            <w:r w:rsidRPr="00793708">
              <w:t>(о</w:t>
            </w:r>
            <w:r w:rsidR="0069632C">
              <w:t> </w:t>
            </w:r>
            <w:r w:rsidRPr="00793708">
              <w:t>принятии и рассмотрении Комитетом сообщений от о</w:t>
            </w:r>
            <w:r w:rsidRPr="00793708">
              <w:t>т</w:t>
            </w:r>
            <w:r w:rsidRPr="00793708">
              <w:t>дельных лиц или групп лиц)</w:t>
            </w:r>
          </w:p>
        </w:tc>
      </w:tr>
      <w:tr w:rsidR="007208F5" w:rsidRPr="00793708" w:rsidTr="0069632C">
        <w:trPr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r w:rsidRPr="00793708">
              <w:t>21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r w:rsidRPr="00793708">
              <w:t>Международная конвенция</w:t>
            </w:r>
            <w:r w:rsidR="0069632C">
              <w:t xml:space="preserve"> </w:t>
            </w:r>
            <w:r w:rsidRPr="00793708">
              <w:t>о пр</w:t>
            </w:r>
            <w:r w:rsidRPr="00793708">
              <w:t>е</w:t>
            </w:r>
            <w:r w:rsidRPr="00793708">
              <w:t>сечении преступления апа</w:t>
            </w:r>
            <w:r w:rsidRPr="00793708">
              <w:t>р</w:t>
            </w:r>
            <w:r w:rsidRPr="00793708">
              <w:t>теида и</w:t>
            </w:r>
            <w:r w:rsidR="0069632C">
              <w:t> </w:t>
            </w:r>
            <w:r w:rsidRPr="00793708">
              <w:t>наказании за н</w:t>
            </w:r>
            <w:r w:rsidRPr="00793708">
              <w:t>е</w:t>
            </w:r>
            <w:r w:rsidRPr="00793708">
              <w:t>го</w:t>
            </w:r>
          </w:p>
        </w:tc>
        <w:tc>
          <w:tcPr>
            <w:cnfStyle w:val="000100000000"/>
            <w:tcW w:w="4857" w:type="dxa"/>
            <w:gridSpan w:val="2"/>
            <w:tcBorders>
              <w:top w:val="nil"/>
            </w:tcBorders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r w:rsidRPr="00793708">
              <w:t xml:space="preserve">Декрет Конгресса </w:t>
            </w:r>
            <w:r w:rsidR="00130EBD">
              <w:t>№ </w:t>
            </w:r>
            <w:r w:rsidRPr="00793708">
              <w:t>39-2005</w:t>
            </w:r>
          </w:p>
        </w:tc>
      </w:tr>
      <w:tr w:rsidR="007208F5" w:rsidRPr="00793708" w:rsidTr="0069632C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Инструмент о присоединении подписан</w:t>
            </w:r>
            <w:r w:rsidR="0069632C">
              <w:t xml:space="preserve"> </w:t>
            </w:r>
            <w:r w:rsidRPr="00793708">
              <w:t>31 мая 2005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9632C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8 июля 2005</w:t>
            </w:r>
            <w:r w:rsidR="00840DFD">
              <w:t> год</w:t>
            </w:r>
            <w:r w:rsidRPr="00793708">
              <w:t>а в издании "</w:t>
            </w:r>
            <w:proofErr w:type="spellStart"/>
            <w:r w:rsidRPr="00793708">
              <w:t>Ди</w:t>
            </w:r>
            <w:r w:rsidRPr="00793708">
              <w:t>а</w:t>
            </w:r>
            <w:r w:rsidRPr="00793708">
              <w:t>рио</w:t>
            </w:r>
            <w:proofErr w:type="spellEnd"/>
            <w:r w:rsidRPr="00793708">
              <w:t xml:space="preserve"> де </w:t>
            </w:r>
            <w:proofErr w:type="spellStart"/>
            <w:r w:rsidRPr="00793708">
              <w:t>Сентроамерика</w:t>
            </w:r>
            <w:proofErr w:type="spellEnd"/>
            <w:r w:rsidRPr="00793708">
              <w:t>"</w:t>
            </w:r>
          </w:p>
        </w:tc>
      </w:tr>
      <w:tr w:rsidR="007208F5" w:rsidRPr="00793708" w:rsidTr="0069632C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Вступление в силу: 15 июля 2005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9632C">
        <w:trPr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</w:tcBorders>
          </w:tcPr>
          <w:p w:rsidR="007208F5" w:rsidRPr="00793708" w:rsidRDefault="007208F5" w:rsidP="0069632C">
            <w:pPr>
              <w:pageBreakBefore/>
              <w:spacing w:before="60" w:after="60" w:line="220" w:lineRule="exact"/>
            </w:pPr>
            <w:r w:rsidRPr="00793708">
              <w:t>22</w:t>
            </w:r>
          </w:p>
        </w:tc>
        <w:tc>
          <w:tcPr>
            <w:tcW w:w="3262" w:type="dxa"/>
            <w:vMerge w:val="restart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Конвенция о борьбе против</w:t>
            </w:r>
            <w:r w:rsidR="0069632C">
              <w:t xml:space="preserve"> </w:t>
            </w:r>
            <w:r w:rsidRPr="00793708">
              <w:t>ди</w:t>
            </w:r>
            <w:r w:rsidRPr="00793708">
              <w:t>с</w:t>
            </w:r>
            <w:r w:rsidRPr="00793708">
              <w:t>криминации в области</w:t>
            </w:r>
            <w:r w:rsidR="0069632C">
              <w:t xml:space="preserve"> </w:t>
            </w:r>
            <w:r w:rsidRPr="00793708">
              <w:t>образов</w:t>
            </w:r>
            <w:r w:rsidRPr="00793708">
              <w:t>а</w:t>
            </w:r>
            <w:r w:rsidRPr="00793708">
              <w:t xml:space="preserve">ния </w:t>
            </w:r>
          </w:p>
        </w:tc>
        <w:tc>
          <w:tcPr>
            <w:cnfStyle w:val="000100000000"/>
            <w:tcW w:w="4857" w:type="dxa"/>
            <w:gridSpan w:val="2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Декрет-закон № 112-82 от 20 декабря</w:t>
            </w:r>
            <w:r w:rsidR="0069632C">
              <w:t xml:space="preserve"> </w:t>
            </w:r>
            <w:r w:rsidRPr="00793708">
              <w:t>1982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21 декабря 1982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4 февраля 1983</w:t>
            </w:r>
            <w:r w:rsidR="00840DFD">
              <w:t> год</w:t>
            </w:r>
            <w:r w:rsidRPr="00793708">
              <w:t>а (Орган</w:t>
            </w:r>
            <w:r w:rsidRPr="00793708">
              <w:t>и</w:t>
            </w:r>
            <w:r w:rsidRPr="00793708">
              <w:t xml:space="preserve">зация Объединенных Наций) 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10 марта 1983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23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Протокол об учреждении коми</w:t>
            </w:r>
            <w:r w:rsidRPr="00793708">
              <w:t>с</w:t>
            </w:r>
            <w:r w:rsidRPr="00793708">
              <w:t>сии примирения и добрых услуг для разрешения разногласий, к</w:t>
            </w:r>
            <w:r w:rsidRPr="00793708">
              <w:t>о</w:t>
            </w:r>
            <w:r w:rsidRPr="00793708">
              <w:t>торые могут возникнуть ме</w:t>
            </w:r>
            <w:r w:rsidRPr="00793708">
              <w:t>ж</w:t>
            </w:r>
            <w:r w:rsidRPr="00793708">
              <w:t>ду государствами, участвующ</w:t>
            </w:r>
            <w:r w:rsidRPr="00793708">
              <w:t>и</w:t>
            </w:r>
            <w:r w:rsidRPr="00793708">
              <w:t>ми в Конвенции о борьбе с дискрим</w:t>
            </w:r>
            <w:r w:rsidRPr="00793708">
              <w:t>и</w:t>
            </w:r>
            <w:r w:rsidRPr="00793708">
              <w:t>нацией в области образ</w:t>
            </w:r>
            <w:r w:rsidRPr="00793708">
              <w:t>о</w:t>
            </w:r>
            <w:r w:rsidRPr="00793708">
              <w:t xml:space="preserve">вания </w:t>
            </w: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Декрет-закон № 112-82 от 20 декабря 1982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21 декабря 1982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4 февраля 1983</w:t>
            </w:r>
            <w:r w:rsidR="00840DFD">
              <w:t> год</w:t>
            </w:r>
            <w:r w:rsidRPr="00793708">
              <w:t>а (Орган</w:t>
            </w:r>
            <w:r w:rsidRPr="00793708">
              <w:t>и</w:t>
            </w:r>
            <w:r w:rsidRPr="00793708">
              <w:t>зация</w:t>
            </w:r>
            <w:r w:rsidR="00C50423">
              <w:t xml:space="preserve"> </w:t>
            </w:r>
            <w:r w:rsidRPr="00793708">
              <w:t xml:space="preserve">Объединенных Наций) 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10 марта 1983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24</w:t>
            </w:r>
          </w:p>
        </w:tc>
        <w:tc>
          <w:tcPr>
            <w:tcW w:w="3262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Декларация о ликвидации всех форм нетерпимости и дискрим</w:t>
            </w:r>
            <w:r w:rsidRPr="00793708">
              <w:t>и</w:t>
            </w:r>
            <w:r w:rsidRPr="00793708">
              <w:t>нации на основе религии или уб</w:t>
            </w:r>
            <w:r w:rsidRPr="00793708">
              <w:t>е</w:t>
            </w:r>
            <w:r w:rsidRPr="00793708">
              <w:t xml:space="preserve">ждений </w:t>
            </w: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25</w:t>
            </w:r>
          </w:p>
        </w:tc>
        <w:tc>
          <w:tcPr>
            <w:tcW w:w="3262" w:type="dxa"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Декларация об основных принц</w:t>
            </w:r>
            <w:r w:rsidRPr="00793708">
              <w:t>и</w:t>
            </w:r>
            <w:r w:rsidRPr="00793708">
              <w:t>пах, касающихся вкл</w:t>
            </w:r>
            <w:r w:rsidRPr="00793708">
              <w:t>а</w:t>
            </w:r>
            <w:r w:rsidRPr="00793708">
              <w:t>да средств массовой информации в укрепл</w:t>
            </w:r>
            <w:r w:rsidRPr="00793708">
              <w:t>е</w:t>
            </w:r>
            <w:r w:rsidRPr="00793708">
              <w:t>ние мира и международного вза</w:t>
            </w:r>
            <w:r w:rsidRPr="00793708">
              <w:t>и</w:t>
            </w:r>
            <w:r w:rsidRPr="00793708">
              <w:t>мопонимания, в развитие прав ч</w:t>
            </w:r>
            <w:r w:rsidRPr="00793708">
              <w:t>е</w:t>
            </w:r>
            <w:r w:rsidRPr="00793708">
              <w:t>ловека и в борьбу против р</w:t>
            </w:r>
            <w:r w:rsidRPr="00793708">
              <w:t>а</w:t>
            </w:r>
            <w:r w:rsidRPr="00793708">
              <w:t>сизма и апартеида и подстр</w:t>
            </w:r>
            <w:r w:rsidRPr="00793708">
              <w:t>е</w:t>
            </w:r>
            <w:r w:rsidRPr="00793708">
              <w:t>кательства к войне</w:t>
            </w: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26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Декларация о расе и рас</w:t>
            </w:r>
            <w:r w:rsidRPr="00793708">
              <w:t>о</w:t>
            </w:r>
            <w:r w:rsidRPr="00793708">
              <w:t>вых предрассудках</w:t>
            </w: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27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Декларация о правах лиц, прина</w:t>
            </w:r>
            <w:r w:rsidRPr="00793708">
              <w:t>д</w:t>
            </w:r>
            <w:r w:rsidRPr="00793708">
              <w:t>лежащих к национальным или э</w:t>
            </w:r>
            <w:r w:rsidRPr="00793708">
              <w:t>т</w:t>
            </w:r>
            <w:r w:rsidRPr="00793708">
              <w:t>ническим, религиозным</w:t>
            </w:r>
            <w:r w:rsidR="00C50423">
              <w:t xml:space="preserve"> </w:t>
            </w:r>
            <w:r w:rsidRPr="00793708">
              <w:t>и язык</w:t>
            </w:r>
            <w:r w:rsidRPr="00793708">
              <w:t>о</w:t>
            </w:r>
            <w:r w:rsidRPr="00793708">
              <w:t>вым меньши</w:t>
            </w:r>
            <w:r w:rsidRPr="00793708">
              <w:t>н</w:t>
            </w:r>
            <w:r w:rsidRPr="00793708">
              <w:t>ствам</w:t>
            </w: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C50423">
        <w:trPr>
          <w:trHeight w:val="20"/>
        </w:trPr>
        <w:tc>
          <w:tcPr>
            <w:tcW w:w="434" w:type="dxa"/>
            <w:gridSpan w:val="2"/>
            <w:tcBorders>
              <w:top w:val="nil"/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28</w:t>
            </w: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Декларация национальных прав</w:t>
            </w:r>
            <w:r w:rsidRPr="00793708">
              <w:t>о</w:t>
            </w:r>
            <w:r w:rsidRPr="00793708">
              <w:t>защитных учреждений на конф</w:t>
            </w:r>
            <w:r w:rsidRPr="00793708">
              <w:t>е</w:t>
            </w:r>
            <w:r w:rsidRPr="00793708">
              <w:t>ренции в Ду</w:t>
            </w:r>
            <w:r w:rsidRPr="00793708">
              <w:t>р</w:t>
            </w:r>
            <w:r w:rsidRPr="00793708">
              <w:t>бане</w:t>
            </w:r>
          </w:p>
        </w:tc>
        <w:tc>
          <w:tcPr>
            <w:cnfStyle w:val="000100000000"/>
            <w:tcW w:w="4857" w:type="dxa"/>
            <w:gridSpan w:val="2"/>
            <w:tcBorders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C50423">
        <w:trPr>
          <w:trHeight w:val="20"/>
        </w:trPr>
        <w:tc>
          <w:tcPr>
            <w:cnfStyle w:val="000100000000"/>
            <w:tcW w:w="85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08F5" w:rsidRPr="00793708" w:rsidRDefault="007208F5" w:rsidP="00907597">
            <w:pPr>
              <w:suppressAutoHyphens/>
              <w:spacing w:before="60" w:after="60" w:line="220" w:lineRule="exact"/>
              <w:ind w:left="567" w:hanging="567"/>
            </w:pPr>
            <w:proofErr w:type="spellStart"/>
            <w:r w:rsidRPr="00793708">
              <w:t>iv</w:t>
            </w:r>
            <w:proofErr w:type="spellEnd"/>
            <w:r w:rsidRPr="00793708">
              <w:t xml:space="preserve">. </w:t>
            </w:r>
            <w:r w:rsidR="00C50423">
              <w:tab/>
            </w:r>
            <w:r w:rsidRPr="00793708">
              <w:t>Документы о правах женщин</w:t>
            </w:r>
          </w:p>
        </w:tc>
      </w:tr>
      <w:tr w:rsidR="007208F5" w:rsidRPr="00793708" w:rsidTr="00C50423">
        <w:trPr>
          <w:trHeight w:val="20"/>
        </w:trPr>
        <w:tc>
          <w:tcPr>
            <w:tcW w:w="434" w:type="dxa"/>
            <w:gridSpan w:val="2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29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Декларация о ликвидации ди</w:t>
            </w:r>
            <w:r w:rsidRPr="00793708">
              <w:t>с</w:t>
            </w:r>
            <w:r w:rsidRPr="00793708">
              <w:t>криминации в отношении же</w:t>
            </w:r>
            <w:r w:rsidRPr="00793708">
              <w:t>н</w:t>
            </w:r>
            <w:r w:rsidRPr="00793708">
              <w:t>щин</w:t>
            </w:r>
          </w:p>
        </w:tc>
        <w:tc>
          <w:tcPr>
            <w:cnfStyle w:val="000100000000"/>
            <w:tcW w:w="4857" w:type="dxa"/>
            <w:gridSpan w:val="2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30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Конвенция о ликвидации всех форм дискриминации</w:t>
            </w:r>
            <w:r w:rsidR="00C50423">
              <w:t xml:space="preserve"> </w:t>
            </w:r>
            <w:r w:rsidRPr="00793708">
              <w:t>в отнош</w:t>
            </w:r>
            <w:r w:rsidRPr="00793708">
              <w:t>е</w:t>
            </w:r>
            <w:r w:rsidRPr="00793708">
              <w:t>нии женщин</w:t>
            </w: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 xml:space="preserve">Декрет-закон </w:t>
            </w:r>
            <w:r w:rsidR="00130EBD">
              <w:t>№ </w:t>
            </w:r>
            <w:r w:rsidRPr="00793708">
              <w:t>49-82 от 29 июня 1982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8 июля 1982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12 августа 1982</w:t>
            </w:r>
            <w:r w:rsidR="00840DFD">
              <w:t> год</w:t>
            </w:r>
            <w:r w:rsidRPr="00793708">
              <w:t>а (Орган</w:t>
            </w:r>
            <w:r w:rsidRPr="00793708">
              <w:t>и</w:t>
            </w:r>
            <w:r w:rsidRPr="00793708">
              <w:t>зация Объединенных Наций)</w:t>
            </w:r>
          </w:p>
        </w:tc>
      </w:tr>
      <w:tr w:rsidR="007208F5" w:rsidRPr="00793708" w:rsidTr="00C50423">
        <w:trPr>
          <w:trHeight w:val="20"/>
        </w:trPr>
        <w:tc>
          <w:tcPr>
            <w:tcW w:w="434" w:type="dxa"/>
            <w:gridSpan w:val="2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6 сентября 1982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C50423">
        <w:trPr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C50423">
            <w:pPr>
              <w:pageBreakBefore/>
              <w:spacing w:before="60" w:after="60" w:line="220" w:lineRule="exact"/>
            </w:pPr>
            <w:r w:rsidRPr="00793708">
              <w:t>31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Факультативный протокол к Ко</w:t>
            </w:r>
            <w:r w:rsidRPr="00793708">
              <w:t>н</w:t>
            </w:r>
            <w:r w:rsidRPr="00793708">
              <w:t>венции о ликвидации всех форм дискриминации</w:t>
            </w:r>
            <w:r w:rsidR="00C50423">
              <w:t xml:space="preserve"> </w:t>
            </w:r>
            <w:r w:rsidRPr="00793708">
              <w:t>в отнош</w:t>
            </w:r>
            <w:r w:rsidRPr="00793708">
              <w:t>е</w:t>
            </w:r>
            <w:r w:rsidRPr="00793708">
              <w:t>нии женщин</w:t>
            </w:r>
          </w:p>
        </w:tc>
        <w:tc>
          <w:tcPr>
            <w:cnfStyle w:val="000100000000"/>
            <w:tcW w:w="4857" w:type="dxa"/>
            <w:gridSpan w:val="2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7 сентября 2000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C50423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Декрет-закон № 59-2001 от 22 ноября 2001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C50423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30 апреля 2002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C50423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9 мая 2002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C50423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Вступление в силу: 8 августа 2002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C50423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17 сентября 2002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C50423">
        <w:trPr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32</w:t>
            </w:r>
          </w:p>
        </w:tc>
        <w:tc>
          <w:tcPr>
            <w:tcW w:w="3262" w:type="dxa"/>
            <w:vMerge w:val="restart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Поправка к пункту 1 статьи 20 Конвенции о ликвидации всех форм дискриминации в отнош</w:t>
            </w:r>
            <w:r w:rsidRPr="00793708">
              <w:t>е</w:t>
            </w:r>
            <w:r w:rsidRPr="00793708">
              <w:t>нии женщин. Рекомендация</w:t>
            </w:r>
            <w:r w:rsidR="00C50423">
              <w:t xml:space="preserve"> </w:t>
            </w:r>
            <w:r w:rsidRPr="00793708">
              <w:t>Ком</w:t>
            </w:r>
            <w:r w:rsidRPr="00793708">
              <w:t>и</w:t>
            </w:r>
            <w:r w:rsidRPr="00793708">
              <w:t>тета по реализации</w:t>
            </w:r>
            <w:r w:rsidR="00C50423">
              <w:t xml:space="preserve"> </w:t>
            </w:r>
            <w:r w:rsidRPr="00793708">
              <w:t>попра</w:t>
            </w:r>
            <w:r w:rsidRPr="00793708">
              <w:t>в</w:t>
            </w:r>
            <w:r w:rsidRPr="00793708">
              <w:t xml:space="preserve">ки </w:t>
            </w:r>
          </w:p>
        </w:tc>
        <w:tc>
          <w:tcPr>
            <w:cnfStyle w:val="000100000000"/>
            <w:tcW w:w="4857" w:type="dxa"/>
            <w:gridSpan w:val="2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22 мая 1995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Декрет-закон № 67-97 от 6 августа 1997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5 декабря 1997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3 июня 1999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Вступление в силу: 3 июня 1999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20 января 1999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33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Межамериканская конвенция</w:t>
            </w:r>
            <w:r w:rsidR="00C50423">
              <w:t xml:space="preserve"> о предупреждении </w:t>
            </w:r>
            <w:r w:rsidRPr="00793708">
              <w:t>и искорен</w:t>
            </w:r>
            <w:r w:rsidRPr="00793708">
              <w:t>е</w:t>
            </w:r>
            <w:r w:rsidRPr="00793708">
              <w:t>нии насилия в отношении</w:t>
            </w:r>
            <w:r w:rsidR="00C50423">
              <w:t xml:space="preserve"> </w:t>
            </w:r>
            <w:r w:rsidRPr="00793708">
              <w:t>же</w:t>
            </w:r>
            <w:r w:rsidRPr="00793708">
              <w:t>н</w:t>
            </w:r>
            <w:r w:rsidRPr="00793708">
              <w:t>щин и наказании за него</w:t>
            </w:r>
            <w:r w:rsidR="00C50423">
              <w:t xml:space="preserve"> </w:t>
            </w:r>
            <w:r w:rsidRPr="00793708">
              <w:t xml:space="preserve">(Конвенция </w:t>
            </w:r>
            <w:r w:rsidR="00C50423">
              <w:br/>
            </w:r>
            <w:proofErr w:type="spellStart"/>
            <w:r w:rsidRPr="00793708">
              <w:t>Б</w:t>
            </w:r>
            <w:r w:rsidRPr="00793708">
              <w:t>е</w:t>
            </w:r>
            <w:r w:rsidRPr="00793708">
              <w:t>лен-ду-Пара</w:t>
            </w:r>
            <w:proofErr w:type="spellEnd"/>
            <w:r w:rsidRPr="00793708">
              <w:t>)</w:t>
            </w: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6 сентября 1994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 xml:space="preserve">Декрет Конгресса </w:t>
            </w:r>
            <w:r w:rsidR="00130EBD">
              <w:t>№ </w:t>
            </w:r>
            <w:r w:rsidRPr="00793708">
              <w:t>69-94 от 15 декабря 1994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4 января 1995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4 апреля 1995</w:t>
            </w:r>
            <w:r w:rsidR="00840DFD">
              <w:t> год</w:t>
            </w:r>
            <w:r w:rsidRPr="00793708">
              <w:t>а (OАГ)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11 января 1996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34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Конвенция о политических</w:t>
            </w:r>
            <w:r w:rsidR="00C50423">
              <w:t xml:space="preserve"> </w:t>
            </w:r>
            <w:r w:rsidRPr="00793708">
              <w:t>пр</w:t>
            </w:r>
            <w:r w:rsidRPr="00793708">
              <w:t>а</w:t>
            </w:r>
            <w:r w:rsidRPr="00793708">
              <w:t>вах женщин</w:t>
            </w: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31 марта 1953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 xml:space="preserve">Декрет Конгресса </w:t>
            </w:r>
            <w:r w:rsidR="00130EBD">
              <w:t>№ </w:t>
            </w:r>
            <w:r w:rsidRPr="00793708">
              <w:t>1307 от 26 августа 1959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18 сентября 1959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7 октября 1959</w:t>
            </w:r>
            <w:r w:rsidR="00840DFD">
              <w:t> год</w:t>
            </w:r>
            <w:r w:rsidRPr="00793708">
              <w:t>а (Орган</w:t>
            </w:r>
            <w:r w:rsidRPr="00793708">
              <w:t>и</w:t>
            </w:r>
            <w:r w:rsidRPr="00793708">
              <w:t xml:space="preserve">зация Объединенных Наций) 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16 октября 1959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C50423">
        <w:trPr>
          <w:trHeight w:val="20"/>
        </w:trPr>
        <w:tc>
          <w:tcPr>
            <w:tcW w:w="434" w:type="dxa"/>
            <w:gridSpan w:val="2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35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Декларация о защите женщин</w:t>
            </w:r>
            <w:r w:rsidR="00C50423">
              <w:t xml:space="preserve"> </w:t>
            </w:r>
            <w:r w:rsidRPr="00793708">
              <w:t>и детей в чрезвычайных обстоятел</w:t>
            </w:r>
            <w:r w:rsidRPr="00793708">
              <w:t>ь</w:t>
            </w:r>
            <w:r w:rsidRPr="00793708">
              <w:t>ствах и в период вооруже</w:t>
            </w:r>
            <w:r w:rsidRPr="00793708">
              <w:t>н</w:t>
            </w:r>
            <w:r w:rsidRPr="00793708">
              <w:t>ных конфликтов</w:t>
            </w: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C50423">
        <w:trPr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36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Конвенция МОТ № 100 о</w:t>
            </w:r>
            <w:r w:rsidR="00C50423">
              <w:t xml:space="preserve"> </w:t>
            </w:r>
            <w:r w:rsidRPr="00793708">
              <w:t>равной оплате за труд равной це</w:t>
            </w:r>
            <w:r w:rsidRPr="00793708">
              <w:t>н</w:t>
            </w:r>
            <w:r w:rsidRPr="00793708">
              <w:t>ности (1951</w:t>
            </w:r>
            <w:r w:rsidR="00840DFD">
              <w:t> год</w:t>
            </w:r>
            <w:r w:rsidRPr="00793708">
              <w:t xml:space="preserve">) </w:t>
            </w:r>
          </w:p>
        </w:tc>
        <w:tc>
          <w:tcPr>
            <w:cnfStyle w:val="000100000000"/>
            <w:tcW w:w="4857" w:type="dxa"/>
            <w:gridSpan w:val="2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29 июня 1951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C50423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 Конгресса № 1454 от 8 июня 1961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C50423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22 июня 1961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C50423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2 августа 1961</w:t>
            </w:r>
            <w:r w:rsidR="00840DFD">
              <w:t> год</w:t>
            </w:r>
            <w:r w:rsidRPr="00793708">
              <w:t>а (МОТ)</w:t>
            </w:r>
          </w:p>
        </w:tc>
      </w:tr>
      <w:tr w:rsidR="007208F5" w:rsidRPr="00793708" w:rsidTr="00C50423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21 сентября 1961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C50423">
        <w:trPr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</w:tcBorders>
          </w:tcPr>
          <w:p w:rsidR="007208F5" w:rsidRPr="00793708" w:rsidRDefault="007208F5" w:rsidP="00C50423">
            <w:pPr>
              <w:pageBreakBefore/>
              <w:spacing w:before="60" w:after="60" w:line="220" w:lineRule="exact"/>
            </w:pPr>
            <w:r w:rsidRPr="00793708">
              <w:t>37</w:t>
            </w:r>
          </w:p>
        </w:tc>
        <w:tc>
          <w:tcPr>
            <w:tcW w:w="3262" w:type="dxa"/>
            <w:vMerge w:val="restart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Межамериканская конвенция</w:t>
            </w:r>
            <w:r w:rsidR="00C50423">
              <w:t xml:space="preserve"> </w:t>
            </w:r>
            <w:r w:rsidRPr="00793708">
              <w:t>о предоставлении женщинам пол</w:t>
            </w:r>
            <w:r w:rsidRPr="00793708">
              <w:t>и</w:t>
            </w:r>
            <w:r w:rsidRPr="00793708">
              <w:t>тических прав</w:t>
            </w:r>
          </w:p>
        </w:tc>
        <w:tc>
          <w:tcPr>
            <w:cnfStyle w:val="000100000000"/>
            <w:tcW w:w="4857" w:type="dxa"/>
            <w:gridSpan w:val="2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2 мая 1948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Законодательный декрет № 805 от 9 мая 1951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17 мая 1951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28 мая 1951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Примечание: Сделана оговорка в отн</w:t>
            </w:r>
            <w:r w:rsidRPr="00793708">
              <w:t>о</w:t>
            </w:r>
            <w:r w:rsidRPr="00793708">
              <w:t>шении третьего пункта статьи 8. Оговорка снята согласно декрету № 23−90 от 25 апреля 1990</w:t>
            </w:r>
            <w:r w:rsidR="00840DFD">
              <w:t> год</w:t>
            </w:r>
            <w:r w:rsidRPr="00793708">
              <w:t>а, ратифиц</w:t>
            </w:r>
            <w:r w:rsidRPr="00793708">
              <w:t>и</w:t>
            </w:r>
            <w:r w:rsidRPr="00793708">
              <w:t>рована 6 авг</w:t>
            </w:r>
            <w:r w:rsidRPr="00793708">
              <w:t>у</w:t>
            </w:r>
            <w:r w:rsidRPr="00793708">
              <w:t>ста 1990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38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Межамериканская конвенция</w:t>
            </w:r>
            <w:r w:rsidR="00D33942">
              <w:t xml:space="preserve"> </w:t>
            </w:r>
            <w:r w:rsidRPr="00793708">
              <w:t>о предоставлении женщинам гра</w:t>
            </w:r>
            <w:r w:rsidRPr="00793708">
              <w:t>ж</w:t>
            </w:r>
            <w:r w:rsidRPr="00793708">
              <w:t>данских прав</w:t>
            </w: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2 мая 1948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 xml:space="preserve">Законодательный декрет </w:t>
            </w:r>
            <w:proofErr w:type="spellStart"/>
            <w:r w:rsidRPr="00793708">
              <w:t>Nº</w:t>
            </w:r>
            <w:proofErr w:type="spellEnd"/>
            <w:r w:rsidRPr="00793708">
              <w:t xml:space="preserve"> 805 от 9 мая 1951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17 мая 1951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7 сентября 1951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D33942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  <w:tcBorders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28 мая 1951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D33942">
        <w:trPr>
          <w:trHeight w:val="20"/>
        </w:trPr>
        <w:tc>
          <w:tcPr>
            <w:tcW w:w="3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08F5" w:rsidRPr="00793708" w:rsidRDefault="007208F5" w:rsidP="00907597">
            <w:pPr>
              <w:suppressAutoHyphens/>
              <w:spacing w:before="60" w:after="60" w:line="220" w:lineRule="exact"/>
              <w:ind w:left="567" w:hanging="567"/>
            </w:pPr>
            <w:proofErr w:type="spellStart"/>
            <w:r w:rsidRPr="00793708">
              <w:t>v</w:t>
            </w:r>
            <w:proofErr w:type="spellEnd"/>
            <w:r w:rsidRPr="00793708">
              <w:t xml:space="preserve">. </w:t>
            </w:r>
            <w:r w:rsidR="00D33942">
              <w:tab/>
            </w:r>
            <w:r w:rsidRPr="00793708">
              <w:t>Документы о правах детей</w:t>
            </w:r>
          </w:p>
        </w:tc>
        <w:tc>
          <w:tcPr>
            <w:cnfStyle w:val="000100000000"/>
            <w:tcW w:w="4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08F5" w:rsidRPr="00793708" w:rsidRDefault="007208F5" w:rsidP="00907597">
            <w:pPr>
              <w:suppressAutoHyphens/>
              <w:spacing w:before="60" w:after="60" w:line="220" w:lineRule="exact"/>
              <w:ind w:left="567" w:hanging="567"/>
            </w:pPr>
          </w:p>
        </w:tc>
      </w:tr>
      <w:tr w:rsidR="007208F5" w:rsidRPr="00793708" w:rsidTr="00D33942">
        <w:trPr>
          <w:trHeight w:val="20"/>
        </w:trPr>
        <w:tc>
          <w:tcPr>
            <w:tcW w:w="434" w:type="dxa"/>
            <w:gridSpan w:val="2"/>
            <w:tcBorders>
              <w:top w:val="single" w:sz="4" w:space="0" w:color="auto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39</w:t>
            </w:r>
          </w:p>
        </w:tc>
        <w:tc>
          <w:tcPr>
            <w:tcW w:w="3262" w:type="dxa"/>
            <w:tcBorders>
              <w:top w:val="single" w:sz="4" w:space="0" w:color="auto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Декларация прав ребенка</w:t>
            </w:r>
          </w:p>
        </w:tc>
        <w:tc>
          <w:tcPr>
            <w:cnfStyle w:val="000100000000"/>
            <w:tcW w:w="4857" w:type="dxa"/>
            <w:gridSpan w:val="2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40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Конвенция о правах ребенка</w:t>
            </w: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26 января 1990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 Конгресса № 27-90 от 10 мая 1990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22 мая 1990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6 июня 1990</w:t>
            </w:r>
            <w:r w:rsidR="00840DFD">
              <w:t> год</w:t>
            </w:r>
            <w:r w:rsidRPr="00793708">
              <w:t>а (Организация Объединенных Наций)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25 февраля 1991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Вступление в силу в Гватемале: с 6 июля 1990</w:t>
            </w:r>
            <w:r w:rsidR="00840DFD">
              <w:t> год</w:t>
            </w:r>
            <w:r w:rsidRPr="00793708">
              <w:t>а, в соответствии с положениями статьи 49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</w:tcBorders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r w:rsidRPr="00793708">
              <w:t>41</w:t>
            </w:r>
          </w:p>
        </w:tc>
        <w:tc>
          <w:tcPr>
            <w:tcW w:w="3262" w:type="dxa"/>
            <w:vMerge w:val="restart"/>
            <w:tcBorders>
              <w:top w:val="nil"/>
            </w:tcBorders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r w:rsidRPr="00793708">
              <w:t>Поправка к пункту 2 статьи 43 Конвенции о правах р</w:t>
            </w:r>
            <w:r w:rsidRPr="00793708">
              <w:t>е</w:t>
            </w:r>
            <w:r w:rsidRPr="00793708">
              <w:t xml:space="preserve">бенка </w:t>
            </w: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r w:rsidRPr="00793708">
              <w:t>Подписание: 12 декабря 1995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r w:rsidRPr="00793708">
              <w:t>Декрет Конгресса № 77-2001 от 13 дека</w:t>
            </w:r>
            <w:r w:rsidRPr="00793708">
              <w:t>б</w:t>
            </w:r>
            <w:r w:rsidRPr="00793708">
              <w:t>ря 2001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Присоединение: 10 июня 2002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26 декабря 2002</w:t>
            </w:r>
            <w:r w:rsidR="00840DFD">
              <w:t> год</w:t>
            </w:r>
            <w:r w:rsidRPr="00793708">
              <w:t>а (Орган</w:t>
            </w:r>
            <w:r w:rsidRPr="00793708">
              <w:t>и</w:t>
            </w:r>
            <w:r w:rsidRPr="00793708">
              <w:t>зация Объединенных Наций)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8 июля 2003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42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Факультативный Протокол к Ко</w:t>
            </w:r>
            <w:r w:rsidRPr="00793708">
              <w:t>н</w:t>
            </w:r>
            <w:r w:rsidRPr="00793708">
              <w:t>венции о правах ребенка, каса</w:t>
            </w:r>
            <w:r w:rsidRPr="00793708">
              <w:t>ю</w:t>
            </w:r>
            <w:r w:rsidRPr="00793708">
              <w:t>щийся участия детей в вооруже</w:t>
            </w:r>
            <w:r w:rsidRPr="00793708">
              <w:t>н</w:t>
            </w:r>
            <w:r w:rsidRPr="00793708">
              <w:t xml:space="preserve">ных конфликтах </w:t>
            </w: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7 сентября 2000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 Конгресса № 1-2000 от 23 января 2002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9 мая 2002</w:t>
            </w:r>
            <w:r w:rsidR="00840DFD">
              <w:t> год</w:t>
            </w:r>
            <w:r w:rsidRPr="00793708">
              <w:t>а (О</w:t>
            </w:r>
            <w:r w:rsidRPr="00793708">
              <w:t>р</w:t>
            </w:r>
            <w:r w:rsidRPr="00793708">
              <w:t>ганизация Объединенных Наций)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Вступление в силу в Гватемале: с 9 июня 2002</w:t>
            </w:r>
            <w:r w:rsidR="00840DFD">
              <w:t> год</w:t>
            </w:r>
            <w:r w:rsidRPr="00793708">
              <w:t>а, в соответствии с положениями статьи 49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18 сентября 2002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208F5" w:rsidRPr="00793708" w:rsidRDefault="007208F5" w:rsidP="00D33942">
            <w:pPr>
              <w:pageBreakBefore/>
              <w:spacing w:before="60" w:after="60" w:line="220" w:lineRule="exact"/>
            </w:pPr>
            <w:r w:rsidRPr="00793708">
              <w:t>43</w:t>
            </w:r>
          </w:p>
        </w:tc>
        <w:tc>
          <w:tcPr>
            <w:tcW w:w="3262" w:type="dxa"/>
            <w:vMerge w:val="restart"/>
            <w:tcBorders>
              <w:top w:val="nil"/>
            </w:tcBorders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Факультативный протокол к Ко</w:t>
            </w:r>
            <w:r w:rsidRPr="00793708">
              <w:t>н</w:t>
            </w:r>
            <w:r w:rsidRPr="00793708">
              <w:t>венции о правах ребенка, каса</w:t>
            </w:r>
            <w:r w:rsidRPr="00793708">
              <w:t>ю</w:t>
            </w:r>
            <w:r w:rsidRPr="00793708">
              <w:t>щийся торговли дет</w:t>
            </w:r>
            <w:r w:rsidRPr="00793708">
              <w:t>ь</w:t>
            </w:r>
            <w:r w:rsidRPr="00793708">
              <w:t>ми, детской проституции</w:t>
            </w:r>
            <w:r w:rsidR="00D33942">
              <w:t xml:space="preserve"> </w:t>
            </w:r>
            <w:r w:rsidRPr="00793708">
              <w:t>и детской порногр</w:t>
            </w:r>
            <w:r w:rsidRPr="00793708">
              <w:t>а</w:t>
            </w:r>
            <w:r w:rsidRPr="00793708">
              <w:t>фии</w:t>
            </w: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7 декабря 2000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 Конгресса № 76-2001 от 11 дека</w:t>
            </w:r>
            <w:r w:rsidRPr="00793708">
              <w:t>б</w:t>
            </w:r>
            <w:r w:rsidRPr="00793708">
              <w:t>ря 2001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30 апреля 2002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9 мая 2002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 w:val="restart"/>
            <w:tcBorders>
              <w:top w:val="nil"/>
            </w:tcBorders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Вступление в силу: 8 июня 2002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19 сентября 2002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44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Конвенция МОТ № 182 о запр</w:t>
            </w:r>
            <w:r w:rsidRPr="00793708">
              <w:t>е</w:t>
            </w:r>
            <w:r w:rsidRPr="00793708">
              <w:t>щении и немедленных мерах</w:t>
            </w:r>
            <w:r w:rsidR="00D33942">
              <w:t xml:space="preserve"> </w:t>
            </w:r>
            <w:r w:rsidRPr="00793708">
              <w:t>по искоренению на</w:t>
            </w:r>
            <w:r w:rsidRPr="00793708">
              <w:t>и</w:t>
            </w:r>
            <w:r w:rsidRPr="00793708">
              <w:t>худших форм детского труда (1999</w:t>
            </w:r>
            <w:r w:rsidR="00840DFD">
              <w:t> год</w:t>
            </w:r>
            <w:r w:rsidRPr="00793708">
              <w:t xml:space="preserve">) </w:t>
            </w: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1июня 1999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 Конгресса № 27-2001 от 23 июля 2001</w:t>
            </w:r>
            <w:r w:rsidR="00D33942">
              <w:t> </w:t>
            </w:r>
            <w:r w:rsidRPr="00793708">
              <w:t>года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21 августа 2001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11 октября 2001</w:t>
            </w:r>
            <w:r w:rsidR="00840DFD">
              <w:t> год</w:t>
            </w:r>
            <w:r w:rsidRPr="00793708">
              <w:t>а (МОТ)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Вступление в силу: 11 октября 2002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17 октября 2002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45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Межамериканская конвенция</w:t>
            </w:r>
            <w:r w:rsidR="00D33942">
              <w:t xml:space="preserve"> </w:t>
            </w:r>
            <w:r w:rsidRPr="00793708">
              <w:t>об алиментных обязательс</w:t>
            </w:r>
            <w:r w:rsidRPr="00793708">
              <w:t>т</w:t>
            </w:r>
            <w:r w:rsidRPr="00793708">
              <w:t>вах</w:t>
            </w: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13 сентября 1995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2 мая 1996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46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Гаагская Конвенция о защите д</w:t>
            </w:r>
            <w:r w:rsidRPr="00793708">
              <w:t>е</w:t>
            </w:r>
            <w:r w:rsidRPr="00793708">
              <w:t>тей и сотрудничестве в отн</w:t>
            </w:r>
            <w:r w:rsidRPr="00793708">
              <w:t>о</w:t>
            </w:r>
            <w:r w:rsidRPr="00793708">
              <w:t>шении иностранного усыновл</w:t>
            </w:r>
            <w:r w:rsidRPr="00793708">
              <w:t>е</w:t>
            </w:r>
            <w:r w:rsidRPr="00793708">
              <w:t>ния</w:t>
            </w: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29 мая 1993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 Конгресса № 50-2002 от 13 авг</w:t>
            </w:r>
            <w:r w:rsidRPr="00793708">
              <w:t>у</w:t>
            </w:r>
            <w:r w:rsidRPr="00793708">
              <w:t>ста</w:t>
            </w:r>
            <w:r w:rsidR="00D33942">
              <w:t xml:space="preserve"> </w:t>
            </w:r>
            <w:r w:rsidRPr="00793708">
              <w:t>2002</w:t>
            </w:r>
            <w:r w:rsidR="00840DFD">
              <w:t> год</w:t>
            </w:r>
            <w:r w:rsidRPr="00793708">
              <w:t>а (объявлен неконституционным решением Конст</w:t>
            </w:r>
            <w:r w:rsidRPr="00793708">
              <w:t>и</w:t>
            </w:r>
            <w:r w:rsidRPr="00793708">
              <w:t>туционного суда от 13 августа 2003</w:t>
            </w:r>
            <w:r w:rsidR="00840DFD">
              <w:t> год</w:t>
            </w:r>
            <w:r w:rsidRPr="00793708">
              <w:t>а)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17 октября 2002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26 ноября 2002</w:t>
            </w:r>
            <w:r w:rsidR="00840DFD">
              <w:t> год</w:t>
            </w:r>
            <w:r w:rsidRPr="00793708">
              <w:t>а (</w:t>
            </w:r>
            <w:r w:rsidR="00D33942" w:rsidRPr="00793708">
              <w:t>Ниде</w:t>
            </w:r>
            <w:r w:rsidR="00D33942" w:rsidRPr="00793708">
              <w:t>р</w:t>
            </w:r>
            <w:r w:rsidR="00D33942" w:rsidRPr="00793708">
              <w:t>ланды</w:t>
            </w:r>
            <w:r w:rsidRPr="00793708">
              <w:t>)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4 марта 2003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 77-2007 "Закон об усыновлении"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47</w:t>
            </w:r>
          </w:p>
        </w:tc>
        <w:tc>
          <w:tcPr>
            <w:tcW w:w="3262" w:type="dxa"/>
            <w:vMerge w:val="restart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Конвенция о согласии на вступл</w:t>
            </w:r>
            <w:r w:rsidRPr="00793708">
              <w:t>е</w:t>
            </w:r>
            <w:r w:rsidRPr="00793708">
              <w:t>ние в брак, брачном возрасте и регистрации бр</w:t>
            </w:r>
            <w:r w:rsidRPr="00793708">
              <w:t>а</w:t>
            </w:r>
            <w:r w:rsidRPr="00793708">
              <w:t>ков</w:t>
            </w: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10 декабря 1962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Декрет-закон № 99-82 от 15 ноября 1982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Присоединение: 17 декабря 1982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18 января 1983</w:t>
            </w:r>
            <w:r w:rsidR="00840DFD">
              <w:t> год</w:t>
            </w:r>
            <w:r w:rsidRPr="00793708">
              <w:t>а (Орган</w:t>
            </w:r>
            <w:r w:rsidRPr="00793708">
              <w:t>и</w:t>
            </w:r>
            <w:r w:rsidRPr="00793708">
              <w:t>зация Объединенных Наций)</w:t>
            </w:r>
          </w:p>
        </w:tc>
      </w:tr>
      <w:tr w:rsidR="007208F5" w:rsidRPr="00793708" w:rsidTr="00907597">
        <w:trPr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23 февраля 1983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D33942">
        <w:trPr>
          <w:trHeight w:val="20"/>
        </w:trPr>
        <w:tc>
          <w:tcPr>
            <w:tcW w:w="434" w:type="dxa"/>
            <w:gridSpan w:val="2"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 xml:space="preserve">48 </w:t>
            </w:r>
          </w:p>
        </w:tc>
        <w:tc>
          <w:tcPr>
            <w:tcW w:w="3262" w:type="dxa"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Декларация о распростран</w:t>
            </w:r>
            <w:r w:rsidRPr="00793708">
              <w:t>е</w:t>
            </w:r>
            <w:r w:rsidRPr="00793708">
              <w:t>нии среди молодежи идеалов мира, взаимного уважения и взаимоп</w:t>
            </w:r>
            <w:r w:rsidRPr="00793708">
              <w:t>о</w:t>
            </w:r>
            <w:r w:rsidRPr="00793708">
              <w:t>нимания между н</w:t>
            </w:r>
            <w:r w:rsidRPr="00793708">
              <w:t>а</w:t>
            </w:r>
            <w:r w:rsidRPr="00793708">
              <w:t>родами</w:t>
            </w:r>
          </w:p>
        </w:tc>
        <w:tc>
          <w:tcPr>
            <w:cnfStyle w:val="000100000000"/>
            <w:tcW w:w="4857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D33942">
        <w:trPr>
          <w:trHeight w:val="20"/>
        </w:trPr>
        <w:tc>
          <w:tcPr>
            <w:cnfStyle w:val="000100000000"/>
            <w:tcW w:w="8553" w:type="dxa"/>
            <w:gridSpan w:val="5"/>
            <w:tcBorders>
              <w:top w:val="nil"/>
              <w:bottom w:val="single" w:sz="4" w:space="0" w:color="auto"/>
            </w:tcBorders>
          </w:tcPr>
          <w:p w:rsidR="007208F5" w:rsidRPr="00793708" w:rsidRDefault="007208F5" w:rsidP="00D33942">
            <w:pPr>
              <w:pageBreakBefore/>
              <w:suppressAutoHyphens/>
              <w:spacing w:before="60" w:after="60" w:line="220" w:lineRule="exact"/>
              <w:ind w:left="567" w:hanging="567"/>
            </w:pPr>
            <w:proofErr w:type="spellStart"/>
            <w:r w:rsidRPr="00793708">
              <w:t>vi</w:t>
            </w:r>
            <w:proofErr w:type="spellEnd"/>
            <w:r w:rsidRPr="00793708">
              <w:t xml:space="preserve">. </w:t>
            </w:r>
            <w:r w:rsidR="00D33942">
              <w:tab/>
            </w:r>
            <w:r w:rsidRPr="00793708">
              <w:t>Документы против рабства, подневольного состояния и принудительного труда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49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 xml:space="preserve">Конвенция о рабстве 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25 сентября 1926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Декрет-закон № 110-83 от 16 сентября 1983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Присоединение: 16 сентября 1983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 документа о присо</w:t>
            </w:r>
            <w:r w:rsidRPr="00793708">
              <w:t>е</w:t>
            </w:r>
            <w:r w:rsidRPr="00793708">
              <w:t>динении:</w:t>
            </w:r>
            <w:r w:rsidR="00D13EC7" w:rsidRPr="00793708">
              <w:t xml:space="preserve"> 11</w:t>
            </w:r>
            <w:r w:rsidR="00D13EC7">
              <w:t> </w:t>
            </w:r>
            <w:r w:rsidR="00D13EC7" w:rsidRPr="00793708">
              <w:t>ноября 1983</w:t>
            </w:r>
            <w:r w:rsidR="00D13EC7">
              <w:t> год</w:t>
            </w:r>
            <w:r w:rsidR="00D13EC7" w:rsidRPr="00793708">
              <w:t>а (Организация Объединенных Н</w:t>
            </w:r>
            <w:r w:rsidR="00D13EC7" w:rsidRPr="00793708">
              <w:t>а</w:t>
            </w:r>
            <w:r w:rsidR="00D13EC7" w:rsidRPr="00793708">
              <w:t>ций)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7 декабря 1983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50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Протокол о внесении измен</w:t>
            </w:r>
            <w:r w:rsidRPr="00793708">
              <w:t>е</w:t>
            </w:r>
            <w:r w:rsidRPr="00793708">
              <w:t>ний в Конвенцию о рабстве, подписа</w:t>
            </w:r>
            <w:r w:rsidRPr="00793708">
              <w:t>н</w:t>
            </w:r>
            <w:r w:rsidRPr="00793708">
              <w:t>ную в Женеве</w:t>
            </w:r>
            <w:r w:rsidR="00D13EC7">
              <w:t xml:space="preserve"> </w:t>
            </w:r>
            <w:r w:rsidRPr="00793708">
              <w:t>25 се</w:t>
            </w:r>
            <w:r w:rsidRPr="00793708">
              <w:t>н</w:t>
            </w:r>
            <w:r w:rsidRPr="00793708">
              <w:t>тября 1926</w:t>
            </w:r>
            <w:r w:rsidR="00840DFD">
              <w:t> год</w:t>
            </w:r>
            <w:r w:rsidRPr="00793708">
              <w:t>а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7 декабря 1953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Декрет-закон № 110-83 от 16 сентября 1983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Присоединение: 16 сентября 1983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11 ноября 1983</w:t>
            </w:r>
            <w:r w:rsidR="00840DFD">
              <w:t> год</w:t>
            </w:r>
            <w:r w:rsidRPr="00793708">
              <w:t>а (Орган</w:t>
            </w:r>
            <w:r w:rsidRPr="00793708">
              <w:t>и</w:t>
            </w:r>
            <w:r w:rsidRPr="00793708">
              <w:t>зация Объединенных Наций)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7 февраля 1984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51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Дополнительная Конвенция об упразднении рабства, работорго</w:t>
            </w:r>
            <w:r w:rsidRPr="00793708">
              <w:t>в</w:t>
            </w:r>
            <w:r w:rsidRPr="00793708">
              <w:t>ли и институтов и обычаев, схо</w:t>
            </w:r>
            <w:r w:rsidRPr="00793708">
              <w:t>д</w:t>
            </w:r>
            <w:r w:rsidRPr="00793708">
              <w:t xml:space="preserve">ных с рабством 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7 сентября 1956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Декрет-закон № 111-83 от 16 сентября 1983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16 сентября 1983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11 ноября 1983</w:t>
            </w:r>
            <w:r w:rsidR="00840DFD">
              <w:t> год</w:t>
            </w:r>
            <w:r w:rsidRPr="00793708">
              <w:t>а (Орган</w:t>
            </w:r>
            <w:r w:rsidRPr="00793708">
              <w:t>и</w:t>
            </w:r>
            <w:r w:rsidRPr="00793708">
              <w:t xml:space="preserve">зация Объединенных Наций) 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8 декабря 1983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52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Конвенция МОТ № 105 об упраз</w:t>
            </w:r>
            <w:r w:rsidRPr="00793708">
              <w:t>д</w:t>
            </w:r>
            <w:r w:rsidRPr="00793708">
              <w:t>нении принудительного</w:t>
            </w:r>
            <w:r w:rsidR="00D13EC7">
              <w:t xml:space="preserve"> </w:t>
            </w:r>
            <w:r w:rsidRPr="00793708">
              <w:t>тр</w:t>
            </w:r>
            <w:r w:rsidRPr="00793708">
              <w:t>у</w:t>
            </w:r>
            <w:r w:rsidRPr="00793708">
              <w:t>да (1957</w:t>
            </w:r>
            <w:r w:rsidR="00840DFD">
              <w:t> год</w:t>
            </w:r>
            <w:r w:rsidRPr="00793708">
              <w:t>)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25 июня 1957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 xml:space="preserve">Декрет Конгресса </w:t>
            </w:r>
            <w:r w:rsidR="00130EBD">
              <w:t>№ </w:t>
            </w:r>
            <w:r w:rsidRPr="00793708">
              <w:t>1321 от 7 октября 1959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10 ноября 1959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9 декабря 1959</w:t>
            </w:r>
            <w:r w:rsidR="00840DFD">
              <w:t> год</w:t>
            </w:r>
            <w:r w:rsidRPr="00793708">
              <w:t>а (МОТ)</w:t>
            </w:r>
          </w:p>
        </w:tc>
      </w:tr>
      <w:tr w:rsidR="007208F5" w:rsidRPr="00793708" w:rsidTr="00D13EC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  <w:tcBorders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19 декабря 1959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D13EC7">
        <w:trPr>
          <w:gridAfter w:val="1"/>
          <w:wAfter w:w="14" w:type="dxa"/>
          <w:trHeight w:val="20"/>
        </w:trPr>
        <w:tc>
          <w:tcPr>
            <w:cnfStyle w:val="000100000000"/>
            <w:tcW w:w="85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08F5" w:rsidRPr="00793708" w:rsidRDefault="007208F5" w:rsidP="00907597">
            <w:pPr>
              <w:suppressAutoHyphens/>
              <w:spacing w:before="60" w:after="60" w:line="220" w:lineRule="exact"/>
              <w:ind w:left="567" w:hanging="567"/>
            </w:pPr>
            <w:proofErr w:type="spellStart"/>
            <w:r w:rsidRPr="00793708">
              <w:t>vii</w:t>
            </w:r>
            <w:proofErr w:type="spellEnd"/>
            <w:r w:rsidRPr="00793708">
              <w:t xml:space="preserve">. </w:t>
            </w:r>
            <w:r w:rsidR="00D13EC7">
              <w:tab/>
            </w:r>
            <w:r w:rsidRPr="00793708">
              <w:t>Документы по вопросам отправления правосудия</w:t>
            </w:r>
          </w:p>
        </w:tc>
      </w:tr>
      <w:tr w:rsidR="007208F5" w:rsidRPr="00793708" w:rsidTr="00D13EC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53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Принципы и наилучшие в</w:t>
            </w:r>
            <w:r w:rsidRPr="00793708">
              <w:t>и</w:t>
            </w:r>
            <w:r w:rsidRPr="00793708">
              <w:t>ды практики защиты лиц, лише</w:t>
            </w:r>
            <w:r w:rsidRPr="00793708">
              <w:t>н</w:t>
            </w:r>
            <w:r w:rsidRPr="00793708">
              <w:t>ных свободы, на американском конт</w:t>
            </w:r>
            <w:r w:rsidRPr="00793708">
              <w:t>и</w:t>
            </w:r>
            <w:r w:rsidRPr="00793708">
              <w:t>ненте</w:t>
            </w:r>
          </w:p>
        </w:tc>
        <w:tc>
          <w:tcPr>
            <w:cnfStyle w:val="000100000000"/>
            <w:tcW w:w="4843" w:type="dxa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54</w:t>
            </w:r>
          </w:p>
        </w:tc>
        <w:tc>
          <w:tcPr>
            <w:tcW w:w="3262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Принципы эффективного рассл</w:t>
            </w:r>
            <w:r w:rsidRPr="00793708">
              <w:t>е</w:t>
            </w:r>
            <w:r w:rsidRPr="00793708">
              <w:t>дования и документирования п</w:t>
            </w:r>
            <w:r w:rsidRPr="00793708">
              <w:t>ы</w:t>
            </w:r>
            <w:r w:rsidRPr="00793708">
              <w:t>ток и других жестоких, бесчел</w:t>
            </w:r>
            <w:r w:rsidRPr="00793708">
              <w:t>о</w:t>
            </w:r>
            <w:r w:rsidRPr="00793708">
              <w:t>вечных или унижающих достои</w:t>
            </w:r>
            <w:r w:rsidRPr="00793708">
              <w:t>н</w:t>
            </w:r>
            <w:r w:rsidRPr="00793708">
              <w:t>ство видов обращения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D13EC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55</w:t>
            </w:r>
          </w:p>
        </w:tc>
        <w:tc>
          <w:tcPr>
            <w:tcW w:w="3262" w:type="dxa"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Кодекс поведения должнос</w:t>
            </w:r>
            <w:r w:rsidRPr="00793708">
              <w:t>т</w:t>
            </w:r>
            <w:r w:rsidRPr="00793708">
              <w:t>ных лиц по поддержанию правопоря</w:t>
            </w:r>
            <w:r w:rsidRPr="00793708">
              <w:t>д</w:t>
            </w:r>
            <w:r w:rsidRPr="00793708">
              <w:t>ка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D13EC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56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Основные принципы примен</w:t>
            </w:r>
            <w:r w:rsidRPr="00793708">
              <w:t>е</w:t>
            </w:r>
            <w:r w:rsidRPr="00793708">
              <w:t>ния силы и огнестрельного ор</w:t>
            </w:r>
            <w:r w:rsidRPr="00793708">
              <w:t>у</w:t>
            </w:r>
            <w:r w:rsidRPr="00793708">
              <w:t>жия должностными лицами по по</w:t>
            </w:r>
            <w:r w:rsidRPr="00793708">
              <w:t>д</w:t>
            </w:r>
            <w:r w:rsidRPr="00793708">
              <w:t>держанию правоп</w:t>
            </w:r>
            <w:r w:rsidRPr="00793708">
              <w:t>о</w:t>
            </w:r>
            <w:r w:rsidRPr="00793708">
              <w:t>рядка</w:t>
            </w: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D13EC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57</w:t>
            </w:r>
          </w:p>
        </w:tc>
        <w:tc>
          <w:tcPr>
            <w:tcW w:w="3262" w:type="dxa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Руководящие принципы, каса</w:t>
            </w:r>
            <w:r w:rsidRPr="00793708">
              <w:t>ю</w:t>
            </w:r>
            <w:r w:rsidRPr="00793708">
              <w:t>щиеся роли лиц, осуществля</w:t>
            </w:r>
            <w:r w:rsidRPr="00793708">
              <w:t>ю</w:t>
            </w:r>
            <w:r w:rsidRPr="00793708">
              <w:t>щих судебное пресл</w:t>
            </w:r>
            <w:r w:rsidRPr="00793708">
              <w:t>е</w:t>
            </w:r>
            <w:r w:rsidRPr="00793708">
              <w:t>дование</w:t>
            </w: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 xml:space="preserve">58 </w:t>
            </w:r>
          </w:p>
        </w:tc>
        <w:tc>
          <w:tcPr>
            <w:tcW w:w="3262" w:type="dxa"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Руководящие принципы Орган</w:t>
            </w:r>
            <w:r w:rsidRPr="00793708">
              <w:t>и</w:t>
            </w:r>
            <w:r w:rsidRPr="00793708">
              <w:t>зации Объедине</w:t>
            </w:r>
            <w:r w:rsidRPr="00793708">
              <w:t>н</w:t>
            </w:r>
            <w:r w:rsidRPr="00793708">
              <w:t>ных Наций для предупре</w:t>
            </w:r>
            <w:r w:rsidRPr="00793708">
              <w:t>ж</w:t>
            </w:r>
            <w:r w:rsidRPr="00793708">
              <w:t>дения преступности среди нес</w:t>
            </w:r>
            <w:r w:rsidRPr="00793708">
              <w:t>о</w:t>
            </w:r>
            <w:r w:rsidRPr="00793708">
              <w:t>вершеннолетних (</w:t>
            </w:r>
            <w:proofErr w:type="spellStart"/>
            <w:r w:rsidRPr="00793708">
              <w:t>Эр-Риядские</w:t>
            </w:r>
            <w:proofErr w:type="spellEnd"/>
            <w:r w:rsidRPr="00793708">
              <w:t xml:space="preserve"> руководящие принц</w:t>
            </w:r>
            <w:r w:rsidRPr="00793708">
              <w:t>и</w:t>
            </w:r>
            <w:r w:rsidRPr="00793708">
              <w:t xml:space="preserve">пы) 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59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Минимальные стандартные пр</w:t>
            </w:r>
            <w:r w:rsidRPr="00793708">
              <w:t>а</w:t>
            </w:r>
            <w:r w:rsidRPr="00793708">
              <w:t>вила Организации Объедине</w:t>
            </w:r>
            <w:r w:rsidRPr="00793708">
              <w:t>н</w:t>
            </w:r>
            <w:r w:rsidRPr="00793708">
              <w:t>ных Наций, касающиеся отпра</w:t>
            </w:r>
            <w:r w:rsidRPr="00793708">
              <w:t>в</w:t>
            </w:r>
            <w:r w:rsidRPr="00793708">
              <w:t>ления правосудия в отношении несове</w:t>
            </w:r>
            <w:r w:rsidRPr="00793708">
              <w:t>р</w:t>
            </w:r>
            <w:r w:rsidRPr="00793708">
              <w:t>шеннолетних ("Пекинские прав</w:t>
            </w:r>
            <w:r w:rsidRPr="00793708">
              <w:t>и</w:t>
            </w:r>
            <w:r w:rsidRPr="00793708">
              <w:t>ла")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60</w:t>
            </w:r>
          </w:p>
        </w:tc>
        <w:tc>
          <w:tcPr>
            <w:tcW w:w="3262" w:type="dxa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Декларация основных принц</w:t>
            </w:r>
            <w:r w:rsidRPr="00793708">
              <w:t>и</w:t>
            </w:r>
            <w:r w:rsidRPr="00793708">
              <w:t>пов правосудия для жертв преступл</w:t>
            </w:r>
            <w:r w:rsidRPr="00793708">
              <w:t>е</w:t>
            </w:r>
            <w:r w:rsidRPr="00793708">
              <w:t>ний и злоупотребления вл</w:t>
            </w:r>
            <w:r w:rsidRPr="00793708">
              <w:t>а</w:t>
            </w:r>
            <w:r w:rsidRPr="00793708">
              <w:t>стью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61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Межамериканская конве</w:t>
            </w:r>
            <w:r w:rsidRPr="00793708">
              <w:t>н</w:t>
            </w:r>
            <w:r w:rsidRPr="00793708">
              <w:t>ция</w:t>
            </w:r>
            <w:r w:rsidR="00D13EC7">
              <w:t xml:space="preserve"> </w:t>
            </w:r>
            <w:r w:rsidRPr="00793708">
              <w:t>об отбывании уголовного наказ</w:t>
            </w:r>
            <w:r w:rsidRPr="00793708">
              <w:t>а</w:t>
            </w:r>
            <w:r w:rsidRPr="00793708">
              <w:t>ния за рубежом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 xml:space="preserve">Декрет Конгресса </w:t>
            </w:r>
            <w:r w:rsidR="00130EBD">
              <w:t>№ </w:t>
            </w:r>
            <w:r w:rsidRPr="00793708">
              <w:t>43-2005</w:t>
            </w:r>
            <w:r w:rsidR="00840DFD">
              <w:t> год</w:t>
            </w:r>
            <w:r w:rsidRPr="00793708">
              <w:t>а от 13 июля</w:t>
            </w:r>
            <w:r w:rsidR="00D13EC7">
              <w:t xml:space="preserve"> </w:t>
            </w:r>
            <w:r w:rsidRPr="00793708">
              <w:t>2005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12 августа 2005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62</w:t>
            </w:r>
          </w:p>
        </w:tc>
        <w:tc>
          <w:tcPr>
            <w:tcW w:w="3262" w:type="dxa"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Венская декларация о преступн</w:t>
            </w:r>
            <w:r w:rsidRPr="00793708">
              <w:t>о</w:t>
            </w:r>
            <w:r w:rsidRPr="00793708">
              <w:t>сти и правосудии: ответы на выз</w:t>
            </w:r>
            <w:r w:rsidRPr="00793708">
              <w:t>о</w:t>
            </w:r>
            <w:r w:rsidRPr="00793708">
              <w:t>вы XXI века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D13EC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tcBorders>
              <w:top w:val="nil"/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63</w:t>
            </w: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Регламент Центральноамерика</w:t>
            </w:r>
            <w:r w:rsidRPr="00793708">
              <w:t>н</w:t>
            </w:r>
            <w:r w:rsidRPr="00793708">
              <w:t>ского суда справедл</w:t>
            </w:r>
            <w:r w:rsidRPr="00793708">
              <w:t>и</w:t>
            </w:r>
            <w:r w:rsidRPr="00793708">
              <w:t>вости</w:t>
            </w:r>
          </w:p>
        </w:tc>
        <w:tc>
          <w:tcPr>
            <w:cnfStyle w:val="000100000000"/>
            <w:tcW w:w="4843" w:type="dxa"/>
            <w:tcBorders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 № 78-2007 от 13 декабря 2007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D13EC7">
        <w:trPr>
          <w:gridAfter w:val="1"/>
          <w:wAfter w:w="14" w:type="dxa"/>
          <w:trHeight w:val="20"/>
        </w:trPr>
        <w:tc>
          <w:tcPr>
            <w:cnfStyle w:val="000100000000"/>
            <w:tcW w:w="85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08F5" w:rsidRPr="00793708" w:rsidRDefault="007208F5" w:rsidP="00907597">
            <w:pPr>
              <w:suppressAutoHyphens/>
              <w:spacing w:before="60" w:after="60" w:line="220" w:lineRule="exact"/>
              <w:ind w:left="567" w:hanging="567"/>
            </w:pPr>
            <w:proofErr w:type="spellStart"/>
            <w:r w:rsidRPr="00793708">
              <w:t>viii</w:t>
            </w:r>
            <w:proofErr w:type="spellEnd"/>
            <w:r w:rsidRPr="00793708">
              <w:t xml:space="preserve">. </w:t>
            </w:r>
            <w:r w:rsidR="00D13EC7">
              <w:tab/>
            </w:r>
            <w:r w:rsidRPr="00793708">
              <w:t>Документы, устанавливающие абсолютный запрет на пытки и обеспечивающие защиту физической и психической неприкосновенности и моральной целостности лиц, лишенных свободы</w:t>
            </w:r>
          </w:p>
        </w:tc>
      </w:tr>
      <w:tr w:rsidR="007208F5" w:rsidRPr="00793708" w:rsidTr="00D13EC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64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r w:rsidRPr="00793708">
              <w:t>Декларация о защите всех лиц от пыток и других жестоких, бесч</w:t>
            </w:r>
            <w:r w:rsidRPr="00793708">
              <w:t>е</w:t>
            </w:r>
            <w:r w:rsidRPr="00793708">
              <w:t>ловечных или унижающих дост</w:t>
            </w:r>
            <w:r w:rsidRPr="00793708">
              <w:t>о</w:t>
            </w:r>
            <w:r w:rsidRPr="00793708">
              <w:t>инство видов обращения и наказ</w:t>
            </w:r>
            <w:r w:rsidRPr="00793708">
              <w:t>а</w:t>
            </w:r>
            <w:r w:rsidRPr="00793708">
              <w:t>ния</w:t>
            </w:r>
          </w:p>
        </w:tc>
        <w:tc>
          <w:tcPr>
            <w:cnfStyle w:val="000100000000"/>
            <w:tcW w:w="4843" w:type="dxa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65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Конвенция против пыток и др</w:t>
            </w:r>
            <w:r w:rsidRPr="00793708">
              <w:t>у</w:t>
            </w:r>
            <w:r w:rsidRPr="00793708">
              <w:t>гих жестоких, бесчел</w:t>
            </w:r>
            <w:r w:rsidRPr="00793708">
              <w:t>о</w:t>
            </w:r>
            <w:r w:rsidRPr="00793708">
              <w:t>вечных или унижающих до</w:t>
            </w:r>
            <w:r w:rsidRPr="00793708">
              <w:t>с</w:t>
            </w:r>
            <w:r w:rsidRPr="00793708">
              <w:t>тоинство видов обращ</w:t>
            </w:r>
            <w:r w:rsidRPr="00793708">
              <w:t>е</w:t>
            </w:r>
            <w:r w:rsidRPr="00793708">
              <w:t>ния и наказания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 xml:space="preserve">Декрет Конгресса </w:t>
            </w:r>
            <w:r w:rsidR="00130EBD">
              <w:t>№ </w:t>
            </w:r>
            <w:r w:rsidRPr="00793708">
              <w:t>52-89 от 12 октября 1989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Присоединение: 23 ноября 1989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5 января 1990</w:t>
            </w:r>
            <w:r w:rsidR="00840DFD">
              <w:t> год</w:t>
            </w:r>
            <w:r w:rsidRPr="00793708">
              <w:t>а (Организ</w:t>
            </w:r>
            <w:r w:rsidRPr="00793708">
              <w:t>а</w:t>
            </w:r>
            <w:r w:rsidRPr="00793708">
              <w:t xml:space="preserve">ция Объединенных Наций) 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26 апреля 1990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66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Факультативный протокол к Ко</w:t>
            </w:r>
            <w:r w:rsidRPr="00793708">
              <w:t>н</w:t>
            </w:r>
            <w:r w:rsidRPr="00793708">
              <w:t>венции против пыток и др</w:t>
            </w:r>
            <w:r w:rsidRPr="00793708">
              <w:t>у</w:t>
            </w:r>
            <w:r w:rsidRPr="00793708">
              <w:t>гих жестоких, бесчел</w:t>
            </w:r>
            <w:r w:rsidRPr="00793708">
              <w:t>о</w:t>
            </w:r>
            <w:r w:rsidRPr="00793708">
              <w:t>вечных или унижающих до</w:t>
            </w:r>
            <w:r w:rsidRPr="00793708">
              <w:t>с</w:t>
            </w:r>
            <w:r w:rsidRPr="00793708">
              <w:t>тоинство видов обращ</w:t>
            </w:r>
            <w:r w:rsidRPr="00793708">
              <w:t>е</w:t>
            </w:r>
            <w:r w:rsidRPr="00793708">
              <w:t>ния и наказания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 № 53-2007 от 7 ноября 2007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9 июня 2008</w:t>
            </w:r>
            <w:r w:rsidR="00840DFD">
              <w:t> год</w:t>
            </w:r>
            <w:r w:rsidRPr="00793708">
              <w:t>а (Организ</w:t>
            </w:r>
            <w:r w:rsidRPr="00793708">
              <w:t>а</w:t>
            </w:r>
            <w:r w:rsidRPr="00793708">
              <w:t>ция Объединенных Наций)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Примечание: Национальный превентивный мех</w:t>
            </w:r>
            <w:r w:rsidRPr="00793708">
              <w:t>а</w:t>
            </w:r>
            <w:r w:rsidRPr="00793708">
              <w:t>низм под названием Национальный орган по пр</w:t>
            </w:r>
            <w:r w:rsidRPr="00793708">
              <w:t>е</w:t>
            </w:r>
            <w:r w:rsidRPr="00793708">
              <w:t>дупреждению пыток создан согласно декр</w:t>
            </w:r>
            <w:r w:rsidRPr="00793708">
              <w:t>е</w:t>
            </w:r>
            <w:r w:rsidRPr="00793708">
              <w:t>ту № 40</w:t>
            </w:r>
            <w:r w:rsidRPr="00793708">
              <w:noBreakHyphen/>
              <w:t>2010 Ко</w:t>
            </w:r>
            <w:r w:rsidRPr="00793708">
              <w:t>н</w:t>
            </w:r>
            <w:r w:rsidRPr="00793708">
              <w:t>гресса Республики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D13EC7">
            <w:pPr>
              <w:pageBreakBefore/>
              <w:spacing w:before="60" w:after="60" w:line="220" w:lineRule="exact"/>
            </w:pPr>
            <w:r w:rsidRPr="00793708">
              <w:t>67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Межамериканская конве</w:t>
            </w:r>
            <w:r w:rsidRPr="00793708">
              <w:t>н</w:t>
            </w:r>
            <w:r w:rsidRPr="00793708">
              <w:t>ция</w:t>
            </w:r>
            <w:r w:rsidR="00D13EC7">
              <w:t xml:space="preserve"> </w:t>
            </w:r>
            <w:r w:rsidRPr="00793708">
              <w:t>о предупреждении пыток и наказ</w:t>
            </w:r>
            <w:r w:rsidRPr="00793708">
              <w:t>а</w:t>
            </w:r>
            <w:r w:rsidRPr="00793708">
              <w:t>нии за их пр</w:t>
            </w:r>
            <w:r w:rsidRPr="00793708">
              <w:t>и</w:t>
            </w:r>
            <w:r w:rsidRPr="00793708">
              <w:t>менение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9 декабря 1985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 xml:space="preserve">Декрет Конгресса </w:t>
            </w:r>
            <w:r w:rsidR="00130EBD">
              <w:t>№ </w:t>
            </w:r>
            <w:r w:rsidRPr="00793708">
              <w:t>64-86 от 11 ноября 1986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10 декабря 1986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29 января 1987</w:t>
            </w:r>
            <w:r w:rsidR="00840DFD">
              <w:t> год</w:t>
            </w:r>
            <w:r w:rsidRPr="00793708">
              <w:t xml:space="preserve">а (ОАГ) 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24 февраля 1987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tcBorders>
              <w:top w:val="nil"/>
            </w:tcBorders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r w:rsidRPr="00793708">
              <w:t>68</w:t>
            </w:r>
          </w:p>
        </w:tc>
        <w:tc>
          <w:tcPr>
            <w:tcW w:w="3262" w:type="dxa"/>
            <w:tcBorders>
              <w:top w:val="nil"/>
            </w:tcBorders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r w:rsidRPr="00793708">
              <w:t>Минимальные стандартные пр</w:t>
            </w:r>
            <w:r w:rsidRPr="00793708">
              <w:t>а</w:t>
            </w:r>
            <w:r w:rsidRPr="00793708">
              <w:t>вила обращения с заключенн</w:t>
            </w:r>
            <w:r w:rsidRPr="00793708">
              <w:t>ы</w:t>
            </w:r>
            <w:r w:rsidRPr="00793708">
              <w:t>ми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69</w:t>
            </w:r>
          </w:p>
        </w:tc>
        <w:tc>
          <w:tcPr>
            <w:tcW w:w="3262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Свод принципов защиты всех лиц, подвергаемых задерж</w:t>
            </w:r>
            <w:r w:rsidRPr="00793708">
              <w:t>а</w:t>
            </w:r>
            <w:r w:rsidRPr="00793708">
              <w:t>нию или заключению в какой бы то ни б</w:t>
            </w:r>
            <w:r w:rsidRPr="00793708">
              <w:t>ы</w:t>
            </w:r>
            <w:r w:rsidRPr="00793708">
              <w:t>ло фо</w:t>
            </w:r>
            <w:r w:rsidRPr="00793708">
              <w:t>р</w:t>
            </w:r>
            <w:r w:rsidRPr="00793708">
              <w:t>ме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AD7D25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tcBorders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 xml:space="preserve">70 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Правила Организации Объедине</w:t>
            </w:r>
            <w:r w:rsidRPr="00793708">
              <w:t>н</w:t>
            </w:r>
            <w:r w:rsidRPr="00793708">
              <w:t>ных Наций, касающиеся з</w:t>
            </w:r>
            <w:r w:rsidRPr="00793708">
              <w:t>а</w:t>
            </w:r>
            <w:r w:rsidRPr="00793708">
              <w:t>щиты несовершеннолетних, л</w:t>
            </w:r>
            <w:r w:rsidRPr="00793708">
              <w:t>и</w:t>
            </w:r>
            <w:r w:rsidRPr="00793708">
              <w:t>шенных своб</w:t>
            </w:r>
            <w:r w:rsidRPr="00793708">
              <w:t>о</w:t>
            </w:r>
            <w:r w:rsidRPr="00793708">
              <w:t>ды</w:t>
            </w:r>
          </w:p>
        </w:tc>
        <w:tc>
          <w:tcPr>
            <w:cnfStyle w:val="000100000000"/>
            <w:tcW w:w="4843" w:type="dxa"/>
            <w:tcBorders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AD7D25">
        <w:trPr>
          <w:gridAfter w:val="1"/>
          <w:wAfter w:w="14" w:type="dxa"/>
          <w:trHeight w:val="20"/>
        </w:trPr>
        <w:tc>
          <w:tcPr>
            <w:cnfStyle w:val="000100000000"/>
            <w:tcW w:w="85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08F5" w:rsidRPr="00793708" w:rsidRDefault="007208F5" w:rsidP="00907597">
            <w:pPr>
              <w:suppressAutoHyphens/>
              <w:spacing w:before="60" w:after="60" w:line="220" w:lineRule="exact"/>
              <w:ind w:left="567" w:hanging="567"/>
            </w:pPr>
            <w:proofErr w:type="spellStart"/>
            <w:r w:rsidRPr="00793708">
              <w:t>ix</w:t>
            </w:r>
            <w:proofErr w:type="spellEnd"/>
            <w:r w:rsidRPr="00793708">
              <w:t xml:space="preserve">. </w:t>
            </w:r>
            <w:r w:rsidR="00AD7D25">
              <w:tab/>
            </w:r>
            <w:r w:rsidRPr="00793708">
              <w:t>Документы о правах инвалидов</w:t>
            </w:r>
          </w:p>
        </w:tc>
      </w:tr>
      <w:tr w:rsidR="007208F5" w:rsidRPr="00793708" w:rsidTr="00AD7D25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71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Конвенция о правах инвал</w:t>
            </w:r>
            <w:r w:rsidRPr="00793708">
              <w:t>и</w:t>
            </w:r>
            <w:r w:rsidRPr="00793708">
              <w:t>дов (Нью-Йорк, 13 декабря</w:t>
            </w:r>
            <w:r w:rsidR="00AD7D25">
              <w:t xml:space="preserve"> </w:t>
            </w:r>
            <w:r w:rsidRPr="00793708">
              <w:t>2006</w:t>
            </w:r>
            <w:r w:rsidR="00840DFD">
              <w:t> год</w:t>
            </w:r>
            <w:r w:rsidRPr="00793708">
              <w:t xml:space="preserve">а) </w:t>
            </w:r>
          </w:p>
        </w:tc>
        <w:tc>
          <w:tcPr>
            <w:cnfStyle w:val="000100000000"/>
            <w:tcW w:w="4843" w:type="dxa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 xml:space="preserve">Декрет Конгресса </w:t>
            </w:r>
            <w:r w:rsidR="00130EBD">
              <w:t>№ </w:t>
            </w:r>
            <w:r w:rsidRPr="00793708">
              <w:t>59-2008 от 30 сентября</w:t>
            </w:r>
            <w:r w:rsidR="00AD7D25">
              <w:t xml:space="preserve"> </w:t>
            </w:r>
            <w:r w:rsidRPr="00793708">
              <w:t>2008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7 апреля 2009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Вступление в силу: 7 мая 2009</w:t>
            </w:r>
            <w:r w:rsidR="00840DFD">
              <w:t> год</w:t>
            </w:r>
            <w:r w:rsidRPr="00793708">
              <w:t>а, в с</w:t>
            </w:r>
            <w:r w:rsidRPr="00793708">
              <w:t>о</w:t>
            </w:r>
            <w:r w:rsidRPr="00793708">
              <w:t>ответствии с положениями статьи 45 Ко</w:t>
            </w:r>
            <w:r w:rsidRPr="00793708">
              <w:t>н</w:t>
            </w:r>
            <w:r w:rsidRPr="00793708">
              <w:t>венции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18 мая 2009</w:t>
            </w:r>
            <w:r w:rsidR="00840DFD">
              <w:t> год</w:t>
            </w:r>
            <w:r w:rsidRPr="00793708">
              <w:t>а в газ</w:t>
            </w:r>
            <w:r w:rsidRPr="00793708">
              <w:t>е</w:t>
            </w:r>
            <w:r w:rsidRPr="00793708">
              <w:t>те "</w:t>
            </w:r>
            <w:proofErr w:type="spellStart"/>
            <w:r w:rsidRPr="00793708">
              <w:t>Диарио</w:t>
            </w:r>
            <w:proofErr w:type="spellEnd"/>
            <w:r w:rsidRPr="00793708">
              <w:t xml:space="preserve"> </w:t>
            </w:r>
            <w:proofErr w:type="spellStart"/>
            <w:r w:rsidRPr="00793708">
              <w:t>офисиал</w:t>
            </w:r>
            <w:proofErr w:type="spellEnd"/>
            <w:r w:rsidRPr="00793708">
              <w:t>"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72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Факультативный протокол к Ко</w:t>
            </w:r>
            <w:r w:rsidRPr="00793708">
              <w:t>н</w:t>
            </w:r>
            <w:r w:rsidRPr="00793708">
              <w:t>венции о правах инвал</w:t>
            </w:r>
            <w:r w:rsidRPr="00793708">
              <w:t>и</w:t>
            </w:r>
            <w:r w:rsidRPr="00793708">
              <w:t>дов (Нью-Йорк, 13 декабря</w:t>
            </w:r>
            <w:r w:rsidR="00AD7D25">
              <w:t xml:space="preserve"> </w:t>
            </w:r>
            <w:r w:rsidRPr="00793708">
              <w:t>2006</w:t>
            </w:r>
            <w:r w:rsidR="00840DFD">
              <w:t> год</w:t>
            </w:r>
            <w:r w:rsidRPr="00793708">
              <w:t xml:space="preserve">а) 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7 апреля 2009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Вступление в силу : 7 мая 2009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18 мая 2009</w:t>
            </w:r>
            <w:r w:rsidR="00840DFD">
              <w:t> год</w:t>
            </w:r>
            <w:r w:rsidRPr="00793708">
              <w:t>а в газ</w:t>
            </w:r>
            <w:r w:rsidRPr="00793708">
              <w:t>е</w:t>
            </w:r>
            <w:r w:rsidRPr="00793708">
              <w:t>те "</w:t>
            </w:r>
            <w:proofErr w:type="spellStart"/>
            <w:r w:rsidRPr="00793708">
              <w:t>Диарио</w:t>
            </w:r>
            <w:proofErr w:type="spellEnd"/>
            <w:r w:rsidRPr="00793708">
              <w:t xml:space="preserve"> </w:t>
            </w:r>
            <w:proofErr w:type="spellStart"/>
            <w:r w:rsidRPr="00793708">
              <w:t>офисиал</w:t>
            </w:r>
            <w:proofErr w:type="spellEnd"/>
            <w:r w:rsidRPr="00793708">
              <w:t>"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73</w:t>
            </w:r>
          </w:p>
        </w:tc>
        <w:tc>
          <w:tcPr>
            <w:tcW w:w="3262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Декларация о правах умс</w:t>
            </w:r>
            <w:r w:rsidRPr="00793708">
              <w:t>т</w:t>
            </w:r>
            <w:r w:rsidRPr="00793708">
              <w:t>венно отсталых лиц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r w:rsidRPr="00793708">
              <w:t>74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r w:rsidRPr="00793708">
              <w:t>Межамериканская конве</w:t>
            </w:r>
            <w:r w:rsidRPr="00793708">
              <w:t>н</w:t>
            </w:r>
            <w:r w:rsidRPr="00793708">
              <w:t>ция</w:t>
            </w:r>
            <w:r w:rsidR="00AD7D25">
              <w:t xml:space="preserve"> </w:t>
            </w:r>
            <w:r w:rsidRPr="00793708">
              <w:t>о ликвидации всех форм дискрим</w:t>
            </w:r>
            <w:r w:rsidRPr="00793708">
              <w:t>и</w:t>
            </w:r>
            <w:r w:rsidRPr="00793708">
              <w:t>нации в отношении</w:t>
            </w:r>
            <w:r w:rsidR="00AD7D25">
              <w:t xml:space="preserve"> </w:t>
            </w:r>
            <w:r w:rsidRPr="00793708">
              <w:t>инв</w:t>
            </w:r>
            <w:r w:rsidRPr="00793708">
              <w:t>а</w:t>
            </w:r>
            <w:r w:rsidRPr="00793708">
              <w:t>лидов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r w:rsidRPr="00793708">
              <w:t>Подписание: 7 июня 1999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r w:rsidRPr="00793708">
              <w:t>Декрет-закон № 26-2001 от 17 июля 2001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8 августа 2002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28 января 2003</w:t>
            </w:r>
            <w:r w:rsidR="00840DFD">
              <w:t> год</w:t>
            </w:r>
            <w:r w:rsidRPr="00793708">
              <w:t>а (ОАГ)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Вступление в силу: 13 августа 1995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75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Стандартные правила обеспеч</w:t>
            </w:r>
            <w:r w:rsidRPr="00793708">
              <w:t>е</w:t>
            </w:r>
            <w:r w:rsidRPr="00793708">
              <w:t>ния равных возможностей для инвал</w:t>
            </w:r>
            <w:r w:rsidRPr="00793708">
              <w:t>и</w:t>
            </w:r>
            <w:r w:rsidRPr="00793708">
              <w:t>дов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AD7D25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76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Декларация о правах инвал</w:t>
            </w:r>
            <w:r w:rsidRPr="00793708">
              <w:t>и</w:t>
            </w:r>
            <w:r w:rsidRPr="00793708">
              <w:t>дов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AD7D25">
        <w:trPr>
          <w:gridAfter w:val="1"/>
          <w:wAfter w:w="14" w:type="dxa"/>
          <w:trHeight w:val="20"/>
        </w:trPr>
        <w:tc>
          <w:tcPr>
            <w:cnfStyle w:val="000100000000"/>
            <w:tcW w:w="8539" w:type="dxa"/>
            <w:gridSpan w:val="4"/>
            <w:tcBorders>
              <w:top w:val="nil"/>
              <w:bottom w:val="single" w:sz="4" w:space="0" w:color="auto"/>
            </w:tcBorders>
          </w:tcPr>
          <w:p w:rsidR="007208F5" w:rsidRPr="00793708" w:rsidRDefault="007208F5" w:rsidP="00AD7D25">
            <w:pPr>
              <w:pageBreakBefore/>
              <w:suppressAutoHyphens/>
              <w:spacing w:before="60" w:after="60" w:line="220" w:lineRule="exact"/>
              <w:ind w:left="567" w:hanging="567"/>
            </w:pPr>
            <w:proofErr w:type="spellStart"/>
            <w:r w:rsidRPr="00793708">
              <w:t>x</w:t>
            </w:r>
            <w:proofErr w:type="spellEnd"/>
            <w:r w:rsidRPr="00793708">
              <w:t xml:space="preserve">. </w:t>
            </w:r>
            <w:r w:rsidR="00AD7D25">
              <w:tab/>
            </w:r>
            <w:r w:rsidRPr="00793708">
              <w:t>Документы о правах коренных народов</w:t>
            </w:r>
          </w:p>
        </w:tc>
      </w:tr>
      <w:tr w:rsidR="007208F5" w:rsidRPr="00793708" w:rsidTr="00AD7D25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77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Конвенция МОТ № 169 о коре</w:t>
            </w:r>
            <w:r w:rsidRPr="00793708">
              <w:t>н</w:t>
            </w:r>
            <w:r w:rsidRPr="00793708">
              <w:t>ных народах и народах,</w:t>
            </w:r>
            <w:r w:rsidR="00AD7D25">
              <w:t xml:space="preserve"> </w:t>
            </w:r>
            <w:r w:rsidRPr="00793708">
              <w:t>ведущих племенной образ</w:t>
            </w:r>
            <w:r w:rsidR="00AD7D25">
              <w:t xml:space="preserve"> </w:t>
            </w:r>
            <w:r w:rsidRPr="00793708">
              <w:t>жизни</w:t>
            </w:r>
          </w:p>
        </w:tc>
        <w:tc>
          <w:tcPr>
            <w:cnfStyle w:val="000100000000"/>
            <w:tcW w:w="4843" w:type="dxa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7 июля 1989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 Конгресса № 9-96 от 5 марта 1996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10 апреля 1996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5 июня 1996</w:t>
            </w:r>
            <w:r w:rsidR="00840DFD">
              <w:t> год</w:t>
            </w:r>
            <w:r w:rsidRPr="00793708">
              <w:t>а (МОТ)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Вступление в силу: 5 июня 1997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24 июня 1997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78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Соглашение о создании Фо</w:t>
            </w:r>
            <w:r w:rsidRPr="00793708">
              <w:t>н</w:t>
            </w:r>
            <w:r w:rsidRPr="00793708">
              <w:t xml:space="preserve">да развития коренного населения </w:t>
            </w:r>
            <w:r w:rsidR="00AD7D25">
              <w:br/>
            </w:r>
            <w:r w:rsidRPr="00793708">
              <w:t>Л</w:t>
            </w:r>
            <w:r w:rsidRPr="00793708">
              <w:t>а</w:t>
            </w:r>
            <w:r w:rsidRPr="00793708">
              <w:t>тинской Америки</w:t>
            </w:r>
            <w:r w:rsidR="00AD7D25">
              <w:t xml:space="preserve"> </w:t>
            </w:r>
            <w:r w:rsidRPr="00793708">
              <w:t>и Карибского бассейна,</w:t>
            </w:r>
            <w:r w:rsidR="00AD7D25">
              <w:t xml:space="preserve"> </w:t>
            </w:r>
            <w:r w:rsidRPr="00793708">
              <w:t>заключенное в Мадриде</w:t>
            </w:r>
            <w:r w:rsidR="00AD7D25">
              <w:t xml:space="preserve"> </w:t>
            </w:r>
            <w:r w:rsidRPr="00793708">
              <w:t>24 июля 1992</w:t>
            </w:r>
            <w:r w:rsidR="00840DFD">
              <w:t> год</w:t>
            </w:r>
            <w:r w:rsidRPr="00793708">
              <w:t xml:space="preserve">а 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24 июля 1992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 № 51-95 от 14 июля 1995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30 мая 2000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Вступление в силу: 28 ноября 2000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AD7D25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  <w:tcBorders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28 ноября 2000</w:t>
            </w:r>
            <w:r w:rsidR="00840DFD">
              <w:t> год</w:t>
            </w:r>
            <w:r w:rsidRPr="00793708">
              <w:t>а (Орган</w:t>
            </w:r>
            <w:r w:rsidRPr="00793708">
              <w:t>и</w:t>
            </w:r>
            <w:r w:rsidRPr="00793708">
              <w:t>зация Объединенных Наций)</w:t>
            </w:r>
          </w:p>
        </w:tc>
      </w:tr>
      <w:tr w:rsidR="007208F5" w:rsidRPr="00793708" w:rsidTr="00AD7D25">
        <w:trPr>
          <w:gridAfter w:val="1"/>
          <w:wAfter w:w="14" w:type="dxa"/>
          <w:trHeight w:val="20"/>
        </w:trPr>
        <w:tc>
          <w:tcPr>
            <w:cnfStyle w:val="000100000000"/>
            <w:tcW w:w="85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08F5" w:rsidRPr="00793708" w:rsidRDefault="007208F5" w:rsidP="00907597">
            <w:pPr>
              <w:suppressAutoHyphens/>
              <w:spacing w:before="60" w:after="60" w:line="220" w:lineRule="exact"/>
              <w:ind w:left="567" w:hanging="567"/>
            </w:pPr>
            <w:proofErr w:type="spellStart"/>
            <w:r w:rsidRPr="00793708">
              <w:t>xi</w:t>
            </w:r>
            <w:proofErr w:type="spellEnd"/>
            <w:r w:rsidRPr="00793708">
              <w:t xml:space="preserve">. </w:t>
            </w:r>
            <w:r w:rsidR="00AD7D25">
              <w:tab/>
            </w:r>
            <w:r w:rsidRPr="00793708">
              <w:t>Документы о праве на работу и на свободу ассоциации</w:t>
            </w:r>
          </w:p>
        </w:tc>
      </w:tr>
      <w:tr w:rsidR="007208F5" w:rsidRPr="00793708" w:rsidTr="00AD7D25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79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Конвенция МОТ № 87 от</w:t>
            </w:r>
            <w:r w:rsidR="00793708">
              <w:t xml:space="preserve"> </w:t>
            </w:r>
            <w:r w:rsidRPr="00793708">
              <w:t>1948</w:t>
            </w:r>
            <w:r w:rsidR="00840DFD">
              <w:t> год</w:t>
            </w:r>
            <w:r w:rsidRPr="00793708">
              <w:t>а о свободе ассоциации и защите права на</w:t>
            </w:r>
            <w:r w:rsidR="00793708">
              <w:t xml:space="preserve"> </w:t>
            </w:r>
            <w:r w:rsidRPr="00793708">
              <w:t>орган</w:t>
            </w:r>
            <w:r w:rsidRPr="00793708">
              <w:t>и</w:t>
            </w:r>
            <w:r w:rsidRPr="00793708">
              <w:t xml:space="preserve">зацию </w:t>
            </w:r>
          </w:p>
        </w:tc>
        <w:tc>
          <w:tcPr>
            <w:cnfStyle w:val="000100000000"/>
            <w:tcW w:w="4843" w:type="dxa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9 июля 1948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Законодательный декрет № 843 от 7 ноя</w:t>
            </w:r>
            <w:r w:rsidRPr="00793708">
              <w:t>б</w:t>
            </w:r>
            <w:r w:rsidRPr="00793708">
              <w:t>ря 1951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28 января 1952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13 февраля 1952</w:t>
            </w:r>
            <w:r w:rsidR="00840DFD">
              <w:t> год</w:t>
            </w:r>
            <w:r w:rsidRPr="00793708">
              <w:t>а (МОТ)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11 февраля 1952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r w:rsidRPr="00793708">
              <w:t>80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r w:rsidRPr="00793708">
              <w:t>Конвенция МОТ № 98</w:t>
            </w:r>
            <w:r w:rsidR="00AD7D25">
              <w:t xml:space="preserve"> </w:t>
            </w:r>
            <w:r w:rsidRPr="00793708">
              <w:t>от 1949</w:t>
            </w:r>
            <w:r w:rsidR="00840DFD">
              <w:t> год</w:t>
            </w:r>
            <w:r w:rsidRPr="00793708">
              <w:t>а о применении принц</w:t>
            </w:r>
            <w:r w:rsidRPr="00793708">
              <w:t>и</w:t>
            </w:r>
            <w:r w:rsidRPr="00793708">
              <w:t>пов права на организ</w:t>
            </w:r>
            <w:r w:rsidRPr="00793708">
              <w:t>а</w:t>
            </w:r>
            <w:r w:rsidRPr="00793708">
              <w:t>цию и на ведение коллективных перегов</w:t>
            </w:r>
            <w:r w:rsidRPr="00793708">
              <w:t>о</w:t>
            </w:r>
            <w:r w:rsidRPr="00793708">
              <w:t xml:space="preserve">ров 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r w:rsidRPr="00793708">
              <w:t>Подписание: 1 июля 1949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r w:rsidRPr="00793708">
              <w:t>Законодательный декрет № 843 от 7 ноя</w:t>
            </w:r>
            <w:r w:rsidRPr="00793708">
              <w:t>б</w:t>
            </w:r>
            <w:r w:rsidRPr="00793708">
              <w:t>ря 1951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28 января 1952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13 февраля 1952</w:t>
            </w:r>
            <w:r w:rsidR="00840DFD">
              <w:t> год</w:t>
            </w:r>
            <w:r w:rsidRPr="00793708">
              <w:t>а (МОТ)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12 февраля 1952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81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Конвенция МОТ № 122 от</w:t>
            </w:r>
            <w:r w:rsidR="00AD7D25">
              <w:t xml:space="preserve"> </w:t>
            </w:r>
            <w:r w:rsidRPr="00793708">
              <w:t>1949</w:t>
            </w:r>
            <w:r w:rsidR="00840DFD">
              <w:t> год</w:t>
            </w:r>
            <w:r w:rsidRPr="00793708">
              <w:t>а о политике в области зан</w:t>
            </w:r>
            <w:r w:rsidRPr="00793708">
              <w:t>я</w:t>
            </w:r>
            <w:r w:rsidRPr="00793708">
              <w:t>тости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9 июля 1964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 Конгресса № 41-88 от 4 августа 1988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19 августа 1988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12 сентября 1988</w:t>
            </w:r>
            <w:r w:rsidR="00840DFD">
              <w:t> год</w:t>
            </w:r>
            <w:r w:rsidRPr="00793708">
              <w:t xml:space="preserve">а (МОТ) 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19 октября 1988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AD7D25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82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Конвенция МОТ №163 от</w:t>
            </w:r>
            <w:r w:rsidR="00AD7D25">
              <w:t xml:space="preserve"> </w:t>
            </w:r>
            <w:r w:rsidRPr="00793708">
              <w:t>1987</w:t>
            </w:r>
            <w:r w:rsidR="00840DFD">
              <w:t> год</w:t>
            </w:r>
            <w:r w:rsidRPr="00793708">
              <w:t>а о социально-бытовом обслуживании мор</w:t>
            </w:r>
            <w:r w:rsidRPr="00793708">
              <w:t>я</w:t>
            </w:r>
            <w:r w:rsidRPr="00793708">
              <w:t>ков в море</w:t>
            </w:r>
            <w:r w:rsidR="00AD7D25">
              <w:t xml:space="preserve"> </w:t>
            </w:r>
            <w:r w:rsidRPr="00793708">
              <w:t>и порту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ратификационной грамоты: 3 ноя</w:t>
            </w:r>
            <w:r w:rsidRPr="00793708">
              <w:t>б</w:t>
            </w:r>
            <w:r w:rsidRPr="00793708">
              <w:t>ря 2008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AD7D25">
        <w:trPr>
          <w:gridAfter w:val="1"/>
          <w:wAfter w:w="14" w:type="dxa"/>
          <w:trHeight w:val="20"/>
        </w:trPr>
        <w:tc>
          <w:tcPr>
            <w:cnfStyle w:val="000100000000"/>
            <w:tcW w:w="8539" w:type="dxa"/>
            <w:gridSpan w:val="4"/>
            <w:tcBorders>
              <w:top w:val="nil"/>
              <w:bottom w:val="single" w:sz="4" w:space="0" w:color="auto"/>
            </w:tcBorders>
          </w:tcPr>
          <w:p w:rsidR="007208F5" w:rsidRPr="00793708" w:rsidRDefault="007208F5" w:rsidP="00AD7D25">
            <w:pPr>
              <w:pageBreakBefore/>
              <w:suppressAutoHyphens/>
              <w:spacing w:before="60" w:after="60" w:line="220" w:lineRule="exact"/>
              <w:ind w:left="567" w:hanging="567"/>
            </w:pPr>
            <w:proofErr w:type="spellStart"/>
            <w:r w:rsidRPr="00793708">
              <w:t>xii</w:t>
            </w:r>
            <w:proofErr w:type="spellEnd"/>
            <w:r w:rsidRPr="00793708">
              <w:t xml:space="preserve">. </w:t>
            </w:r>
            <w:r w:rsidR="00AD7D25">
              <w:tab/>
            </w:r>
            <w:r w:rsidRPr="00793708">
              <w:t>Документы о правах на прогресс и социальное разв</w:t>
            </w:r>
            <w:r w:rsidRPr="00793708">
              <w:t>и</w:t>
            </w:r>
            <w:r w:rsidRPr="00793708">
              <w:t>тие</w:t>
            </w:r>
          </w:p>
        </w:tc>
      </w:tr>
      <w:tr w:rsidR="007208F5" w:rsidRPr="00793708" w:rsidTr="00AD7D25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83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Декларация тысячелетия Орган</w:t>
            </w:r>
            <w:r w:rsidRPr="00793708">
              <w:t>и</w:t>
            </w:r>
            <w:r w:rsidRPr="00793708">
              <w:t>зации Объединенных Н</w:t>
            </w:r>
            <w:r w:rsidRPr="00793708">
              <w:t>а</w:t>
            </w:r>
            <w:r w:rsidRPr="00793708">
              <w:t xml:space="preserve">ций </w:t>
            </w:r>
          </w:p>
        </w:tc>
        <w:tc>
          <w:tcPr>
            <w:cnfStyle w:val="000100000000"/>
            <w:tcW w:w="4843" w:type="dxa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84</w:t>
            </w:r>
          </w:p>
        </w:tc>
        <w:tc>
          <w:tcPr>
            <w:tcW w:w="3262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Декларация социального прогре</w:t>
            </w:r>
            <w:r w:rsidRPr="00793708">
              <w:t>с</w:t>
            </w:r>
            <w:r w:rsidRPr="00793708">
              <w:t>са и развития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85</w:t>
            </w:r>
          </w:p>
        </w:tc>
        <w:tc>
          <w:tcPr>
            <w:tcW w:w="3262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Декларация об использовании н</w:t>
            </w:r>
            <w:r w:rsidRPr="00793708">
              <w:t>а</w:t>
            </w:r>
            <w:r w:rsidRPr="00793708">
              <w:t>учно-технического пр</w:t>
            </w:r>
            <w:r w:rsidRPr="00793708">
              <w:t>о</w:t>
            </w:r>
            <w:r w:rsidRPr="00793708">
              <w:t>гресса в интересах мира и на благо челов</w:t>
            </w:r>
            <w:r w:rsidRPr="00793708">
              <w:t>е</w:t>
            </w:r>
            <w:r w:rsidRPr="00793708">
              <w:t>чества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86</w:t>
            </w:r>
          </w:p>
        </w:tc>
        <w:tc>
          <w:tcPr>
            <w:tcW w:w="3262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Декларация о праве народов</w:t>
            </w:r>
            <w:r w:rsidR="00AD7D25">
              <w:t xml:space="preserve"> </w:t>
            </w:r>
            <w:r w:rsidRPr="00793708">
              <w:t>на мир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87</w:t>
            </w:r>
          </w:p>
        </w:tc>
        <w:tc>
          <w:tcPr>
            <w:tcW w:w="3262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Декларация о праве на разв</w:t>
            </w:r>
            <w:r w:rsidRPr="00793708">
              <w:t>и</w:t>
            </w:r>
            <w:r w:rsidRPr="00793708">
              <w:t>тие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AD7D25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tcBorders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88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Римская декларация о всеми</w:t>
            </w:r>
            <w:r w:rsidRPr="00793708">
              <w:t>р</w:t>
            </w:r>
            <w:r w:rsidRPr="00793708">
              <w:t>ной продовольственной без</w:t>
            </w:r>
            <w:r w:rsidRPr="00793708">
              <w:t>о</w:t>
            </w:r>
            <w:r w:rsidRPr="00793708">
              <w:t>пасности</w:t>
            </w:r>
          </w:p>
        </w:tc>
        <w:tc>
          <w:tcPr>
            <w:cnfStyle w:val="000100000000"/>
            <w:tcW w:w="4843" w:type="dxa"/>
            <w:tcBorders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AD7D25">
        <w:trPr>
          <w:gridAfter w:val="1"/>
          <w:wAfter w:w="14" w:type="dxa"/>
          <w:trHeight w:val="20"/>
        </w:trPr>
        <w:tc>
          <w:tcPr>
            <w:cnfStyle w:val="000100000000"/>
            <w:tcW w:w="85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proofErr w:type="spellStart"/>
            <w:r w:rsidRPr="00793708">
              <w:t>xiii</w:t>
            </w:r>
            <w:proofErr w:type="spellEnd"/>
            <w:r w:rsidRPr="00793708">
              <w:t xml:space="preserve">. </w:t>
            </w:r>
            <w:r w:rsidR="00AD7D25">
              <w:tab/>
            </w:r>
            <w:r w:rsidRPr="00793708">
              <w:t>Документы о праве на здоровье и благополучие</w:t>
            </w:r>
          </w:p>
        </w:tc>
      </w:tr>
      <w:tr w:rsidR="007208F5" w:rsidRPr="00793708" w:rsidTr="00AD7D25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89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r w:rsidRPr="00793708">
              <w:t>Декларация о приверженн</w:t>
            </w:r>
            <w:r w:rsidRPr="00793708">
              <w:t>о</w:t>
            </w:r>
            <w:r w:rsidRPr="00793708">
              <w:t>сти делу борьбы с ВИЧ/</w:t>
            </w:r>
            <w:proofErr w:type="spellStart"/>
            <w:r w:rsidRPr="00793708">
              <w:t>СПИДом</w:t>
            </w:r>
            <w:proofErr w:type="spellEnd"/>
          </w:p>
        </w:tc>
        <w:tc>
          <w:tcPr>
            <w:cnfStyle w:val="000100000000"/>
            <w:tcW w:w="4843" w:type="dxa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90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Рамочная конвенция ВОЗ</w:t>
            </w:r>
            <w:r w:rsidR="00AD7D25">
              <w:t xml:space="preserve"> </w:t>
            </w:r>
            <w:r w:rsidRPr="00793708">
              <w:t>по бор</w:t>
            </w:r>
            <w:r w:rsidRPr="00793708">
              <w:t>ь</w:t>
            </w:r>
            <w:r w:rsidRPr="00793708">
              <w:t>бе против табака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25 сентября 2003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AD7D25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  <w:tcBorders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Законодательный декрет № 47-2005 от 14 июля 2005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AD7D25">
        <w:trPr>
          <w:gridAfter w:val="1"/>
          <w:wAfter w:w="14" w:type="dxa"/>
          <w:trHeight w:val="20"/>
        </w:trPr>
        <w:tc>
          <w:tcPr>
            <w:cnfStyle w:val="000100000000"/>
            <w:tcW w:w="85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08F5" w:rsidRPr="00793708" w:rsidRDefault="007208F5" w:rsidP="00907597">
            <w:pPr>
              <w:suppressAutoHyphens/>
              <w:spacing w:before="60" w:after="60" w:line="220" w:lineRule="exact"/>
              <w:ind w:left="567" w:hanging="567"/>
            </w:pPr>
            <w:proofErr w:type="spellStart"/>
            <w:r w:rsidRPr="00793708">
              <w:t>xiv</w:t>
            </w:r>
            <w:proofErr w:type="spellEnd"/>
            <w:r w:rsidRPr="00793708">
              <w:t xml:space="preserve">. </w:t>
            </w:r>
            <w:r w:rsidR="00AD7D25">
              <w:tab/>
            </w:r>
            <w:r w:rsidRPr="00793708">
              <w:t>Документы о правах мигрантов и о предупреждении и пресечении торго</w:t>
            </w:r>
            <w:r w:rsidRPr="00793708">
              <w:t>в</w:t>
            </w:r>
            <w:r w:rsidRPr="00793708">
              <w:t>ли людьми</w:t>
            </w:r>
          </w:p>
        </w:tc>
      </w:tr>
      <w:tr w:rsidR="007208F5" w:rsidRPr="00793708" w:rsidTr="00AD7D25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91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 xml:space="preserve">Международная конвенция о </w:t>
            </w:r>
            <w:r w:rsidR="00DD3A09">
              <w:br/>
            </w:r>
            <w:r w:rsidRPr="00793708">
              <w:t>защите прав всех трудящи</w:t>
            </w:r>
            <w:r w:rsidRPr="00793708">
              <w:t>х</w:t>
            </w:r>
            <w:r w:rsidRPr="00793708">
              <w:t>ся-мигрантов и членов их семей</w:t>
            </w:r>
          </w:p>
        </w:tc>
        <w:tc>
          <w:tcPr>
            <w:cnfStyle w:val="000100000000"/>
            <w:tcW w:w="4843" w:type="dxa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7 сентября 2000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 Конгресса № 61-97 от 23 июля 1997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7 марта 2003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14 марта 2003</w:t>
            </w:r>
            <w:r w:rsidR="00840DFD">
              <w:t> год</w:t>
            </w:r>
            <w:r w:rsidRPr="00793708">
              <w:t>а (Организ</w:t>
            </w:r>
            <w:r w:rsidRPr="00793708">
              <w:t>а</w:t>
            </w:r>
            <w:r w:rsidRPr="00793708">
              <w:t>ция Объединенных Наций)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Вступление в силу: 1 июля 2003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4 июля 2003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92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Протокол против незаконного вв</w:t>
            </w:r>
            <w:r w:rsidRPr="00793708">
              <w:t>о</w:t>
            </w:r>
            <w:r w:rsidRPr="00793708">
              <w:t>за мигрантов по суше, м</w:t>
            </w:r>
            <w:r w:rsidRPr="00793708">
              <w:t>о</w:t>
            </w:r>
            <w:r w:rsidRPr="00793708">
              <w:t>рю и воздуху, дополняющий Ко</w:t>
            </w:r>
            <w:r w:rsidRPr="00793708">
              <w:t>н</w:t>
            </w:r>
            <w:r w:rsidRPr="00793708">
              <w:t>венцию Организации Объединенных Н</w:t>
            </w:r>
            <w:r w:rsidRPr="00793708">
              <w:t>а</w:t>
            </w:r>
            <w:r w:rsidRPr="00793708">
              <w:t>ций против трансн</w:t>
            </w:r>
            <w:r w:rsidRPr="00793708">
              <w:t>а</w:t>
            </w:r>
            <w:r w:rsidRPr="00793708">
              <w:t>циональной организ</w:t>
            </w:r>
            <w:r w:rsidRPr="00793708">
              <w:t>о</w:t>
            </w:r>
            <w:r w:rsidRPr="00793708">
              <w:t>ванной преступности (Конвенцию</w:t>
            </w:r>
            <w:r w:rsidR="00DD3A09">
              <w:t xml:space="preserve"> </w:t>
            </w:r>
            <w:r w:rsidRPr="00793708">
              <w:t>П</w:t>
            </w:r>
            <w:r w:rsidRPr="00793708">
              <w:t>а</w:t>
            </w:r>
            <w:r w:rsidRPr="00793708">
              <w:t>лермо)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15 ноября 2000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 Конгресса № 36-2003 от 19 авг</w:t>
            </w:r>
            <w:r w:rsidRPr="00793708">
              <w:t>у</w:t>
            </w:r>
            <w:r w:rsidRPr="00793708">
              <w:t>ста 2003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Присоединение: 4 февраля 2004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Вступление в силу: 1 мая 2004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DD3A09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21 мая 2004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DD3A09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93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Протокол о предупреждении и пресечении торговли людьми, особенно женщинами и дет</w:t>
            </w:r>
            <w:r w:rsidRPr="00793708">
              <w:t>ь</w:t>
            </w:r>
            <w:r w:rsidRPr="00793708">
              <w:t>ми, дополняющий Конвенцию</w:t>
            </w:r>
            <w:r w:rsidR="00DD3A09">
              <w:t xml:space="preserve"> </w:t>
            </w:r>
            <w:r w:rsidRPr="00793708">
              <w:t>Орг</w:t>
            </w:r>
            <w:r w:rsidRPr="00793708">
              <w:t>а</w:t>
            </w:r>
            <w:r w:rsidRPr="00793708">
              <w:t>низации Объединенных Н</w:t>
            </w:r>
            <w:r w:rsidRPr="00793708">
              <w:t>а</w:t>
            </w:r>
            <w:r w:rsidRPr="00793708">
              <w:t>ций против транснациональной орг</w:t>
            </w:r>
            <w:r w:rsidRPr="00793708">
              <w:t>а</w:t>
            </w:r>
            <w:r w:rsidRPr="00793708">
              <w:t>низованной преступности (Ко</w:t>
            </w:r>
            <w:r w:rsidRPr="00793708">
              <w:t>н</w:t>
            </w:r>
            <w:r w:rsidRPr="00793708">
              <w:t>венцию П</w:t>
            </w:r>
            <w:r w:rsidRPr="00793708">
              <w:t>а</w:t>
            </w:r>
            <w:r w:rsidRPr="00793708">
              <w:t>лермо)</w:t>
            </w: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15 ноября 2000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DD3A09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 Конгресса № 36-2003 от 19 авг</w:t>
            </w:r>
            <w:r w:rsidRPr="00793708">
              <w:t>у</w:t>
            </w:r>
            <w:r w:rsidRPr="00793708">
              <w:t>ста 2003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DD3A09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Присоединение: 4 февраля 2004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DD3A09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Вступление в силу: 1 мая 2004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DD3A09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5 мая 2004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DD3A09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94</w:t>
            </w:r>
          </w:p>
        </w:tc>
        <w:tc>
          <w:tcPr>
            <w:tcW w:w="3262" w:type="dxa"/>
            <w:vMerge w:val="restart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Конвенция о борьбе с торго</w:t>
            </w:r>
            <w:r w:rsidRPr="00793708">
              <w:t>в</w:t>
            </w:r>
            <w:r w:rsidRPr="00793708">
              <w:t>лей людьми и с эксплуатацией прост</w:t>
            </w:r>
            <w:r w:rsidRPr="00793708">
              <w:t>и</w:t>
            </w:r>
            <w:r w:rsidRPr="00793708">
              <w:t xml:space="preserve">туции третьими лицами </w:t>
            </w: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 № 40-2007 от 26 ноября 2007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19 октября 2007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13 декабря 2007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Вступление в силу: 13 марта 2008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95</w:t>
            </w:r>
          </w:p>
        </w:tc>
        <w:tc>
          <w:tcPr>
            <w:tcW w:w="3262" w:type="dxa"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Протокол против незаконного и</w:t>
            </w:r>
            <w:r w:rsidRPr="00793708">
              <w:t>з</w:t>
            </w:r>
            <w:r w:rsidRPr="00793708">
              <w:t>готовления и оборота огнестрел</w:t>
            </w:r>
            <w:r w:rsidRPr="00793708">
              <w:t>ь</w:t>
            </w:r>
            <w:r w:rsidRPr="00793708">
              <w:t>ного оружия, его составных ча</w:t>
            </w:r>
            <w:r w:rsidRPr="00793708">
              <w:t>с</w:t>
            </w:r>
            <w:r w:rsidRPr="00793708">
              <w:t>тей и компонентов, а также бо</w:t>
            </w:r>
            <w:r w:rsidRPr="00793708">
              <w:t>е</w:t>
            </w:r>
            <w:r w:rsidRPr="00793708">
              <w:t>припасов к нему, д</w:t>
            </w:r>
            <w:r w:rsidRPr="00793708">
              <w:t>о</w:t>
            </w:r>
            <w:r w:rsidRPr="00793708">
              <w:t>полняющий Конвенцию Организации Объед</w:t>
            </w:r>
            <w:r w:rsidRPr="00793708">
              <w:t>и</w:t>
            </w:r>
            <w:r w:rsidRPr="00793708">
              <w:t>ненных Наций против трансн</w:t>
            </w:r>
            <w:r w:rsidRPr="00793708">
              <w:t>а</w:t>
            </w:r>
            <w:r w:rsidRPr="00793708">
              <w:t>циональной организованной пр</w:t>
            </w:r>
            <w:r w:rsidRPr="00793708">
              <w:t>е</w:t>
            </w:r>
            <w:r w:rsidRPr="00793708">
              <w:t>ступности (Конвенцию П</w:t>
            </w:r>
            <w:r w:rsidRPr="00793708">
              <w:t>а</w:t>
            </w:r>
            <w:r w:rsidRPr="00793708">
              <w:t xml:space="preserve">лермо) 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1 апреля 2004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96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Заключительный протокол к Ко</w:t>
            </w:r>
            <w:r w:rsidRPr="00793708">
              <w:t>н</w:t>
            </w:r>
            <w:r w:rsidRPr="00793708">
              <w:t>венции о борьбе с торго</w:t>
            </w:r>
            <w:r w:rsidRPr="00793708">
              <w:t>в</w:t>
            </w:r>
            <w:r w:rsidRPr="00793708">
              <w:t>лей людьми и с эксплуатацией прост</w:t>
            </w:r>
            <w:r w:rsidRPr="00793708">
              <w:t>и</w:t>
            </w:r>
            <w:r w:rsidRPr="00793708">
              <w:t>туции треть</w:t>
            </w:r>
            <w:r w:rsidRPr="00793708">
              <w:t>и</w:t>
            </w:r>
            <w:r w:rsidRPr="00793708">
              <w:t xml:space="preserve">ми лицами 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Утвержден декретом № 40-2007 от 26 ноября 2007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19 октября 2007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13 декабря 2007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DD3A09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  <w:tcBorders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Вступление в силу: 13 марта 2008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DD3A09">
        <w:trPr>
          <w:gridAfter w:val="1"/>
          <w:wAfter w:w="14" w:type="dxa"/>
          <w:trHeight w:val="20"/>
        </w:trPr>
        <w:tc>
          <w:tcPr>
            <w:cnfStyle w:val="000100000000"/>
            <w:tcW w:w="85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08F5" w:rsidRPr="00793708" w:rsidRDefault="007208F5" w:rsidP="00907597">
            <w:pPr>
              <w:suppressAutoHyphens/>
              <w:spacing w:before="60" w:after="60" w:line="220" w:lineRule="exact"/>
              <w:ind w:left="567" w:hanging="567"/>
            </w:pPr>
            <w:proofErr w:type="spellStart"/>
            <w:r w:rsidRPr="00793708">
              <w:t>xv</w:t>
            </w:r>
            <w:proofErr w:type="spellEnd"/>
            <w:r w:rsidRPr="00793708">
              <w:t xml:space="preserve">. </w:t>
            </w:r>
            <w:r w:rsidR="00DD3A09">
              <w:tab/>
            </w:r>
            <w:r w:rsidRPr="00793708">
              <w:t>Документы о правах беженцев, лиц, ищущих убежища, и лиц без гражда</w:t>
            </w:r>
            <w:r w:rsidRPr="00793708">
              <w:t>н</w:t>
            </w:r>
            <w:r w:rsidRPr="00793708">
              <w:t>ства</w:t>
            </w:r>
          </w:p>
        </w:tc>
      </w:tr>
      <w:tr w:rsidR="007208F5" w:rsidRPr="00793708" w:rsidTr="00DD3A09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97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 xml:space="preserve">Конвенция о сокращении </w:t>
            </w:r>
            <w:proofErr w:type="spellStart"/>
            <w:r w:rsidR="00DD3A09">
              <w:t>безгра</w:t>
            </w:r>
            <w:r w:rsidR="00DD3A09">
              <w:t>ж</w:t>
            </w:r>
            <w:r w:rsidR="00DD3A09">
              <w:t>данства</w:t>
            </w:r>
            <w:proofErr w:type="spellEnd"/>
          </w:p>
        </w:tc>
        <w:tc>
          <w:tcPr>
            <w:cnfStyle w:val="000100000000"/>
            <w:tcW w:w="4843" w:type="dxa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30 августа 1961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 xml:space="preserve">Декрет Конгресса </w:t>
            </w:r>
            <w:r w:rsidR="00DD3A09">
              <w:t>№ </w:t>
            </w:r>
            <w:r w:rsidRPr="00793708">
              <w:t>100-2000 от 19 дека</w:t>
            </w:r>
            <w:r w:rsidRPr="00793708">
              <w:t>б</w:t>
            </w:r>
            <w:r w:rsidRPr="00793708">
              <w:t>ря 2000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Присоединение: 20 марта 2001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Вступление в силу: 23 августа 2001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20 августа 2001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98</w:t>
            </w:r>
          </w:p>
        </w:tc>
        <w:tc>
          <w:tcPr>
            <w:tcW w:w="3262" w:type="dxa"/>
            <w:vMerge w:val="restart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Конвенция о статусе апатр</w:t>
            </w:r>
            <w:r w:rsidRPr="00793708">
              <w:t>и</w:t>
            </w:r>
            <w:r w:rsidRPr="00793708">
              <w:t>дов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28 сентября 1954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 № 5-96 от 20 февраля 1996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29 июня 2000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Вступление в силу: 26 февраля 2001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DD3A09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26 июня 2003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DD3A09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99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Конвенция о статусе беже</w:t>
            </w:r>
            <w:r w:rsidRPr="00793708">
              <w:t>н</w:t>
            </w:r>
            <w:r w:rsidRPr="00793708">
              <w:t>цев</w:t>
            </w: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28 июля 1951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DD3A09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Декрет-закон № 34-83 от 29 марта 1983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DD3A09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Присоединение: 29 марта 1983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DD3A09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22 сентября 1983</w:t>
            </w:r>
            <w:r w:rsidR="00840DFD">
              <w:t> год</w:t>
            </w:r>
            <w:r w:rsidRPr="00793708">
              <w:t xml:space="preserve">а </w:t>
            </w:r>
            <w:r w:rsidR="00DD3A09">
              <w:br/>
            </w:r>
            <w:r w:rsidRPr="00793708">
              <w:t>(Организация Объединенных Н</w:t>
            </w:r>
            <w:r w:rsidRPr="00793708">
              <w:t>а</w:t>
            </w:r>
            <w:r w:rsidRPr="00793708">
              <w:t>ций)</w:t>
            </w:r>
          </w:p>
        </w:tc>
      </w:tr>
      <w:tr w:rsidR="007208F5" w:rsidRPr="00793708" w:rsidTr="00DD3A09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25 ноября 1983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DD3A09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</w:tcBorders>
          </w:tcPr>
          <w:p w:rsidR="007208F5" w:rsidRPr="00793708" w:rsidRDefault="007208F5" w:rsidP="00DD3A09">
            <w:pPr>
              <w:pageBreakBefore/>
              <w:spacing w:before="60" w:after="60" w:line="220" w:lineRule="exact"/>
            </w:pPr>
            <w:r w:rsidRPr="00793708">
              <w:t>100</w:t>
            </w:r>
          </w:p>
        </w:tc>
        <w:tc>
          <w:tcPr>
            <w:tcW w:w="3262" w:type="dxa"/>
            <w:vMerge w:val="restart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hyperlink r:id="rId14" w:history="1">
              <w:r w:rsidRPr="00793708">
                <w:rPr>
                  <w:rStyle w:val="Hyperlink"/>
                  <w:u w:val="none"/>
                </w:rPr>
                <w:t>Протокол, касающийся стат</w:t>
              </w:r>
              <w:r w:rsidRPr="00793708">
                <w:rPr>
                  <w:rStyle w:val="Hyperlink"/>
                  <w:u w:val="none"/>
                </w:rPr>
                <w:t>у</w:t>
              </w:r>
              <w:r w:rsidRPr="00793708">
                <w:rPr>
                  <w:rStyle w:val="Hyperlink"/>
                  <w:u w:val="none"/>
                </w:rPr>
                <w:t>са беженцев</w:t>
              </w:r>
            </w:hyperlink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31 января 1967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Декрет-закон № 34-83 от 29 марта 1983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Присоединение: 29 марта 1983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22 сентября 1983</w:t>
            </w:r>
            <w:r w:rsidR="00840DFD">
              <w:t> год</w:t>
            </w:r>
            <w:r w:rsidRPr="00793708">
              <w:t xml:space="preserve">а </w:t>
            </w:r>
            <w:r w:rsidR="00DD3A09">
              <w:br/>
            </w:r>
            <w:r w:rsidRPr="00793708">
              <w:t>(Организация Объединенных Н</w:t>
            </w:r>
            <w:r w:rsidRPr="00793708">
              <w:t>а</w:t>
            </w:r>
            <w:r w:rsidRPr="00793708">
              <w:t>ций)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25 ноября 1983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101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Конвенция о территориал</w:t>
            </w:r>
            <w:r w:rsidRPr="00793708">
              <w:t>ь</w:t>
            </w:r>
            <w:r w:rsidRPr="00793708">
              <w:t>ном убежище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28 марта 1954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Декрет-закон № 13-83 от 24 февраля 1983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28 февраля 1983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13 мая 1983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Опубликование:13 мая 1983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102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Конвенция о гражданстве</w:t>
            </w:r>
            <w:r w:rsidR="00DD3A09">
              <w:t xml:space="preserve"> </w:t>
            </w:r>
            <w:r w:rsidRPr="00793708">
              <w:t>же</w:t>
            </w:r>
            <w:r w:rsidRPr="00793708">
              <w:t>н</w:t>
            </w:r>
            <w:r w:rsidRPr="00793708">
              <w:t>щин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26 декабря 1933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 Конгресса № 2130 от 25 марта 1936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6 апреля 1936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17 июля 1936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19 мая 1936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103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Конвенция о праве на убеж</w:t>
            </w:r>
            <w:r w:rsidRPr="00793708">
              <w:t>и</w:t>
            </w:r>
            <w:r w:rsidRPr="00793708">
              <w:t>ще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20 февраля 1928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Законодательный декрет № 1716 от 18 мая 1931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20 мая 1931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28 сентября 1931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11 июня 1931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104</w:t>
            </w:r>
          </w:p>
        </w:tc>
        <w:tc>
          <w:tcPr>
            <w:tcW w:w="3262" w:type="dxa"/>
            <w:vMerge w:val="restart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Конвенция о политическом</w:t>
            </w:r>
            <w:r w:rsidR="00DD3A09">
              <w:t xml:space="preserve"> </w:t>
            </w:r>
            <w:r w:rsidRPr="00793708">
              <w:t>уб</w:t>
            </w:r>
            <w:r w:rsidRPr="00793708">
              <w:t>е</w:t>
            </w:r>
            <w:r w:rsidRPr="00793708">
              <w:t xml:space="preserve">жище 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26 декабря 1933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 № 2068 от 22 апреля 1935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28 апреля 1935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3 июля 1935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20 июня 1935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 xml:space="preserve">105 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Конвенция о дипломатич</w:t>
            </w:r>
            <w:r w:rsidRPr="00793708">
              <w:t>е</w:t>
            </w:r>
            <w:r w:rsidRPr="00793708">
              <w:t xml:space="preserve">ском убежище 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28 марта 1954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Декрет-закон № 16-83 от 24 февраля 1983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3 марта 1983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13 мая 1983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400FEE" w:rsidP="00907597">
            <w:pPr>
              <w:spacing w:before="60" w:after="60" w:line="220" w:lineRule="exact"/>
            </w:pPr>
            <w:r>
              <w:t>Опубликование</w:t>
            </w:r>
            <w:r w:rsidR="007208F5" w:rsidRPr="00793708">
              <w:t>: 1</w:t>
            </w:r>
            <w:r>
              <w:t>6</w:t>
            </w:r>
            <w:r w:rsidR="007208F5" w:rsidRPr="00793708">
              <w:t xml:space="preserve"> </w:t>
            </w:r>
            <w:r>
              <w:t xml:space="preserve">июня </w:t>
            </w:r>
            <w:r w:rsidR="007208F5" w:rsidRPr="00793708">
              <w:t>1983</w:t>
            </w:r>
            <w:r w:rsidR="00840DFD">
              <w:t> год</w:t>
            </w:r>
            <w:r w:rsidR="007208F5" w:rsidRPr="00793708">
              <w:t>а</w:t>
            </w:r>
          </w:p>
        </w:tc>
      </w:tr>
      <w:tr w:rsidR="007208F5" w:rsidRPr="00793708" w:rsidTr="00DD3A09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106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Декларация о правах чел</w:t>
            </w:r>
            <w:r w:rsidRPr="00793708">
              <w:t>о</w:t>
            </w:r>
            <w:r w:rsidRPr="00793708">
              <w:t>века в отношении лиц, не явля</w:t>
            </w:r>
            <w:r w:rsidRPr="00793708">
              <w:t>ю</w:t>
            </w:r>
            <w:r w:rsidRPr="00793708">
              <w:t>щихся гражданами страны, в которой они пр</w:t>
            </w:r>
            <w:r w:rsidRPr="00793708">
              <w:t>о</w:t>
            </w:r>
            <w:r w:rsidRPr="00793708">
              <w:t>живают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DD3A09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107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Декларация о территориал</w:t>
            </w:r>
            <w:r w:rsidRPr="00793708">
              <w:t>ь</w:t>
            </w:r>
            <w:r w:rsidRPr="00793708">
              <w:t>ном убежище</w:t>
            </w: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</w:tr>
      <w:tr w:rsidR="007208F5" w:rsidRPr="00793708" w:rsidTr="00DD3A09">
        <w:trPr>
          <w:gridAfter w:val="1"/>
          <w:wAfter w:w="14" w:type="dxa"/>
          <w:trHeight w:val="20"/>
        </w:trPr>
        <w:tc>
          <w:tcPr>
            <w:cnfStyle w:val="000100000000"/>
            <w:tcW w:w="8539" w:type="dxa"/>
            <w:gridSpan w:val="4"/>
            <w:tcBorders>
              <w:top w:val="nil"/>
              <w:bottom w:val="single" w:sz="4" w:space="0" w:color="auto"/>
            </w:tcBorders>
          </w:tcPr>
          <w:p w:rsidR="007208F5" w:rsidRPr="00793708" w:rsidRDefault="007208F5" w:rsidP="00907597">
            <w:pPr>
              <w:suppressAutoHyphens/>
              <w:spacing w:before="60" w:after="60" w:line="220" w:lineRule="exact"/>
              <w:ind w:left="567" w:hanging="567"/>
            </w:pPr>
            <w:proofErr w:type="spellStart"/>
            <w:r w:rsidRPr="00793708">
              <w:t>xvi</w:t>
            </w:r>
            <w:proofErr w:type="spellEnd"/>
            <w:r w:rsidRPr="00793708">
              <w:t xml:space="preserve">. </w:t>
            </w:r>
            <w:r w:rsidR="00DD3A09">
              <w:tab/>
            </w:r>
            <w:r w:rsidRPr="00793708">
              <w:t>Документы о праве на благ</w:t>
            </w:r>
            <w:r w:rsidRPr="00793708">
              <w:t>о</w:t>
            </w:r>
            <w:r w:rsidRPr="00793708">
              <w:t>приятную окружающую среду</w:t>
            </w:r>
          </w:p>
        </w:tc>
      </w:tr>
      <w:tr w:rsidR="007208F5" w:rsidRPr="00793708" w:rsidTr="00DD3A09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 xml:space="preserve">108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Договор о запрещении размещ</w:t>
            </w:r>
            <w:r w:rsidRPr="00793708">
              <w:t>е</w:t>
            </w:r>
            <w:r w:rsidRPr="00793708">
              <w:t>ния на дне морей и океанов и в его недрах яде</w:t>
            </w:r>
            <w:r w:rsidRPr="00793708">
              <w:t>р</w:t>
            </w:r>
            <w:r w:rsidRPr="00793708">
              <w:t>ного оружия и других видов оружия массового уничт</w:t>
            </w:r>
            <w:r w:rsidRPr="00793708">
              <w:t>о</w:t>
            </w:r>
            <w:r w:rsidRPr="00793708">
              <w:t>жения</w:t>
            </w:r>
          </w:p>
        </w:tc>
        <w:tc>
          <w:tcPr>
            <w:cnfStyle w:val="000100000000"/>
            <w:tcW w:w="4843" w:type="dxa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11 февраля 1971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Декрет-закон № 13-94 от 26 января 1994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28 марта 1994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1апреля 1996</w:t>
            </w:r>
            <w:r w:rsidR="00840DFD">
              <w:t> год</w:t>
            </w:r>
            <w:r w:rsidRPr="00793708">
              <w:t>а (Организ</w:t>
            </w:r>
            <w:r w:rsidRPr="00793708">
              <w:t>а</w:t>
            </w:r>
            <w:r w:rsidRPr="00793708">
              <w:t xml:space="preserve">ция Объединенных Наций) 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Вступление в силу: 1 апреля 1996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109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Конвенция о запрещении вое</w:t>
            </w:r>
            <w:r w:rsidRPr="00793708">
              <w:t>н</w:t>
            </w:r>
            <w:r w:rsidRPr="00793708">
              <w:t>ного или любого иного вра</w:t>
            </w:r>
            <w:r w:rsidRPr="00793708">
              <w:t>ж</w:t>
            </w:r>
            <w:r w:rsidRPr="00793708">
              <w:t>дебного использования средств воздейс</w:t>
            </w:r>
            <w:r w:rsidRPr="00793708">
              <w:t>т</w:t>
            </w:r>
            <w:r w:rsidRPr="00793708">
              <w:t>вия на пр</w:t>
            </w:r>
            <w:r w:rsidRPr="00793708">
              <w:t>и</w:t>
            </w:r>
            <w:r w:rsidRPr="00793708">
              <w:t>родную</w:t>
            </w:r>
            <w:r w:rsidR="00400FEE">
              <w:t xml:space="preserve"> </w:t>
            </w:r>
            <w:r w:rsidRPr="00793708">
              <w:t xml:space="preserve">среду 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10 декабря 1976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Декрет-закон № 77-87 от 12 ноября 1987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20 января 1984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21 марта 1988</w:t>
            </w:r>
            <w:r w:rsidR="00840DFD">
              <w:t> год</w:t>
            </w:r>
            <w:r w:rsidRPr="00793708">
              <w:t>а (Организ</w:t>
            </w:r>
            <w:r w:rsidRPr="00793708">
              <w:t>а</w:t>
            </w:r>
            <w:r w:rsidRPr="00793708">
              <w:t xml:space="preserve">ция Объединенных Наций) 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Вступление в силу: 21 марта 1988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110</w:t>
            </w:r>
          </w:p>
        </w:tc>
        <w:tc>
          <w:tcPr>
            <w:tcW w:w="3262" w:type="dxa"/>
            <w:vMerge w:val="restart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Венская конвенция об охране оз</w:t>
            </w:r>
            <w:r w:rsidRPr="00793708">
              <w:t>о</w:t>
            </w:r>
            <w:r w:rsidRPr="00793708">
              <w:t>нового слоя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22 марта 1985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Декрет-закон № 39-87 от 8 июля 1987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20 июля 1987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11 сентября 1987</w:t>
            </w:r>
            <w:r w:rsidR="00840DFD">
              <w:t> год</w:t>
            </w:r>
            <w:r w:rsidRPr="00793708">
              <w:t>а (Орг</w:t>
            </w:r>
            <w:r w:rsidRPr="00793708">
              <w:t>а</w:t>
            </w:r>
            <w:r w:rsidRPr="00793708">
              <w:t>низация Объединенных Н</w:t>
            </w:r>
            <w:r w:rsidRPr="00793708">
              <w:t>а</w:t>
            </w:r>
            <w:r w:rsidRPr="00793708">
              <w:t>ций)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Вступление в силу: 22 сентября 1988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111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proofErr w:type="spellStart"/>
            <w:r w:rsidRPr="00793708">
              <w:t>Монреальский</w:t>
            </w:r>
            <w:proofErr w:type="spellEnd"/>
            <w:r w:rsidRPr="00793708">
              <w:t xml:space="preserve"> протокол по вещ</w:t>
            </w:r>
            <w:r w:rsidRPr="00793708">
              <w:t>е</w:t>
            </w:r>
            <w:r w:rsidRPr="00793708">
              <w:t>ствам, разрушающим озон</w:t>
            </w:r>
            <w:r w:rsidRPr="00793708">
              <w:t>о</w:t>
            </w:r>
            <w:r w:rsidRPr="00793708">
              <w:t>вый слой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16 сентября 1987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Декрет-закон № 34-89 от 14 июня 1989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11 июля 1989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7 ноября 1989</w:t>
            </w:r>
            <w:r w:rsidR="00840DFD">
              <w:t> год</w:t>
            </w:r>
            <w:r w:rsidRPr="00793708">
              <w:t>а (Организ</w:t>
            </w:r>
            <w:r w:rsidRPr="00793708">
              <w:t>а</w:t>
            </w:r>
            <w:r w:rsidRPr="00793708">
              <w:t>ция Объединенных Наций)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Вступление в силу: 5 февраля 1990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112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 xml:space="preserve">Поправки к </w:t>
            </w:r>
            <w:proofErr w:type="spellStart"/>
            <w:r w:rsidRPr="00793708">
              <w:t>Монреальскому</w:t>
            </w:r>
            <w:proofErr w:type="spellEnd"/>
            <w:r w:rsidRPr="00793708">
              <w:t xml:space="preserve"> пр</w:t>
            </w:r>
            <w:r w:rsidRPr="00793708">
              <w:t>о</w:t>
            </w:r>
            <w:r w:rsidRPr="00793708">
              <w:t>токолу по веществам, разруша</w:t>
            </w:r>
            <w:r w:rsidRPr="00793708">
              <w:t>ю</w:t>
            </w:r>
            <w:r w:rsidRPr="00793708">
              <w:t>щим озоновый слой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Декрет-закон № 17-2001 от 12 июня 2001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15 октября 2001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400FEE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 поправок, внесенных в Ло</w:t>
            </w:r>
            <w:r w:rsidRPr="00793708">
              <w:t>н</w:t>
            </w:r>
            <w:r w:rsidRPr="00793708">
              <w:t>доне в 1990</w:t>
            </w:r>
            <w:r w:rsidR="00840DFD">
              <w:t> год</w:t>
            </w:r>
            <w:r w:rsidRPr="00793708">
              <w:t>у, в Копенгагене в 1992</w:t>
            </w:r>
            <w:r w:rsidR="00840DFD">
              <w:t> год</w:t>
            </w:r>
            <w:r w:rsidRPr="00793708">
              <w:t>у, в Монреале в 1997</w:t>
            </w:r>
            <w:r w:rsidR="00840DFD">
              <w:t> год</w:t>
            </w:r>
            <w:r w:rsidRPr="00793708">
              <w:t>у и в Пекине в 1999</w:t>
            </w:r>
            <w:r w:rsidR="00840DFD">
              <w:t> год</w:t>
            </w:r>
            <w:r w:rsidRPr="00793708">
              <w:t>у: 21 января 2002</w:t>
            </w:r>
            <w:r w:rsidR="00840DFD">
              <w:t> год</w:t>
            </w:r>
            <w:r w:rsidRPr="00793708">
              <w:t>а (Организация Объедине</w:t>
            </w:r>
            <w:r w:rsidRPr="00793708">
              <w:t>н</w:t>
            </w:r>
            <w:r w:rsidRPr="00793708">
              <w:t xml:space="preserve">ных Наций) </w:t>
            </w:r>
          </w:p>
        </w:tc>
      </w:tr>
      <w:tr w:rsidR="007208F5" w:rsidRPr="00793708" w:rsidTr="00400FEE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113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proofErr w:type="spellStart"/>
            <w:r w:rsidRPr="00793708">
              <w:t>Базельская</w:t>
            </w:r>
            <w:proofErr w:type="spellEnd"/>
            <w:r w:rsidRPr="00793708">
              <w:t xml:space="preserve"> конвенция о контр</w:t>
            </w:r>
            <w:r w:rsidRPr="00793708">
              <w:t>о</w:t>
            </w:r>
            <w:r w:rsidRPr="00793708">
              <w:t>ле за трансграничной перево</w:t>
            </w:r>
            <w:r w:rsidRPr="00793708">
              <w:t>з</w:t>
            </w:r>
            <w:r w:rsidRPr="00793708">
              <w:t>кой опасных отходов и их уд</w:t>
            </w:r>
            <w:r w:rsidRPr="00793708">
              <w:t>а</w:t>
            </w:r>
            <w:r w:rsidRPr="00793708">
              <w:t>лением</w:t>
            </w: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23 марта 1989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400FEE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Декрет-закон № 3-95 от 25 января 1995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400FEE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25 апреля 1995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400FEE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15 мая 1995</w:t>
            </w:r>
            <w:r w:rsidR="00840DFD">
              <w:t> год</w:t>
            </w:r>
            <w:r w:rsidRPr="00793708">
              <w:t>а (О</w:t>
            </w:r>
            <w:r w:rsidRPr="00793708">
              <w:t>р</w:t>
            </w:r>
            <w:r w:rsidRPr="00793708">
              <w:t xml:space="preserve">ганизация Объединенных Наций) </w:t>
            </w:r>
          </w:p>
        </w:tc>
      </w:tr>
      <w:tr w:rsidR="007208F5" w:rsidRPr="00793708" w:rsidTr="00400FEE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Вступление в силу: 13 августа 1995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400FEE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</w:tcBorders>
          </w:tcPr>
          <w:p w:rsidR="007208F5" w:rsidRPr="00793708" w:rsidRDefault="007208F5" w:rsidP="00400FEE">
            <w:pPr>
              <w:pageBreakBefore/>
              <w:spacing w:before="60" w:after="60" w:line="220" w:lineRule="exact"/>
            </w:pPr>
            <w:r w:rsidRPr="00793708">
              <w:t>114</w:t>
            </w:r>
          </w:p>
        </w:tc>
        <w:tc>
          <w:tcPr>
            <w:tcW w:w="3262" w:type="dxa"/>
            <w:vMerge w:val="restart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Рамочная конвенция Организ</w:t>
            </w:r>
            <w:r w:rsidRPr="00793708">
              <w:t>а</w:t>
            </w:r>
            <w:r w:rsidRPr="00793708">
              <w:t>ции Объединенных Наций об измен</w:t>
            </w:r>
            <w:r w:rsidRPr="00793708">
              <w:t>е</w:t>
            </w:r>
            <w:r w:rsidRPr="00793708">
              <w:t>нии кл</w:t>
            </w:r>
            <w:r w:rsidRPr="00793708">
              <w:t>и</w:t>
            </w:r>
            <w:r w:rsidRPr="00793708">
              <w:t>мата</w:t>
            </w: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13 июня 1992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Декрет-закон № 15-95 от 28 марта 1985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3 августа 1995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15 декабря1995</w:t>
            </w:r>
            <w:r w:rsidR="00840DFD">
              <w:t> год</w:t>
            </w:r>
            <w:r w:rsidRPr="00793708">
              <w:t>а (Орган</w:t>
            </w:r>
            <w:r w:rsidRPr="00793708">
              <w:t>и</w:t>
            </w:r>
            <w:r w:rsidRPr="00793708">
              <w:t>зация Объединенных Наций)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Вступление в силу: 15 марта 1996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115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Киотский протокол к Рамо</w:t>
            </w:r>
            <w:r w:rsidRPr="00793708">
              <w:t>ч</w:t>
            </w:r>
            <w:r w:rsidRPr="00793708">
              <w:t>ной конвенции Организации Объед</w:t>
            </w:r>
            <w:r w:rsidRPr="00793708">
              <w:t>и</w:t>
            </w:r>
            <w:r w:rsidRPr="00793708">
              <w:t>ненных Наций об изменении кл</w:t>
            </w:r>
            <w:r w:rsidRPr="00793708">
              <w:t>и</w:t>
            </w:r>
            <w:r w:rsidRPr="00793708">
              <w:t>мата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10 июля 1998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Декрет-закон № 23-99 от 12 мая 1999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7 июля 1999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5 октября 1999</w:t>
            </w:r>
            <w:r w:rsidR="00840DFD">
              <w:t> год</w:t>
            </w:r>
            <w:r w:rsidRPr="00793708">
              <w:t>а (Орган</w:t>
            </w:r>
            <w:r w:rsidRPr="00793708">
              <w:t>и</w:t>
            </w:r>
            <w:r w:rsidRPr="00793708">
              <w:t xml:space="preserve">зация Объединенных Наций) 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116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Конвенция о биологическом ра</w:t>
            </w:r>
            <w:r w:rsidRPr="00793708">
              <w:t>з</w:t>
            </w:r>
            <w:r w:rsidRPr="00793708">
              <w:t xml:space="preserve">нообразии 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13 июня 1992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Декрет-закон № 5-95 от 21 февраля 1985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14 июня 1995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10 июля 1995</w:t>
            </w:r>
            <w:r w:rsidR="00840DFD">
              <w:t> год</w:t>
            </w:r>
            <w:r w:rsidRPr="00793708">
              <w:t>а (Организ</w:t>
            </w:r>
            <w:r w:rsidRPr="00793708">
              <w:t>а</w:t>
            </w:r>
            <w:r w:rsidRPr="00793708">
              <w:t>ция Объединенных Наций)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Вступление в силу: 8 октября 1995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117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proofErr w:type="spellStart"/>
            <w:r w:rsidRPr="00793708">
              <w:t>Картахенский</w:t>
            </w:r>
            <w:proofErr w:type="spellEnd"/>
            <w:r w:rsidRPr="00793708">
              <w:t xml:space="preserve"> протокол по </w:t>
            </w:r>
            <w:proofErr w:type="spellStart"/>
            <w:r w:rsidRPr="00793708">
              <w:t>би</w:t>
            </w:r>
            <w:r w:rsidRPr="00793708">
              <w:t>о</w:t>
            </w:r>
            <w:r w:rsidRPr="00793708">
              <w:t>безопасности</w:t>
            </w:r>
            <w:proofErr w:type="spellEnd"/>
            <w:r w:rsidRPr="00793708">
              <w:t xml:space="preserve"> 2000</w:t>
            </w:r>
            <w:r w:rsidR="00840DFD">
              <w:t> год</w:t>
            </w:r>
            <w:r w:rsidRPr="00793708">
              <w:t>а к Конве</w:t>
            </w:r>
            <w:r w:rsidRPr="00793708">
              <w:t>н</w:t>
            </w:r>
            <w:r w:rsidRPr="00793708">
              <w:t>ции о биологическом разнообр</w:t>
            </w:r>
            <w:r w:rsidRPr="00793708">
              <w:t>а</w:t>
            </w:r>
            <w:r w:rsidRPr="00793708">
              <w:t>зии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28 октября 2004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 – Организации Объединенных Н</w:t>
            </w:r>
            <w:r w:rsidRPr="00793708">
              <w:t>а</w:t>
            </w:r>
            <w:r w:rsidRPr="00793708">
              <w:t>ций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Вступление в силу: 26 января 2005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</w:tcBorders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r w:rsidRPr="00793708">
              <w:t>118</w:t>
            </w:r>
          </w:p>
        </w:tc>
        <w:tc>
          <w:tcPr>
            <w:tcW w:w="3262" w:type="dxa"/>
            <w:vMerge w:val="restart"/>
            <w:tcBorders>
              <w:top w:val="nil"/>
            </w:tcBorders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r w:rsidRPr="00793708">
              <w:t>Конвенция о международной то</w:t>
            </w:r>
            <w:r w:rsidRPr="00793708">
              <w:t>р</w:t>
            </w:r>
            <w:r w:rsidRPr="00793708">
              <w:t>говле видами дикой фауны</w:t>
            </w:r>
            <w:r w:rsidR="00400FEE">
              <w:t xml:space="preserve"> </w:t>
            </w:r>
            <w:r w:rsidRPr="00793708">
              <w:t>и фл</w:t>
            </w:r>
            <w:r w:rsidRPr="00793708">
              <w:t>о</w:t>
            </w:r>
            <w:r w:rsidRPr="00793708">
              <w:t>ры,</w:t>
            </w:r>
            <w:r w:rsidR="00400FEE">
              <w:t xml:space="preserve"> </w:t>
            </w:r>
            <w:r w:rsidRPr="00793708">
              <w:t>находящимися под угр</w:t>
            </w:r>
            <w:r w:rsidRPr="00793708">
              <w:t>о</w:t>
            </w:r>
            <w:r w:rsidRPr="00793708">
              <w:t>зой исчезновения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r w:rsidRPr="00793708">
              <w:t>Подписание: 3 марта 1973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r w:rsidRPr="00793708">
              <w:t>Декрет-закон № 63-79 от 2 октября 1979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11 октября 1979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Вступление в силу: 5 февраля 1980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119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Конвенция Организации Объед</w:t>
            </w:r>
            <w:r w:rsidRPr="00793708">
              <w:t>и</w:t>
            </w:r>
            <w:r w:rsidRPr="00793708">
              <w:t>н</w:t>
            </w:r>
            <w:r w:rsidR="00400FEE">
              <w:t>е</w:t>
            </w:r>
            <w:r w:rsidRPr="00793708">
              <w:t>нных Наций по борьбе с опу</w:t>
            </w:r>
            <w:r w:rsidRPr="00793708">
              <w:t>с</w:t>
            </w:r>
            <w:r w:rsidRPr="00793708">
              <w:t>тыниванием в тех странах, кот</w:t>
            </w:r>
            <w:r w:rsidRPr="00793708">
              <w:t>о</w:t>
            </w:r>
            <w:r w:rsidRPr="00793708">
              <w:t>рые исп</w:t>
            </w:r>
            <w:r w:rsidRPr="00793708">
              <w:t>ы</w:t>
            </w:r>
            <w:r w:rsidRPr="00793708">
              <w:t>тывают серьезную засуху и/или опу</w:t>
            </w:r>
            <w:r w:rsidRPr="00793708">
              <w:t>с</w:t>
            </w:r>
            <w:r w:rsidRPr="00793708">
              <w:t>тынивание, особенно в Афр</w:t>
            </w:r>
            <w:r w:rsidRPr="00793708">
              <w:t>и</w:t>
            </w:r>
            <w:r w:rsidRPr="00793708">
              <w:t>ке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17 июня 1994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Декрет-закон № 13-98 от 25 февраля 1998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4 мая 1998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10 сентября 1998</w:t>
            </w:r>
            <w:r w:rsidR="00840DFD">
              <w:t> год</w:t>
            </w:r>
            <w:r w:rsidRPr="00793708">
              <w:t>а (Орг</w:t>
            </w:r>
            <w:r w:rsidRPr="00793708">
              <w:t>а</w:t>
            </w:r>
            <w:r w:rsidRPr="00793708">
              <w:t>низация Объединенных Н</w:t>
            </w:r>
            <w:r w:rsidRPr="00793708">
              <w:t>а</w:t>
            </w:r>
            <w:r w:rsidRPr="00793708">
              <w:t>ций)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Вступление в силу: 9 декабря 1998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120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Стокгольмская конвенция о сто</w:t>
            </w:r>
            <w:r w:rsidRPr="00793708">
              <w:t>й</w:t>
            </w:r>
            <w:r w:rsidRPr="00793708">
              <w:t>ких органических</w:t>
            </w:r>
            <w:r w:rsidR="00400FEE">
              <w:t xml:space="preserve"> </w:t>
            </w:r>
            <w:r w:rsidRPr="00793708">
              <w:t>загрязн</w:t>
            </w:r>
            <w:r w:rsidRPr="00793708">
              <w:t>и</w:t>
            </w:r>
            <w:r w:rsidRPr="00793708">
              <w:t>телях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29 января 2002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30 июля 2008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121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Конвенция об охране подводн</w:t>
            </w:r>
            <w:r w:rsidRPr="00793708">
              <w:t>о</w:t>
            </w:r>
            <w:r w:rsidRPr="00793708">
              <w:t>го культурного насл</w:t>
            </w:r>
            <w:r w:rsidRPr="00793708">
              <w:t>е</w:t>
            </w:r>
            <w:r w:rsidRPr="00793708">
              <w:t>дия</w:t>
            </w:r>
            <w:r w:rsidR="00400FEE">
              <w:t xml:space="preserve"> </w:t>
            </w:r>
            <w:r w:rsidRPr="00793708">
              <w:t>(2001</w:t>
            </w:r>
            <w:r w:rsidR="00840DFD">
              <w:t> год</w:t>
            </w:r>
            <w:r w:rsidRPr="00793708">
              <w:t>)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 № 63-2007 от 20 ноября 2007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400FEE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дата находится в процессе о</w:t>
            </w:r>
            <w:r w:rsidRPr="00793708">
              <w:t>п</w:t>
            </w:r>
            <w:r w:rsidRPr="00793708">
              <w:t>ределения (июнь 2009</w:t>
            </w:r>
            <w:r w:rsidR="00840DFD">
              <w:t> год</w:t>
            </w:r>
            <w:r w:rsidRPr="00793708">
              <w:t>а)</w:t>
            </w:r>
          </w:p>
        </w:tc>
      </w:tr>
      <w:tr w:rsidR="007208F5" w:rsidRPr="00793708" w:rsidTr="00400FEE">
        <w:trPr>
          <w:gridAfter w:val="1"/>
          <w:wAfter w:w="14" w:type="dxa"/>
          <w:trHeight w:val="20"/>
        </w:trPr>
        <w:tc>
          <w:tcPr>
            <w:cnfStyle w:val="000100000000"/>
            <w:tcW w:w="8539" w:type="dxa"/>
            <w:gridSpan w:val="4"/>
            <w:tcBorders>
              <w:top w:val="nil"/>
              <w:bottom w:val="single" w:sz="4" w:space="0" w:color="auto"/>
            </w:tcBorders>
          </w:tcPr>
          <w:p w:rsidR="007208F5" w:rsidRPr="00793708" w:rsidRDefault="007208F5" w:rsidP="00400FEE">
            <w:pPr>
              <w:pageBreakBefore/>
              <w:suppressAutoHyphens/>
              <w:spacing w:before="60" w:after="60" w:line="220" w:lineRule="exact"/>
              <w:ind w:left="567" w:hanging="567"/>
            </w:pPr>
            <w:proofErr w:type="spellStart"/>
            <w:r w:rsidRPr="00793708">
              <w:t>xvii</w:t>
            </w:r>
            <w:proofErr w:type="spellEnd"/>
            <w:r w:rsidRPr="00793708">
              <w:t xml:space="preserve">. </w:t>
            </w:r>
            <w:r w:rsidR="00400FEE">
              <w:tab/>
            </w:r>
            <w:r w:rsidRPr="00793708">
              <w:t>Документы о защите от н</w:t>
            </w:r>
            <w:r w:rsidRPr="00793708">
              <w:t>а</w:t>
            </w:r>
            <w:r w:rsidRPr="00793708">
              <w:t xml:space="preserve">сильственных исчезновений </w:t>
            </w:r>
          </w:p>
        </w:tc>
      </w:tr>
      <w:tr w:rsidR="007208F5" w:rsidRPr="00793708" w:rsidTr="00400FEE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122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Декларация о защите всех лиц от насильственных исчезнов</w:t>
            </w:r>
            <w:r w:rsidRPr="00793708">
              <w:t>е</w:t>
            </w:r>
            <w:r w:rsidRPr="00793708">
              <w:t>ний</w:t>
            </w:r>
          </w:p>
        </w:tc>
        <w:tc>
          <w:tcPr>
            <w:cnfStyle w:val="000100000000"/>
            <w:tcW w:w="4843" w:type="dxa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24 июня 1994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 Конгресса № 18-96 от 28 марта 1996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27 июля 1999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25 февраля 2000</w:t>
            </w:r>
            <w:r w:rsidR="00840DFD">
              <w:t> год</w:t>
            </w:r>
            <w:r w:rsidRPr="00793708">
              <w:t>а (ОАГ)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19 ноября 2001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123</w:t>
            </w:r>
          </w:p>
        </w:tc>
        <w:tc>
          <w:tcPr>
            <w:tcW w:w="3262" w:type="dxa"/>
            <w:vMerge w:val="restart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Конвенция об объявлении уме</w:t>
            </w:r>
            <w:r w:rsidRPr="00793708">
              <w:t>р</w:t>
            </w:r>
            <w:r w:rsidRPr="00793708">
              <w:t>шими лиц, безвестно</w:t>
            </w:r>
            <w:r w:rsidR="00400FEE">
              <w:t xml:space="preserve"> </w:t>
            </w:r>
            <w:r w:rsidRPr="00793708">
              <w:t>отсутству</w:t>
            </w:r>
            <w:r w:rsidRPr="00793708">
              <w:t>ю</w:t>
            </w:r>
            <w:r w:rsidRPr="00793708">
              <w:t>щих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6 апреля 1950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Декрет-закон № 842 от 7 ноября 951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25 мая 1951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25 декабря 1951</w:t>
            </w:r>
            <w:r w:rsidR="00840DFD">
              <w:t> год</w:t>
            </w:r>
            <w:r w:rsidRPr="00793708">
              <w:t>а (Орган</w:t>
            </w:r>
            <w:r w:rsidRPr="00793708">
              <w:t>и</w:t>
            </w:r>
            <w:r w:rsidRPr="00793708">
              <w:t>зация Объединенных Наций)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Вступление в силу: 24 января 1952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Прекращение действия в связи с истеч</w:t>
            </w:r>
            <w:r w:rsidRPr="00793708">
              <w:t>е</w:t>
            </w:r>
            <w:r w:rsidRPr="00793708">
              <w:t>нием срока: 23 января 1957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r w:rsidRPr="00793708">
              <w:t>124</w:t>
            </w:r>
          </w:p>
        </w:tc>
        <w:tc>
          <w:tcPr>
            <w:tcW w:w="3262" w:type="dxa"/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r w:rsidRPr="00793708">
              <w:t>Декларация о защите всех лиц от насильственных исчезнов</w:t>
            </w:r>
            <w:r w:rsidRPr="00793708">
              <w:t>е</w:t>
            </w:r>
            <w:r w:rsidRPr="00793708">
              <w:t>ний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125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Протокол о продлении срока де</w:t>
            </w:r>
            <w:r w:rsidRPr="00793708">
              <w:t>й</w:t>
            </w:r>
            <w:r w:rsidRPr="00793708">
              <w:t>ствия Конвенции об объя</w:t>
            </w:r>
            <w:r w:rsidRPr="00793708">
              <w:t>в</w:t>
            </w:r>
            <w:r w:rsidRPr="00793708">
              <w:t>лении умершими лиц,</w:t>
            </w:r>
            <w:r w:rsidR="00400FEE">
              <w:t xml:space="preserve"> </w:t>
            </w:r>
            <w:r w:rsidRPr="00793708">
              <w:t>безвестно отсутс</w:t>
            </w:r>
            <w:r w:rsidRPr="00793708">
              <w:t>т</w:t>
            </w:r>
            <w:r w:rsidRPr="00793708">
              <w:t>вующих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16 января 1957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Декрет-закон № 1456 от 8 июня 1951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22 июня 1961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8 августа 1961</w:t>
            </w:r>
            <w:r w:rsidR="00840DFD">
              <w:t> год</w:t>
            </w:r>
            <w:r w:rsidRPr="00793708">
              <w:t>а (Организ</w:t>
            </w:r>
            <w:r w:rsidRPr="00793708">
              <w:t>а</w:t>
            </w:r>
            <w:r w:rsidRPr="00793708">
              <w:t xml:space="preserve">ция Объединенных Наций) 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Конечный срок действия: 24 января 1967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126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Протокол о новом продлении ср</w:t>
            </w:r>
            <w:r w:rsidRPr="00793708">
              <w:t>о</w:t>
            </w:r>
            <w:r w:rsidRPr="00793708">
              <w:t>ка действия Конвенции об объя</w:t>
            </w:r>
            <w:r w:rsidRPr="00793708">
              <w:t>в</w:t>
            </w:r>
            <w:r w:rsidRPr="00793708">
              <w:t>лении умершими лиц,</w:t>
            </w:r>
            <w:r w:rsidR="00400FEE">
              <w:t xml:space="preserve"> </w:t>
            </w:r>
            <w:r w:rsidRPr="00793708">
              <w:t>безвестно отсутству</w:t>
            </w:r>
            <w:r w:rsidRPr="00793708">
              <w:t>ю</w:t>
            </w:r>
            <w:r w:rsidRPr="00793708">
              <w:t>щих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15 января 1967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Декрет-закон № 1721 от 7 ноября 1967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9 февраля 1968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12 марта 1968</w:t>
            </w:r>
            <w:r w:rsidR="00840DFD">
              <w:t> год</w:t>
            </w:r>
            <w:r w:rsidRPr="00793708">
              <w:t>а (Организ</w:t>
            </w:r>
            <w:r w:rsidRPr="00793708">
              <w:t>а</w:t>
            </w:r>
            <w:r w:rsidRPr="00793708">
              <w:t>ция Объединенных Наций)</w:t>
            </w:r>
          </w:p>
        </w:tc>
      </w:tr>
      <w:tr w:rsidR="007208F5" w:rsidRPr="00793708" w:rsidTr="00400FEE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  <w:tcBorders>
              <w:bottom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Вступление в силу и срок действия: 12 марта</w:t>
            </w:r>
            <w:r w:rsidR="00400FEE">
              <w:t xml:space="preserve"> </w:t>
            </w:r>
            <w:r w:rsidRPr="00793708">
              <w:t>1968</w:t>
            </w:r>
            <w:r w:rsidR="00840DFD">
              <w:t> год</w:t>
            </w:r>
            <w:r w:rsidRPr="00793708">
              <w:t>а (5 лет)</w:t>
            </w:r>
          </w:p>
        </w:tc>
      </w:tr>
      <w:tr w:rsidR="007208F5" w:rsidRPr="00793708" w:rsidTr="00400FEE">
        <w:trPr>
          <w:gridAfter w:val="1"/>
          <w:wAfter w:w="14" w:type="dxa"/>
          <w:trHeight w:val="20"/>
        </w:trPr>
        <w:tc>
          <w:tcPr>
            <w:cnfStyle w:val="000100000000"/>
            <w:tcW w:w="85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08F5" w:rsidRPr="00793708" w:rsidRDefault="007208F5" w:rsidP="00907597">
            <w:pPr>
              <w:suppressAutoHyphens/>
              <w:spacing w:before="60" w:after="60" w:line="220" w:lineRule="exact"/>
              <w:ind w:left="567" w:hanging="567"/>
            </w:pPr>
            <w:proofErr w:type="spellStart"/>
            <w:r w:rsidRPr="00793708">
              <w:t>xviii</w:t>
            </w:r>
            <w:proofErr w:type="spellEnd"/>
            <w:r w:rsidRPr="00793708">
              <w:t xml:space="preserve">. </w:t>
            </w:r>
            <w:r w:rsidR="00400FEE">
              <w:tab/>
            </w:r>
            <w:r w:rsidRPr="00793708">
              <w:t>Документы в области ме</w:t>
            </w:r>
            <w:r w:rsidRPr="00793708">
              <w:t>ж</w:t>
            </w:r>
            <w:r w:rsidRPr="00793708">
              <w:t>дународного гуманитарного права</w:t>
            </w:r>
          </w:p>
        </w:tc>
      </w:tr>
      <w:tr w:rsidR="007208F5" w:rsidRPr="00793708" w:rsidTr="00400FEE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127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Женевская конвенция (I) об улу</w:t>
            </w:r>
            <w:r w:rsidRPr="00793708">
              <w:t>ч</w:t>
            </w:r>
            <w:r w:rsidRPr="00793708">
              <w:t>шении участи р</w:t>
            </w:r>
            <w:r w:rsidRPr="00793708">
              <w:t>а</w:t>
            </w:r>
            <w:r w:rsidRPr="00793708">
              <w:t>неных и больных в действующих а</w:t>
            </w:r>
            <w:r w:rsidRPr="00793708">
              <w:t>р</w:t>
            </w:r>
            <w:r w:rsidRPr="00793708">
              <w:t>миях (первая Женевская ко</w:t>
            </w:r>
            <w:r w:rsidRPr="00793708">
              <w:t>н</w:t>
            </w:r>
            <w:r w:rsidRPr="00793708">
              <w:t>венция)</w:t>
            </w:r>
          </w:p>
        </w:tc>
        <w:tc>
          <w:tcPr>
            <w:cnfStyle w:val="000100000000"/>
            <w:tcW w:w="4843" w:type="dxa"/>
            <w:tcBorders>
              <w:top w:val="single" w:sz="4" w:space="0" w:color="auto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12 августа 1949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Законодательный декрет № 881 от 16 а</w:t>
            </w:r>
            <w:r w:rsidRPr="00793708">
              <w:t>п</w:t>
            </w:r>
            <w:r w:rsidRPr="00793708">
              <w:t>реля</w:t>
            </w:r>
            <w:r w:rsidRPr="00793708">
              <w:br/>
              <w:t>1952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21 апреля 1952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14 мая 1952</w:t>
            </w:r>
            <w:r w:rsidR="00840DFD">
              <w:t> год</w:t>
            </w:r>
            <w:r w:rsidRPr="00793708">
              <w:t>а (О</w:t>
            </w:r>
            <w:r w:rsidRPr="00793708">
              <w:t>р</w:t>
            </w:r>
            <w:r w:rsidRPr="00793708">
              <w:t>ганизация Объединенных Наций)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3 сентября 1952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</w:tcBorders>
          </w:tcPr>
          <w:p w:rsidR="007208F5" w:rsidRPr="00793708" w:rsidRDefault="007208F5" w:rsidP="00400FEE">
            <w:pPr>
              <w:pageBreakBefore/>
              <w:spacing w:before="60" w:after="60" w:line="220" w:lineRule="exact"/>
            </w:pPr>
            <w:r w:rsidRPr="00793708">
              <w:t>128</w:t>
            </w:r>
          </w:p>
        </w:tc>
        <w:tc>
          <w:tcPr>
            <w:tcW w:w="3262" w:type="dxa"/>
            <w:vMerge w:val="restart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Конвенция об улучшении</w:t>
            </w:r>
            <w:r w:rsidR="00400FEE">
              <w:t xml:space="preserve"> </w:t>
            </w:r>
            <w:r w:rsidRPr="00793708">
              <w:t>участи раненых, больных и лиц, поте</w:t>
            </w:r>
            <w:r w:rsidRPr="00793708">
              <w:t>р</w:t>
            </w:r>
            <w:r w:rsidRPr="00793708">
              <w:t>певших кораблекрушение, из с</w:t>
            </w:r>
            <w:r w:rsidRPr="00793708">
              <w:t>о</w:t>
            </w:r>
            <w:r w:rsidRPr="00793708">
              <w:t>става вооруженных сил на море (вторая Женевская конве</w:t>
            </w:r>
            <w:r w:rsidRPr="00793708">
              <w:t>н</w:t>
            </w:r>
            <w:r w:rsidRPr="00793708">
              <w:t>ция)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12 августа 1949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Законодательный декрет № 881 от 16 а</w:t>
            </w:r>
            <w:r w:rsidRPr="00793708">
              <w:t>п</w:t>
            </w:r>
            <w:r w:rsidRPr="00793708">
              <w:t>реля 1952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21 апреля 1952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14 мая 1952</w:t>
            </w:r>
            <w:r w:rsidR="00840DFD">
              <w:t> год</w:t>
            </w:r>
            <w:r w:rsidRPr="00793708">
              <w:t>а (О</w:t>
            </w:r>
            <w:r w:rsidRPr="00793708">
              <w:t>р</w:t>
            </w:r>
            <w:r w:rsidRPr="00793708">
              <w:t>ганизация Объединенных Наций)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3 сентября 1952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r w:rsidRPr="00793708">
              <w:t>129</w:t>
            </w:r>
          </w:p>
        </w:tc>
        <w:tc>
          <w:tcPr>
            <w:tcW w:w="3262" w:type="dxa"/>
            <w:vMerge w:val="restart"/>
            <w:tcBorders>
              <w:top w:val="nil"/>
            </w:tcBorders>
            <w:shd w:val="clear" w:color="auto" w:fill="auto"/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hyperlink r:id="rId15" w:history="1">
              <w:r w:rsidRPr="00793708">
                <w:rPr>
                  <w:rStyle w:val="Hyperlink"/>
                  <w:u w:val="none"/>
                </w:rPr>
                <w:t>Женевская конвенция об обращ</w:t>
              </w:r>
              <w:r w:rsidRPr="00793708">
                <w:rPr>
                  <w:rStyle w:val="Hyperlink"/>
                  <w:u w:val="none"/>
                </w:rPr>
                <w:t>е</w:t>
              </w:r>
              <w:r w:rsidRPr="00793708">
                <w:rPr>
                  <w:rStyle w:val="Hyperlink"/>
                  <w:u w:val="none"/>
                </w:rPr>
                <w:t>нии с военнопленн</w:t>
              </w:r>
              <w:r w:rsidRPr="00793708">
                <w:rPr>
                  <w:rStyle w:val="Hyperlink"/>
                  <w:u w:val="none"/>
                </w:rPr>
                <w:t>ы</w:t>
              </w:r>
              <w:r w:rsidRPr="00793708">
                <w:rPr>
                  <w:rStyle w:val="Hyperlink"/>
                  <w:u w:val="none"/>
                </w:rPr>
                <w:t>ми</w:t>
              </w:r>
            </w:hyperlink>
            <w:r w:rsidR="00954501">
              <w:t xml:space="preserve"> </w:t>
            </w:r>
            <w:r w:rsidRPr="00793708">
              <w:t>(третья Женевская конве</w:t>
            </w:r>
            <w:r w:rsidRPr="00793708">
              <w:t>н</w:t>
            </w:r>
            <w:r w:rsidRPr="00793708">
              <w:t>ция)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r w:rsidRPr="00793708">
              <w:t>Подписание: 12 августа 1949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bottom w:val="nil"/>
            </w:tcBorders>
            <w:shd w:val="clear" w:color="auto" w:fill="auto"/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r w:rsidRPr="00793708">
              <w:t>Законодательный декрет № 881 от 16 апреля</w:t>
            </w:r>
            <w:r w:rsidR="00954501">
              <w:t xml:space="preserve"> </w:t>
            </w:r>
            <w:r w:rsidRPr="00793708">
              <w:t>1952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tcBorders>
              <w:top w:val="nil"/>
            </w:tcBorders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21 апреля 1952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14 мая 1952</w:t>
            </w:r>
            <w:r w:rsidR="00840DFD">
              <w:t> год</w:t>
            </w:r>
            <w:r w:rsidRPr="00793708">
              <w:t>а (О</w:t>
            </w:r>
            <w:r w:rsidRPr="00793708">
              <w:t>р</w:t>
            </w:r>
            <w:r w:rsidRPr="00793708">
              <w:t>ганизация Объединенных Наций)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shd w:val="clear" w:color="auto" w:fill="auto"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1 и 2 сентября 1952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130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hyperlink r:id="rId16" w:history="1">
              <w:r w:rsidRPr="00793708">
                <w:rPr>
                  <w:rStyle w:val="Hyperlink"/>
                  <w:u w:val="none"/>
                </w:rPr>
                <w:t>Женевская конвенция о защ</w:t>
              </w:r>
              <w:r w:rsidRPr="00793708">
                <w:rPr>
                  <w:rStyle w:val="Hyperlink"/>
                  <w:u w:val="none"/>
                </w:rPr>
                <w:t>и</w:t>
              </w:r>
              <w:r w:rsidRPr="00793708">
                <w:rPr>
                  <w:rStyle w:val="Hyperlink"/>
                  <w:u w:val="none"/>
                </w:rPr>
                <w:t>те гражданского населения во вр</w:t>
              </w:r>
              <w:r w:rsidRPr="00793708">
                <w:rPr>
                  <w:rStyle w:val="Hyperlink"/>
                  <w:u w:val="none"/>
                </w:rPr>
                <w:t>е</w:t>
              </w:r>
              <w:r w:rsidRPr="00793708">
                <w:rPr>
                  <w:rStyle w:val="Hyperlink"/>
                  <w:u w:val="none"/>
                </w:rPr>
                <w:t>мя войны</w:t>
              </w:r>
            </w:hyperlink>
            <w:r w:rsidRPr="00793708">
              <w:t xml:space="preserve"> (четвертая Женевская ко</w:t>
            </w:r>
            <w:r w:rsidRPr="00793708">
              <w:t>н</w:t>
            </w:r>
            <w:r w:rsidRPr="00793708">
              <w:t xml:space="preserve">венция) 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12 августа 1949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Законодательный декрет № 881 от 16 апреля</w:t>
            </w:r>
            <w:r w:rsidR="00954501">
              <w:t xml:space="preserve"> </w:t>
            </w:r>
            <w:r w:rsidRPr="00793708">
              <w:t>1952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Ратификация: 21 апреля 1952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14 мая 1952</w:t>
            </w:r>
            <w:r w:rsidR="00840DFD">
              <w:t> год</w:t>
            </w:r>
            <w:r w:rsidRPr="00793708">
              <w:t>а (О</w:t>
            </w:r>
            <w:r w:rsidRPr="00793708">
              <w:t>р</w:t>
            </w:r>
            <w:r w:rsidRPr="00793708">
              <w:t xml:space="preserve">ганизация Объединенных Наций) 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2 и 3 сентября 1952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131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hyperlink r:id="rId17" w:tgtFrame="_blank" w:history="1">
              <w:r w:rsidRPr="00793708">
                <w:rPr>
                  <w:rStyle w:val="Hyperlink"/>
                  <w:u w:val="none"/>
                </w:rPr>
                <w:t>Дополнительный протокол к Ж</w:t>
              </w:r>
              <w:r w:rsidRPr="00793708">
                <w:rPr>
                  <w:rStyle w:val="Hyperlink"/>
                  <w:u w:val="none"/>
                </w:rPr>
                <w:t>е</w:t>
              </w:r>
              <w:r w:rsidRPr="00793708">
                <w:rPr>
                  <w:rStyle w:val="Hyperlink"/>
                  <w:u w:val="none"/>
                </w:rPr>
                <w:t>невским конвенциям от</w:t>
              </w:r>
              <w:r w:rsidR="00954501">
                <w:rPr>
                  <w:rStyle w:val="Hyperlink"/>
                  <w:u w:val="none"/>
                </w:rPr>
                <w:t xml:space="preserve"> </w:t>
              </w:r>
              <w:r w:rsidRPr="00793708">
                <w:rPr>
                  <w:rStyle w:val="Hyperlink"/>
                  <w:u w:val="none"/>
                </w:rPr>
                <w:t>12 августа 1949</w:t>
              </w:r>
              <w:r w:rsidR="00840DFD">
                <w:rPr>
                  <w:rStyle w:val="Hyperlink"/>
                  <w:u w:val="none"/>
                </w:rPr>
                <w:t> год</w:t>
              </w:r>
              <w:r w:rsidRPr="00793708">
                <w:rPr>
                  <w:rStyle w:val="Hyperlink"/>
                  <w:u w:val="none"/>
                </w:rPr>
                <w:t>а, касающи</w:t>
              </w:r>
              <w:r w:rsidRPr="00793708">
                <w:rPr>
                  <w:rStyle w:val="Hyperlink"/>
                  <w:u w:val="none"/>
                </w:rPr>
                <w:t>й</w:t>
              </w:r>
              <w:r w:rsidRPr="00793708">
                <w:rPr>
                  <w:rStyle w:val="Hyperlink"/>
                  <w:u w:val="none"/>
                </w:rPr>
                <w:t>ся защиты жертв международных вооруже</w:t>
              </w:r>
              <w:r w:rsidRPr="00793708">
                <w:rPr>
                  <w:rStyle w:val="Hyperlink"/>
                  <w:u w:val="none"/>
                </w:rPr>
                <w:t>н</w:t>
              </w:r>
              <w:r w:rsidRPr="00793708">
                <w:rPr>
                  <w:rStyle w:val="Hyperlink"/>
                  <w:u w:val="none"/>
                </w:rPr>
                <w:t>ных ко</w:t>
              </w:r>
              <w:r w:rsidRPr="00793708">
                <w:rPr>
                  <w:rStyle w:val="Hyperlink"/>
                  <w:u w:val="none"/>
                </w:rPr>
                <w:t>н</w:t>
              </w:r>
              <w:r w:rsidRPr="00793708">
                <w:rPr>
                  <w:rStyle w:val="Hyperlink"/>
                  <w:u w:val="none"/>
                </w:rPr>
                <w:t xml:space="preserve">фликтов </w:t>
              </w:r>
            </w:hyperlink>
            <w:r w:rsidRPr="00793708">
              <w:t>(Протокол I)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8 июня 1977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 Конгресса № 21-87 от 23 апреля 1987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Присоединение: 21 сентября 1987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19 октября 1987</w:t>
            </w:r>
            <w:r w:rsidR="00840DFD">
              <w:t> год</w:t>
            </w:r>
            <w:r w:rsidRPr="00793708">
              <w:t>а (Орган</w:t>
            </w:r>
            <w:r w:rsidRPr="00793708">
              <w:t>и</w:t>
            </w:r>
            <w:r w:rsidRPr="00793708">
              <w:t xml:space="preserve">зация Объединенных Наций) 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6 сентября 1988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132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907597">
            <w:pPr>
              <w:spacing w:before="60" w:after="60" w:line="220" w:lineRule="exact"/>
            </w:pPr>
            <w:hyperlink r:id="rId18" w:tgtFrame="_blank" w:history="1">
              <w:r w:rsidRPr="00793708">
                <w:rPr>
                  <w:rStyle w:val="Hyperlink"/>
                  <w:u w:val="none"/>
                </w:rPr>
                <w:t>Дополнительный протокол к Ж</w:t>
              </w:r>
              <w:r w:rsidRPr="00793708">
                <w:rPr>
                  <w:rStyle w:val="Hyperlink"/>
                  <w:u w:val="none"/>
                </w:rPr>
                <w:t>е</w:t>
              </w:r>
              <w:r w:rsidRPr="00793708">
                <w:rPr>
                  <w:rStyle w:val="Hyperlink"/>
                  <w:u w:val="none"/>
                </w:rPr>
                <w:t>невским конвенциям от</w:t>
              </w:r>
              <w:r w:rsidR="00954501">
                <w:rPr>
                  <w:rStyle w:val="Hyperlink"/>
                  <w:u w:val="none"/>
                </w:rPr>
                <w:t xml:space="preserve"> </w:t>
              </w:r>
              <w:r w:rsidRPr="00793708">
                <w:rPr>
                  <w:rStyle w:val="Hyperlink"/>
                  <w:u w:val="none"/>
                </w:rPr>
                <w:t>12 августа 1949</w:t>
              </w:r>
              <w:r w:rsidR="00840DFD">
                <w:rPr>
                  <w:rStyle w:val="Hyperlink"/>
                  <w:u w:val="none"/>
                </w:rPr>
                <w:t> год</w:t>
              </w:r>
              <w:r w:rsidRPr="00793708">
                <w:rPr>
                  <w:rStyle w:val="Hyperlink"/>
                  <w:u w:val="none"/>
                </w:rPr>
                <w:t>а, касающи</w:t>
              </w:r>
              <w:r w:rsidRPr="00793708">
                <w:rPr>
                  <w:rStyle w:val="Hyperlink"/>
                  <w:u w:val="none"/>
                </w:rPr>
                <w:t>й</w:t>
              </w:r>
              <w:r w:rsidRPr="00793708">
                <w:rPr>
                  <w:rStyle w:val="Hyperlink"/>
                  <w:u w:val="none"/>
                </w:rPr>
                <w:t>ся защиты жертв вооруженных ко</w:t>
              </w:r>
              <w:r w:rsidRPr="00793708">
                <w:rPr>
                  <w:rStyle w:val="Hyperlink"/>
                  <w:u w:val="none"/>
                </w:rPr>
                <w:t>н</w:t>
              </w:r>
              <w:r w:rsidRPr="00793708">
                <w:rPr>
                  <w:rStyle w:val="Hyperlink"/>
                  <w:u w:val="none"/>
                </w:rPr>
                <w:t>фликтов немеждународного хара</w:t>
              </w:r>
              <w:r w:rsidRPr="00793708">
                <w:rPr>
                  <w:rStyle w:val="Hyperlink"/>
                  <w:u w:val="none"/>
                </w:rPr>
                <w:t>к</w:t>
              </w:r>
              <w:r w:rsidRPr="00793708">
                <w:rPr>
                  <w:rStyle w:val="Hyperlink"/>
                  <w:u w:val="none"/>
                </w:rPr>
                <w:t xml:space="preserve">тера </w:t>
              </w:r>
            </w:hyperlink>
            <w:r w:rsidRPr="00793708">
              <w:t xml:space="preserve">(Протокол II) 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Подписание: 8 июня 1977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Декрет Конгресса № 21-87 от 23 апреля 1987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Присоединение: 21 сентября 1987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19 октября 1987</w:t>
            </w:r>
            <w:r w:rsidR="00840DFD">
              <w:t> год</w:t>
            </w:r>
            <w:r w:rsidRPr="00793708">
              <w:t>а (Орган</w:t>
            </w:r>
            <w:r w:rsidRPr="00793708">
              <w:t>и</w:t>
            </w:r>
            <w:r w:rsidRPr="00793708">
              <w:t>зация Объединенных Наций)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Опубликование: 6 сентября 1988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r w:rsidRPr="00793708">
              <w:t>133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hyperlink r:id="rId19" w:tgtFrame="_blank" w:history="1">
              <w:r w:rsidRPr="00793708">
                <w:rPr>
                  <w:rStyle w:val="Hyperlink"/>
                  <w:u w:val="none"/>
                </w:rPr>
                <w:t>Дополнительный протокол к Ж</w:t>
              </w:r>
              <w:r w:rsidRPr="00793708">
                <w:rPr>
                  <w:rStyle w:val="Hyperlink"/>
                  <w:u w:val="none"/>
                </w:rPr>
                <w:t>е</w:t>
              </w:r>
              <w:r w:rsidRPr="00793708">
                <w:rPr>
                  <w:rStyle w:val="Hyperlink"/>
                  <w:u w:val="none"/>
                </w:rPr>
                <w:t>невским конвенциям от</w:t>
              </w:r>
              <w:r w:rsidR="00954501">
                <w:rPr>
                  <w:rStyle w:val="Hyperlink"/>
                  <w:u w:val="none"/>
                </w:rPr>
                <w:t xml:space="preserve"> </w:t>
              </w:r>
              <w:r w:rsidRPr="00793708">
                <w:rPr>
                  <w:rStyle w:val="Hyperlink"/>
                  <w:u w:val="none"/>
                </w:rPr>
                <w:t>12 августа 1949</w:t>
              </w:r>
              <w:r w:rsidR="00840DFD">
                <w:rPr>
                  <w:rStyle w:val="Hyperlink"/>
                  <w:u w:val="none"/>
                </w:rPr>
                <w:t> год</w:t>
              </w:r>
              <w:r w:rsidRPr="00793708">
                <w:rPr>
                  <w:rStyle w:val="Hyperlink"/>
                  <w:u w:val="none"/>
                </w:rPr>
                <w:t>а, касающи</w:t>
              </w:r>
              <w:r w:rsidRPr="00793708">
                <w:rPr>
                  <w:rStyle w:val="Hyperlink"/>
                  <w:u w:val="none"/>
                </w:rPr>
                <w:t>й</w:t>
              </w:r>
              <w:r w:rsidRPr="00793708">
                <w:rPr>
                  <w:rStyle w:val="Hyperlink"/>
                  <w:u w:val="none"/>
                </w:rPr>
                <w:t>ся принятия дополнительной отлич</w:t>
              </w:r>
              <w:r w:rsidRPr="00793708">
                <w:rPr>
                  <w:rStyle w:val="Hyperlink"/>
                  <w:u w:val="none"/>
                </w:rPr>
                <w:t>и</w:t>
              </w:r>
              <w:r w:rsidRPr="00793708">
                <w:rPr>
                  <w:rStyle w:val="Hyperlink"/>
                  <w:u w:val="none"/>
                </w:rPr>
                <w:t>тельной эмблемы</w:t>
              </w:r>
            </w:hyperlink>
            <w:r w:rsidR="00954501">
              <w:t xml:space="preserve"> </w:t>
            </w:r>
            <w:r w:rsidRPr="00793708">
              <w:t>(Прот</w:t>
            </w:r>
            <w:r w:rsidRPr="00793708">
              <w:t>о</w:t>
            </w:r>
            <w:r w:rsidRPr="00793708">
              <w:t>кол III)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keepNext/>
              <w:spacing w:before="60" w:after="60" w:line="220" w:lineRule="exact"/>
            </w:pPr>
            <w:r w:rsidRPr="00793708">
              <w:t>Декрет Конгресса № 57-2007 от 13 ноября 2007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tcBorders>
              <w:top w:val="nil"/>
              <w:bottom w:val="nil"/>
            </w:tcBorders>
          </w:tcPr>
          <w:p w:rsidR="007208F5" w:rsidRPr="00793708" w:rsidRDefault="007208F5" w:rsidP="00954501">
            <w:pPr>
              <w:pageBreakBefore/>
              <w:spacing w:before="60" w:after="60" w:line="220" w:lineRule="exact"/>
            </w:pPr>
            <w:r w:rsidRPr="00793708">
              <w:t>134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Конвенция о защите культу</w:t>
            </w:r>
            <w:r w:rsidRPr="00793708">
              <w:t>р</w:t>
            </w:r>
            <w:r w:rsidRPr="00793708">
              <w:t>ных ценностей в случае вооруженн</w:t>
            </w:r>
            <w:r w:rsidRPr="00793708">
              <w:t>о</w:t>
            </w:r>
            <w:r w:rsidRPr="00793708">
              <w:t>го конфликта и Исполнительный ре</w:t>
            </w:r>
            <w:r w:rsidRPr="00793708">
              <w:t>г</w:t>
            </w:r>
            <w:r w:rsidRPr="00793708">
              <w:t>ламент вышеуказанной Ко</w:t>
            </w:r>
            <w:r w:rsidRPr="00793708">
              <w:t>н</w:t>
            </w:r>
            <w:r w:rsidRPr="00793708">
              <w:t>венции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Присоединение: 2 октября 2005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135</w:t>
            </w:r>
          </w:p>
        </w:tc>
        <w:tc>
          <w:tcPr>
            <w:tcW w:w="3262" w:type="dxa"/>
            <w:tcBorders>
              <w:top w:val="nil"/>
            </w:tcBorders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Протокол к Конвенции о з</w:t>
            </w:r>
            <w:r w:rsidRPr="00793708">
              <w:t>а</w:t>
            </w:r>
            <w:r w:rsidRPr="00793708">
              <w:t>щите культурных ценн</w:t>
            </w:r>
            <w:r w:rsidRPr="00793708">
              <w:t>о</w:t>
            </w:r>
            <w:r w:rsidRPr="00793708">
              <w:t>стей в случае вооруженного ко</w:t>
            </w:r>
            <w:r w:rsidRPr="00793708">
              <w:t>н</w:t>
            </w:r>
            <w:r w:rsidRPr="00793708">
              <w:t>фликта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19 мая 1994</w:t>
            </w:r>
            <w:r w:rsidR="00840DFD">
              <w:t> год</w:t>
            </w:r>
            <w:r w:rsidRPr="00793708">
              <w:t>а (ЮНЕСКО)</w:t>
            </w:r>
          </w:p>
        </w:tc>
      </w:tr>
      <w:tr w:rsidR="007208F5" w:rsidRPr="00793708" w:rsidTr="00907597">
        <w:trPr>
          <w:gridAfter w:val="1"/>
          <w:wAfter w:w="14" w:type="dxa"/>
          <w:trHeight w:val="20"/>
        </w:trPr>
        <w:tc>
          <w:tcPr>
            <w:tcW w:w="434" w:type="dxa"/>
            <w:gridSpan w:val="2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136</w:t>
            </w:r>
          </w:p>
        </w:tc>
        <w:tc>
          <w:tcPr>
            <w:tcW w:w="3262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Второй протокол к Гаагской ко</w:t>
            </w:r>
            <w:r w:rsidRPr="00793708">
              <w:t>н</w:t>
            </w:r>
            <w:r w:rsidRPr="00793708">
              <w:t>венции о защите культурных це</w:t>
            </w:r>
            <w:r w:rsidRPr="00793708">
              <w:t>н</w:t>
            </w:r>
            <w:r w:rsidRPr="00793708">
              <w:t>ностей в случае вооруженного конфликта 1954</w:t>
            </w:r>
            <w:r w:rsidR="00840DFD">
              <w:t> год</w:t>
            </w:r>
            <w:r w:rsidRPr="00793708">
              <w:t>а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907597">
            <w:pPr>
              <w:spacing w:before="60" w:after="60" w:line="220" w:lineRule="exact"/>
            </w:pPr>
            <w:r w:rsidRPr="00793708">
              <w:t>Сдача депозитарию: 4 февраля 2005</w:t>
            </w:r>
            <w:r w:rsidR="00840DFD">
              <w:t> год</w:t>
            </w:r>
            <w:r w:rsidRPr="00793708">
              <w:t>а (ЮНЕСКО)</w:t>
            </w:r>
          </w:p>
        </w:tc>
      </w:tr>
    </w:tbl>
    <w:p w:rsidR="007208F5" w:rsidRPr="00793708" w:rsidRDefault="00954501" w:rsidP="00954501">
      <w:pPr>
        <w:pStyle w:val="H23GR"/>
      </w:pPr>
      <w:r>
        <w:tab/>
      </w:r>
      <w:proofErr w:type="spellStart"/>
      <w:r w:rsidRPr="00793708">
        <w:t>b</w:t>
      </w:r>
      <w:proofErr w:type="spellEnd"/>
      <w:r w:rsidR="007208F5" w:rsidRPr="00793708">
        <w:t xml:space="preserve">. </w:t>
      </w:r>
      <w:r>
        <w:tab/>
      </w:r>
      <w:r w:rsidR="007208F5" w:rsidRPr="00793708">
        <w:t>Другие документы, ратифицированные Гватемалой</w:t>
      </w:r>
    </w:p>
    <w:tbl>
      <w:tblPr>
        <w:tblStyle w:val="TabTxt"/>
        <w:tblW w:w="8539" w:type="dxa"/>
        <w:tblInd w:w="1134" w:type="dxa"/>
        <w:tblLayout w:type="fixed"/>
        <w:tblLook w:val="01E0"/>
      </w:tblPr>
      <w:tblGrid>
        <w:gridCol w:w="434"/>
        <w:gridCol w:w="3262"/>
        <w:gridCol w:w="4843"/>
      </w:tblGrid>
      <w:tr w:rsidR="007208F5" w:rsidRPr="00793708" w:rsidTr="00613ECC">
        <w:trPr>
          <w:trHeight w:val="20"/>
          <w:tblHeader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208F5" w:rsidRPr="00793708" w:rsidRDefault="007208F5" w:rsidP="008D3F2C">
            <w:pPr>
              <w:spacing w:before="60" w:after="60" w:line="220" w:lineRule="exact"/>
              <w:rPr>
                <w:i/>
                <w:sz w:val="16"/>
              </w:rPr>
            </w:pPr>
            <w:r w:rsidRPr="00793708">
              <w:rPr>
                <w:i/>
                <w:sz w:val="16"/>
              </w:rPr>
              <w:t>№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208F5" w:rsidRPr="00793708" w:rsidRDefault="007208F5" w:rsidP="008D3F2C">
            <w:pPr>
              <w:spacing w:before="60" w:after="60" w:line="220" w:lineRule="exact"/>
              <w:rPr>
                <w:i/>
                <w:sz w:val="16"/>
              </w:rPr>
            </w:pPr>
            <w:r w:rsidRPr="00793708">
              <w:rPr>
                <w:i/>
                <w:sz w:val="16"/>
              </w:rPr>
              <w:t xml:space="preserve">Документ </w:t>
            </w:r>
          </w:p>
        </w:tc>
        <w:tc>
          <w:tcPr>
            <w:cnfStyle w:val="000100000000"/>
            <w:tcW w:w="4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208F5" w:rsidRPr="00793708" w:rsidRDefault="007208F5" w:rsidP="008D3F2C">
            <w:pPr>
              <w:spacing w:before="60" w:after="60" w:line="220" w:lineRule="exact"/>
              <w:rPr>
                <w:i/>
                <w:sz w:val="16"/>
              </w:rPr>
            </w:pPr>
            <w:r w:rsidRPr="00793708">
              <w:rPr>
                <w:i/>
                <w:sz w:val="16"/>
              </w:rPr>
              <w:t xml:space="preserve">Состояние </w:t>
            </w:r>
          </w:p>
        </w:tc>
      </w:tr>
      <w:tr w:rsidR="007208F5" w:rsidRPr="00793708" w:rsidTr="00613ECC">
        <w:trPr>
          <w:trHeight w:val="20"/>
          <w:tblHeader/>
        </w:trPr>
        <w:tc>
          <w:tcPr>
            <w:tcW w:w="434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7208F5" w:rsidRPr="00793708" w:rsidRDefault="007208F5" w:rsidP="008D3F2C">
            <w:pPr>
              <w:spacing w:before="0" w:after="0" w:line="120" w:lineRule="auto"/>
              <w:rPr>
                <w:i/>
                <w:sz w:val="16"/>
              </w:rPr>
            </w:pPr>
          </w:p>
        </w:tc>
        <w:tc>
          <w:tcPr>
            <w:tcW w:w="3262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7208F5" w:rsidRPr="00793708" w:rsidRDefault="007208F5" w:rsidP="008D3F2C">
            <w:pPr>
              <w:spacing w:before="0" w:after="0" w:line="120" w:lineRule="auto"/>
              <w:rPr>
                <w:i/>
                <w:sz w:val="16"/>
              </w:rPr>
            </w:pPr>
          </w:p>
        </w:tc>
        <w:tc>
          <w:tcPr>
            <w:cnfStyle w:val="000100000000"/>
            <w:tcW w:w="4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208F5" w:rsidRPr="00793708" w:rsidRDefault="007208F5" w:rsidP="008D3F2C">
            <w:pPr>
              <w:spacing w:before="0" w:after="0" w:line="120" w:lineRule="auto"/>
              <w:rPr>
                <w:i/>
                <w:sz w:val="16"/>
              </w:rPr>
            </w:pPr>
          </w:p>
        </w:tc>
      </w:tr>
      <w:tr w:rsidR="007208F5" w:rsidRPr="00793708" w:rsidTr="00613ECC">
        <w:trPr>
          <w:trHeight w:val="20"/>
        </w:trPr>
        <w:tc>
          <w:tcPr>
            <w:cnfStyle w:val="000100000000"/>
            <w:tcW w:w="8539" w:type="dxa"/>
            <w:gridSpan w:val="3"/>
            <w:tcBorders>
              <w:top w:val="nil"/>
              <w:bottom w:val="single" w:sz="4" w:space="0" w:color="auto"/>
            </w:tcBorders>
          </w:tcPr>
          <w:p w:rsidR="007208F5" w:rsidRPr="00793708" w:rsidRDefault="007208F5" w:rsidP="008D3F2C">
            <w:pPr>
              <w:suppressAutoHyphens/>
              <w:spacing w:before="60" w:after="60" w:line="220" w:lineRule="exact"/>
              <w:ind w:left="567" w:hanging="567"/>
            </w:pPr>
            <w:proofErr w:type="spellStart"/>
            <w:r w:rsidRPr="00793708">
              <w:t>xix</w:t>
            </w:r>
            <w:proofErr w:type="spellEnd"/>
            <w:r w:rsidRPr="00793708">
              <w:t xml:space="preserve">. </w:t>
            </w:r>
            <w:r w:rsidR="00613ECC">
              <w:tab/>
            </w:r>
            <w:r w:rsidRPr="00793708">
              <w:t>Документы по вопросам безопасности, терроризма и транснациональной преступности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 w:val="restart"/>
            <w:tcBorders>
              <w:top w:val="single" w:sz="4" w:space="0" w:color="auto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137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Конвенция Организации Объед</w:t>
            </w:r>
            <w:r w:rsidRPr="00793708">
              <w:t>и</w:t>
            </w:r>
            <w:r w:rsidRPr="00793708">
              <w:t>ненных Наций против трансн</w:t>
            </w:r>
            <w:r w:rsidRPr="00793708">
              <w:t>а</w:t>
            </w:r>
            <w:r w:rsidRPr="00793708">
              <w:t>циональной организованной пр</w:t>
            </w:r>
            <w:r w:rsidRPr="00793708">
              <w:t>е</w:t>
            </w:r>
            <w:r w:rsidRPr="00793708">
              <w:t>ступности</w:t>
            </w:r>
          </w:p>
        </w:tc>
        <w:tc>
          <w:tcPr>
            <w:cnfStyle w:val="000100000000"/>
            <w:tcW w:w="4843" w:type="dxa"/>
            <w:tcBorders>
              <w:top w:val="single" w:sz="4" w:space="0" w:color="auto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Подписание: 12 декабря 2000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Декрет-закон № 36-2003 от 19 августа 2003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Ратификация: 18 сентября 2003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Сдача депозитарию: 25 сентября 2003</w:t>
            </w:r>
            <w:r w:rsidR="00840DFD">
              <w:t> год</w:t>
            </w:r>
            <w:r w:rsidRPr="00793708">
              <w:t>а (Орг</w:t>
            </w:r>
            <w:r w:rsidRPr="00793708">
              <w:t>а</w:t>
            </w:r>
            <w:r w:rsidRPr="00793708">
              <w:t xml:space="preserve">низация Объединенных Наций) 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Вступление в силу: 25 октября 2003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 w:val="restart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138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Международная конвенция о борьбе с захватом заложников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Подписание: 17 декабря 1979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Декрет-закон № 118-82 от 30 декабря 1982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Ратификация: 30 декабря 1982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Сдача депозитарию: 11 марта 1983</w:t>
            </w:r>
            <w:r w:rsidR="00840DFD">
              <w:t> год</w:t>
            </w:r>
            <w:r w:rsidRPr="00793708">
              <w:t>а (Организ</w:t>
            </w:r>
            <w:r w:rsidRPr="00793708">
              <w:t>а</w:t>
            </w:r>
            <w:r w:rsidRPr="00793708">
              <w:t xml:space="preserve">ция Объединенных Наций) 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Опубликование: 10 июня 1983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  <w:tcBorders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Примечание: по информации Министерства ин</w:t>
            </w:r>
            <w:r w:rsidRPr="00793708">
              <w:t>о</w:t>
            </w:r>
            <w:r w:rsidRPr="00793708">
              <w:t>странных дел Гватемалы, срок действия конве</w:t>
            </w:r>
            <w:r w:rsidRPr="00793708">
              <w:t>н</w:t>
            </w:r>
            <w:r w:rsidRPr="00793708">
              <w:t>ции истек в 2002</w:t>
            </w:r>
            <w:r w:rsidR="00840DFD">
              <w:t> год</w:t>
            </w:r>
            <w:r w:rsidRPr="00793708">
              <w:t>у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keepNext/>
              <w:spacing w:before="60" w:after="60" w:line="220" w:lineRule="exact"/>
            </w:pPr>
            <w:r w:rsidRPr="00793708">
              <w:t>139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keepNext/>
              <w:spacing w:before="60" w:after="60" w:line="220" w:lineRule="exact"/>
            </w:pPr>
            <w:r w:rsidRPr="00793708">
              <w:t>Международная конвенция о борьбе с бомбовым</w:t>
            </w:r>
            <w:r w:rsidR="00613ECC">
              <w:t xml:space="preserve"> </w:t>
            </w:r>
            <w:r w:rsidRPr="00793708">
              <w:t>терроризмом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keepNext/>
              <w:spacing w:before="60" w:after="60" w:line="220" w:lineRule="exact"/>
            </w:pPr>
            <w:r w:rsidRPr="00793708">
              <w:t>Подписание: 12 января 1998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  <w:tcBorders>
              <w:top w:val="single" w:sz="4" w:space="0" w:color="auto"/>
              <w:bottom w:val="nil"/>
            </w:tcBorders>
          </w:tcPr>
          <w:p w:rsidR="007208F5" w:rsidRPr="00793708" w:rsidRDefault="007208F5" w:rsidP="008D3F2C">
            <w:pPr>
              <w:keepNext/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single" w:sz="4" w:space="0" w:color="auto"/>
              <w:bottom w:val="nil"/>
            </w:tcBorders>
          </w:tcPr>
          <w:p w:rsidR="007208F5" w:rsidRPr="00793708" w:rsidRDefault="007208F5" w:rsidP="008D3F2C">
            <w:pPr>
              <w:keepNext/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keepNext/>
              <w:spacing w:before="60" w:after="60" w:line="220" w:lineRule="exact"/>
            </w:pPr>
            <w:r w:rsidRPr="00793708">
              <w:t>Декрет-закон № 70-2001 от 29 ноября 2001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  <w:tcBorders>
              <w:top w:val="single" w:sz="4" w:space="0" w:color="auto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single" w:sz="4" w:space="0" w:color="auto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Ратификация: 30 января 2002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  <w:tcBorders>
              <w:top w:val="single" w:sz="4" w:space="0" w:color="auto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single" w:sz="4" w:space="0" w:color="auto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Сдача депозитарию: 12 февраля 2002</w:t>
            </w:r>
            <w:r w:rsidR="00840DFD">
              <w:t> год</w:t>
            </w:r>
            <w:r w:rsidRPr="00793708">
              <w:t>а (Орган</w:t>
            </w:r>
            <w:r w:rsidRPr="00793708">
              <w:t>и</w:t>
            </w:r>
            <w:r w:rsidRPr="00793708">
              <w:t xml:space="preserve">зация Объединенных Наций) 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  <w:tcBorders>
              <w:top w:val="single" w:sz="4" w:space="0" w:color="auto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single" w:sz="4" w:space="0" w:color="auto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Вступление в силу: 14 марта 2002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  <w:tcBorders>
              <w:top w:val="single" w:sz="4" w:space="0" w:color="auto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single" w:sz="4" w:space="0" w:color="auto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Примечание: сделана оговорка по подпун</w:t>
            </w:r>
            <w:r w:rsidRPr="00793708">
              <w:t>к</w:t>
            </w:r>
            <w:r w:rsidRPr="00793708">
              <w:t xml:space="preserve">ту </w:t>
            </w:r>
            <w:proofErr w:type="spellStart"/>
            <w:r w:rsidRPr="00613ECC">
              <w:rPr>
                <w:i/>
              </w:rPr>
              <w:t>a</w:t>
            </w:r>
            <w:proofErr w:type="spellEnd"/>
            <w:r w:rsidRPr="00793708">
              <w:t xml:space="preserve"> пункта 2 статьи 2 Конвенции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 w:val="restart"/>
            <w:tcBorders>
              <w:top w:val="nil"/>
            </w:tcBorders>
          </w:tcPr>
          <w:p w:rsidR="007208F5" w:rsidRPr="00793708" w:rsidRDefault="007208F5" w:rsidP="008D3F2C">
            <w:pPr>
              <w:pageBreakBefore/>
              <w:spacing w:before="60" w:after="60" w:line="220" w:lineRule="exact"/>
            </w:pPr>
            <w:r w:rsidRPr="00793708">
              <w:t>140</w:t>
            </w:r>
          </w:p>
        </w:tc>
        <w:tc>
          <w:tcPr>
            <w:tcW w:w="3262" w:type="dxa"/>
            <w:vMerge w:val="restart"/>
            <w:tcBorders>
              <w:top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Международная конвенция о борьбе с финансированием терр</w:t>
            </w:r>
            <w:r w:rsidRPr="00793708">
              <w:t>о</w:t>
            </w:r>
            <w:r w:rsidRPr="00793708">
              <w:t>ризма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Декрет-закон № 70-2001 от 29 ноября 2001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Ратификация: 30 января 2002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 w:val="restart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141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Конвенция о предотвращении</w:t>
            </w:r>
            <w:r w:rsidRPr="00793708">
              <w:br/>
              <w:t>и наказании преступлений пр</w:t>
            </w:r>
            <w:r w:rsidRPr="00793708">
              <w:t>о</w:t>
            </w:r>
            <w:r w:rsidRPr="00793708">
              <w:t>тив лиц, пользующихся междунаро</w:t>
            </w:r>
            <w:r w:rsidRPr="00793708">
              <w:t>д</w:t>
            </w:r>
            <w:r w:rsidRPr="00793708">
              <w:t>ной защитой, в том числе дипл</w:t>
            </w:r>
            <w:r w:rsidRPr="00793708">
              <w:t>о</w:t>
            </w:r>
            <w:r w:rsidRPr="00793708">
              <w:t>матических агентов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Подписание: 21 декабря 1974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Декрет-закон № 103-82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Ратификация: 29 ноября 1982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Опубликование: 4 марта 1983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 w:val="restart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142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Межамериканская конвенция о борьбе с коррупцией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Подписание: 23 марта 1996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Декрет-закон № 15-2001 от 10 мая 2001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Ратификация: 12 июня 2001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Сдача депозитарию: 3 июля 2001</w:t>
            </w:r>
            <w:r w:rsidR="00840DFD">
              <w:t> год</w:t>
            </w:r>
            <w:r w:rsidRPr="00793708">
              <w:t xml:space="preserve">а (ОАГ) 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Вступление в силу: 2 августа 2001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 w:val="restart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143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Рамочный договор о демократич</w:t>
            </w:r>
            <w:r w:rsidRPr="00793708">
              <w:t>е</w:t>
            </w:r>
            <w:r w:rsidRPr="00793708">
              <w:t>ской безопасности в Це</w:t>
            </w:r>
            <w:r w:rsidRPr="00793708">
              <w:t>н</w:t>
            </w:r>
            <w:r w:rsidRPr="00793708">
              <w:t>тральной Америке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Подписание: 15 декабря 1995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Декрет-закон № 118-97 от 25 ноября 1997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Ратификация: 21 июня 1999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Сдача депозитарию: 28 октября 1999</w:t>
            </w:r>
            <w:r w:rsidR="00840DFD">
              <w:t> год</w:t>
            </w:r>
            <w:r w:rsidRPr="00793708">
              <w:t xml:space="preserve">а (OАГ) 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Вступление в силу: 28 октября 1999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 w:val="restart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144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Межамериканская конвенция о борьбе с терроризмом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Законодательный декрет № 57-2005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  <w:tcBorders>
              <w:bottom w:val="single" w:sz="4" w:space="0" w:color="auto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Ратификация: 31 августа 2005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cnfStyle w:val="000100000000"/>
            <w:tcW w:w="85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08F5" w:rsidRPr="00793708" w:rsidRDefault="007208F5" w:rsidP="008D3F2C">
            <w:pPr>
              <w:suppressAutoHyphens/>
              <w:spacing w:before="60" w:after="60" w:line="220" w:lineRule="exact"/>
              <w:ind w:left="567" w:hanging="567"/>
            </w:pPr>
            <w:proofErr w:type="spellStart"/>
            <w:r w:rsidRPr="00793708">
              <w:t>xx</w:t>
            </w:r>
            <w:proofErr w:type="spellEnd"/>
            <w:r w:rsidRPr="00793708">
              <w:t xml:space="preserve">. </w:t>
            </w:r>
            <w:r w:rsidR="00613ECC">
              <w:tab/>
            </w:r>
            <w:r w:rsidRPr="00793708">
              <w:t>Документы по вопросам разоружения, торговли, использования оружия и боеприпасов и контроля над ними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 w:val="restart"/>
            <w:tcBorders>
              <w:top w:val="single" w:sz="4" w:space="0" w:color="auto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145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Конвенция о запрещении или о</w:t>
            </w:r>
            <w:r w:rsidRPr="00793708">
              <w:t>г</w:t>
            </w:r>
            <w:r w:rsidRPr="00793708">
              <w:t>раничении применения конкре</w:t>
            </w:r>
            <w:r w:rsidRPr="00793708">
              <w:t>т</w:t>
            </w:r>
            <w:r w:rsidRPr="00793708">
              <w:t>ных видов обычного оружия, к</w:t>
            </w:r>
            <w:r w:rsidRPr="00793708">
              <w:t>о</w:t>
            </w:r>
            <w:r w:rsidRPr="00793708">
              <w:t>торые могут считаться наносящ</w:t>
            </w:r>
            <w:r w:rsidRPr="00793708">
              <w:t>и</w:t>
            </w:r>
            <w:r w:rsidRPr="00793708">
              <w:t>ми чрезмерные повр</w:t>
            </w:r>
            <w:r w:rsidRPr="00793708">
              <w:t>е</w:t>
            </w:r>
            <w:r w:rsidRPr="00793708">
              <w:t>ждения или имеющими неизбирательное де</w:t>
            </w:r>
            <w:r w:rsidRPr="00793708">
              <w:t>й</w:t>
            </w:r>
            <w:r w:rsidRPr="00793708">
              <w:t xml:space="preserve">ствие (и </w:t>
            </w:r>
            <w:r w:rsidR="008D3F2C" w:rsidRPr="00793708">
              <w:t>Проток</w:t>
            </w:r>
            <w:r w:rsidR="008D3F2C" w:rsidRPr="00793708">
              <w:t>о</w:t>
            </w:r>
            <w:r w:rsidR="008D3F2C" w:rsidRPr="00793708">
              <w:t xml:space="preserve">лы </w:t>
            </w:r>
            <w:r w:rsidRPr="00793708">
              <w:t xml:space="preserve">I, II и III к этой </w:t>
            </w:r>
            <w:r w:rsidR="008D3F2C" w:rsidRPr="00793708">
              <w:t>Конвенции</w:t>
            </w:r>
            <w:r w:rsidRPr="00793708">
              <w:t>)</w:t>
            </w:r>
          </w:p>
        </w:tc>
        <w:tc>
          <w:tcPr>
            <w:cnfStyle w:val="000100000000"/>
            <w:tcW w:w="4843" w:type="dxa"/>
            <w:tcBorders>
              <w:top w:val="single" w:sz="4" w:space="0" w:color="auto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Подписание: 10 октября 1980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Декрет-закон № 62-83 от 6 июня 1983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Ратификация: 6 июня 1983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Сдача депозитарию: 21 июля 1983</w:t>
            </w:r>
            <w:r w:rsidR="00840DFD">
              <w:t> год</w:t>
            </w:r>
            <w:r w:rsidRPr="00793708">
              <w:t>а (Организ</w:t>
            </w:r>
            <w:r w:rsidRPr="00793708">
              <w:t>а</w:t>
            </w:r>
            <w:r w:rsidRPr="00793708">
              <w:t>ция Объединенных Наций)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Вступление в силу: 21 января 1984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8D3F2C">
        <w:trPr>
          <w:trHeight w:val="20"/>
        </w:trPr>
        <w:tc>
          <w:tcPr>
            <w:tcW w:w="434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Сдача депозитарию ратификационной гр</w:t>
            </w:r>
            <w:r w:rsidRPr="00793708">
              <w:t>а</w:t>
            </w:r>
            <w:r w:rsidRPr="00793708">
              <w:t>моты по поправке: 13 февраля 2009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8D3F2C">
        <w:trPr>
          <w:trHeight w:val="20"/>
        </w:trPr>
        <w:tc>
          <w:tcPr>
            <w:tcW w:w="434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keepNext/>
              <w:spacing w:before="60" w:after="60" w:line="220" w:lineRule="exact"/>
            </w:pPr>
            <w:r w:rsidRPr="00793708">
              <w:t>146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keepNext/>
              <w:spacing w:before="60" w:after="60" w:line="220" w:lineRule="exact"/>
            </w:pPr>
            <w:r w:rsidRPr="00793708">
              <w:t>Дополнительный протокол к Ко</w:t>
            </w:r>
            <w:r w:rsidRPr="00793708">
              <w:t>н</w:t>
            </w:r>
            <w:r w:rsidRPr="00793708">
              <w:t>венции о запрещении или огран</w:t>
            </w:r>
            <w:r w:rsidRPr="00793708">
              <w:t>и</w:t>
            </w:r>
            <w:r w:rsidRPr="00793708">
              <w:t>чении применения ко</w:t>
            </w:r>
            <w:r w:rsidRPr="00793708">
              <w:t>н</w:t>
            </w:r>
            <w:r w:rsidRPr="00793708">
              <w:t>кретных видов обычного ор</w:t>
            </w:r>
            <w:r w:rsidRPr="00793708">
              <w:t>у</w:t>
            </w:r>
            <w:r w:rsidRPr="00793708">
              <w:t>жия, которые могут считаться наносящими чрезмерные повр</w:t>
            </w:r>
            <w:r w:rsidRPr="00793708">
              <w:t>е</w:t>
            </w:r>
            <w:r w:rsidRPr="00793708">
              <w:t>ждения или имеющими неизбирательное де</w:t>
            </w:r>
            <w:r w:rsidRPr="00793708">
              <w:t>й</w:t>
            </w:r>
            <w:r w:rsidRPr="00793708">
              <w:t>ствие, "Протокол об ослепляющем лазерном ор</w:t>
            </w:r>
            <w:r w:rsidRPr="00793708">
              <w:t>у</w:t>
            </w:r>
            <w:r w:rsidRPr="00793708">
              <w:t>жии (Протокол IV)"</w:t>
            </w: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8D3F2C">
            <w:pPr>
              <w:keepNext/>
              <w:spacing w:before="60" w:after="60" w:line="220" w:lineRule="exact"/>
            </w:pPr>
            <w:r w:rsidRPr="00793708">
              <w:t>Подписание: 13 октября 1995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8D3F2C">
        <w:trPr>
          <w:trHeight w:val="20"/>
        </w:trPr>
        <w:tc>
          <w:tcPr>
            <w:tcW w:w="434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keepNext/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keepNext/>
              <w:spacing w:before="60" w:after="60" w:line="220" w:lineRule="exact"/>
            </w:pP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8D3F2C">
            <w:pPr>
              <w:keepNext/>
              <w:spacing w:before="60" w:after="60" w:line="220" w:lineRule="exact"/>
            </w:pPr>
            <w:r w:rsidRPr="00793708">
              <w:t>Декрет-закон № 21-2001 от 13 июня 2001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8D3F2C">
        <w:trPr>
          <w:trHeight w:val="20"/>
        </w:trPr>
        <w:tc>
          <w:tcPr>
            <w:tcW w:w="434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Ратификация: 10 июня 2002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8D3F2C">
        <w:trPr>
          <w:trHeight w:val="20"/>
        </w:trPr>
        <w:tc>
          <w:tcPr>
            <w:tcW w:w="434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Сдача депозитарию: 30 августа 2002</w:t>
            </w:r>
            <w:r w:rsidR="00840DFD">
              <w:t> год</w:t>
            </w:r>
            <w:r w:rsidRPr="00793708">
              <w:t>а (Орган</w:t>
            </w:r>
            <w:r w:rsidRPr="00793708">
              <w:t>и</w:t>
            </w:r>
            <w:r w:rsidRPr="00793708">
              <w:t>зация Объединенных Наций)</w:t>
            </w:r>
          </w:p>
        </w:tc>
      </w:tr>
      <w:tr w:rsidR="007208F5" w:rsidRPr="00793708" w:rsidTr="008D3F2C">
        <w:trPr>
          <w:trHeight w:val="20"/>
        </w:trPr>
        <w:tc>
          <w:tcPr>
            <w:tcW w:w="434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Вступление в силу: 28 февраля 2003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8D3F2C">
        <w:trPr>
          <w:trHeight w:val="20"/>
        </w:trPr>
        <w:tc>
          <w:tcPr>
            <w:tcW w:w="434" w:type="dxa"/>
            <w:vMerge w:val="restart"/>
            <w:tcBorders>
              <w:top w:val="nil"/>
            </w:tcBorders>
          </w:tcPr>
          <w:p w:rsidR="007208F5" w:rsidRPr="00793708" w:rsidRDefault="007208F5" w:rsidP="008D3F2C">
            <w:pPr>
              <w:pageBreakBefore/>
              <w:spacing w:before="60" w:after="60" w:line="220" w:lineRule="exact"/>
            </w:pPr>
            <w:r w:rsidRPr="00793708">
              <w:t>147</w:t>
            </w:r>
          </w:p>
        </w:tc>
        <w:tc>
          <w:tcPr>
            <w:tcW w:w="3262" w:type="dxa"/>
            <w:vMerge w:val="restart"/>
            <w:tcBorders>
              <w:top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Протокол о запрещении или огр</w:t>
            </w:r>
            <w:r w:rsidRPr="00793708">
              <w:t>а</w:t>
            </w:r>
            <w:r w:rsidRPr="00793708">
              <w:t>ничении применения мин, мин-ловушек и других ус</w:t>
            </w:r>
            <w:r w:rsidRPr="00793708">
              <w:t>т</w:t>
            </w:r>
            <w:r w:rsidRPr="00793708">
              <w:t>ройств, с поправками, внесе</w:t>
            </w:r>
            <w:r w:rsidRPr="00793708">
              <w:t>н</w:t>
            </w:r>
            <w:r w:rsidRPr="00793708">
              <w:t>ными 3 мая 1996 г</w:t>
            </w:r>
            <w:r w:rsidR="008D3F2C">
              <w:t>ода</w:t>
            </w:r>
            <w:r w:rsidRPr="00793708">
              <w:t xml:space="preserve"> (Протокол II с попра</w:t>
            </w:r>
            <w:r w:rsidRPr="00793708">
              <w:t>в</w:t>
            </w:r>
            <w:r w:rsidRPr="00793708">
              <w:t>ками, внесенными 3 мая 1996</w:t>
            </w:r>
            <w:r w:rsidR="00840DFD">
              <w:t> год</w:t>
            </w:r>
            <w:r w:rsidRPr="00793708">
              <w:t>а), прилагаемый к Ко</w:t>
            </w:r>
            <w:r w:rsidRPr="00793708">
              <w:t>н</w:t>
            </w:r>
            <w:r w:rsidRPr="00793708">
              <w:t>венции о запрещении или огран</w:t>
            </w:r>
            <w:r w:rsidRPr="00793708">
              <w:t>и</w:t>
            </w:r>
            <w:r w:rsidRPr="00793708">
              <w:t>чении пр</w:t>
            </w:r>
            <w:r w:rsidRPr="00793708">
              <w:t>и</w:t>
            </w:r>
            <w:r w:rsidRPr="00793708">
              <w:t>менения конкретных видов обы</w:t>
            </w:r>
            <w:r w:rsidRPr="00793708">
              <w:t>ч</w:t>
            </w:r>
            <w:r w:rsidRPr="00793708">
              <w:t>ного оружия, которые могут считаться нан</w:t>
            </w:r>
            <w:r w:rsidRPr="00793708">
              <w:t>о</w:t>
            </w:r>
            <w:r w:rsidRPr="00793708">
              <w:t>сящими чрезмерные повреждения или имеющими неизбирательное де</w:t>
            </w:r>
            <w:r w:rsidRPr="00793708">
              <w:t>й</w:t>
            </w:r>
            <w:r w:rsidRPr="00793708">
              <w:t xml:space="preserve">ствие </w:t>
            </w: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Подписание: 3 мая 1996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Декрет-закон № 20-2001 от 15 мая 2001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Ратификация: 23 июля 2001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Сдача депозитарию: 29 октября 2001</w:t>
            </w:r>
            <w:r w:rsidR="00840DFD">
              <w:t> год</w:t>
            </w:r>
            <w:r w:rsidRPr="00793708">
              <w:t>а (Орган</w:t>
            </w:r>
            <w:r w:rsidRPr="00793708">
              <w:t>и</w:t>
            </w:r>
            <w:r w:rsidRPr="00793708">
              <w:t xml:space="preserve">зация Объединенных Наций) 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Вступление в силу: 29 апреля 2002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 w:val="restart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148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Поправка к статье 1 Конвенции о з</w:t>
            </w:r>
            <w:r w:rsidRPr="00793708">
              <w:t>а</w:t>
            </w:r>
            <w:r w:rsidRPr="00793708">
              <w:t>прещении или ограничении примен</w:t>
            </w:r>
            <w:r w:rsidRPr="00793708">
              <w:t>е</w:t>
            </w:r>
            <w:r w:rsidRPr="00793708">
              <w:t>ния конкретных видов обычного оружия, которые м</w:t>
            </w:r>
            <w:r w:rsidRPr="00793708">
              <w:t>о</w:t>
            </w:r>
            <w:r w:rsidRPr="00793708">
              <w:t>гут считаться наносящими чрезме</w:t>
            </w:r>
            <w:r w:rsidRPr="00793708">
              <w:t>р</w:t>
            </w:r>
            <w:r w:rsidRPr="00793708">
              <w:t>ные повреждения или имеющ</w:t>
            </w:r>
            <w:r w:rsidRPr="00793708">
              <w:t>и</w:t>
            </w:r>
            <w:r w:rsidRPr="00793708">
              <w:t>ми неизбирательное действие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Декрет № 39-2007 от 26 сентября 2007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Опубликование: 19 октября 2007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Сдача депозитарию: 13 февраля 2009</w:t>
            </w:r>
            <w:r w:rsidR="00840DFD">
              <w:t> год</w:t>
            </w:r>
            <w:r w:rsidRPr="00793708">
              <w:t>а (Орган</w:t>
            </w:r>
            <w:r w:rsidRPr="00793708">
              <w:t>и</w:t>
            </w:r>
            <w:r w:rsidRPr="00793708">
              <w:t>зация Объединенных Наций)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Вст</w:t>
            </w:r>
            <w:r w:rsidR="008D3F2C">
              <w:t>упление в силу: 13 августа 2009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 w:val="restart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149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Протокол по взрывоопасным п</w:t>
            </w:r>
            <w:r w:rsidRPr="00793708">
              <w:t>е</w:t>
            </w:r>
            <w:r w:rsidRPr="00793708">
              <w:t>режи</w:t>
            </w:r>
            <w:r w:rsidRPr="00793708">
              <w:t>т</w:t>
            </w:r>
            <w:r w:rsidRPr="00793708">
              <w:t>кам войны (Протокол V) к Конвенции о запрещении или о</w:t>
            </w:r>
            <w:r w:rsidRPr="00793708">
              <w:t>г</w:t>
            </w:r>
            <w:r w:rsidRPr="00793708">
              <w:t>раничении применения конкре</w:t>
            </w:r>
            <w:r w:rsidRPr="00793708">
              <w:t>т</w:t>
            </w:r>
            <w:r w:rsidRPr="00793708">
              <w:t>ных видов обычного оружия, к</w:t>
            </w:r>
            <w:r w:rsidRPr="00793708">
              <w:t>о</w:t>
            </w:r>
            <w:r w:rsidRPr="00793708">
              <w:t>торые могут считаться наносящ</w:t>
            </w:r>
            <w:r w:rsidRPr="00793708">
              <w:t>и</w:t>
            </w:r>
            <w:r w:rsidRPr="00793708">
              <w:t>ми чрезмерные повр</w:t>
            </w:r>
            <w:r w:rsidRPr="00793708">
              <w:t>е</w:t>
            </w:r>
            <w:r w:rsidRPr="00793708">
              <w:t>ждения или имеющими неизбирательное де</w:t>
            </w:r>
            <w:r w:rsidRPr="00793708">
              <w:t>й</w:t>
            </w:r>
            <w:r w:rsidRPr="00793708">
              <w:t xml:space="preserve">ствие 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Декрет № 54-2007 от 7 ноября 2007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  <w:tcBorders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Сдача депозитарию: 28 февраля 2008</w:t>
            </w:r>
            <w:r w:rsidR="00840DFD">
              <w:t> год</w:t>
            </w:r>
            <w:r w:rsidRPr="00793708">
              <w:t>а (Орган</w:t>
            </w:r>
            <w:r w:rsidRPr="00793708">
              <w:t>и</w:t>
            </w:r>
            <w:r w:rsidRPr="00793708">
              <w:t>зация Объединенных Наций)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150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Конвенция о запрещении разр</w:t>
            </w:r>
            <w:r w:rsidRPr="00793708">
              <w:t>а</w:t>
            </w:r>
            <w:r w:rsidRPr="00793708">
              <w:t>ботки, производства, накопления и применения химического ор</w:t>
            </w:r>
            <w:r w:rsidRPr="00793708">
              <w:t>у</w:t>
            </w:r>
            <w:r w:rsidRPr="00793708">
              <w:t>жия и о его уничтож</w:t>
            </w:r>
            <w:r w:rsidRPr="00793708">
              <w:t>е</w:t>
            </w:r>
            <w:r w:rsidRPr="00793708">
              <w:t>нии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Подписание: 14 января 1993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Декрет-закон № 54-2000 от 2 мая 2001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Ратификация: 3 декабря 2002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Сдача депозитарию: 12 февраля 2003</w:t>
            </w:r>
            <w:r w:rsidR="00840DFD">
              <w:t> год</w:t>
            </w:r>
            <w:r w:rsidRPr="00793708">
              <w:t>а (Орган</w:t>
            </w:r>
            <w:r w:rsidRPr="00793708">
              <w:t>и</w:t>
            </w:r>
            <w:r w:rsidRPr="00793708">
              <w:t>зация Объединенных Наций)</w:t>
            </w:r>
          </w:p>
        </w:tc>
      </w:tr>
      <w:tr w:rsidR="007208F5" w:rsidRPr="00793708" w:rsidTr="008D3F2C">
        <w:trPr>
          <w:trHeight w:val="20"/>
        </w:trPr>
        <w:tc>
          <w:tcPr>
            <w:tcW w:w="434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Вступление в силу: 14 марта 2003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8D3F2C">
        <w:trPr>
          <w:trHeight w:val="20"/>
        </w:trPr>
        <w:tc>
          <w:tcPr>
            <w:tcW w:w="434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151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Конвенция о запрещении прим</w:t>
            </w:r>
            <w:r w:rsidRPr="00793708">
              <w:t>е</w:t>
            </w:r>
            <w:r w:rsidRPr="00793708">
              <w:t>нения, накопления запасов, прои</w:t>
            </w:r>
            <w:r w:rsidRPr="00793708">
              <w:t>з</w:t>
            </w:r>
            <w:r w:rsidRPr="00793708">
              <w:t>водства и передачи противопехо</w:t>
            </w:r>
            <w:r w:rsidRPr="00793708">
              <w:t>т</w:t>
            </w:r>
            <w:r w:rsidRPr="00793708">
              <w:t>ных мин и об их уничт</w:t>
            </w:r>
            <w:r w:rsidRPr="00793708">
              <w:t>о</w:t>
            </w:r>
            <w:r w:rsidRPr="00793708">
              <w:t>жении</w:t>
            </w: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Подписание: 3 декабря 1997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8D3F2C">
        <w:trPr>
          <w:trHeight w:val="20"/>
        </w:trPr>
        <w:tc>
          <w:tcPr>
            <w:tcW w:w="434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Декрет-закон № 79-98 от 13 августа 1998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8D3F2C">
        <w:trPr>
          <w:trHeight w:val="20"/>
        </w:trPr>
        <w:tc>
          <w:tcPr>
            <w:tcW w:w="434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Ратификация: 7 января 1999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8D3F2C">
        <w:trPr>
          <w:trHeight w:val="20"/>
        </w:trPr>
        <w:tc>
          <w:tcPr>
            <w:tcW w:w="434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Сдача депозитарию: 26 марта 1999</w:t>
            </w:r>
            <w:r w:rsidR="00840DFD">
              <w:t> год</w:t>
            </w:r>
            <w:r w:rsidRPr="00793708">
              <w:t>а (Организ</w:t>
            </w:r>
            <w:r w:rsidRPr="00793708">
              <w:t>а</w:t>
            </w:r>
            <w:r w:rsidRPr="00793708">
              <w:t xml:space="preserve">ция Объединенных Наций) </w:t>
            </w:r>
          </w:p>
        </w:tc>
      </w:tr>
      <w:tr w:rsidR="007208F5" w:rsidRPr="00793708" w:rsidTr="008D3F2C">
        <w:trPr>
          <w:trHeight w:val="20"/>
        </w:trPr>
        <w:tc>
          <w:tcPr>
            <w:tcW w:w="434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Вступление в силу: 1 октября 1999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8D3F2C">
        <w:trPr>
          <w:trHeight w:val="20"/>
        </w:trPr>
        <w:tc>
          <w:tcPr>
            <w:tcW w:w="434" w:type="dxa"/>
            <w:vMerge w:val="restart"/>
            <w:tcBorders>
              <w:top w:val="nil"/>
            </w:tcBorders>
          </w:tcPr>
          <w:p w:rsidR="007208F5" w:rsidRPr="00793708" w:rsidRDefault="007208F5" w:rsidP="008D3F2C">
            <w:pPr>
              <w:pageBreakBefore/>
              <w:spacing w:before="60" w:after="60" w:line="220" w:lineRule="exact"/>
            </w:pPr>
            <w:r w:rsidRPr="00793708">
              <w:t>152</w:t>
            </w:r>
          </w:p>
        </w:tc>
        <w:tc>
          <w:tcPr>
            <w:tcW w:w="3262" w:type="dxa"/>
            <w:vMerge w:val="restart"/>
            <w:tcBorders>
              <w:top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Межамериканская конвенция</w:t>
            </w:r>
            <w:r w:rsidR="008D3F2C">
              <w:t xml:space="preserve"> </w:t>
            </w:r>
            <w:r w:rsidRPr="00793708">
              <w:t xml:space="preserve">о </w:t>
            </w:r>
            <w:proofErr w:type="spellStart"/>
            <w:r w:rsidRPr="00793708">
              <w:t>транспарентности</w:t>
            </w:r>
            <w:proofErr w:type="spellEnd"/>
            <w:r w:rsidRPr="00793708">
              <w:t xml:space="preserve"> приобрет</w:t>
            </w:r>
            <w:r w:rsidRPr="00793708">
              <w:t>е</w:t>
            </w:r>
            <w:r w:rsidRPr="00793708">
              <w:t>ний обычных во</w:t>
            </w:r>
            <w:r w:rsidRPr="00793708">
              <w:t>о</w:t>
            </w:r>
            <w:r w:rsidRPr="00793708">
              <w:t>ружений</w:t>
            </w: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Подписание: 7 июня 1999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Декрет-закон № 84-2000 от 28 ноября 2000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Ратификация: 9 января 2001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Сдача депозитарию: 3 июля 2001</w:t>
            </w:r>
            <w:r w:rsidR="00840DFD">
              <w:t> год</w:t>
            </w:r>
            <w:r w:rsidRPr="00793708">
              <w:t>а (OАГ)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Вступление в силу: 21 ноября 2002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 w:val="restart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153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Конвенция о предупреждении преступления геноцида и наказ</w:t>
            </w:r>
            <w:r w:rsidRPr="00793708">
              <w:t>а</w:t>
            </w:r>
            <w:r w:rsidRPr="00793708">
              <w:t>нии за него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Подписание: 22 июня 1949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Законодательный декрет № 704 от 30 ноя</w:t>
            </w:r>
            <w:r w:rsidRPr="00793708">
              <w:t>б</w:t>
            </w:r>
            <w:r w:rsidRPr="00793708">
              <w:t>ря</w:t>
            </w:r>
            <w:r w:rsidR="008D3F2C">
              <w:t xml:space="preserve"> </w:t>
            </w:r>
            <w:r w:rsidRPr="00793708">
              <w:t>1949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Ратификация: 13 декабря 1949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Сдача депозитарию: 13 января 1950</w:t>
            </w:r>
            <w:r w:rsidR="00840DFD">
              <w:t> год</w:t>
            </w:r>
            <w:r w:rsidRPr="00793708">
              <w:t>а (Орган</w:t>
            </w:r>
            <w:r w:rsidRPr="00793708">
              <w:t>и</w:t>
            </w:r>
            <w:r w:rsidRPr="00793708">
              <w:t xml:space="preserve">зация Объединенных Наций) 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Опубликование: 6 января 1950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tcBorders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154</w:t>
            </w:r>
          </w:p>
        </w:tc>
        <w:tc>
          <w:tcPr>
            <w:tcW w:w="3262" w:type="dxa"/>
            <w:tcBorders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Договор о всеобъемлющем запр</w:t>
            </w:r>
            <w:r w:rsidRPr="00793708">
              <w:t>е</w:t>
            </w:r>
            <w:r w:rsidRPr="00793708">
              <w:t>щении ядерных испытаний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Подписание: 20 сентября 1999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155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 xml:space="preserve">Договор о запрещении ядерного оружия в Латинской Америке </w:t>
            </w:r>
            <w:r w:rsidR="008D3F2C">
              <w:br/>
            </w:r>
            <w:r w:rsidRPr="00793708">
              <w:t xml:space="preserve">(Договор </w:t>
            </w:r>
            <w:proofErr w:type="spellStart"/>
            <w:r w:rsidRPr="00793708">
              <w:t>Тлат</w:t>
            </w:r>
            <w:r w:rsidRPr="00793708">
              <w:t>е</w:t>
            </w:r>
            <w:r w:rsidRPr="00793708">
              <w:t>лолко</w:t>
            </w:r>
            <w:proofErr w:type="spellEnd"/>
            <w:r w:rsidRPr="00793708">
              <w:t>)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Ратификация: 6 февраля 1970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Ратификация первой поправки: 21 августа</w:t>
            </w:r>
            <w:r w:rsidR="008D3F2C">
              <w:t xml:space="preserve"> </w:t>
            </w:r>
            <w:r w:rsidRPr="00793708">
              <w:t>1998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8D3F2C">
        <w:trPr>
          <w:trHeight w:val="20"/>
        </w:trPr>
        <w:tc>
          <w:tcPr>
            <w:tcW w:w="434" w:type="dxa"/>
            <w:vMerge/>
            <w:tcBorders>
              <w:top w:val="nil"/>
              <w:bottom w:val="single" w:sz="4" w:space="0" w:color="auto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single" w:sz="4" w:space="0" w:color="auto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  <w:tcBorders>
              <w:bottom w:val="single" w:sz="4" w:space="0" w:color="auto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Ратификация второй поправки: 26 ноября 2003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8D3F2C">
        <w:trPr>
          <w:trHeight w:val="20"/>
        </w:trPr>
        <w:tc>
          <w:tcPr>
            <w:cnfStyle w:val="000100000000"/>
            <w:tcW w:w="85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08F5" w:rsidRPr="00793708" w:rsidRDefault="007208F5" w:rsidP="008D3F2C">
            <w:pPr>
              <w:suppressAutoHyphens/>
              <w:spacing w:before="60" w:after="60" w:line="220" w:lineRule="exact"/>
              <w:ind w:left="567" w:hanging="567"/>
            </w:pPr>
            <w:proofErr w:type="spellStart"/>
            <w:r w:rsidRPr="00793708">
              <w:t>xxi</w:t>
            </w:r>
            <w:proofErr w:type="spellEnd"/>
            <w:r w:rsidRPr="00793708">
              <w:t xml:space="preserve">. </w:t>
            </w:r>
            <w:r w:rsidR="008D3F2C">
              <w:tab/>
            </w:r>
            <w:r w:rsidRPr="00793708">
              <w:t>Разные документы</w:t>
            </w:r>
          </w:p>
        </w:tc>
      </w:tr>
      <w:tr w:rsidR="007208F5" w:rsidRPr="00793708" w:rsidTr="008D3F2C">
        <w:trPr>
          <w:trHeight w:val="20"/>
        </w:trPr>
        <w:tc>
          <w:tcPr>
            <w:tcW w:w="434" w:type="dxa"/>
            <w:vMerge w:val="restart"/>
            <w:tcBorders>
              <w:top w:val="single" w:sz="4" w:space="0" w:color="auto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156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bottom w:val="nil"/>
            </w:tcBorders>
          </w:tcPr>
          <w:p w:rsidR="007208F5" w:rsidRPr="00793708" w:rsidRDefault="007208F5" w:rsidP="008D3F2C">
            <w:pPr>
              <w:keepNext/>
              <w:spacing w:before="60" w:after="60" w:line="220" w:lineRule="exact"/>
            </w:pPr>
            <w:r w:rsidRPr="00793708">
              <w:t>Венская конвенция о праве</w:t>
            </w:r>
            <w:r w:rsidR="008D3F2C">
              <w:t xml:space="preserve"> </w:t>
            </w:r>
            <w:r w:rsidRPr="00793708">
              <w:t>ме</w:t>
            </w:r>
            <w:r w:rsidRPr="00793708">
              <w:t>ж</w:t>
            </w:r>
            <w:r w:rsidRPr="00793708">
              <w:t>дународных договоров</w:t>
            </w:r>
          </w:p>
        </w:tc>
        <w:tc>
          <w:tcPr>
            <w:cnfStyle w:val="000100000000"/>
            <w:tcW w:w="4843" w:type="dxa"/>
            <w:tcBorders>
              <w:top w:val="single" w:sz="4" w:space="0" w:color="auto"/>
            </w:tcBorders>
          </w:tcPr>
          <w:p w:rsidR="007208F5" w:rsidRPr="00793708" w:rsidRDefault="007208F5" w:rsidP="008D3F2C">
            <w:pPr>
              <w:keepNext/>
              <w:spacing w:before="60" w:after="60" w:line="220" w:lineRule="exact"/>
            </w:pPr>
            <w:r w:rsidRPr="00793708">
              <w:t>Подписание: 23 мая 1969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keepNext/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keepNext/>
              <w:spacing w:before="60" w:after="60" w:line="220" w:lineRule="exact"/>
            </w:pPr>
            <w:r w:rsidRPr="00793708">
              <w:t>Декрет-закон № 55-96 от 26 июня 1996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Ратификация: 14 мая 1997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pageBreakBefore/>
              <w:spacing w:before="60" w:after="60" w:line="220" w:lineRule="exact"/>
            </w:pPr>
            <w:r w:rsidRPr="00793708">
              <w:t>Сдача депозитарию: 21 июля 1997</w:t>
            </w:r>
            <w:r w:rsidR="00840DFD">
              <w:t> год</w:t>
            </w:r>
            <w:r w:rsidRPr="00793708">
              <w:t>а (Организ</w:t>
            </w:r>
            <w:r w:rsidRPr="00793708">
              <w:t>а</w:t>
            </w:r>
            <w:r w:rsidRPr="00793708">
              <w:t>ция Объединенных Наций)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Вступление в силу: 21 июля 1997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Примечание: имеется оговорка. Республика Гват</w:t>
            </w:r>
            <w:r w:rsidRPr="00793708">
              <w:t>е</w:t>
            </w:r>
            <w:r w:rsidRPr="00793708">
              <w:t>мала официально подтверждает свои оговорки I и III, сформулированные ею при подписании Ве</w:t>
            </w:r>
            <w:r w:rsidRPr="00793708">
              <w:t>н</w:t>
            </w:r>
            <w:r w:rsidRPr="00793708">
              <w:t>ской конвенции о праве международных договоров, о</w:t>
            </w:r>
            <w:r w:rsidRPr="00793708">
              <w:t>т</w:t>
            </w:r>
            <w:r w:rsidRPr="00793708">
              <w:t>носительно того, что Гватемала не прин</w:t>
            </w:r>
            <w:r w:rsidRPr="00793708">
              <w:t>и</w:t>
            </w:r>
            <w:r w:rsidRPr="00793708">
              <w:t>мает ни одно из положений Конвенции, которое могло бы нанести ущерб ее правам и территориальным пр</w:t>
            </w:r>
            <w:r w:rsidRPr="00793708">
              <w:t>е</w:t>
            </w:r>
            <w:r w:rsidRPr="00793708">
              <w:t>тензиям к государству Белиз</w:t>
            </w:r>
            <w:r w:rsidR="00B940F1">
              <w:t>,</w:t>
            </w:r>
            <w:r w:rsidRPr="00793708">
              <w:t xml:space="preserve"> и что она будет пр</w:t>
            </w:r>
            <w:r w:rsidRPr="00793708">
              <w:t>и</w:t>
            </w:r>
            <w:r w:rsidRPr="00793708">
              <w:t>менять положения, содержащиеся в статье 38, тол</w:t>
            </w:r>
            <w:r w:rsidRPr="00793708">
              <w:t>ь</w:t>
            </w:r>
            <w:r w:rsidRPr="00793708">
              <w:t>ко в тех случаях, когда это будет отвечать наци</w:t>
            </w:r>
            <w:r w:rsidRPr="00793708">
              <w:t>о</w:t>
            </w:r>
            <w:r w:rsidRPr="00793708">
              <w:t>нальным интересам Гватемалы; что касается ог</w:t>
            </w:r>
            <w:r w:rsidRPr="00793708">
              <w:t>о</w:t>
            </w:r>
            <w:r w:rsidRPr="00793708">
              <w:t>ворки II, сформулированной при том же подпис</w:t>
            </w:r>
            <w:r w:rsidRPr="00793708">
              <w:t>а</w:t>
            </w:r>
            <w:r w:rsidRPr="00793708">
              <w:t>нии, то Республика Гватемала не будет применять статей 11, 12, 25 и 66 Венской конве</w:t>
            </w:r>
            <w:r w:rsidRPr="00793708">
              <w:t>н</w:t>
            </w:r>
            <w:r w:rsidRPr="00793708">
              <w:t>ции о праве международных договоров, поскольку они прот</w:t>
            </w:r>
            <w:r w:rsidRPr="00793708">
              <w:t>и</w:t>
            </w:r>
            <w:r w:rsidRPr="00793708">
              <w:t>воречат Конст</w:t>
            </w:r>
            <w:r w:rsidRPr="00793708">
              <w:t>и</w:t>
            </w:r>
            <w:r w:rsidRPr="00793708">
              <w:t>туции Гватемалы. Опубликование: в</w:t>
            </w:r>
            <w:r w:rsidR="00B940F1">
              <w:t> </w:t>
            </w:r>
            <w:r w:rsidRPr="00793708">
              <w:t>газете "</w:t>
            </w:r>
            <w:proofErr w:type="spellStart"/>
            <w:r w:rsidRPr="00793708">
              <w:t>Диарио</w:t>
            </w:r>
            <w:proofErr w:type="spellEnd"/>
            <w:r w:rsidRPr="00793708">
              <w:t xml:space="preserve"> де </w:t>
            </w:r>
            <w:proofErr w:type="spellStart"/>
            <w:r w:rsidRPr="00793708">
              <w:t>Сентроамер</w:t>
            </w:r>
            <w:r w:rsidRPr="00793708">
              <w:t>и</w:t>
            </w:r>
            <w:r w:rsidRPr="00793708">
              <w:t>ка</w:t>
            </w:r>
            <w:proofErr w:type="spellEnd"/>
            <w:r w:rsidRPr="00793708">
              <w:t>" от 27 августа 1998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 w:val="restart"/>
            <w:tcBorders>
              <w:top w:val="nil"/>
            </w:tcBorders>
          </w:tcPr>
          <w:p w:rsidR="007208F5" w:rsidRPr="00793708" w:rsidRDefault="007208F5" w:rsidP="00B940F1">
            <w:pPr>
              <w:pageBreakBefore/>
              <w:spacing w:before="60" w:after="60" w:line="220" w:lineRule="exact"/>
            </w:pPr>
            <w:r w:rsidRPr="00793708">
              <w:t>157</w:t>
            </w:r>
          </w:p>
        </w:tc>
        <w:tc>
          <w:tcPr>
            <w:tcW w:w="3262" w:type="dxa"/>
            <w:vMerge w:val="restart"/>
            <w:tcBorders>
              <w:top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bookmarkStart w:id="2" w:name="OLE_LINK1"/>
            <w:r w:rsidRPr="00793708">
              <w:t>Соглашение о ввозе матери</w:t>
            </w:r>
            <w:r w:rsidRPr="00793708">
              <w:t>а</w:t>
            </w:r>
            <w:r w:rsidRPr="00793708">
              <w:t>лов образовательного, научн</w:t>
            </w:r>
            <w:r w:rsidRPr="00793708">
              <w:t>о</w:t>
            </w:r>
            <w:r w:rsidRPr="00793708">
              <w:t>го и культурного характера и Прот</w:t>
            </w:r>
            <w:r w:rsidRPr="00793708">
              <w:t>о</w:t>
            </w:r>
            <w:r w:rsidRPr="00793708">
              <w:t>кол к этому Соглаш</w:t>
            </w:r>
            <w:r w:rsidRPr="00793708">
              <w:t>е</w:t>
            </w:r>
            <w:r w:rsidRPr="00793708">
              <w:t>нию</w:t>
            </w:r>
            <w:bookmarkEnd w:id="2"/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Подписание: 22 ноября 1950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Декрет Конгресса № 1369 от 14 июня 1970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Ратификация: 20 июня 1960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Сдача депозитарию: 8 июля 1960</w:t>
            </w:r>
            <w:r w:rsidR="00840DFD">
              <w:t> год</w:t>
            </w:r>
            <w:r w:rsidRPr="00793708">
              <w:t xml:space="preserve">а (ЮНЕСКО) 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Опубликование: 4 июля 2003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 w:val="restart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158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Договор Всемирной организ</w:t>
            </w:r>
            <w:r w:rsidRPr="00793708">
              <w:t>а</w:t>
            </w:r>
            <w:r w:rsidRPr="00793708">
              <w:t>ции интеллектуальной собстве</w:t>
            </w:r>
            <w:r w:rsidRPr="00793708">
              <w:t>н</w:t>
            </w:r>
            <w:r w:rsidRPr="00793708">
              <w:t>ности (ВОИС) по исполнениям и фон</w:t>
            </w:r>
            <w:r w:rsidRPr="00793708">
              <w:t>о</w:t>
            </w:r>
            <w:r w:rsidRPr="00793708">
              <w:t>граммам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Декрет-закон № 13-2002 от 3 апреля 2002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Ратификация: 10 июня 2002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Сдача депозитарию: 8 октября 2002</w:t>
            </w:r>
            <w:r w:rsidR="00840DFD">
              <w:t> год</w:t>
            </w:r>
            <w:r w:rsidRPr="00793708">
              <w:t xml:space="preserve">а (ВОИС) 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  <w:tcBorders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Вступление в силу: 8 января 2003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159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Договор между Республикой Гв</w:t>
            </w:r>
            <w:r w:rsidRPr="00793708">
              <w:t>а</w:t>
            </w:r>
            <w:r w:rsidRPr="00793708">
              <w:t>темала и Королевством</w:t>
            </w:r>
            <w:r w:rsidR="00B940F1">
              <w:t xml:space="preserve"> </w:t>
            </w:r>
            <w:r w:rsidRPr="00793708">
              <w:t>Испания о передаче для отбыв</w:t>
            </w:r>
            <w:r w:rsidRPr="00793708">
              <w:t>а</w:t>
            </w:r>
            <w:r w:rsidRPr="00793708">
              <w:t>ния наказания лиц, осужденных к лишению св</w:t>
            </w:r>
            <w:r w:rsidRPr="00793708">
              <w:t>о</w:t>
            </w:r>
            <w:r w:rsidRPr="00793708">
              <w:t>боды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Подписание: 23 марта 1996</w:t>
            </w:r>
            <w:r w:rsidR="00840DFD">
              <w:t> год</w:t>
            </w:r>
            <w:r w:rsidRPr="00793708">
              <w:t>а, в Мадриде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Декрет № 44-2005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Принятие: 13 июля 2005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Опубликование: 12 августа 2005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 w:val="restart"/>
            <w:tcBorders>
              <w:top w:val="nil"/>
            </w:tcBorders>
          </w:tcPr>
          <w:p w:rsidR="007208F5" w:rsidRPr="00793708" w:rsidRDefault="007208F5" w:rsidP="008D3F2C">
            <w:pPr>
              <w:keepNext/>
              <w:spacing w:before="60" w:after="60" w:line="220" w:lineRule="exact"/>
            </w:pPr>
            <w:r w:rsidRPr="00793708">
              <w:t>160</w:t>
            </w:r>
          </w:p>
        </w:tc>
        <w:tc>
          <w:tcPr>
            <w:tcW w:w="3262" w:type="dxa"/>
            <w:vMerge w:val="restart"/>
            <w:tcBorders>
              <w:top w:val="nil"/>
            </w:tcBorders>
          </w:tcPr>
          <w:p w:rsidR="007208F5" w:rsidRPr="00793708" w:rsidRDefault="007208F5" w:rsidP="008D3F2C">
            <w:pPr>
              <w:keepNext/>
              <w:spacing w:before="60" w:after="60" w:line="220" w:lineRule="exact"/>
            </w:pPr>
            <w:r w:rsidRPr="00793708">
              <w:t>Конвенция о взыскании алиме</w:t>
            </w:r>
            <w:r w:rsidRPr="00793708">
              <w:t>н</w:t>
            </w:r>
            <w:r w:rsidRPr="00793708">
              <w:t>тов за границей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keepNext/>
              <w:spacing w:before="60" w:after="60" w:line="220" w:lineRule="exact"/>
            </w:pPr>
            <w:r w:rsidRPr="00793708">
              <w:t>Подписание: 26 декабря 1956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keepNext/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keepNext/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keepNext/>
              <w:spacing w:before="60" w:after="60" w:line="220" w:lineRule="exact"/>
            </w:pPr>
            <w:r w:rsidRPr="00793708">
              <w:t>Законодательный декрет № 1157 от 29 ма</w:t>
            </w:r>
            <w:r w:rsidRPr="00793708">
              <w:t>р</w:t>
            </w:r>
            <w:r w:rsidRPr="00793708">
              <w:t>та</w:t>
            </w:r>
            <w:r w:rsidR="00B940F1">
              <w:t xml:space="preserve"> </w:t>
            </w:r>
            <w:r w:rsidRPr="00793708">
              <w:t>1957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Ратификация: 2 апреля 1957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Сдача депозитарию: 25 апреля 1957</w:t>
            </w:r>
            <w:r w:rsidR="00840DFD">
              <w:t> год</w:t>
            </w:r>
            <w:r w:rsidRPr="00793708">
              <w:t>а (Орган</w:t>
            </w:r>
            <w:r w:rsidRPr="00793708">
              <w:t>и</w:t>
            </w:r>
            <w:r w:rsidRPr="00793708">
              <w:t xml:space="preserve">зация Объединенных Наций) 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Опубликование: 12 апреля 1957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161</w:t>
            </w:r>
          </w:p>
        </w:tc>
        <w:tc>
          <w:tcPr>
            <w:tcW w:w="3262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Конвенция о безопасности перс</w:t>
            </w:r>
            <w:r w:rsidRPr="00793708">
              <w:t>о</w:t>
            </w:r>
            <w:r w:rsidRPr="00793708">
              <w:t>нала ООН и связанного</w:t>
            </w:r>
            <w:r w:rsidR="00B940F1">
              <w:t xml:space="preserve"> </w:t>
            </w:r>
            <w:r w:rsidRPr="00793708">
              <w:t>с ней пе</w:t>
            </w:r>
            <w:r w:rsidRPr="00793708">
              <w:t>р</w:t>
            </w:r>
            <w:r w:rsidRPr="00793708">
              <w:t>сонала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Сдача депозитарию: 23 сентября 2008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162</w:t>
            </w:r>
          </w:p>
        </w:tc>
        <w:tc>
          <w:tcPr>
            <w:tcW w:w="3262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Факультативный протокол к Ко</w:t>
            </w:r>
            <w:r w:rsidRPr="00793708">
              <w:t>н</w:t>
            </w:r>
            <w:r w:rsidRPr="00793708">
              <w:t>венции о безопасности пе</w:t>
            </w:r>
            <w:r w:rsidRPr="00793708">
              <w:t>р</w:t>
            </w:r>
            <w:r w:rsidRPr="00793708">
              <w:t>сонала ООН и связанного с ней персонала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Сдача депозитарию: 11 ноября 2008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 w:val="restart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163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Международный договор о</w:t>
            </w:r>
            <w:r w:rsidR="00B940F1">
              <w:t xml:space="preserve"> </w:t>
            </w:r>
            <w:r w:rsidRPr="00793708">
              <w:t>ген</w:t>
            </w:r>
            <w:r w:rsidRPr="00793708">
              <w:t>е</w:t>
            </w:r>
            <w:r w:rsidRPr="00793708">
              <w:t>тических ресурсах раст</w:t>
            </w:r>
            <w:r w:rsidRPr="00793708">
              <w:t>е</w:t>
            </w:r>
            <w:r w:rsidRPr="00793708">
              <w:t>ний для производства продовольс</w:t>
            </w:r>
            <w:r w:rsidRPr="00793708">
              <w:t>т</w:t>
            </w:r>
            <w:r w:rsidRPr="00793708">
              <w:t>вия и ведения сельского хозя</w:t>
            </w:r>
            <w:r w:rsidRPr="00793708">
              <w:t>й</w:t>
            </w:r>
            <w:r w:rsidRPr="00793708">
              <w:t>ства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Подписание: 29 июня 2004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B940F1">
        <w:trPr>
          <w:trHeight w:val="20"/>
        </w:trPr>
        <w:tc>
          <w:tcPr>
            <w:tcW w:w="434" w:type="dxa"/>
            <w:vMerge/>
            <w:tcBorders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Ратификация: 1 февраля 2006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B940F1">
        <w:trPr>
          <w:trHeight w:val="20"/>
        </w:trPr>
        <w:tc>
          <w:tcPr>
            <w:tcW w:w="434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164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Международная конвенция об о</w:t>
            </w:r>
            <w:r w:rsidRPr="00793708">
              <w:t>х</w:t>
            </w:r>
            <w:r w:rsidRPr="00793708">
              <w:t>ране прав исполнителей, изгот</w:t>
            </w:r>
            <w:r w:rsidRPr="00793708">
              <w:t>о</w:t>
            </w:r>
            <w:r w:rsidRPr="00793708">
              <w:t>вителей фонограмм и вещател</w:t>
            </w:r>
            <w:r w:rsidRPr="00793708">
              <w:t>ь</w:t>
            </w:r>
            <w:r w:rsidRPr="00793708">
              <w:t>ных организ</w:t>
            </w:r>
            <w:r w:rsidRPr="00793708">
              <w:t>а</w:t>
            </w:r>
            <w:r w:rsidRPr="00793708">
              <w:t>ций</w:t>
            </w: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Подписание: 26 октября 1961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B940F1">
        <w:trPr>
          <w:trHeight w:val="20"/>
        </w:trPr>
        <w:tc>
          <w:tcPr>
            <w:tcW w:w="434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Декрет Конгресса № 37-76 от 18 августа 1976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B940F1">
        <w:trPr>
          <w:trHeight w:val="20"/>
        </w:trPr>
        <w:tc>
          <w:tcPr>
            <w:tcW w:w="434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Ратификация: 7 сентября 1976</w:t>
            </w:r>
            <w:r w:rsidR="00840DFD">
              <w:t> год</w:t>
            </w:r>
            <w:r w:rsidRPr="00793708">
              <w:t xml:space="preserve">а (Организация Объединенных Наций) </w:t>
            </w:r>
          </w:p>
        </w:tc>
      </w:tr>
      <w:tr w:rsidR="007208F5" w:rsidRPr="00793708" w:rsidTr="00B940F1">
        <w:trPr>
          <w:trHeight w:val="20"/>
        </w:trPr>
        <w:tc>
          <w:tcPr>
            <w:tcW w:w="434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Сдача депозитарию: 14 октября 1976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B940F1">
        <w:trPr>
          <w:trHeight w:val="20"/>
        </w:trPr>
        <w:tc>
          <w:tcPr>
            <w:tcW w:w="434" w:type="dxa"/>
            <w:vMerge w:val="restart"/>
            <w:tcBorders>
              <w:top w:val="nil"/>
            </w:tcBorders>
          </w:tcPr>
          <w:p w:rsidR="007208F5" w:rsidRPr="00793708" w:rsidRDefault="007208F5" w:rsidP="00B940F1">
            <w:pPr>
              <w:pageBreakBefore/>
              <w:spacing w:before="60" w:after="60" w:line="220" w:lineRule="exact"/>
            </w:pPr>
            <w:r w:rsidRPr="00793708">
              <w:t>165</w:t>
            </w:r>
          </w:p>
        </w:tc>
        <w:tc>
          <w:tcPr>
            <w:tcW w:w="3262" w:type="dxa"/>
            <w:vMerge w:val="restart"/>
            <w:tcBorders>
              <w:top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Конвенция об охране интер</w:t>
            </w:r>
            <w:r w:rsidRPr="00793708">
              <w:t>е</w:t>
            </w:r>
            <w:r w:rsidRPr="00793708">
              <w:t>сов производителей фонограмм от н</w:t>
            </w:r>
            <w:r w:rsidRPr="00793708">
              <w:t>е</w:t>
            </w:r>
            <w:r w:rsidRPr="00793708">
              <w:t>законного воспроизводства их ф</w:t>
            </w:r>
            <w:r w:rsidRPr="00793708">
              <w:t>о</w:t>
            </w:r>
            <w:r w:rsidRPr="00793708">
              <w:t>нограмм</w:t>
            </w: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Подписание: 26 октября 1961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Декрет-закон № 36-76 от 18 августа 1976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Ратификация: 7 сентября 1976</w:t>
            </w:r>
            <w:r w:rsidR="00840DFD">
              <w:t> год</w:t>
            </w:r>
            <w:r w:rsidRPr="00793708">
              <w:t>а (Организация Объединенных Наций)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Сдача депозитарию:14 октября 1976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  <w:tcBorders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  <w:tcBorders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Вступление в силу: 4 ноября 1976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166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Соглашение о свободной то</w:t>
            </w:r>
            <w:r w:rsidRPr="00793708">
              <w:t>р</w:t>
            </w:r>
            <w:r w:rsidRPr="00793708">
              <w:t>говле между странами Це</w:t>
            </w:r>
            <w:r w:rsidRPr="00793708">
              <w:t>н</w:t>
            </w:r>
            <w:r w:rsidRPr="00793708">
              <w:t>тральной Америки, Доминиканской Респу</w:t>
            </w:r>
            <w:r w:rsidRPr="00793708">
              <w:t>б</w:t>
            </w:r>
            <w:r w:rsidRPr="00793708">
              <w:t xml:space="preserve">ликой и США 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Декрет 31-2005 от 10 марта 2005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B940F1">
        <w:trPr>
          <w:trHeight w:val="20"/>
        </w:trPr>
        <w:tc>
          <w:tcPr>
            <w:tcW w:w="434" w:type="dxa"/>
            <w:tcBorders>
              <w:top w:val="nil"/>
              <w:bottom w:val="single" w:sz="4" w:space="0" w:color="auto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167</w:t>
            </w: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Декларация Доха</w:t>
            </w:r>
          </w:p>
        </w:tc>
        <w:tc>
          <w:tcPr>
            <w:cnfStyle w:val="000100000000"/>
            <w:tcW w:w="4843" w:type="dxa"/>
            <w:tcBorders>
              <w:bottom w:val="single" w:sz="4" w:space="0" w:color="auto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Декларация министров (Доха, 2001</w:t>
            </w:r>
            <w:r w:rsidR="00840DFD">
              <w:t> год</w:t>
            </w:r>
            <w:r w:rsidRPr="00793708">
              <w:t xml:space="preserve">) </w:t>
            </w:r>
          </w:p>
        </w:tc>
      </w:tr>
      <w:tr w:rsidR="007208F5" w:rsidRPr="00793708" w:rsidTr="00B940F1">
        <w:trPr>
          <w:trHeight w:val="20"/>
        </w:trPr>
        <w:tc>
          <w:tcPr>
            <w:tcW w:w="3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08F5" w:rsidRPr="00793708" w:rsidRDefault="007208F5" w:rsidP="008D3F2C">
            <w:pPr>
              <w:suppressAutoHyphens/>
              <w:spacing w:before="60" w:after="60" w:line="220" w:lineRule="exact"/>
              <w:ind w:left="567" w:hanging="567"/>
            </w:pPr>
            <w:proofErr w:type="spellStart"/>
            <w:r w:rsidRPr="00793708">
              <w:t>xxii</w:t>
            </w:r>
            <w:proofErr w:type="spellEnd"/>
            <w:r w:rsidRPr="00793708">
              <w:t xml:space="preserve">. </w:t>
            </w:r>
            <w:r w:rsidR="00B940F1">
              <w:tab/>
            </w:r>
            <w:r w:rsidRPr="00793708">
              <w:t>Другие декларации и резолюции</w:t>
            </w:r>
          </w:p>
        </w:tc>
        <w:tc>
          <w:tcPr>
            <w:cnfStyle w:val="000100000000"/>
            <w:tcW w:w="4843" w:type="dxa"/>
            <w:tcBorders>
              <w:top w:val="single" w:sz="4" w:space="0" w:color="auto"/>
              <w:bottom w:val="single" w:sz="4" w:space="0" w:color="auto"/>
            </w:tcBorders>
          </w:tcPr>
          <w:p w:rsidR="007208F5" w:rsidRPr="00793708" w:rsidRDefault="007208F5" w:rsidP="008D3F2C">
            <w:pPr>
              <w:suppressAutoHyphens/>
              <w:spacing w:before="60" w:after="60" w:line="220" w:lineRule="exact"/>
              <w:ind w:left="567" w:hanging="567"/>
            </w:pPr>
          </w:p>
        </w:tc>
      </w:tr>
      <w:tr w:rsidR="007208F5" w:rsidRPr="00793708" w:rsidTr="00B940F1">
        <w:trPr>
          <w:trHeight w:val="20"/>
        </w:trPr>
        <w:tc>
          <w:tcPr>
            <w:tcW w:w="434" w:type="dxa"/>
            <w:tcBorders>
              <w:top w:val="single" w:sz="4" w:space="0" w:color="auto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168</w:t>
            </w:r>
          </w:p>
        </w:tc>
        <w:tc>
          <w:tcPr>
            <w:tcW w:w="3262" w:type="dxa"/>
            <w:tcBorders>
              <w:top w:val="single" w:sz="4" w:space="0" w:color="auto"/>
              <w:bottom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Декларация принципов междун</w:t>
            </w:r>
            <w:r w:rsidRPr="00793708">
              <w:t>а</w:t>
            </w:r>
            <w:r w:rsidRPr="00793708">
              <w:t>родного культурного сотруднич</w:t>
            </w:r>
            <w:r w:rsidRPr="00793708">
              <w:t>е</w:t>
            </w:r>
            <w:r w:rsidRPr="00793708">
              <w:t>ства</w:t>
            </w:r>
          </w:p>
        </w:tc>
        <w:tc>
          <w:tcPr>
            <w:cnfStyle w:val="000100000000"/>
            <w:tcW w:w="4843" w:type="dxa"/>
            <w:tcBorders>
              <w:top w:val="single" w:sz="4" w:space="0" w:color="auto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Принята 4 ноября 1966</w:t>
            </w:r>
            <w:r w:rsidR="00840DFD">
              <w:t> год</w:t>
            </w:r>
            <w:r w:rsidRPr="00793708">
              <w:t>а Генеральной конф</w:t>
            </w:r>
            <w:r w:rsidRPr="00793708">
              <w:t>е</w:t>
            </w:r>
            <w:r w:rsidRPr="00793708">
              <w:t>ренцией Организации Объединенных Нации по в</w:t>
            </w:r>
            <w:r w:rsidRPr="00793708">
              <w:t>о</w:t>
            </w:r>
            <w:r w:rsidRPr="00793708">
              <w:t>просам образования, науки и культуры на ее четы</w:t>
            </w:r>
            <w:r w:rsidRPr="00793708">
              <w:t>р</w:t>
            </w:r>
            <w:r w:rsidRPr="00793708">
              <w:t>надцатой сессии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tcBorders>
              <w:top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169</w:t>
            </w:r>
          </w:p>
        </w:tc>
        <w:tc>
          <w:tcPr>
            <w:tcW w:w="3262" w:type="dxa"/>
            <w:tcBorders>
              <w:top w:val="nil"/>
            </w:tcBorders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Декларация о предоставлении н</w:t>
            </w:r>
            <w:r w:rsidRPr="00793708">
              <w:t>е</w:t>
            </w:r>
            <w:r w:rsidRPr="00793708">
              <w:t>зависимости колониальным стр</w:t>
            </w:r>
            <w:r w:rsidRPr="00793708">
              <w:t>а</w:t>
            </w:r>
            <w:r w:rsidRPr="00793708">
              <w:t>нам и народам (Право на самоо</w:t>
            </w:r>
            <w:r w:rsidRPr="00793708">
              <w:t>п</w:t>
            </w:r>
            <w:r w:rsidRPr="00793708">
              <w:t>ределение)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Принята резолюцией 1514 (XV) Генеральной А</w:t>
            </w:r>
            <w:r w:rsidRPr="00793708">
              <w:t>с</w:t>
            </w:r>
            <w:r w:rsidRPr="00793708">
              <w:t>самблеи Организации Объедине</w:t>
            </w:r>
            <w:r w:rsidRPr="00793708">
              <w:t>н</w:t>
            </w:r>
            <w:r w:rsidRPr="00793708">
              <w:t>ных Наций от</w:t>
            </w:r>
            <w:r w:rsidR="00B940F1">
              <w:t xml:space="preserve"> </w:t>
            </w:r>
            <w:r w:rsidRPr="00793708">
              <w:t>14</w:t>
            </w:r>
            <w:r w:rsidR="00B940F1">
              <w:t> </w:t>
            </w:r>
            <w:r w:rsidRPr="00793708">
              <w:t>декабря 1960</w:t>
            </w:r>
            <w:r w:rsidR="00840DFD">
              <w:t> год</w:t>
            </w:r>
            <w:r w:rsidRPr="00793708">
              <w:t>а. Получила развитие в резол</w:t>
            </w:r>
            <w:r w:rsidRPr="00793708">
              <w:t>ю</w:t>
            </w:r>
            <w:r w:rsidRPr="00793708">
              <w:t>ции 1803 (XVII) Генеральной Ассамблеи Организ</w:t>
            </w:r>
            <w:r w:rsidRPr="00793708">
              <w:t>а</w:t>
            </w:r>
            <w:r w:rsidRPr="00793708">
              <w:t>ции Объединенных Наций от 14 декабря 1962</w:t>
            </w:r>
            <w:r w:rsidR="00840DFD">
              <w:t> год</w:t>
            </w:r>
            <w:r w:rsidRPr="00793708">
              <w:t>а, озаглавленной "Неотъемлемый суверенитет над пр</w:t>
            </w:r>
            <w:r w:rsidRPr="00793708">
              <w:t>и</w:t>
            </w:r>
            <w:r w:rsidRPr="00793708">
              <w:t>родными ресурсами"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170</w:t>
            </w:r>
          </w:p>
        </w:tc>
        <w:tc>
          <w:tcPr>
            <w:tcW w:w="3262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Резолюция о праве на установл</w:t>
            </w:r>
            <w:r w:rsidRPr="00793708">
              <w:t>е</w:t>
            </w:r>
            <w:r w:rsidRPr="00793708">
              <w:t>ние истины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Резолюция 2005/66 Комиссии по правам человека от 20 апреля 2005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 w:val="restart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171</w:t>
            </w:r>
          </w:p>
        </w:tc>
        <w:tc>
          <w:tcPr>
            <w:tcW w:w="3262" w:type="dxa"/>
            <w:vMerge w:val="restart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 xml:space="preserve">Устав ВОЗ 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Подписание: 22 июля 1946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613ECC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8D3F2C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</w:tcPr>
          <w:p w:rsidR="007208F5" w:rsidRPr="00793708" w:rsidRDefault="007208F5" w:rsidP="008D3F2C">
            <w:pPr>
              <w:spacing w:before="60" w:after="60" w:line="220" w:lineRule="exact"/>
            </w:pPr>
            <w:r w:rsidRPr="00793708">
              <w:t>Сдача депозитарию: 26 августа 1949</w:t>
            </w:r>
            <w:r w:rsidR="00840DFD">
              <w:t> год</w:t>
            </w:r>
            <w:r w:rsidRPr="00793708">
              <w:t>а</w:t>
            </w:r>
          </w:p>
        </w:tc>
      </w:tr>
    </w:tbl>
    <w:p w:rsidR="007208F5" w:rsidRPr="00793708" w:rsidRDefault="00E25FD0" w:rsidP="00E25FD0">
      <w:pPr>
        <w:pStyle w:val="H23GR"/>
      </w:pPr>
      <w:r>
        <w:tab/>
      </w:r>
      <w:proofErr w:type="spellStart"/>
      <w:r w:rsidRPr="00793708">
        <w:t>c</w:t>
      </w:r>
      <w:proofErr w:type="spellEnd"/>
      <w:r w:rsidR="007208F5" w:rsidRPr="00793708">
        <w:t xml:space="preserve">. </w:t>
      </w:r>
      <w:r>
        <w:tab/>
      </w:r>
      <w:r w:rsidR="007208F5" w:rsidRPr="00793708">
        <w:t xml:space="preserve">Международные документы по правам человека, </w:t>
      </w:r>
      <w:r>
        <w:br/>
      </w:r>
      <w:r w:rsidR="007208F5" w:rsidRPr="00793708">
        <w:t>еще</w:t>
      </w:r>
      <w:r>
        <w:t xml:space="preserve"> </w:t>
      </w:r>
      <w:r w:rsidR="007208F5" w:rsidRPr="00793708">
        <w:t>не ратифицированные Гватемалой</w:t>
      </w:r>
    </w:p>
    <w:tbl>
      <w:tblPr>
        <w:tblStyle w:val="TabTxt"/>
        <w:tblW w:w="8539" w:type="dxa"/>
        <w:tblInd w:w="1134" w:type="dxa"/>
        <w:tblLayout w:type="fixed"/>
        <w:tblLook w:val="01E0"/>
      </w:tblPr>
      <w:tblGrid>
        <w:gridCol w:w="434"/>
        <w:gridCol w:w="3262"/>
        <w:gridCol w:w="4843"/>
      </w:tblGrid>
      <w:tr w:rsidR="007208F5" w:rsidRPr="00793708" w:rsidTr="00E25FD0">
        <w:trPr>
          <w:trHeight w:val="20"/>
          <w:tblHeader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208F5" w:rsidRPr="00793708" w:rsidRDefault="007208F5" w:rsidP="00E25FD0">
            <w:pPr>
              <w:spacing w:before="60" w:after="60" w:line="220" w:lineRule="exact"/>
              <w:rPr>
                <w:i/>
                <w:sz w:val="16"/>
              </w:rPr>
            </w:pPr>
            <w:r w:rsidRPr="00793708">
              <w:rPr>
                <w:i/>
                <w:sz w:val="16"/>
              </w:rPr>
              <w:t>№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208F5" w:rsidRPr="00793708" w:rsidRDefault="007208F5" w:rsidP="00E25FD0">
            <w:pPr>
              <w:spacing w:before="60" w:after="60" w:line="220" w:lineRule="exact"/>
              <w:rPr>
                <w:i/>
                <w:sz w:val="16"/>
              </w:rPr>
            </w:pPr>
            <w:r w:rsidRPr="00793708">
              <w:rPr>
                <w:i/>
                <w:sz w:val="16"/>
              </w:rPr>
              <w:t>Документ</w:t>
            </w:r>
          </w:p>
        </w:tc>
        <w:tc>
          <w:tcPr>
            <w:cnfStyle w:val="000100000000"/>
            <w:tcW w:w="4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208F5" w:rsidRPr="00793708" w:rsidRDefault="007208F5" w:rsidP="00E25FD0">
            <w:pPr>
              <w:spacing w:before="60" w:after="60" w:line="220" w:lineRule="exact"/>
              <w:rPr>
                <w:i/>
                <w:sz w:val="16"/>
              </w:rPr>
            </w:pPr>
            <w:r w:rsidRPr="00793708">
              <w:rPr>
                <w:i/>
                <w:sz w:val="16"/>
              </w:rPr>
              <w:t xml:space="preserve">Состояние </w:t>
            </w:r>
          </w:p>
        </w:tc>
      </w:tr>
      <w:tr w:rsidR="007208F5" w:rsidRPr="00793708" w:rsidTr="00E25FD0">
        <w:trPr>
          <w:trHeight w:val="20"/>
          <w:tblHeader/>
        </w:trPr>
        <w:tc>
          <w:tcPr>
            <w:tcW w:w="434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7208F5" w:rsidRPr="00793708" w:rsidRDefault="007208F5" w:rsidP="00E25FD0">
            <w:pPr>
              <w:spacing w:before="0" w:after="0" w:line="120" w:lineRule="auto"/>
              <w:rPr>
                <w:i/>
                <w:sz w:val="16"/>
              </w:rPr>
            </w:pPr>
          </w:p>
        </w:tc>
        <w:tc>
          <w:tcPr>
            <w:tcW w:w="3262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7208F5" w:rsidRPr="00793708" w:rsidRDefault="007208F5" w:rsidP="00E25FD0">
            <w:pPr>
              <w:spacing w:before="0" w:after="0" w:line="120" w:lineRule="auto"/>
              <w:rPr>
                <w:i/>
                <w:sz w:val="16"/>
              </w:rPr>
            </w:pPr>
          </w:p>
        </w:tc>
        <w:tc>
          <w:tcPr>
            <w:cnfStyle w:val="000100000000"/>
            <w:tcW w:w="4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208F5" w:rsidRPr="00793708" w:rsidRDefault="007208F5" w:rsidP="00E25FD0">
            <w:pPr>
              <w:spacing w:before="0" w:after="0" w:line="120" w:lineRule="auto"/>
              <w:rPr>
                <w:i/>
                <w:sz w:val="16"/>
              </w:rPr>
            </w:pP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  <w:tcBorders>
              <w:top w:val="nil"/>
              <w:bottom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1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Римский статут Международн</w:t>
            </w:r>
            <w:r w:rsidRPr="00793708">
              <w:t>о</w:t>
            </w:r>
            <w:r w:rsidRPr="00793708">
              <w:t>го уг</w:t>
            </w:r>
            <w:r w:rsidRPr="00793708">
              <w:t>о</w:t>
            </w:r>
            <w:r w:rsidRPr="00793708">
              <w:t>ловного суда</w:t>
            </w: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Находится в Конгрессе Респу</w:t>
            </w:r>
            <w:r w:rsidRPr="00793708">
              <w:t>б</w:t>
            </w:r>
            <w:r w:rsidRPr="00793708">
              <w:t>лики с 2002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  <w:vMerge w:val="restart"/>
            <w:tcBorders>
              <w:top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2</w:t>
            </w:r>
          </w:p>
        </w:tc>
        <w:tc>
          <w:tcPr>
            <w:tcW w:w="3262" w:type="dxa"/>
            <w:vMerge w:val="restart"/>
            <w:tcBorders>
              <w:top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Конвенция по кассетным боепр</w:t>
            </w:r>
            <w:r w:rsidRPr="00793708">
              <w:t>и</w:t>
            </w:r>
            <w:r w:rsidRPr="00793708">
              <w:t>пасам</w:t>
            </w: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Подписание: 30 мая 2008</w:t>
            </w:r>
            <w:r w:rsidR="00840DFD">
              <w:t> год</w:t>
            </w:r>
            <w:r w:rsidRPr="00793708">
              <w:t>а</w:t>
            </w: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  <w:vMerge/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  <w:tc>
          <w:tcPr>
            <w:tcW w:w="3262" w:type="dxa"/>
            <w:vMerge/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Идет процесс ратификации (июнь 2009</w:t>
            </w:r>
            <w:r w:rsidR="00840DFD">
              <w:t> год</w:t>
            </w:r>
            <w:r w:rsidRPr="00793708">
              <w:t>а)</w:t>
            </w: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3</w:t>
            </w:r>
          </w:p>
        </w:tc>
        <w:tc>
          <w:tcPr>
            <w:tcW w:w="3262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Протокол к Американской конве</w:t>
            </w:r>
            <w:r w:rsidRPr="00793708">
              <w:t>н</w:t>
            </w:r>
            <w:r w:rsidRPr="00793708">
              <w:t>ции о правах человека, касающи</w:t>
            </w:r>
            <w:r w:rsidRPr="00793708">
              <w:t>й</w:t>
            </w:r>
            <w:r w:rsidRPr="00793708">
              <w:t>ся о</w:t>
            </w:r>
            <w:r w:rsidRPr="00793708">
              <w:t>т</w:t>
            </w:r>
            <w:r w:rsidRPr="00793708">
              <w:t>мены смертной казни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  <w:tcBorders>
              <w:bottom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4</w:t>
            </w:r>
          </w:p>
        </w:tc>
        <w:tc>
          <w:tcPr>
            <w:tcW w:w="3262" w:type="dxa"/>
            <w:tcBorders>
              <w:bottom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Международная конвенция для защиты всех лиц от насильстве</w:t>
            </w:r>
            <w:r w:rsidRPr="00793708">
              <w:t>н</w:t>
            </w:r>
            <w:r w:rsidRPr="00793708">
              <w:t>ных исчезнов</w:t>
            </w:r>
            <w:r w:rsidRPr="00793708">
              <w:t>е</w:t>
            </w:r>
            <w:r w:rsidRPr="00793708">
              <w:t xml:space="preserve">ний 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  <w:tcBorders>
              <w:top w:val="nil"/>
              <w:bottom w:val="nil"/>
            </w:tcBorders>
          </w:tcPr>
          <w:p w:rsidR="007208F5" w:rsidRPr="00793708" w:rsidRDefault="007208F5" w:rsidP="00E25FD0">
            <w:pPr>
              <w:pageBreakBefore/>
              <w:spacing w:before="60" w:after="60" w:line="220" w:lineRule="exact"/>
            </w:pPr>
            <w:r w:rsidRPr="00793708">
              <w:t>5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Поправка к статье 8 Междунаро</w:t>
            </w:r>
            <w:r w:rsidRPr="00793708">
              <w:t>д</w:t>
            </w:r>
            <w:r w:rsidRPr="00793708">
              <w:t>ной конвенции о ликвидации всех форм расовой дискримин</w:t>
            </w:r>
            <w:r w:rsidRPr="00793708">
              <w:t>а</w:t>
            </w:r>
            <w:r w:rsidRPr="00793708">
              <w:t>ции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  <w:tcBorders>
              <w:top w:val="nil"/>
              <w:bottom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6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Конвенция о неприменимости срока давности к военным прест</w:t>
            </w:r>
            <w:r w:rsidRPr="00793708">
              <w:t>у</w:t>
            </w:r>
            <w:r w:rsidRPr="00793708">
              <w:t>плениям и преступлениям против человечес</w:t>
            </w:r>
            <w:r w:rsidRPr="00793708">
              <w:t>т</w:t>
            </w:r>
            <w:r w:rsidRPr="00793708">
              <w:t>ва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  <w:tcBorders>
              <w:top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7</w:t>
            </w:r>
          </w:p>
        </w:tc>
        <w:tc>
          <w:tcPr>
            <w:tcW w:w="3262" w:type="dxa"/>
            <w:tcBorders>
              <w:top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Поправки к пункту 7 статьи 17</w:t>
            </w:r>
            <w:r w:rsidR="00E25FD0">
              <w:t xml:space="preserve"> </w:t>
            </w:r>
            <w:r w:rsidRPr="00793708">
              <w:t>и к</w:t>
            </w:r>
            <w:r w:rsidR="00E25FD0">
              <w:t> </w:t>
            </w:r>
            <w:r w:rsidRPr="00793708">
              <w:t>пункту 5 статьи 18 Конве</w:t>
            </w:r>
            <w:r w:rsidRPr="00793708">
              <w:t>н</w:t>
            </w:r>
            <w:r w:rsidRPr="00793708">
              <w:t>ции против пыток и других же</w:t>
            </w:r>
            <w:r w:rsidRPr="00793708">
              <w:t>с</w:t>
            </w:r>
            <w:r w:rsidRPr="00793708">
              <w:t>токих, бесчеловечных или ун</w:t>
            </w:r>
            <w:r w:rsidRPr="00793708">
              <w:t>и</w:t>
            </w:r>
            <w:r w:rsidRPr="00793708">
              <w:t>жающих достоинство видов о</w:t>
            </w:r>
            <w:r w:rsidRPr="00793708">
              <w:t>б</w:t>
            </w:r>
            <w:r w:rsidRPr="00793708">
              <w:t>ращения и наказания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8</w:t>
            </w:r>
          </w:p>
        </w:tc>
        <w:tc>
          <w:tcPr>
            <w:tcW w:w="3262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Международная конвенция пр</w:t>
            </w:r>
            <w:r w:rsidRPr="00793708">
              <w:t>о</w:t>
            </w:r>
            <w:r w:rsidRPr="00793708">
              <w:t xml:space="preserve">тив апартеида в спорте 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9</w:t>
            </w:r>
          </w:p>
        </w:tc>
        <w:tc>
          <w:tcPr>
            <w:tcW w:w="3262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Факультативный протокол к Ме</w:t>
            </w:r>
            <w:r w:rsidRPr="00793708">
              <w:t>ж</w:t>
            </w:r>
            <w:r w:rsidRPr="00793708">
              <w:t>дународному пакту об экономич</w:t>
            </w:r>
            <w:r w:rsidRPr="00793708">
              <w:t>е</w:t>
            </w:r>
            <w:r w:rsidRPr="00793708">
              <w:t>ских, социальных и кул</w:t>
            </w:r>
            <w:r w:rsidRPr="00793708">
              <w:t>ь</w:t>
            </w:r>
            <w:r w:rsidRPr="00793708">
              <w:t>турных правах (принят 10 д</w:t>
            </w:r>
            <w:r w:rsidRPr="00793708">
              <w:t>е</w:t>
            </w:r>
            <w:r w:rsidRPr="00793708">
              <w:t>кабря 2008</w:t>
            </w:r>
            <w:r w:rsidR="00E25FD0">
              <w:t xml:space="preserve"> года </w:t>
            </w:r>
            <w:r w:rsidRPr="00793708">
              <w:t xml:space="preserve">в Нью-Йорке) 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10</w:t>
            </w:r>
          </w:p>
        </w:tc>
        <w:tc>
          <w:tcPr>
            <w:tcW w:w="3262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Второй Факультативный прот</w:t>
            </w:r>
            <w:r w:rsidRPr="00793708">
              <w:t>о</w:t>
            </w:r>
            <w:r w:rsidRPr="00793708">
              <w:t>кол к Международному пакту о гра</w:t>
            </w:r>
            <w:r w:rsidRPr="00793708">
              <w:t>ж</w:t>
            </w:r>
            <w:r w:rsidRPr="00793708">
              <w:t>данских и политических правах, напра</w:t>
            </w:r>
            <w:r w:rsidRPr="00793708">
              <w:t>в</w:t>
            </w:r>
            <w:r w:rsidRPr="00793708">
              <w:t>ленный на отмену смертной ка</w:t>
            </w:r>
            <w:r w:rsidRPr="00793708">
              <w:t>з</w:t>
            </w:r>
            <w:r w:rsidRPr="00793708">
              <w:t>ни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11</w:t>
            </w:r>
          </w:p>
        </w:tc>
        <w:tc>
          <w:tcPr>
            <w:tcW w:w="3262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Международная конвенция о борьбе с вербовкой, использов</w:t>
            </w:r>
            <w:r w:rsidRPr="00793708">
              <w:t>а</w:t>
            </w:r>
            <w:r w:rsidRPr="00793708">
              <w:t>нием, финансированием и обуч</w:t>
            </w:r>
            <w:r w:rsidRPr="00793708">
              <w:t>е</w:t>
            </w:r>
            <w:r w:rsidRPr="00793708">
              <w:t>нием наемн</w:t>
            </w:r>
            <w:r w:rsidRPr="00793708">
              <w:t>и</w:t>
            </w:r>
            <w:r w:rsidRPr="00793708">
              <w:t>ков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12</w:t>
            </w:r>
          </w:p>
        </w:tc>
        <w:tc>
          <w:tcPr>
            <w:tcW w:w="3262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Конвенция о трансграничном з</w:t>
            </w:r>
            <w:r w:rsidRPr="00793708">
              <w:t>а</w:t>
            </w:r>
            <w:r w:rsidRPr="00793708">
              <w:t>грязн</w:t>
            </w:r>
            <w:r w:rsidRPr="00793708">
              <w:t>е</w:t>
            </w:r>
            <w:r w:rsidRPr="00793708">
              <w:t>нии воздуха на большие рассто</w:t>
            </w:r>
            <w:r w:rsidRPr="00793708">
              <w:t>я</w:t>
            </w:r>
            <w:r w:rsidRPr="00793708">
              <w:t xml:space="preserve">ния 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13</w:t>
            </w:r>
          </w:p>
        </w:tc>
        <w:tc>
          <w:tcPr>
            <w:tcW w:w="3262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Протокол о сокращении выбросов серы или их трансграничных п</w:t>
            </w:r>
            <w:r w:rsidRPr="00793708">
              <w:t>о</w:t>
            </w:r>
            <w:r w:rsidRPr="00793708">
              <w:t>токов по меньшей мере на 30%</w:t>
            </w:r>
            <w:bookmarkStart w:id="3" w:name="_ftnref19"/>
            <w:r w:rsidRPr="00793708">
              <w:fldChar w:fldCharType="begin"/>
            </w:r>
            <w:r w:rsidRPr="00793708">
              <w:instrText xml:space="preserve"> HYPERLINK "http://www.law.edu.ru/doc/document.asp?docID=1218962" \l "_ftn19" \o "" </w:instrText>
            </w:r>
            <w:r w:rsidRPr="00793708">
              <w:fldChar w:fldCharType="end"/>
            </w:r>
            <w:bookmarkEnd w:id="3"/>
            <w:r w:rsidRPr="00793708">
              <w:t xml:space="preserve"> к Конвенции 1979</w:t>
            </w:r>
            <w:r w:rsidR="00840DFD">
              <w:t> год</w:t>
            </w:r>
            <w:r w:rsidRPr="00793708">
              <w:t>а о трансгр</w:t>
            </w:r>
            <w:r w:rsidRPr="00793708">
              <w:t>а</w:t>
            </w:r>
            <w:r w:rsidRPr="00793708">
              <w:t>ничном загрязн</w:t>
            </w:r>
            <w:r w:rsidRPr="00793708">
              <w:t>е</w:t>
            </w:r>
            <w:r w:rsidRPr="00793708">
              <w:t>нии воздуха на большие ра</w:t>
            </w:r>
            <w:r w:rsidRPr="00793708">
              <w:t>с</w:t>
            </w:r>
            <w:r w:rsidRPr="00793708">
              <w:t xml:space="preserve">стояния 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  <w:tcBorders>
              <w:bottom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14</w:t>
            </w:r>
          </w:p>
        </w:tc>
        <w:tc>
          <w:tcPr>
            <w:tcW w:w="3262" w:type="dxa"/>
            <w:tcBorders>
              <w:bottom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Протокол к Конвенции 1979</w:t>
            </w:r>
            <w:r w:rsidR="00840DFD">
              <w:t> год</w:t>
            </w:r>
            <w:r w:rsidRPr="00793708">
              <w:t>а о трансграничном загрязнении во</w:t>
            </w:r>
            <w:r w:rsidRPr="00793708">
              <w:t>з</w:t>
            </w:r>
            <w:r w:rsidRPr="00793708">
              <w:t>духа на большие расстояния по контролю в</w:t>
            </w:r>
            <w:r w:rsidRPr="00793708">
              <w:t>ы</w:t>
            </w:r>
            <w:r w:rsidRPr="00793708">
              <w:t>бросов окислов азота или их трансгр</w:t>
            </w:r>
            <w:r w:rsidRPr="00793708">
              <w:t>а</w:t>
            </w:r>
            <w:r w:rsidRPr="00793708">
              <w:t xml:space="preserve">ничных потоков 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  <w:tcBorders>
              <w:top w:val="nil"/>
              <w:bottom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15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Протокол об ограничении выбр</w:t>
            </w:r>
            <w:r w:rsidRPr="00793708">
              <w:t>о</w:t>
            </w:r>
            <w:r w:rsidRPr="00793708">
              <w:t>сов летучих органических соед</w:t>
            </w:r>
            <w:r w:rsidRPr="00793708">
              <w:t>и</w:t>
            </w:r>
            <w:r w:rsidRPr="00793708">
              <w:t>нений или их трансграничных п</w:t>
            </w:r>
            <w:r w:rsidRPr="00793708">
              <w:t>о</w:t>
            </w:r>
            <w:r w:rsidRPr="00793708">
              <w:t>токов к Конве</w:t>
            </w:r>
            <w:r w:rsidRPr="00793708">
              <w:t>н</w:t>
            </w:r>
            <w:r w:rsidRPr="00793708">
              <w:t>ции 1979</w:t>
            </w:r>
            <w:r w:rsidR="00840DFD">
              <w:t> год</w:t>
            </w:r>
            <w:r w:rsidRPr="00793708">
              <w:t>а о трансграничном загрязнении во</w:t>
            </w:r>
            <w:r w:rsidRPr="00793708">
              <w:t>з</w:t>
            </w:r>
            <w:r w:rsidRPr="00793708">
              <w:t>духа на большие ра</w:t>
            </w:r>
            <w:r w:rsidRPr="00793708">
              <w:t>с</w:t>
            </w:r>
            <w:r w:rsidRPr="00793708">
              <w:t>стояния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  <w:tcBorders>
              <w:top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16</w:t>
            </w:r>
          </w:p>
        </w:tc>
        <w:tc>
          <w:tcPr>
            <w:tcW w:w="3262" w:type="dxa"/>
            <w:tcBorders>
              <w:top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Протокол к Конвенции 1979</w:t>
            </w:r>
            <w:r w:rsidR="00840DFD">
              <w:t> год</w:t>
            </w:r>
            <w:r w:rsidRPr="00793708">
              <w:t>а о трансграничном загрязнении во</w:t>
            </w:r>
            <w:r w:rsidRPr="00793708">
              <w:t>з</w:t>
            </w:r>
            <w:r w:rsidRPr="00793708">
              <w:t>духа на большие расстояния отн</w:t>
            </w:r>
            <w:r w:rsidRPr="00793708">
              <w:t>о</w:t>
            </w:r>
            <w:r w:rsidRPr="00793708">
              <w:t>сительно дальнейшего сокращ</w:t>
            </w:r>
            <w:r w:rsidRPr="00793708">
              <w:t>е</w:t>
            </w:r>
            <w:r w:rsidRPr="00793708">
              <w:t>ния выбросов с</w:t>
            </w:r>
            <w:r w:rsidRPr="00793708">
              <w:t>е</w:t>
            </w:r>
            <w:r w:rsidRPr="00793708">
              <w:t>ры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17</w:t>
            </w:r>
          </w:p>
        </w:tc>
        <w:tc>
          <w:tcPr>
            <w:tcW w:w="3262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Протокол по тяжелым металлам к Конвенции 1979</w:t>
            </w:r>
            <w:r w:rsidR="00840DFD">
              <w:t> год</w:t>
            </w:r>
            <w:r w:rsidRPr="00793708">
              <w:t>а о трансгр</w:t>
            </w:r>
            <w:r w:rsidRPr="00793708">
              <w:t>а</w:t>
            </w:r>
            <w:r w:rsidRPr="00793708">
              <w:t>ничном з</w:t>
            </w:r>
            <w:r w:rsidRPr="00793708">
              <w:t>а</w:t>
            </w:r>
            <w:r w:rsidRPr="00793708">
              <w:t>грязнении воздуха на большие рассто</w:t>
            </w:r>
            <w:r w:rsidRPr="00793708">
              <w:t>я</w:t>
            </w:r>
            <w:r w:rsidRPr="00793708">
              <w:t>ния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18</w:t>
            </w:r>
          </w:p>
        </w:tc>
        <w:tc>
          <w:tcPr>
            <w:tcW w:w="3262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Протокол по стойким органич</w:t>
            </w:r>
            <w:r w:rsidRPr="00793708">
              <w:t>е</w:t>
            </w:r>
            <w:r w:rsidRPr="00793708">
              <w:t>ским загрязнителям к Конве</w:t>
            </w:r>
            <w:r w:rsidRPr="00793708">
              <w:t>н</w:t>
            </w:r>
            <w:r w:rsidRPr="00793708">
              <w:t>ции 1979</w:t>
            </w:r>
            <w:r w:rsidR="00840DFD">
              <w:t> год</w:t>
            </w:r>
            <w:r w:rsidRPr="00793708">
              <w:t>а о трансграничном з</w:t>
            </w:r>
            <w:r w:rsidRPr="00793708">
              <w:t>а</w:t>
            </w:r>
            <w:r w:rsidRPr="00793708">
              <w:t xml:space="preserve">грязнении воздуха на большие расстояния 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19</w:t>
            </w:r>
          </w:p>
        </w:tc>
        <w:tc>
          <w:tcPr>
            <w:tcW w:w="3262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 xml:space="preserve">Поправка к </w:t>
            </w:r>
            <w:proofErr w:type="spellStart"/>
            <w:r w:rsidRPr="00793708">
              <w:t>Базельской</w:t>
            </w:r>
            <w:proofErr w:type="spellEnd"/>
            <w:r w:rsidRPr="00793708">
              <w:t xml:space="preserve"> конве</w:t>
            </w:r>
            <w:r w:rsidRPr="00793708">
              <w:t>н</w:t>
            </w:r>
            <w:r w:rsidRPr="00793708">
              <w:t>ции о контроле за трансграничной п</w:t>
            </w:r>
            <w:r w:rsidRPr="00793708">
              <w:t>е</w:t>
            </w:r>
            <w:r w:rsidRPr="00793708">
              <w:t>рево</w:t>
            </w:r>
            <w:r w:rsidRPr="00793708">
              <w:t>з</w:t>
            </w:r>
            <w:r w:rsidRPr="00793708">
              <w:t xml:space="preserve">кой опасных отходов и их удалением 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20</w:t>
            </w:r>
          </w:p>
        </w:tc>
        <w:tc>
          <w:tcPr>
            <w:tcW w:w="3262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proofErr w:type="spellStart"/>
            <w:r w:rsidRPr="00793708">
              <w:t>Базельский</w:t>
            </w:r>
            <w:proofErr w:type="spellEnd"/>
            <w:r w:rsidRPr="00793708">
              <w:t xml:space="preserve"> протокол об ответс</w:t>
            </w:r>
            <w:r w:rsidRPr="00793708">
              <w:t>т</w:t>
            </w:r>
            <w:r w:rsidRPr="00793708">
              <w:t>венн</w:t>
            </w:r>
            <w:r w:rsidRPr="00793708">
              <w:t>о</w:t>
            </w:r>
            <w:r w:rsidRPr="00793708">
              <w:t>сти и компенсации за ущерб, причиненный в результате тран</w:t>
            </w:r>
            <w:r w:rsidRPr="00793708">
              <w:t>с</w:t>
            </w:r>
            <w:r w:rsidRPr="00793708">
              <w:t>граничной перевозки опасных о</w:t>
            </w:r>
            <w:r w:rsidRPr="00793708">
              <w:t>т</w:t>
            </w:r>
            <w:r w:rsidRPr="00793708">
              <w:t>ходов и их уд</w:t>
            </w:r>
            <w:r w:rsidRPr="00793708">
              <w:t>а</w:t>
            </w:r>
            <w:r w:rsidRPr="00793708">
              <w:t>ления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21</w:t>
            </w:r>
          </w:p>
        </w:tc>
        <w:tc>
          <w:tcPr>
            <w:tcW w:w="3262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Конвенция об оценке воздейс</w:t>
            </w:r>
            <w:r w:rsidRPr="00793708">
              <w:t>т</w:t>
            </w:r>
            <w:r w:rsidRPr="00793708">
              <w:t>вия на окружающую среду в трансгр</w:t>
            </w:r>
            <w:r w:rsidRPr="00793708">
              <w:t>а</w:t>
            </w:r>
            <w:r w:rsidRPr="00793708">
              <w:t>ни</w:t>
            </w:r>
            <w:r w:rsidRPr="00793708">
              <w:t>ч</w:t>
            </w:r>
            <w:r w:rsidRPr="00793708">
              <w:t>ном контексте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22</w:t>
            </w:r>
          </w:p>
        </w:tc>
        <w:tc>
          <w:tcPr>
            <w:tcW w:w="3262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Конвенция по охране и использ</w:t>
            </w:r>
            <w:r w:rsidRPr="00793708">
              <w:t>о</w:t>
            </w:r>
            <w:r w:rsidRPr="00793708">
              <w:t>ванию трансграничных вод</w:t>
            </w:r>
            <w:r w:rsidRPr="00793708">
              <w:t>о</w:t>
            </w:r>
            <w:r w:rsidRPr="00793708">
              <w:t>токов и междун</w:t>
            </w:r>
            <w:r w:rsidRPr="00793708">
              <w:t>а</w:t>
            </w:r>
            <w:r w:rsidRPr="00793708">
              <w:t>родных озер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  <w:tcBorders>
              <w:bottom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23</w:t>
            </w:r>
          </w:p>
        </w:tc>
        <w:tc>
          <w:tcPr>
            <w:tcW w:w="3262" w:type="dxa"/>
            <w:tcBorders>
              <w:bottom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 xml:space="preserve">Конвенция о трансграничном </w:t>
            </w:r>
            <w:r w:rsidR="00F816BC" w:rsidRPr="00793708">
              <w:t>во</w:t>
            </w:r>
            <w:r w:rsidR="00F816BC" w:rsidRPr="00793708">
              <w:t>з</w:t>
            </w:r>
            <w:r w:rsidR="00F816BC" w:rsidRPr="00793708">
              <w:t>действии</w:t>
            </w:r>
            <w:r w:rsidRPr="00793708">
              <w:t xml:space="preserve"> промышленных ав</w:t>
            </w:r>
            <w:r w:rsidRPr="00793708">
              <w:t>а</w:t>
            </w:r>
            <w:r w:rsidRPr="00793708">
              <w:t xml:space="preserve">рий 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  <w:tcBorders>
              <w:top w:val="nil"/>
              <w:bottom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24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Конвенция о доступе к информ</w:t>
            </w:r>
            <w:r w:rsidRPr="00793708">
              <w:t>а</w:t>
            </w:r>
            <w:r w:rsidRPr="00793708">
              <w:t>ции, участии общественности в процессе принятия решений и доступе к правосудию по вопр</w:t>
            </w:r>
            <w:r w:rsidRPr="00793708">
              <w:t>о</w:t>
            </w:r>
            <w:r w:rsidRPr="00793708">
              <w:t>сам, касающимся окр</w:t>
            </w:r>
            <w:r w:rsidRPr="00793708">
              <w:t>у</w:t>
            </w:r>
            <w:r w:rsidRPr="00793708">
              <w:t xml:space="preserve">жающей среды 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</w:tr>
      <w:tr w:rsidR="007208F5" w:rsidRPr="00793708" w:rsidTr="00F816BC">
        <w:trPr>
          <w:trHeight w:val="20"/>
        </w:trPr>
        <w:tc>
          <w:tcPr>
            <w:tcW w:w="434" w:type="dxa"/>
            <w:tcBorders>
              <w:top w:val="nil"/>
              <w:bottom w:val="nil"/>
            </w:tcBorders>
          </w:tcPr>
          <w:p w:rsidR="007208F5" w:rsidRPr="00793708" w:rsidRDefault="007208F5" w:rsidP="00E25FD0">
            <w:pPr>
              <w:keepNext/>
              <w:spacing w:before="60" w:after="60" w:line="220" w:lineRule="exact"/>
            </w:pPr>
            <w:r w:rsidRPr="00793708">
              <w:t>25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208F5" w:rsidRPr="00793708" w:rsidRDefault="007208F5" w:rsidP="00E25FD0">
            <w:pPr>
              <w:keepNext/>
              <w:spacing w:before="60" w:after="60" w:line="220" w:lineRule="exact"/>
            </w:pPr>
            <w:r w:rsidRPr="00793708">
              <w:t>Поправка к Конвенции о дост</w:t>
            </w:r>
            <w:r w:rsidRPr="00793708">
              <w:t>у</w:t>
            </w:r>
            <w:r w:rsidRPr="00793708">
              <w:t>пе к информации, участии обществе</w:t>
            </w:r>
            <w:r w:rsidRPr="00793708">
              <w:t>н</w:t>
            </w:r>
            <w:r w:rsidRPr="00793708">
              <w:t>ности в процессе принятия реш</w:t>
            </w:r>
            <w:r w:rsidRPr="00793708">
              <w:t>е</w:t>
            </w:r>
            <w:r w:rsidRPr="00793708">
              <w:t>ний и доступе к пр</w:t>
            </w:r>
            <w:r w:rsidRPr="00793708">
              <w:t>а</w:t>
            </w:r>
            <w:r w:rsidRPr="00793708">
              <w:t>восудию по вопросам, касающимся окружа</w:t>
            </w:r>
            <w:r w:rsidRPr="00793708">
              <w:t>ю</w:t>
            </w:r>
            <w:r w:rsidRPr="00793708">
              <w:t>щей среды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</w:tr>
      <w:tr w:rsidR="007208F5" w:rsidRPr="00793708" w:rsidTr="00F816BC">
        <w:trPr>
          <w:trHeight w:val="20"/>
        </w:trPr>
        <w:tc>
          <w:tcPr>
            <w:tcW w:w="434" w:type="dxa"/>
            <w:tcBorders>
              <w:top w:val="nil"/>
              <w:bottom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26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Конвенция о процедуре предвар</w:t>
            </w:r>
            <w:r w:rsidRPr="00793708">
              <w:t>и</w:t>
            </w:r>
            <w:r w:rsidRPr="00793708">
              <w:t>тельного обоснованного с</w:t>
            </w:r>
            <w:r w:rsidRPr="00793708">
              <w:t>о</w:t>
            </w:r>
            <w:r w:rsidRPr="00793708">
              <w:t>гласия в отношении отдельных опасных х</w:t>
            </w:r>
            <w:r w:rsidRPr="00793708">
              <w:t>и</w:t>
            </w:r>
            <w:r w:rsidRPr="00793708">
              <w:t>мических веществ и пестицидов в междунаро</w:t>
            </w:r>
            <w:r w:rsidRPr="00793708">
              <w:t>д</w:t>
            </w:r>
            <w:r w:rsidRPr="00793708">
              <w:t>ной торговле</w:t>
            </w: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</w:tr>
      <w:tr w:rsidR="007208F5" w:rsidRPr="00793708" w:rsidTr="00F816BC">
        <w:trPr>
          <w:trHeight w:val="20"/>
        </w:trPr>
        <w:tc>
          <w:tcPr>
            <w:tcW w:w="434" w:type="dxa"/>
            <w:tcBorders>
              <w:top w:val="nil"/>
            </w:tcBorders>
          </w:tcPr>
          <w:p w:rsidR="007208F5" w:rsidRPr="00793708" w:rsidRDefault="007208F5" w:rsidP="00F816BC">
            <w:pPr>
              <w:pageBreakBefore/>
              <w:spacing w:before="60" w:after="60" w:line="220" w:lineRule="exact"/>
            </w:pPr>
            <w:r w:rsidRPr="00793708">
              <w:t>27</w:t>
            </w:r>
          </w:p>
        </w:tc>
        <w:tc>
          <w:tcPr>
            <w:tcW w:w="3262" w:type="dxa"/>
            <w:tcBorders>
              <w:top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Соглашение об учреждении Ме</w:t>
            </w:r>
            <w:r w:rsidRPr="00793708">
              <w:t>ж</w:t>
            </w:r>
            <w:r w:rsidRPr="00793708">
              <w:t>дународного института ва</w:t>
            </w:r>
            <w:r w:rsidRPr="00793708">
              <w:t>к</w:t>
            </w:r>
            <w:r w:rsidRPr="00793708">
              <w:t xml:space="preserve">цин </w:t>
            </w:r>
          </w:p>
        </w:tc>
        <w:tc>
          <w:tcPr>
            <w:cnfStyle w:val="000100000000"/>
            <w:tcW w:w="4843" w:type="dxa"/>
            <w:tcBorders>
              <w:top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28</w:t>
            </w:r>
          </w:p>
        </w:tc>
        <w:tc>
          <w:tcPr>
            <w:tcW w:w="3262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Венская конвенция о правопрее</w:t>
            </w:r>
            <w:r w:rsidRPr="00793708">
              <w:t>м</w:t>
            </w:r>
            <w:r w:rsidRPr="00793708">
              <w:t>стве государств в отношении д</w:t>
            </w:r>
            <w:r w:rsidRPr="00793708">
              <w:t>о</w:t>
            </w:r>
            <w:r w:rsidRPr="00793708">
              <w:t xml:space="preserve">говоров 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29</w:t>
            </w:r>
          </w:p>
        </w:tc>
        <w:tc>
          <w:tcPr>
            <w:tcW w:w="3262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Венская конвенция о праве дог</w:t>
            </w:r>
            <w:r w:rsidRPr="00793708">
              <w:t>о</w:t>
            </w:r>
            <w:r w:rsidRPr="00793708">
              <w:t>воров между государствами и м</w:t>
            </w:r>
            <w:r w:rsidRPr="00793708">
              <w:t>е</w:t>
            </w:r>
            <w:r w:rsidRPr="00793708">
              <w:t>ждународными организаци</w:t>
            </w:r>
            <w:r w:rsidRPr="00793708">
              <w:t>я</w:t>
            </w:r>
            <w:r w:rsidRPr="00793708">
              <w:t>ми или между международными о</w:t>
            </w:r>
            <w:r w:rsidRPr="00793708">
              <w:t>р</w:t>
            </w:r>
            <w:r w:rsidRPr="00793708">
              <w:t xml:space="preserve">ганизациями 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30</w:t>
            </w:r>
          </w:p>
        </w:tc>
        <w:tc>
          <w:tcPr>
            <w:tcW w:w="3262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Межамериканская конвенция о борьбе с международной торго</w:t>
            </w:r>
            <w:r w:rsidRPr="00793708">
              <w:t>в</w:t>
            </w:r>
            <w:r w:rsidRPr="00793708">
              <w:t>лей несоверше</w:t>
            </w:r>
            <w:r w:rsidRPr="00793708">
              <w:t>н</w:t>
            </w:r>
            <w:r w:rsidRPr="00793708">
              <w:t>нолетними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31</w:t>
            </w:r>
          </w:p>
        </w:tc>
        <w:tc>
          <w:tcPr>
            <w:tcW w:w="3262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Межамериканская конвенция о международной реституции нес</w:t>
            </w:r>
            <w:r w:rsidRPr="00793708">
              <w:t>о</w:t>
            </w:r>
            <w:r w:rsidRPr="00793708">
              <w:t>вершенн</w:t>
            </w:r>
            <w:r w:rsidRPr="00793708">
              <w:t>о</w:t>
            </w:r>
            <w:r w:rsidRPr="00793708">
              <w:t xml:space="preserve">летним 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32</w:t>
            </w:r>
          </w:p>
        </w:tc>
        <w:tc>
          <w:tcPr>
            <w:tcW w:w="3262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Всемирная конвенция об авто</w:t>
            </w:r>
            <w:r w:rsidRPr="00793708">
              <w:t>р</w:t>
            </w:r>
            <w:r w:rsidRPr="00793708">
              <w:t xml:space="preserve">ском праве, пересмотренная в </w:t>
            </w:r>
            <w:r w:rsidR="00F816BC">
              <w:br/>
            </w:r>
            <w:r w:rsidRPr="00793708">
              <w:t>Париже 24 июля 1971</w:t>
            </w:r>
            <w:r w:rsidR="00840DFD">
              <w:t> год</w:t>
            </w:r>
            <w:r w:rsidRPr="00793708">
              <w:t>а. Зая</w:t>
            </w:r>
            <w:r w:rsidRPr="00793708">
              <w:t>в</w:t>
            </w:r>
            <w:r w:rsidRPr="00793708">
              <w:t>ление по Статье XVII и рез</w:t>
            </w:r>
            <w:r w:rsidRPr="00793708">
              <w:t>о</w:t>
            </w:r>
            <w:r w:rsidRPr="00793708">
              <w:t>люция по Статье XI. Прот</w:t>
            </w:r>
            <w:r w:rsidRPr="00793708">
              <w:t>о</w:t>
            </w:r>
            <w:r w:rsidRPr="00793708">
              <w:t>колы I и II (о</w:t>
            </w:r>
            <w:r w:rsidR="00F816BC">
              <w:t> </w:t>
            </w:r>
            <w:r w:rsidRPr="00793708">
              <w:t>пересмотре Парижской конве</w:t>
            </w:r>
            <w:r w:rsidRPr="00793708">
              <w:t>н</w:t>
            </w:r>
            <w:r w:rsidRPr="00793708">
              <w:t>ции 1952</w:t>
            </w:r>
            <w:r w:rsidR="00840DFD">
              <w:t> год</w:t>
            </w:r>
            <w:r w:rsidRPr="00793708">
              <w:t>а)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  <w:tcBorders>
              <w:bottom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33</w:t>
            </w:r>
          </w:p>
        </w:tc>
        <w:tc>
          <w:tcPr>
            <w:tcW w:w="3262" w:type="dxa"/>
            <w:tcBorders>
              <w:bottom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Статус штаб-квартиры Междун</w:t>
            </w:r>
            <w:r w:rsidRPr="00793708">
              <w:t>а</w:t>
            </w:r>
            <w:r w:rsidRPr="00793708">
              <w:t>родного центра генной инж</w:t>
            </w:r>
            <w:r w:rsidRPr="00793708">
              <w:t>е</w:t>
            </w:r>
            <w:r w:rsidRPr="00793708">
              <w:t>нерии и биотехнологии, допо</w:t>
            </w:r>
            <w:r w:rsidRPr="00793708">
              <w:t>л</w:t>
            </w:r>
            <w:r w:rsidRPr="00793708">
              <w:t xml:space="preserve">нения в статьи 6 и 7 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  <w:tcBorders>
              <w:top w:val="nil"/>
              <w:bottom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34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Протокол о Статусе штаб-квартиры Международного це</w:t>
            </w:r>
            <w:r w:rsidRPr="00793708">
              <w:t>н</w:t>
            </w:r>
            <w:r w:rsidRPr="00793708">
              <w:t>тра генной инженерии и биотехнол</w:t>
            </w:r>
            <w:r w:rsidRPr="00793708">
              <w:t>о</w:t>
            </w:r>
            <w:r w:rsidRPr="00793708">
              <w:t xml:space="preserve">гии 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E25FD0">
            <w:pPr>
              <w:spacing w:before="60" w:after="60" w:line="220" w:lineRule="exact"/>
            </w:pPr>
          </w:p>
        </w:tc>
      </w:tr>
      <w:tr w:rsidR="007208F5" w:rsidRPr="00793708" w:rsidTr="00E25FD0">
        <w:trPr>
          <w:trHeight w:val="20"/>
        </w:trPr>
        <w:tc>
          <w:tcPr>
            <w:tcW w:w="434" w:type="dxa"/>
            <w:tcBorders>
              <w:top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35</w:t>
            </w:r>
          </w:p>
        </w:tc>
        <w:tc>
          <w:tcPr>
            <w:tcW w:w="3262" w:type="dxa"/>
            <w:tcBorders>
              <w:top w:val="nil"/>
            </w:tcBorders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Международное соглашение по троп</w:t>
            </w:r>
            <w:r w:rsidRPr="00793708">
              <w:t>и</w:t>
            </w:r>
            <w:r w:rsidRPr="00793708">
              <w:t>ческой древесине</w:t>
            </w:r>
          </w:p>
        </w:tc>
        <w:tc>
          <w:tcPr>
            <w:cnfStyle w:val="000100000000"/>
            <w:tcW w:w="4843" w:type="dxa"/>
          </w:tcPr>
          <w:p w:rsidR="007208F5" w:rsidRPr="00793708" w:rsidRDefault="007208F5" w:rsidP="00E25FD0">
            <w:pPr>
              <w:spacing w:before="60" w:after="60" w:line="220" w:lineRule="exact"/>
            </w:pPr>
            <w:r w:rsidRPr="00793708">
              <w:t>Подписание: 14 июля 2006</w:t>
            </w:r>
            <w:r w:rsidR="00840DFD">
              <w:t> год</w:t>
            </w:r>
            <w:r w:rsidRPr="00793708">
              <w:t>а</w:t>
            </w:r>
          </w:p>
        </w:tc>
      </w:tr>
    </w:tbl>
    <w:p w:rsidR="007208F5" w:rsidRPr="00793708" w:rsidRDefault="007208F5" w:rsidP="007208F5">
      <w:pPr>
        <w:pStyle w:val="H1GR"/>
      </w:pPr>
      <w:r w:rsidRPr="00793708">
        <w:tab/>
        <w:t>B.</w:t>
      </w:r>
      <w:r w:rsidRPr="00793708">
        <w:tab/>
        <w:t xml:space="preserve">Правовые рамки защиты прав человека на национальном уровне </w:t>
      </w:r>
    </w:p>
    <w:p w:rsidR="007208F5" w:rsidRPr="00793708" w:rsidRDefault="007208F5" w:rsidP="007208F5">
      <w:pPr>
        <w:pStyle w:val="SingleTxtGR"/>
      </w:pPr>
      <w:r w:rsidRPr="00793708">
        <w:t>146.</w:t>
      </w:r>
      <w:r w:rsidRPr="00793708">
        <w:tab/>
        <w:t>В Гватемале права человека закреплены в Конституции, гарантируются законами и защищены международными правовыми нормами. Как упоминалось выше, в соответствии с Конституцией Гватемалы нормы международных дог</w:t>
      </w:r>
      <w:r w:rsidRPr="00793708">
        <w:t>о</w:t>
      </w:r>
      <w:r w:rsidRPr="00793708">
        <w:t>воров и конвенций по правам человека включены во внутреннее право и имеют приоритет перед внутренним законодательством страны. Если в стране нет з</w:t>
      </w:r>
      <w:r w:rsidRPr="00793708">
        <w:t>а</w:t>
      </w:r>
      <w:r w:rsidRPr="00793708">
        <w:t xml:space="preserve">кона, который может применяться в отношении определенных прав, то могут применяться непосредственно положения соответствующего международного документа (статья 46). </w:t>
      </w:r>
    </w:p>
    <w:p w:rsidR="007208F5" w:rsidRPr="00793708" w:rsidRDefault="007208F5" w:rsidP="007208F5">
      <w:pPr>
        <w:pStyle w:val="SingleTxtGR"/>
      </w:pPr>
      <w:r w:rsidRPr="00793708">
        <w:t>147.</w:t>
      </w:r>
      <w:r w:rsidRPr="00793708">
        <w:tab/>
        <w:t>Конституция Гватемалы гарантирует права человека, и ее значительная часть посвящена вопросам развития прав человека. В частности, Конституция устанавливает, что высшей целью государства является создание общественн</w:t>
      </w:r>
      <w:r w:rsidRPr="00793708">
        <w:t>о</w:t>
      </w:r>
      <w:r w:rsidRPr="00793708">
        <w:t>го благополучия и что государство стремится обеспечить защиту каждого гра</w:t>
      </w:r>
      <w:r w:rsidRPr="00793708">
        <w:t>ж</w:t>
      </w:r>
      <w:r w:rsidRPr="00793708">
        <w:t>данина и его семьи (статья 1), что государство гарантирует всем своим гражд</w:t>
      </w:r>
      <w:r w:rsidRPr="00793708">
        <w:t>а</w:t>
      </w:r>
      <w:r w:rsidRPr="00793708">
        <w:t>нам жизнь, свободу, безопасность и справедливость, мир и всестороннее разв</w:t>
      </w:r>
      <w:r w:rsidRPr="00793708">
        <w:t>и</w:t>
      </w:r>
      <w:r w:rsidRPr="00793708">
        <w:t>тие личности (статья 2), а статья 44 не только подтверждает, что общественные интересы превалируют над частными интересами, но и устанавливает, что "</w:t>
      </w:r>
      <w:r w:rsidRPr="00793708">
        <w:rPr>
          <w:i/>
        </w:rPr>
        <w:t>з</w:t>
      </w:r>
      <w:r w:rsidRPr="00793708">
        <w:rPr>
          <w:i/>
        </w:rPr>
        <w:t>а</w:t>
      </w:r>
      <w:r w:rsidRPr="00793708">
        <w:rPr>
          <w:i/>
        </w:rPr>
        <w:t>коны и распоряжения правительственных или любых других органов, умен</w:t>
      </w:r>
      <w:r w:rsidRPr="00793708">
        <w:rPr>
          <w:i/>
        </w:rPr>
        <w:t>ь</w:t>
      </w:r>
      <w:r w:rsidRPr="00793708">
        <w:rPr>
          <w:i/>
        </w:rPr>
        <w:t>шающие, ограничивающие или искажающие содержание прав, гарантирова</w:t>
      </w:r>
      <w:r w:rsidRPr="00793708">
        <w:rPr>
          <w:i/>
        </w:rPr>
        <w:t>н</w:t>
      </w:r>
      <w:r w:rsidRPr="00793708">
        <w:rPr>
          <w:i/>
        </w:rPr>
        <w:t>ных Конституцией, являются недействительными в силу самого закона (</w:t>
      </w:r>
      <w:proofErr w:type="spellStart"/>
      <w:r w:rsidRPr="00793708">
        <w:rPr>
          <w:i/>
        </w:rPr>
        <w:t>ipso</w:t>
      </w:r>
      <w:proofErr w:type="spellEnd"/>
      <w:r w:rsidRPr="00793708">
        <w:rPr>
          <w:i/>
        </w:rPr>
        <w:t xml:space="preserve"> </w:t>
      </w:r>
      <w:proofErr w:type="spellStart"/>
      <w:r w:rsidRPr="00793708">
        <w:rPr>
          <w:i/>
        </w:rPr>
        <w:t>jure</w:t>
      </w:r>
      <w:proofErr w:type="spellEnd"/>
      <w:r w:rsidRPr="00793708">
        <w:rPr>
          <w:i/>
        </w:rPr>
        <w:t>)</w:t>
      </w:r>
      <w:r w:rsidRPr="00793708">
        <w:t>" (Учредительное собрание, 1985</w:t>
      </w:r>
      <w:r w:rsidR="00840DFD">
        <w:t> год</w:t>
      </w:r>
      <w:r w:rsidRPr="00793708">
        <w:t xml:space="preserve">). Часть II Конституции специально посвящена правам человека (статьи 3−139) и состоит из следующих глав: </w:t>
      </w:r>
    </w:p>
    <w:p w:rsidR="007208F5" w:rsidRPr="00793708" w:rsidRDefault="007208F5" w:rsidP="007208F5">
      <w:pPr>
        <w:pStyle w:val="SingleTxtGR"/>
      </w:pPr>
      <w:r w:rsidRPr="00793708">
        <w:tab/>
      </w:r>
      <w:proofErr w:type="spellStart"/>
      <w:r w:rsidRPr="00793708">
        <w:t>a</w:t>
      </w:r>
      <w:proofErr w:type="spellEnd"/>
      <w:r w:rsidRPr="00793708">
        <w:t>)</w:t>
      </w:r>
      <w:r w:rsidRPr="00793708">
        <w:tab/>
        <w:t>глава I: касается индивидуальных прав (статьи 3</w:t>
      </w:r>
      <w:r w:rsidR="00793708">
        <w:t>−</w:t>
      </w:r>
      <w:r w:rsidRPr="00793708">
        <w:t>46);</w:t>
      </w:r>
    </w:p>
    <w:p w:rsidR="007208F5" w:rsidRPr="00793708" w:rsidRDefault="007208F5" w:rsidP="007208F5">
      <w:pPr>
        <w:pStyle w:val="SingleTxtGR"/>
      </w:pPr>
      <w:r w:rsidRPr="00793708">
        <w:tab/>
      </w:r>
      <w:proofErr w:type="spellStart"/>
      <w:r w:rsidRPr="00793708">
        <w:t>b</w:t>
      </w:r>
      <w:proofErr w:type="spellEnd"/>
      <w:r w:rsidRPr="00793708">
        <w:t>)</w:t>
      </w:r>
      <w:r w:rsidRPr="00793708">
        <w:tab/>
        <w:t xml:space="preserve">глава II: состоит из десяти самостоятельных разделов, каждый их которых посвящен социальным правам, а именно: </w:t>
      </w:r>
    </w:p>
    <w:p w:rsidR="007208F5" w:rsidRPr="00793708" w:rsidRDefault="007208F5" w:rsidP="002514A5">
      <w:pPr>
        <w:pStyle w:val="SingleTxtGR"/>
        <w:ind w:left="2268" w:hanging="567"/>
      </w:pPr>
      <w:r w:rsidRPr="00793708">
        <w:tab/>
      </w:r>
      <w:proofErr w:type="spellStart"/>
      <w:r w:rsidRPr="00793708">
        <w:t>i</w:t>
      </w:r>
      <w:proofErr w:type="spellEnd"/>
      <w:r w:rsidRPr="00793708">
        <w:t>)</w:t>
      </w:r>
      <w:r w:rsidRPr="00793708">
        <w:tab/>
        <w:t>раздел первый: о семье (статьи 47−56)</w:t>
      </w:r>
    </w:p>
    <w:p w:rsidR="007208F5" w:rsidRPr="00793708" w:rsidRDefault="007208F5" w:rsidP="002514A5">
      <w:pPr>
        <w:pStyle w:val="SingleTxtGR"/>
        <w:ind w:left="2268" w:hanging="567"/>
      </w:pPr>
      <w:r w:rsidRPr="00793708">
        <w:tab/>
      </w:r>
      <w:proofErr w:type="spellStart"/>
      <w:r w:rsidRPr="00793708">
        <w:t>ii</w:t>
      </w:r>
      <w:proofErr w:type="spellEnd"/>
      <w:r w:rsidRPr="00793708">
        <w:t>)</w:t>
      </w:r>
      <w:r w:rsidRPr="00793708">
        <w:tab/>
        <w:t>раздел второй: о культуре (статьи 57−65)</w:t>
      </w:r>
    </w:p>
    <w:p w:rsidR="007208F5" w:rsidRPr="00793708" w:rsidRDefault="007208F5" w:rsidP="002514A5">
      <w:pPr>
        <w:pStyle w:val="SingleTxtGR"/>
        <w:ind w:left="2268" w:hanging="567"/>
      </w:pPr>
      <w:r w:rsidRPr="00793708">
        <w:tab/>
      </w:r>
      <w:proofErr w:type="spellStart"/>
      <w:r w:rsidRPr="00793708">
        <w:t>iii</w:t>
      </w:r>
      <w:proofErr w:type="spellEnd"/>
      <w:r w:rsidRPr="00793708">
        <w:t>)</w:t>
      </w:r>
      <w:r w:rsidRPr="00793708">
        <w:tab/>
        <w:t>раздел третий: об общинах коренных народов (статьи 66−70)</w:t>
      </w:r>
    </w:p>
    <w:p w:rsidR="007208F5" w:rsidRPr="00793708" w:rsidRDefault="007208F5" w:rsidP="002514A5">
      <w:pPr>
        <w:pStyle w:val="SingleTxtGR"/>
        <w:ind w:left="2268" w:hanging="567"/>
      </w:pPr>
      <w:r w:rsidRPr="00793708">
        <w:tab/>
      </w:r>
      <w:proofErr w:type="spellStart"/>
      <w:r w:rsidRPr="00793708">
        <w:t>iv</w:t>
      </w:r>
      <w:proofErr w:type="spellEnd"/>
      <w:r w:rsidRPr="00793708">
        <w:t>)</w:t>
      </w:r>
      <w:r w:rsidRPr="00793708">
        <w:tab/>
        <w:t>раздел четвертый: об образовании (статьи 71−81)</w:t>
      </w:r>
    </w:p>
    <w:p w:rsidR="007208F5" w:rsidRPr="00793708" w:rsidRDefault="007208F5" w:rsidP="002514A5">
      <w:pPr>
        <w:pStyle w:val="SingleTxtGR"/>
        <w:ind w:left="2268" w:hanging="567"/>
      </w:pPr>
      <w:r w:rsidRPr="00793708">
        <w:tab/>
      </w:r>
      <w:proofErr w:type="spellStart"/>
      <w:r w:rsidRPr="00793708">
        <w:t>v</w:t>
      </w:r>
      <w:proofErr w:type="spellEnd"/>
      <w:r w:rsidRPr="00793708">
        <w:t>)</w:t>
      </w:r>
      <w:r w:rsidRPr="00793708">
        <w:tab/>
        <w:t>раздел пятый: об университетах (статьи 82−90)</w:t>
      </w:r>
    </w:p>
    <w:p w:rsidR="007208F5" w:rsidRPr="00793708" w:rsidRDefault="007208F5" w:rsidP="002514A5">
      <w:pPr>
        <w:pStyle w:val="SingleTxtGR"/>
        <w:ind w:left="2268" w:hanging="567"/>
      </w:pPr>
      <w:r w:rsidRPr="00793708">
        <w:tab/>
      </w:r>
      <w:proofErr w:type="spellStart"/>
      <w:r w:rsidRPr="00793708">
        <w:t>vi</w:t>
      </w:r>
      <w:proofErr w:type="spellEnd"/>
      <w:r w:rsidRPr="00793708">
        <w:t>)</w:t>
      </w:r>
      <w:r w:rsidRPr="00793708">
        <w:tab/>
        <w:t>раздел шестой: о спорте (статьи 91 и 92)</w:t>
      </w:r>
    </w:p>
    <w:p w:rsidR="007208F5" w:rsidRPr="00793708" w:rsidRDefault="007208F5" w:rsidP="002514A5">
      <w:pPr>
        <w:pStyle w:val="SingleTxtGR"/>
        <w:ind w:left="2268" w:hanging="567"/>
      </w:pPr>
      <w:r w:rsidRPr="00793708">
        <w:tab/>
      </w:r>
      <w:proofErr w:type="spellStart"/>
      <w:r w:rsidRPr="00793708">
        <w:t>vii</w:t>
      </w:r>
      <w:proofErr w:type="spellEnd"/>
      <w:r w:rsidRPr="00793708">
        <w:t>)</w:t>
      </w:r>
      <w:r w:rsidRPr="00793708">
        <w:tab/>
        <w:t>раздел седьмой: об охране здоровья, социальной защите и социал</w:t>
      </w:r>
      <w:r w:rsidRPr="00793708">
        <w:t>ь</w:t>
      </w:r>
      <w:r w:rsidRPr="00793708">
        <w:t>ной поддержке (статьи 93−100)</w:t>
      </w:r>
    </w:p>
    <w:p w:rsidR="007208F5" w:rsidRPr="00793708" w:rsidRDefault="007208F5" w:rsidP="002514A5">
      <w:pPr>
        <w:pStyle w:val="SingleTxtGR"/>
        <w:ind w:left="2268" w:hanging="567"/>
      </w:pPr>
      <w:r w:rsidRPr="00793708">
        <w:tab/>
      </w:r>
      <w:proofErr w:type="spellStart"/>
      <w:r w:rsidRPr="00793708">
        <w:t>viii</w:t>
      </w:r>
      <w:proofErr w:type="spellEnd"/>
      <w:r w:rsidRPr="00793708">
        <w:t>)</w:t>
      </w:r>
      <w:r w:rsidRPr="00793708">
        <w:tab/>
        <w:t xml:space="preserve"> раздел восьмой: о трудовых отношениях (статьи 101−106)</w:t>
      </w:r>
    </w:p>
    <w:p w:rsidR="007208F5" w:rsidRPr="00793708" w:rsidRDefault="007208F5" w:rsidP="002514A5">
      <w:pPr>
        <w:pStyle w:val="SingleTxtGR"/>
        <w:ind w:left="2268" w:hanging="567"/>
      </w:pPr>
      <w:r w:rsidRPr="00793708">
        <w:tab/>
      </w:r>
      <w:proofErr w:type="spellStart"/>
      <w:r w:rsidRPr="00793708">
        <w:t>ix</w:t>
      </w:r>
      <w:proofErr w:type="spellEnd"/>
      <w:r w:rsidRPr="00793708">
        <w:t>)</w:t>
      </w:r>
      <w:r w:rsidRPr="00793708">
        <w:tab/>
        <w:t>раздел девятый: о государственных служащих (статьи 107−117)</w:t>
      </w:r>
    </w:p>
    <w:p w:rsidR="007208F5" w:rsidRPr="00793708" w:rsidRDefault="007208F5" w:rsidP="002514A5">
      <w:pPr>
        <w:pStyle w:val="SingleTxtGR"/>
        <w:ind w:left="2268" w:hanging="567"/>
      </w:pPr>
      <w:r w:rsidRPr="00793708">
        <w:tab/>
      </w:r>
      <w:proofErr w:type="spellStart"/>
      <w:r w:rsidRPr="00793708">
        <w:t>x</w:t>
      </w:r>
      <w:proofErr w:type="spellEnd"/>
      <w:r w:rsidRPr="00793708">
        <w:t>)</w:t>
      </w:r>
      <w:r w:rsidRPr="00793708">
        <w:tab/>
        <w:t>раздел десятый: о социально-экономической системе (ст</w:t>
      </w:r>
      <w:r w:rsidRPr="00793708">
        <w:t>а</w:t>
      </w:r>
      <w:r w:rsidR="002514A5">
        <w:t>тьи 118−134);</w:t>
      </w:r>
    </w:p>
    <w:p w:rsidR="007208F5" w:rsidRPr="00793708" w:rsidRDefault="007208F5" w:rsidP="007208F5">
      <w:pPr>
        <w:pStyle w:val="SingleTxtGR"/>
      </w:pPr>
      <w:r w:rsidRPr="00793708">
        <w:tab/>
      </w:r>
      <w:proofErr w:type="spellStart"/>
      <w:r w:rsidRPr="00793708">
        <w:t>c</w:t>
      </w:r>
      <w:proofErr w:type="spellEnd"/>
      <w:r w:rsidRPr="00793708">
        <w:t>)</w:t>
      </w:r>
      <w:r w:rsidRPr="00793708">
        <w:tab/>
        <w:t>глава III: о политических и гражданских правах и обязанностях (ст</w:t>
      </w:r>
      <w:r w:rsidRPr="00793708">
        <w:t>а</w:t>
      </w:r>
      <w:r w:rsidR="002514A5">
        <w:t>тьи 135−137);</w:t>
      </w:r>
    </w:p>
    <w:p w:rsidR="007208F5" w:rsidRPr="00793708" w:rsidRDefault="007208F5" w:rsidP="007208F5">
      <w:pPr>
        <w:pStyle w:val="SingleTxtGR"/>
      </w:pPr>
      <w:r w:rsidRPr="00793708">
        <w:tab/>
      </w:r>
      <w:proofErr w:type="spellStart"/>
      <w:r w:rsidRPr="00793708">
        <w:t>d</w:t>
      </w:r>
      <w:proofErr w:type="spellEnd"/>
      <w:r w:rsidRPr="00793708">
        <w:t>)</w:t>
      </w:r>
      <w:r w:rsidRPr="00793708">
        <w:tab/>
        <w:t>глава IV: об ограничении конституционных прав (статьи 138−139).</w:t>
      </w:r>
    </w:p>
    <w:p w:rsidR="007208F5" w:rsidRPr="00793708" w:rsidRDefault="007208F5" w:rsidP="007208F5">
      <w:pPr>
        <w:pStyle w:val="SingleTxtGR"/>
      </w:pPr>
      <w:r w:rsidRPr="00793708">
        <w:t>148.</w:t>
      </w:r>
      <w:r w:rsidRPr="00793708">
        <w:tab/>
        <w:t>Кроме того, в части VI Конституции, в ее статьях 263</w:t>
      </w:r>
      <w:r w:rsidR="00840DFD">
        <w:t>−</w:t>
      </w:r>
      <w:r w:rsidRPr="00793708">
        <w:t>276, изложены ко</w:t>
      </w:r>
      <w:r w:rsidRPr="00793708">
        <w:t>н</w:t>
      </w:r>
      <w:r w:rsidRPr="00793708">
        <w:t xml:space="preserve">ституционные гарантии и меры защиты конституционного порядка; эта часть состоит из следующих глав: </w:t>
      </w:r>
    </w:p>
    <w:p w:rsidR="007208F5" w:rsidRPr="00793708" w:rsidRDefault="007208F5" w:rsidP="007208F5">
      <w:pPr>
        <w:pStyle w:val="SingleTxtGR"/>
      </w:pPr>
      <w:r w:rsidRPr="00793708">
        <w:tab/>
      </w:r>
      <w:proofErr w:type="spellStart"/>
      <w:r w:rsidRPr="00793708">
        <w:t>a</w:t>
      </w:r>
      <w:proofErr w:type="spellEnd"/>
      <w:r w:rsidRPr="00793708">
        <w:t>)</w:t>
      </w:r>
      <w:r w:rsidRPr="00793708">
        <w:tab/>
        <w:t xml:space="preserve">глава I: о защите индивидуальных прав и свобод (статьи 263 и 264) </w:t>
      </w:r>
    </w:p>
    <w:p w:rsidR="007208F5" w:rsidRPr="00793708" w:rsidRDefault="007208F5" w:rsidP="007208F5">
      <w:pPr>
        <w:pStyle w:val="SingleTxtGR"/>
      </w:pPr>
      <w:r w:rsidRPr="00793708">
        <w:tab/>
      </w:r>
      <w:proofErr w:type="spellStart"/>
      <w:r w:rsidRPr="00793708">
        <w:t>b</w:t>
      </w:r>
      <w:proofErr w:type="spellEnd"/>
      <w:r w:rsidRPr="00793708">
        <w:t>)</w:t>
      </w:r>
      <w:r w:rsidRPr="00793708">
        <w:tab/>
        <w:t xml:space="preserve">глава II: о процедуре </w:t>
      </w:r>
      <w:proofErr w:type="spellStart"/>
      <w:r w:rsidRPr="00793708">
        <w:t>ампаро</w:t>
      </w:r>
      <w:proofErr w:type="spellEnd"/>
      <w:r w:rsidRPr="00793708">
        <w:t xml:space="preserve"> (статья 265) </w:t>
      </w:r>
    </w:p>
    <w:p w:rsidR="007208F5" w:rsidRPr="00793708" w:rsidRDefault="007208F5" w:rsidP="007208F5">
      <w:pPr>
        <w:pStyle w:val="SingleTxtGR"/>
      </w:pPr>
      <w:r w:rsidRPr="00793708">
        <w:tab/>
      </w:r>
      <w:proofErr w:type="spellStart"/>
      <w:r w:rsidRPr="00793708">
        <w:t>c</w:t>
      </w:r>
      <w:proofErr w:type="spellEnd"/>
      <w:r w:rsidRPr="00793708">
        <w:t>)</w:t>
      </w:r>
      <w:r w:rsidRPr="00793708">
        <w:tab/>
        <w:t xml:space="preserve">глава III: о </w:t>
      </w:r>
      <w:proofErr w:type="spellStart"/>
      <w:r w:rsidRPr="00793708">
        <w:t>неконституционности</w:t>
      </w:r>
      <w:proofErr w:type="spellEnd"/>
      <w:r w:rsidRPr="00793708">
        <w:t xml:space="preserve"> законов (статьи 266 и 267) </w:t>
      </w:r>
    </w:p>
    <w:p w:rsidR="007208F5" w:rsidRPr="00793708" w:rsidRDefault="007208F5" w:rsidP="007208F5">
      <w:pPr>
        <w:pStyle w:val="SingleTxtGR"/>
      </w:pPr>
      <w:r w:rsidRPr="00793708">
        <w:tab/>
      </w:r>
      <w:proofErr w:type="spellStart"/>
      <w:r w:rsidRPr="00793708">
        <w:t>d</w:t>
      </w:r>
      <w:proofErr w:type="spellEnd"/>
      <w:r w:rsidRPr="00793708">
        <w:t xml:space="preserve">) </w:t>
      </w:r>
      <w:r w:rsidRPr="00793708">
        <w:tab/>
        <w:t>лава IV: о Конституционном суде (статьи 268−272)</w:t>
      </w:r>
    </w:p>
    <w:p w:rsidR="007208F5" w:rsidRPr="00793708" w:rsidRDefault="007208F5" w:rsidP="007208F5">
      <w:pPr>
        <w:pStyle w:val="SingleTxtGR"/>
      </w:pPr>
      <w:r w:rsidRPr="00793708">
        <w:tab/>
      </w:r>
      <w:proofErr w:type="spellStart"/>
      <w:r w:rsidRPr="00793708">
        <w:t>e</w:t>
      </w:r>
      <w:proofErr w:type="spellEnd"/>
      <w:r w:rsidRPr="00793708">
        <w:t>)</w:t>
      </w:r>
      <w:r w:rsidRPr="00793708">
        <w:tab/>
        <w:t xml:space="preserve">глава V: о Комиссии по правам человека и о Прокуроре по правам человека (статьи 273−275) </w:t>
      </w:r>
    </w:p>
    <w:p w:rsidR="007208F5" w:rsidRPr="00793708" w:rsidRDefault="007208F5" w:rsidP="007208F5">
      <w:pPr>
        <w:pStyle w:val="SingleTxtGR"/>
      </w:pPr>
      <w:r w:rsidRPr="00793708">
        <w:tab/>
      </w:r>
      <w:proofErr w:type="spellStart"/>
      <w:r w:rsidRPr="00793708">
        <w:t>f</w:t>
      </w:r>
      <w:proofErr w:type="spellEnd"/>
      <w:r w:rsidRPr="00793708">
        <w:t>)</w:t>
      </w:r>
      <w:r w:rsidRPr="00793708">
        <w:tab/>
        <w:t>глава VI: о Законе о судебных процедурах проверки законности з</w:t>
      </w:r>
      <w:r w:rsidRPr="00793708">
        <w:t>а</w:t>
      </w:r>
      <w:r w:rsidRPr="00793708">
        <w:t xml:space="preserve">держания или ареста – процедурах </w:t>
      </w:r>
      <w:proofErr w:type="spellStart"/>
      <w:r w:rsidRPr="00793708">
        <w:t>ампаро</w:t>
      </w:r>
      <w:proofErr w:type="spellEnd"/>
      <w:r w:rsidRPr="00793708">
        <w:t xml:space="preserve"> и "</w:t>
      </w:r>
      <w:proofErr w:type="spellStart"/>
      <w:r w:rsidRPr="00793708">
        <w:t>хабеас</w:t>
      </w:r>
      <w:proofErr w:type="spellEnd"/>
      <w:r w:rsidRPr="00793708">
        <w:t xml:space="preserve"> корпус" (статья 276).</w:t>
      </w:r>
    </w:p>
    <w:p w:rsidR="007208F5" w:rsidRPr="00793708" w:rsidRDefault="007208F5" w:rsidP="002514A5">
      <w:pPr>
        <w:pStyle w:val="SingleTxtGR"/>
        <w:keepLines/>
      </w:pPr>
      <w:r w:rsidRPr="00793708">
        <w:t>149.</w:t>
      </w:r>
      <w:r w:rsidRPr="00793708">
        <w:tab/>
        <w:t>Конституция также предусматривает, что судебное преследование нар</w:t>
      </w:r>
      <w:r w:rsidRPr="00793708">
        <w:t>у</w:t>
      </w:r>
      <w:r w:rsidRPr="00793708">
        <w:t>шителей прав человека осуществляется гласно и в простой форме без внесения залога или каких-либо формальностей. В статье 46 также говорится, что "народ имеет законное право на защиту и на соблюдение прав и гарантий, закрепле</w:t>
      </w:r>
      <w:r w:rsidRPr="00793708">
        <w:t>н</w:t>
      </w:r>
      <w:r w:rsidRPr="00793708">
        <w:t>ных в Конституции"</w:t>
      </w:r>
      <w:r w:rsidRPr="002514A5">
        <w:rPr>
          <w:sz w:val="18"/>
          <w:szCs w:val="18"/>
          <w:vertAlign w:val="superscript"/>
        </w:rPr>
        <w:footnoteReference w:id="42"/>
      </w:r>
      <w:r w:rsidRPr="00793708">
        <w:t xml:space="preserve">. </w:t>
      </w:r>
    </w:p>
    <w:p w:rsidR="007208F5" w:rsidRPr="00793708" w:rsidRDefault="007208F5" w:rsidP="007208F5">
      <w:pPr>
        <w:pStyle w:val="SingleTxtGR"/>
      </w:pPr>
      <w:r w:rsidRPr="00793708">
        <w:t>150.</w:t>
      </w:r>
      <w:r w:rsidRPr="00793708">
        <w:tab/>
        <w:t>Межамериканская комиссия по правам человека (МКПЧ) Организации американских государств изложила основное содержание Конституции Гват</w:t>
      </w:r>
      <w:r w:rsidRPr="00793708">
        <w:t>е</w:t>
      </w:r>
      <w:r w:rsidRPr="00793708">
        <w:t>малы по вопросам прав человека следующим обр</w:t>
      </w:r>
      <w:r w:rsidRPr="00793708">
        <w:t>а</w:t>
      </w:r>
      <w:r w:rsidRPr="00793708">
        <w:t>зом: в числе индивидуальных прав указаны право на жизнь, право на свободу и равенство всех людей; право на свободу действий; незаконные или произвольные задержания запрещаются; задержанные лица должны предстать перед компетентным судом, и никаким другим органом власти, в течение шести часов с момента задержания; любое задержанное лицо должно быть немедленно уведомлено о причинах задерж</w:t>
      </w:r>
      <w:r w:rsidRPr="00793708">
        <w:t>а</w:t>
      </w:r>
      <w:r w:rsidRPr="00793708">
        <w:t>ния, об органе, принявшем решение о задержании, и о месте своего содержания под стражей, и эта информация должна быть сообщена лицу, указанному з</w:t>
      </w:r>
      <w:r w:rsidRPr="00793708">
        <w:t>а</w:t>
      </w:r>
      <w:r w:rsidRPr="00793708">
        <w:t>держанным, самым быстрым возможным способом; предусматривается право всех з</w:t>
      </w:r>
      <w:r w:rsidRPr="00793708">
        <w:t>а</w:t>
      </w:r>
      <w:r w:rsidRPr="00793708">
        <w:t>держанных на помощь защитника, который может присутствовать на всех сл</w:t>
      </w:r>
      <w:r w:rsidRPr="00793708">
        <w:t>у</w:t>
      </w:r>
      <w:r w:rsidRPr="00793708">
        <w:t>шаниях в суде и в полиции, и в течение 24 часов задержанный не может быть принужден к даче показаний какому бы то ни было органу, кроме судебн</w:t>
      </w:r>
      <w:r w:rsidRPr="00793708">
        <w:t>о</w:t>
      </w:r>
      <w:r w:rsidRPr="00793708">
        <w:t>го; внесудебные допросы доказательной ценности не имеют; никто не может быть помещен в любые места лишения свободы, ареста или содержания под стражей, кроме мест, которые законно и публично предназначены для этой ц</w:t>
      </w:r>
      <w:r w:rsidRPr="00793708">
        <w:t>е</w:t>
      </w:r>
      <w:r w:rsidRPr="00793708">
        <w:t>ли, и нарушители этого правила несут за это личную ответственность; лица, з</w:t>
      </w:r>
      <w:r w:rsidRPr="00793708">
        <w:t>а</w:t>
      </w:r>
      <w:r w:rsidRPr="00793708">
        <w:t>держанные за проступки или нарушения, не должны помещаться под стражу, если их личность может быть установлена на основе их документов, свидетел</w:t>
      </w:r>
      <w:r w:rsidRPr="00793708">
        <w:t>ь</w:t>
      </w:r>
      <w:r w:rsidRPr="00793708">
        <w:t>ских заявлений знакомых с ними лиц или компетентного органа власти; и Ко</w:t>
      </w:r>
      <w:r w:rsidRPr="00793708">
        <w:t>н</w:t>
      </w:r>
      <w:r w:rsidRPr="00793708">
        <w:t>ституция также устанавливает, что никто не может быть осужден или лишен своих прав без предъявления обвинения, без заслушания и без соблюдения на</w:t>
      </w:r>
      <w:r w:rsidRPr="00793708">
        <w:t>д</w:t>
      </w:r>
      <w:r w:rsidRPr="00793708">
        <w:t>лежащей с</w:t>
      </w:r>
      <w:r w:rsidRPr="00793708">
        <w:t>у</w:t>
      </w:r>
      <w:r w:rsidRPr="00793708">
        <w:t>дебной процедуры компетентным судом.</w:t>
      </w:r>
    </w:p>
    <w:p w:rsidR="007208F5" w:rsidRPr="00793708" w:rsidRDefault="007208F5" w:rsidP="007208F5">
      <w:pPr>
        <w:pStyle w:val="SingleTxtGR"/>
      </w:pPr>
      <w:r w:rsidRPr="00793708">
        <w:t>151.</w:t>
      </w:r>
      <w:r w:rsidRPr="00793708">
        <w:tab/>
        <w:t>Конституция Гватемалы запрещает использование незаконно созданных специальных или тайных судов и судебных процедур; она также закрепляет принцип презумпции невиновности, гласность и открытость правосудия, по</w:t>
      </w:r>
      <w:r w:rsidRPr="00793708">
        <w:t>д</w:t>
      </w:r>
      <w:r w:rsidRPr="00793708">
        <w:t>держивает запрет на обратную силу закона, исходя из принципа относительно того, что, если не было закона, то не могло быть и его нарушения, и устанавл</w:t>
      </w:r>
      <w:r w:rsidRPr="00793708">
        <w:t>и</w:t>
      </w:r>
      <w:r w:rsidRPr="00793708">
        <w:t>вает, что никто не м</w:t>
      </w:r>
      <w:r w:rsidRPr="00793708">
        <w:t>о</w:t>
      </w:r>
      <w:r w:rsidRPr="00793708">
        <w:t>жет быть лишен свободы за долги. Что касается смертной казни, то устанавливается, что такой приговор не может быть вынесен на осн</w:t>
      </w:r>
      <w:r w:rsidRPr="00793708">
        <w:t>о</w:t>
      </w:r>
      <w:r w:rsidRPr="00793708">
        <w:t>ве предположений; он также не может быть вынесен женщинам, лицам в во</w:t>
      </w:r>
      <w:r w:rsidRPr="00793708">
        <w:t>з</w:t>
      </w:r>
      <w:r w:rsidRPr="00793708">
        <w:t xml:space="preserve">расте старше шестидесяти лет, лицам, осужденным за политические или </w:t>
      </w:r>
      <w:proofErr w:type="spellStart"/>
      <w:r w:rsidRPr="00793708">
        <w:t>общ</w:t>
      </w:r>
      <w:r w:rsidRPr="00793708">
        <w:t>е</w:t>
      </w:r>
      <w:r w:rsidRPr="00793708">
        <w:t>уголовные</w:t>
      </w:r>
      <w:proofErr w:type="spellEnd"/>
      <w:r w:rsidRPr="00793708">
        <w:t xml:space="preserve"> преступления, связанные с политической деятельностью, и лицам, которые были </w:t>
      </w:r>
      <w:proofErr w:type="spellStart"/>
      <w:r w:rsidRPr="00793708">
        <w:t>экстрадированы</w:t>
      </w:r>
      <w:proofErr w:type="spellEnd"/>
      <w:r w:rsidRPr="00793708">
        <w:t xml:space="preserve"> с условием н</w:t>
      </w:r>
      <w:r w:rsidRPr="00793708">
        <w:t>е</w:t>
      </w:r>
      <w:r w:rsidRPr="00793708">
        <w:t>применения этой меры наказания. Конституция также устанавливает, что Конгресс Республики может отменить смертную казнь.</w:t>
      </w:r>
    </w:p>
    <w:p w:rsidR="007208F5" w:rsidRPr="00793708" w:rsidRDefault="007208F5" w:rsidP="007208F5">
      <w:pPr>
        <w:pStyle w:val="SingleTxtGR"/>
      </w:pPr>
      <w:r w:rsidRPr="00793708">
        <w:t>152.</w:t>
      </w:r>
      <w:r w:rsidRPr="00793708">
        <w:tab/>
        <w:t>Согласно Конституции, деятельность пенитенциарной системы должна быть направлена на обесп</w:t>
      </w:r>
      <w:r w:rsidRPr="00793708">
        <w:t>е</w:t>
      </w:r>
      <w:r w:rsidRPr="00793708">
        <w:t xml:space="preserve">чение социальной </w:t>
      </w:r>
      <w:proofErr w:type="spellStart"/>
      <w:r w:rsidRPr="00793708">
        <w:t>реадаптации</w:t>
      </w:r>
      <w:proofErr w:type="spellEnd"/>
      <w:r w:rsidRPr="00793708">
        <w:t xml:space="preserve"> и на перевоспитание  лиц, лишенных свободы, и она должна соответствовать минимальным станда</w:t>
      </w:r>
      <w:r w:rsidRPr="00793708">
        <w:t>р</w:t>
      </w:r>
      <w:r w:rsidRPr="00793708">
        <w:t>там, которые запрещают дискриминацию, жестокое обращение, пытки, прич</w:t>
      </w:r>
      <w:r w:rsidRPr="00793708">
        <w:t>и</w:t>
      </w:r>
      <w:r w:rsidRPr="00793708">
        <w:t>няющие как физические, так и моральные страдания, работу, несовместимую с физическим с</w:t>
      </w:r>
      <w:r w:rsidRPr="00793708">
        <w:t>о</w:t>
      </w:r>
      <w:r w:rsidRPr="00793708">
        <w:t>стоянием лица, лишенного свободы, и действия, унижающие достоинство человека. Конституция также устанавливает, что осужденные должны отбывать наказание в специальных исправительных центрах и что они имеют право общаться с семьей, с адвокатом, с представителем соответству</w:t>
      </w:r>
      <w:r w:rsidRPr="00793708">
        <w:t>ю</w:t>
      </w:r>
      <w:r w:rsidRPr="00793708">
        <w:t>щего религиозн</w:t>
      </w:r>
      <w:r w:rsidRPr="00793708">
        <w:t>о</w:t>
      </w:r>
      <w:r w:rsidRPr="00793708">
        <w:t>го культа, с медицинскими специалистами и иностранным гражданам – с дипломатическими представителями их страны. Что касается с</w:t>
      </w:r>
      <w:r w:rsidRPr="00793708">
        <w:t>о</w:t>
      </w:r>
      <w:r w:rsidRPr="00793708">
        <w:t xml:space="preserve">вершивших преступления несовершеннолетних лиц, </w:t>
      </w:r>
      <w:hyperlink r:id="rId20" w:history="1">
        <w:r w:rsidRPr="00793708">
          <w:t>которые не могут быть привлечены к уголовной ответственности</w:t>
        </w:r>
      </w:hyperlink>
      <w:r w:rsidRPr="00793708">
        <w:t xml:space="preserve"> и исправл</w:t>
      </w:r>
      <w:r w:rsidRPr="00793708">
        <w:t>е</w:t>
      </w:r>
      <w:r w:rsidRPr="00793708">
        <w:t>нию в исправительных центрах, то они должны проходить комплексное обучение в специальных учр</w:t>
      </w:r>
      <w:r w:rsidRPr="00793708">
        <w:t>е</w:t>
      </w:r>
      <w:r w:rsidRPr="00793708">
        <w:t>ждениях с привлечением специального персонала, и ни по какой причине не допускается их размещение в тюрьмах и центрах содержания под стражей для взрослых.</w:t>
      </w:r>
    </w:p>
    <w:p w:rsidR="007208F5" w:rsidRPr="00793708" w:rsidRDefault="007208F5" w:rsidP="007208F5">
      <w:pPr>
        <w:pStyle w:val="SingleTxtGR"/>
      </w:pPr>
      <w:r w:rsidRPr="00793708">
        <w:t>153.</w:t>
      </w:r>
      <w:r w:rsidRPr="00793708">
        <w:tab/>
        <w:t>Конституция гарантирует неприкосновенность жилища и тайну корре</w:t>
      </w:r>
      <w:r w:rsidRPr="00793708">
        <w:t>с</w:t>
      </w:r>
      <w:r w:rsidRPr="00793708">
        <w:t>понденции, свободу передвижения и право каждого человека на въезд, преб</w:t>
      </w:r>
      <w:r w:rsidRPr="00793708">
        <w:t>ы</w:t>
      </w:r>
      <w:r w:rsidRPr="00793708">
        <w:t>вание в стране, транзит и на выезд за пределы территории Гватемалы и на и</w:t>
      </w:r>
      <w:r w:rsidRPr="00793708">
        <w:t>з</w:t>
      </w:r>
      <w:r w:rsidRPr="00793708">
        <w:t>менение юридического адреса или места жительства без каких бы то ни было ограничений, кроме ограничений, установленных законом. Конституция запр</w:t>
      </w:r>
      <w:r w:rsidRPr="00793708">
        <w:t>е</w:t>
      </w:r>
      <w:r w:rsidRPr="00793708">
        <w:t>щает высылку из страны граждан Гватемалы или отказ им во въезде в страну, равно как и отказ в выдаче им паспортов или других документов, удостоверя</w:t>
      </w:r>
      <w:r w:rsidRPr="00793708">
        <w:t>ю</w:t>
      </w:r>
      <w:r w:rsidRPr="00793708">
        <w:t>щих ли</w:t>
      </w:r>
      <w:r w:rsidRPr="00793708">
        <w:t>ч</w:t>
      </w:r>
      <w:r w:rsidRPr="00793708">
        <w:t>ность.</w:t>
      </w:r>
    </w:p>
    <w:p w:rsidR="007208F5" w:rsidRPr="00793708" w:rsidRDefault="007208F5" w:rsidP="007208F5">
      <w:pPr>
        <w:pStyle w:val="SingleTxtGR"/>
      </w:pPr>
      <w:r w:rsidRPr="00793708">
        <w:t>154.</w:t>
      </w:r>
      <w:r w:rsidRPr="00793708">
        <w:tab/>
        <w:t xml:space="preserve">Конституция признает право на убежище в соответствии с принципом </w:t>
      </w:r>
      <w:proofErr w:type="spellStart"/>
      <w:r w:rsidRPr="00793708">
        <w:t>н</w:t>
      </w:r>
      <w:r w:rsidRPr="00793708">
        <w:t>е</w:t>
      </w:r>
      <w:r w:rsidRPr="00793708">
        <w:t>высылки</w:t>
      </w:r>
      <w:proofErr w:type="spellEnd"/>
      <w:r w:rsidRPr="00793708">
        <w:t>, который не распространяется на высылку беженцев по политич</w:t>
      </w:r>
      <w:r w:rsidRPr="00793708">
        <w:t>е</w:t>
      </w:r>
      <w:r w:rsidRPr="00793708">
        <w:t>ским мотивам в принимающую их страну. Конституция признает также право на п</w:t>
      </w:r>
      <w:r w:rsidRPr="00793708">
        <w:t>о</w:t>
      </w:r>
      <w:r w:rsidRPr="00793708">
        <w:t>дачу петиций, в соответствии с которым жители Гватемалы имеют право инд</w:t>
      </w:r>
      <w:r w:rsidRPr="00793708">
        <w:t>и</w:t>
      </w:r>
      <w:r w:rsidRPr="00793708">
        <w:t>видуально или коллективно обращаться в соответствующие органы власти с п</w:t>
      </w:r>
      <w:r w:rsidRPr="00793708">
        <w:t>е</w:t>
      </w:r>
      <w:r w:rsidRPr="00793708">
        <w:t>тициями по вопросам административного, финансового или политического х</w:t>
      </w:r>
      <w:r w:rsidRPr="00793708">
        <w:t>а</w:t>
      </w:r>
      <w:r w:rsidRPr="00793708">
        <w:t>рактера. В конституционном порядке закрепляется свободный доступ к инфо</w:t>
      </w:r>
      <w:r w:rsidRPr="00793708">
        <w:t>р</w:t>
      </w:r>
      <w:r w:rsidRPr="00793708">
        <w:t>мации о деятельности судов и государственных учреждений, гласность админ</w:t>
      </w:r>
      <w:r w:rsidRPr="00793708">
        <w:t>и</w:t>
      </w:r>
      <w:r w:rsidRPr="00793708">
        <w:t>стративных актов и свободный доступ к документам государственных а</w:t>
      </w:r>
      <w:r w:rsidRPr="00793708">
        <w:t>р</w:t>
      </w:r>
      <w:r w:rsidRPr="00793708">
        <w:t>хивов и к государственным учетным документам. Закрепляются также право на св</w:t>
      </w:r>
      <w:r w:rsidRPr="00793708">
        <w:t>о</w:t>
      </w:r>
      <w:r w:rsidRPr="00793708">
        <w:t>боду мирных собраний и свободу ассоци</w:t>
      </w:r>
      <w:r w:rsidRPr="00793708">
        <w:t>а</w:t>
      </w:r>
      <w:r w:rsidRPr="00793708">
        <w:t>ций, право на свободу выражения мнений без цензуры или разрешения с использованием любых средств распр</w:t>
      </w:r>
      <w:r w:rsidRPr="00793708">
        <w:t>о</w:t>
      </w:r>
      <w:r w:rsidRPr="00793708">
        <w:t>странения информации и право на свободу религии и вероисповедания без к</w:t>
      </w:r>
      <w:r w:rsidRPr="00793708">
        <w:t>а</w:t>
      </w:r>
      <w:r w:rsidRPr="00793708">
        <w:t>ких-либо ограничений, кроме ограничений, связанных с поддержанием общес</w:t>
      </w:r>
      <w:r w:rsidRPr="00793708">
        <w:t>т</w:t>
      </w:r>
      <w:r w:rsidRPr="00793708">
        <w:t xml:space="preserve">венного порядка и обеспечением уважения последователей других </w:t>
      </w:r>
      <w:proofErr w:type="spellStart"/>
      <w:r w:rsidRPr="00793708">
        <w:t>конфессий</w:t>
      </w:r>
      <w:proofErr w:type="spellEnd"/>
      <w:r w:rsidRPr="00793708">
        <w:t>.</w:t>
      </w:r>
    </w:p>
    <w:p w:rsidR="007208F5" w:rsidRPr="00793708" w:rsidRDefault="007208F5" w:rsidP="007208F5">
      <w:pPr>
        <w:pStyle w:val="SingleTxtGR"/>
      </w:pPr>
      <w:r w:rsidRPr="00793708">
        <w:t>155.</w:t>
      </w:r>
      <w:r w:rsidRPr="00793708">
        <w:tab/>
        <w:t>Право частной собственности гарантируется как право, присущее прир</w:t>
      </w:r>
      <w:r w:rsidRPr="00793708">
        <w:t>о</w:t>
      </w:r>
      <w:r w:rsidRPr="00793708">
        <w:t>де человека, которым можно свободно распоряжаться в соответствии с законом. Однако Конституция допускает возможность конфискации частной собственн</w:t>
      </w:r>
      <w:r w:rsidRPr="00793708">
        <w:t>о</w:t>
      </w:r>
      <w:r w:rsidRPr="00793708">
        <w:t>сти в интересах коллективного общественного блага или в удостовере</w:t>
      </w:r>
      <w:r w:rsidRPr="00793708">
        <w:t>н</w:t>
      </w:r>
      <w:r w:rsidRPr="00793708">
        <w:t>ных должным образом общественных интересах. Собственники экспроприирова</w:t>
      </w:r>
      <w:r w:rsidRPr="00793708">
        <w:t>н</w:t>
      </w:r>
      <w:r w:rsidRPr="00793708">
        <w:t>ного имущества получают должную компенсацию, размеры которой определ</w:t>
      </w:r>
      <w:r w:rsidRPr="00793708">
        <w:t>я</w:t>
      </w:r>
      <w:r w:rsidRPr="00793708">
        <w:t>ются на основе текущей стоимости экспроприируемых активов. Запрещается проводить конфискацию путем наложения разорительных штрафов. Констит</w:t>
      </w:r>
      <w:r w:rsidRPr="00793708">
        <w:t>у</w:t>
      </w:r>
      <w:r w:rsidRPr="00793708">
        <w:t>ция также признает авторские права и права на изобретения, а также права на свободу предприн</w:t>
      </w:r>
      <w:r w:rsidRPr="00793708">
        <w:t>и</w:t>
      </w:r>
      <w:r w:rsidRPr="00793708">
        <w:t xml:space="preserve">мательской и коммерческой деятельности и право на труд. </w:t>
      </w:r>
    </w:p>
    <w:p w:rsidR="007208F5" w:rsidRPr="00793708" w:rsidRDefault="007208F5" w:rsidP="007208F5">
      <w:pPr>
        <w:pStyle w:val="SingleTxtGR"/>
      </w:pPr>
      <w:r w:rsidRPr="00793708">
        <w:t>156.</w:t>
      </w:r>
      <w:r w:rsidRPr="00793708">
        <w:tab/>
        <w:t>Следует также отметить, что в третьем разделе второй главы части II Конституции рассматриваются вопросы прав коренных народов и их общин.</w:t>
      </w:r>
      <w:r w:rsidR="00AE1065">
        <w:t xml:space="preserve"> </w:t>
      </w:r>
      <w:r w:rsidRPr="00793708">
        <w:t>В</w:t>
      </w:r>
      <w:r w:rsidR="00AE1065">
        <w:t> </w:t>
      </w:r>
      <w:r w:rsidRPr="00793708">
        <w:t>частности, признается их право на культурную идентичность в соответствии со своими ценностями и право на их язык и обычаи. Согласно Конституции, г</w:t>
      </w:r>
      <w:r w:rsidRPr="00793708">
        <w:t>о</w:t>
      </w:r>
      <w:r w:rsidRPr="00793708">
        <w:t>сударство признает, уважает и поощряет образ жизни, обычаи, традиции, фо</w:t>
      </w:r>
      <w:r w:rsidRPr="00793708">
        <w:t>р</w:t>
      </w:r>
      <w:r w:rsidRPr="00793708">
        <w:t>мы социальной организации, использование традиционной одежды коренных народов, их языков и диалектов; оно обеспечивает защиту земель кооперативов и общин коренных народов и семейное имущество коренных народов при с</w:t>
      </w:r>
      <w:r w:rsidRPr="00793708">
        <w:t>о</w:t>
      </w:r>
      <w:r w:rsidRPr="00793708">
        <w:t>хранении их традиционных систем организации жизни, разрабатывает спец</w:t>
      </w:r>
      <w:r w:rsidRPr="00793708">
        <w:t>и</w:t>
      </w:r>
      <w:r w:rsidRPr="00793708">
        <w:t>альные программы поощрения и развития коренных народов и меры по предо</w:t>
      </w:r>
      <w:r w:rsidRPr="00793708">
        <w:t>т</w:t>
      </w:r>
      <w:r w:rsidRPr="00793708">
        <w:t>вращению дискриминации представителей общин коренных народов в отнош</w:t>
      </w:r>
      <w:r w:rsidRPr="00793708">
        <w:t>е</w:t>
      </w:r>
      <w:r w:rsidRPr="00793708">
        <w:t>нии заработной платы за труд, выполняемый за пределами их соо</w:t>
      </w:r>
      <w:r w:rsidRPr="00793708">
        <w:t>т</w:t>
      </w:r>
      <w:r w:rsidRPr="00793708">
        <w:t>ветствующих общин. Конституция также предусматривает принятие специального закона для регулир</w:t>
      </w:r>
      <w:r w:rsidRPr="00793708">
        <w:t>о</w:t>
      </w:r>
      <w:r w:rsidRPr="00793708">
        <w:t xml:space="preserve">вания всех вопросов, касающихся охраны и защиты этих прав. </w:t>
      </w:r>
    </w:p>
    <w:p w:rsidR="007208F5" w:rsidRPr="00793708" w:rsidRDefault="007208F5" w:rsidP="007208F5">
      <w:pPr>
        <w:pStyle w:val="SingleTxtGR"/>
      </w:pPr>
      <w:r w:rsidRPr="00793708">
        <w:t>157.</w:t>
      </w:r>
      <w:r w:rsidRPr="00793708">
        <w:tab/>
        <w:t>В четвертой главе Конституции, озаглавленной "Ограничение констит</w:t>
      </w:r>
      <w:r w:rsidRPr="00793708">
        <w:t>у</w:t>
      </w:r>
      <w:r w:rsidRPr="00793708">
        <w:t>ционных прав", предусмотрено приостановление действия конституционных прав и гарантий в исключительных случаях; в частности, Конституция устана</w:t>
      </w:r>
      <w:r w:rsidRPr="00793708">
        <w:t>в</w:t>
      </w:r>
      <w:r w:rsidRPr="00793708">
        <w:t>ливает, что действие некоторых закрепленных в Конституции прав может быть вр</w:t>
      </w:r>
      <w:r w:rsidRPr="00793708">
        <w:t>е</w:t>
      </w:r>
      <w:r w:rsidRPr="00793708">
        <w:t>менно приостановлено в случаях вторжения на национальную территорию, серьезного нарушения мира, деятельности, направленной против безопасности государства или общественного бедствия. При этом отмечается, что может быть приостановлено действие только следующих прав: пр</w:t>
      </w:r>
      <w:r w:rsidRPr="00793708">
        <w:t>а</w:t>
      </w:r>
      <w:r w:rsidRPr="00793708">
        <w:t>ва на свободу действий, права не быть арестованным без ордера на арест, права на свободу передвиж</w:t>
      </w:r>
      <w:r w:rsidRPr="00793708">
        <w:t>е</w:t>
      </w:r>
      <w:r w:rsidRPr="00793708">
        <w:t xml:space="preserve">ния и на выбор места жительства, права на свободу выражения мнений, права на ношение оружия и права государственных служащих на забастовку. </w:t>
      </w:r>
    </w:p>
    <w:p w:rsidR="007208F5" w:rsidRPr="00793708" w:rsidRDefault="007208F5" w:rsidP="007208F5">
      <w:pPr>
        <w:pStyle w:val="SingleTxtGR"/>
      </w:pPr>
      <w:r w:rsidRPr="00793708">
        <w:t>158.</w:t>
      </w:r>
      <w:r w:rsidRPr="00793708">
        <w:tab/>
        <w:t>Права на национальность и на гражданство охраняются в соответствии с положениями части III Конституции. Ни одно лицо гватемальского происхо</w:t>
      </w:r>
      <w:r w:rsidRPr="00793708">
        <w:t>ж</w:t>
      </w:r>
      <w:r w:rsidRPr="00793708">
        <w:t>дения не может быть лишено своей национальности. Признается также право на приобретение национальности. Гражданами являются гватемальцы, дости</w:t>
      </w:r>
      <w:r w:rsidRPr="00793708">
        <w:t>г</w:t>
      </w:r>
      <w:r w:rsidRPr="00793708">
        <w:t xml:space="preserve">шие </w:t>
      </w:r>
      <w:r w:rsidR="00AE1065">
        <w:t>18-</w:t>
      </w:r>
      <w:r w:rsidRPr="00793708">
        <w:t>летнего возраста; гражданство может быть приостановлено или утрач</w:t>
      </w:r>
      <w:r w:rsidRPr="00793708">
        <w:t>е</w:t>
      </w:r>
      <w:r w:rsidRPr="00793708">
        <w:t>но и восстановлено в соответствии с положениями действующего законодател</w:t>
      </w:r>
      <w:r w:rsidRPr="00793708">
        <w:t>ь</w:t>
      </w:r>
      <w:r w:rsidRPr="00793708">
        <w:t xml:space="preserve">ства. </w:t>
      </w:r>
    </w:p>
    <w:p w:rsidR="007208F5" w:rsidRPr="00793708" w:rsidRDefault="007208F5" w:rsidP="007208F5">
      <w:pPr>
        <w:pStyle w:val="SingleTxtGR"/>
      </w:pPr>
      <w:r w:rsidRPr="00793708">
        <w:t>159.</w:t>
      </w:r>
      <w:r w:rsidRPr="00793708">
        <w:tab/>
        <w:t>В части, касающейся защиты прав и конституционного порядка, Конст</w:t>
      </w:r>
      <w:r w:rsidRPr="00793708">
        <w:t>и</w:t>
      </w:r>
      <w:r w:rsidRPr="00793708">
        <w:t xml:space="preserve">туция предусматривает право на препровождение арестованного гражданина в суд для установления законности ареста, так называемое правило </w:t>
      </w:r>
      <w:proofErr w:type="spellStart"/>
      <w:r w:rsidRPr="00793708">
        <w:t>хабеас</w:t>
      </w:r>
      <w:proofErr w:type="spellEnd"/>
      <w:r w:rsidRPr="00793708">
        <w:t xml:space="preserve"> ко</w:t>
      </w:r>
      <w:r w:rsidRPr="00793708">
        <w:t>р</w:t>
      </w:r>
      <w:r w:rsidRPr="00793708">
        <w:t>пус, которым может пользоваться любое незаконно задержанное лицо или л</w:t>
      </w:r>
      <w:r w:rsidRPr="00793708">
        <w:t>и</w:t>
      </w:r>
      <w:r w:rsidRPr="00793708">
        <w:t>цо, каким-либо образом ограниченное в своей свободе, или даже арестованное з</w:t>
      </w:r>
      <w:r w:rsidRPr="00793708">
        <w:t>а</w:t>
      </w:r>
      <w:r w:rsidRPr="00793708">
        <w:t>конным образом лицо, подвергающееся преследованиям. В случае неспособн</w:t>
      </w:r>
      <w:r w:rsidRPr="00793708">
        <w:t>о</w:t>
      </w:r>
      <w:r w:rsidRPr="00793708">
        <w:t xml:space="preserve">сти найти человека, в пользу которого было подано прошение о применении правила </w:t>
      </w:r>
      <w:proofErr w:type="spellStart"/>
      <w:r w:rsidRPr="00793708">
        <w:t>хабеус</w:t>
      </w:r>
      <w:proofErr w:type="spellEnd"/>
      <w:r w:rsidRPr="00793708">
        <w:t xml:space="preserve"> корпус, суд обязан вынести постановление о проведении ра</w:t>
      </w:r>
      <w:r w:rsidRPr="00793708">
        <w:t>с</w:t>
      </w:r>
      <w:r w:rsidRPr="00793708">
        <w:t>следования для полного прояснения соответствующего вопроса. Конституция пред</w:t>
      </w:r>
      <w:r w:rsidRPr="00793708">
        <w:t>у</w:t>
      </w:r>
      <w:r w:rsidRPr="00793708">
        <w:t xml:space="preserve">сматривает также применение процедуры </w:t>
      </w:r>
      <w:proofErr w:type="spellStart"/>
      <w:r w:rsidRPr="00793708">
        <w:t>ампаро</w:t>
      </w:r>
      <w:proofErr w:type="spellEnd"/>
      <w:r w:rsidRPr="00793708">
        <w:t xml:space="preserve"> в целях защиты лиц, права к</w:t>
      </w:r>
      <w:r w:rsidRPr="00793708">
        <w:t>о</w:t>
      </w:r>
      <w:r w:rsidRPr="00793708">
        <w:t>торых находятся под угрозой, или восстановления их уже нарушенных прав</w:t>
      </w:r>
      <w:r w:rsidRPr="00793708">
        <w:rPr>
          <w:sz w:val="18"/>
          <w:szCs w:val="18"/>
          <w:vertAlign w:val="superscript"/>
        </w:rPr>
        <w:footnoteReference w:id="43"/>
      </w:r>
      <w:r w:rsidRPr="00793708">
        <w:t>.</w:t>
      </w:r>
    </w:p>
    <w:p w:rsidR="007208F5" w:rsidRPr="00793708" w:rsidRDefault="007208F5" w:rsidP="007208F5">
      <w:pPr>
        <w:pStyle w:val="SingleTxtGR"/>
      </w:pPr>
      <w:r w:rsidRPr="00793708">
        <w:t>160.</w:t>
      </w:r>
      <w:r w:rsidRPr="00793708">
        <w:tab/>
        <w:t>Помимо упомянутых выше конституционных законов в правовой системе Гватемалы имеется также целый ряд обычных законов, в той или иной степени связанных с обеспечением прав человека, в том числе: Уголовный кодекс, Уг</w:t>
      </w:r>
      <w:r w:rsidRPr="00793708">
        <w:t>о</w:t>
      </w:r>
      <w:r w:rsidRPr="00793708">
        <w:t>ловно-процессуальный кодекс, Трудовой кодекс, Закон о судебной власти, а</w:t>
      </w:r>
      <w:r w:rsidR="0001446B">
        <w:t> </w:t>
      </w:r>
      <w:r w:rsidRPr="00793708">
        <w:t>также Закон о Комиссии по правам человека Конгресса Республики и о Пр</w:t>
      </w:r>
      <w:r w:rsidRPr="00793708">
        <w:t>о</w:t>
      </w:r>
      <w:r w:rsidRPr="00793708">
        <w:t>куроре по правам человека.</w:t>
      </w:r>
    </w:p>
    <w:p w:rsidR="007208F5" w:rsidRPr="00793708" w:rsidRDefault="007208F5" w:rsidP="007208F5">
      <w:pPr>
        <w:pStyle w:val="SingleTxtGR"/>
      </w:pPr>
      <w:r w:rsidRPr="00793708">
        <w:t>161.</w:t>
      </w:r>
      <w:r w:rsidRPr="00793708">
        <w:tab/>
        <w:t>Кроме того, принятие международных стандартов в области прав челов</w:t>
      </w:r>
      <w:r w:rsidRPr="00793708">
        <w:t>е</w:t>
      </w:r>
      <w:r w:rsidRPr="00793708">
        <w:t>ка способствовало развитию процессов унификации и гармонизации положений соответствующих стандартов и правил действующего внутреннего законод</w:t>
      </w:r>
      <w:r w:rsidRPr="00793708">
        <w:t>а</w:t>
      </w:r>
      <w:r w:rsidRPr="00793708">
        <w:t>тельства Гватемалы. В этом контексте был принят ряд национал</w:t>
      </w:r>
      <w:r w:rsidRPr="00793708">
        <w:t>ь</w:t>
      </w:r>
      <w:r w:rsidRPr="00793708">
        <w:t>ных законов, в том числе: Закон о защите детей и подростков (декрет 02-04 от 7 января</w:t>
      </w:r>
      <w:r w:rsidR="0001446B">
        <w:t xml:space="preserve"> </w:t>
      </w:r>
      <w:r w:rsidRPr="00793708">
        <w:t>2004</w:t>
      </w:r>
      <w:r w:rsidR="00840DFD">
        <w:t> год</w:t>
      </w:r>
      <w:r w:rsidRPr="00793708">
        <w:t>а), соответствующий Конвенции о правах ребенка, которая защищает наилучшие интересы ребенка; и Закон о тюрьмах (декрет 33-06 от 5 октября 2005</w:t>
      </w:r>
      <w:r w:rsidR="00840DFD">
        <w:t> год</w:t>
      </w:r>
      <w:r w:rsidRPr="00793708">
        <w:t>а), в который были инкорпорированы принципы и международные нормы, касающиеся обращения с лицами, лишенными свободы, и в частности положения Конвенции против пыток и других жестоких, бесчеловечных или унижающих достоинство видов обращения и наказания. Следует также отм</w:t>
      </w:r>
      <w:r w:rsidRPr="00793708">
        <w:t>е</w:t>
      </w:r>
      <w:r w:rsidRPr="00793708">
        <w:t>тить, что в соответствии с Гаагской Конвенцией о защите детей и сотруднич</w:t>
      </w:r>
      <w:r w:rsidRPr="00793708">
        <w:t>е</w:t>
      </w:r>
      <w:r w:rsidRPr="00793708">
        <w:t>стве в вопросах межгосударственного усыновления в декабре 2007</w:t>
      </w:r>
      <w:r w:rsidR="00840DFD">
        <w:t> год</w:t>
      </w:r>
      <w:r w:rsidRPr="00793708">
        <w:t>а был принят наци</w:t>
      </w:r>
      <w:r w:rsidRPr="00793708">
        <w:t>о</w:t>
      </w:r>
      <w:r w:rsidRPr="00793708">
        <w:t>нальный Закон об усыновлении.</w:t>
      </w:r>
    </w:p>
    <w:p w:rsidR="007208F5" w:rsidRPr="00793708" w:rsidRDefault="007208F5" w:rsidP="007208F5">
      <w:pPr>
        <w:pStyle w:val="SingleTxtGR"/>
      </w:pPr>
      <w:r w:rsidRPr="00793708">
        <w:t>162.</w:t>
      </w:r>
      <w:r w:rsidRPr="00793708">
        <w:tab/>
        <w:t>В ряд действующих национальных законов были внесены изменения с целью приведения их в соответствие с международными стандартами; в час</w:t>
      </w:r>
      <w:r w:rsidRPr="00793708">
        <w:t>т</w:t>
      </w:r>
      <w:r w:rsidRPr="00793708">
        <w:t>ности, в Уголовный кодекс внесены следующие изменения: а) определение пр</w:t>
      </w:r>
      <w:r w:rsidRPr="00793708">
        <w:t>е</w:t>
      </w:r>
      <w:r w:rsidRPr="00793708">
        <w:t>ступления торговли людьми приведено в соответствие с положениями Конве</w:t>
      </w:r>
      <w:r w:rsidRPr="00793708">
        <w:t>н</w:t>
      </w:r>
      <w:r w:rsidRPr="00793708">
        <w:t>ции Организации Объединенных Наций против транснациональной организ</w:t>
      </w:r>
      <w:r w:rsidRPr="00793708">
        <w:t>о</w:t>
      </w:r>
      <w:r w:rsidRPr="00793708">
        <w:t>ванной преступности и дополняющих эту конвенцию Протокола против нез</w:t>
      </w:r>
      <w:r w:rsidRPr="00793708">
        <w:t>а</w:t>
      </w:r>
      <w:r w:rsidRPr="00793708">
        <w:t>конного ввоза мигрантов по суше, морю и воздуху и Протокола о предупрежд</w:t>
      </w:r>
      <w:r w:rsidRPr="00793708">
        <w:t>е</w:t>
      </w:r>
      <w:r w:rsidRPr="00793708">
        <w:t>нии и пресечении торговли людьми, особенно женщинами и детьми, и наказ</w:t>
      </w:r>
      <w:r w:rsidRPr="00793708">
        <w:t>а</w:t>
      </w:r>
      <w:r w:rsidRPr="00793708">
        <w:t>нии за нее. Помимо этих мер</w:t>
      </w:r>
      <w:r w:rsidR="0001446B">
        <w:t>,</w:t>
      </w:r>
      <w:r w:rsidRPr="00793708">
        <w:t xml:space="preserve"> были также приняты Национальная стратегия и План действий по борьбе против торговли людьми (на 2007</w:t>
      </w:r>
      <w:r w:rsidR="00840DFD">
        <w:t>−</w:t>
      </w:r>
      <w:r w:rsidRPr="00793708">
        <w:t>2017</w:t>
      </w:r>
      <w:r w:rsidR="00840DFD">
        <w:t> год</w:t>
      </w:r>
      <w:r w:rsidRPr="00793708">
        <w:t xml:space="preserve">ы); </w:t>
      </w:r>
      <w:proofErr w:type="spellStart"/>
      <w:r w:rsidRPr="00793708">
        <w:t>b</w:t>
      </w:r>
      <w:proofErr w:type="spellEnd"/>
      <w:r w:rsidRPr="00793708">
        <w:t>) о</w:t>
      </w:r>
      <w:r w:rsidRPr="00793708">
        <w:t>п</w:t>
      </w:r>
      <w:r w:rsidRPr="00793708">
        <w:t>ределение расовой дискриминации приведено в соответствие с мирными с</w:t>
      </w:r>
      <w:r w:rsidRPr="00793708">
        <w:t>о</w:t>
      </w:r>
      <w:r w:rsidRPr="00793708">
        <w:t>глашениями и Международной конвенцией о ликвидации всех форм расовой дискриминации.</w:t>
      </w:r>
    </w:p>
    <w:p w:rsidR="007208F5" w:rsidRPr="00793708" w:rsidRDefault="007208F5" w:rsidP="007208F5">
      <w:pPr>
        <w:pStyle w:val="SingleTxtGR"/>
      </w:pPr>
      <w:r w:rsidRPr="00793708">
        <w:t>163.</w:t>
      </w:r>
      <w:r w:rsidRPr="00793708">
        <w:tab/>
        <w:t>Наконец, в Гватемале принят ряд стратегических решений и планов, практическая реализация которых будет способствовать осуществлению прав человека; такими документами являются, в частности: Национальная стратегия и План действий в области прав человека; Национальная стратегия по вопросам образования в области прав человека; Стратегия действий по предупреждению насилия среди молодежи; Государственная стратегия борьбы против торговли людьми и комплексной защиты жертв такой торговли; Государственная страт</w:t>
      </w:r>
      <w:r w:rsidRPr="00793708">
        <w:t>е</w:t>
      </w:r>
      <w:r w:rsidRPr="00793708">
        <w:t>гия мирного сосуществования и ликвидации расизма и расовой дискриминации; и Национальная стратегия мер по поощрению равенства прав женщин и му</w:t>
      </w:r>
      <w:r w:rsidRPr="00793708">
        <w:t>ж</w:t>
      </w:r>
      <w:r w:rsidRPr="00793708">
        <w:t>чин.</w:t>
      </w:r>
    </w:p>
    <w:p w:rsidR="007208F5" w:rsidRPr="00793708" w:rsidRDefault="007208F5" w:rsidP="007208F5">
      <w:pPr>
        <w:pStyle w:val="H1GR"/>
      </w:pPr>
      <w:r w:rsidRPr="00793708">
        <w:tab/>
        <w:t>C.</w:t>
      </w:r>
      <w:r w:rsidRPr="00793708">
        <w:tab/>
        <w:t>Рамки поощрения прав человека на национальном уровне</w:t>
      </w:r>
    </w:p>
    <w:p w:rsidR="007208F5" w:rsidRPr="00793708" w:rsidRDefault="007208F5" w:rsidP="007208F5">
      <w:pPr>
        <w:pStyle w:val="SingleTxtGR"/>
      </w:pPr>
      <w:r w:rsidRPr="00793708">
        <w:t>164.</w:t>
      </w:r>
      <w:r w:rsidRPr="00793708">
        <w:tab/>
        <w:t>Важными результатами государственной деятельности по поощрению прав человека в Гватемале являются: а) учреждение в 1985</w:t>
      </w:r>
      <w:r w:rsidR="00840DFD">
        <w:t> год</w:t>
      </w:r>
      <w:r w:rsidRPr="00793708">
        <w:t xml:space="preserve">у должности Прокурора по правам человека (Омбудсмена), и </w:t>
      </w:r>
      <w:proofErr w:type="spellStart"/>
      <w:r w:rsidRPr="00793708">
        <w:t>b</w:t>
      </w:r>
      <w:proofErr w:type="spellEnd"/>
      <w:r w:rsidRPr="00793708">
        <w:t>) создание в 1992</w:t>
      </w:r>
      <w:r w:rsidR="00840DFD">
        <w:t> год</w:t>
      </w:r>
      <w:r w:rsidRPr="00793708">
        <w:t>у През</w:t>
      </w:r>
      <w:r w:rsidRPr="00793708">
        <w:t>и</w:t>
      </w:r>
      <w:r w:rsidRPr="00793708">
        <w:t>дентской комиссии по координации политики исполнительной власти в области прав человека (КОПРЕДЕХ) в качестве национального механизма исполнител</w:t>
      </w:r>
      <w:r w:rsidRPr="00793708">
        <w:t>ь</w:t>
      </w:r>
      <w:r w:rsidRPr="00793708">
        <w:t>ной власти для управления деятельностью по соответствующей тематике.</w:t>
      </w:r>
    </w:p>
    <w:p w:rsidR="007208F5" w:rsidRPr="00793708" w:rsidRDefault="007208F5" w:rsidP="007208F5">
      <w:pPr>
        <w:pStyle w:val="SingleTxtGR"/>
      </w:pPr>
      <w:r w:rsidRPr="00793708">
        <w:t>165.</w:t>
      </w:r>
      <w:r w:rsidRPr="00793708">
        <w:tab/>
        <w:t>Одним из важнейших аспектов деятельности по развитию национальных институтов в области прав человека является работа по повышению чувств</w:t>
      </w:r>
      <w:r w:rsidRPr="00793708">
        <w:t>и</w:t>
      </w:r>
      <w:r w:rsidRPr="00793708">
        <w:t>тельности и осведомленности самих государственных учреждений по вопросам уважения, поощрения и осуществления этих прав. В результате этой работы в государственных институтах и органах, к ведению которых отнесены вопросы прав человека, созданы отделы, секции или рабочие группы, специализиру</w:t>
      </w:r>
      <w:r w:rsidRPr="00793708">
        <w:t>ю</w:t>
      </w:r>
      <w:r w:rsidRPr="00793708">
        <w:t>щиеся по указанным вопросам; в частности, так</w:t>
      </w:r>
      <w:r w:rsidRPr="00793708">
        <w:t>о</w:t>
      </w:r>
      <w:r w:rsidRPr="00793708">
        <w:t>выми являются Управление по правам человека в Министерстве национальной обороны; Управление по пр</w:t>
      </w:r>
      <w:r w:rsidRPr="00793708">
        <w:t>а</w:t>
      </w:r>
      <w:r w:rsidRPr="00793708">
        <w:t>вам человека в Генеральной прокуратуре Гватемалы; Группа правозащитников, журналистов и судей в Президентской комиссии по правам человека; отделы по вопросам защиты прав человека, предупре</w:t>
      </w:r>
      <w:r w:rsidRPr="00793708">
        <w:t>ж</w:t>
      </w:r>
      <w:r w:rsidRPr="00793708">
        <w:t xml:space="preserve">дения насилия в семье и </w:t>
      </w:r>
      <w:proofErr w:type="spellStart"/>
      <w:r w:rsidRPr="00793708">
        <w:t>гендерного</w:t>
      </w:r>
      <w:proofErr w:type="spellEnd"/>
      <w:r w:rsidRPr="00793708">
        <w:t xml:space="preserve"> равенства, а также отдел защитников прав коренного населения в структуре И</w:t>
      </w:r>
      <w:r w:rsidRPr="00793708">
        <w:t>н</w:t>
      </w:r>
      <w:r w:rsidRPr="00793708">
        <w:t>ститута государственной защиты по уголовным делам; Специальный прокурор по правам человека; Специальный прокурор по вопросам преступлений против жизни граждан; прокурор в управлении по вопросам преступлений в отнош</w:t>
      </w:r>
      <w:r w:rsidRPr="00793708">
        <w:t>е</w:t>
      </w:r>
      <w:r w:rsidRPr="00793708">
        <w:t>нии защитников прав человека и специальная группа по в</w:t>
      </w:r>
      <w:r w:rsidRPr="00793708">
        <w:t>о</w:t>
      </w:r>
      <w:r w:rsidRPr="00793708">
        <w:t>просам торговли людьми и незаконных усыновлений в Судебной прокуратуре Гватемалы.</w:t>
      </w:r>
    </w:p>
    <w:p w:rsidR="007208F5" w:rsidRPr="00793708" w:rsidRDefault="007208F5" w:rsidP="007208F5">
      <w:pPr>
        <w:pStyle w:val="SingleTxtGR"/>
      </w:pPr>
      <w:r w:rsidRPr="00793708">
        <w:t>166.</w:t>
      </w:r>
      <w:r w:rsidRPr="00793708">
        <w:tab/>
        <w:t>В соответствии с конкретной рекомендацией Отделения Управления Ве</w:t>
      </w:r>
      <w:r w:rsidRPr="00793708">
        <w:t>р</w:t>
      </w:r>
      <w:r w:rsidRPr="00793708">
        <w:t>ховного комиссара Организации Объединенных Наций по правам человека</w:t>
      </w:r>
      <w:r w:rsidR="002C7328">
        <w:t xml:space="preserve"> </w:t>
      </w:r>
      <w:r w:rsidRPr="00793708">
        <w:t>в Гватемале в национальной гражданской полиции Гватемалы в рамках органа, ответственного за расследование уголовных дел, создан Отдел анализа напад</w:t>
      </w:r>
      <w:r w:rsidRPr="00793708">
        <w:t>е</w:t>
      </w:r>
      <w:r w:rsidRPr="00793708">
        <w:t>ний на правозащитников; помимо этого в национальной гражданской полиции имеются также следующие подразделения: Отдел по правам человека в Упра</w:t>
      </w:r>
      <w:r w:rsidRPr="00793708">
        <w:t>в</w:t>
      </w:r>
      <w:r w:rsidRPr="00793708">
        <w:t>лении уголовного розыска, оказывающий непосредственную поддержку отделу Судебной прокуратуры по борьбе против преступлений в отношении правоз</w:t>
      </w:r>
      <w:r w:rsidRPr="00793708">
        <w:t>а</w:t>
      </w:r>
      <w:r w:rsidRPr="00793708">
        <w:t>щитников; Отдел по правам человека и оказанию поддержки жертвам наруш</w:t>
      </w:r>
      <w:r w:rsidRPr="00793708">
        <w:t>е</w:t>
      </w:r>
      <w:r w:rsidRPr="00793708">
        <w:t xml:space="preserve">ний этих прав и Управление по вопросам </w:t>
      </w:r>
      <w:proofErr w:type="spellStart"/>
      <w:r w:rsidRPr="00793708">
        <w:t>многокультурности</w:t>
      </w:r>
      <w:proofErr w:type="spellEnd"/>
      <w:r w:rsidRPr="00793708">
        <w:t xml:space="preserve"> в Главном упра</w:t>
      </w:r>
      <w:r w:rsidRPr="00793708">
        <w:t>в</w:t>
      </w:r>
      <w:r w:rsidRPr="00793708">
        <w:t>лении по вопросам предупреждения пр</w:t>
      </w:r>
      <w:r w:rsidRPr="00793708">
        <w:t>е</w:t>
      </w:r>
      <w:r w:rsidRPr="00793708">
        <w:t>ступности.</w:t>
      </w:r>
    </w:p>
    <w:p w:rsidR="007208F5" w:rsidRPr="00793708" w:rsidRDefault="007208F5" w:rsidP="007208F5">
      <w:pPr>
        <w:pStyle w:val="SingleTxtGR"/>
      </w:pPr>
      <w:r w:rsidRPr="00793708">
        <w:t>167.</w:t>
      </w:r>
      <w:r w:rsidRPr="00793708">
        <w:tab/>
        <w:t>Для защиты особенно уязвимых групп населения в стране функционир</w:t>
      </w:r>
      <w:r w:rsidRPr="00793708">
        <w:t>у</w:t>
      </w:r>
      <w:r w:rsidRPr="00793708">
        <w:t>ют такие институты, как Секретариат по вопросам продовольственной безопа</w:t>
      </w:r>
      <w:r w:rsidRPr="00793708">
        <w:t>с</w:t>
      </w:r>
      <w:r w:rsidRPr="00793708">
        <w:t>ности (СЕСАН), Секретариат по делам женщин при Президенте Республики (СЕПРЕМ), Национальная комиссия по предупреждению насилия в семье (КОМАПРЕВИ); Президентская комиссия по борьбе с дискриминацией и р</w:t>
      </w:r>
      <w:r w:rsidRPr="00793708">
        <w:t>а</w:t>
      </w:r>
      <w:r w:rsidRPr="00793708">
        <w:t>сизмом в отношении коренных народов (КОДИСРА); Национальный совет по вопросам усыновления; Национальная комиссия по вопросам детей и подрос</w:t>
      </w:r>
      <w:r w:rsidRPr="00793708">
        <w:t>т</w:t>
      </w:r>
      <w:r w:rsidRPr="00793708">
        <w:t>ков; Национальный совет по вопросам мигрантов и Совет по вопросам соц</w:t>
      </w:r>
      <w:r w:rsidRPr="00793708">
        <w:t>и</w:t>
      </w:r>
      <w:r w:rsidRPr="00793708">
        <w:t>альной сплоченности общества. Деятельность этих органов направлена на к</w:t>
      </w:r>
      <w:r w:rsidRPr="00793708">
        <w:t>о</w:t>
      </w:r>
      <w:r w:rsidRPr="00793708">
        <w:t>ординацию экономической и социальной помощи наиболее уязвимым слоям н</w:t>
      </w:r>
      <w:r w:rsidRPr="00793708">
        <w:t>а</w:t>
      </w:r>
      <w:r w:rsidRPr="00793708">
        <w:t>селения.</w:t>
      </w:r>
    </w:p>
    <w:p w:rsidR="007208F5" w:rsidRPr="00793708" w:rsidRDefault="007208F5" w:rsidP="007208F5">
      <w:pPr>
        <w:pStyle w:val="SingleTxtGR"/>
      </w:pPr>
      <w:r w:rsidRPr="00793708">
        <w:t>168.</w:t>
      </w:r>
      <w:r w:rsidRPr="00793708">
        <w:tab/>
        <w:t>Помимо указанных органов, в Гватемале также функционирует ряд учр</w:t>
      </w:r>
      <w:r w:rsidRPr="00793708">
        <w:t>е</w:t>
      </w:r>
      <w:r w:rsidRPr="00793708">
        <w:t>ждений, занимающихся вопросами поощрения и соблюдения прав человека, к</w:t>
      </w:r>
      <w:r w:rsidRPr="00793708">
        <w:t>о</w:t>
      </w:r>
      <w:r w:rsidRPr="00793708">
        <w:t>торые были созданы в соответствии с договоренностями в рамках мирных с</w:t>
      </w:r>
      <w:r w:rsidRPr="00793708">
        <w:t>о</w:t>
      </w:r>
      <w:r w:rsidRPr="00793708">
        <w:t>глашений, в том числе: Секретариат по вопросам мира (СЕПАС), Национал</w:t>
      </w:r>
      <w:r w:rsidRPr="00793708">
        <w:t>ь</w:t>
      </w:r>
      <w:r w:rsidRPr="00793708">
        <w:t>ный совет по вопросам мирных соглашений, Управление по защите прав же</w:t>
      </w:r>
      <w:r w:rsidRPr="00793708">
        <w:t>н</w:t>
      </w:r>
      <w:r w:rsidRPr="00793708">
        <w:t>щин коренного насел</w:t>
      </w:r>
      <w:r w:rsidRPr="00793708">
        <w:t>е</w:t>
      </w:r>
      <w:r w:rsidRPr="00793708">
        <w:t xml:space="preserve">ния (ДЕМИ), Национальный план компенсации ущерба, Фонд развития коренных народов (ФОДИГУА) и Национальный фонд мира (ФОНАПАС). </w:t>
      </w:r>
    </w:p>
    <w:p w:rsidR="007208F5" w:rsidRPr="00793708" w:rsidRDefault="007208F5" w:rsidP="007208F5">
      <w:pPr>
        <w:pStyle w:val="SingleTxtGR"/>
      </w:pPr>
      <w:r w:rsidRPr="00793708">
        <w:t>169.</w:t>
      </w:r>
      <w:r w:rsidRPr="00793708">
        <w:tab/>
        <w:t>Что касается международного гуманитарного права, то в Гватемале со</w:t>
      </w:r>
      <w:r w:rsidRPr="00793708">
        <w:t>з</w:t>
      </w:r>
      <w:r w:rsidRPr="00793708">
        <w:t>дана междисциплинарная и межведомственная Национальная комиссия по м</w:t>
      </w:r>
      <w:r w:rsidRPr="00793708">
        <w:t>е</w:t>
      </w:r>
      <w:r w:rsidRPr="00793708">
        <w:t>ждународному гуманитарному праву (КОГУАДИХ); в функции этого института входит консультирование правительственных органов по вопросам междун</w:t>
      </w:r>
      <w:r w:rsidRPr="00793708">
        <w:t>а</w:t>
      </w:r>
      <w:r w:rsidRPr="00793708">
        <w:t>родного гуманитарного права и продвижение национальных и международных стандартов в этой обла</w:t>
      </w:r>
      <w:r w:rsidRPr="00793708">
        <w:t>с</w:t>
      </w:r>
      <w:r w:rsidRPr="00793708">
        <w:t xml:space="preserve">ти. </w:t>
      </w:r>
    </w:p>
    <w:p w:rsidR="007208F5" w:rsidRPr="00793708" w:rsidRDefault="007208F5" w:rsidP="007208F5">
      <w:pPr>
        <w:pStyle w:val="SingleTxtGR"/>
      </w:pPr>
      <w:r w:rsidRPr="00793708">
        <w:t>170.</w:t>
      </w:r>
      <w:r w:rsidRPr="00793708">
        <w:tab/>
        <w:t>Помимо деятельности по поощрению и защите прав человека по линии целого ряда государственных органов, национальное законодательство также предусматривает деятельность в этой же сфере неправительственных организ</w:t>
      </w:r>
      <w:r w:rsidRPr="00793708">
        <w:t>а</w:t>
      </w:r>
      <w:r w:rsidRPr="00793708">
        <w:t>ций (НПО). С чисто нормативной точки зрения в стране не с</w:t>
      </w:r>
      <w:r w:rsidRPr="00793708">
        <w:t>у</w:t>
      </w:r>
      <w:r w:rsidRPr="00793708">
        <w:t>ществует никаких препятствий для создания таких объединений или организаций гражданского общества. Правовые условия создания таких организаций установлены в Гра</w:t>
      </w:r>
      <w:r w:rsidRPr="00793708">
        <w:t>ж</w:t>
      </w:r>
      <w:r w:rsidRPr="00793708">
        <w:t>данском кодексе и в Законе о неправительственных организациях в целях ра</w:t>
      </w:r>
      <w:r w:rsidRPr="00793708">
        <w:t>з</w:t>
      </w:r>
      <w:r w:rsidRPr="00793708">
        <w:t xml:space="preserve">вития (декрет 02-2003). Вопросы, связанные с созданием местных ассоциаций или комитетов, регулируются </w:t>
      </w:r>
      <w:proofErr w:type="spellStart"/>
      <w:r w:rsidRPr="00793708">
        <w:t>Муниципийным</w:t>
      </w:r>
      <w:proofErr w:type="spellEnd"/>
      <w:r w:rsidRPr="00793708">
        <w:t xml:space="preserve"> кодексом. В соответствии с п</w:t>
      </w:r>
      <w:r w:rsidRPr="00793708">
        <w:t>о</w:t>
      </w:r>
      <w:r w:rsidRPr="00793708">
        <w:t xml:space="preserve">ложениями Закона о неправительственных организациях и </w:t>
      </w:r>
      <w:proofErr w:type="spellStart"/>
      <w:r w:rsidRPr="00793708">
        <w:t>Муниципийного</w:t>
      </w:r>
      <w:proofErr w:type="spellEnd"/>
      <w:r w:rsidRPr="00793708">
        <w:t xml:space="preserve"> к</w:t>
      </w:r>
      <w:r w:rsidRPr="00793708">
        <w:t>о</w:t>
      </w:r>
      <w:r w:rsidRPr="00793708">
        <w:t xml:space="preserve">декса </w:t>
      </w:r>
      <w:proofErr w:type="spellStart"/>
      <w:r w:rsidRPr="00793708">
        <w:t>неправительственая</w:t>
      </w:r>
      <w:proofErr w:type="spellEnd"/>
      <w:r w:rsidRPr="00793708">
        <w:t xml:space="preserve"> организация может состоять не менее чем из семи членов и иностранные граждане могут составлять до 25</w:t>
      </w:r>
      <w:r w:rsidR="002C7328">
        <w:t xml:space="preserve">% </w:t>
      </w:r>
      <w:r w:rsidRPr="00793708">
        <w:t>общей численности членов организации. Процедура создания организаций этого типа проста и в</w:t>
      </w:r>
      <w:r w:rsidRPr="00793708">
        <w:t>ы</w:t>
      </w:r>
      <w:r w:rsidRPr="00793708">
        <w:t xml:space="preserve">полняется бесплатно; согласно закону, финансирование неправительственных организаций, а также местных </w:t>
      </w:r>
      <w:r w:rsidR="002C7328" w:rsidRPr="00793708">
        <w:t>ассоциаций</w:t>
      </w:r>
      <w:r w:rsidRPr="00793708">
        <w:t xml:space="preserve"> или комитетов должно осущест</w:t>
      </w:r>
      <w:r w:rsidRPr="00793708">
        <w:t>в</w:t>
      </w:r>
      <w:r w:rsidRPr="00793708">
        <w:t>ляться за счет собственных средств таких организаций, поступающих как из национальных, так и из международных источников финансирования. Еще в 1994</w:t>
      </w:r>
      <w:r w:rsidR="00840DFD">
        <w:t> год</w:t>
      </w:r>
      <w:r w:rsidRPr="00793708">
        <w:t>у во Всеобъемлющем соглашении по правам человека, подписанном в рамках мирных переговоров между блоком политических партий Гв</w:t>
      </w:r>
      <w:r w:rsidRPr="00793708">
        <w:t>а</w:t>
      </w:r>
      <w:r w:rsidRPr="00793708">
        <w:t>темальское революционное национальное единство (ГРНЕ) и правительством Гватемалы, было установлено, что государство обязано обеспечивать защиту всех лиц или организаций, которые работают в интересах защиты и поощрения прав челов</w:t>
      </w:r>
      <w:r w:rsidRPr="00793708">
        <w:t>е</w:t>
      </w:r>
      <w:r w:rsidRPr="00793708">
        <w:t xml:space="preserve">ка, т.е. защитников прав человека, а также выполнять подписанные Гватемалой международные конвенции и договоры в области прав человека. </w:t>
      </w:r>
    </w:p>
    <w:p w:rsidR="007208F5" w:rsidRPr="00793708" w:rsidRDefault="007208F5" w:rsidP="007208F5">
      <w:pPr>
        <w:pStyle w:val="H1GR"/>
      </w:pPr>
      <w:r w:rsidRPr="00793708">
        <w:tab/>
        <w:t>D.</w:t>
      </w:r>
      <w:r w:rsidRPr="00793708">
        <w:tab/>
        <w:t>Процесс подготовки национальных докладов</w:t>
      </w:r>
    </w:p>
    <w:p w:rsidR="007208F5" w:rsidRPr="00793708" w:rsidRDefault="007208F5" w:rsidP="007208F5">
      <w:pPr>
        <w:pStyle w:val="SingleTxtGR"/>
      </w:pPr>
      <w:r w:rsidRPr="00793708">
        <w:t>171.</w:t>
      </w:r>
      <w:r w:rsidRPr="00793708">
        <w:tab/>
        <w:t>Для анализа и мониторинга ситуации с соблюдением прав человека в Гв</w:t>
      </w:r>
      <w:r w:rsidRPr="00793708">
        <w:t>а</w:t>
      </w:r>
      <w:r w:rsidRPr="00793708">
        <w:t>темале составляются до</w:t>
      </w:r>
      <w:r w:rsidRPr="00793708">
        <w:t>к</w:t>
      </w:r>
      <w:r w:rsidRPr="00793708">
        <w:t>лады различного формата, касающиеся конкретных четко определенных аспектов этой ситуации. Во-первых, составляется доклад, который Прокурор по правам человека обязан представлять Конгрессу через Комиссию по правам человека Конгресса Республики. В соответствии с дейс</w:t>
      </w:r>
      <w:r w:rsidRPr="00793708">
        <w:t>т</w:t>
      </w:r>
      <w:r w:rsidRPr="00793708">
        <w:t>вующим законодательством представление этого документа должно происх</w:t>
      </w:r>
      <w:r w:rsidRPr="00793708">
        <w:t>о</w:t>
      </w:r>
      <w:r w:rsidRPr="00793708">
        <w:t>дить ежегодно на пленарном заседании Конгресса Республики во второй пол</w:t>
      </w:r>
      <w:r w:rsidRPr="00793708">
        <w:t>о</w:t>
      </w:r>
      <w:r w:rsidRPr="00793708">
        <w:t>вине января; в этом документе должны содержаться подробный отчет о де</w:t>
      </w:r>
      <w:r w:rsidRPr="00793708">
        <w:t>я</w:t>
      </w:r>
      <w:r w:rsidRPr="00793708">
        <w:t>тельности Прокурора по правам человека за</w:t>
      </w:r>
      <w:r w:rsidR="00840DFD">
        <w:t> год</w:t>
      </w:r>
      <w:r w:rsidRPr="00793708">
        <w:t>, предшествующий представл</w:t>
      </w:r>
      <w:r w:rsidRPr="00793708">
        <w:t>е</w:t>
      </w:r>
      <w:r w:rsidRPr="00793708">
        <w:t>нию документа, и информация о существовавшей в стране в этот период ситу</w:t>
      </w:r>
      <w:r w:rsidRPr="00793708">
        <w:t>а</w:t>
      </w:r>
      <w:r w:rsidRPr="00793708">
        <w:t>ции в области прав человека.</w:t>
      </w:r>
      <w:r w:rsidRPr="00793708">
        <w:tab/>
        <w:t xml:space="preserve"> </w:t>
      </w:r>
    </w:p>
    <w:p w:rsidR="007208F5" w:rsidRPr="00793708" w:rsidRDefault="007208F5" w:rsidP="007208F5">
      <w:pPr>
        <w:pStyle w:val="SingleTxtGR"/>
      </w:pPr>
      <w:r w:rsidRPr="00793708">
        <w:t>172.</w:t>
      </w:r>
      <w:r w:rsidRPr="00793708">
        <w:tab/>
        <w:t>Наряду с этим составляются также доклады о ситуации в области прав человека, которые правительство Гватемалы обязано представлять различным договорным органам универсальной системы прав человека в соответствии с обязательствами, принятыми на себя Гватемалой при подписании или ратиф</w:t>
      </w:r>
      <w:r w:rsidRPr="00793708">
        <w:t>и</w:t>
      </w:r>
      <w:r w:rsidRPr="00793708">
        <w:t>кации соответствующих международных договоров и конвенций по правам ч</w:t>
      </w:r>
      <w:r w:rsidRPr="00793708">
        <w:t>е</w:t>
      </w:r>
      <w:r w:rsidRPr="00793708">
        <w:t>ловека. В этих периодических докладах государство представляет информацию о ситуации в стране, связанной с соблюдением прав человека, относящихся к ведению конкретного договора и надзор за выполнением которых выполняет соответствующий комитет. Периодичность представления таких докладов, к</w:t>
      </w:r>
      <w:r w:rsidRPr="00793708">
        <w:t>а</w:t>
      </w:r>
      <w:r w:rsidRPr="00793708">
        <w:t>сающихся различных договоров, различна, но, как правило, составляет от двух до пяти лет. В Гватемале ответственность за подготовку этих докладов и за о</w:t>
      </w:r>
      <w:r w:rsidRPr="00793708">
        <w:t>р</w:t>
      </w:r>
      <w:r w:rsidRPr="00793708">
        <w:t>ганизацию последующей деятельности в связи с рекомендациями и замечани</w:t>
      </w:r>
      <w:r w:rsidRPr="00793708">
        <w:t>я</w:t>
      </w:r>
      <w:r w:rsidRPr="00793708">
        <w:t>ми соответствующих комитетов по упомянутым докладам возложена на През</w:t>
      </w:r>
      <w:r w:rsidRPr="00793708">
        <w:t>и</w:t>
      </w:r>
      <w:r w:rsidRPr="00793708">
        <w:t>дентскую комиссию по координации политики исполнительной власти в обла</w:t>
      </w:r>
      <w:r w:rsidRPr="00793708">
        <w:t>с</w:t>
      </w:r>
      <w:r w:rsidRPr="00793708">
        <w:t>ти прав человека (КОПРЕДЕХ). Однако ответственность за подготовку докл</w:t>
      </w:r>
      <w:r w:rsidRPr="00793708">
        <w:t>а</w:t>
      </w:r>
      <w:r w:rsidRPr="00793708">
        <w:t>дов, касающихся выполнения Конвенции о ликвидации всех форм дискримин</w:t>
      </w:r>
      <w:r w:rsidRPr="00793708">
        <w:t>а</w:t>
      </w:r>
      <w:r w:rsidRPr="00793708">
        <w:t>ции в отношении женщин, возложена на Секретариат по делам женщин при Президенте Республики (СЕПРЕМ), а докладов, касающихся выполнения Ме</w:t>
      </w:r>
      <w:r w:rsidRPr="00793708">
        <w:t>ж</w:t>
      </w:r>
      <w:r w:rsidRPr="00793708">
        <w:t>дународной конвенции о ликвидации всех форм расовой дискриминации, – на</w:t>
      </w:r>
      <w:r w:rsidR="002C7328">
        <w:t> </w:t>
      </w:r>
      <w:r w:rsidRPr="00793708">
        <w:t>Президентскую комиссию по борьбе с дискриминацией и расизмом в отн</w:t>
      </w:r>
      <w:r w:rsidRPr="00793708">
        <w:t>о</w:t>
      </w:r>
      <w:r w:rsidRPr="00793708">
        <w:t>шении коренных народов (КОДИСРА).</w:t>
      </w:r>
    </w:p>
    <w:p w:rsidR="007208F5" w:rsidRPr="00793708" w:rsidRDefault="007208F5" w:rsidP="007208F5">
      <w:pPr>
        <w:pStyle w:val="SingleTxtGR"/>
      </w:pPr>
      <w:r w:rsidRPr="00793708">
        <w:t>173.</w:t>
      </w:r>
      <w:r w:rsidRPr="00793708">
        <w:tab/>
        <w:t>С учетом того факта, что составление докладов такого рода создает ун</w:t>
      </w:r>
      <w:r w:rsidRPr="00793708">
        <w:t>и</w:t>
      </w:r>
      <w:r w:rsidRPr="00793708">
        <w:t>кальные возможности для всестороннего обзора мер, предпринятых государс</w:t>
      </w:r>
      <w:r w:rsidRPr="00793708">
        <w:t>т</w:t>
      </w:r>
      <w:r w:rsidRPr="00793708">
        <w:t>вом для приведения национального законодательства в соответствие с принц</w:t>
      </w:r>
      <w:r w:rsidRPr="00793708">
        <w:t>и</w:t>
      </w:r>
      <w:r w:rsidRPr="00793708">
        <w:t>пами, закрепленными в международных договорах, а также для мониторинга достигнутого прогресса или ухудшения ситуации за период, прошедший со времени представления предыдущего доклада, правительство Гватемалы разр</w:t>
      </w:r>
      <w:r w:rsidRPr="00793708">
        <w:t>а</w:t>
      </w:r>
      <w:r w:rsidRPr="00793708">
        <w:t xml:space="preserve">ботало специальную методологию и четко определенный процесс составления таких докладов. </w:t>
      </w:r>
    </w:p>
    <w:p w:rsidR="007208F5" w:rsidRPr="00793708" w:rsidRDefault="007208F5" w:rsidP="007208F5">
      <w:pPr>
        <w:pStyle w:val="SingleTxtGR"/>
      </w:pPr>
      <w:r w:rsidRPr="00793708">
        <w:t>174.</w:t>
      </w:r>
      <w:r w:rsidRPr="00793708">
        <w:tab/>
        <w:t xml:space="preserve">Методология составления докладов предусматривает последовательное выполнение следующих этапов этой работы: </w:t>
      </w:r>
    </w:p>
    <w:p w:rsidR="007208F5" w:rsidRPr="00793708" w:rsidRDefault="007208F5" w:rsidP="007208F5">
      <w:pPr>
        <w:pStyle w:val="SingleTxtGR"/>
      </w:pPr>
      <w:r w:rsidRPr="00793708">
        <w:tab/>
      </w:r>
      <w:proofErr w:type="spellStart"/>
      <w:r w:rsidRPr="00793708">
        <w:t>a</w:t>
      </w:r>
      <w:proofErr w:type="spellEnd"/>
      <w:r w:rsidRPr="00793708">
        <w:t>)</w:t>
      </w:r>
      <w:r w:rsidRPr="00793708">
        <w:tab/>
        <w:t>определение центральной темы доклада;</w:t>
      </w:r>
    </w:p>
    <w:p w:rsidR="007208F5" w:rsidRPr="00793708" w:rsidRDefault="007208F5" w:rsidP="007208F5">
      <w:pPr>
        <w:pStyle w:val="SingleTxtGR"/>
      </w:pPr>
      <w:r w:rsidRPr="00793708">
        <w:tab/>
      </w:r>
      <w:proofErr w:type="spellStart"/>
      <w:r w:rsidRPr="00793708">
        <w:t>b</w:t>
      </w:r>
      <w:proofErr w:type="spellEnd"/>
      <w:r w:rsidRPr="00793708">
        <w:t>)</w:t>
      </w:r>
      <w:r w:rsidRPr="00793708">
        <w:tab/>
        <w:t>ознакомление с соглашением или конвенцией по теме доклада и с руков</w:t>
      </w:r>
      <w:r w:rsidRPr="00793708">
        <w:t>о</w:t>
      </w:r>
      <w:r w:rsidRPr="00793708">
        <w:t>дящими принципами подготовки докладов, изданными соответствующим ком</w:t>
      </w:r>
      <w:r w:rsidRPr="00793708">
        <w:t>и</w:t>
      </w:r>
      <w:r w:rsidRPr="00793708">
        <w:t>тетом, а также с предыдущими докладами, представленными Гватемалой, и с замечаниями и рекомендациями комитета по этим докладам;</w:t>
      </w:r>
    </w:p>
    <w:p w:rsidR="007208F5" w:rsidRPr="00793708" w:rsidRDefault="007208F5" w:rsidP="007208F5">
      <w:pPr>
        <w:pStyle w:val="SingleTxtGR"/>
      </w:pPr>
      <w:r w:rsidRPr="00793708">
        <w:tab/>
      </w:r>
      <w:proofErr w:type="spellStart"/>
      <w:r w:rsidRPr="00793708">
        <w:t>c</w:t>
      </w:r>
      <w:proofErr w:type="spellEnd"/>
      <w:r w:rsidRPr="00793708">
        <w:t>)</w:t>
      </w:r>
      <w:r w:rsidRPr="00793708">
        <w:tab/>
        <w:t xml:space="preserve">составление плана работы по подготовке доклада; </w:t>
      </w:r>
    </w:p>
    <w:p w:rsidR="007208F5" w:rsidRPr="00793708" w:rsidRDefault="007208F5" w:rsidP="007208F5">
      <w:pPr>
        <w:pStyle w:val="SingleTxtGR"/>
      </w:pPr>
      <w:r w:rsidRPr="00793708">
        <w:tab/>
      </w:r>
      <w:proofErr w:type="spellStart"/>
      <w:r w:rsidRPr="00793708">
        <w:t>d</w:t>
      </w:r>
      <w:proofErr w:type="spellEnd"/>
      <w:r w:rsidRPr="00793708">
        <w:t>)</w:t>
      </w:r>
      <w:r w:rsidRPr="00793708">
        <w:tab/>
        <w:t>определение вопросов, по которым требуется собрать информацию;</w:t>
      </w:r>
    </w:p>
    <w:p w:rsidR="007208F5" w:rsidRPr="00793708" w:rsidRDefault="007208F5" w:rsidP="007208F5">
      <w:pPr>
        <w:pStyle w:val="SingleTxtGR"/>
      </w:pPr>
      <w:r w:rsidRPr="00793708">
        <w:tab/>
      </w:r>
      <w:proofErr w:type="spellStart"/>
      <w:r w:rsidRPr="00793708">
        <w:t>e</w:t>
      </w:r>
      <w:proofErr w:type="spellEnd"/>
      <w:r w:rsidRPr="00793708">
        <w:t>)</w:t>
      </w:r>
      <w:r w:rsidRPr="00793708">
        <w:tab/>
        <w:t>сбор необходимой информации;</w:t>
      </w:r>
    </w:p>
    <w:p w:rsidR="007208F5" w:rsidRPr="00793708" w:rsidRDefault="007208F5" w:rsidP="007208F5">
      <w:pPr>
        <w:pStyle w:val="SingleTxtGR"/>
      </w:pPr>
      <w:r w:rsidRPr="00793708">
        <w:tab/>
      </w:r>
      <w:proofErr w:type="spellStart"/>
      <w:r w:rsidRPr="00793708">
        <w:t>f</w:t>
      </w:r>
      <w:proofErr w:type="spellEnd"/>
      <w:r w:rsidRPr="00793708">
        <w:t>)</w:t>
      </w:r>
      <w:r w:rsidRPr="00793708">
        <w:tab/>
        <w:t>систематизация собранной информации и отсев материалов, не с</w:t>
      </w:r>
      <w:r w:rsidRPr="00793708">
        <w:t>о</w:t>
      </w:r>
      <w:r w:rsidRPr="00793708">
        <w:t>ответствующих установленным требованиям;</w:t>
      </w:r>
    </w:p>
    <w:p w:rsidR="007208F5" w:rsidRPr="00793708" w:rsidRDefault="007208F5" w:rsidP="007208F5">
      <w:pPr>
        <w:pStyle w:val="SingleTxtGR"/>
      </w:pPr>
      <w:r w:rsidRPr="00793708">
        <w:tab/>
      </w:r>
      <w:proofErr w:type="spellStart"/>
      <w:r w:rsidRPr="00793708">
        <w:t>g</w:t>
      </w:r>
      <w:proofErr w:type="spellEnd"/>
      <w:r w:rsidRPr="00793708">
        <w:t>)</w:t>
      </w:r>
      <w:r w:rsidRPr="00793708">
        <w:tab/>
        <w:t>анализ имеющейся информации;</w:t>
      </w:r>
    </w:p>
    <w:p w:rsidR="007208F5" w:rsidRPr="00793708" w:rsidRDefault="007208F5" w:rsidP="007208F5">
      <w:pPr>
        <w:pStyle w:val="SingleTxtGR"/>
      </w:pPr>
      <w:r w:rsidRPr="00793708">
        <w:tab/>
      </w:r>
      <w:proofErr w:type="spellStart"/>
      <w:r w:rsidRPr="00793708">
        <w:t>h</w:t>
      </w:r>
      <w:proofErr w:type="spellEnd"/>
      <w:r w:rsidRPr="00793708">
        <w:t>)</w:t>
      </w:r>
      <w:r w:rsidRPr="00793708">
        <w:tab/>
        <w:t>формулирование основных идей и доказательных выводов анализа;</w:t>
      </w:r>
    </w:p>
    <w:p w:rsidR="007208F5" w:rsidRPr="00793708" w:rsidRDefault="007208F5" w:rsidP="007208F5">
      <w:pPr>
        <w:pStyle w:val="SingleTxtGR"/>
      </w:pPr>
      <w:r w:rsidRPr="00793708">
        <w:tab/>
      </w:r>
      <w:proofErr w:type="spellStart"/>
      <w:r w:rsidRPr="00793708">
        <w:t>i</w:t>
      </w:r>
      <w:proofErr w:type="spellEnd"/>
      <w:r w:rsidRPr="00793708">
        <w:t xml:space="preserve">) </w:t>
      </w:r>
      <w:r w:rsidRPr="00793708">
        <w:tab/>
        <w:t>проверка выполненного анализа, т.е. содержания подготовленного документа;</w:t>
      </w:r>
    </w:p>
    <w:p w:rsidR="007208F5" w:rsidRPr="00793708" w:rsidRDefault="007208F5" w:rsidP="007208F5">
      <w:pPr>
        <w:pStyle w:val="SingleTxtGR"/>
      </w:pPr>
      <w:r w:rsidRPr="00793708">
        <w:tab/>
      </w:r>
      <w:proofErr w:type="spellStart"/>
      <w:r w:rsidRPr="00793708">
        <w:t>j</w:t>
      </w:r>
      <w:proofErr w:type="spellEnd"/>
      <w:r w:rsidRPr="00793708">
        <w:t xml:space="preserve">) </w:t>
      </w:r>
      <w:r w:rsidRPr="00793708">
        <w:tab/>
        <w:t>внесение изменений, признанных целесообразными в результате прове</w:t>
      </w:r>
      <w:r w:rsidRPr="00793708">
        <w:t>р</w:t>
      </w:r>
      <w:r w:rsidRPr="00793708">
        <w:t>ки документа;</w:t>
      </w:r>
    </w:p>
    <w:p w:rsidR="007208F5" w:rsidRPr="00793708" w:rsidRDefault="007208F5" w:rsidP="007208F5">
      <w:pPr>
        <w:pStyle w:val="SingleTxtGR"/>
      </w:pPr>
      <w:r w:rsidRPr="00793708">
        <w:tab/>
      </w:r>
      <w:proofErr w:type="spellStart"/>
      <w:r w:rsidRPr="00793708">
        <w:t>k</w:t>
      </w:r>
      <w:proofErr w:type="spellEnd"/>
      <w:r w:rsidRPr="00793708">
        <w:t xml:space="preserve">) </w:t>
      </w:r>
      <w:r w:rsidRPr="00793708">
        <w:tab/>
        <w:t>представление доклада в соответствующие инстанции.</w:t>
      </w:r>
    </w:p>
    <w:p w:rsidR="007208F5" w:rsidRPr="00793708" w:rsidRDefault="007208F5" w:rsidP="007208F5">
      <w:pPr>
        <w:pStyle w:val="SingleTxtGR"/>
      </w:pPr>
      <w:r w:rsidRPr="00793708">
        <w:t>175.</w:t>
      </w:r>
      <w:r w:rsidRPr="00793708">
        <w:tab/>
        <w:t>Возможно, одним из самых важных этапов в этом процессе является этап проверки содержания подготовленного документа, поскольку он позволяет л</w:t>
      </w:r>
      <w:r w:rsidRPr="00793708">
        <w:t>и</w:t>
      </w:r>
      <w:r w:rsidRPr="00793708">
        <w:t>цам и учреждениям, хорошо знакомым с рассматриваемой тематикой, ознак</w:t>
      </w:r>
      <w:r w:rsidRPr="00793708">
        <w:t>о</w:t>
      </w:r>
      <w:r w:rsidRPr="00793708">
        <w:t>миться с проектом доклада, оценить его и высказать свои предложения, что стимулирует обсуждение документа, обеспечивает мобилизацию его поддер</w:t>
      </w:r>
      <w:r w:rsidRPr="00793708">
        <w:t>ж</w:t>
      </w:r>
      <w:r w:rsidRPr="00793708">
        <w:t>ки, способствует улучшению содержащейся в докладе информации и позволяет выявить и исправить возможные ошибки или неправильные толкования фактов. Кроме того, предусмотренные на этом этапе процедуры спосо</w:t>
      </w:r>
      <w:r w:rsidRPr="00793708">
        <w:t>б</w:t>
      </w:r>
      <w:r w:rsidRPr="00793708">
        <w:t>ствуют развитию общественного контроля за проводимой государством политикой со стороны как ряда государственных органов, так и гражданского общества.</w:t>
      </w:r>
    </w:p>
    <w:p w:rsidR="007208F5" w:rsidRPr="00793708" w:rsidRDefault="007208F5" w:rsidP="007208F5">
      <w:pPr>
        <w:pStyle w:val="SingleTxtGR"/>
      </w:pPr>
      <w:r w:rsidRPr="00793708">
        <w:t>176.</w:t>
      </w:r>
      <w:r w:rsidRPr="00793708">
        <w:tab/>
        <w:t>Проверка содержания документа или соответствующие консультации проводятся со всеми организациями, учреждениями и лицами, не входящими в с</w:t>
      </w:r>
      <w:r w:rsidRPr="00793708">
        <w:t>о</w:t>
      </w:r>
      <w:r w:rsidRPr="00793708">
        <w:t>став Президентской комиссии по правам человека, но принимавшими участие в подготовке документа в основном путем предоставления информации и пр</w:t>
      </w:r>
      <w:r w:rsidRPr="00793708">
        <w:t>о</w:t>
      </w:r>
      <w:r w:rsidRPr="00793708">
        <w:t>гнозных оценок; в силу своих знаний соответствующей тематики они спосо</w:t>
      </w:r>
      <w:r w:rsidRPr="00793708">
        <w:t>б</w:t>
      </w:r>
      <w:r w:rsidRPr="00793708">
        <w:t>ны внести ценный вклад в содержание доклада. Для того чтобы эти органы и лица имели возможность проанализировать государственную политику и прогресс, достигнутый в области прав человека, организуются одно или несколько сов</w:t>
      </w:r>
      <w:r w:rsidRPr="00793708">
        <w:t>е</w:t>
      </w:r>
      <w:r w:rsidRPr="00793708">
        <w:t>щаний или рабочих семинаров, на которых проводится обсуждение соде</w:t>
      </w:r>
      <w:r w:rsidRPr="00793708">
        <w:t>р</w:t>
      </w:r>
      <w:r w:rsidRPr="00793708">
        <w:t>жания доклада. Предложения и соображения участников этих совещаний или рабочих семинаров систематизируются и включаются в доклад, а затем этот доклад н</w:t>
      </w:r>
      <w:r w:rsidRPr="00793708">
        <w:t>а</w:t>
      </w:r>
      <w:r w:rsidRPr="00793708">
        <w:t>правляется Генеральному секретарю Организации Объединенных Н</w:t>
      </w:r>
      <w:r w:rsidRPr="00793708">
        <w:t>а</w:t>
      </w:r>
      <w:r w:rsidRPr="00793708">
        <w:t>ций.</w:t>
      </w:r>
    </w:p>
    <w:p w:rsidR="007208F5" w:rsidRPr="00793708" w:rsidRDefault="007208F5" w:rsidP="007208F5">
      <w:pPr>
        <w:pStyle w:val="H1GR"/>
      </w:pPr>
      <w:r w:rsidRPr="00793708">
        <w:tab/>
        <w:t>E.</w:t>
      </w:r>
      <w:r w:rsidRPr="00793708">
        <w:tab/>
        <w:t>Последующая деятельность в связи с заключительными замечаниями д</w:t>
      </w:r>
      <w:r w:rsidRPr="00793708">
        <w:t>о</w:t>
      </w:r>
      <w:r w:rsidRPr="00793708">
        <w:t>говорных органов по правам человека</w:t>
      </w:r>
    </w:p>
    <w:p w:rsidR="007208F5" w:rsidRPr="00793708" w:rsidRDefault="007208F5" w:rsidP="007208F5">
      <w:pPr>
        <w:pStyle w:val="SingleTxtGR"/>
      </w:pPr>
      <w:r w:rsidRPr="00793708">
        <w:t>177.</w:t>
      </w:r>
      <w:r w:rsidRPr="00793708">
        <w:tab/>
        <w:t>До сравнительно недавнего времени все заключительные замечания дог</w:t>
      </w:r>
      <w:r w:rsidRPr="00793708">
        <w:t>о</w:t>
      </w:r>
      <w:r w:rsidRPr="00793708">
        <w:t>ворных органов по правам человека в отношении докладов Гватемалы поступ</w:t>
      </w:r>
      <w:r w:rsidRPr="00793708">
        <w:t>а</w:t>
      </w:r>
      <w:r w:rsidRPr="00793708">
        <w:t>ли в страну в неофициальном порядке и не было организовано систематическ</w:t>
      </w:r>
      <w:r w:rsidRPr="00793708">
        <w:t>о</w:t>
      </w:r>
      <w:r w:rsidRPr="00793708">
        <w:t>го мониторинга последующей деятельности в связи с этими замечаниями. П</w:t>
      </w:r>
      <w:r w:rsidRPr="00793708">
        <w:t>о</w:t>
      </w:r>
      <w:r w:rsidRPr="00793708">
        <w:t>этому воздействие таких замечаний на ситуацию с правами человека в Гватем</w:t>
      </w:r>
      <w:r w:rsidRPr="00793708">
        <w:t>а</w:t>
      </w:r>
      <w:r w:rsidRPr="00793708">
        <w:t>ле и на нормативные документы в этой области было незначительным.</w:t>
      </w:r>
    </w:p>
    <w:p w:rsidR="007208F5" w:rsidRPr="00793708" w:rsidRDefault="007208F5" w:rsidP="007208F5">
      <w:pPr>
        <w:pStyle w:val="SingleTxtGR"/>
      </w:pPr>
      <w:r w:rsidRPr="00793708">
        <w:t>178.</w:t>
      </w:r>
      <w:r w:rsidRPr="00793708">
        <w:tab/>
        <w:t>В 2010</w:t>
      </w:r>
      <w:r w:rsidR="00840DFD">
        <w:t> год</w:t>
      </w:r>
      <w:r w:rsidRPr="00793708">
        <w:t>у Президентская комиссия по правам человека приняла реш</w:t>
      </w:r>
      <w:r w:rsidRPr="00793708">
        <w:t>е</w:t>
      </w:r>
      <w:r w:rsidRPr="00793708">
        <w:t>ние о систематизации всех без исключения рекомендаций, полученных Гват</w:t>
      </w:r>
      <w:r w:rsidRPr="00793708">
        <w:t>е</w:t>
      </w:r>
      <w:r w:rsidRPr="00793708">
        <w:t>малой по всем докладам, представленным ею в Организацию Объединенных Наций, а также рекомендаций Отделения Управления Верховного комиссара Организ</w:t>
      </w:r>
      <w:r w:rsidRPr="00793708">
        <w:t>а</w:t>
      </w:r>
      <w:r w:rsidRPr="00793708">
        <w:t>ция Объединенных Наций по правам человека в Гватемале.</w:t>
      </w:r>
    </w:p>
    <w:p w:rsidR="007208F5" w:rsidRPr="00793708" w:rsidRDefault="007208F5" w:rsidP="007208F5">
      <w:pPr>
        <w:pStyle w:val="SingleTxtGR"/>
      </w:pPr>
      <w:r w:rsidRPr="00793708">
        <w:t>179.</w:t>
      </w:r>
      <w:r w:rsidRPr="00793708">
        <w:tab/>
        <w:t xml:space="preserve">В порядке реализации этого решения Президентская комиссия по правам человека создала на своем </w:t>
      </w:r>
      <w:proofErr w:type="spellStart"/>
      <w:r w:rsidRPr="00793708">
        <w:t>веб-сайте</w:t>
      </w:r>
      <w:proofErr w:type="spellEnd"/>
      <w:r w:rsidRPr="00793708">
        <w:t xml:space="preserve"> (</w:t>
      </w:r>
      <w:proofErr w:type="spellStart"/>
      <w:r w:rsidRPr="00793708">
        <w:t>www.copredeh.gob.gt</w:t>
      </w:r>
      <w:proofErr w:type="spellEnd"/>
      <w:r w:rsidRPr="00793708">
        <w:t>) рубрику "Система мониторинга реализации рекомендаций, поступивших в связи с докладами Гв</w:t>
      </w:r>
      <w:r w:rsidRPr="00793708">
        <w:t>а</w:t>
      </w:r>
      <w:r w:rsidRPr="00793708">
        <w:t>темалы по правам человека", в рамках которой изложены и классиф</w:t>
      </w:r>
      <w:r w:rsidRPr="00793708">
        <w:t>и</w:t>
      </w:r>
      <w:r w:rsidRPr="00793708">
        <w:t>цированы по ряду критериев все соответствующие рекомендации. Указанная Система представляет собой инструмент, способствующий выполнению упомянутых р</w:t>
      </w:r>
      <w:r w:rsidRPr="00793708">
        <w:t>е</w:t>
      </w:r>
      <w:r w:rsidRPr="00793708">
        <w:t>комендаций, а также их пропаганде и распространению; соответственно, она способствует выполнению принятых государством обязательств в области прав человека.</w:t>
      </w:r>
    </w:p>
    <w:p w:rsidR="007208F5" w:rsidRPr="00793708" w:rsidRDefault="007208F5" w:rsidP="007208F5">
      <w:pPr>
        <w:pStyle w:val="SingleTxtGR"/>
      </w:pPr>
      <w:r w:rsidRPr="00793708">
        <w:t>180.</w:t>
      </w:r>
      <w:r w:rsidRPr="00793708">
        <w:tab/>
        <w:t xml:space="preserve">Все рекомендации классифицируются по следующим критериям: </w:t>
      </w:r>
      <w:proofErr w:type="spellStart"/>
      <w:r w:rsidRPr="00793708">
        <w:t>a</w:t>
      </w:r>
      <w:proofErr w:type="spellEnd"/>
      <w:r w:rsidRPr="00793708">
        <w:t>) рек</w:t>
      </w:r>
      <w:r w:rsidRPr="00793708">
        <w:t>о</w:t>
      </w:r>
      <w:r w:rsidRPr="00793708">
        <w:t>мендации договорных о</w:t>
      </w:r>
      <w:r w:rsidRPr="00793708">
        <w:t>р</w:t>
      </w:r>
      <w:r w:rsidRPr="00793708">
        <w:t xml:space="preserve">ганов; </w:t>
      </w:r>
      <w:proofErr w:type="spellStart"/>
      <w:r w:rsidRPr="00793708">
        <w:t>b</w:t>
      </w:r>
      <w:proofErr w:type="spellEnd"/>
      <w:r w:rsidRPr="00793708">
        <w:t>) рекомендации, сформулированные на основе процедур, предусмотренных Уставом Организ</w:t>
      </w:r>
      <w:r w:rsidRPr="00793708">
        <w:t>а</w:t>
      </w:r>
      <w:r w:rsidRPr="00793708">
        <w:t xml:space="preserve">ции Объединенных Наций, таких как специальные процедуры или процедуры Универсального периодического обзора; </w:t>
      </w:r>
      <w:proofErr w:type="spellStart"/>
      <w:r w:rsidRPr="00793708">
        <w:t>c</w:t>
      </w:r>
      <w:proofErr w:type="spellEnd"/>
      <w:r w:rsidRPr="00793708">
        <w:t>) рекомендации Отделения Управления Организации Объединенных Наций по правам человека в Гватемале. По каждой из классифицированных т</w:t>
      </w:r>
      <w:r w:rsidRPr="00793708">
        <w:t>а</w:t>
      </w:r>
      <w:r w:rsidRPr="00793708">
        <w:t>ким образом рекомендаций указаны тема, дата принятия и степень реализации; помимо этого приведена также относящаяся к этим рекоме</w:t>
      </w:r>
      <w:r w:rsidRPr="00793708">
        <w:t>н</w:t>
      </w:r>
      <w:r w:rsidRPr="00793708">
        <w:t>дациям информация общего технического характера.</w:t>
      </w:r>
    </w:p>
    <w:p w:rsidR="007208F5" w:rsidRPr="00793708" w:rsidRDefault="007208F5" w:rsidP="007208F5">
      <w:pPr>
        <w:pStyle w:val="SingleTxtGR"/>
      </w:pPr>
      <w:r w:rsidRPr="00793708">
        <w:t>181.</w:t>
      </w:r>
      <w:r w:rsidRPr="00793708">
        <w:tab/>
        <w:t>Когда рекомендации поступают в Гватемалу, их включают в упомянутую Систему мониторинга и направляют в соответствующие профильные учрежд</w:t>
      </w:r>
      <w:r w:rsidRPr="00793708">
        <w:t>е</w:t>
      </w:r>
      <w:r w:rsidRPr="00793708">
        <w:t>ния для ознакомления с содержанием и для принятия мер по выполнению и м</w:t>
      </w:r>
      <w:r w:rsidRPr="00793708">
        <w:t>о</w:t>
      </w:r>
      <w:r w:rsidRPr="00793708">
        <w:t>ниторингу выполнения отнесенных к их ведению рекомендаций. Впосле</w:t>
      </w:r>
      <w:r w:rsidRPr="00793708">
        <w:t>д</w:t>
      </w:r>
      <w:r w:rsidRPr="00793708">
        <w:t>ствии, после того как Президентская комиссия по правам человека установит, в какой мере государство добилось прогресса по каждой рекомендации, информация на этот счет включается в соответствующий раздел Системы мониторинга, а затем уточняется и обновляется.</w:t>
      </w:r>
    </w:p>
    <w:p w:rsidR="007208F5" w:rsidRPr="00793708" w:rsidRDefault="007208F5" w:rsidP="007208F5">
      <w:pPr>
        <w:pStyle w:val="SingleTxtGR"/>
      </w:pPr>
      <w:r w:rsidRPr="00793708">
        <w:t>182.</w:t>
      </w:r>
      <w:r w:rsidRPr="00793708">
        <w:tab/>
        <w:t>Информация о прогрессе, достигнутом в реализации каждой из упомян</w:t>
      </w:r>
      <w:r w:rsidRPr="00793708">
        <w:t>у</w:t>
      </w:r>
      <w:r w:rsidRPr="00793708">
        <w:t>тых рекомендаций, включается в последующие периодические доклады прав</w:t>
      </w:r>
      <w:r w:rsidRPr="00793708">
        <w:t>и</w:t>
      </w:r>
      <w:r w:rsidRPr="00793708">
        <w:t>тельства Гватемалы соответствующим договорным органам в виде ответа на их р</w:t>
      </w:r>
      <w:r w:rsidRPr="00793708">
        <w:t>е</w:t>
      </w:r>
      <w:r w:rsidRPr="00793708">
        <w:t>комендации.</w:t>
      </w:r>
    </w:p>
    <w:p w:rsidR="007208F5" w:rsidRPr="00793708" w:rsidRDefault="007208F5" w:rsidP="007208F5">
      <w:pPr>
        <w:spacing w:before="240"/>
        <w:jc w:val="center"/>
        <w:rPr>
          <w:u w:val="single"/>
        </w:rPr>
      </w:pPr>
      <w:r w:rsidRPr="00793708">
        <w:rPr>
          <w:u w:val="single"/>
        </w:rPr>
        <w:tab/>
      </w:r>
      <w:r w:rsidRPr="00793708">
        <w:rPr>
          <w:u w:val="single"/>
        </w:rPr>
        <w:tab/>
      </w:r>
      <w:r w:rsidRPr="00793708">
        <w:rPr>
          <w:u w:val="single"/>
        </w:rPr>
        <w:tab/>
      </w:r>
    </w:p>
    <w:sectPr w:rsidR="007208F5" w:rsidRPr="00793708" w:rsidSect="005709C6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973" w:rsidRDefault="001A7973">
      <w:r>
        <w:rPr>
          <w:lang w:val="en-US"/>
        </w:rPr>
        <w:tab/>
      </w:r>
      <w:r>
        <w:separator/>
      </w:r>
    </w:p>
  </w:endnote>
  <w:endnote w:type="continuationSeparator" w:id="0">
    <w:p w:rsidR="001A7973" w:rsidRDefault="001A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73" w:rsidRPr="009A6F4A" w:rsidRDefault="001A797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GE.12-46417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73" w:rsidRPr="009A6F4A" w:rsidRDefault="001A7973">
    <w:pPr>
      <w:pStyle w:val="Footer"/>
      <w:rPr>
        <w:lang w:val="en-US"/>
      </w:rPr>
    </w:pPr>
    <w:r>
      <w:rPr>
        <w:lang w:val="en-US"/>
      </w:rPr>
      <w:t>GE.12-46417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87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73" w:rsidRPr="009A6F4A" w:rsidRDefault="001A7973">
    <w:pPr>
      <w:pStyle w:val="Footer"/>
      <w:rPr>
        <w:sz w:val="20"/>
        <w:lang w:val="en-US"/>
      </w:rPr>
    </w:pPr>
    <w:r>
      <w:rPr>
        <w:sz w:val="20"/>
        <w:lang w:val="en-US"/>
      </w:rPr>
      <w:t>GE.12-46417  (R)  040313  070313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973" w:rsidRPr="00F71F63" w:rsidRDefault="001A7973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A7973" w:rsidRPr="00F71F63" w:rsidRDefault="001A7973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A7973" w:rsidRPr="00635E86" w:rsidRDefault="001A7973" w:rsidP="00635E86">
      <w:pPr>
        <w:pStyle w:val="Footer"/>
      </w:pPr>
    </w:p>
  </w:footnote>
  <w:footnote w:id="1">
    <w:p w:rsidR="001A7973" w:rsidRPr="00916D31" w:rsidRDefault="001A7973">
      <w:pPr>
        <w:pStyle w:val="FootnoteText"/>
        <w:rPr>
          <w:sz w:val="20"/>
          <w:lang w:val="ru-RU"/>
        </w:rPr>
      </w:pPr>
      <w:r>
        <w:tab/>
      </w:r>
      <w:r w:rsidRPr="00916D31">
        <w:rPr>
          <w:rStyle w:val="FootnoteReference"/>
          <w:sz w:val="20"/>
          <w:vertAlign w:val="baseline"/>
          <w:lang w:val="ru-RU"/>
        </w:rPr>
        <w:t>*</w:t>
      </w:r>
      <w:r w:rsidRPr="00916D31">
        <w:rPr>
          <w:lang w:val="ru-RU"/>
        </w:rPr>
        <w:tab/>
      </w:r>
      <w:r>
        <w:rPr>
          <w:lang w:val="ru-RU"/>
        </w:rPr>
        <w:t>В соответствии с информацией, направленной государствам-участникам в отношении оформления их докладов, настоящий документ официально не редактировался.</w:t>
      </w:r>
    </w:p>
  </w:footnote>
  <w:footnote w:id="2">
    <w:p w:rsidR="001A7973" w:rsidRPr="00916D31" w:rsidRDefault="001A7973">
      <w:pPr>
        <w:pStyle w:val="FootnoteText"/>
        <w:rPr>
          <w:sz w:val="20"/>
          <w:lang w:val="ru-RU"/>
        </w:rPr>
      </w:pPr>
      <w:r>
        <w:tab/>
      </w:r>
      <w:r w:rsidRPr="00916D31">
        <w:rPr>
          <w:rStyle w:val="FootnoteReference"/>
          <w:sz w:val="20"/>
          <w:vertAlign w:val="baseline"/>
          <w:lang w:val="ru-RU"/>
        </w:rPr>
        <w:t>**</w:t>
      </w:r>
      <w:r w:rsidRPr="00916D31">
        <w:rPr>
          <w:lang w:val="ru-RU"/>
        </w:rPr>
        <w:tab/>
      </w:r>
      <w:r>
        <w:rPr>
          <w:lang w:val="ru-RU"/>
        </w:rPr>
        <w:t>С приложениями можно ознакомиться в архивах секретариата</w:t>
      </w:r>
      <w:r w:rsidRPr="00916D31">
        <w:rPr>
          <w:lang w:val="ru-RU"/>
        </w:rPr>
        <w:t>.</w:t>
      </w:r>
    </w:p>
  </w:footnote>
  <w:footnote w:id="3">
    <w:p w:rsidR="001A7973" w:rsidRPr="00A0377B" w:rsidRDefault="001A7973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0377B">
        <w:rPr>
          <w:lang w:val="ru-RU"/>
        </w:rPr>
        <w:tab/>
      </w:r>
      <w:r w:rsidRPr="00A0377B">
        <w:rPr>
          <w:lang w:val="es-ES"/>
        </w:rPr>
        <w:t xml:space="preserve">В Гватемале </w:t>
      </w:r>
      <w:r w:rsidRPr="00A0377B">
        <w:rPr>
          <w:lang w:val="ru-RU"/>
        </w:rPr>
        <w:t>не</w:t>
      </w:r>
      <w:r w:rsidRPr="00A0377B">
        <w:rPr>
          <w:lang w:val="es-ES"/>
        </w:rPr>
        <w:t xml:space="preserve"> </w:t>
      </w:r>
      <w:r w:rsidRPr="00A0377B">
        <w:rPr>
          <w:lang w:val="ru-RU"/>
        </w:rPr>
        <w:t>существует</w:t>
      </w:r>
      <w:r w:rsidRPr="00A0377B">
        <w:rPr>
          <w:lang w:val="es-ES"/>
        </w:rPr>
        <w:t xml:space="preserve"> </w:t>
      </w:r>
      <w:r w:rsidRPr="00A0377B">
        <w:rPr>
          <w:lang w:val="ru-RU"/>
        </w:rPr>
        <w:t>ю</w:t>
      </w:r>
      <w:r w:rsidRPr="00A0377B">
        <w:rPr>
          <w:lang w:val="es-ES"/>
        </w:rPr>
        <w:t xml:space="preserve">ридически </w:t>
      </w:r>
      <w:r w:rsidRPr="00A0377B">
        <w:rPr>
          <w:lang w:val="ru-RU"/>
        </w:rPr>
        <w:t>закрепленной</w:t>
      </w:r>
      <w:r w:rsidRPr="00A0377B">
        <w:rPr>
          <w:lang w:val="es-ES"/>
        </w:rPr>
        <w:t xml:space="preserve"> столичной области, но </w:t>
      </w:r>
      <w:r w:rsidRPr="00A0377B">
        <w:rPr>
          <w:lang w:val="ru-RU"/>
        </w:rPr>
        <w:t>фактически</w:t>
      </w:r>
      <w:r w:rsidRPr="00A0377B">
        <w:rPr>
          <w:lang w:val="es-ES"/>
        </w:rPr>
        <w:t xml:space="preserve"> </w:t>
      </w:r>
      <w:r w:rsidRPr="00A0377B">
        <w:rPr>
          <w:lang w:val="ru-RU"/>
        </w:rPr>
        <w:t>такая</w:t>
      </w:r>
      <w:r w:rsidRPr="00A0377B">
        <w:rPr>
          <w:lang w:val="es-ES"/>
        </w:rPr>
        <w:t xml:space="preserve"> </w:t>
      </w:r>
      <w:r w:rsidRPr="00A0377B">
        <w:rPr>
          <w:lang w:val="ru-RU"/>
        </w:rPr>
        <w:t>область</w:t>
      </w:r>
      <w:r w:rsidRPr="00A0377B">
        <w:rPr>
          <w:lang w:val="es-ES"/>
        </w:rPr>
        <w:t xml:space="preserve"> </w:t>
      </w:r>
      <w:r w:rsidRPr="00A0377B">
        <w:rPr>
          <w:lang w:val="ru-RU"/>
        </w:rPr>
        <w:t>существует</w:t>
      </w:r>
      <w:r w:rsidRPr="00A0377B">
        <w:rPr>
          <w:lang w:val="es-ES"/>
        </w:rPr>
        <w:t xml:space="preserve">. </w:t>
      </w:r>
      <w:r w:rsidRPr="00A0377B">
        <w:rPr>
          <w:lang w:val="ru-RU"/>
        </w:rPr>
        <w:t>С</w:t>
      </w:r>
      <w:r w:rsidRPr="00A0377B">
        <w:rPr>
          <w:lang w:val="es-ES"/>
        </w:rPr>
        <w:t>толиц</w:t>
      </w:r>
      <w:r w:rsidRPr="00A0377B">
        <w:rPr>
          <w:lang w:val="ru-RU"/>
        </w:rPr>
        <w:t>а страны разрослась</w:t>
      </w:r>
      <w:r w:rsidRPr="00A0377B">
        <w:rPr>
          <w:lang w:val="es-ES"/>
        </w:rPr>
        <w:t xml:space="preserve"> настолько, что вышла за пределы муницип</w:t>
      </w:r>
      <w:r w:rsidRPr="00A0377B">
        <w:rPr>
          <w:lang w:val="ru-RU"/>
        </w:rPr>
        <w:t>ии</w:t>
      </w:r>
      <w:r w:rsidRPr="00A0377B">
        <w:rPr>
          <w:lang w:val="es-ES"/>
        </w:rPr>
        <w:t xml:space="preserve"> Гватемал</w:t>
      </w:r>
      <w:r w:rsidRPr="00A0377B">
        <w:rPr>
          <w:lang w:val="ru-RU"/>
        </w:rPr>
        <w:t xml:space="preserve">а и достигла </w:t>
      </w:r>
      <w:r w:rsidRPr="00A0377B">
        <w:rPr>
          <w:lang w:val="es-ES"/>
        </w:rPr>
        <w:t>некоторы</w:t>
      </w:r>
      <w:r w:rsidRPr="00A0377B">
        <w:rPr>
          <w:lang w:val="ru-RU"/>
        </w:rPr>
        <w:t>х</w:t>
      </w:r>
      <w:r w:rsidRPr="00A0377B">
        <w:rPr>
          <w:lang w:val="es-ES"/>
        </w:rPr>
        <w:t xml:space="preserve"> соседних городов, </w:t>
      </w:r>
      <w:r w:rsidRPr="00A0377B">
        <w:rPr>
          <w:lang w:val="ru-RU"/>
        </w:rPr>
        <w:t>так</w:t>
      </w:r>
      <w:r>
        <w:rPr>
          <w:lang w:val="ru-RU"/>
        </w:rPr>
        <w:t> </w:t>
      </w:r>
      <w:r w:rsidRPr="00A0377B">
        <w:rPr>
          <w:lang w:val="ru-RU"/>
        </w:rPr>
        <w:t>что трудно определить, где заканчивается один город и где начинается другой. При</w:t>
      </w:r>
      <w:r>
        <w:rPr>
          <w:lang w:val="ru-RU"/>
        </w:rPr>
        <w:t> </w:t>
      </w:r>
      <w:r w:rsidRPr="00A0377B">
        <w:rPr>
          <w:lang w:val="ru-RU"/>
        </w:rPr>
        <w:t xml:space="preserve">расчетах, касающихся города Гватемала, учитываются результаты фактического процесса метрополизации, а не формальные границы соответствующей муниципии; </w:t>
      </w:r>
      <w:r>
        <w:rPr>
          <w:lang w:val="ru-RU"/>
        </w:rPr>
        <w:br/>
      </w:r>
      <w:r w:rsidRPr="00A0377B">
        <w:rPr>
          <w:lang w:val="ru-RU"/>
        </w:rPr>
        <w:t>а именно добавлены д</w:t>
      </w:r>
      <w:r>
        <w:rPr>
          <w:lang w:val="ru-RU"/>
        </w:rPr>
        <w:t xml:space="preserve">анные </w:t>
      </w:r>
      <w:r w:rsidRPr="00A0377B">
        <w:rPr>
          <w:lang w:val="ru-RU"/>
        </w:rPr>
        <w:t>по следующим муниципиям: Миско, Вилья-Каналес, Сан-Мигель-Петапа, Аматитлан, Санта-Катарина-Пинула, Чинаутла, Сан-Хосе-Пинула и Вилья-Нуэва.</w:t>
      </w:r>
    </w:p>
  </w:footnote>
  <w:footnote w:id="4">
    <w:p w:rsidR="001A7973" w:rsidRPr="00921F2D" w:rsidRDefault="001A7973" w:rsidP="007208F5">
      <w:pPr>
        <w:pStyle w:val="FootnoteText"/>
        <w:rPr>
          <w:lang w:val="ru-RU"/>
        </w:rPr>
      </w:pPr>
      <w:r w:rsidRPr="00793708">
        <w:rPr>
          <w:lang w:val="ru-RU"/>
        </w:rPr>
        <w:tab/>
      </w:r>
      <w:r>
        <w:rPr>
          <w:rStyle w:val="FootnoteReference"/>
        </w:rPr>
        <w:footnoteRef/>
      </w:r>
      <w:r w:rsidRPr="00921F2D">
        <w:rPr>
          <w:lang w:val="ru-RU"/>
        </w:rPr>
        <w:tab/>
      </w:r>
      <w:r>
        <w:rPr>
          <w:lang w:val="ru-RU"/>
        </w:rPr>
        <w:t>Расчет произведен по данным НИС.</w:t>
      </w:r>
    </w:p>
  </w:footnote>
  <w:footnote w:id="5">
    <w:p w:rsidR="001A7973" w:rsidRPr="009A4C18" w:rsidRDefault="001A7973" w:rsidP="007208F5">
      <w:pPr>
        <w:pStyle w:val="FootnoteText"/>
        <w:rPr>
          <w:lang w:val="ru-RU"/>
        </w:rPr>
      </w:pPr>
      <w:r w:rsidRPr="00921F2D">
        <w:rPr>
          <w:lang w:val="ru-RU"/>
        </w:rPr>
        <w:tab/>
      </w:r>
      <w:r>
        <w:rPr>
          <w:rStyle w:val="FootnoteReference"/>
        </w:rPr>
        <w:footnoteRef/>
      </w:r>
      <w:r w:rsidRPr="009A4C18">
        <w:rPr>
          <w:lang w:val="ru-RU"/>
        </w:rPr>
        <w:tab/>
        <w:t>Этот</w:t>
      </w:r>
      <w:r w:rsidRPr="009A4C18">
        <w:rPr>
          <w:lang w:val="es-ES"/>
        </w:rPr>
        <w:t xml:space="preserve"> </w:t>
      </w:r>
      <w:r w:rsidRPr="009A4C18">
        <w:rPr>
          <w:lang w:val="ru-RU"/>
        </w:rPr>
        <w:t>показатель</w:t>
      </w:r>
      <w:r w:rsidRPr="009A4C18">
        <w:rPr>
          <w:lang w:val="es-ES"/>
        </w:rPr>
        <w:t xml:space="preserve"> </w:t>
      </w:r>
      <w:r w:rsidRPr="009A4C18">
        <w:rPr>
          <w:lang w:val="ru-RU"/>
        </w:rPr>
        <w:t>включает в себя родственников</w:t>
      </w:r>
      <w:r w:rsidRPr="009A4C18">
        <w:rPr>
          <w:lang w:val="es-ES"/>
        </w:rPr>
        <w:t xml:space="preserve">, </w:t>
      </w:r>
      <w:r w:rsidRPr="009A4C18">
        <w:rPr>
          <w:lang w:val="ru-RU"/>
        </w:rPr>
        <w:t>домашнюю</w:t>
      </w:r>
      <w:r w:rsidRPr="009A4C18">
        <w:rPr>
          <w:lang w:val="es-ES"/>
        </w:rPr>
        <w:t xml:space="preserve"> </w:t>
      </w:r>
      <w:r w:rsidRPr="009A4C18">
        <w:rPr>
          <w:lang w:val="ru-RU"/>
        </w:rPr>
        <w:t>прислугу</w:t>
      </w:r>
      <w:r w:rsidRPr="009A4C18">
        <w:rPr>
          <w:lang w:val="es-ES"/>
        </w:rPr>
        <w:t xml:space="preserve"> </w:t>
      </w:r>
      <w:r w:rsidRPr="009A4C18">
        <w:rPr>
          <w:lang w:val="ru-RU"/>
        </w:rPr>
        <w:t>и</w:t>
      </w:r>
      <w:r w:rsidRPr="009A4C18">
        <w:rPr>
          <w:lang w:val="es-ES"/>
        </w:rPr>
        <w:t xml:space="preserve"> </w:t>
      </w:r>
      <w:r w:rsidRPr="009A4C18">
        <w:rPr>
          <w:lang w:val="ru-RU"/>
        </w:rPr>
        <w:t>временных</w:t>
      </w:r>
      <w:r w:rsidRPr="009A4C18">
        <w:rPr>
          <w:lang w:val="es-ES"/>
        </w:rPr>
        <w:t xml:space="preserve"> </w:t>
      </w:r>
      <w:r w:rsidRPr="009A4C18">
        <w:rPr>
          <w:lang w:val="ru-RU"/>
        </w:rPr>
        <w:t>квартиросъемщиков</w:t>
      </w:r>
      <w:r w:rsidRPr="009A4C18">
        <w:rPr>
          <w:lang w:val="es-ES"/>
        </w:rPr>
        <w:t xml:space="preserve"> (UNICEF, 2011, pág.</w:t>
      </w:r>
      <w:r>
        <w:rPr>
          <w:lang w:val="ru-RU"/>
        </w:rPr>
        <w:t xml:space="preserve"> </w:t>
      </w:r>
      <w:r w:rsidRPr="009A4C18">
        <w:rPr>
          <w:lang w:val="es-ES"/>
        </w:rPr>
        <w:t>117).</w:t>
      </w:r>
    </w:p>
  </w:footnote>
  <w:footnote w:id="6">
    <w:p w:rsidR="001A7973" w:rsidRPr="007208F5" w:rsidRDefault="001A7973" w:rsidP="007208F5">
      <w:pPr>
        <w:pStyle w:val="FootnoteText"/>
        <w:rPr>
          <w:lang w:val="ru-RU"/>
        </w:rPr>
      </w:pPr>
      <w:r w:rsidRPr="007208F5">
        <w:rPr>
          <w:lang w:val="ru-RU"/>
        </w:rPr>
        <w:tab/>
      </w:r>
      <w:r>
        <w:rPr>
          <w:rStyle w:val="FootnoteReference"/>
        </w:rPr>
        <w:footnoteRef/>
      </w:r>
      <w:r w:rsidRPr="007208F5">
        <w:rPr>
          <w:lang w:val="ru-RU"/>
        </w:rPr>
        <w:tab/>
      </w:r>
      <w:r w:rsidRPr="004F37BB">
        <w:rPr>
          <w:lang w:val="es-ES"/>
        </w:rPr>
        <w:t xml:space="preserve">PNUD, </w:t>
      </w:r>
      <w:r w:rsidRPr="004F37BB">
        <w:rPr>
          <w:i/>
          <w:lang w:val="es-ES"/>
        </w:rPr>
        <w:t>Guatemala: ¿una  economía al servicio del desarrollo humano? – Informe Nacional de Desarrollo Humano 2007/2008)</w:t>
      </w:r>
      <w:r w:rsidRPr="004F37BB">
        <w:rPr>
          <w:lang w:val="es-ES"/>
        </w:rPr>
        <w:t xml:space="preserve"> (</w:t>
      </w:r>
      <w:r w:rsidRPr="004F37BB">
        <w:rPr>
          <w:lang w:val="ru-RU"/>
        </w:rPr>
        <w:t>См</w:t>
      </w:r>
      <w:r w:rsidRPr="004F37BB">
        <w:rPr>
          <w:lang w:val="es-ES"/>
        </w:rPr>
        <w:t xml:space="preserve">. </w:t>
      </w:r>
      <w:r w:rsidRPr="004F37BB">
        <w:rPr>
          <w:lang w:val="ru-RU"/>
        </w:rPr>
        <w:t>веб</w:t>
      </w:r>
      <w:r>
        <w:rPr>
          <w:lang w:val="ru-RU"/>
        </w:rPr>
        <w:t>-</w:t>
      </w:r>
      <w:r w:rsidRPr="004F37BB">
        <w:rPr>
          <w:lang w:val="ru-RU"/>
        </w:rPr>
        <w:t>сайт</w:t>
      </w:r>
      <w:r w:rsidRPr="004F37BB">
        <w:rPr>
          <w:lang w:val="es-ES"/>
        </w:rPr>
        <w:t xml:space="preserve">: </w:t>
      </w:r>
      <w:hyperlink r:id="rId1" w:history="1">
        <w:r w:rsidRPr="004F37BB">
          <w:rPr>
            <w:rStyle w:val="Hyperlink"/>
            <w:u w:val="none"/>
            <w:lang w:val="es-ES"/>
          </w:rPr>
          <w:t>http://desarrollohumano.org.gt/content</w:t>
        </w:r>
        <w:r w:rsidRPr="007208F5">
          <w:rPr>
            <w:rStyle w:val="Hyperlink"/>
            <w:u w:val="none"/>
            <w:lang w:val="ru-RU"/>
          </w:rPr>
          <w:br/>
        </w:r>
        <w:r w:rsidRPr="004F37BB">
          <w:rPr>
            <w:rStyle w:val="Hyperlink"/>
            <w:u w:val="none"/>
            <w:lang w:val="es-ES"/>
          </w:rPr>
          <w:t>indh 20072008</w:t>
        </w:r>
      </w:hyperlink>
      <w:r w:rsidRPr="004F37BB">
        <w:rPr>
          <w:lang w:val="es-ES"/>
        </w:rPr>
        <w:t>).</w:t>
      </w:r>
    </w:p>
  </w:footnote>
  <w:footnote w:id="7">
    <w:p w:rsidR="001A7973" w:rsidRPr="006D4209" w:rsidRDefault="001A7973" w:rsidP="007208F5">
      <w:pPr>
        <w:pStyle w:val="FootnoteText"/>
        <w:rPr>
          <w:lang w:val="ru-RU"/>
        </w:rPr>
      </w:pPr>
      <w:r w:rsidRPr="007208F5">
        <w:rPr>
          <w:lang w:val="ru-RU"/>
        </w:rPr>
        <w:tab/>
      </w:r>
      <w:r>
        <w:rPr>
          <w:rStyle w:val="FootnoteReference"/>
        </w:rPr>
        <w:footnoteRef/>
      </w:r>
      <w:r w:rsidRPr="004F37BB">
        <w:rPr>
          <w:lang w:val="ru-RU"/>
        </w:rPr>
        <w:tab/>
      </w:r>
      <w:r>
        <w:rPr>
          <w:lang w:val="es-ES"/>
        </w:rPr>
        <w:t>"</w:t>
      </w:r>
      <w:r w:rsidRPr="00A91AF5">
        <w:rPr>
          <w:lang w:val="es-ES"/>
        </w:rPr>
        <w:t>Сем</w:t>
      </w:r>
      <w:r>
        <w:rPr>
          <w:lang w:val="ru-RU"/>
        </w:rPr>
        <w:t>ейные</w:t>
      </w:r>
      <w:r w:rsidRPr="00A91AF5">
        <w:rPr>
          <w:lang w:val="es-ES"/>
        </w:rPr>
        <w:t xml:space="preserve"> денежны</w:t>
      </w:r>
      <w:r>
        <w:rPr>
          <w:lang w:val="ru-RU"/>
        </w:rPr>
        <w:t>е</w:t>
      </w:r>
      <w:r w:rsidRPr="00A91AF5">
        <w:rPr>
          <w:lang w:val="es-ES"/>
        </w:rPr>
        <w:t xml:space="preserve"> перевод</w:t>
      </w:r>
      <w:r>
        <w:rPr>
          <w:lang w:val="ru-RU"/>
        </w:rPr>
        <w:t>ы</w:t>
      </w:r>
      <w:r w:rsidRPr="00A91AF5">
        <w:rPr>
          <w:lang w:val="es-ES"/>
        </w:rPr>
        <w:t xml:space="preserve"> </w:t>
      </w:r>
      <w:r>
        <w:rPr>
          <w:lang w:val="ru-RU"/>
        </w:rPr>
        <w:t>– это бухгалтерский счет</w:t>
      </w:r>
      <w:r w:rsidRPr="00A91AF5">
        <w:rPr>
          <w:lang w:val="es-ES"/>
        </w:rPr>
        <w:t xml:space="preserve">, </w:t>
      </w:r>
      <w:r>
        <w:rPr>
          <w:lang w:val="ru-RU"/>
        </w:rPr>
        <w:t>на котором отражаются поступления и выплаты финансовых ресурсов, без встречной компенсации, которые гватемальские трудящиеся-мигранты, проживающие за рубежом, направляют жителям Гватемалы, и жители Гватемалы направляют трудящимся-мигрантам за рубежом.  Банк Гватемалы регистрирует чистую сумму переводов, т.е. разницу между денежными переводами в страну и переводами из страны</w:t>
      </w:r>
      <w:r>
        <w:rPr>
          <w:lang w:val="es-ES"/>
        </w:rPr>
        <w:t>"</w:t>
      </w:r>
      <w:r w:rsidRPr="00AF16C2">
        <w:rPr>
          <w:lang w:val="es-ES"/>
        </w:rPr>
        <w:t xml:space="preserve">. </w:t>
      </w:r>
      <w:r>
        <w:rPr>
          <w:lang w:val="ru-RU"/>
        </w:rPr>
        <w:t>В</w:t>
      </w:r>
      <w:r w:rsidRPr="00787CAB">
        <w:rPr>
          <w:lang w:val="es-ES"/>
        </w:rPr>
        <w:t xml:space="preserve"> </w:t>
      </w:r>
      <w:r w:rsidRPr="00AF16C2">
        <w:rPr>
          <w:lang w:val="es-ES"/>
        </w:rPr>
        <w:t>2007</w:t>
      </w:r>
      <w:r>
        <w:rPr>
          <w:lang w:val="es-ES"/>
        </w:rPr>
        <w:t> год</w:t>
      </w:r>
      <w:r>
        <w:rPr>
          <w:lang w:val="ru-RU"/>
        </w:rPr>
        <w:t>у</w:t>
      </w:r>
      <w:r w:rsidRPr="00787CAB">
        <w:rPr>
          <w:lang w:val="es-ES"/>
        </w:rPr>
        <w:t xml:space="preserve"> </w:t>
      </w:r>
      <w:r>
        <w:rPr>
          <w:lang w:val="es-ES"/>
        </w:rPr>
        <w:t>"</w:t>
      </w:r>
      <w:r>
        <w:rPr>
          <w:lang w:val="ru-RU"/>
        </w:rPr>
        <w:t>объем</w:t>
      </w:r>
      <w:r w:rsidRPr="00787CAB">
        <w:rPr>
          <w:lang w:val="es-ES"/>
        </w:rPr>
        <w:t xml:space="preserve"> </w:t>
      </w:r>
      <w:r>
        <w:rPr>
          <w:lang w:val="ru-RU"/>
        </w:rPr>
        <w:t>финансовых</w:t>
      </w:r>
      <w:r w:rsidRPr="00787CAB">
        <w:rPr>
          <w:lang w:val="es-ES"/>
        </w:rPr>
        <w:t xml:space="preserve"> </w:t>
      </w:r>
      <w:r>
        <w:rPr>
          <w:lang w:val="ru-RU"/>
        </w:rPr>
        <w:t>поступлений</w:t>
      </w:r>
      <w:r w:rsidRPr="00787CAB">
        <w:rPr>
          <w:lang w:val="es-ES"/>
        </w:rPr>
        <w:t xml:space="preserve"> </w:t>
      </w:r>
      <w:r>
        <w:rPr>
          <w:lang w:val="ru-RU"/>
        </w:rPr>
        <w:t>семейных</w:t>
      </w:r>
      <w:r w:rsidRPr="00787CAB">
        <w:rPr>
          <w:lang w:val="es-ES"/>
        </w:rPr>
        <w:t xml:space="preserve"> </w:t>
      </w:r>
      <w:r>
        <w:rPr>
          <w:lang w:val="ru-RU"/>
        </w:rPr>
        <w:t>денежных</w:t>
      </w:r>
      <w:r w:rsidRPr="00787CAB">
        <w:rPr>
          <w:lang w:val="es-ES"/>
        </w:rPr>
        <w:t xml:space="preserve"> </w:t>
      </w:r>
      <w:r>
        <w:rPr>
          <w:lang w:val="ru-RU"/>
        </w:rPr>
        <w:t>переводов</w:t>
      </w:r>
      <w:r w:rsidRPr="00787CAB">
        <w:rPr>
          <w:lang w:val="es-ES"/>
        </w:rPr>
        <w:t xml:space="preserve"> </w:t>
      </w:r>
      <w:r>
        <w:rPr>
          <w:lang w:val="ru-RU"/>
        </w:rPr>
        <w:t>был</w:t>
      </w:r>
      <w:r w:rsidRPr="00787CAB">
        <w:rPr>
          <w:lang w:val="es-ES"/>
        </w:rPr>
        <w:t xml:space="preserve"> </w:t>
      </w:r>
      <w:r>
        <w:rPr>
          <w:lang w:val="ru-RU"/>
        </w:rPr>
        <w:t>на</w:t>
      </w:r>
      <w:r w:rsidRPr="00787CAB">
        <w:rPr>
          <w:lang w:val="es-ES"/>
        </w:rPr>
        <w:t xml:space="preserve"> </w:t>
      </w:r>
      <w:r>
        <w:rPr>
          <w:lang w:val="ru-RU"/>
        </w:rPr>
        <w:t>уровне</w:t>
      </w:r>
      <w:r w:rsidRPr="00787CAB">
        <w:rPr>
          <w:lang w:val="es-ES"/>
        </w:rPr>
        <w:t xml:space="preserve"> 12% </w:t>
      </w:r>
      <w:r>
        <w:rPr>
          <w:lang w:val="ru-RU"/>
        </w:rPr>
        <w:t>ВВП</w:t>
      </w:r>
      <w:r w:rsidRPr="00787CAB">
        <w:rPr>
          <w:lang w:val="es-ES"/>
        </w:rPr>
        <w:t xml:space="preserve"> </w:t>
      </w:r>
      <w:r>
        <w:rPr>
          <w:lang w:val="ru-RU"/>
        </w:rPr>
        <w:t>страны</w:t>
      </w:r>
      <w:r w:rsidRPr="00787CAB">
        <w:rPr>
          <w:lang w:val="es-ES"/>
        </w:rPr>
        <w:t xml:space="preserve">, </w:t>
      </w:r>
      <w:r>
        <w:rPr>
          <w:lang w:val="ru-RU"/>
        </w:rPr>
        <w:t xml:space="preserve">что сопоставимо с объемом </w:t>
      </w:r>
      <w:r w:rsidRPr="0097317D">
        <w:rPr>
          <w:lang w:val="es-ES"/>
        </w:rPr>
        <w:t xml:space="preserve">налоговых поступлений </w:t>
      </w:r>
      <w:r>
        <w:rPr>
          <w:lang w:val="ru-RU"/>
        </w:rPr>
        <w:t xml:space="preserve">на уровне центрального правительства страны. </w:t>
      </w:r>
      <w:r w:rsidRPr="0097317D">
        <w:rPr>
          <w:lang w:val="ru-RU"/>
        </w:rPr>
        <w:t xml:space="preserve">Величина этих ресурсов в десять раз выше, чем </w:t>
      </w:r>
      <w:r>
        <w:rPr>
          <w:lang w:val="ru-RU"/>
        </w:rPr>
        <w:t>приток иностранных инвестиций, и в четыре раза выше суммарных доходов от экспорта продуктов традиционного экспорта Гватемалы</w:t>
      </w:r>
      <w:r>
        <w:rPr>
          <w:lang w:val="es-ES"/>
        </w:rPr>
        <w:t>"</w:t>
      </w:r>
      <w:r w:rsidRPr="00AF16C2">
        <w:rPr>
          <w:lang w:val="es-ES"/>
        </w:rPr>
        <w:t xml:space="preserve">. PNUD, </w:t>
      </w:r>
      <w:r w:rsidRPr="00AF16C2">
        <w:rPr>
          <w:i/>
          <w:lang w:val="es-ES"/>
        </w:rPr>
        <w:t>Guatemala</w:t>
      </w:r>
      <w:r w:rsidRPr="00AF16C2">
        <w:rPr>
          <w:lang w:val="es-ES"/>
        </w:rPr>
        <w:t xml:space="preserve"> (</w:t>
      </w:r>
      <w:r>
        <w:rPr>
          <w:lang w:val="ru-RU"/>
        </w:rPr>
        <w:t>см</w:t>
      </w:r>
      <w:r w:rsidRPr="00B750C5">
        <w:rPr>
          <w:lang w:val="es-ES"/>
        </w:rPr>
        <w:t xml:space="preserve">. </w:t>
      </w:r>
      <w:r>
        <w:rPr>
          <w:lang w:val="ru-RU"/>
        </w:rPr>
        <w:t>сноску</w:t>
      </w:r>
      <w:r w:rsidRPr="007448B8">
        <w:rPr>
          <w:lang w:val="es-ES"/>
        </w:rPr>
        <w:t xml:space="preserve"> 4 </w:t>
      </w:r>
      <w:r>
        <w:rPr>
          <w:lang w:val="ru-RU"/>
        </w:rPr>
        <w:t>выше</w:t>
      </w:r>
      <w:r w:rsidRPr="00AF16C2">
        <w:rPr>
          <w:lang w:val="es-ES"/>
        </w:rPr>
        <w:t>), Vol. I, pág. 321 y Vol. II, pág. 196</w:t>
      </w:r>
      <w:r>
        <w:rPr>
          <w:lang w:val="ru-RU"/>
        </w:rPr>
        <w:t>.</w:t>
      </w:r>
    </w:p>
  </w:footnote>
  <w:footnote w:id="8">
    <w:p w:rsidR="001A7973" w:rsidRPr="007208F5" w:rsidRDefault="001A7973" w:rsidP="007208F5">
      <w:pPr>
        <w:pStyle w:val="FootnoteText"/>
        <w:rPr>
          <w:lang w:val="es-ES"/>
        </w:rPr>
      </w:pPr>
      <w:r w:rsidRPr="007208F5">
        <w:rPr>
          <w:lang w:val="es-ES"/>
        </w:rPr>
        <w:tab/>
      </w:r>
      <w:r>
        <w:rPr>
          <w:rStyle w:val="FootnoteReference"/>
        </w:rPr>
        <w:footnoteRef/>
      </w:r>
      <w:r w:rsidRPr="007208F5">
        <w:rPr>
          <w:lang w:val="es-ES"/>
        </w:rPr>
        <w:tab/>
      </w:r>
      <w:r w:rsidRPr="00AF16C2">
        <w:rPr>
          <w:lang w:val="es-ES"/>
        </w:rPr>
        <w:t xml:space="preserve">PNUD, </w:t>
      </w:r>
      <w:r w:rsidRPr="00AF16C2">
        <w:rPr>
          <w:i/>
          <w:lang w:val="es-ES"/>
        </w:rPr>
        <w:t>Guatemala</w:t>
      </w:r>
      <w:r w:rsidRPr="00FF2485">
        <w:rPr>
          <w:i/>
          <w:lang w:val="es-ES"/>
        </w:rPr>
        <w:t>...</w:t>
      </w:r>
      <w:r w:rsidRPr="00AF16C2">
        <w:rPr>
          <w:lang w:val="es-ES"/>
        </w:rPr>
        <w:t xml:space="preserve"> (</w:t>
      </w:r>
      <w:r>
        <w:rPr>
          <w:lang w:val="ru-RU"/>
        </w:rPr>
        <w:t>см</w:t>
      </w:r>
      <w:r w:rsidRPr="00B750C5">
        <w:rPr>
          <w:lang w:val="es-ES"/>
        </w:rPr>
        <w:t xml:space="preserve">. </w:t>
      </w:r>
      <w:r>
        <w:rPr>
          <w:lang w:val="ru-RU"/>
        </w:rPr>
        <w:t>сноску</w:t>
      </w:r>
      <w:r w:rsidRPr="00FF2485">
        <w:rPr>
          <w:lang w:val="es-ES"/>
        </w:rPr>
        <w:t xml:space="preserve"> </w:t>
      </w:r>
      <w:r>
        <w:rPr>
          <w:lang w:val="es-ES"/>
        </w:rPr>
        <w:t>4</w:t>
      </w:r>
      <w:r w:rsidRPr="00FF2485">
        <w:rPr>
          <w:lang w:val="es-ES"/>
        </w:rPr>
        <w:t xml:space="preserve"> </w:t>
      </w:r>
      <w:r>
        <w:rPr>
          <w:lang w:val="ru-RU"/>
        </w:rPr>
        <w:t>выше</w:t>
      </w:r>
      <w:r w:rsidRPr="00AF16C2">
        <w:rPr>
          <w:lang w:val="es-ES"/>
        </w:rPr>
        <w:t>), Vol. II, pág. 31</w:t>
      </w:r>
    </w:p>
  </w:footnote>
  <w:footnote w:id="9">
    <w:p w:rsidR="001A7973" w:rsidRPr="003C41B9" w:rsidRDefault="001A7973" w:rsidP="007208F5">
      <w:pPr>
        <w:pStyle w:val="FootnoteText"/>
        <w:rPr>
          <w:lang w:val="es-ES"/>
        </w:rPr>
      </w:pPr>
      <w:r w:rsidRPr="007208F5">
        <w:rPr>
          <w:lang w:val="es-ES"/>
        </w:rPr>
        <w:tab/>
      </w:r>
      <w:r w:rsidRPr="00AF16C2">
        <w:rPr>
          <w:rStyle w:val="FootnoteReference"/>
          <w:lang w:val="es-ES" w:eastAsia="en-US"/>
        </w:rPr>
        <w:footnoteRef/>
      </w:r>
      <w:r w:rsidRPr="00AF16C2">
        <w:rPr>
          <w:lang w:val="es-ES"/>
        </w:rPr>
        <w:tab/>
        <w:t xml:space="preserve">PNUD, </w:t>
      </w:r>
      <w:r w:rsidRPr="00AF16C2">
        <w:rPr>
          <w:i/>
          <w:lang w:val="es-ES"/>
        </w:rPr>
        <w:t>Guatemala</w:t>
      </w:r>
      <w:r w:rsidRPr="00FF2485">
        <w:rPr>
          <w:i/>
          <w:lang w:val="es-ES"/>
        </w:rPr>
        <w:t>...</w:t>
      </w:r>
      <w:r w:rsidRPr="00AF16C2">
        <w:rPr>
          <w:lang w:val="es-ES"/>
        </w:rPr>
        <w:t xml:space="preserve"> (</w:t>
      </w:r>
      <w:r>
        <w:rPr>
          <w:lang w:val="ru-RU"/>
        </w:rPr>
        <w:t>см</w:t>
      </w:r>
      <w:r w:rsidRPr="00B750C5">
        <w:rPr>
          <w:lang w:val="es-ES"/>
        </w:rPr>
        <w:t xml:space="preserve">. </w:t>
      </w:r>
      <w:r w:rsidRPr="0095004A">
        <w:rPr>
          <w:lang w:val="es-ES"/>
        </w:rPr>
        <w:t>сноску</w:t>
      </w:r>
      <w:r w:rsidRPr="00FF2485">
        <w:rPr>
          <w:lang w:val="es-ES"/>
        </w:rPr>
        <w:t xml:space="preserve"> </w:t>
      </w:r>
      <w:r>
        <w:rPr>
          <w:lang w:val="es-ES"/>
        </w:rPr>
        <w:t>4</w:t>
      </w:r>
      <w:r w:rsidRPr="00FF2485">
        <w:rPr>
          <w:lang w:val="es-ES"/>
        </w:rPr>
        <w:t xml:space="preserve"> </w:t>
      </w:r>
      <w:r>
        <w:rPr>
          <w:lang w:val="ru-RU"/>
        </w:rPr>
        <w:t>выше</w:t>
      </w:r>
      <w:r w:rsidRPr="00AF16C2">
        <w:rPr>
          <w:lang w:val="es-ES"/>
        </w:rPr>
        <w:t xml:space="preserve">), Vol. II, pág. </w:t>
      </w:r>
      <w:r w:rsidRPr="00176DF6">
        <w:rPr>
          <w:lang w:val="es-ES"/>
        </w:rPr>
        <w:t>29.</w:t>
      </w:r>
    </w:p>
  </w:footnote>
  <w:footnote w:id="10">
    <w:p w:rsidR="001A7973" w:rsidRPr="003C41B9" w:rsidRDefault="001A7973" w:rsidP="007208F5">
      <w:pPr>
        <w:pStyle w:val="FootnoteText"/>
        <w:rPr>
          <w:lang w:val="es-ES"/>
        </w:rPr>
      </w:pPr>
      <w:r w:rsidRPr="007208F5">
        <w:rPr>
          <w:lang w:val="es-ES"/>
        </w:rPr>
        <w:tab/>
      </w:r>
      <w:r w:rsidRPr="00AF16C2">
        <w:rPr>
          <w:rStyle w:val="FootnoteReference"/>
          <w:lang w:val="es-ES" w:eastAsia="en-US"/>
        </w:rPr>
        <w:footnoteRef/>
      </w:r>
      <w:r w:rsidRPr="00AF16C2">
        <w:rPr>
          <w:lang w:val="es-ES"/>
        </w:rPr>
        <w:tab/>
        <w:t xml:space="preserve">PNUD, </w:t>
      </w:r>
      <w:r w:rsidRPr="00AF16C2">
        <w:rPr>
          <w:i/>
          <w:lang w:val="es-ES"/>
        </w:rPr>
        <w:t>Guatemala</w:t>
      </w:r>
      <w:r w:rsidRPr="00FF2485">
        <w:rPr>
          <w:i/>
          <w:lang w:val="es-ES"/>
        </w:rPr>
        <w:t>...</w:t>
      </w:r>
      <w:r w:rsidRPr="00AF16C2">
        <w:rPr>
          <w:lang w:val="es-ES"/>
        </w:rPr>
        <w:t xml:space="preserve"> (</w:t>
      </w:r>
      <w:r>
        <w:rPr>
          <w:lang w:val="ru-RU"/>
        </w:rPr>
        <w:t>см</w:t>
      </w:r>
      <w:r w:rsidRPr="00B750C5">
        <w:rPr>
          <w:lang w:val="es-ES"/>
        </w:rPr>
        <w:t xml:space="preserve">. </w:t>
      </w:r>
      <w:r w:rsidRPr="0095004A">
        <w:rPr>
          <w:lang w:val="es-ES"/>
        </w:rPr>
        <w:t>сноску</w:t>
      </w:r>
      <w:r w:rsidRPr="00FF2485">
        <w:rPr>
          <w:lang w:val="es-ES"/>
        </w:rPr>
        <w:t xml:space="preserve"> </w:t>
      </w:r>
      <w:r>
        <w:rPr>
          <w:lang w:val="es-ES"/>
        </w:rPr>
        <w:t>4</w:t>
      </w:r>
      <w:r w:rsidRPr="00FF2485">
        <w:rPr>
          <w:lang w:val="es-ES"/>
        </w:rPr>
        <w:t xml:space="preserve"> </w:t>
      </w:r>
      <w:r>
        <w:rPr>
          <w:lang w:val="ru-RU"/>
        </w:rPr>
        <w:t>выше</w:t>
      </w:r>
      <w:r w:rsidRPr="00AF16C2">
        <w:rPr>
          <w:lang w:val="es-ES"/>
        </w:rPr>
        <w:t>), Vol. II, pág.169.</w:t>
      </w:r>
    </w:p>
  </w:footnote>
  <w:footnote w:id="11">
    <w:p w:rsidR="001A7973" w:rsidRPr="003C41B9" w:rsidRDefault="001A7973" w:rsidP="007208F5">
      <w:pPr>
        <w:pStyle w:val="FootnoteText"/>
        <w:rPr>
          <w:lang w:val="ru-RU"/>
        </w:rPr>
      </w:pPr>
      <w:r w:rsidRPr="007208F5">
        <w:rPr>
          <w:lang w:val="es-ES"/>
        </w:rPr>
        <w:tab/>
      </w:r>
      <w:r w:rsidRPr="00AF16C2">
        <w:rPr>
          <w:rStyle w:val="FootnoteReference"/>
          <w:lang w:val="es-ES" w:eastAsia="en-US"/>
        </w:rPr>
        <w:footnoteRef/>
      </w:r>
      <w:r w:rsidRPr="00AF16C2">
        <w:rPr>
          <w:lang w:val="es-ES"/>
        </w:rPr>
        <w:tab/>
        <w:t xml:space="preserve">PNUD, </w:t>
      </w:r>
      <w:r w:rsidRPr="00AF16C2">
        <w:rPr>
          <w:i/>
          <w:lang w:val="es-ES"/>
        </w:rPr>
        <w:t>Guatemala</w:t>
      </w:r>
      <w:r w:rsidRPr="00FF2485">
        <w:rPr>
          <w:i/>
          <w:lang w:val="es-ES"/>
        </w:rPr>
        <w:t>...</w:t>
      </w:r>
      <w:r w:rsidRPr="007208F5">
        <w:rPr>
          <w:lang w:val="es-ES"/>
        </w:rPr>
        <w:t xml:space="preserve"> </w:t>
      </w:r>
      <w:r w:rsidRPr="00AF16C2">
        <w:rPr>
          <w:lang w:val="es-ES"/>
        </w:rPr>
        <w:t>(</w:t>
      </w:r>
      <w:r>
        <w:rPr>
          <w:lang w:val="ru-RU"/>
        </w:rPr>
        <w:t>см</w:t>
      </w:r>
      <w:r w:rsidRPr="00B750C5">
        <w:rPr>
          <w:lang w:val="es-ES"/>
        </w:rPr>
        <w:t xml:space="preserve">. </w:t>
      </w:r>
      <w:r w:rsidRPr="0095004A">
        <w:rPr>
          <w:lang w:val="es-ES"/>
        </w:rPr>
        <w:t>сноску</w:t>
      </w:r>
      <w:r w:rsidRPr="00FF2485">
        <w:rPr>
          <w:lang w:val="es-ES"/>
        </w:rPr>
        <w:t xml:space="preserve"> </w:t>
      </w:r>
      <w:r>
        <w:rPr>
          <w:lang w:val="es-ES"/>
        </w:rPr>
        <w:t>4</w:t>
      </w:r>
      <w:r w:rsidRPr="00FF2485">
        <w:rPr>
          <w:lang w:val="es-ES"/>
        </w:rPr>
        <w:t xml:space="preserve"> </w:t>
      </w:r>
      <w:r>
        <w:rPr>
          <w:lang w:val="ru-RU"/>
        </w:rPr>
        <w:t>выше</w:t>
      </w:r>
      <w:r>
        <w:rPr>
          <w:lang w:val="es-ES"/>
        </w:rPr>
        <w:t>), Vol. II, pág.342.</w:t>
      </w:r>
    </w:p>
  </w:footnote>
  <w:footnote w:id="12">
    <w:p w:rsidR="001A7973" w:rsidRPr="003C41B9" w:rsidRDefault="001A7973" w:rsidP="007208F5">
      <w:pPr>
        <w:pStyle w:val="FootnoteText"/>
        <w:rPr>
          <w:lang w:val="ru-RU"/>
        </w:rPr>
      </w:pPr>
      <w:r>
        <w:rPr>
          <w:lang w:val="ru-RU"/>
        </w:rPr>
        <w:tab/>
      </w:r>
      <w:r w:rsidRPr="00AF16C2">
        <w:rPr>
          <w:rStyle w:val="FootnoteReference"/>
          <w:lang w:val="es-ES" w:eastAsia="en-US"/>
        </w:rPr>
        <w:footnoteRef/>
      </w:r>
      <w:r w:rsidRPr="00AF16C2">
        <w:rPr>
          <w:lang w:val="es-ES"/>
        </w:rPr>
        <w:tab/>
      </w:r>
      <w:r>
        <w:rPr>
          <w:lang w:val="ru-RU"/>
        </w:rPr>
        <w:t>Интервью</w:t>
      </w:r>
      <w:r w:rsidRPr="00E5488F">
        <w:rPr>
          <w:lang w:val="es-ES"/>
        </w:rPr>
        <w:t xml:space="preserve"> </w:t>
      </w:r>
      <w:r>
        <w:rPr>
          <w:lang w:val="es-ES"/>
        </w:rPr>
        <w:t>представител</w:t>
      </w:r>
      <w:r>
        <w:rPr>
          <w:lang w:val="ru-RU"/>
        </w:rPr>
        <w:t>я</w:t>
      </w:r>
      <w:r w:rsidRPr="00E5488F">
        <w:rPr>
          <w:lang w:val="es-ES"/>
        </w:rPr>
        <w:t xml:space="preserve"> ЮНИСЕФ в Гватемале</w:t>
      </w:r>
      <w:r>
        <w:rPr>
          <w:lang w:val="ru-RU"/>
        </w:rPr>
        <w:t xml:space="preserve"> г-на</w:t>
      </w:r>
      <w:r w:rsidRPr="00E5488F">
        <w:rPr>
          <w:lang w:val="es-ES"/>
        </w:rPr>
        <w:t xml:space="preserve"> Мануэл</w:t>
      </w:r>
      <w:r>
        <w:rPr>
          <w:lang w:val="ru-RU"/>
        </w:rPr>
        <w:t>я</w:t>
      </w:r>
      <w:r w:rsidRPr="00E5488F">
        <w:rPr>
          <w:lang w:val="es-ES"/>
        </w:rPr>
        <w:t xml:space="preserve"> Манрике</w:t>
      </w:r>
      <w:r>
        <w:rPr>
          <w:lang w:val="ru-RU"/>
        </w:rPr>
        <w:t xml:space="preserve"> изданию</w:t>
      </w:r>
      <w:r w:rsidRPr="00E5488F">
        <w:rPr>
          <w:lang w:val="es-ES"/>
        </w:rPr>
        <w:t xml:space="preserve"> </w:t>
      </w:r>
      <w:r>
        <w:rPr>
          <w:lang w:val="ru-RU"/>
        </w:rPr>
        <w:t>"Эуропа</w:t>
      </w:r>
      <w:r w:rsidRPr="00BB51F0">
        <w:rPr>
          <w:lang w:val="es-ES"/>
        </w:rPr>
        <w:t xml:space="preserve"> </w:t>
      </w:r>
      <w:r>
        <w:rPr>
          <w:lang w:val="ru-RU"/>
        </w:rPr>
        <w:t>пресс"</w:t>
      </w:r>
      <w:r w:rsidRPr="00E5488F">
        <w:rPr>
          <w:lang w:val="es-ES"/>
        </w:rPr>
        <w:t xml:space="preserve"> в апреле 2008</w:t>
      </w:r>
      <w:r>
        <w:rPr>
          <w:lang w:val="es-ES"/>
        </w:rPr>
        <w:t> год</w:t>
      </w:r>
      <w:r w:rsidRPr="00E5488F">
        <w:rPr>
          <w:lang w:val="es-ES"/>
        </w:rPr>
        <w:t xml:space="preserve">а, </w:t>
      </w:r>
      <w:r>
        <w:rPr>
          <w:lang w:val="ru-RU"/>
        </w:rPr>
        <w:t>напечатанное</w:t>
      </w:r>
      <w:r w:rsidRPr="00E5488F">
        <w:rPr>
          <w:lang w:val="es-ES"/>
        </w:rPr>
        <w:t xml:space="preserve"> </w:t>
      </w:r>
      <w:r>
        <w:rPr>
          <w:lang w:val="ru-RU"/>
        </w:rPr>
        <w:t>в</w:t>
      </w:r>
      <w:r w:rsidRPr="00E5488F">
        <w:rPr>
          <w:lang w:val="es-ES"/>
        </w:rPr>
        <w:t xml:space="preserve"> </w:t>
      </w:r>
      <w:r w:rsidRPr="0095004A">
        <w:rPr>
          <w:lang w:val="es-ES"/>
        </w:rPr>
        <w:t>газете</w:t>
      </w:r>
      <w:r>
        <w:rPr>
          <w:lang w:val="es-ES"/>
        </w:rPr>
        <w:t xml:space="preserve"> </w:t>
      </w:r>
      <w:r>
        <w:rPr>
          <w:lang w:val="ru-RU"/>
        </w:rPr>
        <w:t>"Эль</w:t>
      </w:r>
      <w:r w:rsidRPr="00E5488F">
        <w:rPr>
          <w:lang w:val="es-ES"/>
        </w:rPr>
        <w:t xml:space="preserve"> </w:t>
      </w:r>
      <w:r>
        <w:rPr>
          <w:lang w:val="ru-RU"/>
        </w:rPr>
        <w:t>мундо"</w:t>
      </w:r>
      <w:r w:rsidRPr="00E5488F">
        <w:rPr>
          <w:lang w:val="es-ES"/>
        </w:rPr>
        <w:t xml:space="preserve"> </w:t>
      </w:r>
      <w:r w:rsidRPr="00502077">
        <w:rPr>
          <w:lang w:val="es-ES"/>
        </w:rPr>
        <w:t>(</w:t>
      </w:r>
      <w:r w:rsidRPr="00AF16C2">
        <w:rPr>
          <w:i/>
          <w:lang w:val="es-ES"/>
        </w:rPr>
        <w:t>El Mundo</w:t>
      </w:r>
      <w:r w:rsidRPr="00AF16C2">
        <w:rPr>
          <w:lang w:val="es-ES"/>
        </w:rPr>
        <w:t xml:space="preserve">: </w:t>
      </w:r>
      <w:r>
        <w:t>w</w:t>
      </w:r>
      <w:r w:rsidRPr="00AF16C2">
        <w:rPr>
          <w:lang w:val="es-ES"/>
        </w:rPr>
        <w:t>ww.elmundo.es/elmundo/2008/04/03/solidaridad/1207218919.html</w:t>
      </w:r>
      <w:r w:rsidRPr="00502077">
        <w:rPr>
          <w:lang w:val="es-ES"/>
        </w:rPr>
        <w:t>)</w:t>
      </w:r>
      <w:r w:rsidRPr="00AF16C2">
        <w:rPr>
          <w:lang w:val="es-ES"/>
        </w:rPr>
        <w:t>.</w:t>
      </w:r>
    </w:p>
  </w:footnote>
  <w:footnote w:id="13">
    <w:p w:rsidR="001A7973" w:rsidRPr="007208F5" w:rsidRDefault="001A7973" w:rsidP="007208F5">
      <w:pPr>
        <w:pStyle w:val="FootnoteText"/>
        <w:rPr>
          <w:lang w:val="fr-FR"/>
        </w:rPr>
      </w:pPr>
      <w:r>
        <w:rPr>
          <w:lang w:val="ru-RU"/>
        </w:rPr>
        <w:tab/>
      </w:r>
      <w:r w:rsidRPr="00AF16C2">
        <w:rPr>
          <w:rStyle w:val="FootnoteReference"/>
          <w:lang w:val="es-ES" w:eastAsia="en-US"/>
        </w:rPr>
        <w:footnoteRef/>
      </w:r>
      <w:r w:rsidRPr="00AF16C2">
        <w:rPr>
          <w:lang w:val="es-ES"/>
        </w:rPr>
        <w:tab/>
      </w:r>
      <w:r w:rsidRPr="00AF16C2">
        <w:rPr>
          <w:i/>
          <w:lang w:val="es-ES"/>
        </w:rPr>
        <w:t>The Economist</w:t>
      </w:r>
      <w:r w:rsidRPr="00AF16C2">
        <w:rPr>
          <w:lang w:val="es-ES"/>
        </w:rPr>
        <w:t>, informe 2009, pág. 8</w:t>
      </w:r>
      <w:r w:rsidRPr="003C41B9">
        <w:rPr>
          <w:lang w:val="fr-FR"/>
        </w:rPr>
        <w:t>4</w:t>
      </w:r>
      <w:r w:rsidRPr="007208F5">
        <w:rPr>
          <w:lang w:val="fr-FR"/>
        </w:rPr>
        <w:t>.</w:t>
      </w:r>
    </w:p>
  </w:footnote>
  <w:footnote w:id="14">
    <w:p w:rsidR="001A7973" w:rsidRPr="003C41B9" w:rsidRDefault="001A7973" w:rsidP="007208F5">
      <w:pPr>
        <w:pStyle w:val="FootnoteText"/>
        <w:rPr>
          <w:lang w:val="ru-RU"/>
        </w:rPr>
      </w:pPr>
      <w:r w:rsidRPr="007208F5">
        <w:rPr>
          <w:lang w:val="fr-FR"/>
        </w:rPr>
        <w:tab/>
      </w:r>
      <w:r w:rsidRPr="00AF16C2">
        <w:rPr>
          <w:rStyle w:val="FootnoteReference"/>
          <w:lang w:val="es-ES" w:eastAsia="en-US"/>
        </w:rPr>
        <w:footnoteRef/>
      </w:r>
      <w:r w:rsidRPr="0095004A">
        <w:rPr>
          <w:lang w:val="fr-FR"/>
        </w:rPr>
        <w:tab/>
      </w:r>
      <w:r w:rsidRPr="00AF16C2">
        <w:rPr>
          <w:lang w:val="es-ES"/>
        </w:rPr>
        <w:t xml:space="preserve">Virginia Moscoso y </w:t>
      </w:r>
      <w:r w:rsidRPr="0095004A">
        <w:rPr>
          <w:lang w:val="fr-FR"/>
        </w:rPr>
        <w:t>Carlos</w:t>
      </w:r>
      <w:r w:rsidRPr="00AF16C2">
        <w:rPr>
          <w:lang w:val="es-ES"/>
        </w:rPr>
        <w:t xml:space="preserve"> Flores, </w:t>
      </w:r>
      <w:r w:rsidRPr="00AF16C2">
        <w:rPr>
          <w:i/>
          <w:lang w:val="es-ES"/>
        </w:rPr>
        <w:t>El sistema de salud en Guatemala. ¿Hacia dónde vamos?</w:t>
      </w:r>
      <w:r>
        <w:rPr>
          <w:lang w:val="es-ES"/>
        </w:rPr>
        <w:t xml:space="preserve">, № 3: </w:t>
      </w:r>
      <w:r w:rsidRPr="0095004A">
        <w:rPr>
          <w:lang w:val="fr-FR"/>
        </w:rPr>
        <w:t>"</w:t>
      </w:r>
      <w:r>
        <w:rPr>
          <w:lang w:val="es-ES"/>
        </w:rPr>
        <w:t>Retratos de muertes evitables</w:t>
      </w:r>
      <w:r w:rsidRPr="0095004A">
        <w:rPr>
          <w:lang w:val="fr-FR"/>
        </w:rPr>
        <w:t>"</w:t>
      </w:r>
      <w:r w:rsidRPr="00AF16C2">
        <w:rPr>
          <w:lang w:val="es-ES"/>
        </w:rPr>
        <w:t>, PNUD, 2008. Pág. 49.</w:t>
      </w:r>
    </w:p>
  </w:footnote>
  <w:footnote w:id="15">
    <w:p w:rsidR="001A7973" w:rsidRPr="003C41B9" w:rsidRDefault="001A7973" w:rsidP="007208F5">
      <w:pPr>
        <w:pStyle w:val="FootnoteText"/>
        <w:rPr>
          <w:lang w:val="ru-RU"/>
        </w:rPr>
      </w:pPr>
      <w:r>
        <w:rPr>
          <w:lang w:val="es-ES"/>
        </w:rPr>
        <w:tab/>
      </w:r>
      <w:r w:rsidRPr="00AF16C2">
        <w:rPr>
          <w:rStyle w:val="FootnoteReference"/>
          <w:lang w:val="es-ES" w:eastAsia="en-US"/>
        </w:rPr>
        <w:footnoteRef/>
      </w:r>
      <w:r>
        <w:rPr>
          <w:lang w:val="es-ES"/>
        </w:rPr>
        <w:tab/>
      </w:r>
      <w:r w:rsidRPr="00AF16C2">
        <w:rPr>
          <w:i/>
          <w:lang w:val="es-ES"/>
        </w:rPr>
        <w:t>The Economist</w:t>
      </w:r>
      <w:r w:rsidRPr="00AF16C2">
        <w:rPr>
          <w:lang w:val="es-ES"/>
        </w:rPr>
        <w:t xml:space="preserve">, </w:t>
      </w:r>
      <w:r w:rsidRPr="0095004A">
        <w:rPr>
          <w:lang w:val="ru-RU"/>
        </w:rPr>
        <w:t>informe</w:t>
      </w:r>
      <w:r w:rsidRPr="00AF16C2">
        <w:rPr>
          <w:lang w:val="es-ES"/>
        </w:rPr>
        <w:t xml:space="preserve"> 2009, pág. 83.</w:t>
      </w:r>
    </w:p>
  </w:footnote>
  <w:footnote w:id="16">
    <w:p w:rsidR="001A7973" w:rsidRPr="00BB3C08" w:rsidRDefault="001A7973" w:rsidP="007208F5">
      <w:pPr>
        <w:pStyle w:val="FootnoteText"/>
        <w:rPr>
          <w:lang w:val="ru-RU"/>
        </w:rPr>
      </w:pPr>
      <w:r w:rsidRPr="00BB3C08">
        <w:rPr>
          <w:lang w:val="ru-RU"/>
        </w:rPr>
        <w:tab/>
      </w:r>
      <w:r w:rsidRPr="00AF16C2">
        <w:rPr>
          <w:rStyle w:val="FootnoteReference"/>
          <w:lang w:val="es-ES" w:eastAsia="en-US"/>
        </w:rPr>
        <w:footnoteRef/>
      </w:r>
      <w:r w:rsidRPr="0095004A">
        <w:rPr>
          <w:lang w:val="ru-RU"/>
        </w:rPr>
        <w:tab/>
      </w:r>
      <w:r>
        <w:rPr>
          <w:lang w:val="ru-RU"/>
        </w:rPr>
        <w:t>Дошкольное</w:t>
      </w:r>
      <w:r w:rsidRPr="0094193B">
        <w:rPr>
          <w:lang w:val="ru-RU"/>
        </w:rPr>
        <w:t xml:space="preserve"> </w:t>
      </w:r>
      <w:r>
        <w:rPr>
          <w:lang w:val="ru-RU"/>
        </w:rPr>
        <w:t>обучение</w:t>
      </w:r>
      <w:r w:rsidRPr="0094193B">
        <w:rPr>
          <w:lang w:val="ru-RU"/>
        </w:rPr>
        <w:t xml:space="preserve"> </w:t>
      </w:r>
      <w:r>
        <w:rPr>
          <w:lang w:val="ru-RU"/>
        </w:rPr>
        <w:t>охватывает</w:t>
      </w:r>
      <w:r w:rsidRPr="0094193B">
        <w:rPr>
          <w:lang w:val="ru-RU"/>
        </w:rPr>
        <w:t xml:space="preserve"> </w:t>
      </w:r>
      <w:r>
        <w:rPr>
          <w:lang w:val="ru-RU"/>
        </w:rPr>
        <w:t>всех</w:t>
      </w:r>
      <w:r w:rsidRPr="0094193B">
        <w:rPr>
          <w:lang w:val="ru-RU"/>
        </w:rPr>
        <w:t xml:space="preserve"> </w:t>
      </w:r>
      <w:r>
        <w:rPr>
          <w:lang w:val="ru-RU"/>
        </w:rPr>
        <w:t>детей</w:t>
      </w:r>
      <w:r w:rsidRPr="0094193B">
        <w:rPr>
          <w:lang w:val="ru-RU"/>
        </w:rPr>
        <w:t xml:space="preserve"> </w:t>
      </w:r>
      <w:r>
        <w:rPr>
          <w:lang w:val="ru-RU"/>
        </w:rPr>
        <w:t>в</w:t>
      </w:r>
      <w:r w:rsidRPr="0094193B">
        <w:rPr>
          <w:lang w:val="ru-RU"/>
        </w:rPr>
        <w:t xml:space="preserve"> </w:t>
      </w:r>
      <w:r>
        <w:rPr>
          <w:lang w:val="ru-RU"/>
        </w:rPr>
        <w:t>возрасте</w:t>
      </w:r>
      <w:r w:rsidRPr="0094193B">
        <w:rPr>
          <w:lang w:val="ru-RU"/>
        </w:rPr>
        <w:t xml:space="preserve"> </w:t>
      </w:r>
      <w:r>
        <w:rPr>
          <w:lang w:val="ru-RU"/>
        </w:rPr>
        <w:t>от</w:t>
      </w:r>
      <w:r w:rsidRPr="0094193B">
        <w:rPr>
          <w:lang w:val="ru-RU"/>
        </w:rPr>
        <w:t xml:space="preserve"> 5 </w:t>
      </w:r>
      <w:r>
        <w:rPr>
          <w:lang w:val="ru-RU"/>
        </w:rPr>
        <w:t>до</w:t>
      </w:r>
      <w:r w:rsidRPr="0094193B">
        <w:rPr>
          <w:lang w:val="ru-RU"/>
        </w:rPr>
        <w:t xml:space="preserve"> 6 </w:t>
      </w:r>
      <w:r>
        <w:rPr>
          <w:lang w:val="ru-RU"/>
        </w:rPr>
        <w:t>лет и обеспечивает их подготовку к получению начального образования</w:t>
      </w:r>
      <w:r>
        <w:rPr>
          <w:lang w:val="es-ES"/>
        </w:rPr>
        <w:t>.</w:t>
      </w:r>
    </w:p>
  </w:footnote>
  <w:footnote w:id="17">
    <w:p w:rsidR="001A7973" w:rsidRPr="003C41B9" w:rsidRDefault="001A7973" w:rsidP="007208F5">
      <w:pPr>
        <w:pStyle w:val="FootnoteText"/>
        <w:rPr>
          <w:lang w:val="ru-RU"/>
        </w:rPr>
      </w:pPr>
      <w:r>
        <w:rPr>
          <w:lang w:val="ru-RU"/>
        </w:rPr>
        <w:tab/>
      </w:r>
      <w:r w:rsidRPr="00AF16C2">
        <w:rPr>
          <w:rStyle w:val="FootnoteReference"/>
          <w:lang w:val="es-ES" w:eastAsia="en-US"/>
        </w:rPr>
        <w:footnoteRef/>
      </w:r>
      <w:r w:rsidRPr="00AF16C2">
        <w:rPr>
          <w:lang w:val="es-ES"/>
        </w:rPr>
        <w:tab/>
      </w:r>
      <w:r>
        <w:rPr>
          <w:lang w:val="ru-RU"/>
        </w:rPr>
        <w:t>На</w:t>
      </w:r>
      <w:r w:rsidRPr="0094193B">
        <w:rPr>
          <w:lang w:val="es-ES"/>
        </w:rPr>
        <w:t xml:space="preserve"> </w:t>
      </w:r>
      <w:r>
        <w:rPr>
          <w:lang w:val="ru-RU"/>
        </w:rPr>
        <w:t>уровне</w:t>
      </w:r>
      <w:r w:rsidRPr="0094193B">
        <w:rPr>
          <w:lang w:val="es-ES"/>
        </w:rPr>
        <w:t xml:space="preserve"> </w:t>
      </w:r>
      <w:r>
        <w:rPr>
          <w:lang w:val="ru-RU"/>
        </w:rPr>
        <w:t>диверсифицированного</w:t>
      </w:r>
      <w:r w:rsidRPr="0094193B">
        <w:rPr>
          <w:lang w:val="es-ES"/>
        </w:rPr>
        <w:t xml:space="preserve"> </w:t>
      </w:r>
      <w:r>
        <w:rPr>
          <w:lang w:val="ru-RU"/>
        </w:rPr>
        <w:t>цикла</w:t>
      </w:r>
      <w:r w:rsidRPr="0094193B">
        <w:rPr>
          <w:lang w:val="es-ES"/>
        </w:rPr>
        <w:t xml:space="preserve"> </w:t>
      </w:r>
      <w:r>
        <w:rPr>
          <w:lang w:val="ru-RU"/>
        </w:rPr>
        <w:t>получают</w:t>
      </w:r>
      <w:r w:rsidRPr="0094193B">
        <w:rPr>
          <w:lang w:val="es-ES"/>
        </w:rPr>
        <w:t xml:space="preserve"> </w:t>
      </w:r>
      <w:r>
        <w:rPr>
          <w:lang w:val="ru-RU"/>
        </w:rPr>
        <w:t>образование лица в возрасте от 16 до 18 лет, имеющие среднее образование, называемое также образованием базового цикла. Программа обучения</w:t>
      </w:r>
      <w:r w:rsidRPr="00FB2B1E">
        <w:rPr>
          <w:lang w:val="es-ES"/>
        </w:rPr>
        <w:t xml:space="preserve"> </w:t>
      </w:r>
      <w:r>
        <w:rPr>
          <w:lang w:val="ru-RU"/>
        </w:rPr>
        <w:t>на</w:t>
      </w:r>
      <w:r w:rsidRPr="00FB2B1E">
        <w:rPr>
          <w:lang w:val="es-ES"/>
        </w:rPr>
        <w:t xml:space="preserve"> </w:t>
      </w:r>
      <w:r>
        <w:rPr>
          <w:lang w:val="ru-RU"/>
        </w:rPr>
        <w:t>уровне</w:t>
      </w:r>
      <w:r w:rsidRPr="00FB2B1E">
        <w:rPr>
          <w:lang w:val="es-ES"/>
        </w:rPr>
        <w:t xml:space="preserve"> </w:t>
      </w:r>
      <w:r>
        <w:rPr>
          <w:lang w:val="ru-RU"/>
        </w:rPr>
        <w:t>диверсифицированного</w:t>
      </w:r>
      <w:r w:rsidRPr="00FB2B1E">
        <w:rPr>
          <w:lang w:val="es-ES"/>
        </w:rPr>
        <w:t xml:space="preserve"> </w:t>
      </w:r>
      <w:r>
        <w:rPr>
          <w:lang w:val="ru-RU"/>
        </w:rPr>
        <w:t>цикла</w:t>
      </w:r>
      <w:r w:rsidRPr="00FB2B1E">
        <w:rPr>
          <w:lang w:val="es-ES"/>
        </w:rPr>
        <w:t xml:space="preserve"> </w:t>
      </w:r>
      <w:r>
        <w:rPr>
          <w:lang w:val="ru-RU"/>
        </w:rPr>
        <w:t>рассчитана на два или три года; учащиеся получают подготовку для поступления в высшие учебные заведения (на уровне бакалавриата) или профессиональную подготовку специалистов среднего</w:t>
      </w:r>
      <w:r w:rsidRPr="007A28C1">
        <w:rPr>
          <w:lang w:val="ru-RU"/>
        </w:rPr>
        <w:t xml:space="preserve"> </w:t>
      </w:r>
      <w:r>
        <w:rPr>
          <w:lang w:val="ru-RU"/>
        </w:rPr>
        <w:t>уровня</w:t>
      </w:r>
      <w:r w:rsidRPr="007A28C1">
        <w:rPr>
          <w:lang w:val="ru-RU"/>
        </w:rPr>
        <w:t xml:space="preserve"> (</w:t>
      </w:r>
      <w:r>
        <w:rPr>
          <w:lang w:val="ru-RU"/>
        </w:rPr>
        <w:t>в том числе профессиональных секретарей, учителей, бухгалтерских работников, специалистов-техников по вычислительной технике и т. д.)</w:t>
      </w:r>
    </w:p>
  </w:footnote>
  <w:footnote w:id="18">
    <w:p w:rsidR="001A7973" w:rsidRPr="007208F5" w:rsidRDefault="001A7973" w:rsidP="007208F5">
      <w:pPr>
        <w:pStyle w:val="FootnoteText"/>
        <w:rPr>
          <w:lang w:val="fr-FR"/>
        </w:rPr>
      </w:pPr>
      <w:r>
        <w:rPr>
          <w:lang w:val="es-ES"/>
        </w:rPr>
        <w:tab/>
      </w:r>
      <w:r w:rsidRPr="00AF16C2">
        <w:rPr>
          <w:rStyle w:val="FootnoteReference"/>
          <w:lang w:val="es-ES" w:eastAsia="en-US"/>
        </w:rPr>
        <w:footnoteRef/>
      </w:r>
      <w:r>
        <w:rPr>
          <w:lang w:val="es-ES"/>
        </w:rPr>
        <w:tab/>
      </w:r>
      <w:r w:rsidRPr="00AF16C2">
        <w:rPr>
          <w:lang w:val="es-ES"/>
        </w:rPr>
        <w:t xml:space="preserve">PNUD, </w:t>
      </w:r>
      <w:r w:rsidRPr="00AF16C2">
        <w:rPr>
          <w:i/>
          <w:lang w:val="es-ES"/>
        </w:rPr>
        <w:t>Guatemala…</w:t>
      </w:r>
      <w:r w:rsidRPr="00AF16C2">
        <w:rPr>
          <w:lang w:val="es-ES"/>
        </w:rPr>
        <w:t>(</w:t>
      </w:r>
      <w:r>
        <w:rPr>
          <w:lang w:val="ru-RU"/>
        </w:rPr>
        <w:t>см</w:t>
      </w:r>
      <w:r w:rsidRPr="00B750C5">
        <w:rPr>
          <w:lang w:val="es-ES"/>
        </w:rPr>
        <w:t xml:space="preserve">. </w:t>
      </w:r>
      <w:r w:rsidRPr="0095004A">
        <w:rPr>
          <w:lang w:val="fr-FR"/>
        </w:rPr>
        <w:t>сноску</w:t>
      </w:r>
      <w:r w:rsidRPr="00B90540">
        <w:rPr>
          <w:lang w:val="es-ES"/>
        </w:rPr>
        <w:t xml:space="preserve"> </w:t>
      </w:r>
      <w:r w:rsidRPr="0089594C">
        <w:rPr>
          <w:lang w:val="es-ES"/>
        </w:rPr>
        <w:t>5</w:t>
      </w:r>
      <w:r w:rsidRPr="00B90540">
        <w:rPr>
          <w:lang w:val="es-ES"/>
        </w:rPr>
        <w:t xml:space="preserve"> </w:t>
      </w:r>
      <w:r>
        <w:rPr>
          <w:lang w:val="ru-RU"/>
        </w:rPr>
        <w:t>выше</w:t>
      </w:r>
      <w:r w:rsidRPr="00AF16C2">
        <w:rPr>
          <w:lang w:val="es-ES"/>
        </w:rPr>
        <w:t>), Vol. II, pág. 118.</w:t>
      </w:r>
    </w:p>
  </w:footnote>
  <w:footnote w:id="19">
    <w:p w:rsidR="001A7973" w:rsidRPr="003C41B9" w:rsidRDefault="001A7973" w:rsidP="007208F5">
      <w:pPr>
        <w:pStyle w:val="FootnoteText"/>
        <w:rPr>
          <w:lang w:val="ru-RU"/>
        </w:rPr>
      </w:pPr>
      <w:r w:rsidRPr="0095004A">
        <w:rPr>
          <w:lang w:val="es-ES"/>
        </w:rPr>
        <w:tab/>
      </w:r>
      <w:r w:rsidRPr="00AF16C2">
        <w:rPr>
          <w:rStyle w:val="FootnoteReference"/>
          <w:lang w:val="es-ES" w:eastAsia="en-US"/>
        </w:rPr>
        <w:footnoteRef/>
      </w:r>
      <w:r w:rsidRPr="00B944D6">
        <w:rPr>
          <w:lang w:val="fr-FR"/>
        </w:rPr>
        <w:tab/>
      </w:r>
      <w:r w:rsidRPr="00AF16C2">
        <w:rPr>
          <w:lang w:val="es-ES"/>
        </w:rPr>
        <w:t xml:space="preserve">Espíndola y León, </w:t>
      </w:r>
      <w:r w:rsidRPr="00AF16C2">
        <w:rPr>
          <w:i/>
          <w:lang w:val="es-ES"/>
        </w:rPr>
        <w:t xml:space="preserve">La </w:t>
      </w:r>
      <w:r w:rsidRPr="00B944D6">
        <w:rPr>
          <w:lang w:val="fr-FR"/>
        </w:rPr>
        <w:t>deserción</w:t>
      </w:r>
      <w:r w:rsidRPr="00AF16C2">
        <w:rPr>
          <w:i/>
          <w:lang w:val="es-ES"/>
        </w:rPr>
        <w:t xml:space="preserve"> escolar en América Latina: un tema prioritario para la agenda regional</w:t>
      </w:r>
      <w:r w:rsidRPr="00AF16C2">
        <w:rPr>
          <w:lang w:val="es-ES"/>
        </w:rPr>
        <w:t xml:space="preserve">. OEI. </w:t>
      </w:r>
      <w:r w:rsidRPr="00AF16C2">
        <w:rPr>
          <w:i/>
          <w:lang w:val="es-ES"/>
        </w:rPr>
        <w:t>Revista Iberoamericana</w:t>
      </w:r>
      <w:r w:rsidRPr="00AF16C2">
        <w:rPr>
          <w:lang w:val="es-ES"/>
        </w:rPr>
        <w:t xml:space="preserve">, </w:t>
      </w:r>
      <w:r>
        <w:rPr>
          <w:lang w:val="es-ES"/>
        </w:rPr>
        <w:t>№ </w:t>
      </w:r>
      <w:r w:rsidRPr="00AF16C2">
        <w:rPr>
          <w:lang w:val="es-ES"/>
        </w:rPr>
        <w:t>30 (Septiembre – diciembre de 2002), pág. 9.</w:t>
      </w:r>
    </w:p>
  </w:footnote>
  <w:footnote w:id="20">
    <w:p w:rsidR="001A7973" w:rsidRPr="00BB3C08" w:rsidRDefault="001A7973" w:rsidP="007208F5">
      <w:pPr>
        <w:pStyle w:val="FootnoteText"/>
        <w:rPr>
          <w:lang w:val="ru-RU"/>
        </w:rPr>
      </w:pPr>
      <w:r>
        <w:rPr>
          <w:lang w:val="ru-RU"/>
        </w:rPr>
        <w:tab/>
      </w:r>
      <w:r w:rsidRPr="00AF16C2">
        <w:rPr>
          <w:rStyle w:val="FootnoteReference"/>
          <w:lang w:val="es-ES" w:eastAsia="en-US"/>
        </w:rPr>
        <w:footnoteRef/>
      </w:r>
      <w:r>
        <w:rPr>
          <w:lang w:val="ru-RU"/>
        </w:rPr>
        <w:tab/>
      </w:r>
      <w:r w:rsidRPr="004E50CF">
        <w:rPr>
          <w:lang w:val="es-ES"/>
        </w:rPr>
        <w:t>В официальной статистике Гватемал</w:t>
      </w:r>
      <w:r>
        <w:rPr>
          <w:lang w:val="ru-RU"/>
        </w:rPr>
        <w:t>ы</w:t>
      </w:r>
      <w:r w:rsidRPr="00510636">
        <w:rPr>
          <w:lang w:val="es-ES"/>
        </w:rPr>
        <w:t xml:space="preserve"> </w:t>
      </w:r>
      <w:r>
        <w:rPr>
          <w:lang w:val="ru-RU"/>
        </w:rPr>
        <w:t>к</w:t>
      </w:r>
      <w:r w:rsidRPr="00510636">
        <w:rPr>
          <w:lang w:val="es-ES"/>
        </w:rPr>
        <w:t xml:space="preserve"> </w:t>
      </w:r>
      <w:r w:rsidRPr="00BB3C08">
        <w:rPr>
          <w:lang w:val="es-ES"/>
        </w:rPr>
        <w:t>населению</w:t>
      </w:r>
      <w:r w:rsidRPr="00510636">
        <w:rPr>
          <w:lang w:val="es-ES"/>
        </w:rPr>
        <w:t xml:space="preserve"> </w:t>
      </w:r>
      <w:r>
        <w:rPr>
          <w:lang w:val="ru-RU"/>
        </w:rPr>
        <w:t>трудоспособного</w:t>
      </w:r>
      <w:r w:rsidRPr="00510636">
        <w:rPr>
          <w:lang w:val="es-ES"/>
        </w:rPr>
        <w:t xml:space="preserve"> </w:t>
      </w:r>
      <w:r>
        <w:rPr>
          <w:lang w:val="ru-RU"/>
        </w:rPr>
        <w:t>возраста (НТВ)</w:t>
      </w:r>
      <w:r w:rsidRPr="00510636">
        <w:rPr>
          <w:lang w:val="es-ES"/>
        </w:rPr>
        <w:t xml:space="preserve"> </w:t>
      </w:r>
      <w:r>
        <w:rPr>
          <w:lang w:val="ru-RU"/>
        </w:rPr>
        <w:t>относят</w:t>
      </w:r>
      <w:r w:rsidRPr="00510636">
        <w:rPr>
          <w:lang w:val="es-ES"/>
        </w:rPr>
        <w:t xml:space="preserve"> </w:t>
      </w:r>
      <w:r>
        <w:rPr>
          <w:lang w:val="ru-RU"/>
        </w:rPr>
        <w:t>всех</w:t>
      </w:r>
      <w:r w:rsidRPr="00510636">
        <w:rPr>
          <w:lang w:val="es-ES"/>
        </w:rPr>
        <w:t xml:space="preserve"> </w:t>
      </w:r>
      <w:r>
        <w:rPr>
          <w:lang w:val="ru-RU"/>
        </w:rPr>
        <w:t>лиц</w:t>
      </w:r>
      <w:r w:rsidRPr="00510636">
        <w:rPr>
          <w:lang w:val="es-ES"/>
        </w:rPr>
        <w:t xml:space="preserve"> </w:t>
      </w:r>
      <w:r>
        <w:rPr>
          <w:lang w:val="ru-RU"/>
        </w:rPr>
        <w:t>в</w:t>
      </w:r>
      <w:r w:rsidRPr="00510636">
        <w:rPr>
          <w:lang w:val="es-ES"/>
        </w:rPr>
        <w:t xml:space="preserve"> </w:t>
      </w:r>
      <w:r>
        <w:rPr>
          <w:lang w:val="ru-RU"/>
        </w:rPr>
        <w:t>возрасте</w:t>
      </w:r>
      <w:r w:rsidRPr="00510636">
        <w:rPr>
          <w:lang w:val="es-ES"/>
        </w:rPr>
        <w:t xml:space="preserve"> 10 </w:t>
      </w:r>
      <w:r>
        <w:rPr>
          <w:lang w:val="ru-RU"/>
        </w:rPr>
        <w:t>лет</w:t>
      </w:r>
      <w:r w:rsidRPr="00510636">
        <w:rPr>
          <w:lang w:val="es-ES"/>
        </w:rPr>
        <w:t xml:space="preserve"> </w:t>
      </w:r>
      <w:r>
        <w:rPr>
          <w:lang w:val="ru-RU"/>
        </w:rPr>
        <w:t>и</w:t>
      </w:r>
      <w:r w:rsidRPr="00510636">
        <w:rPr>
          <w:lang w:val="es-ES"/>
        </w:rPr>
        <w:t xml:space="preserve"> </w:t>
      </w:r>
      <w:r>
        <w:rPr>
          <w:lang w:val="ru-RU"/>
        </w:rPr>
        <w:t>старше</w:t>
      </w:r>
      <w:r w:rsidRPr="00510636">
        <w:rPr>
          <w:lang w:val="es-ES"/>
        </w:rPr>
        <w:t>.</w:t>
      </w:r>
    </w:p>
  </w:footnote>
  <w:footnote w:id="21">
    <w:p w:rsidR="001A7973" w:rsidRPr="003C41B9" w:rsidRDefault="001A7973" w:rsidP="007208F5">
      <w:pPr>
        <w:pStyle w:val="FootnoteText"/>
        <w:rPr>
          <w:lang w:val="ru-RU"/>
        </w:rPr>
      </w:pPr>
      <w:r>
        <w:rPr>
          <w:lang w:val="ru-RU"/>
        </w:rPr>
        <w:tab/>
      </w:r>
      <w:r w:rsidRPr="00AF16C2">
        <w:rPr>
          <w:rStyle w:val="FootnoteReference"/>
          <w:lang w:val="es-ES" w:eastAsia="en-US"/>
        </w:rPr>
        <w:footnoteRef/>
      </w:r>
      <w:r w:rsidRPr="00AF16C2">
        <w:rPr>
          <w:lang w:val="es-ES"/>
        </w:rPr>
        <w:tab/>
        <w:t xml:space="preserve">PNUD, </w:t>
      </w:r>
      <w:r w:rsidRPr="00AF16C2">
        <w:rPr>
          <w:i/>
          <w:lang w:val="es-ES"/>
        </w:rPr>
        <w:t>Guatemala…</w:t>
      </w:r>
      <w:r w:rsidRPr="00AF16C2">
        <w:rPr>
          <w:lang w:val="es-ES"/>
        </w:rPr>
        <w:t xml:space="preserve"> (</w:t>
      </w:r>
      <w:r>
        <w:rPr>
          <w:lang w:val="ru-RU"/>
        </w:rPr>
        <w:t>см</w:t>
      </w:r>
      <w:r w:rsidRPr="00835DCA">
        <w:rPr>
          <w:lang w:val="es-ES"/>
        </w:rPr>
        <w:t xml:space="preserve">. </w:t>
      </w:r>
      <w:r>
        <w:rPr>
          <w:lang w:val="ru-RU"/>
        </w:rPr>
        <w:t>сноску</w:t>
      </w:r>
      <w:r w:rsidRPr="00835DCA">
        <w:rPr>
          <w:lang w:val="es-ES"/>
        </w:rPr>
        <w:t xml:space="preserve"> 4 </w:t>
      </w:r>
      <w:r w:rsidRPr="00BB3C08">
        <w:rPr>
          <w:lang w:val="es-ES"/>
        </w:rPr>
        <w:t>выше</w:t>
      </w:r>
      <w:r w:rsidRPr="00AF16C2">
        <w:rPr>
          <w:lang w:val="es-ES"/>
        </w:rPr>
        <w:t xml:space="preserve">), Vol. I, pág. 115. </w:t>
      </w:r>
    </w:p>
  </w:footnote>
  <w:footnote w:id="22">
    <w:p w:rsidR="001A7973" w:rsidRPr="00D07242" w:rsidRDefault="001A7973" w:rsidP="007208F5">
      <w:pPr>
        <w:pStyle w:val="FootnoteText"/>
        <w:rPr>
          <w:lang w:val="ru-RU"/>
        </w:rPr>
      </w:pPr>
      <w:r>
        <w:rPr>
          <w:lang w:val="ru-RU"/>
        </w:rPr>
        <w:tab/>
      </w:r>
      <w:r w:rsidRPr="00AF16C2">
        <w:rPr>
          <w:rStyle w:val="FootnoteReference"/>
          <w:lang w:val="es-ES" w:eastAsia="en-US"/>
        </w:rPr>
        <w:footnoteRef/>
      </w:r>
      <w:r w:rsidRPr="00AF16C2">
        <w:rPr>
          <w:lang w:val="es-ES"/>
        </w:rPr>
        <w:tab/>
      </w:r>
      <w:r w:rsidRPr="00ED1142">
        <w:rPr>
          <w:lang w:val="ru-RU"/>
        </w:rPr>
        <w:t>Дет</w:t>
      </w:r>
      <w:r>
        <w:rPr>
          <w:lang w:val="ru-RU"/>
        </w:rPr>
        <w:t>и</w:t>
      </w:r>
      <w:r w:rsidRPr="00ED1142">
        <w:rPr>
          <w:lang w:val="ru-RU"/>
        </w:rPr>
        <w:t xml:space="preserve"> работников</w:t>
      </w:r>
      <w:r>
        <w:rPr>
          <w:lang w:val="ru-RU"/>
        </w:rPr>
        <w:t xml:space="preserve">, делающих взносы </w:t>
      </w:r>
      <w:r w:rsidRPr="00ED1142">
        <w:rPr>
          <w:lang w:val="ru-RU"/>
        </w:rPr>
        <w:t xml:space="preserve">в </w:t>
      </w:r>
      <w:r>
        <w:rPr>
          <w:lang w:val="ru-RU"/>
        </w:rPr>
        <w:t xml:space="preserve">систему Института социального обеспечения Гватемалы, имеют право </w:t>
      </w:r>
      <w:r w:rsidRPr="00ED1142">
        <w:rPr>
          <w:lang w:val="ru-RU"/>
        </w:rPr>
        <w:t>на медицинское обслуживание до</w:t>
      </w:r>
      <w:r>
        <w:rPr>
          <w:lang w:val="ru-RU"/>
        </w:rPr>
        <w:t xml:space="preserve"> достижения ими пятилетнего возраста.</w:t>
      </w:r>
    </w:p>
  </w:footnote>
  <w:footnote w:id="23">
    <w:p w:rsidR="001A7973" w:rsidRPr="007208F5" w:rsidRDefault="001A7973" w:rsidP="007208F5">
      <w:pPr>
        <w:pStyle w:val="FootnoteText"/>
        <w:rPr>
          <w:lang w:val="ru-RU"/>
        </w:rPr>
      </w:pPr>
      <w:r>
        <w:rPr>
          <w:lang w:val="ru-RU"/>
        </w:rPr>
        <w:tab/>
      </w:r>
      <w:r w:rsidRPr="00AF16C2">
        <w:rPr>
          <w:rStyle w:val="FootnoteReference"/>
          <w:lang w:val="es-ES" w:eastAsia="en-US"/>
        </w:rPr>
        <w:footnoteRef/>
      </w:r>
      <w:r w:rsidRPr="00AF16C2">
        <w:rPr>
          <w:lang w:val="es-ES"/>
        </w:rPr>
        <w:tab/>
        <w:t xml:space="preserve">PNUD, </w:t>
      </w:r>
      <w:r w:rsidRPr="00AF16C2">
        <w:rPr>
          <w:i/>
          <w:lang w:val="es-ES"/>
        </w:rPr>
        <w:t>Guatemala…</w:t>
      </w:r>
      <w:r w:rsidRPr="00AF16C2">
        <w:rPr>
          <w:lang w:val="es-ES"/>
        </w:rPr>
        <w:t xml:space="preserve"> (</w:t>
      </w:r>
      <w:r>
        <w:rPr>
          <w:lang w:val="ru-RU"/>
        </w:rPr>
        <w:t>см</w:t>
      </w:r>
      <w:r w:rsidRPr="00CC21FE">
        <w:rPr>
          <w:lang w:val="es-ES"/>
        </w:rPr>
        <w:t xml:space="preserve">. </w:t>
      </w:r>
      <w:r>
        <w:rPr>
          <w:lang w:val="ru-RU"/>
        </w:rPr>
        <w:t>сноску</w:t>
      </w:r>
      <w:r w:rsidRPr="009D53C7">
        <w:rPr>
          <w:lang w:val="es-ES"/>
        </w:rPr>
        <w:t xml:space="preserve"> 4 </w:t>
      </w:r>
      <w:r>
        <w:rPr>
          <w:lang w:val="ru-RU"/>
        </w:rPr>
        <w:t>выше</w:t>
      </w:r>
      <w:r>
        <w:rPr>
          <w:lang w:val="es-ES"/>
        </w:rPr>
        <w:t>), Vol. II, pág. 128.</w:t>
      </w:r>
    </w:p>
  </w:footnote>
  <w:footnote w:id="24">
    <w:p w:rsidR="001A7973" w:rsidRPr="007208F5" w:rsidRDefault="001A7973" w:rsidP="007208F5">
      <w:pPr>
        <w:pStyle w:val="FootnoteText"/>
        <w:rPr>
          <w:lang w:val="ru-RU"/>
        </w:rPr>
      </w:pPr>
      <w:r w:rsidRPr="007208F5">
        <w:rPr>
          <w:lang w:val="ru-RU"/>
        </w:rPr>
        <w:tab/>
      </w:r>
      <w:r w:rsidRPr="00AF16C2">
        <w:rPr>
          <w:rStyle w:val="FootnoteReference"/>
          <w:lang w:val="es-ES" w:eastAsia="en-US"/>
        </w:rPr>
        <w:footnoteRef/>
      </w:r>
      <w:r w:rsidRPr="00AF16C2">
        <w:rPr>
          <w:lang w:val="es-ES"/>
        </w:rPr>
        <w:tab/>
      </w:r>
      <w:r>
        <w:rPr>
          <w:lang w:val="ru-RU"/>
        </w:rPr>
        <w:t>Там</w:t>
      </w:r>
      <w:r w:rsidRPr="007208F5">
        <w:rPr>
          <w:lang w:val="ru-RU"/>
        </w:rPr>
        <w:t xml:space="preserve"> </w:t>
      </w:r>
      <w:r>
        <w:rPr>
          <w:lang w:val="ru-RU"/>
        </w:rPr>
        <w:t>же</w:t>
      </w:r>
      <w:r w:rsidRPr="00AF16C2">
        <w:rPr>
          <w:lang w:val="es-ES"/>
        </w:rPr>
        <w:t xml:space="preserve">, </w:t>
      </w:r>
      <w:r>
        <w:rPr>
          <w:lang w:val="ru-RU"/>
        </w:rPr>
        <w:t>стр</w:t>
      </w:r>
      <w:r w:rsidRPr="007208F5">
        <w:rPr>
          <w:lang w:val="ru-RU"/>
        </w:rPr>
        <w:t>.</w:t>
      </w:r>
      <w:r w:rsidRPr="00AF16C2">
        <w:rPr>
          <w:lang w:val="es-ES"/>
        </w:rPr>
        <w:t xml:space="preserve"> </w:t>
      </w:r>
      <w:r w:rsidRPr="007208F5">
        <w:rPr>
          <w:lang w:val="ru-RU"/>
        </w:rPr>
        <w:t>39</w:t>
      </w:r>
      <w:r w:rsidRPr="00AF16C2">
        <w:rPr>
          <w:lang w:val="es-ES"/>
        </w:rPr>
        <w:t xml:space="preserve"> </w:t>
      </w:r>
      <w:r>
        <w:rPr>
          <w:lang w:val="ru-RU"/>
        </w:rPr>
        <w:t>и</w:t>
      </w:r>
      <w:r>
        <w:rPr>
          <w:lang w:val="es-ES"/>
        </w:rPr>
        <w:t xml:space="preserve"> 129.</w:t>
      </w:r>
    </w:p>
  </w:footnote>
  <w:footnote w:id="25">
    <w:p w:rsidR="001A7973" w:rsidRPr="00BB3C08" w:rsidRDefault="001A7973" w:rsidP="007208F5">
      <w:pPr>
        <w:pStyle w:val="FootnoteText"/>
        <w:rPr>
          <w:lang w:val="fr-FR"/>
        </w:rPr>
      </w:pPr>
      <w:r w:rsidRPr="007208F5">
        <w:rPr>
          <w:lang w:val="ru-RU"/>
        </w:rPr>
        <w:tab/>
      </w:r>
      <w:r w:rsidRPr="00AF16C2">
        <w:rPr>
          <w:rStyle w:val="FootnoteReference"/>
          <w:lang w:val="es-ES" w:eastAsia="en-US"/>
        </w:rPr>
        <w:footnoteRef/>
      </w:r>
      <w:r w:rsidRPr="00AF16C2">
        <w:rPr>
          <w:lang w:val="es-ES"/>
        </w:rPr>
        <w:tab/>
      </w:r>
      <w:r w:rsidRPr="00AF16C2">
        <w:rPr>
          <w:i/>
          <w:lang w:val="es-ES"/>
        </w:rPr>
        <w:t>El Periódico</w:t>
      </w:r>
      <w:r w:rsidRPr="00AF16C2">
        <w:rPr>
          <w:lang w:val="es-ES"/>
        </w:rPr>
        <w:t xml:space="preserve">, 28 de marzo </w:t>
      </w:r>
      <w:r w:rsidRPr="00BB3C08">
        <w:rPr>
          <w:lang w:val="fr-FR"/>
        </w:rPr>
        <w:t>de</w:t>
      </w:r>
      <w:r>
        <w:rPr>
          <w:lang w:val="es-ES"/>
        </w:rPr>
        <w:t xml:space="preserve"> 2011</w:t>
      </w:r>
      <w:r w:rsidRPr="00BB3C08">
        <w:rPr>
          <w:lang w:val="fr-FR"/>
        </w:rPr>
        <w:t>.</w:t>
      </w:r>
    </w:p>
  </w:footnote>
  <w:footnote w:id="26">
    <w:p w:rsidR="001A7973" w:rsidRPr="003C41B9" w:rsidRDefault="001A7973" w:rsidP="007208F5">
      <w:pPr>
        <w:pStyle w:val="FootnoteText"/>
        <w:rPr>
          <w:lang w:val="fr-FR"/>
        </w:rPr>
      </w:pPr>
      <w:r w:rsidRPr="007208F5">
        <w:rPr>
          <w:lang w:val="fr-FR"/>
        </w:rPr>
        <w:tab/>
      </w:r>
      <w:r w:rsidRPr="00AF16C2">
        <w:rPr>
          <w:rStyle w:val="FootnoteReference"/>
          <w:lang w:val="es-ES" w:eastAsia="en-US"/>
        </w:rPr>
        <w:footnoteRef/>
      </w:r>
      <w:r w:rsidRPr="00AF16C2">
        <w:rPr>
          <w:lang w:val="es-ES"/>
        </w:rPr>
        <w:tab/>
        <w:t xml:space="preserve">Azpuru, </w:t>
      </w:r>
      <w:r w:rsidRPr="00AF16C2">
        <w:rPr>
          <w:i/>
          <w:lang w:val="es-ES"/>
        </w:rPr>
        <w:t>Cultura política de la democracia en Guatemala, 2010: consolidación democráti</w:t>
      </w:r>
      <w:r>
        <w:rPr>
          <w:i/>
          <w:lang w:val="es-ES"/>
        </w:rPr>
        <w:t>ca en las Américas en tiempos di</w:t>
      </w:r>
      <w:r w:rsidRPr="00AF16C2">
        <w:rPr>
          <w:i/>
          <w:lang w:val="es-ES"/>
        </w:rPr>
        <w:t>fíciles</w:t>
      </w:r>
      <w:r w:rsidRPr="00AF16C2">
        <w:rPr>
          <w:lang w:val="es-ES"/>
        </w:rPr>
        <w:t>, 2010, pág. 166</w:t>
      </w:r>
      <w:r w:rsidRPr="003C41B9">
        <w:rPr>
          <w:lang w:val="fr-FR"/>
        </w:rPr>
        <w:t xml:space="preserve"> (</w:t>
      </w:r>
      <w:r>
        <w:rPr>
          <w:lang w:val="ru-RU"/>
        </w:rPr>
        <w:t>См</w:t>
      </w:r>
      <w:r w:rsidRPr="003C41B9">
        <w:rPr>
          <w:lang w:val="fr-FR"/>
        </w:rPr>
        <w:t xml:space="preserve">. </w:t>
      </w:r>
      <w:r>
        <w:rPr>
          <w:lang w:val="ru-RU"/>
        </w:rPr>
        <w:t>веб</w:t>
      </w:r>
      <w:r w:rsidRPr="00BB3C08">
        <w:rPr>
          <w:lang w:val="fr-FR"/>
        </w:rPr>
        <w:t>-</w:t>
      </w:r>
      <w:r>
        <w:rPr>
          <w:lang w:val="ru-RU"/>
        </w:rPr>
        <w:t>сайт</w:t>
      </w:r>
      <w:r w:rsidRPr="003C41B9">
        <w:rPr>
          <w:lang w:val="fr-FR"/>
        </w:rPr>
        <w:t xml:space="preserve">: </w:t>
      </w:r>
      <w:hyperlink r:id="rId2" w:history="1">
        <w:r w:rsidRPr="00BB3C08">
          <w:rPr>
            <w:rStyle w:val="Hyperlink"/>
            <w:u w:val="none"/>
            <w:lang w:val="es-ES"/>
          </w:rPr>
          <w:t>www.vanderbilt.edu/</w:t>
        </w:r>
        <w:r w:rsidRPr="00BB3C08">
          <w:rPr>
            <w:rStyle w:val="Hyperlink"/>
            <w:u w:val="none"/>
            <w:lang w:val="fr-FR"/>
          </w:rPr>
          <w:t xml:space="preserve"> </w:t>
        </w:r>
        <w:r w:rsidRPr="00BB3C08">
          <w:rPr>
            <w:rStyle w:val="Hyperlink"/>
            <w:u w:val="none"/>
            <w:lang w:val="es-ES"/>
          </w:rPr>
          <w:t>lapop/guatemala/2010-</w:t>
        </w:r>
      </w:hyperlink>
      <w:r w:rsidRPr="00AF16C2">
        <w:rPr>
          <w:lang w:val="es-ES"/>
        </w:rPr>
        <w:t>culturapolitica.pdf</w:t>
      </w:r>
      <w:r w:rsidRPr="003C41B9">
        <w:rPr>
          <w:lang w:val="fr-FR"/>
        </w:rPr>
        <w:t>)</w:t>
      </w:r>
      <w:r w:rsidRPr="00AF16C2">
        <w:rPr>
          <w:lang w:val="es-ES"/>
        </w:rPr>
        <w:t>.</w:t>
      </w:r>
    </w:p>
  </w:footnote>
  <w:footnote w:id="27">
    <w:p w:rsidR="001A7973" w:rsidRPr="003C41B9" w:rsidRDefault="001A7973" w:rsidP="007208F5">
      <w:pPr>
        <w:pStyle w:val="FootnoteText"/>
        <w:rPr>
          <w:lang w:val="fr-FR"/>
        </w:rPr>
      </w:pPr>
      <w:r w:rsidRPr="007208F5">
        <w:rPr>
          <w:lang w:val="fr-FR"/>
        </w:rPr>
        <w:tab/>
      </w:r>
      <w:r w:rsidRPr="00AF16C2">
        <w:rPr>
          <w:rStyle w:val="FootnoteReference"/>
          <w:lang w:val="es-ES" w:eastAsia="en-US"/>
        </w:rPr>
        <w:footnoteRef/>
      </w:r>
      <w:r w:rsidRPr="00AF16C2">
        <w:rPr>
          <w:lang w:val="es-ES"/>
        </w:rPr>
        <w:tab/>
        <w:t xml:space="preserve">Asamblea Nacional </w:t>
      </w:r>
      <w:r w:rsidRPr="00BB3C08">
        <w:rPr>
          <w:rStyle w:val="Hyperlink"/>
          <w:u w:val="none"/>
          <w:lang w:val="fr-FR"/>
        </w:rPr>
        <w:t>Constituyente</w:t>
      </w:r>
      <w:r w:rsidRPr="00AF16C2">
        <w:rPr>
          <w:lang w:val="es-ES"/>
        </w:rPr>
        <w:t>, 2007, pág. 33.</w:t>
      </w:r>
    </w:p>
  </w:footnote>
  <w:footnote w:id="28">
    <w:p w:rsidR="001A7973" w:rsidRPr="00BB3C08" w:rsidRDefault="001A7973" w:rsidP="007208F5">
      <w:pPr>
        <w:pStyle w:val="FootnoteText"/>
        <w:rPr>
          <w:lang w:val="fr-FR"/>
        </w:rPr>
      </w:pPr>
      <w:r w:rsidRPr="007208F5">
        <w:rPr>
          <w:lang w:val="fr-FR"/>
        </w:rPr>
        <w:tab/>
      </w:r>
      <w:r w:rsidRPr="00AF16C2">
        <w:rPr>
          <w:rStyle w:val="FootnoteReference"/>
          <w:lang w:val="es-ES" w:eastAsia="en-US"/>
        </w:rPr>
        <w:footnoteRef/>
      </w:r>
      <w:r w:rsidRPr="00AF16C2">
        <w:rPr>
          <w:lang w:val="es-ES"/>
        </w:rPr>
        <w:tab/>
        <w:t>Management System</w:t>
      </w:r>
      <w:r>
        <w:rPr>
          <w:lang w:val="es-ES"/>
        </w:rPr>
        <w:t>s International, 1996, pág. 12.</w:t>
      </w:r>
    </w:p>
  </w:footnote>
  <w:footnote w:id="29">
    <w:p w:rsidR="001A7973" w:rsidRPr="003C41B9" w:rsidRDefault="001A7973" w:rsidP="007208F5">
      <w:pPr>
        <w:pStyle w:val="FootnoteText"/>
        <w:rPr>
          <w:lang w:val="fr-FR"/>
        </w:rPr>
      </w:pPr>
      <w:r w:rsidRPr="00BB3C08">
        <w:rPr>
          <w:lang w:val="fr-FR"/>
        </w:rPr>
        <w:tab/>
      </w:r>
      <w:r w:rsidRPr="00AF16C2">
        <w:rPr>
          <w:rStyle w:val="FootnoteReference"/>
          <w:lang w:val="es-ES" w:eastAsia="en-US"/>
        </w:rPr>
        <w:footnoteRef/>
      </w:r>
      <w:r w:rsidRPr="00BB3C08">
        <w:rPr>
          <w:lang w:val="fr-FR"/>
        </w:rPr>
        <w:tab/>
      </w:r>
      <w:r w:rsidRPr="00AF16C2">
        <w:rPr>
          <w:lang w:val="es-ES"/>
        </w:rPr>
        <w:t>Procurador de los Derechos Humanos, 2010, págs. 61 y 62.</w:t>
      </w:r>
    </w:p>
  </w:footnote>
  <w:footnote w:id="30">
    <w:p w:rsidR="001A7973" w:rsidRPr="007208F5" w:rsidRDefault="001A7973" w:rsidP="007208F5">
      <w:pPr>
        <w:pStyle w:val="FootnoteText"/>
        <w:rPr>
          <w:lang w:val="fr-FR"/>
        </w:rPr>
      </w:pPr>
      <w:r w:rsidRPr="00BB3C08">
        <w:rPr>
          <w:lang w:val="fr-FR"/>
        </w:rPr>
        <w:tab/>
      </w:r>
      <w:r w:rsidRPr="00AF16C2">
        <w:rPr>
          <w:rStyle w:val="FootnoteReference"/>
          <w:lang w:val="es-ES" w:eastAsia="en-US"/>
        </w:rPr>
        <w:footnoteRef/>
      </w:r>
      <w:r w:rsidRPr="00AF16C2">
        <w:rPr>
          <w:lang w:val="es-ES"/>
        </w:rPr>
        <w:tab/>
        <w:t>Procurador de los Derechos Humanos, 2010, págs. 6</w:t>
      </w:r>
      <w:r w:rsidRPr="003C41B9">
        <w:rPr>
          <w:lang w:val="fr-FR"/>
        </w:rPr>
        <w:t>6</w:t>
      </w:r>
      <w:r w:rsidRPr="00AF16C2">
        <w:rPr>
          <w:lang w:val="es-ES"/>
        </w:rPr>
        <w:t xml:space="preserve"> y </w:t>
      </w:r>
      <w:r w:rsidRPr="003C41B9">
        <w:rPr>
          <w:lang w:val="fr-FR"/>
        </w:rPr>
        <w:t>67</w:t>
      </w:r>
      <w:r w:rsidRPr="007208F5">
        <w:rPr>
          <w:lang w:val="fr-FR"/>
        </w:rPr>
        <w:t>.</w:t>
      </w:r>
    </w:p>
  </w:footnote>
  <w:footnote w:id="31">
    <w:p w:rsidR="001A7973" w:rsidRPr="007208F5" w:rsidRDefault="001A7973" w:rsidP="007208F5">
      <w:pPr>
        <w:pStyle w:val="FootnoteText"/>
        <w:rPr>
          <w:lang w:val="fr-FR"/>
        </w:rPr>
      </w:pPr>
      <w:r w:rsidRPr="007208F5">
        <w:rPr>
          <w:lang w:val="fr-FR"/>
        </w:rPr>
        <w:tab/>
      </w:r>
      <w:r w:rsidRPr="00AF16C2">
        <w:rPr>
          <w:rStyle w:val="FootnoteReference"/>
          <w:lang w:val="es-ES" w:eastAsia="en-US"/>
        </w:rPr>
        <w:footnoteRef/>
      </w:r>
      <w:r w:rsidRPr="00BB3C08">
        <w:rPr>
          <w:lang w:val="fr-FR"/>
        </w:rPr>
        <w:tab/>
      </w:r>
      <w:r w:rsidRPr="00AF16C2">
        <w:rPr>
          <w:lang w:val="es-ES"/>
        </w:rPr>
        <w:t>Procurador de los Derechos Humanos, 2010, págs. 65 y 66</w:t>
      </w:r>
      <w:r w:rsidRPr="007208F5">
        <w:rPr>
          <w:lang w:val="fr-FR"/>
        </w:rPr>
        <w:t>.</w:t>
      </w:r>
    </w:p>
  </w:footnote>
  <w:footnote w:id="32">
    <w:p w:rsidR="001A7973" w:rsidRPr="00BB3C08" w:rsidRDefault="001A7973" w:rsidP="007208F5">
      <w:pPr>
        <w:pStyle w:val="FootnoteText"/>
        <w:rPr>
          <w:lang w:val="fr-FR"/>
        </w:rPr>
      </w:pPr>
      <w:r w:rsidRPr="007208F5">
        <w:rPr>
          <w:lang w:val="fr-FR"/>
        </w:rPr>
        <w:tab/>
      </w:r>
      <w:r w:rsidRPr="00AF16C2">
        <w:rPr>
          <w:rStyle w:val="FootnoteReference"/>
          <w:lang w:val="es-ES" w:eastAsia="en-US"/>
        </w:rPr>
        <w:footnoteRef/>
      </w:r>
      <w:r w:rsidRPr="00BB3C08">
        <w:rPr>
          <w:lang w:val="fr-FR"/>
        </w:rPr>
        <w:tab/>
      </w:r>
      <w:r w:rsidRPr="00AF16C2">
        <w:rPr>
          <w:lang w:val="es-ES"/>
        </w:rPr>
        <w:t>Procurador de los Derechos Humanos, 2010</w:t>
      </w:r>
      <w:r w:rsidRPr="001E7B7E">
        <w:rPr>
          <w:lang w:val="es-ES"/>
        </w:rPr>
        <w:t xml:space="preserve">, </w:t>
      </w:r>
      <w:r>
        <w:rPr>
          <w:lang w:val="es-ES"/>
        </w:rPr>
        <w:t>pág. 67</w:t>
      </w:r>
      <w:r w:rsidRPr="00BB3C08">
        <w:rPr>
          <w:lang w:val="fr-FR"/>
        </w:rPr>
        <w:t>.</w:t>
      </w:r>
    </w:p>
  </w:footnote>
  <w:footnote w:id="33">
    <w:p w:rsidR="001A7973" w:rsidRPr="00105ACD" w:rsidRDefault="001A7973" w:rsidP="007208F5">
      <w:pPr>
        <w:pStyle w:val="FootnoteText"/>
        <w:rPr>
          <w:lang w:val="fr-FR"/>
        </w:rPr>
      </w:pPr>
      <w:r w:rsidRPr="007208F5">
        <w:rPr>
          <w:lang w:val="fr-FR"/>
        </w:rPr>
        <w:tab/>
      </w:r>
      <w:r w:rsidRPr="00AF16C2">
        <w:rPr>
          <w:rStyle w:val="FootnoteReference"/>
          <w:lang w:val="es-ES" w:eastAsia="en-US"/>
        </w:rPr>
        <w:footnoteRef/>
      </w:r>
      <w:r w:rsidRPr="00BB3C08">
        <w:rPr>
          <w:lang w:val="fr-FR"/>
        </w:rPr>
        <w:tab/>
      </w:r>
      <w:r>
        <w:rPr>
          <w:lang w:val="es-ES"/>
        </w:rPr>
        <w:t>Informe CICIG, 2010, pág. 4.</w:t>
      </w:r>
    </w:p>
  </w:footnote>
  <w:footnote w:id="34">
    <w:p w:rsidR="001A7973" w:rsidRPr="00105ACD" w:rsidRDefault="001A7973" w:rsidP="007208F5">
      <w:pPr>
        <w:pStyle w:val="FootnoteText"/>
        <w:rPr>
          <w:lang w:val="fr-FR"/>
        </w:rPr>
      </w:pPr>
      <w:r w:rsidRPr="007208F5">
        <w:rPr>
          <w:lang w:val="fr-FR"/>
        </w:rPr>
        <w:tab/>
      </w:r>
      <w:r w:rsidRPr="00AF16C2">
        <w:rPr>
          <w:rStyle w:val="FootnoteReference"/>
          <w:lang w:val="es-ES" w:eastAsia="en-US"/>
        </w:rPr>
        <w:footnoteRef/>
      </w:r>
      <w:r w:rsidRPr="007208F5">
        <w:rPr>
          <w:lang w:val="fr-FR"/>
        </w:rPr>
        <w:tab/>
      </w:r>
      <w:r>
        <w:rPr>
          <w:lang w:val="es-ES"/>
        </w:rPr>
        <w:t>Informe CICIG, 2010, pág. 4.</w:t>
      </w:r>
    </w:p>
  </w:footnote>
  <w:footnote w:id="35">
    <w:p w:rsidR="001A7973" w:rsidRPr="007208F5" w:rsidRDefault="001A7973" w:rsidP="007208F5">
      <w:pPr>
        <w:pStyle w:val="FootnoteText"/>
        <w:rPr>
          <w:lang w:val="fr-FR"/>
        </w:rPr>
      </w:pPr>
      <w:r w:rsidRPr="007208F5">
        <w:rPr>
          <w:lang w:val="fr-FR"/>
        </w:rPr>
        <w:tab/>
      </w:r>
      <w:r w:rsidRPr="00AF16C2">
        <w:rPr>
          <w:rStyle w:val="FootnoteReference"/>
          <w:lang w:val="es-ES" w:eastAsia="en-US"/>
        </w:rPr>
        <w:footnoteRef/>
      </w:r>
      <w:r w:rsidRPr="00AF16C2">
        <w:rPr>
          <w:lang w:val="es-ES"/>
        </w:rPr>
        <w:tab/>
        <w:t>Con</w:t>
      </w:r>
      <w:r>
        <w:rPr>
          <w:lang w:val="es-ES"/>
        </w:rPr>
        <w:t>sejo de Europa, 2010, pág. 120.</w:t>
      </w:r>
    </w:p>
  </w:footnote>
  <w:footnote w:id="36">
    <w:p w:rsidR="001A7973" w:rsidRPr="007208F5" w:rsidRDefault="001A7973" w:rsidP="007208F5">
      <w:pPr>
        <w:pStyle w:val="FootnoteText"/>
        <w:rPr>
          <w:lang w:val="fr-FR"/>
        </w:rPr>
      </w:pPr>
      <w:r w:rsidRPr="007208F5">
        <w:rPr>
          <w:lang w:val="fr-FR"/>
        </w:rPr>
        <w:tab/>
      </w:r>
      <w:r w:rsidRPr="00AF16C2">
        <w:rPr>
          <w:rStyle w:val="FootnoteReference"/>
          <w:lang w:val="es-ES" w:eastAsia="en-US"/>
        </w:rPr>
        <w:footnoteRef/>
      </w:r>
      <w:r w:rsidRPr="00BB3C08">
        <w:rPr>
          <w:lang w:val="fr-FR"/>
        </w:rPr>
        <w:tab/>
      </w:r>
      <w:r>
        <w:rPr>
          <w:lang w:val="fr-FR"/>
        </w:rPr>
        <w:t>Fuente</w:t>
      </w:r>
      <w:r w:rsidRPr="00E66AC1">
        <w:rPr>
          <w:lang w:val="fr-FR"/>
        </w:rPr>
        <w:t xml:space="preserve">: </w:t>
      </w:r>
      <w:r w:rsidRPr="00AF16C2">
        <w:rPr>
          <w:lang w:val="es-ES"/>
        </w:rPr>
        <w:t>Programa Estado de la Nación, 2008, págs</w:t>
      </w:r>
      <w:r>
        <w:rPr>
          <w:lang w:val="es-ES"/>
        </w:rPr>
        <w:t>. 478, 480, 481, 483, 485 y 487.</w:t>
      </w:r>
    </w:p>
  </w:footnote>
  <w:footnote w:id="37">
    <w:p w:rsidR="001A7973" w:rsidRPr="003C41B9" w:rsidRDefault="001A7973" w:rsidP="007208F5">
      <w:pPr>
        <w:pStyle w:val="FootnoteText"/>
        <w:rPr>
          <w:lang w:val="fr-FR"/>
        </w:rPr>
      </w:pPr>
      <w:r w:rsidRPr="007208F5">
        <w:rPr>
          <w:lang w:val="fr-FR"/>
        </w:rPr>
        <w:tab/>
      </w:r>
      <w:r>
        <w:rPr>
          <w:rStyle w:val="FootnoteReference"/>
          <w:lang w:eastAsia="en-US"/>
        </w:rPr>
        <w:footnoteRef/>
      </w:r>
      <w:r w:rsidRPr="004776FA">
        <w:rPr>
          <w:lang w:val="fr-FR"/>
        </w:rPr>
        <w:tab/>
      </w:r>
      <w:r>
        <w:rPr>
          <w:lang w:val="ru-RU"/>
        </w:rPr>
        <w:t>Там</w:t>
      </w:r>
      <w:r w:rsidRPr="003C41B9">
        <w:rPr>
          <w:lang w:val="fr-FR"/>
        </w:rPr>
        <w:t xml:space="preserve"> </w:t>
      </w:r>
      <w:r>
        <w:rPr>
          <w:lang w:val="ru-RU"/>
        </w:rPr>
        <w:t>же</w:t>
      </w:r>
      <w:r w:rsidRPr="007F7F83">
        <w:rPr>
          <w:lang w:val="es-ES"/>
        </w:rPr>
        <w:t>.</w:t>
      </w:r>
    </w:p>
  </w:footnote>
  <w:footnote w:id="38">
    <w:p w:rsidR="001A7973" w:rsidRPr="003C41B9" w:rsidRDefault="001A7973" w:rsidP="007208F5">
      <w:pPr>
        <w:pStyle w:val="FootnoteText"/>
        <w:rPr>
          <w:lang w:val="fr-FR"/>
        </w:rPr>
      </w:pPr>
      <w:r w:rsidRPr="007208F5">
        <w:rPr>
          <w:lang w:val="fr-FR"/>
        </w:rPr>
        <w:tab/>
      </w:r>
      <w:r>
        <w:rPr>
          <w:rStyle w:val="FootnoteReference"/>
          <w:lang w:eastAsia="en-US"/>
        </w:rPr>
        <w:footnoteRef/>
      </w:r>
      <w:r w:rsidRPr="004776FA">
        <w:rPr>
          <w:lang w:val="fr-FR"/>
        </w:rPr>
        <w:tab/>
        <w:t>PNUD</w:t>
      </w:r>
      <w:r w:rsidRPr="007F7F83">
        <w:rPr>
          <w:lang w:val="es-ES"/>
        </w:rPr>
        <w:t xml:space="preserve">, </w:t>
      </w:r>
      <w:r w:rsidRPr="007F7F83">
        <w:rPr>
          <w:i/>
          <w:lang w:val="es-ES"/>
        </w:rPr>
        <w:t>Informe sobre Desarrollo Humano 2010: La verdadera riqueza de las naciones</w:t>
      </w:r>
      <w:r w:rsidRPr="007F7F83">
        <w:rPr>
          <w:lang w:val="es-ES"/>
        </w:rPr>
        <w:t>. 2010, pág. 238.</w:t>
      </w:r>
    </w:p>
  </w:footnote>
  <w:footnote w:id="39">
    <w:p w:rsidR="001A7973" w:rsidRPr="003C41B9" w:rsidRDefault="001A7973" w:rsidP="007208F5">
      <w:pPr>
        <w:pStyle w:val="FootnoteText"/>
        <w:rPr>
          <w:lang w:val="fr-FR"/>
        </w:rPr>
      </w:pPr>
      <w:r w:rsidRPr="007208F5">
        <w:rPr>
          <w:lang w:val="fr-FR"/>
        </w:rPr>
        <w:tab/>
      </w:r>
      <w:r>
        <w:rPr>
          <w:rStyle w:val="FootnoteReference"/>
          <w:lang w:eastAsia="en-US"/>
        </w:rPr>
        <w:footnoteRef/>
      </w:r>
      <w:r w:rsidRPr="007F7F83">
        <w:rPr>
          <w:lang w:val="es-ES"/>
        </w:rPr>
        <w:tab/>
        <w:t xml:space="preserve">Programa </w:t>
      </w:r>
      <w:r w:rsidRPr="004776FA">
        <w:rPr>
          <w:lang w:val="fr-FR"/>
        </w:rPr>
        <w:t>Estado</w:t>
      </w:r>
      <w:r w:rsidRPr="007F7F83">
        <w:rPr>
          <w:lang w:val="es-ES"/>
        </w:rPr>
        <w:t xml:space="preserve"> de la Nación (</w:t>
      </w:r>
      <w:r>
        <w:rPr>
          <w:lang w:val="ru-RU"/>
        </w:rPr>
        <w:t>см</w:t>
      </w:r>
      <w:r w:rsidRPr="003C41B9">
        <w:rPr>
          <w:lang w:val="fr-FR"/>
        </w:rPr>
        <w:t xml:space="preserve">. </w:t>
      </w:r>
      <w:r>
        <w:rPr>
          <w:lang w:val="ru-RU"/>
        </w:rPr>
        <w:t>сноску</w:t>
      </w:r>
      <w:r w:rsidRPr="007F7F83">
        <w:rPr>
          <w:lang w:val="es-ES"/>
        </w:rPr>
        <w:t xml:space="preserve"> 34 </w:t>
      </w:r>
      <w:r>
        <w:rPr>
          <w:lang w:val="ru-RU"/>
        </w:rPr>
        <w:t>выше</w:t>
      </w:r>
      <w:r w:rsidRPr="007F7F83">
        <w:rPr>
          <w:lang w:val="es-ES"/>
        </w:rPr>
        <w:t>).</w:t>
      </w:r>
    </w:p>
  </w:footnote>
  <w:footnote w:id="40">
    <w:p w:rsidR="001A7973" w:rsidRPr="004776FA" w:rsidRDefault="001A7973" w:rsidP="007208F5">
      <w:pPr>
        <w:pStyle w:val="FootnoteText"/>
        <w:rPr>
          <w:lang w:val="fr-FR"/>
        </w:rPr>
      </w:pPr>
      <w:r w:rsidRPr="007208F5">
        <w:rPr>
          <w:lang w:val="fr-FR"/>
        </w:rPr>
        <w:tab/>
      </w:r>
      <w:r>
        <w:rPr>
          <w:rStyle w:val="FootnoteReference"/>
          <w:lang w:eastAsia="en-US"/>
        </w:rPr>
        <w:footnoteRef/>
      </w:r>
      <w:r w:rsidRPr="007F7F83">
        <w:rPr>
          <w:lang w:val="es-ES"/>
        </w:rPr>
        <w:tab/>
      </w:r>
      <w:r>
        <w:rPr>
          <w:lang w:val="es-ES"/>
        </w:rPr>
        <w:t xml:space="preserve">PNUD, </w:t>
      </w:r>
      <w:r w:rsidRPr="007D6B86">
        <w:rPr>
          <w:i/>
          <w:lang w:val="es-ES"/>
        </w:rPr>
        <w:t>Informe sobre Desarrollo Humano 2010</w:t>
      </w:r>
      <w:r>
        <w:rPr>
          <w:lang w:val="es-ES"/>
        </w:rPr>
        <w:t>, pág. 239.</w:t>
      </w:r>
    </w:p>
  </w:footnote>
  <w:footnote w:id="41">
    <w:p w:rsidR="001A7973" w:rsidRPr="007208F5" w:rsidRDefault="001A7973" w:rsidP="007208F5">
      <w:pPr>
        <w:pStyle w:val="FootnoteText"/>
        <w:rPr>
          <w:lang w:val="fr-FR"/>
        </w:rPr>
      </w:pPr>
      <w:r w:rsidRPr="007208F5">
        <w:rPr>
          <w:lang w:val="fr-FR"/>
        </w:rPr>
        <w:tab/>
      </w:r>
      <w:r>
        <w:rPr>
          <w:rStyle w:val="FootnoteReference"/>
          <w:lang w:eastAsia="en-US"/>
        </w:rPr>
        <w:footnoteRef/>
      </w:r>
      <w:r w:rsidRPr="007208F5">
        <w:rPr>
          <w:lang w:val="fr-FR"/>
        </w:rPr>
        <w:tab/>
      </w:r>
      <w:r>
        <w:rPr>
          <w:lang w:val="ru-RU"/>
        </w:rPr>
        <w:t>Там</w:t>
      </w:r>
      <w:r w:rsidRPr="007208F5">
        <w:rPr>
          <w:lang w:val="fr-FR"/>
        </w:rPr>
        <w:t xml:space="preserve"> </w:t>
      </w:r>
      <w:r>
        <w:rPr>
          <w:lang w:val="ru-RU"/>
        </w:rPr>
        <w:t>же</w:t>
      </w:r>
      <w:r w:rsidRPr="007208F5">
        <w:rPr>
          <w:lang w:val="fr-FR"/>
        </w:rPr>
        <w:t>.</w:t>
      </w:r>
    </w:p>
  </w:footnote>
  <w:footnote w:id="42">
    <w:p w:rsidR="001A7973" w:rsidRPr="003C41B9" w:rsidRDefault="001A7973" w:rsidP="007208F5">
      <w:pPr>
        <w:pStyle w:val="FootnoteText"/>
        <w:rPr>
          <w:lang w:val="ru-RU"/>
        </w:rPr>
      </w:pPr>
      <w:r w:rsidRPr="007208F5">
        <w:rPr>
          <w:lang w:val="fr-FR"/>
        </w:rPr>
        <w:tab/>
      </w:r>
      <w:r>
        <w:rPr>
          <w:rStyle w:val="FootnoteReference"/>
          <w:lang w:eastAsia="en-US"/>
        </w:rPr>
        <w:footnoteRef/>
      </w:r>
      <w:r>
        <w:rPr>
          <w:lang w:val="es-ES"/>
        </w:rPr>
        <w:tab/>
      </w:r>
      <w:r w:rsidRPr="00217D6F">
        <w:rPr>
          <w:lang w:val="es-ES"/>
        </w:rPr>
        <w:t>Misión Internacional de Ve</w:t>
      </w:r>
      <w:r>
        <w:rPr>
          <w:lang w:val="es-ES"/>
        </w:rPr>
        <w:t>rificación, 2010, págs. 23 y 24.</w:t>
      </w:r>
    </w:p>
  </w:footnote>
  <w:footnote w:id="43">
    <w:p w:rsidR="001A7973" w:rsidRPr="004776FA" w:rsidRDefault="001A7973" w:rsidP="007208F5">
      <w:pPr>
        <w:pStyle w:val="FootnoteText"/>
        <w:rPr>
          <w:lang w:val="ru-RU"/>
        </w:rPr>
      </w:pPr>
      <w:r>
        <w:rPr>
          <w:lang w:val="ru-RU"/>
        </w:rPr>
        <w:tab/>
      </w:r>
      <w:r w:rsidRPr="00AF16C2">
        <w:rPr>
          <w:rStyle w:val="FootnoteReference"/>
          <w:lang w:val="es-ES" w:eastAsia="en-US"/>
        </w:rPr>
        <w:footnoteRef/>
      </w:r>
      <w:r>
        <w:rPr>
          <w:lang w:val="ru-RU"/>
        </w:rPr>
        <w:tab/>
      </w:r>
      <w:r>
        <w:rPr>
          <w:lang w:val="es-ES"/>
        </w:rPr>
        <w:t>Пункты 148</w:t>
      </w:r>
      <w:r>
        <w:rPr>
          <w:lang w:val="ru-RU"/>
        </w:rPr>
        <w:t>−</w:t>
      </w:r>
      <w:r w:rsidRPr="00485805">
        <w:rPr>
          <w:lang w:val="es-ES"/>
        </w:rPr>
        <w:t xml:space="preserve">158 </w:t>
      </w:r>
      <w:r>
        <w:rPr>
          <w:lang w:val="ru-RU"/>
        </w:rPr>
        <w:t>данного</w:t>
      </w:r>
      <w:r w:rsidRPr="008F10C8">
        <w:rPr>
          <w:lang w:val="es-ES"/>
        </w:rPr>
        <w:t xml:space="preserve"> </w:t>
      </w:r>
      <w:r>
        <w:rPr>
          <w:lang w:val="ru-RU"/>
        </w:rPr>
        <w:t>доклада</w:t>
      </w:r>
      <w:r w:rsidRPr="008F10C8">
        <w:rPr>
          <w:lang w:val="es-ES"/>
        </w:rPr>
        <w:t xml:space="preserve"> </w:t>
      </w:r>
      <w:r w:rsidRPr="00485805">
        <w:rPr>
          <w:lang w:val="es-ES"/>
        </w:rPr>
        <w:t>взяты из резюме</w:t>
      </w:r>
      <w:r w:rsidRPr="008F10C8">
        <w:rPr>
          <w:lang w:val="es-ES"/>
        </w:rPr>
        <w:t xml:space="preserve"> </w:t>
      </w:r>
      <w:r w:rsidRPr="00485805">
        <w:rPr>
          <w:lang w:val="es-ES"/>
        </w:rPr>
        <w:t xml:space="preserve">содержания Конституции </w:t>
      </w:r>
      <w:r>
        <w:rPr>
          <w:lang w:val="ru-RU"/>
        </w:rPr>
        <w:t>Гватемалы</w:t>
      </w:r>
      <w:r w:rsidRPr="008F10C8">
        <w:rPr>
          <w:lang w:val="es-ES"/>
        </w:rPr>
        <w:t xml:space="preserve">, </w:t>
      </w:r>
      <w:r>
        <w:rPr>
          <w:lang w:val="ru-RU"/>
        </w:rPr>
        <w:t>приведенного</w:t>
      </w:r>
      <w:r w:rsidRPr="008F10C8">
        <w:rPr>
          <w:lang w:val="es-ES"/>
        </w:rPr>
        <w:t xml:space="preserve"> </w:t>
      </w:r>
      <w:r>
        <w:rPr>
          <w:lang w:val="ru-RU"/>
        </w:rPr>
        <w:t>в</w:t>
      </w:r>
      <w:r w:rsidRPr="008F10C8">
        <w:rPr>
          <w:lang w:val="es-ES"/>
        </w:rPr>
        <w:t xml:space="preserve"> </w:t>
      </w:r>
      <w:r>
        <w:rPr>
          <w:lang w:val="ru-RU"/>
        </w:rPr>
        <w:t>докладе</w:t>
      </w:r>
      <w:r w:rsidRPr="008F10C8">
        <w:rPr>
          <w:lang w:val="es-ES"/>
        </w:rPr>
        <w:t xml:space="preserve"> </w:t>
      </w:r>
      <w:r>
        <w:rPr>
          <w:lang w:val="ru-RU"/>
        </w:rPr>
        <w:t>за</w:t>
      </w:r>
      <w:r w:rsidRPr="008F10C8">
        <w:rPr>
          <w:lang w:val="es-ES"/>
        </w:rPr>
        <w:t xml:space="preserve"> 1985</w:t>
      </w:r>
      <w:r>
        <w:rPr>
          <w:lang w:val="es-ES"/>
        </w:rPr>
        <w:t> год</w:t>
      </w:r>
      <w:r>
        <w:rPr>
          <w:lang w:val="ru-RU"/>
        </w:rPr>
        <w:t xml:space="preserve"> о ситуации в</w:t>
      </w:r>
      <w:r w:rsidRPr="008F10C8">
        <w:rPr>
          <w:lang w:val="es-ES"/>
        </w:rPr>
        <w:t xml:space="preserve"> </w:t>
      </w:r>
      <w:r>
        <w:rPr>
          <w:lang w:val="ru-RU"/>
        </w:rPr>
        <w:t>Гватемале Межамериканской</w:t>
      </w:r>
      <w:r w:rsidRPr="008F10C8">
        <w:rPr>
          <w:lang w:val="es-ES"/>
        </w:rPr>
        <w:t xml:space="preserve"> </w:t>
      </w:r>
      <w:r>
        <w:rPr>
          <w:lang w:val="ru-RU"/>
        </w:rPr>
        <w:t>комиссии</w:t>
      </w:r>
      <w:r w:rsidRPr="008F10C8">
        <w:rPr>
          <w:lang w:val="es-ES"/>
        </w:rPr>
        <w:t xml:space="preserve"> </w:t>
      </w:r>
      <w:r>
        <w:rPr>
          <w:lang w:val="ru-RU"/>
        </w:rPr>
        <w:t>по</w:t>
      </w:r>
      <w:r w:rsidRPr="008F10C8">
        <w:rPr>
          <w:lang w:val="es-ES"/>
        </w:rPr>
        <w:t xml:space="preserve"> </w:t>
      </w:r>
      <w:r>
        <w:rPr>
          <w:lang w:val="ru-RU"/>
        </w:rPr>
        <w:t>правам</w:t>
      </w:r>
      <w:r w:rsidRPr="008F10C8">
        <w:rPr>
          <w:lang w:val="es-ES"/>
        </w:rPr>
        <w:t xml:space="preserve"> </w:t>
      </w:r>
      <w:r>
        <w:rPr>
          <w:lang w:val="ru-RU"/>
        </w:rPr>
        <w:t>человека</w:t>
      </w:r>
      <w:r w:rsidRPr="00091A3A">
        <w:rPr>
          <w:lang w:val="es-E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73" w:rsidRPr="00DA2EAC" w:rsidRDefault="001A7973">
    <w:pPr>
      <w:pStyle w:val="Header"/>
      <w:rPr>
        <w:lang w:val="en-US"/>
      </w:rPr>
    </w:pPr>
    <w:r>
      <w:rPr>
        <w:lang w:val="en-US"/>
      </w:rPr>
      <w:t>HRI/CORE/GTM/2012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73" w:rsidRPr="009A6F4A" w:rsidRDefault="001A7973">
    <w:pPr>
      <w:pStyle w:val="Header"/>
      <w:rPr>
        <w:lang w:val="en-US"/>
      </w:rPr>
    </w:pPr>
    <w:r>
      <w:rPr>
        <w:lang w:val="en-US"/>
      </w:rPr>
      <w:tab/>
      <w:t>HRI/CORE/GTM/2012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64FB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1">
    <w:nsid w:val="024A76A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>
    <w:nsid w:val="05FB1E5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87376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27C022F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7">
    <w:nsid w:val="3D8F690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1AD427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8CF49E2"/>
    <w:multiLevelType w:val="hybridMultilevel"/>
    <w:tmpl w:val="50C046C2"/>
    <w:lvl w:ilvl="0" w:tplc="D048131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82C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>
    <w:nsid w:val="5E6B006F"/>
    <w:multiLevelType w:val="multilevel"/>
    <w:tmpl w:val="0C0A0023"/>
    <w:styleLink w:val="ArticleSection1"/>
    <w:lvl w:ilvl="0">
      <w:start w:val="1"/>
      <w:numFmt w:val="upperRoman"/>
      <w:lvlText w:val="Artícul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8">
    <w:nsid w:val="729877F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7CD4353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5"/>
  </w:num>
  <w:num w:numId="2">
    <w:abstractNumId w:val="19"/>
  </w:num>
  <w:num w:numId="3">
    <w:abstractNumId w:val="22"/>
  </w:num>
  <w:num w:numId="4">
    <w:abstractNumId w:val="26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25"/>
  </w:num>
  <w:num w:numId="18">
    <w:abstractNumId w:val="19"/>
  </w:num>
  <w:num w:numId="19">
    <w:abstractNumId w:val="19"/>
  </w:num>
  <w:num w:numId="20">
    <w:abstractNumId w:val="25"/>
  </w:num>
  <w:num w:numId="21">
    <w:abstractNumId w:val="19"/>
  </w:num>
  <w:num w:numId="22">
    <w:abstractNumId w:val="22"/>
  </w:num>
  <w:num w:numId="23">
    <w:abstractNumId w:val="22"/>
  </w:num>
  <w:num w:numId="24">
    <w:abstractNumId w:val="24"/>
  </w:num>
  <w:num w:numId="25">
    <w:abstractNumId w:val="27"/>
  </w:num>
  <w:num w:numId="26">
    <w:abstractNumId w:val="16"/>
  </w:num>
  <w:num w:numId="27">
    <w:abstractNumId w:val="21"/>
  </w:num>
  <w:num w:numId="28">
    <w:abstractNumId w:val="10"/>
  </w:num>
  <w:num w:numId="29">
    <w:abstractNumId w:val="28"/>
  </w:num>
  <w:num w:numId="30">
    <w:abstractNumId w:val="15"/>
  </w:num>
  <w:num w:numId="31">
    <w:abstractNumId w:val="18"/>
  </w:num>
  <w:num w:numId="32">
    <w:abstractNumId w:val="23"/>
  </w:num>
  <w:num w:numId="33">
    <w:abstractNumId w:val="11"/>
  </w:num>
  <w:num w:numId="34">
    <w:abstractNumId w:val="14"/>
  </w:num>
  <w:num w:numId="35">
    <w:abstractNumId w:val="29"/>
  </w:num>
  <w:num w:numId="36">
    <w:abstractNumId w:val="17"/>
  </w:num>
  <w:num w:numId="37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0B8"/>
    <w:rsid w:val="000033D8"/>
    <w:rsid w:val="00005C1C"/>
    <w:rsid w:val="00010FDD"/>
    <w:rsid w:val="0001446B"/>
    <w:rsid w:val="00016553"/>
    <w:rsid w:val="000233B3"/>
    <w:rsid w:val="00023E9E"/>
    <w:rsid w:val="00026B0C"/>
    <w:rsid w:val="00032B11"/>
    <w:rsid w:val="0003638E"/>
    <w:rsid w:val="00036FF2"/>
    <w:rsid w:val="0004010A"/>
    <w:rsid w:val="00041884"/>
    <w:rsid w:val="00043D88"/>
    <w:rsid w:val="00046E4D"/>
    <w:rsid w:val="00061887"/>
    <w:rsid w:val="0006401A"/>
    <w:rsid w:val="00070386"/>
    <w:rsid w:val="00072C27"/>
    <w:rsid w:val="00086182"/>
    <w:rsid w:val="00086707"/>
    <w:rsid w:val="00090891"/>
    <w:rsid w:val="00092E62"/>
    <w:rsid w:val="00097227"/>
    <w:rsid w:val="00097975"/>
    <w:rsid w:val="000A3DDF"/>
    <w:rsid w:val="000A60A0"/>
    <w:rsid w:val="000B632E"/>
    <w:rsid w:val="000C3688"/>
    <w:rsid w:val="000D6863"/>
    <w:rsid w:val="000E30C8"/>
    <w:rsid w:val="00103CCD"/>
    <w:rsid w:val="00117A4D"/>
    <w:rsid w:val="00117AEE"/>
    <w:rsid w:val="00130EBD"/>
    <w:rsid w:val="001463F7"/>
    <w:rsid w:val="0015769C"/>
    <w:rsid w:val="00157772"/>
    <w:rsid w:val="00180752"/>
    <w:rsid w:val="00180A1F"/>
    <w:rsid w:val="00185076"/>
    <w:rsid w:val="0018543C"/>
    <w:rsid w:val="00190231"/>
    <w:rsid w:val="00192ABD"/>
    <w:rsid w:val="001A75D5"/>
    <w:rsid w:val="001A7973"/>
    <w:rsid w:val="001A7D40"/>
    <w:rsid w:val="001C00E6"/>
    <w:rsid w:val="001D07F7"/>
    <w:rsid w:val="001D7B8F"/>
    <w:rsid w:val="001E48EE"/>
    <w:rsid w:val="001F2D04"/>
    <w:rsid w:val="0020059C"/>
    <w:rsid w:val="002019BD"/>
    <w:rsid w:val="002112CE"/>
    <w:rsid w:val="00231798"/>
    <w:rsid w:val="00232D42"/>
    <w:rsid w:val="00237334"/>
    <w:rsid w:val="00237C12"/>
    <w:rsid w:val="002444F4"/>
    <w:rsid w:val="002514A5"/>
    <w:rsid w:val="00262828"/>
    <w:rsid w:val="002629A0"/>
    <w:rsid w:val="002660B8"/>
    <w:rsid w:val="002828B3"/>
    <w:rsid w:val="0028492B"/>
    <w:rsid w:val="00291C8F"/>
    <w:rsid w:val="002C5036"/>
    <w:rsid w:val="002C6A71"/>
    <w:rsid w:val="002C6D5F"/>
    <w:rsid w:val="002C7328"/>
    <w:rsid w:val="002D15EA"/>
    <w:rsid w:val="002D6C07"/>
    <w:rsid w:val="002E0CE6"/>
    <w:rsid w:val="002E1163"/>
    <w:rsid w:val="002E43F3"/>
    <w:rsid w:val="003215F5"/>
    <w:rsid w:val="00332891"/>
    <w:rsid w:val="003456C0"/>
    <w:rsid w:val="00356BB2"/>
    <w:rsid w:val="00360477"/>
    <w:rsid w:val="00367FC9"/>
    <w:rsid w:val="003711A1"/>
    <w:rsid w:val="00372123"/>
    <w:rsid w:val="0037244D"/>
    <w:rsid w:val="00382B38"/>
    <w:rsid w:val="00386581"/>
    <w:rsid w:val="00387100"/>
    <w:rsid w:val="003951D3"/>
    <w:rsid w:val="003978C6"/>
    <w:rsid w:val="003A3F16"/>
    <w:rsid w:val="003A458C"/>
    <w:rsid w:val="003B40A9"/>
    <w:rsid w:val="003C016E"/>
    <w:rsid w:val="003D5EBD"/>
    <w:rsid w:val="003D639B"/>
    <w:rsid w:val="003E1FEB"/>
    <w:rsid w:val="00400FEE"/>
    <w:rsid w:val="00401CE0"/>
    <w:rsid w:val="00403234"/>
    <w:rsid w:val="00407AC3"/>
    <w:rsid w:val="00412B58"/>
    <w:rsid w:val="00414586"/>
    <w:rsid w:val="00415059"/>
    <w:rsid w:val="00424FDD"/>
    <w:rsid w:val="0043033D"/>
    <w:rsid w:val="00430577"/>
    <w:rsid w:val="00435FE4"/>
    <w:rsid w:val="00457634"/>
    <w:rsid w:val="00474F42"/>
    <w:rsid w:val="0048244D"/>
    <w:rsid w:val="00490CDD"/>
    <w:rsid w:val="004A0DE8"/>
    <w:rsid w:val="004A4CB7"/>
    <w:rsid w:val="004A57B5"/>
    <w:rsid w:val="004B19DA"/>
    <w:rsid w:val="004C2A53"/>
    <w:rsid w:val="004C3B35"/>
    <w:rsid w:val="004C43EC"/>
    <w:rsid w:val="004D19A6"/>
    <w:rsid w:val="004E6729"/>
    <w:rsid w:val="004F0E47"/>
    <w:rsid w:val="0051339C"/>
    <w:rsid w:val="0051412F"/>
    <w:rsid w:val="00522B6F"/>
    <w:rsid w:val="0052430E"/>
    <w:rsid w:val="005276AD"/>
    <w:rsid w:val="00540A66"/>
    <w:rsid w:val="00540A9A"/>
    <w:rsid w:val="00543522"/>
    <w:rsid w:val="00545680"/>
    <w:rsid w:val="0056618E"/>
    <w:rsid w:val="005709C6"/>
    <w:rsid w:val="00576F59"/>
    <w:rsid w:val="00577A34"/>
    <w:rsid w:val="00580AAD"/>
    <w:rsid w:val="005812A8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13ECC"/>
    <w:rsid w:val="00635E86"/>
    <w:rsid w:val="00636A37"/>
    <w:rsid w:val="006501A5"/>
    <w:rsid w:val="006567B2"/>
    <w:rsid w:val="006604EE"/>
    <w:rsid w:val="00662ADE"/>
    <w:rsid w:val="00664106"/>
    <w:rsid w:val="00665151"/>
    <w:rsid w:val="006756F1"/>
    <w:rsid w:val="00677773"/>
    <w:rsid w:val="006805FC"/>
    <w:rsid w:val="006926C7"/>
    <w:rsid w:val="00694C37"/>
    <w:rsid w:val="0069632C"/>
    <w:rsid w:val="006A1BEB"/>
    <w:rsid w:val="006A401C"/>
    <w:rsid w:val="006A7C6E"/>
    <w:rsid w:val="006B23D9"/>
    <w:rsid w:val="006C09BE"/>
    <w:rsid w:val="006C1814"/>
    <w:rsid w:val="006C2F45"/>
    <w:rsid w:val="006C361A"/>
    <w:rsid w:val="006C5657"/>
    <w:rsid w:val="006D4209"/>
    <w:rsid w:val="006D5E4E"/>
    <w:rsid w:val="006E6860"/>
    <w:rsid w:val="006E7183"/>
    <w:rsid w:val="006F5FBF"/>
    <w:rsid w:val="0070327E"/>
    <w:rsid w:val="00707B5F"/>
    <w:rsid w:val="007208F5"/>
    <w:rsid w:val="00735602"/>
    <w:rsid w:val="0075279B"/>
    <w:rsid w:val="00753748"/>
    <w:rsid w:val="007559AD"/>
    <w:rsid w:val="00762446"/>
    <w:rsid w:val="00781ACB"/>
    <w:rsid w:val="00784ECE"/>
    <w:rsid w:val="00793708"/>
    <w:rsid w:val="007A0AF1"/>
    <w:rsid w:val="007A79EB"/>
    <w:rsid w:val="007B223C"/>
    <w:rsid w:val="007D4CA0"/>
    <w:rsid w:val="007D7A23"/>
    <w:rsid w:val="007E38C3"/>
    <w:rsid w:val="007E549E"/>
    <w:rsid w:val="007E71C9"/>
    <w:rsid w:val="007F3BC7"/>
    <w:rsid w:val="007F7553"/>
    <w:rsid w:val="00803989"/>
    <w:rsid w:val="0080755E"/>
    <w:rsid w:val="008120D4"/>
    <w:rsid w:val="008139A5"/>
    <w:rsid w:val="00817F73"/>
    <w:rsid w:val="0082228E"/>
    <w:rsid w:val="00830402"/>
    <w:rsid w:val="008305D7"/>
    <w:rsid w:val="00834887"/>
    <w:rsid w:val="00840DFD"/>
    <w:rsid w:val="00842FED"/>
    <w:rsid w:val="008455CF"/>
    <w:rsid w:val="00845EF2"/>
    <w:rsid w:val="00847689"/>
    <w:rsid w:val="00861C52"/>
    <w:rsid w:val="008727A1"/>
    <w:rsid w:val="00886B0F"/>
    <w:rsid w:val="00891C08"/>
    <w:rsid w:val="0089594C"/>
    <w:rsid w:val="008A2C8F"/>
    <w:rsid w:val="008A3879"/>
    <w:rsid w:val="008A5FA8"/>
    <w:rsid w:val="008A7575"/>
    <w:rsid w:val="008B5F47"/>
    <w:rsid w:val="008C7B87"/>
    <w:rsid w:val="008D3F2C"/>
    <w:rsid w:val="008D6A7A"/>
    <w:rsid w:val="008E3E87"/>
    <w:rsid w:val="008E7F13"/>
    <w:rsid w:val="008F3185"/>
    <w:rsid w:val="00907597"/>
    <w:rsid w:val="00915B0A"/>
    <w:rsid w:val="00916D31"/>
    <w:rsid w:val="00926904"/>
    <w:rsid w:val="00934228"/>
    <w:rsid w:val="009372F0"/>
    <w:rsid w:val="00954501"/>
    <w:rsid w:val="00955022"/>
    <w:rsid w:val="009565D5"/>
    <w:rsid w:val="00957B4D"/>
    <w:rsid w:val="00964EEA"/>
    <w:rsid w:val="00980C86"/>
    <w:rsid w:val="009B1D9B"/>
    <w:rsid w:val="009B4074"/>
    <w:rsid w:val="009B6927"/>
    <w:rsid w:val="009C1560"/>
    <w:rsid w:val="009C30BB"/>
    <w:rsid w:val="009C5B0F"/>
    <w:rsid w:val="009C60BE"/>
    <w:rsid w:val="009E6279"/>
    <w:rsid w:val="009F00A6"/>
    <w:rsid w:val="009F56A7"/>
    <w:rsid w:val="009F5B05"/>
    <w:rsid w:val="00A026CA"/>
    <w:rsid w:val="00A0377B"/>
    <w:rsid w:val="00A07232"/>
    <w:rsid w:val="00A14800"/>
    <w:rsid w:val="00A156DE"/>
    <w:rsid w:val="00A157ED"/>
    <w:rsid w:val="00A2446A"/>
    <w:rsid w:val="00A4025D"/>
    <w:rsid w:val="00A41691"/>
    <w:rsid w:val="00A42671"/>
    <w:rsid w:val="00A800D1"/>
    <w:rsid w:val="00A92699"/>
    <w:rsid w:val="00AA59FA"/>
    <w:rsid w:val="00AB532C"/>
    <w:rsid w:val="00AB5BF0"/>
    <w:rsid w:val="00AC1C95"/>
    <w:rsid w:val="00AC2CCB"/>
    <w:rsid w:val="00AC443A"/>
    <w:rsid w:val="00AD4A8C"/>
    <w:rsid w:val="00AD7D25"/>
    <w:rsid w:val="00AE1065"/>
    <w:rsid w:val="00AE60E2"/>
    <w:rsid w:val="00AF6721"/>
    <w:rsid w:val="00B0169F"/>
    <w:rsid w:val="00B05F21"/>
    <w:rsid w:val="00B14EA9"/>
    <w:rsid w:val="00B23465"/>
    <w:rsid w:val="00B30A3C"/>
    <w:rsid w:val="00B81305"/>
    <w:rsid w:val="00B940F1"/>
    <w:rsid w:val="00BB17DC"/>
    <w:rsid w:val="00BB1AF9"/>
    <w:rsid w:val="00BB4C4A"/>
    <w:rsid w:val="00BD3CAE"/>
    <w:rsid w:val="00BD5F3C"/>
    <w:rsid w:val="00BE6351"/>
    <w:rsid w:val="00C07C0F"/>
    <w:rsid w:val="00C145C4"/>
    <w:rsid w:val="00C20D2F"/>
    <w:rsid w:val="00C2131B"/>
    <w:rsid w:val="00C3486D"/>
    <w:rsid w:val="00C37AF8"/>
    <w:rsid w:val="00C37C79"/>
    <w:rsid w:val="00C41BBC"/>
    <w:rsid w:val="00C50423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CF767A"/>
    <w:rsid w:val="00D025D5"/>
    <w:rsid w:val="00D1252A"/>
    <w:rsid w:val="00D13EC7"/>
    <w:rsid w:val="00D26B13"/>
    <w:rsid w:val="00D26CC1"/>
    <w:rsid w:val="00D30662"/>
    <w:rsid w:val="00D32A0B"/>
    <w:rsid w:val="00D33942"/>
    <w:rsid w:val="00D6236B"/>
    <w:rsid w:val="00D809D1"/>
    <w:rsid w:val="00D84ECF"/>
    <w:rsid w:val="00D87329"/>
    <w:rsid w:val="00DA2851"/>
    <w:rsid w:val="00DA2B7C"/>
    <w:rsid w:val="00DA5686"/>
    <w:rsid w:val="00DB2FC0"/>
    <w:rsid w:val="00DD3A09"/>
    <w:rsid w:val="00DD4BAE"/>
    <w:rsid w:val="00DD5516"/>
    <w:rsid w:val="00DD59FC"/>
    <w:rsid w:val="00DE1F1B"/>
    <w:rsid w:val="00DE491A"/>
    <w:rsid w:val="00DF18FA"/>
    <w:rsid w:val="00DF247B"/>
    <w:rsid w:val="00DF49CA"/>
    <w:rsid w:val="00DF775B"/>
    <w:rsid w:val="00E007F3"/>
    <w:rsid w:val="00E00DEA"/>
    <w:rsid w:val="00E0137E"/>
    <w:rsid w:val="00E06EF0"/>
    <w:rsid w:val="00E11679"/>
    <w:rsid w:val="00E25FD0"/>
    <w:rsid w:val="00E307D1"/>
    <w:rsid w:val="00E46A04"/>
    <w:rsid w:val="00E46FED"/>
    <w:rsid w:val="00E66597"/>
    <w:rsid w:val="00E66AC1"/>
    <w:rsid w:val="00E717F3"/>
    <w:rsid w:val="00E72C5E"/>
    <w:rsid w:val="00E73451"/>
    <w:rsid w:val="00E7489F"/>
    <w:rsid w:val="00E75147"/>
    <w:rsid w:val="00E8167D"/>
    <w:rsid w:val="00E84975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311D"/>
    <w:rsid w:val="00F1503D"/>
    <w:rsid w:val="00F22712"/>
    <w:rsid w:val="00F24DF5"/>
    <w:rsid w:val="00F275F5"/>
    <w:rsid w:val="00F33188"/>
    <w:rsid w:val="00F35BDE"/>
    <w:rsid w:val="00F4380E"/>
    <w:rsid w:val="00F45FE8"/>
    <w:rsid w:val="00F52A0E"/>
    <w:rsid w:val="00F71F63"/>
    <w:rsid w:val="00F816BC"/>
    <w:rsid w:val="00F87506"/>
    <w:rsid w:val="00F92C41"/>
    <w:rsid w:val="00FA227C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link w:val="HTMLAddressChar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link w:val="DateChar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5709C6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</w:style>
  <w:style w:type="paragraph" w:styleId="Footer">
    <w:name w:val="footer"/>
    <w:aliases w:val="3_GR,3_G"/>
    <w:basedOn w:val="Normal"/>
    <w:link w:val="FooterChar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link w:val="EndnoteTextChar"/>
    <w:rsid w:val="00D84ECF"/>
  </w:style>
  <w:style w:type="paragraph" w:styleId="FootnoteText">
    <w:name w:val="footnote text"/>
    <w:aliases w:val="5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aliases w:val="Table_GR Char,Table_G Char"/>
    <w:basedOn w:val="DefaultParagraphFont"/>
    <w:link w:val="Heading1"/>
    <w:locked/>
    <w:rsid w:val="007208F5"/>
    <w:rPr>
      <w:rFonts w:cs="Arial"/>
      <w:b/>
      <w:bCs/>
      <w:spacing w:val="4"/>
      <w:w w:val="103"/>
      <w:kern w:val="14"/>
      <w:szCs w:val="32"/>
      <w:lang w:val="ru-RU" w:eastAsia="ru-RU" w:bidi="ar-SA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link w:val="NoteHeadingChar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71C9"/>
  </w:style>
  <w:style w:type="paragraph" w:styleId="BodyTextFirstIndent">
    <w:name w:val="Body Text First Indent"/>
    <w:basedOn w:val="BodyText"/>
    <w:link w:val="BodyTextFirstIndentChar"/>
    <w:semiHidden/>
    <w:rsid w:val="007E71C9"/>
    <w:pPr>
      <w:ind w:firstLine="210"/>
    </w:pPr>
  </w:style>
  <w:style w:type="paragraph" w:styleId="BodyTextIndent">
    <w:name w:val="Body Text Indent"/>
    <w:basedOn w:val="Normal"/>
    <w:link w:val="BodyTextIndentChar"/>
    <w:semiHidden/>
    <w:rsid w:val="007E71C9"/>
    <w:pPr>
      <w:ind w:left="283"/>
    </w:pPr>
  </w:style>
  <w:style w:type="paragraph" w:styleId="BodyTextFirstIndent2">
    <w:name w:val="Body Text First Indent 2"/>
    <w:basedOn w:val="BodyTextIndent"/>
    <w:link w:val="BodyTextFirstIndent2Char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link w:val="TitleChar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link w:val="BodyText2Char"/>
    <w:semiHidden/>
    <w:rsid w:val="007E71C9"/>
    <w:pPr>
      <w:spacing w:line="480" w:lineRule="auto"/>
    </w:pPr>
  </w:style>
  <w:style w:type="paragraph" w:styleId="BodyText3">
    <w:name w:val="Body Text 3"/>
    <w:basedOn w:val="Normal"/>
    <w:link w:val="BodyText3Char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link w:val="SignatureChar"/>
    <w:semiHidden/>
    <w:rsid w:val="007E71C9"/>
    <w:pPr>
      <w:ind w:left="4252"/>
    </w:pPr>
  </w:style>
  <w:style w:type="paragraph" w:styleId="Salutation">
    <w:name w:val="Salutation"/>
    <w:basedOn w:val="Normal"/>
    <w:next w:val="Normal"/>
    <w:link w:val="SalutationChar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link w:val="HTMLPreformattedChar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link w:val="E-mailSignatureChar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character" w:customStyle="1" w:styleId="Heading2Char">
    <w:name w:val="Heading 2 Char"/>
    <w:basedOn w:val="DefaultParagraphFont"/>
    <w:link w:val="Heading2"/>
    <w:locked/>
    <w:rsid w:val="007208F5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val="ru-RU" w:eastAsia="en-US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locked/>
    <w:rsid w:val="007208F5"/>
    <w:rPr>
      <w:rFonts w:ascii="Arial" w:hAnsi="Arial" w:cs="Arial"/>
      <w:b/>
      <w:bCs/>
      <w:spacing w:val="4"/>
      <w:w w:val="103"/>
      <w:kern w:val="14"/>
      <w:sz w:val="26"/>
      <w:szCs w:val="26"/>
      <w:lang w:val="ru-RU" w:eastAsia="en-US" w:bidi="ar-SA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locked/>
    <w:rsid w:val="007208F5"/>
    <w:rPr>
      <w:b/>
      <w:bCs/>
      <w:spacing w:val="4"/>
      <w:w w:val="103"/>
      <w:kern w:val="14"/>
      <w:sz w:val="28"/>
      <w:szCs w:val="28"/>
      <w:lang w:val="ru-RU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7208F5"/>
    <w:rPr>
      <w:b/>
      <w:bCs/>
      <w:i/>
      <w:iCs/>
      <w:spacing w:val="4"/>
      <w:w w:val="103"/>
      <w:kern w:val="14"/>
      <w:sz w:val="26"/>
      <w:szCs w:val="26"/>
      <w:lang w:val="ru-RU"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7208F5"/>
    <w:rPr>
      <w:b/>
      <w:bCs/>
      <w:spacing w:val="4"/>
      <w:w w:val="103"/>
      <w:kern w:val="14"/>
      <w:sz w:val="22"/>
      <w:szCs w:val="22"/>
      <w:lang w:val="ru-RU"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7208F5"/>
    <w:rPr>
      <w:spacing w:val="4"/>
      <w:w w:val="103"/>
      <w:kern w:val="14"/>
      <w:sz w:val="24"/>
      <w:lang w:val="ru-RU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7208F5"/>
    <w:rPr>
      <w:i/>
      <w:iCs/>
      <w:spacing w:val="4"/>
      <w:w w:val="103"/>
      <w:kern w:val="14"/>
      <w:sz w:val="24"/>
      <w:lang w:val="ru-RU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7208F5"/>
    <w:rPr>
      <w:rFonts w:ascii="Arial" w:hAnsi="Arial" w:cs="Arial"/>
      <w:spacing w:val="4"/>
      <w:w w:val="103"/>
      <w:kern w:val="14"/>
      <w:sz w:val="22"/>
      <w:szCs w:val="22"/>
      <w:lang w:val="ru-RU" w:eastAsia="en-US" w:bidi="ar-SA"/>
    </w:rPr>
  </w:style>
  <w:style w:type="paragraph" w:customStyle="1" w:styleId="HMG">
    <w:name w:val="_ H __M_G"/>
    <w:basedOn w:val="Normal"/>
    <w:next w:val="Normal"/>
    <w:rsid w:val="007208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Calibri"/>
      <w:b/>
      <w:spacing w:val="0"/>
      <w:w w:val="100"/>
      <w:kern w:val="0"/>
      <w:sz w:val="34"/>
      <w:lang w:val="fr-CH"/>
    </w:rPr>
  </w:style>
  <w:style w:type="paragraph" w:customStyle="1" w:styleId="HChG">
    <w:name w:val="_ H _Ch_G"/>
    <w:basedOn w:val="Normal"/>
    <w:next w:val="Normal"/>
    <w:rsid w:val="007208F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Calibri"/>
      <w:b/>
      <w:spacing w:val="0"/>
      <w:w w:val="100"/>
      <w:kern w:val="0"/>
      <w:sz w:val="28"/>
      <w:lang w:val="fr-CH"/>
    </w:rPr>
  </w:style>
  <w:style w:type="paragraph" w:customStyle="1" w:styleId="H1G">
    <w:name w:val="_ H_1_G"/>
    <w:basedOn w:val="Normal"/>
    <w:next w:val="Normal"/>
    <w:rsid w:val="007208F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Calibri"/>
      <w:b/>
      <w:spacing w:val="0"/>
      <w:w w:val="100"/>
      <w:kern w:val="0"/>
      <w:sz w:val="24"/>
      <w:lang w:val="fr-CH"/>
    </w:rPr>
  </w:style>
  <w:style w:type="paragraph" w:customStyle="1" w:styleId="H23G">
    <w:name w:val="_ H_2/3_G"/>
    <w:basedOn w:val="Normal"/>
    <w:next w:val="Normal"/>
    <w:rsid w:val="007208F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Calibri"/>
      <w:b/>
      <w:spacing w:val="0"/>
      <w:w w:val="100"/>
      <w:kern w:val="0"/>
      <w:lang w:val="fr-CH"/>
    </w:rPr>
  </w:style>
  <w:style w:type="paragraph" w:customStyle="1" w:styleId="H4G">
    <w:name w:val="_ H_4_G"/>
    <w:basedOn w:val="Normal"/>
    <w:next w:val="Normal"/>
    <w:rsid w:val="007208F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Calibri"/>
      <w:i/>
      <w:spacing w:val="0"/>
      <w:w w:val="100"/>
      <w:kern w:val="0"/>
      <w:lang w:val="fr-CH"/>
    </w:rPr>
  </w:style>
  <w:style w:type="paragraph" w:customStyle="1" w:styleId="H56G">
    <w:name w:val="_ H_5/6_G"/>
    <w:basedOn w:val="Normal"/>
    <w:next w:val="Normal"/>
    <w:rsid w:val="007208F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Calibri"/>
      <w:spacing w:val="0"/>
      <w:w w:val="100"/>
      <w:kern w:val="0"/>
      <w:lang w:val="fr-CH"/>
    </w:rPr>
  </w:style>
  <w:style w:type="character" w:customStyle="1" w:styleId="HeaderChar">
    <w:name w:val="Header Char"/>
    <w:aliases w:val="6_GR Char,6_G Char"/>
    <w:basedOn w:val="DefaultParagraphFont"/>
    <w:link w:val="Header"/>
    <w:locked/>
    <w:rsid w:val="007208F5"/>
    <w:rPr>
      <w:b/>
      <w:sz w:val="18"/>
      <w:lang w:val="en-GB" w:eastAsia="ru-RU" w:bidi="ar-SA"/>
    </w:rPr>
  </w:style>
  <w:style w:type="paragraph" w:customStyle="1" w:styleId="SingleTxtG">
    <w:name w:val="_ Single Txt_G"/>
    <w:basedOn w:val="Normal"/>
    <w:link w:val="SingleTxtGChar"/>
    <w:rsid w:val="007208F5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 w:eastAsia="ru-RU"/>
    </w:rPr>
  </w:style>
  <w:style w:type="paragraph" w:customStyle="1" w:styleId="SMG">
    <w:name w:val="__S_M_G"/>
    <w:basedOn w:val="Normal"/>
    <w:next w:val="Normal"/>
    <w:rsid w:val="007208F5"/>
    <w:pPr>
      <w:keepNext/>
      <w:keepLines/>
      <w:suppressAutoHyphens/>
      <w:spacing w:before="240" w:after="240" w:line="420" w:lineRule="exact"/>
      <w:ind w:left="1134" w:right="1134"/>
    </w:pPr>
    <w:rPr>
      <w:rFonts w:eastAsia="Calibri"/>
      <w:b/>
      <w:spacing w:val="0"/>
      <w:w w:val="100"/>
      <w:kern w:val="0"/>
      <w:sz w:val="40"/>
      <w:lang w:val="fr-CH"/>
    </w:rPr>
  </w:style>
  <w:style w:type="paragraph" w:customStyle="1" w:styleId="SLG">
    <w:name w:val="__S_L_G"/>
    <w:basedOn w:val="Normal"/>
    <w:next w:val="Normal"/>
    <w:rsid w:val="007208F5"/>
    <w:pPr>
      <w:keepNext/>
      <w:keepLines/>
      <w:suppressAutoHyphens/>
      <w:spacing w:before="240" w:after="240" w:line="580" w:lineRule="exact"/>
      <w:ind w:left="1134" w:right="1134"/>
    </w:pPr>
    <w:rPr>
      <w:rFonts w:eastAsia="Calibri"/>
      <w:b/>
      <w:spacing w:val="0"/>
      <w:w w:val="100"/>
      <w:kern w:val="0"/>
      <w:sz w:val="56"/>
      <w:lang w:val="fr-CH"/>
    </w:rPr>
  </w:style>
  <w:style w:type="paragraph" w:customStyle="1" w:styleId="SSG">
    <w:name w:val="__S_S_G"/>
    <w:basedOn w:val="Normal"/>
    <w:next w:val="Normal"/>
    <w:rsid w:val="007208F5"/>
    <w:pPr>
      <w:keepNext/>
      <w:keepLines/>
      <w:suppressAutoHyphens/>
      <w:spacing w:before="240" w:after="240" w:line="300" w:lineRule="exact"/>
      <w:ind w:left="1134" w:right="1134"/>
    </w:pPr>
    <w:rPr>
      <w:rFonts w:eastAsia="Calibri"/>
      <w:b/>
      <w:spacing w:val="0"/>
      <w:w w:val="100"/>
      <w:kern w:val="0"/>
      <w:sz w:val="28"/>
      <w:lang w:val="fr-CH"/>
    </w:rPr>
  </w:style>
  <w:style w:type="character" w:customStyle="1" w:styleId="FooterChar">
    <w:name w:val="Footer Char"/>
    <w:aliases w:val="3_GR Char,3_G Char"/>
    <w:basedOn w:val="DefaultParagraphFont"/>
    <w:link w:val="Footer"/>
    <w:locked/>
    <w:rsid w:val="007208F5"/>
    <w:rPr>
      <w:sz w:val="16"/>
      <w:lang w:val="en-GB" w:eastAsia="ru-RU" w:bidi="ar-SA"/>
    </w:rPr>
  </w:style>
  <w:style w:type="paragraph" w:customStyle="1" w:styleId="XLargeG">
    <w:name w:val="__XLarge_G"/>
    <w:basedOn w:val="Normal"/>
    <w:next w:val="Normal"/>
    <w:rsid w:val="007208F5"/>
    <w:pPr>
      <w:keepNext/>
      <w:keepLines/>
      <w:suppressAutoHyphens/>
      <w:spacing w:before="240" w:after="240" w:line="420" w:lineRule="exact"/>
      <w:ind w:left="1134" w:right="1134"/>
    </w:pPr>
    <w:rPr>
      <w:rFonts w:eastAsia="Calibri"/>
      <w:b/>
      <w:spacing w:val="0"/>
      <w:w w:val="100"/>
      <w:kern w:val="0"/>
      <w:sz w:val="40"/>
      <w:lang w:val="fr-CH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locked/>
    <w:rsid w:val="007208F5"/>
    <w:rPr>
      <w:spacing w:val="5"/>
      <w:w w:val="104"/>
      <w:kern w:val="14"/>
      <w:sz w:val="18"/>
      <w:lang w:val="en-GB" w:eastAsia="ru-RU" w:bidi="ar-SA"/>
    </w:rPr>
  </w:style>
  <w:style w:type="character" w:customStyle="1" w:styleId="ClosingChar">
    <w:name w:val="Closing Char"/>
    <w:basedOn w:val="DefaultParagraphFont"/>
    <w:link w:val="Closing"/>
    <w:semiHidden/>
    <w:locked/>
    <w:rsid w:val="007208F5"/>
    <w:rPr>
      <w:spacing w:val="4"/>
      <w:w w:val="103"/>
      <w:kern w:val="14"/>
      <w:lang w:val="ru-RU" w:eastAsia="en-US" w:bidi="ar-SA"/>
    </w:rPr>
  </w:style>
  <w:style w:type="character" w:customStyle="1" w:styleId="HTMLAddressChar">
    <w:name w:val="HTML Address Char"/>
    <w:basedOn w:val="DefaultParagraphFont"/>
    <w:link w:val="HTMLAddress"/>
    <w:semiHidden/>
    <w:locked/>
    <w:rsid w:val="007208F5"/>
    <w:rPr>
      <w:i/>
      <w:iCs/>
      <w:spacing w:val="4"/>
      <w:w w:val="103"/>
      <w:kern w:val="14"/>
      <w:lang w:val="ru-RU" w:eastAsia="en-US" w:bidi="ar-SA"/>
    </w:rPr>
  </w:style>
  <w:style w:type="character" w:customStyle="1" w:styleId="MessageHeaderChar">
    <w:name w:val="Message Header Char"/>
    <w:basedOn w:val="DefaultParagraphFont"/>
    <w:link w:val="MessageHeader"/>
    <w:semiHidden/>
    <w:locked/>
    <w:rsid w:val="007208F5"/>
    <w:rPr>
      <w:rFonts w:ascii="Arial" w:hAnsi="Arial" w:cs="Arial"/>
      <w:spacing w:val="4"/>
      <w:w w:val="103"/>
      <w:kern w:val="14"/>
      <w:sz w:val="24"/>
      <w:lang w:val="ru-RU" w:eastAsia="en-US" w:bidi="ar-SA"/>
    </w:rPr>
  </w:style>
  <w:style w:type="character" w:customStyle="1" w:styleId="NoteHeadingChar">
    <w:name w:val="Note Heading Char"/>
    <w:basedOn w:val="DefaultParagraphFont"/>
    <w:link w:val="NoteHeading"/>
    <w:semiHidden/>
    <w:locked/>
    <w:rsid w:val="007208F5"/>
    <w:rPr>
      <w:spacing w:val="4"/>
      <w:w w:val="103"/>
      <w:kern w:val="14"/>
      <w:lang w:val="ru-RU" w:eastAsia="en-US" w:bidi="ar-SA"/>
    </w:rPr>
  </w:style>
  <w:style w:type="character" w:customStyle="1" w:styleId="DateChar">
    <w:name w:val="Date Char"/>
    <w:basedOn w:val="DefaultParagraphFont"/>
    <w:link w:val="Date"/>
    <w:semiHidden/>
    <w:locked/>
    <w:rsid w:val="007208F5"/>
    <w:rPr>
      <w:spacing w:val="4"/>
      <w:w w:val="103"/>
      <w:kern w:val="14"/>
      <w:lang w:val="ru-RU" w:eastAsia="en-US" w:bidi="ar-SA"/>
    </w:rPr>
  </w:style>
  <w:style w:type="character" w:customStyle="1" w:styleId="SignatureChar">
    <w:name w:val="Signature Char"/>
    <w:basedOn w:val="DefaultParagraphFont"/>
    <w:link w:val="Signature"/>
    <w:semiHidden/>
    <w:locked/>
    <w:rsid w:val="007208F5"/>
    <w:rPr>
      <w:spacing w:val="4"/>
      <w:w w:val="103"/>
      <w:kern w:val="14"/>
      <w:lang w:val="ru-RU" w:eastAsia="en-US" w:bidi="ar-SA"/>
    </w:rPr>
  </w:style>
  <w:style w:type="character" w:customStyle="1" w:styleId="E-mailSignatureChar">
    <w:name w:val="E-mail Signature Char"/>
    <w:basedOn w:val="DefaultParagraphFont"/>
    <w:link w:val="E-mailSignature"/>
    <w:semiHidden/>
    <w:locked/>
    <w:rsid w:val="007208F5"/>
    <w:rPr>
      <w:spacing w:val="4"/>
      <w:w w:val="103"/>
      <w:kern w:val="14"/>
      <w:lang w:val="ru-RU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7208F5"/>
    <w:rPr>
      <w:rFonts w:ascii="Courier New" w:hAnsi="Courier New" w:cs="Courier New"/>
      <w:spacing w:val="4"/>
      <w:w w:val="103"/>
      <w:kern w:val="14"/>
      <w:lang w:val="ru-RU" w:eastAsia="en-US" w:bidi="ar-SA"/>
    </w:rPr>
  </w:style>
  <w:style w:type="character" w:customStyle="1" w:styleId="SalutationChar">
    <w:name w:val="Salutation Char"/>
    <w:basedOn w:val="DefaultParagraphFont"/>
    <w:link w:val="Salutation"/>
    <w:semiHidden/>
    <w:locked/>
    <w:rsid w:val="007208F5"/>
    <w:rPr>
      <w:spacing w:val="4"/>
      <w:w w:val="103"/>
      <w:kern w:val="14"/>
      <w:lang w:val="ru-RU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7208F5"/>
    <w:rPr>
      <w:spacing w:val="4"/>
      <w:w w:val="103"/>
      <w:kern w:val="14"/>
      <w:lang w:val="ru-RU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7208F5"/>
    <w:rPr>
      <w:spacing w:val="4"/>
      <w:w w:val="103"/>
      <w:kern w:val="14"/>
      <w:sz w:val="16"/>
      <w:szCs w:val="16"/>
      <w:lang w:val="ru-RU" w:eastAsia="en-US" w:bidi="ar-SA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7208F5"/>
    <w:rPr>
      <w:spacing w:val="4"/>
      <w:w w:val="103"/>
      <w:kern w:val="14"/>
      <w:lang w:val="ru-RU" w:eastAsia="en-US" w:bidi="ar-SA"/>
    </w:rPr>
  </w:style>
  <w:style w:type="character" w:customStyle="1" w:styleId="SubtitleChar">
    <w:name w:val="Subtitle Char"/>
    <w:basedOn w:val="DefaultParagraphFont"/>
    <w:link w:val="Subtitle"/>
    <w:locked/>
    <w:rsid w:val="007208F5"/>
    <w:rPr>
      <w:rFonts w:ascii="Arial" w:hAnsi="Arial" w:cs="Arial"/>
      <w:spacing w:val="4"/>
      <w:w w:val="103"/>
      <w:kern w:val="14"/>
      <w:sz w:val="24"/>
      <w:lang w:val="ru-RU" w:eastAsia="en-US" w:bidi="ar-SA"/>
    </w:rPr>
  </w:style>
  <w:style w:type="table" w:styleId="TableWeb3">
    <w:name w:val="Table Web 3"/>
    <w:basedOn w:val="TableNormal"/>
    <w:semiHidden/>
    <w:rsid w:val="007208F5"/>
    <w:pPr>
      <w:spacing w:line="240" w:lineRule="atLeast"/>
    </w:pPr>
    <w:rPr>
      <w:rFonts w:eastAsia="Calibri"/>
      <w:lang w:val="ru-RU"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basedOn w:val="DefaultParagraphFont"/>
    <w:link w:val="BodyText"/>
    <w:semiHidden/>
    <w:locked/>
    <w:rsid w:val="007208F5"/>
    <w:rPr>
      <w:spacing w:val="4"/>
      <w:w w:val="103"/>
      <w:kern w:val="14"/>
      <w:lang w:val="ru-RU" w:eastAsia="en-US" w:bidi="ar-SA"/>
    </w:rPr>
  </w:style>
  <w:style w:type="character" w:customStyle="1" w:styleId="BodyText2Char">
    <w:name w:val="Body Text 2 Char"/>
    <w:basedOn w:val="DefaultParagraphFont"/>
    <w:link w:val="BodyText2"/>
    <w:semiHidden/>
    <w:locked/>
    <w:rsid w:val="007208F5"/>
    <w:rPr>
      <w:spacing w:val="4"/>
      <w:w w:val="103"/>
      <w:kern w:val="14"/>
      <w:lang w:val="ru-RU" w:eastAsia="en-US" w:bidi="ar-SA"/>
    </w:rPr>
  </w:style>
  <w:style w:type="character" w:customStyle="1" w:styleId="BodyText3Char">
    <w:name w:val="Body Text 3 Char"/>
    <w:basedOn w:val="DefaultParagraphFont"/>
    <w:link w:val="BodyText3"/>
    <w:semiHidden/>
    <w:locked/>
    <w:rsid w:val="007208F5"/>
    <w:rPr>
      <w:spacing w:val="4"/>
      <w:w w:val="103"/>
      <w:kern w:val="14"/>
      <w:sz w:val="16"/>
      <w:szCs w:val="16"/>
      <w:lang w:val="ru-RU" w:eastAsia="en-US" w:bidi="ar-SA"/>
    </w:r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7208F5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7208F5"/>
  </w:style>
  <w:style w:type="character" w:customStyle="1" w:styleId="EndnoteTextChar">
    <w:name w:val="Endnote Text Char"/>
    <w:aliases w:val="2_GR Char,2_G Char"/>
    <w:basedOn w:val="DefaultParagraphFont"/>
    <w:link w:val="EndnoteText"/>
    <w:locked/>
    <w:rsid w:val="007208F5"/>
    <w:rPr>
      <w:spacing w:val="5"/>
      <w:w w:val="104"/>
      <w:kern w:val="14"/>
      <w:sz w:val="18"/>
      <w:lang w:val="en-GB" w:eastAsia="ru-RU" w:bidi="ar-SA"/>
    </w:rPr>
  </w:style>
  <w:style w:type="character" w:customStyle="1" w:styleId="PlainTextChar">
    <w:name w:val="Plain Text Char"/>
    <w:basedOn w:val="DefaultParagraphFont"/>
    <w:link w:val="PlainText"/>
    <w:semiHidden/>
    <w:locked/>
    <w:rsid w:val="007208F5"/>
    <w:rPr>
      <w:rFonts w:ascii="Courier New" w:hAnsi="Courier New" w:cs="Courier New"/>
      <w:spacing w:val="4"/>
      <w:w w:val="103"/>
      <w:kern w:val="14"/>
      <w:lang w:val="ru-RU" w:eastAsia="en-US" w:bidi="ar-SA"/>
    </w:rPr>
  </w:style>
  <w:style w:type="character" w:customStyle="1" w:styleId="TitleChar">
    <w:name w:val="Title Char"/>
    <w:basedOn w:val="DefaultParagraphFont"/>
    <w:link w:val="Title"/>
    <w:locked/>
    <w:rsid w:val="007208F5"/>
    <w:rPr>
      <w:rFonts w:ascii="Arial" w:hAnsi="Arial" w:cs="Arial"/>
      <w:b/>
      <w:bCs/>
      <w:spacing w:val="4"/>
      <w:w w:val="103"/>
      <w:kern w:val="28"/>
      <w:sz w:val="32"/>
      <w:szCs w:val="32"/>
      <w:lang w:val="ru-RU" w:eastAsia="en-US" w:bidi="ar-SA"/>
    </w:rPr>
  </w:style>
  <w:style w:type="paragraph" w:customStyle="1" w:styleId="Bullet1G">
    <w:name w:val="_Bullet 1_G"/>
    <w:basedOn w:val="Normal"/>
    <w:rsid w:val="007208F5"/>
    <w:pPr>
      <w:numPr>
        <w:numId w:val="25"/>
      </w:numPr>
      <w:suppressAutoHyphens/>
      <w:spacing w:after="120"/>
      <w:ind w:right="1134"/>
      <w:jc w:val="both"/>
    </w:pPr>
    <w:rPr>
      <w:rFonts w:eastAsia="Calibri"/>
      <w:spacing w:val="0"/>
      <w:w w:val="100"/>
      <w:kern w:val="0"/>
      <w:lang w:val="fr-CH"/>
    </w:rPr>
  </w:style>
  <w:style w:type="paragraph" w:customStyle="1" w:styleId="Bullet2G">
    <w:name w:val="_Bullet 2_G"/>
    <w:basedOn w:val="Normal"/>
    <w:rsid w:val="007208F5"/>
    <w:pPr>
      <w:numPr>
        <w:numId w:val="26"/>
      </w:numPr>
      <w:suppressAutoHyphens/>
      <w:spacing w:after="120"/>
      <w:ind w:right="1134"/>
      <w:jc w:val="both"/>
    </w:pPr>
    <w:rPr>
      <w:rFonts w:eastAsia="Calibri"/>
      <w:spacing w:val="0"/>
      <w:w w:val="100"/>
      <w:kern w:val="0"/>
      <w:lang w:val="fr-CH"/>
    </w:rPr>
  </w:style>
  <w:style w:type="paragraph" w:customStyle="1" w:styleId="Default">
    <w:name w:val="Default"/>
    <w:rsid w:val="007208F5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  <w:lang w:val="es-GT" w:eastAsia="es-GT"/>
    </w:rPr>
  </w:style>
  <w:style w:type="paragraph" w:customStyle="1" w:styleId="CM45">
    <w:name w:val="CM45"/>
    <w:basedOn w:val="Default"/>
    <w:next w:val="Default"/>
    <w:rsid w:val="007208F5"/>
    <w:pPr>
      <w:spacing w:after="3983"/>
    </w:pPr>
    <w:rPr>
      <w:color w:val="auto"/>
    </w:rPr>
  </w:style>
  <w:style w:type="paragraph" w:customStyle="1" w:styleId="CM1">
    <w:name w:val="CM1"/>
    <w:basedOn w:val="Default"/>
    <w:next w:val="Default"/>
    <w:rsid w:val="007208F5"/>
    <w:rPr>
      <w:color w:val="auto"/>
    </w:rPr>
  </w:style>
  <w:style w:type="paragraph" w:customStyle="1" w:styleId="CM2">
    <w:name w:val="CM2"/>
    <w:basedOn w:val="Default"/>
    <w:next w:val="Default"/>
    <w:rsid w:val="007208F5"/>
    <w:pPr>
      <w:spacing w:line="276" w:lineRule="atLeast"/>
    </w:pPr>
    <w:rPr>
      <w:color w:val="auto"/>
    </w:rPr>
  </w:style>
  <w:style w:type="paragraph" w:customStyle="1" w:styleId="CM46">
    <w:name w:val="CM46"/>
    <w:basedOn w:val="Default"/>
    <w:next w:val="Default"/>
    <w:rsid w:val="007208F5"/>
    <w:pPr>
      <w:spacing w:after="818"/>
    </w:pPr>
    <w:rPr>
      <w:color w:val="auto"/>
    </w:rPr>
  </w:style>
  <w:style w:type="paragraph" w:customStyle="1" w:styleId="CM47">
    <w:name w:val="CM47"/>
    <w:basedOn w:val="Default"/>
    <w:next w:val="Default"/>
    <w:rsid w:val="007208F5"/>
    <w:pPr>
      <w:spacing w:after="1318"/>
    </w:pPr>
    <w:rPr>
      <w:color w:val="auto"/>
    </w:rPr>
  </w:style>
  <w:style w:type="paragraph" w:customStyle="1" w:styleId="CM3">
    <w:name w:val="CM3"/>
    <w:basedOn w:val="Default"/>
    <w:next w:val="Default"/>
    <w:rsid w:val="007208F5"/>
    <w:rPr>
      <w:color w:val="auto"/>
    </w:rPr>
  </w:style>
  <w:style w:type="paragraph" w:customStyle="1" w:styleId="CM48">
    <w:name w:val="CM48"/>
    <w:basedOn w:val="Default"/>
    <w:next w:val="Default"/>
    <w:rsid w:val="007208F5"/>
    <w:pPr>
      <w:spacing w:after="137"/>
    </w:pPr>
    <w:rPr>
      <w:color w:val="auto"/>
    </w:rPr>
  </w:style>
  <w:style w:type="paragraph" w:customStyle="1" w:styleId="CM4">
    <w:name w:val="CM4"/>
    <w:basedOn w:val="Default"/>
    <w:next w:val="Default"/>
    <w:rsid w:val="007208F5"/>
    <w:pPr>
      <w:spacing w:line="111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7208F5"/>
    <w:pPr>
      <w:spacing w:after="247"/>
    </w:pPr>
    <w:rPr>
      <w:color w:val="auto"/>
    </w:rPr>
  </w:style>
  <w:style w:type="paragraph" w:customStyle="1" w:styleId="CM50">
    <w:name w:val="CM50"/>
    <w:basedOn w:val="Default"/>
    <w:next w:val="Default"/>
    <w:rsid w:val="007208F5"/>
    <w:pPr>
      <w:spacing w:after="405"/>
    </w:pPr>
    <w:rPr>
      <w:color w:val="auto"/>
    </w:rPr>
  </w:style>
  <w:style w:type="paragraph" w:customStyle="1" w:styleId="CM5">
    <w:name w:val="CM5"/>
    <w:basedOn w:val="Default"/>
    <w:next w:val="Default"/>
    <w:rsid w:val="007208F5"/>
    <w:pPr>
      <w:spacing w:line="41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7208F5"/>
    <w:pPr>
      <w:spacing w:line="416" w:lineRule="atLeast"/>
    </w:pPr>
    <w:rPr>
      <w:color w:val="auto"/>
    </w:rPr>
  </w:style>
  <w:style w:type="paragraph" w:customStyle="1" w:styleId="CM51">
    <w:name w:val="CM51"/>
    <w:basedOn w:val="Default"/>
    <w:next w:val="Default"/>
    <w:rsid w:val="007208F5"/>
    <w:pPr>
      <w:spacing w:after="243"/>
    </w:pPr>
    <w:rPr>
      <w:color w:val="auto"/>
    </w:rPr>
  </w:style>
  <w:style w:type="paragraph" w:customStyle="1" w:styleId="CM7">
    <w:name w:val="CM7"/>
    <w:basedOn w:val="Default"/>
    <w:next w:val="Default"/>
    <w:rsid w:val="007208F5"/>
    <w:rPr>
      <w:color w:val="auto"/>
    </w:rPr>
  </w:style>
  <w:style w:type="paragraph" w:customStyle="1" w:styleId="CM9">
    <w:name w:val="CM9"/>
    <w:basedOn w:val="Default"/>
    <w:next w:val="Default"/>
    <w:rsid w:val="007208F5"/>
    <w:pPr>
      <w:spacing w:line="231" w:lineRule="atLeast"/>
    </w:pPr>
    <w:rPr>
      <w:color w:val="auto"/>
    </w:rPr>
  </w:style>
  <w:style w:type="paragraph" w:customStyle="1" w:styleId="CM54">
    <w:name w:val="CM54"/>
    <w:basedOn w:val="Default"/>
    <w:next w:val="Default"/>
    <w:rsid w:val="007208F5"/>
    <w:pPr>
      <w:spacing w:after="328"/>
    </w:pPr>
    <w:rPr>
      <w:color w:val="auto"/>
    </w:rPr>
  </w:style>
  <w:style w:type="paragraph" w:customStyle="1" w:styleId="CM11">
    <w:name w:val="CM11"/>
    <w:basedOn w:val="Default"/>
    <w:next w:val="Default"/>
    <w:rsid w:val="007208F5"/>
    <w:pPr>
      <w:spacing w:line="416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7208F5"/>
    <w:rPr>
      <w:color w:val="auto"/>
    </w:rPr>
  </w:style>
  <w:style w:type="paragraph" w:customStyle="1" w:styleId="CM56">
    <w:name w:val="CM56"/>
    <w:basedOn w:val="Default"/>
    <w:next w:val="Default"/>
    <w:rsid w:val="007208F5"/>
    <w:pPr>
      <w:spacing w:after="118"/>
    </w:pPr>
    <w:rPr>
      <w:color w:val="auto"/>
    </w:rPr>
  </w:style>
  <w:style w:type="paragraph" w:customStyle="1" w:styleId="CM13">
    <w:name w:val="CM13"/>
    <w:basedOn w:val="Default"/>
    <w:next w:val="Default"/>
    <w:rsid w:val="007208F5"/>
    <w:pPr>
      <w:spacing w:line="416" w:lineRule="atLeast"/>
    </w:pPr>
    <w:rPr>
      <w:color w:val="auto"/>
    </w:rPr>
  </w:style>
  <w:style w:type="paragraph" w:customStyle="1" w:styleId="CM55">
    <w:name w:val="CM55"/>
    <w:basedOn w:val="Default"/>
    <w:next w:val="Default"/>
    <w:rsid w:val="007208F5"/>
    <w:pPr>
      <w:spacing w:after="488"/>
    </w:pPr>
    <w:rPr>
      <w:color w:val="auto"/>
    </w:rPr>
  </w:style>
  <w:style w:type="paragraph" w:customStyle="1" w:styleId="CM58">
    <w:name w:val="CM58"/>
    <w:basedOn w:val="Default"/>
    <w:next w:val="Default"/>
    <w:rsid w:val="007208F5"/>
    <w:pPr>
      <w:spacing w:after="915"/>
    </w:pPr>
    <w:rPr>
      <w:color w:val="auto"/>
    </w:rPr>
  </w:style>
  <w:style w:type="paragraph" w:customStyle="1" w:styleId="CM53">
    <w:name w:val="CM53"/>
    <w:basedOn w:val="Default"/>
    <w:next w:val="Default"/>
    <w:rsid w:val="007208F5"/>
    <w:pPr>
      <w:spacing w:after="610"/>
    </w:pPr>
    <w:rPr>
      <w:color w:val="auto"/>
    </w:rPr>
  </w:style>
  <w:style w:type="paragraph" w:customStyle="1" w:styleId="CM14">
    <w:name w:val="CM14"/>
    <w:basedOn w:val="Default"/>
    <w:next w:val="Default"/>
    <w:rsid w:val="007208F5"/>
    <w:pPr>
      <w:spacing w:line="231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7208F5"/>
    <w:pPr>
      <w:spacing w:line="416" w:lineRule="atLeast"/>
    </w:pPr>
    <w:rPr>
      <w:color w:val="auto"/>
    </w:rPr>
  </w:style>
  <w:style w:type="paragraph" w:customStyle="1" w:styleId="CM61">
    <w:name w:val="CM61"/>
    <w:basedOn w:val="Default"/>
    <w:next w:val="Default"/>
    <w:rsid w:val="007208F5"/>
    <w:pPr>
      <w:spacing w:after="1230"/>
    </w:pPr>
    <w:rPr>
      <w:color w:val="auto"/>
    </w:rPr>
  </w:style>
  <w:style w:type="paragraph" w:customStyle="1" w:styleId="CM16">
    <w:name w:val="CM16"/>
    <w:basedOn w:val="Default"/>
    <w:next w:val="Default"/>
    <w:rsid w:val="007208F5"/>
    <w:pPr>
      <w:spacing w:line="413" w:lineRule="atLeast"/>
    </w:pPr>
    <w:rPr>
      <w:color w:val="auto"/>
    </w:rPr>
  </w:style>
  <w:style w:type="paragraph" w:customStyle="1" w:styleId="CM63">
    <w:name w:val="CM63"/>
    <w:basedOn w:val="Default"/>
    <w:next w:val="Default"/>
    <w:rsid w:val="007208F5"/>
    <w:pPr>
      <w:spacing w:after="1180"/>
    </w:pPr>
    <w:rPr>
      <w:color w:val="auto"/>
    </w:rPr>
  </w:style>
  <w:style w:type="paragraph" w:customStyle="1" w:styleId="CM64">
    <w:name w:val="CM64"/>
    <w:basedOn w:val="Default"/>
    <w:next w:val="Default"/>
    <w:rsid w:val="007208F5"/>
    <w:pPr>
      <w:spacing w:after="185"/>
    </w:pPr>
    <w:rPr>
      <w:color w:val="auto"/>
    </w:rPr>
  </w:style>
  <w:style w:type="paragraph" w:customStyle="1" w:styleId="CM23">
    <w:name w:val="CM23"/>
    <w:basedOn w:val="Default"/>
    <w:next w:val="Default"/>
    <w:rsid w:val="007208F5"/>
    <w:pPr>
      <w:spacing w:line="253" w:lineRule="atLeast"/>
    </w:pPr>
    <w:rPr>
      <w:color w:val="auto"/>
    </w:rPr>
  </w:style>
  <w:style w:type="paragraph" w:customStyle="1" w:styleId="CM65">
    <w:name w:val="CM65"/>
    <w:basedOn w:val="Default"/>
    <w:next w:val="Default"/>
    <w:rsid w:val="007208F5"/>
    <w:pPr>
      <w:spacing w:after="5793"/>
    </w:pPr>
    <w:rPr>
      <w:color w:val="auto"/>
    </w:rPr>
  </w:style>
  <w:style w:type="paragraph" w:customStyle="1" w:styleId="CM24">
    <w:name w:val="CM24"/>
    <w:basedOn w:val="Default"/>
    <w:next w:val="Default"/>
    <w:rsid w:val="007208F5"/>
    <w:pPr>
      <w:spacing w:line="208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7208F5"/>
    <w:rPr>
      <w:color w:val="auto"/>
    </w:rPr>
  </w:style>
  <w:style w:type="paragraph" w:customStyle="1" w:styleId="CM66">
    <w:name w:val="CM66"/>
    <w:basedOn w:val="Default"/>
    <w:next w:val="Default"/>
    <w:rsid w:val="007208F5"/>
    <w:pPr>
      <w:spacing w:after="3870"/>
    </w:pPr>
    <w:rPr>
      <w:color w:val="auto"/>
    </w:rPr>
  </w:style>
  <w:style w:type="paragraph" w:customStyle="1" w:styleId="CM67">
    <w:name w:val="CM67"/>
    <w:basedOn w:val="Default"/>
    <w:next w:val="Default"/>
    <w:rsid w:val="007208F5"/>
    <w:pPr>
      <w:spacing w:after="668"/>
    </w:pPr>
    <w:rPr>
      <w:color w:val="auto"/>
    </w:rPr>
  </w:style>
  <w:style w:type="paragraph" w:customStyle="1" w:styleId="CM27">
    <w:name w:val="CM27"/>
    <w:basedOn w:val="Default"/>
    <w:next w:val="Default"/>
    <w:rsid w:val="007208F5"/>
    <w:pPr>
      <w:spacing w:line="208" w:lineRule="atLeast"/>
    </w:pPr>
    <w:rPr>
      <w:color w:val="auto"/>
    </w:rPr>
  </w:style>
  <w:style w:type="paragraph" w:customStyle="1" w:styleId="CM28">
    <w:name w:val="CM28"/>
    <w:basedOn w:val="Default"/>
    <w:next w:val="Default"/>
    <w:rsid w:val="007208F5"/>
    <w:pPr>
      <w:spacing w:line="276" w:lineRule="atLeast"/>
    </w:pPr>
    <w:rPr>
      <w:color w:val="auto"/>
    </w:rPr>
  </w:style>
  <w:style w:type="paragraph" w:customStyle="1" w:styleId="CM68">
    <w:name w:val="CM68"/>
    <w:basedOn w:val="Default"/>
    <w:next w:val="Default"/>
    <w:rsid w:val="007208F5"/>
    <w:pPr>
      <w:spacing w:after="4953"/>
    </w:pPr>
    <w:rPr>
      <w:color w:val="auto"/>
    </w:rPr>
  </w:style>
  <w:style w:type="paragraph" w:customStyle="1" w:styleId="CM30">
    <w:name w:val="CM30"/>
    <w:basedOn w:val="Default"/>
    <w:next w:val="Default"/>
    <w:rsid w:val="007208F5"/>
    <w:pPr>
      <w:spacing w:line="208" w:lineRule="atLeast"/>
    </w:pPr>
    <w:rPr>
      <w:color w:val="auto"/>
    </w:rPr>
  </w:style>
  <w:style w:type="paragraph" w:customStyle="1" w:styleId="CM57">
    <w:name w:val="CM57"/>
    <w:basedOn w:val="Default"/>
    <w:next w:val="Default"/>
    <w:rsid w:val="007208F5"/>
    <w:pPr>
      <w:spacing w:after="1430"/>
    </w:pPr>
    <w:rPr>
      <w:color w:val="auto"/>
    </w:rPr>
  </w:style>
  <w:style w:type="paragraph" w:customStyle="1" w:styleId="CM62">
    <w:name w:val="CM62"/>
    <w:basedOn w:val="Default"/>
    <w:next w:val="Default"/>
    <w:rsid w:val="007208F5"/>
    <w:pPr>
      <w:spacing w:after="548"/>
    </w:pPr>
    <w:rPr>
      <w:color w:val="auto"/>
    </w:rPr>
  </w:style>
  <w:style w:type="paragraph" w:customStyle="1" w:styleId="CM33">
    <w:name w:val="CM33"/>
    <w:basedOn w:val="Default"/>
    <w:next w:val="Default"/>
    <w:rsid w:val="007208F5"/>
    <w:pPr>
      <w:spacing w:line="208" w:lineRule="atLeast"/>
    </w:pPr>
    <w:rPr>
      <w:color w:val="auto"/>
    </w:rPr>
  </w:style>
  <w:style w:type="paragraph" w:customStyle="1" w:styleId="CM59">
    <w:name w:val="CM59"/>
    <w:basedOn w:val="Default"/>
    <w:next w:val="Default"/>
    <w:rsid w:val="007208F5"/>
    <w:pPr>
      <w:spacing w:after="1115"/>
    </w:pPr>
    <w:rPr>
      <w:color w:val="auto"/>
    </w:rPr>
  </w:style>
  <w:style w:type="paragraph" w:customStyle="1" w:styleId="CM60">
    <w:name w:val="CM60"/>
    <w:basedOn w:val="Default"/>
    <w:next w:val="Default"/>
    <w:rsid w:val="007208F5"/>
    <w:pPr>
      <w:spacing w:after="718"/>
    </w:pPr>
    <w:rPr>
      <w:color w:val="auto"/>
    </w:rPr>
  </w:style>
  <w:style w:type="paragraph" w:customStyle="1" w:styleId="CM35">
    <w:name w:val="CM35"/>
    <w:basedOn w:val="Default"/>
    <w:next w:val="Default"/>
    <w:rsid w:val="007208F5"/>
    <w:pPr>
      <w:spacing w:line="236" w:lineRule="atLeast"/>
    </w:pPr>
    <w:rPr>
      <w:color w:val="auto"/>
    </w:rPr>
  </w:style>
  <w:style w:type="paragraph" w:customStyle="1" w:styleId="CM37">
    <w:name w:val="CM37"/>
    <w:basedOn w:val="Default"/>
    <w:next w:val="Default"/>
    <w:rsid w:val="007208F5"/>
    <w:pPr>
      <w:spacing w:line="276" w:lineRule="atLeast"/>
    </w:pPr>
    <w:rPr>
      <w:color w:val="auto"/>
    </w:rPr>
  </w:style>
  <w:style w:type="paragraph" w:customStyle="1" w:styleId="CM69">
    <w:name w:val="CM69"/>
    <w:basedOn w:val="Default"/>
    <w:next w:val="Default"/>
    <w:rsid w:val="007208F5"/>
    <w:pPr>
      <w:spacing w:after="1368"/>
    </w:pPr>
    <w:rPr>
      <w:color w:val="auto"/>
    </w:rPr>
  </w:style>
  <w:style w:type="paragraph" w:customStyle="1" w:styleId="CM38">
    <w:name w:val="CM38"/>
    <w:basedOn w:val="Default"/>
    <w:next w:val="Default"/>
    <w:rsid w:val="007208F5"/>
    <w:rPr>
      <w:color w:val="auto"/>
    </w:rPr>
  </w:style>
  <w:style w:type="paragraph" w:customStyle="1" w:styleId="CM70">
    <w:name w:val="CM70"/>
    <w:basedOn w:val="Default"/>
    <w:next w:val="Default"/>
    <w:rsid w:val="007208F5"/>
    <w:pPr>
      <w:spacing w:after="1838"/>
    </w:pPr>
    <w:rPr>
      <w:color w:val="auto"/>
    </w:rPr>
  </w:style>
  <w:style w:type="paragraph" w:customStyle="1" w:styleId="CM39">
    <w:name w:val="CM39"/>
    <w:basedOn w:val="Default"/>
    <w:next w:val="Default"/>
    <w:rsid w:val="007208F5"/>
    <w:pPr>
      <w:spacing w:line="276" w:lineRule="atLeast"/>
    </w:pPr>
    <w:rPr>
      <w:color w:val="auto"/>
    </w:rPr>
  </w:style>
  <w:style w:type="paragraph" w:customStyle="1" w:styleId="CM41">
    <w:name w:val="CM41"/>
    <w:basedOn w:val="Default"/>
    <w:next w:val="Default"/>
    <w:rsid w:val="007208F5"/>
    <w:pPr>
      <w:spacing w:line="276" w:lineRule="atLeast"/>
    </w:pPr>
    <w:rPr>
      <w:color w:val="auto"/>
    </w:rPr>
  </w:style>
  <w:style w:type="paragraph" w:customStyle="1" w:styleId="CM42">
    <w:name w:val="CM42"/>
    <w:basedOn w:val="Default"/>
    <w:next w:val="Default"/>
    <w:rsid w:val="007208F5"/>
    <w:pPr>
      <w:spacing w:line="276" w:lineRule="atLeast"/>
    </w:pPr>
    <w:rPr>
      <w:color w:val="auto"/>
    </w:rPr>
  </w:style>
  <w:style w:type="paragraph" w:customStyle="1" w:styleId="CM43">
    <w:name w:val="CM43"/>
    <w:basedOn w:val="Default"/>
    <w:next w:val="Default"/>
    <w:rsid w:val="007208F5"/>
    <w:pPr>
      <w:spacing w:line="276" w:lineRule="atLeast"/>
    </w:pPr>
    <w:rPr>
      <w:color w:val="auto"/>
    </w:rPr>
  </w:style>
  <w:style w:type="paragraph" w:customStyle="1" w:styleId="CM44">
    <w:name w:val="CM44"/>
    <w:basedOn w:val="Default"/>
    <w:next w:val="Default"/>
    <w:rsid w:val="007208F5"/>
    <w:pPr>
      <w:spacing w:line="276" w:lineRule="atLeast"/>
    </w:pPr>
    <w:rPr>
      <w:color w:val="auto"/>
    </w:rPr>
  </w:style>
  <w:style w:type="character" w:customStyle="1" w:styleId="SingleTxtGChar">
    <w:name w:val="_ Single Txt_G Char"/>
    <w:link w:val="SingleTxtG"/>
    <w:locked/>
    <w:rsid w:val="007208F5"/>
    <w:rPr>
      <w:lang w:val="fr-CH" w:eastAsia="ru-RU" w:bidi="ar-SA"/>
    </w:rPr>
  </w:style>
  <w:style w:type="paragraph" w:styleId="BalloonText">
    <w:name w:val="Balloon Text"/>
    <w:basedOn w:val="Normal"/>
    <w:link w:val="BalloonTextChar"/>
    <w:rsid w:val="007208F5"/>
    <w:pPr>
      <w:spacing w:line="240" w:lineRule="auto"/>
    </w:pPr>
    <w:rPr>
      <w:rFonts w:ascii="Tahoma" w:eastAsia="Calibri" w:hAnsi="Tahoma"/>
      <w:spacing w:val="0"/>
      <w:w w:val="100"/>
      <w:kern w:val="0"/>
      <w:sz w:val="16"/>
      <w:szCs w:val="16"/>
      <w:lang w:val="es-ES" w:eastAsia="es-ES"/>
    </w:rPr>
  </w:style>
  <w:style w:type="character" w:customStyle="1" w:styleId="BalloonTextChar">
    <w:name w:val="Balloon Text Char"/>
    <w:basedOn w:val="DefaultParagraphFont"/>
    <w:link w:val="BalloonText"/>
    <w:locked/>
    <w:rsid w:val="007208F5"/>
    <w:rPr>
      <w:rFonts w:ascii="Tahoma" w:eastAsia="Calibri" w:hAnsi="Tahoma"/>
      <w:sz w:val="16"/>
      <w:szCs w:val="16"/>
      <w:lang w:val="es-ES" w:eastAsia="es-ES" w:bidi="ar-SA"/>
    </w:rPr>
  </w:style>
  <w:style w:type="character" w:customStyle="1" w:styleId="apple-converted-space">
    <w:name w:val="apple-converted-space"/>
    <w:basedOn w:val="DefaultParagraphFont"/>
    <w:rsid w:val="007208F5"/>
    <w:rPr>
      <w:rFonts w:cs="Times New Roman"/>
    </w:rPr>
  </w:style>
  <w:style w:type="character" w:customStyle="1" w:styleId="hps">
    <w:name w:val="hps"/>
    <w:basedOn w:val="DefaultParagraphFont"/>
    <w:rsid w:val="007208F5"/>
    <w:rPr>
      <w:rFonts w:cs="Times New Roman"/>
    </w:rPr>
  </w:style>
  <w:style w:type="character" w:customStyle="1" w:styleId="st">
    <w:name w:val="st"/>
    <w:basedOn w:val="DefaultParagraphFont"/>
    <w:rsid w:val="007208F5"/>
    <w:rPr>
      <w:rFonts w:cs="Times New Roman"/>
    </w:rPr>
  </w:style>
  <w:style w:type="paragraph" w:styleId="ListParagraph">
    <w:name w:val="List Paragraph"/>
    <w:basedOn w:val="Normal"/>
    <w:qFormat/>
    <w:rsid w:val="007208F5"/>
    <w:pPr>
      <w:ind w:left="720"/>
      <w:contextualSpacing/>
    </w:pPr>
    <w:rPr>
      <w:rFonts w:eastAsia="Calibri"/>
      <w:spacing w:val="0"/>
      <w:w w:val="100"/>
      <w:kern w:val="0"/>
      <w:lang w:val="es-ES" w:eastAsia="es-ES"/>
    </w:rPr>
  </w:style>
  <w:style w:type="numbering" w:customStyle="1" w:styleId="ArticleSection1">
    <w:name w:val="Article / Section1"/>
    <w:rsid w:val="007208F5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0%D1%86%D0%B8%D0%BE%D0%BD%D0%B0%D0%BB%D1%8C%D0%BD%D1%8B%D0%B9_%D1%81%D0%BE%D1%8E%D0%B7_%D0%BD%D0%B0%D0%B4%D0%B5%D0%B6%D0%B4%D1%8B" TargetMode="External"/><Relationship Id="rId13" Type="http://schemas.openxmlformats.org/officeDocument/2006/relationships/hyperlink" Target="http://ru.wikipedia.org/wiki/%D0%9A%D0%B5%D1%81%D0%B0%D0%BB%D1%8C%D1%82%D0%B5%D0%BD%D0%B0%D0%BD%D0%B3%D0%BE_(%D0%B4%D0%B5%D0%BF%D0%B0%D1%80%D1%82%D0%B0%D0%BC%D0%B5%D0%BD%D1%82)" TargetMode="External"/><Relationship Id="rId18" Type="http://schemas.openxmlformats.org/officeDocument/2006/relationships/hyperlink" Target="http://www.icrc.org/Web/rus/siterus0.nsf/iwpList133/58CA84B0B178B0C4C3257107002A6BB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hyperlink" Target="http://ru.wikipedia.org/wiki/%D0%9A%D0%B8%D1%87%D0%B5_(%D0%B4%D0%B5%D0%BF%D0%B0%D1%80%D1%82%D0%B0%D0%BC%D0%B5%D0%BD%D1%82)" TargetMode="External"/><Relationship Id="rId17" Type="http://schemas.openxmlformats.org/officeDocument/2006/relationships/hyperlink" Target="http://www.icrc.org/Web/rus/siterus0.nsf/iwpList133/4A1B0FBA8B5AE3CEC3257107002A11CC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un.org/russian/hr/civilians/docs/index.html" TargetMode="External"/><Relationship Id="rId20" Type="http://schemas.openxmlformats.org/officeDocument/2006/relationships/hyperlink" Target="http://www.multitran.ru/c/m.exe?t=393153_2_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0%D0%BB%D1%8C%D1%82%D0%B0-%D0%92%D0%B5%D1%80%D0%B0%D0%BF%D0%B0%D1%81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un.org/russian/documen/convents/geneva_prisoners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ru.wikipedia.org/wiki/%D0%A1%D0%B0%D0%BD-%D0%9C%D0%B0%D1%80%D0%BA%D0%BE%D1%81_(%D0%B4%D0%B5%D0%BF%D0%B0%D1%80%D1%82%D0%B0%D0%BC%D0%B5%D0%BD%D1%82)" TargetMode="External"/><Relationship Id="rId19" Type="http://schemas.openxmlformats.org/officeDocument/2006/relationships/hyperlink" Target="http://www.icrc.org/web/rus/siterus0.nsf/htmlall/treaties-third%20protocol-emblem-081205/$File/Protocol_III_ru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3%D1%8D%D1%83%D1%8D%D1%82%D0%B5%D0%BD%D0%B0%D0%BD%D0%B3%D0%BE_(%D0%B4%D0%B5%D0%BF%D0%B0%D1%80%D1%82%D0%B0%D0%BC%D0%B5%D0%BD%D1%82)" TargetMode="External"/><Relationship Id="rId14" Type="http://schemas.openxmlformats.org/officeDocument/2006/relationships/hyperlink" Target="http://www.google.ch/url?sa=t&amp;rct=j&amp;q=%D0%BF%D1%80%D0%BE%D1%82%D0%BE%D0%BA%D0%BE%D0%BB%20%D0%BA%D0%B0%D1%81%D0%B0%D1%8E%D1%89%D0%B8%D0%B9%D1%81%D1%8F%20%D1%81%D1%82%D0%B0%D1%82%D1%83%D1%81%D0%B0%20%D0%B1%D0%B5%D0%B6%D0%B5%D0%BD%D1%86%D0%B5%D0%B2&amp;source=web&amp;cd=2&amp;cad=rja&amp;sqi=2&amp;ved=0CDgQFjAB&amp;url=http%3A%2F%2Fwww.hri.ru%2Fdocs%2F%3Fcontent%3Ddoc%26id%3D44&amp;ei=0nXgUI_TIMj-4QTigoEg&amp;usg=AFQjCNG02AHate0ZVYvusCPssG99-tCzBg&amp;bvm=bv.1355534169,d.Yms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nderbilt.edu/lapop/guatemala/2010-" TargetMode="External"/><Relationship Id="rId1" Type="http://schemas.openxmlformats.org/officeDocument/2006/relationships/hyperlink" Target="http://desarrollohumano.org.gt/content/indh%202007200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H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HRI.dot</Template>
  <TotalTime>0</TotalTime>
  <Pages>87</Pages>
  <Words>36258</Words>
  <Characters>206672</Characters>
  <Application>Microsoft Office Outlook</Application>
  <DocSecurity>4</DocSecurity>
  <Lines>1722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242446</CharactersWithSpaces>
  <SharedDoc>false</SharedDoc>
  <HLinks>
    <vt:vector size="96" baseType="variant">
      <vt:variant>
        <vt:i4>4522064</vt:i4>
      </vt:variant>
      <vt:variant>
        <vt:i4>48</vt:i4>
      </vt:variant>
      <vt:variant>
        <vt:i4>0</vt:i4>
      </vt:variant>
      <vt:variant>
        <vt:i4>5</vt:i4>
      </vt:variant>
      <vt:variant>
        <vt:lpwstr>http://www.multitran.ru/c/m.exe?t=393153_2_5</vt:lpwstr>
      </vt:variant>
      <vt:variant>
        <vt:lpwstr/>
      </vt:variant>
      <vt:variant>
        <vt:i4>8257628</vt:i4>
      </vt:variant>
      <vt:variant>
        <vt:i4>46</vt:i4>
      </vt:variant>
      <vt:variant>
        <vt:i4>0</vt:i4>
      </vt:variant>
      <vt:variant>
        <vt:i4>5</vt:i4>
      </vt:variant>
      <vt:variant>
        <vt:lpwstr>http://www.law.edu.ru/doc/document.asp?docID=1218962</vt:lpwstr>
      </vt:variant>
      <vt:variant>
        <vt:lpwstr>_ftn19</vt:lpwstr>
      </vt:variant>
      <vt:variant>
        <vt:i4>1376270</vt:i4>
      </vt:variant>
      <vt:variant>
        <vt:i4>43</vt:i4>
      </vt:variant>
      <vt:variant>
        <vt:i4>0</vt:i4>
      </vt:variant>
      <vt:variant>
        <vt:i4>5</vt:i4>
      </vt:variant>
      <vt:variant>
        <vt:lpwstr>http://www.icrc.org/web/rus/siterus0.nsf/htmlall/treaties-third protocol-emblem-081205/$File/Protocol_III_rus.pdf</vt:lpwstr>
      </vt:variant>
      <vt:variant>
        <vt:lpwstr/>
      </vt:variant>
      <vt:variant>
        <vt:i4>5898250</vt:i4>
      </vt:variant>
      <vt:variant>
        <vt:i4>40</vt:i4>
      </vt:variant>
      <vt:variant>
        <vt:i4>0</vt:i4>
      </vt:variant>
      <vt:variant>
        <vt:i4>5</vt:i4>
      </vt:variant>
      <vt:variant>
        <vt:lpwstr>http://www.icrc.org/Web/rus/siterus0.nsf/iwpList133/58CA84B0B178B0C4C3257107002A6BB3</vt:lpwstr>
      </vt:variant>
      <vt:variant>
        <vt:lpwstr/>
      </vt:variant>
      <vt:variant>
        <vt:i4>5767176</vt:i4>
      </vt:variant>
      <vt:variant>
        <vt:i4>37</vt:i4>
      </vt:variant>
      <vt:variant>
        <vt:i4>0</vt:i4>
      </vt:variant>
      <vt:variant>
        <vt:i4>5</vt:i4>
      </vt:variant>
      <vt:variant>
        <vt:lpwstr>http://www.icrc.org/Web/rus/siterus0.nsf/iwpList133/4A1B0FBA8B5AE3CEC3257107002A11CC</vt:lpwstr>
      </vt:variant>
      <vt:variant>
        <vt:lpwstr/>
      </vt:variant>
      <vt:variant>
        <vt:i4>6881331</vt:i4>
      </vt:variant>
      <vt:variant>
        <vt:i4>34</vt:i4>
      </vt:variant>
      <vt:variant>
        <vt:i4>0</vt:i4>
      </vt:variant>
      <vt:variant>
        <vt:i4>5</vt:i4>
      </vt:variant>
      <vt:variant>
        <vt:lpwstr>http://www.un.org/russian/hr/civilians/docs/index.html</vt:lpwstr>
      </vt:variant>
      <vt:variant>
        <vt:lpwstr/>
      </vt:variant>
      <vt:variant>
        <vt:i4>5636206</vt:i4>
      </vt:variant>
      <vt:variant>
        <vt:i4>31</vt:i4>
      </vt:variant>
      <vt:variant>
        <vt:i4>0</vt:i4>
      </vt:variant>
      <vt:variant>
        <vt:i4>5</vt:i4>
      </vt:variant>
      <vt:variant>
        <vt:lpwstr>http://www.un.org/russian/documen/convents/geneva_prisoners.htm</vt:lpwstr>
      </vt:variant>
      <vt:variant>
        <vt:lpwstr/>
      </vt:variant>
      <vt:variant>
        <vt:i4>7405690</vt:i4>
      </vt:variant>
      <vt:variant>
        <vt:i4>28</vt:i4>
      </vt:variant>
      <vt:variant>
        <vt:i4>0</vt:i4>
      </vt:variant>
      <vt:variant>
        <vt:i4>5</vt:i4>
      </vt:variant>
      <vt:variant>
        <vt:lpwstr>http://www.google.ch/url?sa=t&amp;rct=j&amp;q=%D0%BF%D1%80%D0%BE%D1%82%D0%BE%D0%BA%D0%BE%D0%BB%20%D0%BA%D0%B0%D1%81%D0%B0%D1%8E%D1%89%D0%B8%D0%B9%D1%81%D1%8F%20%D1%81%D1%82%D0%B0%D1%82%D1%83%D1%81%D0%B0%20%D0%B1%D0%B5%D0%B6%D0%B5%D0%BD%D1%86%D0%B5%D0%B2&amp;source=web&amp;cd=2&amp;cad=rja&amp;sqi=2&amp;ved=0CDgQFjAB&amp;url=http%3A%2F%2Fwww.hri.ru%2Fdocs%2F%3Fcontent%3Ddoc%26id%3D44&amp;ei=0nXgUI_TIMj-4QTigoEg&amp;usg=AFQjCNG02AHate0ZVYvusCPssG99-tCzBg&amp;bvm=bv.1355534169,d.Yms</vt:lpwstr>
      </vt:variant>
      <vt:variant>
        <vt:lpwstr/>
      </vt:variant>
      <vt:variant>
        <vt:i4>2424918</vt:i4>
      </vt:variant>
      <vt:variant>
        <vt:i4>25</vt:i4>
      </vt:variant>
      <vt:variant>
        <vt:i4>0</vt:i4>
      </vt:variant>
      <vt:variant>
        <vt:i4>5</vt:i4>
      </vt:variant>
      <vt:variant>
        <vt:lpwstr>http://ru.wikipedia.org/wiki/%D0%9A%D0%B5%D1%81%D0%B0%D0%BB%D1%8C%D1%82%D0%B5%D0%BD%D0%B0%D0%BD%D0%B3%D0%BE_(%D0%B4%D0%B5%D0%BF%D0%B0%D1%80%D1%82%D0%B0%D0%BC%D0%B5%D0%BD%D1%82)</vt:lpwstr>
      </vt:variant>
      <vt:variant>
        <vt:lpwstr/>
      </vt:variant>
      <vt:variant>
        <vt:i4>5374073</vt:i4>
      </vt:variant>
      <vt:variant>
        <vt:i4>22</vt:i4>
      </vt:variant>
      <vt:variant>
        <vt:i4>0</vt:i4>
      </vt:variant>
      <vt:variant>
        <vt:i4>5</vt:i4>
      </vt:variant>
      <vt:variant>
        <vt:lpwstr>http://ru.wikipedia.org/wiki/%D0%9A%D0%B8%D1%87%D0%B5_(%D0%B4%D0%B5%D0%BF%D0%B0%D1%80%D1%82%D0%B0%D0%BC%D0%B5%D0%BD%D1%82)</vt:lpwstr>
      </vt:variant>
      <vt:variant>
        <vt:lpwstr/>
      </vt:variant>
      <vt:variant>
        <vt:i4>2621552</vt:i4>
      </vt:variant>
      <vt:variant>
        <vt:i4>19</vt:i4>
      </vt:variant>
      <vt:variant>
        <vt:i4>0</vt:i4>
      </vt:variant>
      <vt:variant>
        <vt:i4>5</vt:i4>
      </vt:variant>
      <vt:variant>
        <vt:lpwstr>http://ru.wikipedia.org/wiki/%D0%90%D0%BB%D1%8C%D1%82%D0%B0-%D0%92%D0%B5%D1%80%D0%B0%D0%BF%D0%B0%D1%81</vt:lpwstr>
      </vt:variant>
      <vt:variant>
        <vt:lpwstr/>
      </vt:variant>
      <vt:variant>
        <vt:i4>720930</vt:i4>
      </vt:variant>
      <vt:variant>
        <vt:i4>16</vt:i4>
      </vt:variant>
      <vt:variant>
        <vt:i4>0</vt:i4>
      </vt:variant>
      <vt:variant>
        <vt:i4>5</vt:i4>
      </vt:variant>
      <vt:variant>
        <vt:lpwstr>http://ru.wikipedia.org/wiki/%D0%A1%D0%B0%D0%BD-%D0%9C%D0%B0%D1%80%D0%BA%D0%BE%D1%81_(%D0%B4%D0%B5%D0%BF%D0%B0%D1%80%D1%82%D0%B0%D0%BC%D0%B5%D0%BD%D1%82)</vt:lpwstr>
      </vt:variant>
      <vt:variant>
        <vt:lpwstr/>
      </vt:variant>
      <vt:variant>
        <vt:i4>2490370</vt:i4>
      </vt:variant>
      <vt:variant>
        <vt:i4>13</vt:i4>
      </vt:variant>
      <vt:variant>
        <vt:i4>0</vt:i4>
      </vt:variant>
      <vt:variant>
        <vt:i4>5</vt:i4>
      </vt:variant>
      <vt:variant>
        <vt:lpwstr>http://ru.wikipedia.org/wiki/%D0%A3%D1%8D%D1%83%D1%8D%D1%82%D0%B5%D0%BD%D0%B0%D0%BD%D0%B3%D0%BE_(%D0%B4%D0%B5%D0%BF%D0%B0%D1%80%D1%82%D0%B0%D0%BC%D0%B5%D0%BD%D1%82)</vt:lpwstr>
      </vt:variant>
      <vt:variant>
        <vt:lpwstr/>
      </vt:variant>
      <vt:variant>
        <vt:i4>8192050</vt:i4>
      </vt:variant>
      <vt:variant>
        <vt:i4>10</vt:i4>
      </vt:variant>
      <vt:variant>
        <vt:i4>0</vt:i4>
      </vt:variant>
      <vt:variant>
        <vt:i4>5</vt:i4>
      </vt:variant>
      <vt:variant>
        <vt:lpwstr>http://ru.wikipedia.org/wiki/%D0%9D%D0%B0%D1%86%D0%B8%D0%BE%D0%BD%D0%B0%D0%BB%D1%8C%D0%BD%D1%8B%D0%B9_%D1%81%D0%BE%D1%8E%D0%B7_%D0%BD%D0%B0%D0%B4%D0%B5%D0%B6%D0%B4%D1%8B</vt:lpwstr>
      </vt:variant>
      <vt:variant>
        <vt:lpwstr/>
      </vt:variant>
      <vt:variant>
        <vt:i4>3342374</vt:i4>
      </vt:variant>
      <vt:variant>
        <vt:i4>3</vt:i4>
      </vt:variant>
      <vt:variant>
        <vt:i4>0</vt:i4>
      </vt:variant>
      <vt:variant>
        <vt:i4>5</vt:i4>
      </vt:variant>
      <vt:variant>
        <vt:lpwstr>http://www.vanderbilt.edu/lapop/guatemala/2010-</vt:lpwstr>
      </vt:variant>
      <vt:variant>
        <vt:lpwstr/>
      </vt:variant>
      <vt:variant>
        <vt:i4>1966107</vt:i4>
      </vt:variant>
      <vt:variant>
        <vt:i4>0</vt:i4>
      </vt:variant>
      <vt:variant>
        <vt:i4>0</vt:i4>
      </vt:variant>
      <vt:variant>
        <vt:i4>5</vt:i4>
      </vt:variant>
      <vt:variant>
        <vt:lpwstr>http://desarrollohumano.org.gt/content/indh 20072008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Салынская Екатерина</dc:creator>
  <cp:keywords/>
  <dc:description/>
  <cp:lastModifiedBy>Larisa Maykovskaya</cp:lastModifiedBy>
  <cp:revision>2</cp:revision>
  <cp:lastPrinted>2013-03-04T13:50:00Z</cp:lastPrinted>
  <dcterms:created xsi:type="dcterms:W3CDTF">2013-03-07T11:39:00Z</dcterms:created>
  <dcterms:modified xsi:type="dcterms:W3CDTF">2013-03-07T11:39:00Z</dcterms:modified>
</cp:coreProperties>
</file>