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354CC2">
        <w:trPr>
          <w:trHeight w:hRule="exact" w:val="851"/>
        </w:trPr>
        <w:tc>
          <w:tcPr>
            <w:tcW w:w="1274" w:type="dxa"/>
            <w:tcBorders>
              <w:bottom w:val="single" w:sz="4" w:space="0" w:color="auto"/>
            </w:tcBorders>
          </w:tcPr>
          <w:p w:rsidR="006B3E27" w:rsidRPr="00983870" w:rsidRDefault="006B3E27" w:rsidP="00E76499">
            <w:pPr>
              <w:bidi w:val="0"/>
              <w:jc w:val="right"/>
            </w:pPr>
          </w:p>
        </w:tc>
        <w:tc>
          <w:tcPr>
            <w:tcW w:w="4537"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356B43" w:rsidP="000B10B8">
            <w:pPr>
              <w:bidi w:val="0"/>
              <w:spacing w:after="20"/>
              <w:jc w:val="left"/>
              <w:rPr>
                <w:szCs w:val="20"/>
              </w:rPr>
            </w:pPr>
            <w:r w:rsidRPr="00356B43">
              <w:rPr>
                <w:sz w:val="40"/>
                <w:szCs w:val="20"/>
              </w:rPr>
              <w:t>HRI</w:t>
            </w:r>
            <w:r>
              <w:rPr>
                <w:szCs w:val="20"/>
              </w:rPr>
              <w:t>/CORE/EST/2015</w:t>
            </w:r>
          </w:p>
        </w:tc>
      </w:tr>
      <w:tr w:rsidR="006B3E27" w:rsidRPr="00DB7679" w:rsidTr="00354CC2">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586AA69E" wp14:editId="0E86EAD2">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354CC2">
            <w:pPr>
              <w:spacing w:before="12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0B10B8" w:rsidP="000B10B8">
            <w:pPr>
              <w:bidi w:val="0"/>
              <w:spacing w:before="240"/>
              <w:jc w:val="left"/>
            </w:pPr>
            <w:r>
              <w:t>Distr.: General</w:t>
            </w:r>
          </w:p>
          <w:p w:rsidR="000B10B8" w:rsidRDefault="000B10B8" w:rsidP="000B10B8">
            <w:pPr>
              <w:bidi w:val="0"/>
              <w:jc w:val="left"/>
            </w:pPr>
            <w:r>
              <w:t>25 November 2016</w:t>
            </w:r>
          </w:p>
          <w:p w:rsidR="000B10B8" w:rsidRDefault="000B10B8" w:rsidP="000B10B8">
            <w:pPr>
              <w:bidi w:val="0"/>
              <w:jc w:val="left"/>
            </w:pPr>
            <w:r>
              <w:t>Arabic</w:t>
            </w:r>
          </w:p>
          <w:p w:rsidR="000B10B8" w:rsidRPr="008B4BC6" w:rsidRDefault="000B10B8" w:rsidP="000B10B8">
            <w:pPr>
              <w:bidi w:val="0"/>
              <w:jc w:val="left"/>
            </w:pPr>
            <w:r>
              <w:t>Original: English</w:t>
            </w:r>
          </w:p>
        </w:tc>
      </w:tr>
    </w:tbl>
    <w:p w:rsidR="000B10B8" w:rsidRDefault="000B10B8" w:rsidP="000B10B8">
      <w:pPr>
        <w:pStyle w:val="HMGA"/>
        <w:rPr>
          <w:rtl/>
        </w:rPr>
      </w:pPr>
      <w:r>
        <w:rPr>
          <w:rtl/>
        </w:rPr>
        <w:tab/>
      </w:r>
      <w:r>
        <w:rPr>
          <w:rtl/>
        </w:rPr>
        <w:tab/>
        <w:t>وثيقة أساسية موح</w:t>
      </w:r>
      <w:bookmarkStart w:id="0" w:name="_GoBack"/>
      <w:bookmarkEnd w:id="0"/>
      <w:r>
        <w:rPr>
          <w:rtl/>
        </w:rPr>
        <w:t>دة تشكل جزءاً من تقارير الدول الأطراف</w:t>
      </w:r>
    </w:p>
    <w:p w:rsidR="000B10B8" w:rsidRDefault="000B10B8" w:rsidP="000B10B8">
      <w:pPr>
        <w:pStyle w:val="HMGA"/>
        <w:rPr>
          <w:rtl/>
        </w:rPr>
      </w:pPr>
      <w:r>
        <w:rPr>
          <w:rFonts w:cs="Times New Roman"/>
          <w:rtl/>
        </w:rPr>
        <w:tab/>
      </w:r>
      <w:r>
        <w:rPr>
          <w:rFonts w:cs="Times New Roman"/>
          <w:rtl/>
        </w:rPr>
        <w:tab/>
      </w:r>
      <w:r>
        <w:rPr>
          <w:rtl/>
        </w:rPr>
        <w:t>إستونيا</w:t>
      </w:r>
      <w:r w:rsidRPr="000B10B8">
        <w:rPr>
          <w:rStyle w:val="FootnoteReference"/>
          <w:sz w:val="20"/>
          <w:vertAlign w:val="baseline"/>
          <w:rtl/>
        </w:rPr>
        <w:footnoteReference w:customMarkFollows="1" w:id="1"/>
        <w:t>*</w:t>
      </w:r>
    </w:p>
    <w:p w:rsidR="000B10B8" w:rsidRPr="00924620" w:rsidRDefault="000B10B8" w:rsidP="000B10B8">
      <w:pPr>
        <w:pStyle w:val="SingleTxtGA"/>
        <w:jc w:val="right"/>
        <w:rPr>
          <w:rtl/>
        </w:rPr>
      </w:pPr>
      <w:r w:rsidRPr="00924620">
        <w:rPr>
          <w:rtl/>
        </w:rPr>
        <w:t xml:space="preserve">[تاريخ الاستلام: </w:t>
      </w:r>
      <w:r>
        <w:rPr>
          <w:rtl/>
        </w:rPr>
        <w:t>4</w:t>
      </w:r>
      <w:r w:rsidRPr="00924620">
        <w:rPr>
          <w:rtl/>
        </w:rPr>
        <w:t xml:space="preserve"> </w:t>
      </w:r>
      <w:r>
        <w:rPr>
          <w:rtl/>
        </w:rPr>
        <w:t>كانون</w:t>
      </w:r>
      <w:r w:rsidRPr="00924620">
        <w:rPr>
          <w:rtl/>
        </w:rPr>
        <w:t xml:space="preserve"> الأول/</w:t>
      </w:r>
      <w:r>
        <w:rPr>
          <w:rtl/>
        </w:rPr>
        <w:t>ديسمبر</w:t>
      </w:r>
      <w:r w:rsidRPr="00924620">
        <w:rPr>
          <w:rtl/>
        </w:rPr>
        <w:t xml:space="preserve"> </w:t>
      </w:r>
      <w:r>
        <w:rPr>
          <w:rtl/>
        </w:rPr>
        <w:t>2015</w:t>
      </w:r>
      <w:r w:rsidRPr="00924620">
        <w:rPr>
          <w:rtl/>
        </w:rPr>
        <w:t>]</w:t>
      </w:r>
    </w:p>
    <w:p w:rsidR="0004122B" w:rsidRPr="00982D8B" w:rsidRDefault="000B10B8">
      <w:pPr>
        <w:spacing w:line="360" w:lineRule="exact"/>
        <w:rPr>
          <w:sz w:val="36"/>
          <w:szCs w:val="36"/>
          <w:rtl/>
        </w:rPr>
      </w:pPr>
      <w:r>
        <w:rPr>
          <w:rFonts w:cs="Times New Roman"/>
          <w:rtl/>
        </w:rPr>
        <w:br w:type="page"/>
      </w:r>
      <w:r w:rsidR="0004122B">
        <w:rPr>
          <w:rFonts w:hint="cs"/>
          <w:sz w:val="36"/>
          <w:szCs w:val="36"/>
          <w:rtl/>
        </w:rPr>
        <w:lastRenderedPageBreak/>
        <w:t>المحتويات</w:t>
      </w:r>
    </w:p>
    <w:p w:rsidR="0004122B" w:rsidRPr="000A0C78" w:rsidRDefault="0004122B">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04122B" w:rsidRPr="0004122B" w:rsidRDefault="0004122B" w:rsidP="0004122B">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rFonts w:hint="cs"/>
          <w:szCs w:val="28"/>
          <w:rtl/>
          <w:lang w:val="fr-CH"/>
        </w:rPr>
        <w:tab/>
      </w:r>
      <w:r w:rsidRPr="0004122B">
        <w:rPr>
          <w:szCs w:val="28"/>
          <w:rtl/>
          <w:lang w:val="fr-CH"/>
        </w:rPr>
        <w:fldChar w:fldCharType="begin"/>
      </w:r>
      <w:r w:rsidRPr="0004122B">
        <w:rPr>
          <w:szCs w:val="28"/>
          <w:rtl/>
          <w:lang w:val="fr-CH"/>
        </w:rPr>
        <w:instrText xml:space="preserve"> </w:instrText>
      </w:r>
      <w:r w:rsidRPr="0004122B">
        <w:rPr>
          <w:szCs w:val="28"/>
          <w:lang w:val="fr-CH"/>
        </w:rPr>
        <w:instrText>TOC</w:instrText>
      </w:r>
      <w:r w:rsidRPr="0004122B">
        <w:rPr>
          <w:szCs w:val="28"/>
          <w:rtl/>
          <w:lang w:val="fr-CH"/>
        </w:rPr>
        <w:instrText xml:space="preserve"> \</w:instrText>
      </w:r>
      <w:r w:rsidRPr="0004122B">
        <w:rPr>
          <w:szCs w:val="28"/>
          <w:lang w:val="fr-CH"/>
        </w:rPr>
        <w:instrText>o "1-3" \h \z \t "_ H _Ch_GA,1,_ H_1_GA,1</w:instrText>
      </w:r>
      <w:r w:rsidRPr="0004122B">
        <w:rPr>
          <w:szCs w:val="28"/>
          <w:rtl/>
          <w:lang w:val="fr-CH"/>
        </w:rPr>
        <w:instrText xml:space="preserve">" </w:instrText>
      </w:r>
      <w:r w:rsidRPr="0004122B">
        <w:rPr>
          <w:szCs w:val="28"/>
          <w:rtl/>
          <w:lang w:val="fr-CH"/>
        </w:rPr>
        <w:fldChar w:fldCharType="separate"/>
      </w:r>
      <w:hyperlink w:anchor="_Toc475006355" w:history="1">
        <w:r w:rsidRPr="0004122B">
          <w:rPr>
            <w:rFonts w:hint="eastAsia"/>
            <w:noProof/>
            <w:szCs w:val="28"/>
            <w:rtl/>
            <w:lang w:val="fr-CH"/>
          </w:rPr>
          <w:t>أولاً</w:t>
        </w:r>
        <w:r>
          <w:rPr>
            <w:rFonts w:hint="cs"/>
            <w:noProof/>
            <w:szCs w:val="28"/>
            <w:rtl/>
            <w:lang w:val="fr-CH"/>
          </w:rPr>
          <w:tab/>
        </w:r>
        <w:r w:rsidRPr="0004122B">
          <w:rPr>
            <w:noProof/>
            <w:szCs w:val="28"/>
            <w:rtl/>
            <w:lang w:val="fr-CH"/>
          </w:rPr>
          <w:t>-</w:t>
        </w:r>
        <w:r w:rsidRPr="0004122B">
          <w:rPr>
            <w:noProof/>
            <w:szCs w:val="28"/>
            <w:rtl/>
            <w:lang w:val="fr-CH"/>
          </w:rPr>
          <w:tab/>
        </w:r>
        <w:r w:rsidRPr="0004122B">
          <w:rPr>
            <w:rFonts w:hint="eastAsia"/>
            <w:noProof/>
            <w:szCs w:val="28"/>
            <w:rtl/>
            <w:lang w:val="fr-CH"/>
          </w:rPr>
          <w:t>معلومات</w:t>
        </w:r>
        <w:r w:rsidRPr="0004122B">
          <w:rPr>
            <w:noProof/>
            <w:szCs w:val="28"/>
            <w:rtl/>
            <w:lang w:val="fr-CH"/>
          </w:rPr>
          <w:t xml:space="preserve"> </w:t>
        </w:r>
        <w:r w:rsidRPr="0004122B">
          <w:rPr>
            <w:rFonts w:hint="eastAsia"/>
            <w:noProof/>
            <w:szCs w:val="28"/>
            <w:rtl/>
            <w:lang w:val="fr-CH"/>
          </w:rPr>
          <w:t>عامة</w:t>
        </w:r>
        <w:r w:rsidRPr="0004122B">
          <w:rPr>
            <w:noProof/>
            <w:szCs w:val="28"/>
            <w:rtl/>
            <w:lang w:val="fr-CH"/>
          </w:rPr>
          <w:t xml:space="preserve"> </w:t>
        </w:r>
        <w:r w:rsidRPr="0004122B">
          <w:rPr>
            <w:rFonts w:hint="eastAsia"/>
            <w:noProof/>
            <w:szCs w:val="28"/>
            <w:rtl/>
            <w:lang w:val="fr-CH"/>
          </w:rPr>
          <w:t>عن</w:t>
        </w:r>
        <w:r w:rsidRPr="0004122B">
          <w:rPr>
            <w:noProof/>
            <w:szCs w:val="28"/>
            <w:rtl/>
            <w:lang w:val="fr-CH"/>
          </w:rPr>
          <w:t xml:space="preserve"> </w:t>
        </w:r>
        <w:r w:rsidRPr="0004122B">
          <w:rPr>
            <w:rFonts w:hint="eastAsia"/>
            <w:noProof/>
            <w:szCs w:val="28"/>
            <w:rtl/>
            <w:lang w:val="fr-CH"/>
          </w:rPr>
          <w:t>إستونيا</w:t>
        </w:r>
        <w:r w:rsidRPr="0004122B">
          <w:rPr>
            <w:noProof/>
            <w:webHidden/>
            <w:szCs w:val="28"/>
            <w:rtl/>
            <w:lang w:val="fr-CH"/>
          </w:rPr>
          <w:tab/>
        </w:r>
        <w:r>
          <w:rPr>
            <w:rFonts w:hint="cs"/>
            <w:noProof/>
            <w:webHidden/>
            <w:szCs w:val="28"/>
            <w:rtl/>
            <w:lang w:val="fr-CH"/>
          </w:rPr>
          <w:tab/>
        </w:r>
        <w:r w:rsidRPr="0004122B">
          <w:rPr>
            <w:noProof/>
            <w:szCs w:val="28"/>
            <w:rtl/>
            <w:lang w:val="fr-CH"/>
          </w:rPr>
          <w:fldChar w:fldCharType="begin"/>
        </w:r>
        <w:r w:rsidRPr="0004122B">
          <w:rPr>
            <w:noProof/>
            <w:webHidden/>
            <w:szCs w:val="28"/>
            <w:rtl/>
            <w:lang w:val="fr-CH"/>
          </w:rPr>
          <w:instrText xml:space="preserve"> </w:instrText>
        </w:r>
        <w:r w:rsidRPr="0004122B">
          <w:rPr>
            <w:noProof/>
            <w:webHidden/>
            <w:szCs w:val="28"/>
            <w:lang w:val="fr-CH"/>
          </w:rPr>
          <w:instrText>PAGEREF</w:instrText>
        </w:r>
        <w:r w:rsidRPr="0004122B">
          <w:rPr>
            <w:noProof/>
            <w:webHidden/>
            <w:szCs w:val="28"/>
            <w:rtl/>
            <w:lang w:val="fr-CH"/>
          </w:rPr>
          <w:instrText xml:space="preserve"> _</w:instrText>
        </w:r>
        <w:r w:rsidRPr="0004122B">
          <w:rPr>
            <w:noProof/>
            <w:webHidden/>
            <w:szCs w:val="28"/>
            <w:lang w:val="fr-CH"/>
          </w:rPr>
          <w:instrText>Toc475006355 \h</w:instrText>
        </w:r>
        <w:r w:rsidRPr="0004122B">
          <w:rPr>
            <w:noProof/>
            <w:webHidden/>
            <w:szCs w:val="28"/>
            <w:rtl/>
            <w:lang w:val="fr-CH"/>
          </w:rPr>
          <w:instrText xml:space="preserve"> </w:instrText>
        </w:r>
        <w:r w:rsidRPr="0004122B">
          <w:rPr>
            <w:noProof/>
            <w:szCs w:val="28"/>
            <w:rtl/>
            <w:lang w:val="fr-CH"/>
          </w:rPr>
        </w:r>
        <w:r w:rsidRPr="0004122B">
          <w:rPr>
            <w:noProof/>
            <w:szCs w:val="28"/>
            <w:rtl/>
            <w:lang w:val="fr-CH"/>
          </w:rPr>
          <w:fldChar w:fldCharType="separate"/>
        </w:r>
        <w:r w:rsidR="007A0DE4">
          <w:rPr>
            <w:noProof/>
            <w:webHidden/>
            <w:szCs w:val="28"/>
            <w:rtl/>
            <w:lang w:val="fr-CH"/>
          </w:rPr>
          <w:t>4</w:t>
        </w:r>
        <w:r w:rsidRPr="0004122B">
          <w:rPr>
            <w:noProof/>
            <w:szCs w:val="28"/>
            <w:rtl/>
            <w:lang w:val="fr-CH"/>
          </w:rPr>
          <w:fldChar w:fldCharType="end"/>
        </w:r>
      </w:hyperlink>
    </w:p>
    <w:p w:rsidR="0004122B" w:rsidRPr="0004122B" w:rsidRDefault="0004122B" w:rsidP="0004122B">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hyperlink w:anchor="_Toc475006356" w:history="1">
        <w:r w:rsidRPr="0004122B">
          <w:rPr>
            <w:rFonts w:hint="eastAsia"/>
            <w:noProof/>
            <w:szCs w:val="28"/>
            <w:rtl/>
            <w:lang w:val="fr-CH"/>
          </w:rPr>
          <w:t>ألف</w:t>
        </w:r>
        <w:r>
          <w:rPr>
            <w:rFonts w:hint="cs"/>
            <w:noProof/>
            <w:szCs w:val="28"/>
            <w:rtl/>
            <w:lang w:val="fr-CH"/>
          </w:rPr>
          <w:tab/>
        </w:r>
        <w:r w:rsidRPr="0004122B">
          <w:rPr>
            <w:noProof/>
            <w:szCs w:val="28"/>
            <w:rtl/>
            <w:lang w:val="fr-CH"/>
          </w:rPr>
          <w:t>-</w:t>
        </w:r>
        <w:r w:rsidRPr="0004122B">
          <w:rPr>
            <w:noProof/>
            <w:szCs w:val="28"/>
            <w:rtl/>
            <w:lang w:val="fr-CH"/>
          </w:rPr>
          <w:tab/>
        </w:r>
        <w:r w:rsidRPr="0004122B">
          <w:rPr>
            <w:rFonts w:hint="eastAsia"/>
            <w:noProof/>
            <w:szCs w:val="28"/>
            <w:rtl/>
            <w:lang w:val="fr-CH"/>
          </w:rPr>
          <w:t>المؤشرات</w:t>
        </w:r>
        <w:r w:rsidRPr="0004122B">
          <w:rPr>
            <w:noProof/>
            <w:szCs w:val="28"/>
            <w:rtl/>
            <w:lang w:val="fr-CH"/>
          </w:rPr>
          <w:t xml:space="preserve"> </w:t>
        </w:r>
        <w:r w:rsidRPr="0004122B">
          <w:rPr>
            <w:rFonts w:hint="eastAsia"/>
            <w:noProof/>
            <w:szCs w:val="28"/>
            <w:rtl/>
            <w:lang w:val="fr-CH"/>
          </w:rPr>
          <w:t>الجغرافية</w:t>
        </w:r>
        <w:r w:rsidRPr="0004122B">
          <w:rPr>
            <w:noProof/>
            <w:webHidden/>
            <w:szCs w:val="28"/>
            <w:rtl/>
            <w:lang w:val="fr-CH"/>
          </w:rPr>
          <w:tab/>
        </w:r>
        <w:r>
          <w:rPr>
            <w:rFonts w:hint="cs"/>
            <w:noProof/>
            <w:webHidden/>
            <w:szCs w:val="28"/>
            <w:rtl/>
            <w:lang w:val="fr-CH"/>
          </w:rPr>
          <w:tab/>
        </w:r>
        <w:r w:rsidRPr="0004122B">
          <w:rPr>
            <w:noProof/>
            <w:szCs w:val="28"/>
            <w:rtl/>
            <w:lang w:val="fr-CH"/>
          </w:rPr>
          <w:fldChar w:fldCharType="begin"/>
        </w:r>
        <w:r w:rsidRPr="0004122B">
          <w:rPr>
            <w:noProof/>
            <w:webHidden/>
            <w:szCs w:val="28"/>
            <w:rtl/>
            <w:lang w:val="fr-CH"/>
          </w:rPr>
          <w:instrText xml:space="preserve"> </w:instrText>
        </w:r>
        <w:r w:rsidRPr="0004122B">
          <w:rPr>
            <w:noProof/>
            <w:webHidden/>
            <w:szCs w:val="28"/>
            <w:lang w:val="fr-CH"/>
          </w:rPr>
          <w:instrText>PAGEREF</w:instrText>
        </w:r>
        <w:r w:rsidRPr="0004122B">
          <w:rPr>
            <w:noProof/>
            <w:webHidden/>
            <w:szCs w:val="28"/>
            <w:rtl/>
            <w:lang w:val="fr-CH"/>
          </w:rPr>
          <w:instrText xml:space="preserve"> _</w:instrText>
        </w:r>
        <w:r w:rsidRPr="0004122B">
          <w:rPr>
            <w:noProof/>
            <w:webHidden/>
            <w:szCs w:val="28"/>
            <w:lang w:val="fr-CH"/>
          </w:rPr>
          <w:instrText>Toc475006356 \h</w:instrText>
        </w:r>
        <w:r w:rsidRPr="0004122B">
          <w:rPr>
            <w:noProof/>
            <w:webHidden/>
            <w:szCs w:val="28"/>
            <w:rtl/>
            <w:lang w:val="fr-CH"/>
          </w:rPr>
          <w:instrText xml:space="preserve"> </w:instrText>
        </w:r>
        <w:r w:rsidRPr="0004122B">
          <w:rPr>
            <w:noProof/>
            <w:szCs w:val="28"/>
            <w:rtl/>
            <w:lang w:val="fr-CH"/>
          </w:rPr>
        </w:r>
        <w:r w:rsidRPr="0004122B">
          <w:rPr>
            <w:noProof/>
            <w:szCs w:val="28"/>
            <w:rtl/>
            <w:lang w:val="fr-CH"/>
          </w:rPr>
          <w:fldChar w:fldCharType="separate"/>
        </w:r>
        <w:r w:rsidR="007A0DE4">
          <w:rPr>
            <w:noProof/>
            <w:webHidden/>
            <w:szCs w:val="28"/>
            <w:rtl/>
            <w:lang w:val="fr-CH"/>
          </w:rPr>
          <w:t>4</w:t>
        </w:r>
        <w:r w:rsidRPr="0004122B">
          <w:rPr>
            <w:noProof/>
            <w:szCs w:val="28"/>
            <w:rtl/>
            <w:lang w:val="fr-CH"/>
          </w:rPr>
          <w:fldChar w:fldCharType="end"/>
        </w:r>
      </w:hyperlink>
    </w:p>
    <w:p w:rsidR="0004122B" w:rsidRPr="0004122B" w:rsidRDefault="0004122B" w:rsidP="00636C5F">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hyperlink w:anchor="_Toc475006357" w:history="1">
        <w:r w:rsidRPr="0004122B">
          <w:rPr>
            <w:rFonts w:hint="eastAsia"/>
            <w:noProof/>
            <w:szCs w:val="28"/>
            <w:rtl/>
            <w:lang w:val="fr-CH"/>
          </w:rPr>
          <w:t>باء</w:t>
        </w:r>
        <w:r>
          <w:rPr>
            <w:rFonts w:hint="cs"/>
            <w:noProof/>
            <w:szCs w:val="28"/>
            <w:rtl/>
            <w:lang w:val="fr-CH"/>
          </w:rPr>
          <w:tab/>
        </w:r>
        <w:r w:rsidRPr="0004122B">
          <w:rPr>
            <w:noProof/>
            <w:szCs w:val="28"/>
            <w:rtl/>
            <w:lang w:val="fr-CH"/>
          </w:rPr>
          <w:t>-</w:t>
        </w:r>
        <w:r w:rsidRPr="0004122B">
          <w:rPr>
            <w:noProof/>
            <w:szCs w:val="28"/>
            <w:rtl/>
            <w:lang w:val="fr-CH"/>
          </w:rPr>
          <w:tab/>
        </w:r>
        <w:r w:rsidRPr="0004122B">
          <w:rPr>
            <w:rFonts w:hint="eastAsia"/>
            <w:noProof/>
            <w:szCs w:val="28"/>
            <w:rtl/>
            <w:lang w:val="fr-CH"/>
          </w:rPr>
          <w:t>الخلفية</w:t>
        </w:r>
        <w:r w:rsidRPr="0004122B">
          <w:rPr>
            <w:noProof/>
            <w:szCs w:val="28"/>
            <w:rtl/>
            <w:lang w:val="fr-CH"/>
          </w:rPr>
          <w:t xml:space="preserve"> </w:t>
        </w:r>
        <w:r w:rsidRPr="0004122B">
          <w:rPr>
            <w:rFonts w:hint="eastAsia"/>
            <w:noProof/>
            <w:szCs w:val="28"/>
            <w:rtl/>
            <w:lang w:val="fr-CH"/>
          </w:rPr>
          <w:t>التاريخية</w:t>
        </w:r>
        <w:r w:rsidRPr="0004122B">
          <w:rPr>
            <w:noProof/>
            <w:webHidden/>
            <w:szCs w:val="28"/>
            <w:rtl/>
            <w:lang w:val="fr-CH"/>
          </w:rPr>
          <w:tab/>
        </w:r>
        <w:r>
          <w:rPr>
            <w:rFonts w:hint="cs"/>
            <w:noProof/>
            <w:webHidden/>
            <w:szCs w:val="28"/>
            <w:rtl/>
            <w:lang w:val="fr-CH"/>
          </w:rPr>
          <w:tab/>
        </w:r>
        <w:r w:rsidRPr="0004122B">
          <w:rPr>
            <w:noProof/>
            <w:szCs w:val="28"/>
            <w:rtl/>
            <w:lang w:val="fr-CH"/>
          </w:rPr>
          <w:fldChar w:fldCharType="begin"/>
        </w:r>
        <w:r w:rsidRPr="0004122B">
          <w:rPr>
            <w:noProof/>
            <w:webHidden/>
            <w:szCs w:val="28"/>
            <w:rtl/>
            <w:lang w:val="fr-CH"/>
          </w:rPr>
          <w:instrText xml:space="preserve"> </w:instrText>
        </w:r>
        <w:r w:rsidRPr="0004122B">
          <w:rPr>
            <w:noProof/>
            <w:webHidden/>
            <w:szCs w:val="28"/>
            <w:lang w:val="fr-CH"/>
          </w:rPr>
          <w:instrText>PAGEREF</w:instrText>
        </w:r>
        <w:r w:rsidRPr="0004122B">
          <w:rPr>
            <w:noProof/>
            <w:webHidden/>
            <w:szCs w:val="28"/>
            <w:rtl/>
            <w:lang w:val="fr-CH"/>
          </w:rPr>
          <w:instrText xml:space="preserve"> _</w:instrText>
        </w:r>
        <w:r w:rsidRPr="0004122B">
          <w:rPr>
            <w:noProof/>
            <w:webHidden/>
            <w:szCs w:val="28"/>
            <w:lang w:val="fr-CH"/>
          </w:rPr>
          <w:instrText>Toc475006357 \h</w:instrText>
        </w:r>
        <w:r w:rsidRPr="0004122B">
          <w:rPr>
            <w:noProof/>
            <w:webHidden/>
            <w:szCs w:val="28"/>
            <w:rtl/>
            <w:lang w:val="fr-CH"/>
          </w:rPr>
          <w:instrText xml:space="preserve"> </w:instrText>
        </w:r>
        <w:r w:rsidRPr="0004122B">
          <w:rPr>
            <w:noProof/>
            <w:szCs w:val="28"/>
            <w:rtl/>
            <w:lang w:val="fr-CH"/>
          </w:rPr>
        </w:r>
        <w:r w:rsidRPr="0004122B">
          <w:rPr>
            <w:noProof/>
            <w:szCs w:val="28"/>
            <w:rtl/>
            <w:lang w:val="fr-CH"/>
          </w:rPr>
          <w:fldChar w:fldCharType="separate"/>
        </w:r>
        <w:r w:rsidR="007A0DE4">
          <w:rPr>
            <w:noProof/>
            <w:webHidden/>
            <w:szCs w:val="28"/>
            <w:rtl/>
            <w:lang w:val="fr-CH"/>
          </w:rPr>
          <w:t>4</w:t>
        </w:r>
        <w:r w:rsidRPr="0004122B">
          <w:rPr>
            <w:noProof/>
            <w:szCs w:val="28"/>
            <w:rtl/>
            <w:lang w:val="fr-CH"/>
          </w:rPr>
          <w:fldChar w:fldCharType="end"/>
        </w:r>
      </w:hyperlink>
    </w:p>
    <w:p w:rsidR="0004122B" w:rsidRPr="0004122B" w:rsidRDefault="0004122B" w:rsidP="0004122B">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hyperlink w:anchor="_Toc475006358" w:history="1">
        <w:r w:rsidRPr="0004122B">
          <w:rPr>
            <w:rFonts w:hint="eastAsia"/>
            <w:noProof/>
            <w:szCs w:val="28"/>
            <w:rtl/>
            <w:lang w:val="fr-CH"/>
          </w:rPr>
          <w:t>جيم</w:t>
        </w:r>
        <w:r>
          <w:rPr>
            <w:rFonts w:hint="cs"/>
            <w:noProof/>
            <w:szCs w:val="28"/>
            <w:rtl/>
            <w:lang w:val="fr-CH"/>
          </w:rPr>
          <w:tab/>
        </w:r>
        <w:r w:rsidRPr="0004122B">
          <w:rPr>
            <w:noProof/>
            <w:szCs w:val="28"/>
            <w:rtl/>
            <w:lang w:val="fr-CH"/>
          </w:rPr>
          <w:t>-</w:t>
        </w:r>
        <w:r w:rsidRPr="0004122B">
          <w:rPr>
            <w:noProof/>
            <w:szCs w:val="28"/>
            <w:rtl/>
            <w:lang w:val="fr-CH"/>
          </w:rPr>
          <w:tab/>
        </w:r>
        <w:r w:rsidRPr="0004122B">
          <w:rPr>
            <w:rFonts w:hint="eastAsia"/>
            <w:noProof/>
            <w:szCs w:val="28"/>
            <w:rtl/>
            <w:lang w:val="fr-CH"/>
          </w:rPr>
          <w:t>الخصائص</w:t>
        </w:r>
        <w:r w:rsidRPr="0004122B">
          <w:rPr>
            <w:noProof/>
            <w:szCs w:val="28"/>
            <w:rtl/>
            <w:lang w:val="fr-CH"/>
          </w:rPr>
          <w:t xml:space="preserve"> </w:t>
        </w:r>
        <w:r w:rsidRPr="0004122B">
          <w:rPr>
            <w:rFonts w:hint="eastAsia"/>
            <w:noProof/>
            <w:szCs w:val="28"/>
            <w:rtl/>
            <w:lang w:val="fr-CH"/>
          </w:rPr>
          <w:t>الديمغرافية</w:t>
        </w:r>
        <w:r w:rsidRPr="0004122B">
          <w:rPr>
            <w:noProof/>
            <w:szCs w:val="28"/>
            <w:rtl/>
            <w:lang w:val="fr-CH"/>
          </w:rPr>
          <w:t xml:space="preserve"> </w:t>
        </w:r>
        <w:r w:rsidRPr="0004122B">
          <w:rPr>
            <w:rFonts w:hint="eastAsia"/>
            <w:noProof/>
            <w:szCs w:val="28"/>
            <w:rtl/>
            <w:lang w:val="fr-CH"/>
          </w:rPr>
          <w:t>والاقتصادية</w:t>
        </w:r>
        <w:r w:rsidRPr="0004122B">
          <w:rPr>
            <w:noProof/>
            <w:szCs w:val="28"/>
            <w:rtl/>
            <w:lang w:val="fr-CH"/>
          </w:rPr>
          <w:t xml:space="preserve"> </w:t>
        </w:r>
        <w:r w:rsidRPr="0004122B">
          <w:rPr>
            <w:rFonts w:hint="eastAsia"/>
            <w:noProof/>
            <w:szCs w:val="28"/>
            <w:rtl/>
            <w:lang w:val="fr-CH"/>
          </w:rPr>
          <w:t>والاجتماعية</w:t>
        </w:r>
        <w:r w:rsidRPr="0004122B">
          <w:rPr>
            <w:noProof/>
            <w:szCs w:val="28"/>
            <w:rtl/>
            <w:lang w:val="fr-CH"/>
          </w:rPr>
          <w:t xml:space="preserve"> </w:t>
        </w:r>
        <w:r w:rsidRPr="0004122B">
          <w:rPr>
            <w:rFonts w:hint="eastAsia"/>
            <w:noProof/>
            <w:szCs w:val="28"/>
            <w:rtl/>
            <w:lang w:val="fr-CH"/>
          </w:rPr>
          <w:t>والثقافية</w:t>
        </w:r>
        <w:r w:rsidRPr="0004122B">
          <w:rPr>
            <w:noProof/>
            <w:webHidden/>
            <w:szCs w:val="28"/>
            <w:rtl/>
            <w:lang w:val="fr-CH"/>
          </w:rPr>
          <w:tab/>
        </w:r>
        <w:r>
          <w:rPr>
            <w:rFonts w:hint="cs"/>
            <w:noProof/>
            <w:webHidden/>
            <w:szCs w:val="28"/>
            <w:rtl/>
            <w:lang w:val="fr-CH"/>
          </w:rPr>
          <w:tab/>
        </w:r>
        <w:r w:rsidRPr="0004122B">
          <w:rPr>
            <w:noProof/>
            <w:szCs w:val="28"/>
            <w:rtl/>
            <w:lang w:val="fr-CH"/>
          </w:rPr>
          <w:fldChar w:fldCharType="begin"/>
        </w:r>
        <w:r w:rsidRPr="0004122B">
          <w:rPr>
            <w:noProof/>
            <w:webHidden/>
            <w:szCs w:val="28"/>
            <w:rtl/>
            <w:lang w:val="fr-CH"/>
          </w:rPr>
          <w:instrText xml:space="preserve"> </w:instrText>
        </w:r>
        <w:r w:rsidRPr="0004122B">
          <w:rPr>
            <w:noProof/>
            <w:webHidden/>
            <w:szCs w:val="28"/>
            <w:lang w:val="fr-CH"/>
          </w:rPr>
          <w:instrText>PAGEREF</w:instrText>
        </w:r>
        <w:r w:rsidRPr="0004122B">
          <w:rPr>
            <w:noProof/>
            <w:webHidden/>
            <w:szCs w:val="28"/>
            <w:rtl/>
            <w:lang w:val="fr-CH"/>
          </w:rPr>
          <w:instrText xml:space="preserve"> _</w:instrText>
        </w:r>
        <w:r w:rsidRPr="0004122B">
          <w:rPr>
            <w:noProof/>
            <w:webHidden/>
            <w:szCs w:val="28"/>
            <w:lang w:val="fr-CH"/>
          </w:rPr>
          <w:instrText>Toc475006358 \h</w:instrText>
        </w:r>
        <w:r w:rsidRPr="0004122B">
          <w:rPr>
            <w:noProof/>
            <w:webHidden/>
            <w:szCs w:val="28"/>
            <w:rtl/>
            <w:lang w:val="fr-CH"/>
          </w:rPr>
          <w:instrText xml:space="preserve"> </w:instrText>
        </w:r>
        <w:r w:rsidRPr="0004122B">
          <w:rPr>
            <w:noProof/>
            <w:szCs w:val="28"/>
            <w:rtl/>
            <w:lang w:val="fr-CH"/>
          </w:rPr>
        </w:r>
        <w:r w:rsidRPr="0004122B">
          <w:rPr>
            <w:noProof/>
            <w:szCs w:val="28"/>
            <w:rtl/>
            <w:lang w:val="fr-CH"/>
          </w:rPr>
          <w:fldChar w:fldCharType="separate"/>
        </w:r>
        <w:r w:rsidR="007A0DE4">
          <w:rPr>
            <w:noProof/>
            <w:webHidden/>
            <w:szCs w:val="28"/>
            <w:rtl/>
            <w:lang w:val="fr-CH"/>
          </w:rPr>
          <w:t>6</w:t>
        </w:r>
        <w:r w:rsidRPr="0004122B">
          <w:rPr>
            <w:noProof/>
            <w:szCs w:val="28"/>
            <w:rtl/>
            <w:lang w:val="fr-CH"/>
          </w:rPr>
          <w:fldChar w:fldCharType="end"/>
        </w:r>
      </w:hyperlink>
    </w:p>
    <w:p w:rsidR="0004122B" w:rsidRPr="0004122B" w:rsidRDefault="0004122B" w:rsidP="0004122B">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hyperlink w:anchor="_Toc475006360" w:history="1">
        <w:r w:rsidRPr="0004122B">
          <w:rPr>
            <w:rFonts w:hint="eastAsia"/>
            <w:noProof/>
            <w:szCs w:val="28"/>
            <w:rtl/>
            <w:lang w:val="fr-CH"/>
          </w:rPr>
          <w:t>دال</w:t>
        </w:r>
        <w:r>
          <w:rPr>
            <w:rFonts w:hint="cs"/>
            <w:noProof/>
            <w:szCs w:val="28"/>
            <w:rtl/>
            <w:lang w:val="fr-CH"/>
          </w:rPr>
          <w:tab/>
        </w:r>
        <w:r w:rsidRPr="0004122B">
          <w:rPr>
            <w:noProof/>
            <w:szCs w:val="28"/>
            <w:rtl/>
            <w:lang w:val="fr-CH"/>
          </w:rPr>
          <w:t>-</w:t>
        </w:r>
        <w:r w:rsidRPr="0004122B">
          <w:rPr>
            <w:noProof/>
            <w:szCs w:val="28"/>
            <w:rtl/>
            <w:lang w:val="fr-CH"/>
          </w:rPr>
          <w:tab/>
        </w:r>
        <w:r w:rsidRPr="0004122B">
          <w:rPr>
            <w:rFonts w:hint="eastAsia"/>
            <w:noProof/>
            <w:szCs w:val="28"/>
            <w:rtl/>
            <w:lang w:val="fr-CH"/>
          </w:rPr>
          <w:t>الاقتصاد</w:t>
        </w:r>
        <w:r w:rsidRPr="0004122B">
          <w:rPr>
            <w:noProof/>
            <w:szCs w:val="28"/>
            <w:rtl/>
            <w:lang w:val="fr-CH"/>
          </w:rPr>
          <w:t xml:space="preserve"> </w:t>
        </w:r>
        <w:r w:rsidRPr="0004122B">
          <w:rPr>
            <w:rFonts w:hint="eastAsia"/>
            <w:noProof/>
            <w:szCs w:val="28"/>
            <w:rtl/>
            <w:lang w:val="fr-CH"/>
          </w:rPr>
          <w:t>والمالية</w:t>
        </w:r>
        <w:r w:rsidRPr="0004122B">
          <w:rPr>
            <w:noProof/>
            <w:szCs w:val="28"/>
            <w:rtl/>
            <w:lang w:val="fr-CH"/>
          </w:rPr>
          <w:t xml:space="preserve"> </w:t>
        </w:r>
        <w:r w:rsidRPr="0004122B">
          <w:rPr>
            <w:rFonts w:hint="eastAsia"/>
            <w:noProof/>
            <w:szCs w:val="28"/>
            <w:rtl/>
            <w:lang w:val="fr-CH"/>
          </w:rPr>
          <w:t>والعمالة</w:t>
        </w:r>
        <w:r w:rsidRPr="0004122B">
          <w:rPr>
            <w:noProof/>
            <w:webHidden/>
            <w:szCs w:val="28"/>
            <w:rtl/>
            <w:lang w:val="fr-CH"/>
          </w:rPr>
          <w:tab/>
        </w:r>
        <w:r>
          <w:rPr>
            <w:rFonts w:hint="cs"/>
            <w:noProof/>
            <w:webHidden/>
            <w:szCs w:val="28"/>
            <w:rtl/>
            <w:lang w:val="fr-CH"/>
          </w:rPr>
          <w:tab/>
        </w:r>
        <w:r w:rsidRPr="0004122B">
          <w:rPr>
            <w:noProof/>
            <w:szCs w:val="28"/>
            <w:rtl/>
            <w:lang w:val="fr-CH"/>
          </w:rPr>
          <w:fldChar w:fldCharType="begin"/>
        </w:r>
        <w:r w:rsidRPr="0004122B">
          <w:rPr>
            <w:noProof/>
            <w:webHidden/>
            <w:szCs w:val="28"/>
            <w:rtl/>
            <w:lang w:val="fr-CH"/>
          </w:rPr>
          <w:instrText xml:space="preserve"> </w:instrText>
        </w:r>
        <w:r w:rsidRPr="0004122B">
          <w:rPr>
            <w:noProof/>
            <w:webHidden/>
            <w:szCs w:val="28"/>
            <w:lang w:val="fr-CH"/>
          </w:rPr>
          <w:instrText>PAGEREF</w:instrText>
        </w:r>
        <w:r w:rsidRPr="0004122B">
          <w:rPr>
            <w:noProof/>
            <w:webHidden/>
            <w:szCs w:val="28"/>
            <w:rtl/>
            <w:lang w:val="fr-CH"/>
          </w:rPr>
          <w:instrText xml:space="preserve"> _</w:instrText>
        </w:r>
        <w:r w:rsidRPr="0004122B">
          <w:rPr>
            <w:noProof/>
            <w:webHidden/>
            <w:szCs w:val="28"/>
            <w:lang w:val="fr-CH"/>
          </w:rPr>
          <w:instrText>Toc475006360 \h</w:instrText>
        </w:r>
        <w:r w:rsidRPr="0004122B">
          <w:rPr>
            <w:noProof/>
            <w:webHidden/>
            <w:szCs w:val="28"/>
            <w:rtl/>
            <w:lang w:val="fr-CH"/>
          </w:rPr>
          <w:instrText xml:space="preserve"> </w:instrText>
        </w:r>
        <w:r w:rsidRPr="0004122B">
          <w:rPr>
            <w:noProof/>
            <w:szCs w:val="28"/>
            <w:rtl/>
            <w:lang w:val="fr-CH"/>
          </w:rPr>
        </w:r>
        <w:r w:rsidRPr="0004122B">
          <w:rPr>
            <w:noProof/>
            <w:szCs w:val="28"/>
            <w:rtl/>
            <w:lang w:val="fr-CH"/>
          </w:rPr>
          <w:fldChar w:fldCharType="separate"/>
        </w:r>
        <w:r w:rsidR="007A0DE4">
          <w:rPr>
            <w:noProof/>
            <w:webHidden/>
            <w:szCs w:val="28"/>
            <w:rtl/>
            <w:lang w:val="fr-CH"/>
          </w:rPr>
          <w:t>13</w:t>
        </w:r>
        <w:r w:rsidRPr="0004122B">
          <w:rPr>
            <w:noProof/>
            <w:szCs w:val="28"/>
            <w:rtl/>
            <w:lang w:val="fr-CH"/>
          </w:rPr>
          <w:fldChar w:fldCharType="end"/>
        </w:r>
      </w:hyperlink>
    </w:p>
    <w:p w:rsidR="0004122B" w:rsidRPr="0004122B" w:rsidRDefault="0004122B" w:rsidP="0004122B">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hyperlink w:anchor="_Toc475006361" w:history="1">
        <w:r w:rsidRPr="0004122B">
          <w:rPr>
            <w:rFonts w:hint="eastAsia"/>
            <w:noProof/>
            <w:szCs w:val="28"/>
            <w:rtl/>
            <w:lang w:val="fr-CH"/>
          </w:rPr>
          <w:t>هاء</w:t>
        </w:r>
        <w:r>
          <w:rPr>
            <w:rFonts w:hint="cs"/>
            <w:noProof/>
            <w:szCs w:val="28"/>
            <w:rtl/>
            <w:lang w:val="fr-CH"/>
          </w:rPr>
          <w:tab/>
        </w:r>
        <w:r w:rsidRPr="0004122B">
          <w:rPr>
            <w:noProof/>
            <w:szCs w:val="28"/>
            <w:rtl/>
            <w:lang w:val="fr-CH"/>
          </w:rPr>
          <w:t>-</w:t>
        </w:r>
        <w:r w:rsidRPr="0004122B">
          <w:rPr>
            <w:noProof/>
            <w:szCs w:val="28"/>
            <w:rtl/>
            <w:lang w:val="fr-CH"/>
          </w:rPr>
          <w:tab/>
        </w:r>
        <w:r w:rsidRPr="0004122B">
          <w:rPr>
            <w:rFonts w:hint="eastAsia"/>
            <w:noProof/>
            <w:szCs w:val="28"/>
            <w:rtl/>
            <w:lang w:val="fr-CH"/>
          </w:rPr>
          <w:t>الهيكل</w:t>
        </w:r>
        <w:r w:rsidRPr="0004122B">
          <w:rPr>
            <w:noProof/>
            <w:szCs w:val="28"/>
            <w:rtl/>
            <w:lang w:val="fr-CH"/>
          </w:rPr>
          <w:t xml:space="preserve"> </w:t>
        </w:r>
        <w:r w:rsidRPr="0004122B">
          <w:rPr>
            <w:rFonts w:hint="eastAsia"/>
            <w:noProof/>
            <w:szCs w:val="28"/>
            <w:rtl/>
            <w:lang w:val="fr-CH"/>
          </w:rPr>
          <w:t>الدستوري</w:t>
        </w:r>
        <w:r w:rsidRPr="0004122B">
          <w:rPr>
            <w:noProof/>
            <w:szCs w:val="28"/>
            <w:rtl/>
            <w:lang w:val="fr-CH"/>
          </w:rPr>
          <w:t xml:space="preserve"> </w:t>
        </w:r>
        <w:r w:rsidRPr="0004122B">
          <w:rPr>
            <w:rFonts w:hint="eastAsia"/>
            <w:noProof/>
            <w:szCs w:val="28"/>
            <w:rtl/>
            <w:lang w:val="fr-CH"/>
          </w:rPr>
          <w:t>والسياسي</w:t>
        </w:r>
        <w:r w:rsidRPr="0004122B">
          <w:rPr>
            <w:noProof/>
            <w:szCs w:val="28"/>
            <w:rtl/>
            <w:lang w:val="fr-CH"/>
          </w:rPr>
          <w:t xml:space="preserve"> </w:t>
        </w:r>
        <w:r w:rsidRPr="0004122B">
          <w:rPr>
            <w:rFonts w:hint="eastAsia"/>
            <w:noProof/>
            <w:szCs w:val="28"/>
            <w:rtl/>
            <w:lang w:val="fr-CH"/>
          </w:rPr>
          <w:t>والقانوني</w:t>
        </w:r>
        <w:r w:rsidRPr="0004122B">
          <w:rPr>
            <w:noProof/>
            <w:webHidden/>
            <w:szCs w:val="28"/>
            <w:rtl/>
            <w:lang w:val="fr-CH"/>
          </w:rPr>
          <w:tab/>
        </w:r>
        <w:r>
          <w:rPr>
            <w:rFonts w:hint="cs"/>
            <w:noProof/>
            <w:webHidden/>
            <w:szCs w:val="28"/>
            <w:rtl/>
            <w:lang w:val="fr-CH"/>
          </w:rPr>
          <w:tab/>
        </w:r>
        <w:r w:rsidRPr="0004122B">
          <w:rPr>
            <w:noProof/>
            <w:szCs w:val="28"/>
            <w:rtl/>
            <w:lang w:val="fr-CH"/>
          </w:rPr>
          <w:fldChar w:fldCharType="begin"/>
        </w:r>
        <w:r w:rsidRPr="0004122B">
          <w:rPr>
            <w:noProof/>
            <w:webHidden/>
            <w:szCs w:val="28"/>
            <w:rtl/>
            <w:lang w:val="fr-CH"/>
          </w:rPr>
          <w:instrText xml:space="preserve"> </w:instrText>
        </w:r>
        <w:r w:rsidRPr="0004122B">
          <w:rPr>
            <w:noProof/>
            <w:webHidden/>
            <w:szCs w:val="28"/>
            <w:lang w:val="fr-CH"/>
          </w:rPr>
          <w:instrText>PAGEREF</w:instrText>
        </w:r>
        <w:r w:rsidRPr="0004122B">
          <w:rPr>
            <w:noProof/>
            <w:webHidden/>
            <w:szCs w:val="28"/>
            <w:rtl/>
            <w:lang w:val="fr-CH"/>
          </w:rPr>
          <w:instrText xml:space="preserve"> _</w:instrText>
        </w:r>
        <w:r w:rsidRPr="0004122B">
          <w:rPr>
            <w:noProof/>
            <w:webHidden/>
            <w:szCs w:val="28"/>
            <w:lang w:val="fr-CH"/>
          </w:rPr>
          <w:instrText>Toc475006361 \h</w:instrText>
        </w:r>
        <w:r w:rsidRPr="0004122B">
          <w:rPr>
            <w:noProof/>
            <w:webHidden/>
            <w:szCs w:val="28"/>
            <w:rtl/>
            <w:lang w:val="fr-CH"/>
          </w:rPr>
          <w:instrText xml:space="preserve"> </w:instrText>
        </w:r>
        <w:r w:rsidRPr="0004122B">
          <w:rPr>
            <w:noProof/>
            <w:szCs w:val="28"/>
            <w:rtl/>
            <w:lang w:val="fr-CH"/>
          </w:rPr>
        </w:r>
        <w:r w:rsidRPr="0004122B">
          <w:rPr>
            <w:noProof/>
            <w:szCs w:val="28"/>
            <w:rtl/>
            <w:lang w:val="fr-CH"/>
          </w:rPr>
          <w:fldChar w:fldCharType="separate"/>
        </w:r>
        <w:r w:rsidR="007A0DE4">
          <w:rPr>
            <w:noProof/>
            <w:webHidden/>
            <w:szCs w:val="28"/>
            <w:rtl/>
            <w:lang w:val="fr-CH"/>
          </w:rPr>
          <w:t>18</w:t>
        </w:r>
        <w:r w:rsidRPr="0004122B">
          <w:rPr>
            <w:noProof/>
            <w:szCs w:val="28"/>
            <w:rtl/>
            <w:lang w:val="fr-CH"/>
          </w:rPr>
          <w:fldChar w:fldCharType="end"/>
        </w:r>
      </w:hyperlink>
    </w:p>
    <w:p w:rsidR="0004122B" w:rsidRPr="0004122B" w:rsidRDefault="0004122B" w:rsidP="00636C5F">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rFonts w:hint="cs"/>
          <w:noProof/>
          <w:szCs w:val="28"/>
          <w:rtl/>
          <w:lang w:val="fr-CH"/>
        </w:rPr>
        <w:tab/>
      </w:r>
      <w:hyperlink w:anchor="_Toc475006362" w:history="1">
        <w:r w:rsidRPr="0004122B">
          <w:rPr>
            <w:rFonts w:hint="eastAsia"/>
            <w:noProof/>
            <w:szCs w:val="28"/>
            <w:rtl/>
            <w:lang w:val="fr-CH"/>
          </w:rPr>
          <w:t>ثانياً</w:t>
        </w:r>
        <w:r>
          <w:rPr>
            <w:rFonts w:hint="cs"/>
            <w:noProof/>
            <w:szCs w:val="28"/>
            <w:rtl/>
            <w:lang w:val="fr-CH"/>
          </w:rPr>
          <w:tab/>
        </w:r>
        <w:r w:rsidRPr="0004122B">
          <w:rPr>
            <w:noProof/>
            <w:szCs w:val="28"/>
            <w:rtl/>
            <w:lang w:val="fr-CH"/>
          </w:rPr>
          <w:t>-</w:t>
        </w:r>
        <w:r w:rsidRPr="0004122B">
          <w:rPr>
            <w:noProof/>
            <w:szCs w:val="28"/>
            <w:rtl/>
            <w:lang w:val="fr-CH"/>
          </w:rPr>
          <w:tab/>
        </w:r>
        <w:r w:rsidRPr="0004122B">
          <w:rPr>
            <w:rFonts w:hint="eastAsia"/>
            <w:noProof/>
            <w:szCs w:val="28"/>
            <w:rtl/>
            <w:lang w:val="fr-CH"/>
          </w:rPr>
          <w:t>الإطار</w:t>
        </w:r>
        <w:r w:rsidRPr="0004122B">
          <w:rPr>
            <w:noProof/>
            <w:szCs w:val="28"/>
            <w:rtl/>
            <w:lang w:val="fr-CH"/>
          </w:rPr>
          <w:t xml:space="preserve"> </w:t>
        </w:r>
        <w:r w:rsidRPr="0004122B">
          <w:rPr>
            <w:rFonts w:hint="eastAsia"/>
            <w:noProof/>
            <w:szCs w:val="28"/>
            <w:rtl/>
            <w:lang w:val="fr-CH"/>
          </w:rPr>
          <w:t>العام</w:t>
        </w:r>
        <w:r w:rsidRPr="0004122B">
          <w:rPr>
            <w:noProof/>
            <w:szCs w:val="28"/>
            <w:rtl/>
            <w:lang w:val="fr-CH"/>
          </w:rPr>
          <w:t xml:space="preserve"> </w:t>
        </w:r>
        <w:r w:rsidRPr="0004122B">
          <w:rPr>
            <w:rFonts w:hint="eastAsia"/>
            <w:noProof/>
            <w:szCs w:val="28"/>
            <w:rtl/>
            <w:lang w:val="fr-CH"/>
          </w:rPr>
          <w:t>لتعزيز</w:t>
        </w:r>
        <w:r w:rsidRPr="0004122B">
          <w:rPr>
            <w:noProof/>
            <w:szCs w:val="28"/>
            <w:rtl/>
            <w:lang w:val="fr-CH"/>
          </w:rPr>
          <w:t xml:space="preserve"> </w:t>
        </w:r>
        <w:r w:rsidRPr="0004122B">
          <w:rPr>
            <w:rFonts w:hint="eastAsia"/>
            <w:noProof/>
            <w:szCs w:val="28"/>
            <w:rtl/>
            <w:lang w:val="fr-CH"/>
          </w:rPr>
          <w:t>حقوق</w:t>
        </w:r>
        <w:r w:rsidRPr="0004122B">
          <w:rPr>
            <w:noProof/>
            <w:szCs w:val="28"/>
            <w:rtl/>
            <w:lang w:val="fr-CH"/>
          </w:rPr>
          <w:t xml:space="preserve"> </w:t>
        </w:r>
        <w:r w:rsidRPr="0004122B">
          <w:rPr>
            <w:rFonts w:hint="eastAsia"/>
            <w:noProof/>
            <w:szCs w:val="28"/>
            <w:rtl/>
            <w:lang w:val="fr-CH"/>
          </w:rPr>
          <w:t>الإنسان</w:t>
        </w:r>
        <w:r w:rsidRPr="0004122B">
          <w:rPr>
            <w:noProof/>
            <w:szCs w:val="28"/>
            <w:rtl/>
            <w:lang w:val="fr-CH"/>
          </w:rPr>
          <w:t xml:space="preserve"> </w:t>
        </w:r>
        <w:r w:rsidRPr="0004122B">
          <w:rPr>
            <w:rFonts w:hint="eastAsia"/>
            <w:noProof/>
            <w:szCs w:val="28"/>
            <w:rtl/>
            <w:lang w:val="fr-CH"/>
          </w:rPr>
          <w:t>وحمايتها</w:t>
        </w:r>
        <w:r w:rsidRPr="0004122B">
          <w:rPr>
            <w:noProof/>
            <w:webHidden/>
            <w:szCs w:val="28"/>
            <w:rtl/>
            <w:lang w:val="fr-CH"/>
          </w:rPr>
          <w:tab/>
        </w:r>
        <w:r>
          <w:rPr>
            <w:rFonts w:hint="cs"/>
            <w:noProof/>
            <w:webHidden/>
            <w:szCs w:val="28"/>
            <w:rtl/>
            <w:lang w:val="fr-CH"/>
          </w:rPr>
          <w:tab/>
        </w:r>
        <w:r w:rsidRPr="0004122B">
          <w:rPr>
            <w:noProof/>
            <w:szCs w:val="28"/>
            <w:rtl/>
            <w:lang w:val="fr-CH"/>
          </w:rPr>
          <w:fldChar w:fldCharType="begin"/>
        </w:r>
        <w:r w:rsidRPr="0004122B">
          <w:rPr>
            <w:noProof/>
            <w:webHidden/>
            <w:szCs w:val="28"/>
            <w:rtl/>
            <w:lang w:val="fr-CH"/>
          </w:rPr>
          <w:instrText xml:space="preserve"> </w:instrText>
        </w:r>
        <w:r w:rsidRPr="0004122B">
          <w:rPr>
            <w:noProof/>
            <w:webHidden/>
            <w:szCs w:val="28"/>
            <w:lang w:val="fr-CH"/>
          </w:rPr>
          <w:instrText>PAGEREF</w:instrText>
        </w:r>
        <w:r w:rsidRPr="0004122B">
          <w:rPr>
            <w:noProof/>
            <w:webHidden/>
            <w:szCs w:val="28"/>
            <w:rtl/>
            <w:lang w:val="fr-CH"/>
          </w:rPr>
          <w:instrText xml:space="preserve"> _</w:instrText>
        </w:r>
        <w:r w:rsidRPr="0004122B">
          <w:rPr>
            <w:noProof/>
            <w:webHidden/>
            <w:szCs w:val="28"/>
            <w:lang w:val="fr-CH"/>
          </w:rPr>
          <w:instrText>Toc475006362 \h</w:instrText>
        </w:r>
        <w:r w:rsidRPr="0004122B">
          <w:rPr>
            <w:noProof/>
            <w:webHidden/>
            <w:szCs w:val="28"/>
            <w:rtl/>
            <w:lang w:val="fr-CH"/>
          </w:rPr>
          <w:instrText xml:space="preserve"> </w:instrText>
        </w:r>
        <w:r w:rsidRPr="0004122B">
          <w:rPr>
            <w:noProof/>
            <w:szCs w:val="28"/>
            <w:rtl/>
            <w:lang w:val="fr-CH"/>
          </w:rPr>
        </w:r>
        <w:r w:rsidRPr="0004122B">
          <w:rPr>
            <w:noProof/>
            <w:szCs w:val="28"/>
            <w:rtl/>
            <w:lang w:val="fr-CH"/>
          </w:rPr>
          <w:fldChar w:fldCharType="separate"/>
        </w:r>
        <w:r w:rsidR="007A0DE4">
          <w:rPr>
            <w:noProof/>
            <w:webHidden/>
            <w:szCs w:val="28"/>
            <w:rtl/>
            <w:lang w:val="fr-CH"/>
          </w:rPr>
          <w:t>31</w:t>
        </w:r>
        <w:r w:rsidRPr="0004122B">
          <w:rPr>
            <w:noProof/>
            <w:szCs w:val="28"/>
            <w:rtl/>
            <w:lang w:val="fr-CH"/>
          </w:rPr>
          <w:fldChar w:fldCharType="end"/>
        </w:r>
      </w:hyperlink>
    </w:p>
    <w:p w:rsidR="0004122B" w:rsidRPr="0004122B" w:rsidRDefault="0004122B" w:rsidP="0004122B">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hyperlink w:anchor="_Toc475006363" w:history="1">
        <w:r w:rsidRPr="0004122B">
          <w:rPr>
            <w:rFonts w:hint="eastAsia"/>
            <w:noProof/>
            <w:szCs w:val="28"/>
            <w:rtl/>
            <w:lang w:val="fr-CH"/>
          </w:rPr>
          <w:t>ألف</w:t>
        </w:r>
        <w:r>
          <w:rPr>
            <w:rFonts w:hint="cs"/>
            <w:noProof/>
            <w:szCs w:val="28"/>
            <w:rtl/>
            <w:lang w:val="fr-CH"/>
          </w:rPr>
          <w:tab/>
        </w:r>
        <w:r w:rsidRPr="0004122B">
          <w:rPr>
            <w:noProof/>
            <w:szCs w:val="28"/>
            <w:rtl/>
            <w:lang w:val="fr-CH"/>
          </w:rPr>
          <w:t>-</w:t>
        </w:r>
        <w:r w:rsidRPr="0004122B">
          <w:rPr>
            <w:noProof/>
            <w:szCs w:val="28"/>
            <w:rtl/>
            <w:lang w:val="fr-CH"/>
          </w:rPr>
          <w:tab/>
        </w:r>
        <w:r w:rsidRPr="0004122B">
          <w:rPr>
            <w:rFonts w:hint="eastAsia"/>
            <w:noProof/>
            <w:szCs w:val="28"/>
            <w:rtl/>
            <w:lang w:val="fr-CH"/>
          </w:rPr>
          <w:t>قبول</w:t>
        </w:r>
        <w:r w:rsidRPr="0004122B">
          <w:rPr>
            <w:noProof/>
            <w:szCs w:val="28"/>
            <w:rtl/>
            <w:lang w:val="fr-CH"/>
          </w:rPr>
          <w:t xml:space="preserve"> </w:t>
        </w:r>
        <w:r w:rsidRPr="0004122B">
          <w:rPr>
            <w:rFonts w:hint="eastAsia"/>
            <w:noProof/>
            <w:szCs w:val="28"/>
            <w:rtl/>
            <w:lang w:val="fr-CH"/>
          </w:rPr>
          <w:t>المعايير</w:t>
        </w:r>
        <w:r w:rsidRPr="0004122B">
          <w:rPr>
            <w:noProof/>
            <w:szCs w:val="28"/>
            <w:rtl/>
            <w:lang w:val="fr-CH"/>
          </w:rPr>
          <w:t xml:space="preserve"> </w:t>
        </w:r>
        <w:r w:rsidRPr="0004122B">
          <w:rPr>
            <w:rFonts w:hint="eastAsia"/>
            <w:noProof/>
            <w:szCs w:val="28"/>
            <w:rtl/>
            <w:lang w:val="fr-CH"/>
          </w:rPr>
          <w:t>الدولية</w:t>
        </w:r>
        <w:r w:rsidRPr="0004122B">
          <w:rPr>
            <w:noProof/>
            <w:szCs w:val="28"/>
            <w:rtl/>
            <w:lang w:val="fr-CH"/>
          </w:rPr>
          <w:t xml:space="preserve"> </w:t>
        </w:r>
        <w:r w:rsidRPr="0004122B">
          <w:rPr>
            <w:rFonts w:hint="eastAsia"/>
            <w:noProof/>
            <w:szCs w:val="28"/>
            <w:rtl/>
            <w:lang w:val="fr-CH"/>
          </w:rPr>
          <w:t>لحقوق</w:t>
        </w:r>
        <w:r w:rsidRPr="0004122B">
          <w:rPr>
            <w:noProof/>
            <w:szCs w:val="28"/>
            <w:rtl/>
            <w:lang w:val="fr-CH"/>
          </w:rPr>
          <w:t xml:space="preserve"> </w:t>
        </w:r>
        <w:r w:rsidRPr="0004122B">
          <w:rPr>
            <w:rFonts w:hint="eastAsia"/>
            <w:noProof/>
            <w:szCs w:val="28"/>
            <w:rtl/>
            <w:lang w:val="fr-CH"/>
          </w:rPr>
          <w:t>الإنسان</w:t>
        </w:r>
        <w:r w:rsidRPr="0004122B">
          <w:rPr>
            <w:noProof/>
            <w:webHidden/>
            <w:szCs w:val="28"/>
            <w:rtl/>
            <w:lang w:val="fr-CH"/>
          </w:rPr>
          <w:tab/>
        </w:r>
        <w:r>
          <w:rPr>
            <w:rFonts w:hint="cs"/>
            <w:noProof/>
            <w:webHidden/>
            <w:szCs w:val="28"/>
            <w:rtl/>
            <w:lang w:val="fr-CH"/>
          </w:rPr>
          <w:tab/>
        </w:r>
        <w:r w:rsidRPr="0004122B">
          <w:rPr>
            <w:noProof/>
            <w:szCs w:val="28"/>
            <w:rtl/>
            <w:lang w:val="fr-CH"/>
          </w:rPr>
          <w:fldChar w:fldCharType="begin"/>
        </w:r>
        <w:r w:rsidRPr="0004122B">
          <w:rPr>
            <w:noProof/>
            <w:webHidden/>
            <w:szCs w:val="28"/>
            <w:rtl/>
            <w:lang w:val="fr-CH"/>
          </w:rPr>
          <w:instrText xml:space="preserve"> </w:instrText>
        </w:r>
        <w:r w:rsidRPr="0004122B">
          <w:rPr>
            <w:noProof/>
            <w:webHidden/>
            <w:szCs w:val="28"/>
            <w:lang w:val="fr-CH"/>
          </w:rPr>
          <w:instrText>PAGEREF</w:instrText>
        </w:r>
        <w:r w:rsidRPr="0004122B">
          <w:rPr>
            <w:noProof/>
            <w:webHidden/>
            <w:szCs w:val="28"/>
            <w:rtl/>
            <w:lang w:val="fr-CH"/>
          </w:rPr>
          <w:instrText xml:space="preserve"> _</w:instrText>
        </w:r>
        <w:r w:rsidRPr="0004122B">
          <w:rPr>
            <w:noProof/>
            <w:webHidden/>
            <w:szCs w:val="28"/>
            <w:lang w:val="fr-CH"/>
          </w:rPr>
          <w:instrText>Toc475006363 \h</w:instrText>
        </w:r>
        <w:r w:rsidRPr="0004122B">
          <w:rPr>
            <w:noProof/>
            <w:webHidden/>
            <w:szCs w:val="28"/>
            <w:rtl/>
            <w:lang w:val="fr-CH"/>
          </w:rPr>
          <w:instrText xml:space="preserve"> </w:instrText>
        </w:r>
        <w:r w:rsidRPr="0004122B">
          <w:rPr>
            <w:noProof/>
            <w:szCs w:val="28"/>
            <w:rtl/>
            <w:lang w:val="fr-CH"/>
          </w:rPr>
        </w:r>
        <w:r w:rsidRPr="0004122B">
          <w:rPr>
            <w:noProof/>
            <w:szCs w:val="28"/>
            <w:rtl/>
            <w:lang w:val="fr-CH"/>
          </w:rPr>
          <w:fldChar w:fldCharType="separate"/>
        </w:r>
        <w:r w:rsidR="007A0DE4">
          <w:rPr>
            <w:noProof/>
            <w:webHidden/>
            <w:szCs w:val="28"/>
            <w:rtl/>
            <w:lang w:val="fr-CH"/>
          </w:rPr>
          <w:t>31</w:t>
        </w:r>
        <w:r w:rsidRPr="0004122B">
          <w:rPr>
            <w:noProof/>
            <w:szCs w:val="28"/>
            <w:rtl/>
            <w:lang w:val="fr-CH"/>
          </w:rPr>
          <w:fldChar w:fldCharType="end"/>
        </w:r>
      </w:hyperlink>
    </w:p>
    <w:p w:rsidR="0004122B" w:rsidRPr="0004122B" w:rsidRDefault="0004122B" w:rsidP="0004122B">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hyperlink w:anchor="_Toc475006364" w:history="1">
        <w:r w:rsidRPr="0004122B">
          <w:rPr>
            <w:rFonts w:hint="eastAsia"/>
            <w:noProof/>
            <w:szCs w:val="28"/>
            <w:rtl/>
            <w:lang w:val="fr-CH"/>
          </w:rPr>
          <w:t>باء</w:t>
        </w:r>
        <w:r>
          <w:rPr>
            <w:rFonts w:hint="cs"/>
            <w:noProof/>
            <w:szCs w:val="28"/>
            <w:rtl/>
            <w:lang w:val="fr-CH"/>
          </w:rPr>
          <w:tab/>
        </w:r>
        <w:r w:rsidRPr="0004122B">
          <w:rPr>
            <w:noProof/>
            <w:szCs w:val="28"/>
            <w:rtl/>
            <w:lang w:val="fr-CH"/>
          </w:rPr>
          <w:t>-</w:t>
        </w:r>
        <w:r w:rsidRPr="0004122B">
          <w:rPr>
            <w:noProof/>
            <w:szCs w:val="28"/>
            <w:rtl/>
            <w:lang w:val="fr-CH"/>
          </w:rPr>
          <w:tab/>
        </w:r>
        <w:r w:rsidRPr="0004122B">
          <w:rPr>
            <w:rFonts w:hint="eastAsia"/>
            <w:noProof/>
            <w:szCs w:val="28"/>
            <w:rtl/>
            <w:lang w:val="fr-CH"/>
          </w:rPr>
          <w:t>الإطار</w:t>
        </w:r>
        <w:r w:rsidRPr="0004122B">
          <w:rPr>
            <w:noProof/>
            <w:szCs w:val="28"/>
            <w:rtl/>
            <w:lang w:val="fr-CH"/>
          </w:rPr>
          <w:t xml:space="preserve"> </w:t>
        </w:r>
        <w:r w:rsidRPr="0004122B">
          <w:rPr>
            <w:rFonts w:hint="eastAsia"/>
            <w:noProof/>
            <w:szCs w:val="28"/>
            <w:rtl/>
            <w:lang w:val="fr-CH"/>
          </w:rPr>
          <w:t>القانوني</w:t>
        </w:r>
        <w:r w:rsidRPr="0004122B">
          <w:rPr>
            <w:noProof/>
            <w:szCs w:val="28"/>
            <w:rtl/>
            <w:lang w:val="fr-CH"/>
          </w:rPr>
          <w:t xml:space="preserve"> </w:t>
        </w:r>
        <w:r w:rsidRPr="0004122B">
          <w:rPr>
            <w:rFonts w:hint="eastAsia"/>
            <w:noProof/>
            <w:szCs w:val="28"/>
            <w:rtl/>
            <w:lang w:val="fr-CH"/>
          </w:rPr>
          <w:t>لحماية</w:t>
        </w:r>
        <w:r w:rsidRPr="0004122B">
          <w:rPr>
            <w:noProof/>
            <w:szCs w:val="28"/>
            <w:rtl/>
            <w:lang w:val="fr-CH"/>
          </w:rPr>
          <w:t xml:space="preserve"> </w:t>
        </w:r>
        <w:r w:rsidRPr="0004122B">
          <w:rPr>
            <w:rFonts w:hint="eastAsia"/>
            <w:noProof/>
            <w:szCs w:val="28"/>
            <w:rtl/>
            <w:lang w:val="fr-CH"/>
          </w:rPr>
          <w:t>حقوق</w:t>
        </w:r>
        <w:r w:rsidRPr="0004122B">
          <w:rPr>
            <w:noProof/>
            <w:szCs w:val="28"/>
            <w:rtl/>
            <w:lang w:val="fr-CH"/>
          </w:rPr>
          <w:t xml:space="preserve"> </w:t>
        </w:r>
        <w:r w:rsidRPr="0004122B">
          <w:rPr>
            <w:rFonts w:hint="eastAsia"/>
            <w:noProof/>
            <w:szCs w:val="28"/>
            <w:rtl/>
            <w:lang w:val="fr-CH"/>
          </w:rPr>
          <w:t>الإنسان</w:t>
        </w:r>
        <w:r w:rsidRPr="0004122B">
          <w:rPr>
            <w:noProof/>
            <w:szCs w:val="28"/>
            <w:rtl/>
            <w:lang w:val="fr-CH"/>
          </w:rPr>
          <w:t xml:space="preserve"> </w:t>
        </w:r>
        <w:r w:rsidRPr="0004122B">
          <w:rPr>
            <w:rFonts w:hint="eastAsia"/>
            <w:noProof/>
            <w:szCs w:val="28"/>
            <w:rtl/>
            <w:lang w:val="fr-CH"/>
          </w:rPr>
          <w:t>على</w:t>
        </w:r>
        <w:r w:rsidRPr="0004122B">
          <w:rPr>
            <w:noProof/>
            <w:szCs w:val="28"/>
            <w:rtl/>
            <w:lang w:val="fr-CH"/>
          </w:rPr>
          <w:t xml:space="preserve"> </w:t>
        </w:r>
        <w:r w:rsidRPr="0004122B">
          <w:rPr>
            <w:rFonts w:hint="eastAsia"/>
            <w:noProof/>
            <w:szCs w:val="28"/>
            <w:rtl/>
            <w:lang w:val="fr-CH"/>
          </w:rPr>
          <w:t>المستوى</w:t>
        </w:r>
        <w:r w:rsidRPr="0004122B">
          <w:rPr>
            <w:noProof/>
            <w:szCs w:val="28"/>
            <w:rtl/>
            <w:lang w:val="fr-CH"/>
          </w:rPr>
          <w:t xml:space="preserve"> </w:t>
        </w:r>
        <w:r w:rsidRPr="0004122B">
          <w:rPr>
            <w:rFonts w:hint="eastAsia"/>
            <w:noProof/>
            <w:szCs w:val="28"/>
            <w:rtl/>
            <w:lang w:val="fr-CH"/>
          </w:rPr>
          <w:t>الوطني</w:t>
        </w:r>
        <w:r w:rsidRPr="0004122B">
          <w:rPr>
            <w:noProof/>
            <w:webHidden/>
            <w:szCs w:val="28"/>
            <w:rtl/>
            <w:lang w:val="fr-CH"/>
          </w:rPr>
          <w:tab/>
        </w:r>
        <w:r>
          <w:rPr>
            <w:rFonts w:hint="cs"/>
            <w:noProof/>
            <w:webHidden/>
            <w:szCs w:val="28"/>
            <w:rtl/>
            <w:lang w:val="fr-CH"/>
          </w:rPr>
          <w:tab/>
        </w:r>
        <w:r w:rsidRPr="0004122B">
          <w:rPr>
            <w:noProof/>
            <w:szCs w:val="28"/>
            <w:rtl/>
            <w:lang w:val="fr-CH"/>
          </w:rPr>
          <w:fldChar w:fldCharType="begin"/>
        </w:r>
        <w:r w:rsidRPr="0004122B">
          <w:rPr>
            <w:noProof/>
            <w:webHidden/>
            <w:szCs w:val="28"/>
            <w:rtl/>
            <w:lang w:val="fr-CH"/>
          </w:rPr>
          <w:instrText xml:space="preserve"> </w:instrText>
        </w:r>
        <w:r w:rsidRPr="0004122B">
          <w:rPr>
            <w:noProof/>
            <w:webHidden/>
            <w:szCs w:val="28"/>
            <w:lang w:val="fr-CH"/>
          </w:rPr>
          <w:instrText>PAGEREF</w:instrText>
        </w:r>
        <w:r w:rsidRPr="0004122B">
          <w:rPr>
            <w:noProof/>
            <w:webHidden/>
            <w:szCs w:val="28"/>
            <w:rtl/>
            <w:lang w:val="fr-CH"/>
          </w:rPr>
          <w:instrText xml:space="preserve"> _</w:instrText>
        </w:r>
        <w:r w:rsidRPr="0004122B">
          <w:rPr>
            <w:noProof/>
            <w:webHidden/>
            <w:szCs w:val="28"/>
            <w:lang w:val="fr-CH"/>
          </w:rPr>
          <w:instrText>Toc475006364 \h</w:instrText>
        </w:r>
        <w:r w:rsidRPr="0004122B">
          <w:rPr>
            <w:noProof/>
            <w:webHidden/>
            <w:szCs w:val="28"/>
            <w:rtl/>
            <w:lang w:val="fr-CH"/>
          </w:rPr>
          <w:instrText xml:space="preserve"> </w:instrText>
        </w:r>
        <w:r w:rsidRPr="0004122B">
          <w:rPr>
            <w:noProof/>
            <w:szCs w:val="28"/>
            <w:rtl/>
            <w:lang w:val="fr-CH"/>
          </w:rPr>
        </w:r>
        <w:r w:rsidRPr="0004122B">
          <w:rPr>
            <w:noProof/>
            <w:szCs w:val="28"/>
            <w:rtl/>
            <w:lang w:val="fr-CH"/>
          </w:rPr>
          <w:fldChar w:fldCharType="separate"/>
        </w:r>
        <w:r w:rsidR="007A0DE4">
          <w:rPr>
            <w:noProof/>
            <w:webHidden/>
            <w:szCs w:val="28"/>
            <w:rtl/>
            <w:lang w:val="fr-CH"/>
          </w:rPr>
          <w:t>33</w:t>
        </w:r>
        <w:r w:rsidRPr="0004122B">
          <w:rPr>
            <w:noProof/>
            <w:szCs w:val="28"/>
            <w:rtl/>
            <w:lang w:val="fr-CH"/>
          </w:rPr>
          <w:fldChar w:fldCharType="end"/>
        </w:r>
      </w:hyperlink>
    </w:p>
    <w:p w:rsidR="0004122B" w:rsidRPr="0004122B" w:rsidRDefault="0004122B" w:rsidP="0004122B">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hyperlink w:anchor="_Toc475006365" w:history="1">
        <w:r w:rsidRPr="0004122B">
          <w:rPr>
            <w:rFonts w:hint="eastAsia"/>
            <w:noProof/>
            <w:szCs w:val="28"/>
            <w:rtl/>
            <w:lang w:val="fr-CH"/>
          </w:rPr>
          <w:t>جيم</w:t>
        </w:r>
        <w:r>
          <w:rPr>
            <w:rFonts w:hint="cs"/>
            <w:noProof/>
            <w:szCs w:val="28"/>
            <w:rtl/>
            <w:lang w:val="fr-CH"/>
          </w:rPr>
          <w:tab/>
        </w:r>
        <w:r w:rsidRPr="0004122B">
          <w:rPr>
            <w:noProof/>
            <w:szCs w:val="28"/>
            <w:rtl/>
            <w:lang w:val="fr-CH"/>
          </w:rPr>
          <w:t>-</w:t>
        </w:r>
        <w:r w:rsidRPr="0004122B">
          <w:rPr>
            <w:noProof/>
            <w:szCs w:val="28"/>
            <w:rtl/>
            <w:lang w:val="fr-CH"/>
          </w:rPr>
          <w:tab/>
        </w:r>
        <w:r w:rsidRPr="0004122B">
          <w:rPr>
            <w:rFonts w:hint="eastAsia"/>
            <w:noProof/>
            <w:szCs w:val="28"/>
            <w:rtl/>
            <w:lang w:val="fr-CH"/>
          </w:rPr>
          <w:t>الإطار</w:t>
        </w:r>
        <w:r w:rsidRPr="0004122B">
          <w:rPr>
            <w:noProof/>
            <w:szCs w:val="28"/>
            <w:rtl/>
            <w:lang w:val="fr-CH"/>
          </w:rPr>
          <w:t xml:space="preserve"> </w:t>
        </w:r>
        <w:r w:rsidRPr="0004122B">
          <w:rPr>
            <w:rFonts w:hint="eastAsia"/>
            <w:noProof/>
            <w:szCs w:val="28"/>
            <w:rtl/>
            <w:lang w:val="fr-CH"/>
          </w:rPr>
          <w:t>العام</w:t>
        </w:r>
        <w:r w:rsidRPr="0004122B">
          <w:rPr>
            <w:noProof/>
            <w:szCs w:val="28"/>
            <w:rtl/>
            <w:lang w:val="fr-CH"/>
          </w:rPr>
          <w:t xml:space="preserve"> </w:t>
        </w:r>
        <w:r w:rsidRPr="0004122B">
          <w:rPr>
            <w:rFonts w:hint="eastAsia"/>
            <w:noProof/>
            <w:szCs w:val="28"/>
            <w:rtl/>
            <w:lang w:val="fr-CH"/>
          </w:rPr>
          <w:t>لتعزيز</w:t>
        </w:r>
        <w:r w:rsidRPr="0004122B">
          <w:rPr>
            <w:noProof/>
            <w:szCs w:val="28"/>
            <w:rtl/>
            <w:lang w:val="fr-CH"/>
          </w:rPr>
          <w:t xml:space="preserve"> </w:t>
        </w:r>
        <w:r w:rsidRPr="0004122B">
          <w:rPr>
            <w:rFonts w:hint="eastAsia"/>
            <w:noProof/>
            <w:szCs w:val="28"/>
            <w:rtl/>
            <w:lang w:val="fr-CH"/>
          </w:rPr>
          <w:t>حقوق</w:t>
        </w:r>
        <w:r w:rsidRPr="0004122B">
          <w:rPr>
            <w:noProof/>
            <w:szCs w:val="28"/>
            <w:rtl/>
            <w:lang w:val="fr-CH"/>
          </w:rPr>
          <w:t xml:space="preserve"> </w:t>
        </w:r>
        <w:r w:rsidRPr="0004122B">
          <w:rPr>
            <w:rFonts w:hint="eastAsia"/>
            <w:noProof/>
            <w:szCs w:val="28"/>
            <w:rtl/>
            <w:lang w:val="fr-CH"/>
          </w:rPr>
          <w:t>الإنسان</w:t>
        </w:r>
        <w:r w:rsidRPr="0004122B">
          <w:rPr>
            <w:noProof/>
            <w:szCs w:val="28"/>
            <w:rtl/>
            <w:lang w:val="fr-CH"/>
          </w:rPr>
          <w:t xml:space="preserve"> </w:t>
        </w:r>
        <w:r w:rsidRPr="0004122B">
          <w:rPr>
            <w:rFonts w:hint="eastAsia"/>
            <w:noProof/>
            <w:szCs w:val="28"/>
            <w:rtl/>
            <w:lang w:val="fr-CH"/>
          </w:rPr>
          <w:t>على</w:t>
        </w:r>
        <w:r w:rsidRPr="0004122B">
          <w:rPr>
            <w:noProof/>
            <w:szCs w:val="28"/>
            <w:rtl/>
            <w:lang w:val="fr-CH"/>
          </w:rPr>
          <w:t xml:space="preserve"> </w:t>
        </w:r>
        <w:r w:rsidRPr="0004122B">
          <w:rPr>
            <w:rFonts w:hint="eastAsia"/>
            <w:noProof/>
            <w:szCs w:val="28"/>
            <w:rtl/>
            <w:lang w:val="fr-CH"/>
          </w:rPr>
          <w:t>المستوى</w:t>
        </w:r>
        <w:r w:rsidRPr="0004122B">
          <w:rPr>
            <w:noProof/>
            <w:szCs w:val="28"/>
            <w:rtl/>
            <w:lang w:val="fr-CH"/>
          </w:rPr>
          <w:t xml:space="preserve"> </w:t>
        </w:r>
        <w:r w:rsidRPr="0004122B">
          <w:rPr>
            <w:rFonts w:hint="eastAsia"/>
            <w:noProof/>
            <w:szCs w:val="28"/>
            <w:rtl/>
            <w:lang w:val="fr-CH"/>
          </w:rPr>
          <w:t>الوطني</w:t>
        </w:r>
        <w:r w:rsidRPr="0004122B">
          <w:rPr>
            <w:noProof/>
            <w:webHidden/>
            <w:szCs w:val="28"/>
            <w:rtl/>
            <w:lang w:val="fr-CH"/>
          </w:rPr>
          <w:tab/>
        </w:r>
        <w:r>
          <w:rPr>
            <w:rFonts w:hint="cs"/>
            <w:noProof/>
            <w:webHidden/>
            <w:szCs w:val="28"/>
            <w:rtl/>
            <w:lang w:val="fr-CH"/>
          </w:rPr>
          <w:tab/>
        </w:r>
        <w:r w:rsidRPr="0004122B">
          <w:rPr>
            <w:noProof/>
            <w:szCs w:val="28"/>
            <w:rtl/>
            <w:lang w:val="fr-CH"/>
          </w:rPr>
          <w:fldChar w:fldCharType="begin"/>
        </w:r>
        <w:r w:rsidRPr="0004122B">
          <w:rPr>
            <w:noProof/>
            <w:webHidden/>
            <w:szCs w:val="28"/>
            <w:rtl/>
            <w:lang w:val="fr-CH"/>
          </w:rPr>
          <w:instrText xml:space="preserve"> </w:instrText>
        </w:r>
        <w:r w:rsidRPr="0004122B">
          <w:rPr>
            <w:noProof/>
            <w:webHidden/>
            <w:szCs w:val="28"/>
            <w:lang w:val="fr-CH"/>
          </w:rPr>
          <w:instrText>PAGEREF</w:instrText>
        </w:r>
        <w:r w:rsidRPr="0004122B">
          <w:rPr>
            <w:noProof/>
            <w:webHidden/>
            <w:szCs w:val="28"/>
            <w:rtl/>
            <w:lang w:val="fr-CH"/>
          </w:rPr>
          <w:instrText xml:space="preserve"> _</w:instrText>
        </w:r>
        <w:r w:rsidRPr="0004122B">
          <w:rPr>
            <w:noProof/>
            <w:webHidden/>
            <w:szCs w:val="28"/>
            <w:lang w:val="fr-CH"/>
          </w:rPr>
          <w:instrText>Toc475006365 \h</w:instrText>
        </w:r>
        <w:r w:rsidRPr="0004122B">
          <w:rPr>
            <w:noProof/>
            <w:webHidden/>
            <w:szCs w:val="28"/>
            <w:rtl/>
            <w:lang w:val="fr-CH"/>
          </w:rPr>
          <w:instrText xml:space="preserve"> </w:instrText>
        </w:r>
        <w:r w:rsidRPr="0004122B">
          <w:rPr>
            <w:noProof/>
            <w:szCs w:val="28"/>
            <w:rtl/>
            <w:lang w:val="fr-CH"/>
          </w:rPr>
        </w:r>
        <w:r w:rsidRPr="0004122B">
          <w:rPr>
            <w:noProof/>
            <w:szCs w:val="28"/>
            <w:rtl/>
            <w:lang w:val="fr-CH"/>
          </w:rPr>
          <w:fldChar w:fldCharType="separate"/>
        </w:r>
        <w:r w:rsidR="007A0DE4">
          <w:rPr>
            <w:noProof/>
            <w:webHidden/>
            <w:szCs w:val="28"/>
            <w:rtl/>
            <w:lang w:val="fr-CH"/>
          </w:rPr>
          <w:t>37</w:t>
        </w:r>
        <w:r w:rsidRPr="0004122B">
          <w:rPr>
            <w:noProof/>
            <w:szCs w:val="28"/>
            <w:rtl/>
            <w:lang w:val="fr-CH"/>
          </w:rPr>
          <w:fldChar w:fldCharType="end"/>
        </w:r>
      </w:hyperlink>
    </w:p>
    <w:p w:rsidR="0004122B" w:rsidRPr="0004122B" w:rsidRDefault="0004122B" w:rsidP="0004122B">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hyperlink w:anchor="_Toc475006366" w:history="1">
        <w:r w:rsidRPr="0004122B">
          <w:rPr>
            <w:rFonts w:hint="eastAsia"/>
            <w:noProof/>
            <w:szCs w:val="28"/>
            <w:rtl/>
            <w:lang w:val="fr-CH"/>
          </w:rPr>
          <w:t>دال</w:t>
        </w:r>
        <w:r>
          <w:rPr>
            <w:rFonts w:hint="cs"/>
            <w:noProof/>
            <w:szCs w:val="28"/>
            <w:rtl/>
            <w:lang w:val="fr-CH"/>
          </w:rPr>
          <w:tab/>
        </w:r>
        <w:r w:rsidRPr="0004122B">
          <w:rPr>
            <w:noProof/>
            <w:szCs w:val="28"/>
            <w:rtl/>
            <w:lang w:val="fr-CH"/>
          </w:rPr>
          <w:t>-</w:t>
        </w:r>
        <w:r w:rsidRPr="0004122B">
          <w:rPr>
            <w:noProof/>
            <w:szCs w:val="28"/>
            <w:rtl/>
            <w:lang w:val="fr-CH"/>
          </w:rPr>
          <w:tab/>
        </w:r>
        <w:r w:rsidRPr="0004122B">
          <w:rPr>
            <w:rFonts w:hint="eastAsia"/>
            <w:noProof/>
            <w:szCs w:val="28"/>
            <w:rtl/>
            <w:lang w:val="fr-CH"/>
          </w:rPr>
          <w:t>عملية</w:t>
        </w:r>
        <w:r w:rsidRPr="0004122B">
          <w:rPr>
            <w:noProof/>
            <w:szCs w:val="28"/>
            <w:rtl/>
            <w:lang w:val="fr-CH"/>
          </w:rPr>
          <w:t xml:space="preserve"> </w:t>
        </w:r>
        <w:r w:rsidRPr="0004122B">
          <w:rPr>
            <w:rFonts w:hint="eastAsia"/>
            <w:noProof/>
            <w:szCs w:val="28"/>
            <w:rtl/>
            <w:lang w:val="fr-CH"/>
          </w:rPr>
          <w:t>الإبلاغ</w:t>
        </w:r>
        <w:r w:rsidRPr="0004122B">
          <w:rPr>
            <w:noProof/>
            <w:szCs w:val="28"/>
            <w:rtl/>
            <w:lang w:val="fr-CH"/>
          </w:rPr>
          <w:t xml:space="preserve"> </w:t>
        </w:r>
        <w:r w:rsidRPr="0004122B">
          <w:rPr>
            <w:rFonts w:hint="eastAsia"/>
            <w:noProof/>
            <w:szCs w:val="28"/>
            <w:rtl/>
            <w:lang w:val="fr-CH"/>
          </w:rPr>
          <w:t>على</w:t>
        </w:r>
        <w:r w:rsidRPr="0004122B">
          <w:rPr>
            <w:noProof/>
            <w:szCs w:val="28"/>
            <w:rtl/>
            <w:lang w:val="fr-CH"/>
          </w:rPr>
          <w:t xml:space="preserve"> </w:t>
        </w:r>
        <w:r w:rsidRPr="0004122B">
          <w:rPr>
            <w:rFonts w:hint="eastAsia"/>
            <w:noProof/>
            <w:szCs w:val="28"/>
            <w:rtl/>
            <w:lang w:val="fr-CH"/>
          </w:rPr>
          <w:t>المستوى</w:t>
        </w:r>
        <w:r w:rsidRPr="0004122B">
          <w:rPr>
            <w:noProof/>
            <w:szCs w:val="28"/>
            <w:rtl/>
            <w:lang w:val="fr-CH"/>
          </w:rPr>
          <w:t xml:space="preserve"> </w:t>
        </w:r>
        <w:r w:rsidRPr="0004122B">
          <w:rPr>
            <w:rFonts w:hint="eastAsia"/>
            <w:noProof/>
            <w:szCs w:val="28"/>
            <w:rtl/>
            <w:lang w:val="fr-CH"/>
          </w:rPr>
          <w:t>الوطني</w:t>
        </w:r>
        <w:r>
          <w:rPr>
            <w:rFonts w:hint="cs"/>
            <w:noProof/>
            <w:szCs w:val="28"/>
            <w:rtl/>
            <w:lang w:val="fr-CH"/>
          </w:rPr>
          <w:tab/>
        </w:r>
        <w:r w:rsidRPr="0004122B">
          <w:rPr>
            <w:noProof/>
            <w:webHidden/>
            <w:szCs w:val="28"/>
            <w:rtl/>
            <w:lang w:val="fr-CH"/>
          </w:rPr>
          <w:tab/>
        </w:r>
        <w:r w:rsidRPr="0004122B">
          <w:rPr>
            <w:noProof/>
            <w:szCs w:val="28"/>
            <w:rtl/>
            <w:lang w:val="fr-CH"/>
          </w:rPr>
          <w:fldChar w:fldCharType="begin"/>
        </w:r>
        <w:r w:rsidRPr="0004122B">
          <w:rPr>
            <w:noProof/>
            <w:webHidden/>
            <w:szCs w:val="28"/>
            <w:rtl/>
            <w:lang w:val="fr-CH"/>
          </w:rPr>
          <w:instrText xml:space="preserve"> </w:instrText>
        </w:r>
        <w:r w:rsidRPr="0004122B">
          <w:rPr>
            <w:noProof/>
            <w:webHidden/>
            <w:szCs w:val="28"/>
            <w:lang w:val="fr-CH"/>
          </w:rPr>
          <w:instrText>PAGEREF</w:instrText>
        </w:r>
        <w:r w:rsidRPr="0004122B">
          <w:rPr>
            <w:noProof/>
            <w:webHidden/>
            <w:szCs w:val="28"/>
            <w:rtl/>
            <w:lang w:val="fr-CH"/>
          </w:rPr>
          <w:instrText xml:space="preserve"> _</w:instrText>
        </w:r>
        <w:r w:rsidRPr="0004122B">
          <w:rPr>
            <w:noProof/>
            <w:webHidden/>
            <w:szCs w:val="28"/>
            <w:lang w:val="fr-CH"/>
          </w:rPr>
          <w:instrText>Toc475006366 \h</w:instrText>
        </w:r>
        <w:r w:rsidRPr="0004122B">
          <w:rPr>
            <w:noProof/>
            <w:webHidden/>
            <w:szCs w:val="28"/>
            <w:rtl/>
            <w:lang w:val="fr-CH"/>
          </w:rPr>
          <w:instrText xml:space="preserve"> </w:instrText>
        </w:r>
        <w:r w:rsidRPr="0004122B">
          <w:rPr>
            <w:noProof/>
            <w:szCs w:val="28"/>
            <w:rtl/>
            <w:lang w:val="fr-CH"/>
          </w:rPr>
        </w:r>
        <w:r w:rsidRPr="0004122B">
          <w:rPr>
            <w:noProof/>
            <w:szCs w:val="28"/>
            <w:rtl/>
            <w:lang w:val="fr-CH"/>
          </w:rPr>
          <w:fldChar w:fldCharType="separate"/>
        </w:r>
        <w:r w:rsidR="007A0DE4">
          <w:rPr>
            <w:noProof/>
            <w:webHidden/>
            <w:szCs w:val="28"/>
            <w:rtl/>
            <w:lang w:val="fr-CH"/>
          </w:rPr>
          <w:t>49</w:t>
        </w:r>
        <w:r w:rsidRPr="0004122B">
          <w:rPr>
            <w:noProof/>
            <w:szCs w:val="28"/>
            <w:rtl/>
            <w:lang w:val="fr-CH"/>
          </w:rPr>
          <w:fldChar w:fldCharType="end"/>
        </w:r>
      </w:hyperlink>
    </w:p>
    <w:p w:rsidR="0004122B" w:rsidRPr="0004122B" w:rsidRDefault="0004122B" w:rsidP="0004122B">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rFonts w:hint="cs"/>
          <w:noProof/>
          <w:szCs w:val="28"/>
          <w:rtl/>
          <w:lang w:val="fr-CH"/>
        </w:rPr>
        <w:tab/>
      </w:r>
      <w:hyperlink w:anchor="_Toc475006367" w:history="1">
        <w:r w:rsidRPr="0004122B">
          <w:rPr>
            <w:rFonts w:hint="eastAsia"/>
            <w:noProof/>
            <w:szCs w:val="28"/>
            <w:rtl/>
            <w:lang w:val="fr-CH"/>
          </w:rPr>
          <w:t>ثالثاً</w:t>
        </w:r>
        <w:r>
          <w:rPr>
            <w:rFonts w:hint="cs"/>
            <w:noProof/>
            <w:szCs w:val="28"/>
            <w:rtl/>
            <w:lang w:val="fr-CH"/>
          </w:rPr>
          <w:tab/>
        </w:r>
        <w:r w:rsidRPr="0004122B">
          <w:rPr>
            <w:noProof/>
            <w:szCs w:val="28"/>
            <w:rtl/>
            <w:lang w:val="fr-CH"/>
          </w:rPr>
          <w:t>-</w:t>
        </w:r>
        <w:r w:rsidRPr="0004122B">
          <w:rPr>
            <w:noProof/>
            <w:szCs w:val="28"/>
            <w:rtl/>
            <w:lang w:val="fr-CH"/>
          </w:rPr>
          <w:tab/>
        </w:r>
        <w:r w:rsidRPr="0004122B">
          <w:rPr>
            <w:rFonts w:hint="eastAsia"/>
            <w:noProof/>
            <w:szCs w:val="28"/>
            <w:rtl/>
            <w:lang w:val="fr-CH"/>
          </w:rPr>
          <w:t>المعلومات</w:t>
        </w:r>
        <w:r w:rsidRPr="0004122B">
          <w:rPr>
            <w:noProof/>
            <w:szCs w:val="28"/>
            <w:rtl/>
            <w:lang w:val="fr-CH"/>
          </w:rPr>
          <w:t xml:space="preserve"> </w:t>
        </w:r>
        <w:r w:rsidRPr="0004122B">
          <w:rPr>
            <w:rFonts w:hint="eastAsia"/>
            <w:noProof/>
            <w:szCs w:val="28"/>
            <w:rtl/>
            <w:lang w:val="fr-CH"/>
          </w:rPr>
          <w:t>المتعلقة</w:t>
        </w:r>
        <w:r w:rsidRPr="0004122B">
          <w:rPr>
            <w:noProof/>
            <w:szCs w:val="28"/>
            <w:rtl/>
            <w:lang w:val="fr-CH"/>
          </w:rPr>
          <w:t xml:space="preserve"> </w:t>
        </w:r>
        <w:r w:rsidRPr="0004122B">
          <w:rPr>
            <w:rFonts w:hint="eastAsia"/>
            <w:noProof/>
            <w:szCs w:val="28"/>
            <w:rtl/>
            <w:lang w:val="fr-CH"/>
          </w:rPr>
          <w:t>بعدم</w:t>
        </w:r>
        <w:r w:rsidRPr="0004122B">
          <w:rPr>
            <w:noProof/>
            <w:szCs w:val="28"/>
            <w:rtl/>
            <w:lang w:val="fr-CH"/>
          </w:rPr>
          <w:t xml:space="preserve"> </w:t>
        </w:r>
        <w:r w:rsidRPr="0004122B">
          <w:rPr>
            <w:rFonts w:hint="eastAsia"/>
            <w:noProof/>
            <w:szCs w:val="28"/>
            <w:rtl/>
            <w:lang w:val="fr-CH"/>
          </w:rPr>
          <w:t>التمييز،</w:t>
        </w:r>
        <w:r w:rsidRPr="0004122B">
          <w:rPr>
            <w:noProof/>
            <w:szCs w:val="28"/>
            <w:rtl/>
            <w:lang w:val="fr-CH"/>
          </w:rPr>
          <w:t xml:space="preserve"> </w:t>
        </w:r>
        <w:r w:rsidRPr="0004122B">
          <w:rPr>
            <w:rFonts w:hint="eastAsia"/>
            <w:noProof/>
            <w:szCs w:val="28"/>
            <w:rtl/>
            <w:lang w:val="fr-CH"/>
          </w:rPr>
          <w:t>والمساواة،</w:t>
        </w:r>
        <w:r w:rsidRPr="0004122B">
          <w:rPr>
            <w:noProof/>
            <w:szCs w:val="28"/>
            <w:rtl/>
            <w:lang w:val="fr-CH"/>
          </w:rPr>
          <w:t xml:space="preserve"> </w:t>
        </w:r>
        <w:r w:rsidRPr="0004122B">
          <w:rPr>
            <w:rFonts w:hint="eastAsia"/>
            <w:noProof/>
            <w:szCs w:val="28"/>
            <w:rtl/>
            <w:lang w:val="fr-CH"/>
          </w:rPr>
          <w:t>وسبل</w:t>
        </w:r>
        <w:r w:rsidRPr="0004122B">
          <w:rPr>
            <w:noProof/>
            <w:szCs w:val="28"/>
            <w:rtl/>
            <w:lang w:val="fr-CH"/>
          </w:rPr>
          <w:t xml:space="preserve"> </w:t>
        </w:r>
        <w:r w:rsidRPr="0004122B">
          <w:rPr>
            <w:rFonts w:hint="eastAsia"/>
            <w:noProof/>
            <w:szCs w:val="28"/>
            <w:rtl/>
            <w:lang w:val="fr-CH"/>
          </w:rPr>
          <w:t>الانتصاف</w:t>
        </w:r>
        <w:r w:rsidRPr="0004122B">
          <w:rPr>
            <w:noProof/>
            <w:szCs w:val="28"/>
            <w:rtl/>
            <w:lang w:val="fr-CH"/>
          </w:rPr>
          <w:t xml:space="preserve"> </w:t>
        </w:r>
        <w:r w:rsidRPr="0004122B">
          <w:rPr>
            <w:rFonts w:hint="eastAsia"/>
            <w:noProof/>
            <w:szCs w:val="28"/>
            <w:rtl/>
            <w:lang w:val="fr-CH"/>
          </w:rPr>
          <w:t>الفعالة</w:t>
        </w:r>
        <w:r w:rsidRPr="0004122B">
          <w:rPr>
            <w:noProof/>
            <w:webHidden/>
            <w:szCs w:val="28"/>
            <w:rtl/>
            <w:lang w:val="fr-CH"/>
          </w:rPr>
          <w:tab/>
        </w:r>
        <w:r>
          <w:rPr>
            <w:rFonts w:hint="cs"/>
            <w:noProof/>
            <w:webHidden/>
            <w:szCs w:val="28"/>
            <w:rtl/>
            <w:lang w:val="fr-CH"/>
          </w:rPr>
          <w:tab/>
        </w:r>
        <w:r w:rsidRPr="0004122B">
          <w:rPr>
            <w:noProof/>
            <w:szCs w:val="28"/>
            <w:rtl/>
            <w:lang w:val="fr-CH"/>
          </w:rPr>
          <w:fldChar w:fldCharType="begin"/>
        </w:r>
        <w:r w:rsidRPr="0004122B">
          <w:rPr>
            <w:noProof/>
            <w:webHidden/>
            <w:szCs w:val="28"/>
            <w:rtl/>
            <w:lang w:val="fr-CH"/>
          </w:rPr>
          <w:instrText xml:space="preserve"> </w:instrText>
        </w:r>
        <w:r w:rsidRPr="0004122B">
          <w:rPr>
            <w:noProof/>
            <w:webHidden/>
            <w:szCs w:val="28"/>
            <w:lang w:val="fr-CH"/>
          </w:rPr>
          <w:instrText>PAGEREF</w:instrText>
        </w:r>
        <w:r w:rsidRPr="0004122B">
          <w:rPr>
            <w:noProof/>
            <w:webHidden/>
            <w:szCs w:val="28"/>
            <w:rtl/>
            <w:lang w:val="fr-CH"/>
          </w:rPr>
          <w:instrText xml:space="preserve"> _</w:instrText>
        </w:r>
        <w:r w:rsidRPr="0004122B">
          <w:rPr>
            <w:noProof/>
            <w:webHidden/>
            <w:szCs w:val="28"/>
            <w:lang w:val="fr-CH"/>
          </w:rPr>
          <w:instrText>Toc475006367 \h</w:instrText>
        </w:r>
        <w:r w:rsidRPr="0004122B">
          <w:rPr>
            <w:noProof/>
            <w:webHidden/>
            <w:szCs w:val="28"/>
            <w:rtl/>
            <w:lang w:val="fr-CH"/>
          </w:rPr>
          <w:instrText xml:space="preserve"> </w:instrText>
        </w:r>
        <w:r w:rsidRPr="0004122B">
          <w:rPr>
            <w:noProof/>
            <w:szCs w:val="28"/>
            <w:rtl/>
            <w:lang w:val="fr-CH"/>
          </w:rPr>
        </w:r>
        <w:r w:rsidRPr="0004122B">
          <w:rPr>
            <w:noProof/>
            <w:szCs w:val="28"/>
            <w:rtl/>
            <w:lang w:val="fr-CH"/>
          </w:rPr>
          <w:fldChar w:fldCharType="separate"/>
        </w:r>
        <w:r w:rsidR="007A0DE4">
          <w:rPr>
            <w:noProof/>
            <w:webHidden/>
            <w:szCs w:val="28"/>
            <w:rtl/>
            <w:lang w:val="fr-CH"/>
          </w:rPr>
          <w:t>50</w:t>
        </w:r>
        <w:r w:rsidRPr="0004122B">
          <w:rPr>
            <w:noProof/>
            <w:szCs w:val="28"/>
            <w:rtl/>
            <w:lang w:val="fr-CH"/>
          </w:rPr>
          <w:fldChar w:fldCharType="end"/>
        </w:r>
      </w:hyperlink>
    </w:p>
    <w:p w:rsidR="0004122B" w:rsidRPr="0004122B" w:rsidRDefault="0004122B" w:rsidP="0004122B">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hyperlink w:anchor="_Toc475006368" w:history="1">
        <w:r w:rsidRPr="0004122B">
          <w:rPr>
            <w:rFonts w:hint="eastAsia"/>
            <w:noProof/>
            <w:szCs w:val="28"/>
            <w:rtl/>
            <w:lang w:val="fr-CH"/>
          </w:rPr>
          <w:t>ألف</w:t>
        </w:r>
        <w:r>
          <w:rPr>
            <w:rFonts w:hint="cs"/>
            <w:noProof/>
            <w:szCs w:val="28"/>
            <w:rtl/>
            <w:lang w:val="fr-CH"/>
          </w:rPr>
          <w:tab/>
        </w:r>
        <w:r w:rsidRPr="0004122B">
          <w:rPr>
            <w:noProof/>
            <w:szCs w:val="28"/>
            <w:rtl/>
            <w:lang w:val="fr-CH"/>
          </w:rPr>
          <w:t>-</w:t>
        </w:r>
        <w:r w:rsidRPr="0004122B">
          <w:rPr>
            <w:noProof/>
            <w:szCs w:val="28"/>
            <w:rtl/>
            <w:lang w:val="fr-CH"/>
          </w:rPr>
          <w:tab/>
        </w:r>
        <w:r w:rsidRPr="0004122B">
          <w:rPr>
            <w:rFonts w:hint="eastAsia"/>
            <w:noProof/>
            <w:szCs w:val="28"/>
            <w:rtl/>
            <w:lang w:val="fr-CH"/>
          </w:rPr>
          <w:t>عدم</w:t>
        </w:r>
        <w:r w:rsidRPr="0004122B">
          <w:rPr>
            <w:noProof/>
            <w:szCs w:val="28"/>
            <w:rtl/>
            <w:lang w:val="fr-CH"/>
          </w:rPr>
          <w:t xml:space="preserve"> </w:t>
        </w:r>
        <w:r w:rsidRPr="0004122B">
          <w:rPr>
            <w:rFonts w:hint="eastAsia"/>
            <w:noProof/>
            <w:szCs w:val="28"/>
            <w:rtl/>
            <w:lang w:val="fr-CH"/>
          </w:rPr>
          <w:t>التمييز،</w:t>
        </w:r>
        <w:r w:rsidRPr="0004122B">
          <w:rPr>
            <w:noProof/>
            <w:szCs w:val="28"/>
            <w:rtl/>
            <w:lang w:val="fr-CH"/>
          </w:rPr>
          <w:t xml:space="preserve"> </w:t>
        </w:r>
        <w:r w:rsidRPr="0004122B">
          <w:rPr>
            <w:rFonts w:hint="eastAsia"/>
            <w:noProof/>
            <w:szCs w:val="28"/>
            <w:rtl/>
            <w:lang w:val="fr-CH"/>
          </w:rPr>
          <w:t>والمساواة</w:t>
        </w:r>
        <w:r w:rsidRPr="0004122B">
          <w:rPr>
            <w:noProof/>
            <w:szCs w:val="28"/>
            <w:rtl/>
            <w:lang w:val="fr-CH"/>
          </w:rPr>
          <w:t xml:space="preserve"> </w:t>
        </w:r>
        <w:r w:rsidRPr="0004122B">
          <w:rPr>
            <w:rFonts w:hint="eastAsia"/>
            <w:noProof/>
            <w:szCs w:val="28"/>
            <w:rtl/>
            <w:lang w:val="fr-CH"/>
          </w:rPr>
          <w:t>في</w:t>
        </w:r>
        <w:r w:rsidRPr="0004122B">
          <w:rPr>
            <w:noProof/>
            <w:szCs w:val="28"/>
            <w:rtl/>
            <w:lang w:val="fr-CH"/>
          </w:rPr>
          <w:t xml:space="preserve"> </w:t>
        </w:r>
        <w:r w:rsidRPr="0004122B">
          <w:rPr>
            <w:rFonts w:hint="eastAsia"/>
            <w:noProof/>
            <w:szCs w:val="28"/>
            <w:rtl/>
            <w:lang w:val="fr-CH"/>
          </w:rPr>
          <w:t>الحقوق</w:t>
        </w:r>
        <w:r w:rsidRPr="0004122B">
          <w:rPr>
            <w:noProof/>
            <w:webHidden/>
            <w:szCs w:val="28"/>
            <w:rtl/>
            <w:lang w:val="fr-CH"/>
          </w:rPr>
          <w:tab/>
        </w:r>
        <w:r>
          <w:rPr>
            <w:rFonts w:hint="cs"/>
            <w:noProof/>
            <w:webHidden/>
            <w:szCs w:val="28"/>
            <w:rtl/>
            <w:lang w:val="fr-CH"/>
          </w:rPr>
          <w:tab/>
        </w:r>
        <w:r w:rsidRPr="0004122B">
          <w:rPr>
            <w:noProof/>
            <w:szCs w:val="28"/>
            <w:rtl/>
            <w:lang w:val="fr-CH"/>
          </w:rPr>
          <w:fldChar w:fldCharType="begin"/>
        </w:r>
        <w:r w:rsidRPr="0004122B">
          <w:rPr>
            <w:noProof/>
            <w:webHidden/>
            <w:szCs w:val="28"/>
            <w:rtl/>
            <w:lang w:val="fr-CH"/>
          </w:rPr>
          <w:instrText xml:space="preserve"> </w:instrText>
        </w:r>
        <w:r w:rsidRPr="0004122B">
          <w:rPr>
            <w:noProof/>
            <w:webHidden/>
            <w:szCs w:val="28"/>
            <w:lang w:val="fr-CH"/>
          </w:rPr>
          <w:instrText>PAGEREF</w:instrText>
        </w:r>
        <w:r w:rsidRPr="0004122B">
          <w:rPr>
            <w:noProof/>
            <w:webHidden/>
            <w:szCs w:val="28"/>
            <w:rtl/>
            <w:lang w:val="fr-CH"/>
          </w:rPr>
          <w:instrText xml:space="preserve"> _</w:instrText>
        </w:r>
        <w:r w:rsidRPr="0004122B">
          <w:rPr>
            <w:noProof/>
            <w:webHidden/>
            <w:szCs w:val="28"/>
            <w:lang w:val="fr-CH"/>
          </w:rPr>
          <w:instrText>Toc475006368 \h</w:instrText>
        </w:r>
        <w:r w:rsidRPr="0004122B">
          <w:rPr>
            <w:noProof/>
            <w:webHidden/>
            <w:szCs w:val="28"/>
            <w:rtl/>
            <w:lang w:val="fr-CH"/>
          </w:rPr>
          <w:instrText xml:space="preserve"> </w:instrText>
        </w:r>
        <w:r w:rsidRPr="0004122B">
          <w:rPr>
            <w:noProof/>
            <w:szCs w:val="28"/>
            <w:rtl/>
            <w:lang w:val="fr-CH"/>
          </w:rPr>
        </w:r>
        <w:r w:rsidRPr="0004122B">
          <w:rPr>
            <w:noProof/>
            <w:szCs w:val="28"/>
            <w:rtl/>
            <w:lang w:val="fr-CH"/>
          </w:rPr>
          <w:fldChar w:fldCharType="separate"/>
        </w:r>
        <w:r w:rsidR="007A0DE4">
          <w:rPr>
            <w:noProof/>
            <w:webHidden/>
            <w:szCs w:val="28"/>
            <w:rtl/>
            <w:lang w:val="fr-CH"/>
          </w:rPr>
          <w:t>50</w:t>
        </w:r>
        <w:r w:rsidRPr="0004122B">
          <w:rPr>
            <w:noProof/>
            <w:szCs w:val="28"/>
            <w:rtl/>
            <w:lang w:val="fr-CH"/>
          </w:rPr>
          <w:fldChar w:fldCharType="end"/>
        </w:r>
      </w:hyperlink>
    </w:p>
    <w:p w:rsidR="0004122B" w:rsidRPr="0004122B" w:rsidRDefault="0004122B" w:rsidP="0004122B">
      <w:pPr>
        <w:tabs>
          <w:tab w:val="right" w:pos="1021"/>
          <w:tab w:val="left" w:pos="1077"/>
          <w:tab w:val="left" w:pos="1525"/>
          <w:tab w:val="left" w:pos="1842"/>
          <w:tab w:val="left" w:pos="2192"/>
          <w:tab w:val="left" w:pos="2612"/>
          <w:tab w:val="left" w:leader="dot" w:pos="8787"/>
          <w:tab w:val="right" w:pos="9638"/>
        </w:tabs>
        <w:spacing w:after="20"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hyperlink w:anchor="_Toc475006369" w:history="1">
        <w:r w:rsidRPr="0004122B">
          <w:rPr>
            <w:rFonts w:hint="eastAsia"/>
            <w:noProof/>
            <w:szCs w:val="28"/>
            <w:rtl/>
            <w:lang w:val="fr-CH"/>
          </w:rPr>
          <w:t>باء</w:t>
        </w:r>
        <w:r>
          <w:rPr>
            <w:rFonts w:hint="cs"/>
            <w:noProof/>
            <w:szCs w:val="28"/>
            <w:rtl/>
            <w:lang w:val="fr-CH"/>
          </w:rPr>
          <w:tab/>
        </w:r>
        <w:r w:rsidRPr="0004122B">
          <w:rPr>
            <w:noProof/>
            <w:szCs w:val="28"/>
            <w:rtl/>
            <w:lang w:val="fr-CH"/>
          </w:rPr>
          <w:t>-</w:t>
        </w:r>
        <w:r w:rsidRPr="0004122B">
          <w:rPr>
            <w:noProof/>
            <w:szCs w:val="28"/>
            <w:rtl/>
            <w:lang w:val="fr-CH"/>
          </w:rPr>
          <w:tab/>
        </w:r>
        <w:r w:rsidRPr="0004122B">
          <w:rPr>
            <w:rFonts w:hint="eastAsia"/>
            <w:noProof/>
            <w:szCs w:val="28"/>
            <w:rtl/>
            <w:lang w:val="fr-CH"/>
          </w:rPr>
          <w:t>سبل</w:t>
        </w:r>
        <w:r w:rsidRPr="0004122B">
          <w:rPr>
            <w:noProof/>
            <w:szCs w:val="28"/>
            <w:rtl/>
            <w:lang w:val="fr-CH"/>
          </w:rPr>
          <w:t xml:space="preserve"> </w:t>
        </w:r>
        <w:r w:rsidRPr="0004122B">
          <w:rPr>
            <w:rFonts w:hint="eastAsia"/>
            <w:noProof/>
            <w:szCs w:val="28"/>
            <w:rtl/>
            <w:lang w:val="fr-CH"/>
          </w:rPr>
          <w:t>الانتصاف</w:t>
        </w:r>
        <w:r w:rsidRPr="0004122B">
          <w:rPr>
            <w:noProof/>
            <w:szCs w:val="28"/>
            <w:rtl/>
            <w:lang w:val="fr-CH"/>
          </w:rPr>
          <w:t xml:space="preserve"> </w:t>
        </w:r>
        <w:r w:rsidRPr="0004122B">
          <w:rPr>
            <w:rFonts w:hint="eastAsia"/>
            <w:noProof/>
            <w:szCs w:val="28"/>
            <w:rtl/>
            <w:lang w:val="fr-CH"/>
          </w:rPr>
          <w:t>الفعالة</w:t>
        </w:r>
        <w:r w:rsidRPr="0004122B">
          <w:rPr>
            <w:noProof/>
            <w:webHidden/>
            <w:szCs w:val="28"/>
            <w:rtl/>
            <w:lang w:val="fr-CH"/>
          </w:rPr>
          <w:tab/>
        </w:r>
        <w:r>
          <w:rPr>
            <w:rFonts w:hint="cs"/>
            <w:noProof/>
            <w:webHidden/>
            <w:szCs w:val="28"/>
            <w:rtl/>
            <w:lang w:val="fr-CH"/>
          </w:rPr>
          <w:tab/>
        </w:r>
        <w:r w:rsidRPr="0004122B">
          <w:rPr>
            <w:noProof/>
            <w:szCs w:val="28"/>
            <w:rtl/>
            <w:lang w:val="fr-CH"/>
          </w:rPr>
          <w:fldChar w:fldCharType="begin"/>
        </w:r>
        <w:r w:rsidRPr="0004122B">
          <w:rPr>
            <w:noProof/>
            <w:webHidden/>
            <w:szCs w:val="28"/>
            <w:rtl/>
            <w:lang w:val="fr-CH"/>
          </w:rPr>
          <w:instrText xml:space="preserve"> </w:instrText>
        </w:r>
        <w:r w:rsidRPr="0004122B">
          <w:rPr>
            <w:noProof/>
            <w:webHidden/>
            <w:szCs w:val="28"/>
            <w:lang w:val="fr-CH"/>
          </w:rPr>
          <w:instrText>PAGEREF</w:instrText>
        </w:r>
        <w:r w:rsidRPr="0004122B">
          <w:rPr>
            <w:noProof/>
            <w:webHidden/>
            <w:szCs w:val="28"/>
            <w:rtl/>
            <w:lang w:val="fr-CH"/>
          </w:rPr>
          <w:instrText xml:space="preserve"> _</w:instrText>
        </w:r>
        <w:r w:rsidRPr="0004122B">
          <w:rPr>
            <w:noProof/>
            <w:webHidden/>
            <w:szCs w:val="28"/>
            <w:lang w:val="fr-CH"/>
          </w:rPr>
          <w:instrText>Toc475006369 \h</w:instrText>
        </w:r>
        <w:r w:rsidRPr="0004122B">
          <w:rPr>
            <w:noProof/>
            <w:webHidden/>
            <w:szCs w:val="28"/>
            <w:rtl/>
            <w:lang w:val="fr-CH"/>
          </w:rPr>
          <w:instrText xml:space="preserve"> </w:instrText>
        </w:r>
        <w:r w:rsidRPr="0004122B">
          <w:rPr>
            <w:noProof/>
            <w:szCs w:val="28"/>
            <w:rtl/>
            <w:lang w:val="fr-CH"/>
          </w:rPr>
        </w:r>
        <w:r w:rsidRPr="0004122B">
          <w:rPr>
            <w:noProof/>
            <w:szCs w:val="28"/>
            <w:rtl/>
            <w:lang w:val="fr-CH"/>
          </w:rPr>
          <w:fldChar w:fldCharType="separate"/>
        </w:r>
        <w:r w:rsidR="007A0DE4">
          <w:rPr>
            <w:noProof/>
            <w:webHidden/>
            <w:szCs w:val="28"/>
            <w:rtl/>
            <w:lang w:val="fr-CH"/>
          </w:rPr>
          <w:t>56</w:t>
        </w:r>
        <w:r w:rsidRPr="0004122B">
          <w:rPr>
            <w:noProof/>
            <w:szCs w:val="28"/>
            <w:rtl/>
            <w:lang w:val="fr-CH"/>
          </w:rPr>
          <w:fldChar w:fldCharType="end"/>
        </w:r>
      </w:hyperlink>
    </w:p>
    <w:p w:rsidR="000B10B8" w:rsidRPr="000B10B8" w:rsidRDefault="0004122B" w:rsidP="009C6DAA">
      <w:pPr>
        <w:pStyle w:val="SingleTxtGA"/>
        <w:rPr>
          <w:lang w:bidi="ar"/>
        </w:rPr>
      </w:pPr>
      <w:r w:rsidRPr="0004122B">
        <w:rPr>
          <w:szCs w:val="28"/>
          <w:rtl/>
          <w:lang w:val="fr-CH"/>
        </w:rPr>
        <w:fldChar w:fldCharType="end"/>
      </w:r>
      <w:r w:rsidR="000B10B8" w:rsidRPr="000B10B8">
        <w:rPr>
          <w:rFonts w:cs="Times New Roman"/>
          <w:rtl/>
        </w:rPr>
        <w:br w:type="page"/>
      </w:r>
      <w:r w:rsidR="000B10B8" w:rsidRPr="009C6DAA">
        <w:rPr>
          <w:rFonts w:cs="Times New Roman" w:hint="cs"/>
          <w:spacing w:val="-2"/>
          <w:rtl/>
        </w:rPr>
        <w:lastRenderedPageBreak/>
        <w:tab/>
      </w:r>
      <w:r w:rsidR="000B10B8" w:rsidRPr="009C6DAA">
        <w:rPr>
          <w:spacing w:val="-2"/>
          <w:rtl/>
          <w:lang w:bidi="ar"/>
        </w:rPr>
        <w:t xml:space="preserve">الهدف من هذه الوثيقة الأساسية هو مساعدة هيئات المعاهدات على فهم الوضع في إستونيا. وتُقدَّم هذه الوثيقة لكي تحل محل الوثيقة الأساسية السابقة، التي قُدِّمت في عام 2001. وتتضمن الوثيقة الأساسية معلومات عامة ومعلومات </w:t>
      </w:r>
      <w:proofErr w:type="spellStart"/>
      <w:r w:rsidR="000B10B8" w:rsidRPr="009C6DAA">
        <w:rPr>
          <w:spacing w:val="-2"/>
          <w:rtl/>
          <w:lang w:bidi="ar"/>
        </w:rPr>
        <w:t>وقائعية</w:t>
      </w:r>
      <w:proofErr w:type="spellEnd"/>
      <w:r w:rsidR="000B10B8" w:rsidRPr="009C6DAA">
        <w:rPr>
          <w:spacing w:val="-2"/>
          <w:rtl/>
          <w:lang w:bidi="ar"/>
        </w:rPr>
        <w:t xml:space="preserve"> تتعلق بتنفيذ المعاهدات</w:t>
      </w:r>
      <w:r w:rsidR="000B10B8" w:rsidRPr="000B10B8">
        <w:rPr>
          <w:rtl/>
          <w:lang w:bidi="ar"/>
        </w:rPr>
        <w:t xml:space="preserve"> التي صارت إستونيا طرف</w:t>
      </w:r>
      <w:r w:rsidR="00793D76">
        <w:rPr>
          <w:rtl/>
          <w:lang w:bidi="ar"/>
        </w:rPr>
        <w:t xml:space="preserve">اً </w:t>
      </w:r>
      <w:r w:rsidR="000B10B8" w:rsidRPr="000B10B8">
        <w:rPr>
          <w:rtl/>
          <w:lang w:bidi="ar"/>
        </w:rPr>
        <w:t xml:space="preserve">فيها. وتتضمن الوثيقة، في المواضع الممكنة، روابط مُوصِّلة إلى النصوص الرسمية باللغة الإنكليزية للقوانين المنشورة في </w:t>
      </w:r>
      <w:proofErr w:type="spellStart"/>
      <w:r w:rsidR="000B10B8" w:rsidRPr="000B10B8">
        <w:rPr>
          <w:i/>
          <w:iCs/>
        </w:rPr>
        <w:t>Riigi</w:t>
      </w:r>
      <w:proofErr w:type="spellEnd"/>
      <w:r w:rsidR="000B10B8" w:rsidRPr="000B10B8">
        <w:rPr>
          <w:i/>
          <w:iCs/>
        </w:rPr>
        <w:t xml:space="preserve"> </w:t>
      </w:r>
      <w:proofErr w:type="spellStart"/>
      <w:r w:rsidR="000B10B8" w:rsidRPr="000B10B8">
        <w:rPr>
          <w:i/>
          <w:iCs/>
        </w:rPr>
        <w:t>Teataja</w:t>
      </w:r>
      <w:proofErr w:type="spellEnd"/>
      <w:r w:rsidR="000B10B8" w:rsidRPr="000B10B8">
        <w:rPr>
          <w:i/>
          <w:iCs/>
          <w:rtl/>
        </w:rPr>
        <w:t xml:space="preserve"> </w:t>
      </w:r>
      <w:r w:rsidR="000B10B8" w:rsidRPr="000B10B8">
        <w:rPr>
          <w:rtl/>
          <w:lang w:bidi="ar"/>
        </w:rPr>
        <w:t>(الجريدة الرسمية لإستونيا).</w:t>
      </w:r>
    </w:p>
    <w:p w:rsidR="000B10B8" w:rsidRPr="000053F0" w:rsidRDefault="000B10B8" w:rsidP="000B10B8">
      <w:pPr>
        <w:pStyle w:val="HChGA"/>
        <w:spacing w:before="120"/>
        <w:rPr>
          <w:rtl/>
        </w:rPr>
      </w:pPr>
      <w:r>
        <w:rPr>
          <w:rFonts w:cs="Times New Roman"/>
          <w:rtl/>
        </w:rPr>
        <w:br w:type="page"/>
      </w:r>
      <w:r>
        <w:rPr>
          <w:rFonts w:cs="Times New Roman"/>
          <w:rtl/>
        </w:rPr>
        <w:lastRenderedPageBreak/>
        <w:tab/>
      </w:r>
      <w:bookmarkStart w:id="1" w:name="_Toc475006355"/>
      <w:r w:rsidRPr="000053F0">
        <w:rPr>
          <w:rtl/>
        </w:rPr>
        <w:t>أولاً-</w:t>
      </w:r>
      <w:r>
        <w:rPr>
          <w:rtl/>
        </w:rPr>
        <w:tab/>
      </w:r>
      <w:r w:rsidRPr="000053F0">
        <w:rPr>
          <w:rtl/>
        </w:rPr>
        <w:t xml:space="preserve">معلومات عامة عن </w:t>
      </w:r>
      <w:r>
        <w:rPr>
          <w:rtl/>
        </w:rPr>
        <w:t>إستونيا</w:t>
      </w:r>
      <w:bookmarkEnd w:id="1"/>
    </w:p>
    <w:p w:rsidR="000B10B8" w:rsidRDefault="000B10B8" w:rsidP="000B10B8">
      <w:pPr>
        <w:pStyle w:val="H1GA"/>
        <w:rPr>
          <w:rtl/>
        </w:rPr>
      </w:pPr>
      <w:bookmarkStart w:id="2" w:name="_Toc352055008"/>
      <w:bookmarkStart w:id="3" w:name="_Toc352164170"/>
      <w:r>
        <w:rPr>
          <w:rFonts w:cs="Times New Roman"/>
          <w:rtl/>
        </w:rPr>
        <w:tab/>
      </w:r>
      <w:bookmarkStart w:id="4" w:name="_Toc475006356"/>
      <w:r w:rsidRPr="000053F0">
        <w:rPr>
          <w:rtl/>
        </w:rPr>
        <w:t>ألف</w:t>
      </w:r>
      <w:r w:rsidRPr="006F79B1">
        <w:rPr>
          <w:rtl/>
        </w:rPr>
        <w:t>-</w:t>
      </w:r>
      <w:r w:rsidRPr="000053F0">
        <w:rPr>
          <w:rtl/>
        </w:rPr>
        <w:tab/>
      </w:r>
      <w:bookmarkEnd w:id="2"/>
      <w:bookmarkEnd w:id="3"/>
      <w:r>
        <w:rPr>
          <w:rtl/>
        </w:rPr>
        <w:t>المؤشرات الجغرافية</w:t>
      </w:r>
      <w:bookmarkEnd w:id="4"/>
    </w:p>
    <w:p w:rsidR="000B10B8" w:rsidRPr="000B10B8" w:rsidRDefault="000B10B8" w:rsidP="000B10B8">
      <w:pPr>
        <w:pStyle w:val="SingleTxtGA"/>
        <w:rPr>
          <w:spacing w:val="-2"/>
          <w:rtl/>
          <w:lang w:bidi="ar"/>
        </w:rPr>
      </w:pPr>
      <w:r w:rsidRPr="000B10B8">
        <w:rPr>
          <w:spacing w:val="-2"/>
          <w:rtl/>
          <w:lang w:bidi="ar"/>
        </w:rPr>
        <w:t>1-</w:t>
      </w:r>
      <w:r w:rsidRPr="000B10B8">
        <w:rPr>
          <w:spacing w:val="-2"/>
          <w:rtl/>
          <w:lang w:bidi="ar"/>
        </w:rPr>
        <w:tab/>
        <w:t xml:space="preserve">تقع إستونيا في شمال أوروبا، على الساحل الشرقي لبحر البلطيق. وتبلغ مساحة إقليم إستونيا 227 45 كيلومتراً مربعاً. وتشغل الجزر عُشْر هذه المساحة تقريباً (133 </w:t>
      </w:r>
      <w:r w:rsidRPr="000B10B8">
        <w:rPr>
          <w:rFonts w:hint="cs"/>
          <w:spacing w:val="-2"/>
          <w:rtl/>
          <w:lang w:bidi="ar"/>
        </w:rPr>
        <w:t xml:space="preserve">4 </w:t>
      </w:r>
      <w:r w:rsidRPr="000B10B8">
        <w:rPr>
          <w:spacing w:val="-2"/>
          <w:rtl/>
          <w:lang w:bidi="ar"/>
        </w:rPr>
        <w:t xml:space="preserve">كيلومتراً مربعاً)، بينما تغطي الغابات والأحراج 51 في المائة من مساحة الإقليم. ويضم البلد قرابة </w:t>
      </w:r>
      <w:r w:rsidRPr="000B10B8">
        <w:rPr>
          <w:rFonts w:hint="cs"/>
          <w:spacing w:val="-2"/>
          <w:rtl/>
          <w:lang w:bidi="ar"/>
        </w:rPr>
        <w:t>200</w:t>
      </w:r>
      <w:r w:rsidRPr="000B10B8">
        <w:rPr>
          <w:rFonts w:hint="eastAsia"/>
          <w:spacing w:val="-2"/>
          <w:rtl/>
          <w:lang w:bidi="ar"/>
        </w:rPr>
        <w:t> </w:t>
      </w:r>
      <w:r w:rsidRPr="000B10B8">
        <w:rPr>
          <w:rFonts w:hint="cs"/>
          <w:spacing w:val="-2"/>
          <w:rtl/>
          <w:lang w:bidi="ar"/>
        </w:rPr>
        <w:t>1</w:t>
      </w:r>
      <w:r w:rsidRPr="000B10B8">
        <w:rPr>
          <w:spacing w:val="-2"/>
          <w:rtl/>
          <w:lang w:bidi="ar"/>
        </w:rPr>
        <w:t xml:space="preserve"> بحيرة (5 في المائة من مساحة الإقليم </w:t>
      </w:r>
      <w:proofErr w:type="spellStart"/>
      <w:r w:rsidRPr="000B10B8">
        <w:rPr>
          <w:spacing w:val="-2"/>
          <w:rtl/>
          <w:lang w:bidi="ar"/>
        </w:rPr>
        <w:t>الإستوني</w:t>
      </w:r>
      <w:proofErr w:type="spellEnd"/>
      <w:r w:rsidRPr="000B10B8">
        <w:rPr>
          <w:spacing w:val="-2"/>
          <w:rtl/>
          <w:lang w:bidi="ar"/>
        </w:rPr>
        <w:t>).</w:t>
      </w:r>
    </w:p>
    <w:p w:rsidR="000B10B8" w:rsidRDefault="000B10B8" w:rsidP="000B10B8">
      <w:pPr>
        <w:pStyle w:val="SingleTxtGA"/>
        <w:rPr>
          <w:rtl/>
          <w:lang w:bidi="ar"/>
        </w:rPr>
      </w:pPr>
      <w:r>
        <w:rPr>
          <w:rtl/>
          <w:lang w:bidi="ar"/>
        </w:rPr>
        <w:t>2-</w:t>
      </w:r>
      <w:r>
        <w:rPr>
          <w:rtl/>
          <w:lang w:bidi="ar"/>
        </w:rPr>
        <w:tab/>
      </w:r>
      <w:r w:rsidRPr="000D6CE5">
        <w:rPr>
          <w:rtl/>
          <w:lang w:bidi="ar"/>
        </w:rPr>
        <w:t>و</w:t>
      </w:r>
      <w:r>
        <w:rPr>
          <w:rtl/>
          <w:lang w:bidi="ar"/>
        </w:rPr>
        <w:t xml:space="preserve">تشكل </w:t>
      </w:r>
      <w:r w:rsidRPr="000D6CE5">
        <w:rPr>
          <w:rtl/>
          <w:lang w:bidi="ar"/>
        </w:rPr>
        <w:t>إستونيا جزءاً من السهل الأوروبي الشرقي</w:t>
      </w:r>
      <w:r>
        <w:rPr>
          <w:rtl/>
          <w:lang w:bidi="ar"/>
        </w:rPr>
        <w:t>، ولذا ي</w:t>
      </w:r>
      <w:r w:rsidRPr="000D6CE5">
        <w:rPr>
          <w:rtl/>
          <w:lang w:bidi="ar"/>
        </w:rPr>
        <w:t xml:space="preserve">تصف </w:t>
      </w:r>
      <w:r>
        <w:rPr>
          <w:rtl/>
          <w:lang w:bidi="ar"/>
        </w:rPr>
        <w:t xml:space="preserve">سطحها بتضاريس </w:t>
      </w:r>
      <w:r w:rsidRPr="000D6CE5">
        <w:rPr>
          <w:rtl/>
          <w:lang w:bidi="ar"/>
        </w:rPr>
        <w:t>منبسطة</w:t>
      </w:r>
      <w:r>
        <w:rPr>
          <w:rtl/>
          <w:lang w:bidi="ar"/>
        </w:rPr>
        <w:t>. ونتيجةً</w:t>
      </w:r>
      <w:r w:rsidRPr="000D6CE5">
        <w:rPr>
          <w:rtl/>
          <w:lang w:bidi="ar"/>
        </w:rPr>
        <w:t xml:space="preserve"> </w:t>
      </w:r>
      <w:r>
        <w:rPr>
          <w:rtl/>
          <w:lang w:bidi="ar"/>
        </w:rPr>
        <w:t>ل</w:t>
      </w:r>
      <w:r w:rsidRPr="000D6CE5">
        <w:rPr>
          <w:rtl/>
          <w:lang w:bidi="ar"/>
        </w:rPr>
        <w:t>تأثير تيار الخليج</w:t>
      </w:r>
      <w:r>
        <w:rPr>
          <w:rtl/>
          <w:lang w:bidi="ar"/>
        </w:rPr>
        <w:t>، يتسم</w:t>
      </w:r>
      <w:r w:rsidRPr="00861847">
        <w:rPr>
          <w:rtl/>
          <w:lang w:bidi="ar"/>
        </w:rPr>
        <w:t xml:space="preserve"> </w:t>
      </w:r>
      <w:r>
        <w:rPr>
          <w:rtl/>
          <w:lang w:bidi="ar"/>
        </w:rPr>
        <w:t>م</w:t>
      </w:r>
      <w:r w:rsidRPr="000D6CE5">
        <w:rPr>
          <w:rtl/>
          <w:lang w:bidi="ar"/>
        </w:rPr>
        <w:t xml:space="preserve">ناخها </w:t>
      </w:r>
      <w:r>
        <w:rPr>
          <w:rtl/>
          <w:lang w:bidi="ar"/>
        </w:rPr>
        <w:t>بالاعتدال</w:t>
      </w:r>
      <w:r w:rsidRPr="000D6CE5">
        <w:rPr>
          <w:rtl/>
          <w:lang w:bidi="ar"/>
        </w:rPr>
        <w:t xml:space="preserve">. ويتراوح متوسط </w:t>
      </w:r>
      <w:r>
        <w:rPr>
          <w:rtl/>
          <w:lang w:bidi="ar"/>
        </w:rPr>
        <w:t>درجات</w:t>
      </w:r>
      <w:r w:rsidRPr="000D6CE5">
        <w:rPr>
          <w:rtl/>
          <w:lang w:bidi="ar"/>
        </w:rPr>
        <w:t xml:space="preserve"> الحرارة </w:t>
      </w:r>
      <w:r>
        <w:rPr>
          <w:rtl/>
          <w:lang w:bidi="ar"/>
        </w:rPr>
        <w:t>في</w:t>
      </w:r>
      <w:r w:rsidRPr="000D6CE5">
        <w:rPr>
          <w:rtl/>
          <w:lang w:bidi="ar"/>
        </w:rPr>
        <w:t xml:space="preserve"> أبرد </w:t>
      </w:r>
      <w:r>
        <w:rPr>
          <w:rtl/>
          <w:lang w:bidi="ar"/>
        </w:rPr>
        <w:t>أشهر</w:t>
      </w:r>
      <w:r w:rsidRPr="000D6CE5">
        <w:rPr>
          <w:rtl/>
          <w:lang w:bidi="ar"/>
        </w:rPr>
        <w:t xml:space="preserve"> السنة</w:t>
      </w:r>
      <w:r>
        <w:rPr>
          <w:rtl/>
          <w:lang w:bidi="ar"/>
        </w:rPr>
        <w:t>،</w:t>
      </w:r>
      <w:r w:rsidRPr="000D6CE5">
        <w:rPr>
          <w:rtl/>
          <w:lang w:bidi="ar"/>
        </w:rPr>
        <w:t xml:space="preserve"> وهو شباط/فبراير</w:t>
      </w:r>
      <w:r>
        <w:rPr>
          <w:rtl/>
          <w:lang w:bidi="ar"/>
        </w:rPr>
        <w:t>، من</w:t>
      </w:r>
      <w:r w:rsidRPr="000D6CE5">
        <w:rPr>
          <w:rtl/>
          <w:lang w:bidi="ar"/>
        </w:rPr>
        <w:t xml:space="preserve"> </w:t>
      </w:r>
      <w:r w:rsidR="00636C5F">
        <w:rPr>
          <w:rtl/>
          <w:lang w:bidi="ar"/>
        </w:rPr>
        <w:t>-</w:t>
      </w:r>
      <w:r>
        <w:rPr>
          <w:rFonts w:hint="cs"/>
          <w:rtl/>
          <w:lang w:bidi="ar"/>
        </w:rPr>
        <w:t>3.5</w:t>
      </w:r>
      <w:r w:rsidRPr="000D6CE5">
        <w:rPr>
          <w:rtl/>
          <w:lang w:bidi="ar"/>
        </w:rPr>
        <w:t xml:space="preserve"> </w:t>
      </w:r>
      <w:r w:rsidR="00636C5F">
        <w:rPr>
          <w:rtl/>
          <w:lang w:bidi="ar"/>
        </w:rPr>
        <w:t>إلى -</w:t>
      </w:r>
      <w:r>
        <w:rPr>
          <w:rtl/>
          <w:lang w:bidi="ar"/>
        </w:rPr>
        <w:t>7</w:t>
      </w:r>
      <w:r w:rsidRPr="000D6CE5">
        <w:rPr>
          <w:rtl/>
          <w:lang w:bidi="ar"/>
        </w:rPr>
        <w:t xml:space="preserve"> درجات </w:t>
      </w:r>
      <w:r>
        <w:rPr>
          <w:rtl/>
          <w:lang w:bidi="ar"/>
        </w:rPr>
        <w:t>مئوية،</w:t>
      </w:r>
      <w:r w:rsidRPr="000D6CE5">
        <w:rPr>
          <w:rtl/>
          <w:lang w:bidi="ar"/>
        </w:rPr>
        <w:t xml:space="preserve"> بينما </w:t>
      </w:r>
      <w:r>
        <w:rPr>
          <w:rtl/>
          <w:lang w:bidi="ar"/>
        </w:rPr>
        <w:t>ي</w:t>
      </w:r>
      <w:r w:rsidRPr="000D6CE5">
        <w:rPr>
          <w:rtl/>
          <w:lang w:bidi="ar"/>
        </w:rPr>
        <w:t xml:space="preserve">تراوح متوسط درجات الحرارة في </w:t>
      </w:r>
      <w:r>
        <w:rPr>
          <w:rtl/>
          <w:lang w:bidi="ar"/>
        </w:rPr>
        <w:t>أدفأ</w:t>
      </w:r>
      <w:r w:rsidRPr="000D6CE5">
        <w:rPr>
          <w:rtl/>
          <w:lang w:bidi="ar"/>
        </w:rPr>
        <w:t xml:space="preserve"> </w:t>
      </w:r>
      <w:r>
        <w:rPr>
          <w:rtl/>
          <w:lang w:bidi="ar"/>
        </w:rPr>
        <w:t>أشهر</w:t>
      </w:r>
      <w:r w:rsidRPr="000D6CE5">
        <w:rPr>
          <w:rtl/>
          <w:lang w:bidi="ar"/>
        </w:rPr>
        <w:t xml:space="preserve"> السنة</w:t>
      </w:r>
      <w:r>
        <w:rPr>
          <w:rtl/>
          <w:lang w:bidi="ar"/>
        </w:rPr>
        <w:t>،</w:t>
      </w:r>
      <w:r w:rsidRPr="000D6CE5">
        <w:rPr>
          <w:rtl/>
          <w:lang w:bidi="ar"/>
        </w:rPr>
        <w:t xml:space="preserve"> وهو تموز/يوليه</w:t>
      </w:r>
      <w:r>
        <w:rPr>
          <w:rtl/>
          <w:lang w:bidi="ar"/>
        </w:rPr>
        <w:t>،</w:t>
      </w:r>
      <w:r w:rsidRPr="000D6CE5">
        <w:rPr>
          <w:rtl/>
          <w:lang w:bidi="ar"/>
        </w:rPr>
        <w:t xml:space="preserve"> </w:t>
      </w:r>
      <w:r>
        <w:rPr>
          <w:rtl/>
          <w:lang w:bidi="ar"/>
        </w:rPr>
        <w:t>من</w:t>
      </w:r>
      <w:r w:rsidRPr="000D6CE5">
        <w:rPr>
          <w:rtl/>
          <w:lang w:bidi="ar"/>
        </w:rPr>
        <w:t xml:space="preserve"> 16 </w:t>
      </w:r>
      <w:r>
        <w:rPr>
          <w:rtl/>
          <w:lang w:bidi="ar"/>
        </w:rPr>
        <w:t xml:space="preserve">إلى </w:t>
      </w:r>
      <w:r w:rsidRPr="000D6CE5">
        <w:rPr>
          <w:rtl/>
          <w:lang w:bidi="ar"/>
        </w:rPr>
        <w:t xml:space="preserve">18 درجة </w:t>
      </w:r>
      <w:r>
        <w:rPr>
          <w:rtl/>
          <w:lang w:bidi="ar"/>
        </w:rPr>
        <w:t>مئوية</w:t>
      </w:r>
      <w:r w:rsidRPr="000D6CE5">
        <w:rPr>
          <w:rtl/>
          <w:lang w:bidi="ar"/>
        </w:rPr>
        <w:t>.</w:t>
      </w:r>
    </w:p>
    <w:p w:rsidR="000B10B8" w:rsidRPr="00873982" w:rsidRDefault="000B10B8" w:rsidP="000B10B8">
      <w:pPr>
        <w:pStyle w:val="SingleTxtGA"/>
        <w:rPr>
          <w:rtl/>
          <w:lang w:bidi="ar"/>
        </w:rPr>
      </w:pPr>
      <w:r w:rsidRPr="00873982">
        <w:rPr>
          <w:rtl/>
          <w:lang w:bidi="ar"/>
        </w:rPr>
        <w:t>3-</w:t>
      </w:r>
      <w:r w:rsidRPr="00873982">
        <w:rPr>
          <w:rtl/>
          <w:lang w:bidi="ar"/>
        </w:rPr>
        <w:tab/>
      </w:r>
      <w:r w:rsidRPr="005A6FD2">
        <w:rPr>
          <w:rtl/>
          <w:lang w:bidi="ar"/>
        </w:rPr>
        <w:t xml:space="preserve">وتنقسم إستونيا إلى 15 محافظة </w:t>
      </w:r>
      <w:r w:rsidR="00796623">
        <w:rPr>
          <w:rtl/>
          <w:lang w:bidi="ar"/>
        </w:rPr>
        <w:t>و</w:t>
      </w:r>
      <w:r>
        <w:rPr>
          <w:rtl/>
          <w:lang w:bidi="ar"/>
        </w:rPr>
        <w:t>183</w:t>
      </w:r>
      <w:r w:rsidRPr="005A6FD2">
        <w:rPr>
          <w:rtl/>
          <w:lang w:bidi="ar"/>
        </w:rPr>
        <w:t xml:space="preserve"> بلدية </w:t>
      </w:r>
      <w:r>
        <w:rPr>
          <w:rtl/>
          <w:lang w:bidi="ar"/>
        </w:rPr>
        <w:t>ريفية</w:t>
      </w:r>
      <w:r w:rsidRPr="005A6FD2">
        <w:rPr>
          <w:rtl/>
          <w:lang w:bidi="ar"/>
        </w:rPr>
        <w:t xml:space="preserve"> </w:t>
      </w:r>
      <w:r w:rsidR="00796623">
        <w:rPr>
          <w:rtl/>
          <w:lang w:bidi="ar"/>
        </w:rPr>
        <w:t>و</w:t>
      </w:r>
      <w:r>
        <w:rPr>
          <w:rtl/>
          <w:lang w:bidi="ar"/>
        </w:rPr>
        <w:t>30 بلدة.</w:t>
      </w:r>
      <w:r w:rsidRPr="005A6FD2">
        <w:rPr>
          <w:rtl/>
          <w:lang w:bidi="ar"/>
        </w:rPr>
        <w:t xml:space="preserve"> وأكبر مدينة هي العاصمة تالين، </w:t>
      </w:r>
      <w:r>
        <w:rPr>
          <w:rtl/>
          <w:lang w:bidi="ar"/>
        </w:rPr>
        <w:t>وقد</w:t>
      </w:r>
      <w:r w:rsidRPr="005A6FD2">
        <w:rPr>
          <w:rtl/>
          <w:lang w:bidi="ar"/>
        </w:rPr>
        <w:t xml:space="preserve"> بلغ عدد سكانها </w:t>
      </w:r>
      <w:r>
        <w:rPr>
          <w:rtl/>
          <w:lang w:bidi="ar"/>
        </w:rPr>
        <w:t>426</w:t>
      </w:r>
      <w:r w:rsidRPr="005A6FD2">
        <w:rPr>
          <w:rtl/>
          <w:lang w:bidi="ar"/>
        </w:rPr>
        <w:t xml:space="preserve"> </w:t>
      </w:r>
      <w:r>
        <w:rPr>
          <w:rtl/>
          <w:lang w:bidi="ar"/>
        </w:rPr>
        <w:t>434</w:t>
      </w:r>
      <w:r w:rsidRPr="005A6FD2">
        <w:rPr>
          <w:rtl/>
          <w:lang w:bidi="ar"/>
        </w:rPr>
        <w:t xml:space="preserve"> نسمة في بداية عام </w:t>
      </w:r>
      <w:r>
        <w:rPr>
          <w:rtl/>
          <w:lang w:bidi="ar"/>
        </w:rPr>
        <w:t>2015</w:t>
      </w:r>
      <w:r w:rsidRPr="005A6FD2">
        <w:rPr>
          <w:rtl/>
          <w:lang w:bidi="ar"/>
        </w:rPr>
        <w:t>.</w:t>
      </w:r>
      <w:r>
        <w:rPr>
          <w:rtl/>
          <w:lang w:bidi="ar"/>
        </w:rPr>
        <w:t xml:space="preserve"> وما برح صِغَر حجم البلديات يشكل تحدي</w:t>
      </w:r>
      <w:r w:rsidR="00793D76">
        <w:rPr>
          <w:rtl/>
          <w:lang w:bidi="ar"/>
        </w:rPr>
        <w:t xml:space="preserve">اً </w:t>
      </w:r>
      <w:r>
        <w:rPr>
          <w:rtl/>
          <w:lang w:bidi="ar"/>
        </w:rPr>
        <w:t xml:space="preserve">يُقعِد </w:t>
      </w:r>
      <w:r w:rsidRPr="00F04812">
        <w:rPr>
          <w:rtl/>
          <w:lang w:bidi="ar"/>
        </w:rPr>
        <w:t>القدرة الإدارية والمالية للحكومات المحلية عن توفير الخدمات والاستحقاق</w:t>
      </w:r>
      <w:r>
        <w:rPr>
          <w:rtl/>
          <w:lang w:bidi="ar"/>
        </w:rPr>
        <w:t>ا</w:t>
      </w:r>
      <w:r w:rsidRPr="00F04812">
        <w:rPr>
          <w:rtl/>
          <w:lang w:bidi="ar"/>
        </w:rPr>
        <w:t>ت</w:t>
      </w:r>
      <w:r>
        <w:rPr>
          <w:rtl/>
          <w:lang w:bidi="ar"/>
        </w:rPr>
        <w:t xml:space="preserve"> </w:t>
      </w:r>
      <w:r w:rsidR="00793D76">
        <w:rPr>
          <w:rtl/>
          <w:lang w:bidi="ar"/>
        </w:rPr>
        <w:t>الاجتماعية بالمستوى المطلوب كمّ</w:t>
      </w:r>
      <w:r>
        <w:rPr>
          <w:rtl/>
          <w:lang w:bidi="ar"/>
        </w:rPr>
        <w:t>ا</w:t>
      </w:r>
      <w:r w:rsidR="00793D76">
        <w:rPr>
          <w:rFonts w:hint="cs"/>
          <w:rtl/>
          <w:lang w:bidi="ar"/>
        </w:rPr>
        <w:t>ً</w:t>
      </w:r>
      <w:r w:rsidR="00793D76">
        <w:rPr>
          <w:rtl/>
          <w:lang w:bidi="ar"/>
        </w:rPr>
        <w:t xml:space="preserve"> وكيف</w:t>
      </w:r>
      <w:r>
        <w:rPr>
          <w:rtl/>
          <w:lang w:bidi="ar"/>
        </w:rPr>
        <w:t>ا</w:t>
      </w:r>
      <w:r w:rsidR="00793D76">
        <w:rPr>
          <w:rFonts w:hint="cs"/>
          <w:rtl/>
          <w:lang w:bidi="ar"/>
        </w:rPr>
        <w:t>ً</w:t>
      </w:r>
      <w:r>
        <w:rPr>
          <w:rtl/>
          <w:lang w:bidi="ar"/>
        </w:rPr>
        <w:t xml:space="preserve">. ولذا تدأب الحكومة على التشجيع على الاندماج وزيادة التعاون فيما بين البلديات. وتتلقى الحكومات المحلية </w:t>
      </w:r>
      <w:r w:rsidR="00BB59EC">
        <w:rPr>
          <w:rtl/>
          <w:lang w:bidi="ar"/>
        </w:rPr>
        <w:t>أيضاً</w:t>
      </w:r>
      <w:r>
        <w:rPr>
          <w:rtl/>
          <w:lang w:bidi="ar"/>
        </w:rPr>
        <w:t xml:space="preserve"> قدر</w:t>
      </w:r>
      <w:r w:rsidR="00793D76">
        <w:rPr>
          <w:rtl/>
          <w:lang w:bidi="ar"/>
        </w:rPr>
        <w:t xml:space="preserve">اً </w:t>
      </w:r>
      <w:r>
        <w:rPr>
          <w:rtl/>
          <w:lang w:bidi="ar"/>
        </w:rPr>
        <w:t>من التمويل لتطوير الخدمات الاجتماعية وتحسين نوعيتها بناءً على احتياجات كل منها.</w:t>
      </w:r>
    </w:p>
    <w:p w:rsidR="000B10B8" w:rsidRDefault="000B10B8" w:rsidP="000B10B8">
      <w:pPr>
        <w:pStyle w:val="H1GA"/>
        <w:rPr>
          <w:rtl/>
        </w:rPr>
      </w:pPr>
      <w:r>
        <w:rPr>
          <w:rFonts w:cs="Times New Roman"/>
          <w:rtl/>
        </w:rPr>
        <w:tab/>
      </w:r>
      <w:bookmarkStart w:id="5" w:name="_Toc475006357"/>
      <w:r>
        <w:rPr>
          <w:rtl/>
        </w:rPr>
        <w:t>باء</w:t>
      </w:r>
      <w:r w:rsidRPr="00CF6093">
        <w:rPr>
          <w:rtl/>
        </w:rPr>
        <w:t>-</w:t>
      </w:r>
      <w:r w:rsidRPr="000053F0">
        <w:rPr>
          <w:rtl/>
        </w:rPr>
        <w:tab/>
      </w:r>
      <w:r>
        <w:rPr>
          <w:rtl/>
        </w:rPr>
        <w:t>الخلفية التاريخية</w:t>
      </w:r>
      <w:bookmarkEnd w:id="5"/>
    </w:p>
    <w:p w:rsidR="000B10B8" w:rsidRDefault="000B10B8" w:rsidP="000B10B8">
      <w:pPr>
        <w:pStyle w:val="SingleTxtGA"/>
        <w:rPr>
          <w:rtl/>
          <w:lang w:bidi="ar"/>
        </w:rPr>
      </w:pPr>
      <w:r>
        <w:rPr>
          <w:rtl/>
          <w:lang w:bidi="ar"/>
        </w:rPr>
        <w:t>4-</w:t>
      </w:r>
      <w:r>
        <w:rPr>
          <w:rtl/>
          <w:lang w:bidi="ar"/>
        </w:rPr>
        <w:tab/>
        <w:t>توالت على حكم</w:t>
      </w:r>
      <w:r w:rsidRPr="009F0E0F">
        <w:rPr>
          <w:rtl/>
          <w:lang w:bidi="ar"/>
        </w:rPr>
        <w:t xml:space="preserve"> إستونيا منذ القرن الثالث عشر عدة </w:t>
      </w:r>
      <w:r>
        <w:rPr>
          <w:rtl/>
          <w:lang w:bidi="ar"/>
        </w:rPr>
        <w:t>دول</w:t>
      </w:r>
      <w:r w:rsidRPr="009F0E0F">
        <w:rPr>
          <w:rtl/>
          <w:lang w:bidi="ar"/>
        </w:rPr>
        <w:t xml:space="preserve"> أجنبية</w:t>
      </w:r>
      <w:r>
        <w:rPr>
          <w:rtl/>
          <w:lang w:bidi="ar"/>
        </w:rPr>
        <w:t xml:space="preserve"> (السويد، وبولندا، والدانمرك، وروسيا، وغيرها)</w:t>
      </w:r>
      <w:r w:rsidRPr="009F0E0F">
        <w:rPr>
          <w:rtl/>
          <w:lang w:bidi="ar"/>
        </w:rPr>
        <w:t xml:space="preserve">. ولم تصبح جمهورية إستونيا المستقلة حقيقة </w:t>
      </w:r>
      <w:r>
        <w:rPr>
          <w:rtl/>
          <w:lang w:bidi="ar"/>
        </w:rPr>
        <w:t>واقعة</w:t>
      </w:r>
      <w:r w:rsidRPr="009F0E0F">
        <w:rPr>
          <w:rtl/>
          <w:lang w:bidi="ar"/>
        </w:rPr>
        <w:t xml:space="preserve"> إلا بعد تفكك </w:t>
      </w:r>
      <w:r>
        <w:rPr>
          <w:rFonts w:hint="cs"/>
          <w:rtl/>
          <w:lang w:bidi="ar"/>
        </w:rPr>
        <w:t>الإ</w:t>
      </w:r>
      <w:r w:rsidRPr="009F0E0F">
        <w:rPr>
          <w:rtl/>
          <w:lang w:bidi="ar"/>
        </w:rPr>
        <w:t xml:space="preserve">مبراطورية الروسية </w:t>
      </w:r>
      <w:r>
        <w:rPr>
          <w:rtl/>
          <w:lang w:bidi="ar"/>
        </w:rPr>
        <w:t>نتيجةً</w:t>
      </w:r>
      <w:r w:rsidRPr="009F0E0F">
        <w:rPr>
          <w:rtl/>
          <w:lang w:bidi="ar"/>
        </w:rPr>
        <w:t xml:space="preserve"> </w:t>
      </w:r>
      <w:r>
        <w:rPr>
          <w:rtl/>
          <w:lang w:bidi="ar"/>
        </w:rPr>
        <w:t>للحروب</w:t>
      </w:r>
      <w:r w:rsidRPr="009F0E0F">
        <w:rPr>
          <w:rtl/>
          <w:lang w:bidi="ar"/>
        </w:rPr>
        <w:t xml:space="preserve"> والثورات. وفي 28 تشرين الثاني/نوفمبر 1917، أعلن</w:t>
      </w:r>
      <w:r>
        <w:rPr>
          <w:rtl/>
          <w:lang w:bidi="ar"/>
        </w:rPr>
        <w:t>ت</w:t>
      </w:r>
      <w:r w:rsidRPr="009F0E0F">
        <w:rPr>
          <w:rtl/>
          <w:lang w:bidi="ar"/>
        </w:rPr>
        <w:t xml:space="preserve"> </w:t>
      </w:r>
      <w:r>
        <w:rPr>
          <w:rtl/>
          <w:lang w:bidi="ar"/>
        </w:rPr>
        <w:t>الجمعية المؤقتة</w:t>
      </w:r>
      <w:r w:rsidRPr="009F0E0F">
        <w:rPr>
          <w:rtl/>
          <w:lang w:bidi="ar"/>
        </w:rPr>
        <w:t xml:space="preserve"> لإستوني</w:t>
      </w:r>
      <w:r>
        <w:rPr>
          <w:rtl/>
          <w:lang w:bidi="ar"/>
        </w:rPr>
        <w:t>ا</w:t>
      </w:r>
      <w:r w:rsidRPr="009F0E0F">
        <w:rPr>
          <w:rtl/>
          <w:lang w:bidi="ar"/>
        </w:rPr>
        <w:t xml:space="preserve"> </w:t>
      </w:r>
      <w:r w:rsidRPr="00796623">
        <w:rPr>
          <w:i/>
          <w:iCs/>
          <w:rtl/>
          <w:lang w:bidi="ar"/>
        </w:rPr>
        <w:t>(</w:t>
      </w:r>
      <w:proofErr w:type="spellStart"/>
      <w:r w:rsidRPr="00412649">
        <w:rPr>
          <w:i/>
          <w:iCs/>
        </w:rPr>
        <w:t>Maapäev</w:t>
      </w:r>
      <w:proofErr w:type="spellEnd"/>
      <w:r w:rsidRPr="00796623">
        <w:rPr>
          <w:i/>
          <w:iCs/>
          <w:rtl/>
          <w:lang w:bidi="ar"/>
        </w:rPr>
        <w:t>)</w:t>
      </w:r>
      <w:r w:rsidRPr="009F0E0F">
        <w:rPr>
          <w:rtl/>
          <w:lang w:bidi="ar"/>
        </w:rPr>
        <w:t xml:space="preserve"> نفسه</w:t>
      </w:r>
      <w:r>
        <w:rPr>
          <w:rtl/>
          <w:lang w:bidi="ar"/>
        </w:rPr>
        <w:t>ا</w:t>
      </w:r>
      <w:r w:rsidRPr="009F0E0F">
        <w:rPr>
          <w:rtl/>
          <w:lang w:bidi="ar"/>
        </w:rPr>
        <w:t xml:space="preserve"> السلطة العليا في إستونيا.</w:t>
      </w:r>
    </w:p>
    <w:p w:rsidR="000B10B8" w:rsidRPr="000B10B8" w:rsidRDefault="000B10B8" w:rsidP="000B10B8">
      <w:pPr>
        <w:pStyle w:val="SingleTxtGA"/>
        <w:spacing w:line="370" w:lineRule="exact"/>
        <w:rPr>
          <w:spacing w:val="-2"/>
          <w:rtl/>
          <w:lang w:bidi="ar"/>
        </w:rPr>
      </w:pPr>
      <w:r>
        <w:rPr>
          <w:rtl/>
          <w:lang w:bidi="ar"/>
        </w:rPr>
        <w:t>5-</w:t>
      </w:r>
      <w:r>
        <w:rPr>
          <w:rtl/>
          <w:lang w:bidi="ar"/>
        </w:rPr>
        <w:tab/>
      </w:r>
      <w:r w:rsidRPr="009F0E0F">
        <w:rPr>
          <w:rtl/>
          <w:lang w:bidi="ar"/>
        </w:rPr>
        <w:t xml:space="preserve">وفي شباط/فبراير 1918، شُكلت لجنة الخلاص الإستونية، </w:t>
      </w:r>
      <w:r>
        <w:rPr>
          <w:rtl/>
          <w:lang w:bidi="ar"/>
        </w:rPr>
        <w:t xml:space="preserve">وقامت هذه اللجنة بإعلان </w:t>
      </w:r>
      <w:r w:rsidRPr="009F0E0F">
        <w:rPr>
          <w:rtl/>
          <w:lang w:bidi="ar"/>
        </w:rPr>
        <w:t xml:space="preserve">استقلال إستونيا في 24 شباط/فبراير 1918. </w:t>
      </w:r>
      <w:r>
        <w:rPr>
          <w:rtl/>
          <w:lang w:bidi="ar"/>
        </w:rPr>
        <w:t>ويُعتبر</w:t>
      </w:r>
      <w:r w:rsidRPr="009F0E0F">
        <w:rPr>
          <w:rtl/>
          <w:lang w:bidi="ar"/>
        </w:rPr>
        <w:t xml:space="preserve"> هذا التاريخ تاريخ إنشاء جمهورية إستونيا</w:t>
      </w:r>
      <w:r>
        <w:rPr>
          <w:rtl/>
          <w:lang w:bidi="ar"/>
        </w:rPr>
        <w:t xml:space="preserve">. </w:t>
      </w:r>
      <w:r w:rsidRPr="00760CD4">
        <w:rPr>
          <w:rtl/>
          <w:lang w:bidi="ar"/>
        </w:rPr>
        <w:t>غير أنه سرعان ما احتلت</w:t>
      </w:r>
      <w:r>
        <w:rPr>
          <w:rtl/>
          <w:lang w:bidi="ar"/>
        </w:rPr>
        <w:t xml:space="preserve"> </w:t>
      </w:r>
      <w:r w:rsidRPr="00760CD4">
        <w:rPr>
          <w:rtl/>
          <w:lang w:bidi="ar"/>
        </w:rPr>
        <w:t xml:space="preserve">ألمانيا </w:t>
      </w:r>
      <w:r>
        <w:rPr>
          <w:rFonts w:hint="cs"/>
          <w:rtl/>
          <w:lang w:bidi="ar"/>
        </w:rPr>
        <w:t>الإ</w:t>
      </w:r>
      <w:r>
        <w:rPr>
          <w:rtl/>
          <w:lang w:bidi="ar"/>
        </w:rPr>
        <w:t>مبراطورية</w:t>
      </w:r>
      <w:r w:rsidRPr="00760CD4">
        <w:rPr>
          <w:rtl/>
          <w:lang w:bidi="ar"/>
        </w:rPr>
        <w:t xml:space="preserve"> إستونيا </w:t>
      </w:r>
      <w:r>
        <w:rPr>
          <w:rtl/>
          <w:lang w:bidi="ar"/>
        </w:rPr>
        <w:t>إبَّان</w:t>
      </w:r>
      <w:r w:rsidRPr="00760CD4">
        <w:rPr>
          <w:rtl/>
          <w:lang w:bidi="ar"/>
        </w:rPr>
        <w:t xml:space="preserve"> الحرب العالمية الأولى</w:t>
      </w:r>
      <w:r>
        <w:rPr>
          <w:rtl/>
          <w:lang w:bidi="ar"/>
        </w:rPr>
        <w:t>،</w:t>
      </w:r>
      <w:r w:rsidRPr="00760CD4">
        <w:rPr>
          <w:rtl/>
          <w:lang w:bidi="ar"/>
        </w:rPr>
        <w:t xml:space="preserve"> </w:t>
      </w:r>
      <w:r>
        <w:rPr>
          <w:rtl/>
          <w:lang w:bidi="ar"/>
        </w:rPr>
        <w:t>ف</w:t>
      </w:r>
      <w:r w:rsidRPr="00760CD4">
        <w:rPr>
          <w:rtl/>
          <w:lang w:bidi="ar"/>
        </w:rPr>
        <w:t xml:space="preserve">لم تتمكن حكومة إستونيا من </w:t>
      </w:r>
      <w:r>
        <w:rPr>
          <w:rtl/>
          <w:lang w:bidi="ar"/>
        </w:rPr>
        <w:t>بدء عملها</w:t>
      </w:r>
      <w:r w:rsidRPr="00760CD4">
        <w:rPr>
          <w:rtl/>
          <w:lang w:bidi="ar"/>
        </w:rPr>
        <w:t xml:space="preserve"> إلا في تشرين الثاني/نوفمبر 1918</w:t>
      </w:r>
      <w:r>
        <w:rPr>
          <w:rtl/>
          <w:lang w:bidi="ar"/>
        </w:rPr>
        <w:t xml:space="preserve">، </w:t>
      </w:r>
      <w:r w:rsidRPr="00760CD4">
        <w:rPr>
          <w:rtl/>
          <w:lang w:bidi="ar"/>
        </w:rPr>
        <w:t xml:space="preserve">أي بعد هزيمة ألمانيا وانتهاء الاحتلال الألماني. وفي تشرين الثاني/نوفمبر </w:t>
      </w:r>
      <w:r>
        <w:rPr>
          <w:rtl/>
          <w:lang w:bidi="ar"/>
        </w:rPr>
        <w:t>1918،</w:t>
      </w:r>
      <w:r w:rsidRPr="00760CD4">
        <w:rPr>
          <w:rtl/>
          <w:lang w:bidi="ar"/>
        </w:rPr>
        <w:t xml:space="preserve"> هجمت القوات العسكرية لروسيا السوفياتية على إستونيا</w:t>
      </w:r>
      <w:r>
        <w:rPr>
          <w:rtl/>
          <w:lang w:bidi="ar"/>
        </w:rPr>
        <w:t>،</w:t>
      </w:r>
      <w:r w:rsidRPr="00760CD4">
        <w:rPr>
          <w:rtl/>
          <w:lang w:bidi="ar"/>
        </w:rPr>
        <w:t xml:space="preserve"> </w:t>
      </w:r>
      <w:r>
        <w:rPr>
          <w:rtl/>
          <w:lang w:bidi="ar"/>
        </w:rPr>
        <w:t xml:space="preserve">فتحتَّم </w:t>
      </w:r>
      <w:r w:rsidRPr="00760CD4">
        <w:rPr>
          <w:rtl/>
          <w:lang w:bidi="ar"/>
        </w:rPr>
        <w:t xml:space="preserve">على </w:t>
      </w:r>
      <w:proofErr w:type="spellStart"/>
      <w:r w:rsidRPr="00760CD4">
        <w:rPr>
          <w:rtl/>
          <w:lang w:bidi="ar"/>
        </w:rPr>
        <w:t>الإستونيين</w:t>
      </w:r>
      <w:proofErr w:type="spellEnd"/>
      <w:r w:rsidRPr="00760CD4">
        <w:rPr>
          <w:rtl/>
          <w:lang w:bidi="ar"/>
        </w:rPr>
        <w:t xml:space="preserve"> أن يناضلوا </w:t>
      </w:r>
      <w:r>
        <w:rPr>
          <w:rtl/>
          <w:lang w:bidi="ar"/>
        </w:rPr>
        <w:t>من أجل</w:t>
      </w:r>
      <w:r w:rsidRPr="00760CD4">
        <w:rPr>
          <w:rtl/>
          <w:lang w:bidi="ar"/>
        </w:rPr>
        <w:t xml:space="preserve"> استقلالهم في حرب الاستقلال (1918-1920) وفي </w:t>
      </w:r>
      <w:r>
        <w:rPr>
          <w:rtl/>
          <w:lang w:bidi="ar"/>
        </w:rPr>
        <w:t>ال</w:t>
      </w:r>
      <w:r w:rsidRPr="00760CD4">
        <w:rPr>
          <w:rtl/>
          <w:lang w:bidi="ar"/>
        </w:rPr>
        <w:t xml:space="preserve">حرب ضد </w:t>
      </w:r>
      <w:proofErr w:type="spellStart"/>
      <w:r w:rsidRPr="00760CD4">
        <w:rPr>
          <w:rtl/>
          <w:lang w:bidi="ar"/>
        </w:rPr>
        <w:t>اللاندسويهر</w:t>
      </w:r>
      <w:proofErr w:type="spellEnd"/>
      <w:r w:rsidRPr="00760CD4">
        <w:rPr>
          <w:rtl/>
          <w:lang w:bidi="ar"/>
        </w:rPr>
        <w:t xml:space="preserve"> </w:t>
      </w:r>
      <w:r>
        <w:rPr>
          <w:rtl/>
          <w:lang w:bidi="ar"/>
        </w:rPr>
        <w:t xml:space="preserve">(الجيش الإقليمي) </w:t>
      </w:r>
      <w:r w:rsidRPr="00760CD4">
        <w:rPr>
          <w:rtl/>
          <w:lang w:bidi="ar"/>
        </w:rPr>
        <w:t>في عام 1919. وبعد انتصار القوات الإستونية، أ</w:t>
      </w:r>
      <w:r>
        <w:rPr>
          <w:rtl/>
          <w:lang w:bidi="ar"/>
        </w:rPr>
        <w:t>ُ</w:t>
      </w:r>
      <w:r w:rsidRPr="00760CD4">
        <w:rPr>
          <w:rtl/>
          <w:lang w:bidi="ar"/>
        </w:rPr>
        <w:t xml:space="preserve">برمت مع روسيا السوفياتية معاهدة </w:t>
      </w:r>
      <w:proofErr w:type="spellStart"/>
      <w:r w:rsidRPr="00760CD4">
        <w:rPr>
          <w:rtl/>
          <w:lang w:bidi="ar"/>
        </w:rPr>
        <w:t>تار</w:t>
      </w:r>
      <w:r>
        <w:rPr>
          <w:rtl/>
          <w:lang w:bidi="ar"/>
        </w:rPr>
        <w:t>ت</w:t>
      </w:r>
      <w:r w:rsidRPr="00760CD4">
        <w:rPr>
          <w:rtl/>
          <w:lang w:bidi="ar"/>
        </w:rPr>
        <w:t>و</w:t>
      </w:r>
      <w:proofErr w:type="spellEnd"/>
      <w:r w:rsidRPr="00760CD4">
        <w:rPr>
          <w:rtl/>
          <w:lang w:bidi="ar"/>
        </w:rPr>
        <w:t xml:space="preserve"> للسل</w:t>
      </w:r>
      <w:r>
        <w:rPr>
          <w:rtl/>
          <w:lang w:bidi="ar"/>
        </w:rPr>
        <w:t>ا</w:t>
      </w:r>
      <w:r w:rsidRPr="00760CD4">
        <w:rPr>
          <w:rtl/>
          <w:lang w:bidi="ar"/>
        </w:rPr>
        <w:t>م في 2 شباط/فبراير 1920، وبموجبها اعترفت روسيا السوفياتية باستقلال إستونيا "إلى الأبد".</w:t>
      </w:r>
      <w:r>
        <w:rPr>
          <w:rtl/>
          <w:lang w:bidi="ar"/>
        </w:rPr>
        <w:t xml:space="preserve"> </w:t>
      </w:r>
      <w:r w:rsidRPr="00F5463E">
        <w:rPr>
          <w:rtl/>
          <w:lang w:bidi="ar"/>
        </w:rPr>
        <w:lastRenderedPageBreak/>
        <w:t>وفي</w:t>
      </w:r>
      <w:r>
        <w:rPr>
          <w:rFonts w:hint="cs"/>
          <w:rtl/>
          <w:lang w:bidi="ar"/>
        </w:rPr>
        <w:t> </w:t>
      </w:r>
      <w:r w:rsidRPr="00F5463E">
        <w:rPr>
          <w:rtl/>
          <w:lang w:bidi="ar"/>
        </w:rPr>
        <w:t>نيسان/أبريل 1919، وبينما كانت الحرب لا تزال مستعرة</w:t>
      </w:r>
      <w:r>
        <w:rPr>
          <w:rtl/>
          <w:lang w:bidi="ar"/>
        </w:rPr>
        <w:t>،</w:t>
      </w:r>
      <w:r w:rsidRPr="00F5463E">
        <w:rPr>
          <w:rtl/>
          <w:lang w:bidi="ar"/>
        </w:rPr>
        <w:t xml:space="preserve"> شُكّل</w:t>
      </w:r>
      <w:r>
        <w:rPr>
          <w:rtl/>
          <w:lang w:bidi="ar"/>
        </w:rPr>
        <w:t>ت</w:t>
      </w:r>
      <w:r w:rsidRPr="00F5463E">
        <w:rPr>
          <w:rtl/>
          <w:lang w:bidi="ar"/>
        </w:rPr>
        <w:t xml:space="preserve"> </w:t>
      </w:r>
      <w:r>
        <w:rPr>
          <w:rtl/>
          <w:lang w:bidi="ar"/>
        </w:rPr>
        <w:t>الجمعية</w:t>
      </w:r>
      <w:r w:rsidRPr="00F5463E">
        <w:rPr>
          <w:rtl/>
          <w:lang w:bidi="ar"/>
        </w:rPr>
        <w:t xml:space="preserve"> التأسيسي</w:t>
      </w:r>
      <w:r>
        <w:rPr>
          <w:rtl/>
          <w:lang w:bidi="ar"/>
        </w:rPr>
        <w:t>ة،</w:t>
      </w:r>
      <w:r w:rsidRPr="00F5463E">
        <w:rPr>
          <w:rtl/>
          <w:lang w:bidi="ar"/>
        </w:rPr>
        <w:t xml:space="preserve"> </w:t>
      </w:r>
      <w:r w:rsidRPr="000B10B8">
        <w:rPr>
          <w:spacing w:val="-2"/>
          <w:rtl/>
          <w:lang w:bidi="ar"/>
        </w:rPr>
        <w:t xml:space="preserve">واعتمدت هذه الجمعية الدستور </w:t>
      </w:r>
      <w:proofErr w:type="spellStart"/>
      <w:r w:rsidRPr="000B10B8">
        <w:rPr>
          <w:spacing w:val="-2"/>
          <w:rtl/>
          <w:lang w:bidi="ar"/>
        </w:rPr>
        <w:t>الإستوني</w:t>
      </w:r>
      <w:proofErr w:type="spellEnd"/>
      <w:r w:rsidRPr="000B10B8">
        <w:rPr>
          <w:spacing w:val="-2"/>
          <w:rtl/>
          <w:lang w:bidi="ar"/>
        </w:rPr>
        <w:t xml:space="preserve"> الأول في عام 1920. وبهذا أُسِّس النظام البرلماني </w:t>
      </w:r>
      <w:proofErr w:type="spellStart"/>
      <w:r w:rsidRPr="000B10B8">
        <w:rPr>
          <w:spacing w:val="-2"/>
          <w:rtl/>
          <w:lang w:bidi="ar"/>
        </w:rPr>
        <w:t>الإستوني</w:t>
      </w:r>
      <w:proofErr w:type="spellEnd"/>
      <w:r w:rsidRPr="000B10B8">
        <w:rPr>
          <w:spacing w:val="-2"/>
          <w:rtl/>
          <w:lang w:bidi="ar"/>
        </w:rPr>
        <w:t>، وبمقتضاه أُسندت السلطة إلى الحكومة المؤلفة من رئيس الدولة والوزراء، على أن تكون مسؤولة أمام البرلمان. واعترفت الدولة الجديدة بجميع المقيمين في إستونيا بوصفهم مواطنيها. وعن طريق استفتاء أُجري في عام 1933، عُدِّل الدستور على نحو جعل السلطات المخولة لرئيس الدولة تزيد زيادة كبيرة. وبهذه التعديلات، تحولت إستونيا إلى جمهورية رئاسية. غير أنه في عام</w:t>
      </w:r>
      <w:r>
        <w:rPr>
          <w:rFonts w:hint="cs"/>
          <w:spacing w:val="-2"/>
          <w:rtl/>
          <w:lang w:bidi="ar"/>
        </w:rPr>
        <w:t> </w:t>
      </w:r>
      <w:r w:rsidRPr="000B10B8">
        <w:rPr>
          <w:spacing w:val="-2"/>
          <w:rtl/>
          <w:lang w:bidi="ar"/>
        </w:rPr>
        <w:t xml:space="preserve">1938، بدأ نفاذ الدستور </w:t>
      </w:r>
      <w:proofErr w:type="spellStart"/>
      <w:r w:rsidRPr="000B10B8">
        <w:rPr>
          <w:spacing w:val="-2"/>
          <w:rtl/>
          <w:lang w:bidi="ar"/>
        </w:rPr>
        <w:t>الإستوني</w:t>
      </w:r>
      <w:proofErr w:type="spellEnd"/>
      <w:r w:rsidRPr="000B10B8">
        <w:rPr>
          <w:spacing w:val="-2"/>
          <w:rtl/>
          <w:lang w:bidi="ar"/>
        </w:rPr>
        <w:t xml:space="preserve"> الثالث، الذي اشتمل على تقسيم أكثر توازناً للسلطات، وظل نافذ</w:t>
      </w:r>
      <w:r w:rsidR="00793D76">
        <w:rPr>
          <w:spacing w:val="-2"/>
          <w:rtl/>
          <w:lang w:bidi="ar"/>
        </w:rPr>
        <w:t xml:space="preserve">اً </w:t>
      </w:r>
      <w:r w:rsidRPr="000B10B8">
        <w:rPr>
          <w:spacing w:val="-2"/>
          <w:rtl/>
          <w:lang w:bidi="ar"/>
        </w:rPr>
        <w:t>من الناحية القانونية طيلة فترة الاحتلال السوفياتي (1940-1991).</w:t>
      </w:r>
    </w:p>
    <w:p w:rsidR="000B10B8" w:rsidRPr="009B2C81" w:rsidRDefault="000B10B8" w:rsidP="000B10B8">
      <w:pPr>
        <w:pStyle w:val="SingleTxtGA"/>
        <w:spacing w:line="370" w:lineRule="exact"/>
        <w:rPr>
          <w:rtl/>
          <w:lang w:bidi="ar"/>
        </w:rPr>
      </w:pPr>
      <w:r w:rsidRPr="009B2C81">
        <w:rPr>
          <w:rtl/>
          <w:lang w:bidi="ar"/>
        </w:rPr>
        <w:t>6-</w:t>
      </w:r>
      <w:r w:rsidRPr="009B2C81">
        <w:rPr>
          <w:rtl/>
          <w:lang w:bidi="ar"/>
        </w:rPr>
        <w:tab/>
      </w:r>
      <w:r w:rsidRPr="00B3466B">
        <w:rPr>
          <w:rtl/>
          <w:lang w:bidi="ar"/>
        </w:rPr>
        <w:t>وفي</w:t>
      </w:r>
      <w:r w:rsidRPr="00A627DD">
        <w:rPr>
          <w:rtl/>
          <w:lang w:bidi="ar"/>
        </w:rPr>
        <w:t xml:space="preserve"> آب/أغسطس 1939، أبرم اتحاد الجمهوريات الاشتراكية السوفياتية وألمانيا النازية ما سُمِّي بحلف مولوتوف - </w:t>
      </w:r>
      <w:proofErr w:type="spellStart"/>
      <w:r w:rsidRPr="00A627DD">
        <w:rPr>
          <w:rtl/>
          <w:lang w:bidi="ar"/>
        </w:rPr>
        <w:t>ريبنتروب</w:t>
      </w:r>
      <w:proofErr w:type="spellEnd"/>
      <w:r w:rsidRPr="00A627DD">
        <w:rPr>
          <w:rtl/>
          <w:lang w:bidi="ar"/>
        </w:rPr>
        <w:t>، الذي تضم</w:t>
      </w:r>
      <w:r>
        <w:rPr>
          <w:rtl/>
          <w:lang w:bidi="ar"/>
        </w:rPr>
        <w:t>َّ</w:t>
      </w:r>
      <w:r w:rsidRPr="00A627DD">
        <w:rPr>
          <w:rtl/>
          <w:lang w:bidi="ar"/>
        </w:rPr>
        <w:t xml:space="preserve">ن بروتوكولات سرية قَسَّمت أوروبا الشرقية بين منطقتي نفوذ الاتحاد السوفياتي وألمانيا، ووُضِعت إستونيا بمقتضاها ضمن منطقة نفوذ الاتحاد </w:t>
      </w:r>
      <w:r w:rsidRPr="007A5128">
        <w:rPr>
          <w:rtl/>
          <w:lang w:bidi="ar"/>
        </w:rPr>
        <w:t>السوفياتي. وفي أيلول/سبتمبر 1939، وجّه الاتحاد السوفياتي إنذاراً نهائي</w:t>
      </w:r>
      <w:r w:rsidR="00793D76">
        <w:rPr>
          <w:rtl/>
          <w:lang w:bidi="ar"/>
        </w:rPr>
        <w:t xml:space="preserve">اً </w:t>
      </w:r>
      <w:r w:rsidRPr="00A627DD">
        <w:rPr>
          <w:rtl/>
          <w:lang w:bidi="ar"/>
        </w:rPr>
        <w:t xml:space="preserve">إلى إستونيا مؤداه أن تسمح للاتحاد السوفياتي بوضع قوات عسكرية تابعة له في الإقليم </w:t>
      </w:r>
      <w:proofErr w:type="spellStart"/>
      <w:r w:rsidRPr="00A627DD">
        <w:rPr>
          <w:rtl/>
          <w:lang w:bidi="ar"/>
        </w:rPr>
        <w:t>الإستوني</w:t>
      </w:r>
      <w:proofErr w:type="spellEnd"/>
      <w:r w:rsidRPr="00A627DD">
        <w:rPr>
          <w:rtl/>
          <w:lang w:bidi="ar"/>
        </w:rPr>
        <w:t xml:space="preserve"> وأن تبرم معه معاهدة بشأن إقامة قواعد عسكرية. وفي 17 حزيران/يونيه 1940، احتل الاتحاد السوفياتي إستونيا. </w:t>
      </w:r>
      <w:r>
        <w:rPr>
          <w:rtl/>
          <w:lang w:bidi="ar"/>
        </w:rPr>
        <w:t>و</w:t>
      </w:r>
      <w:r w:rsidRPr="00A627DD">
        <w:rPr>
          <w:rtl/>
          <w:lang w:bidi="ar"/>
        </w:rPr>
        <w:t xml:space="preserve">في </w:t>
      </w:r>
      <w:r>
        <w:rPr>
          <w:rtl/>
          <w:lang w:bidi="ar"/>
        </w:rPr>
        <w:t>تموز</w:t>
      </w:r>
      <w:r w:rsidRPr="00A627DD">
        <w:rPr>
          <w:rtl/>
          <w:lang w:bidi="ar"/>
        </w:rPr>
        <w:t>/</w:t>
      </w:r>
      <w:r>
        <w:rPr>
          <w:rtl/>
          <w:lang w:bidi="ar"/>
        </w:rPr>
        <w:t xml:space="preserve">يوليه 1940، </w:t>
      </w:r>
      <w:r w:rsidRPr="00A627DD">
        <w:rPr>
          <w:rtl/>
          <w:lang w:bidi="ar"/>
        </w:rPr>
        <w:t xml:space="preserve">عُيِّنت حكومة صورية </w:t>
      </w:r>
      <w:r>
        <w:rPr>
          <w:rtl/>
          <w:lang w:bidi="ar"/>
        </w:rPr>
        <w:t>ونُصِبَتْ</w:t>
      </w:r>
      <w:r w:rsidRPr="00A627DD">
        <w:rPr>
          <w:rtl/>
          <w:lang w:bidi="ar"/>
        </w:rPr>
        <w:t xml:space="preserve"> انتخابات برلمانية غير ديمقراطية. وفي 6 آب/أغسطس 1940، طلب هذا البرلمان غير القانوني ضم إستونيا إلى اتحاد الجمهوريات الاشتراكية السوفياتية. </w:t>
      </w:r>
      <w:r>
        <w:rPr>
          <w:rtl/>
          <w:lang w:bidi="ar"/>
        </w:rPr>
        <w:t>و</w:t>
      </w:r>
      <w:r w:rsidRPr="00A627DD">
        <w:rPr>
          <w:rtl/>
          <w:lang w:bidi="ar"/>
        </w:rPr>
        <w:t xml:space="preserve">في عام </w:t>
      </w:r>
      <w:r>
        <w:rPr>
          <w:rtl/>
          <w:lang w:bidi="ar"/>
        </w:rPr>
        <w:t>1941،</w:t>
      </w:r>
      <w:r w:rsidRPr="00A627DD">
        <w:rPr>
          <w:rtl/>
          <w:lang w:bidi="ar"/>
        </w:rPr>
        <w:t xml:space="preserve"> توقف مؤقتاً الاحتلال السوفياتي لإستونيا عندما احتلت القوات الألمانية إستونيا. وفي خريف عام 1944، </w:t>
      </w:r>
      <w:r>
        <w:rPr>
          <w:rtl/>
          <w:lang w:bidi="ar"/>
        </w:rPr>
        <w:t>احتلَّت</w:t>
      </w:r>
      <w:r w:rsidRPr="00A627DD">
        <w:rPr>
          <w:rtl/>
          <w:lang w:bidi="ar"/>
        </w:rPr>
        <w:t xml:space="preserve"> القوات السوفياتية إستونيا </w:t>
      </w:r>
      <w:r>
        <w:rPr>
          <w:rtl/>
          <w:lang w:bidi="ar"/>
        </w:rPr>
        <w:t>من جديد</w:t>
      </w:r>
      <w:r w:rsidRPr="00A627DD">
        <w:rPr>
          <w:rtl/>
          <w:lang w:bidi="ar"/>
        </w:rPr>
        <w:t xml:space="preserve">. </w:t>
      </w:r>
      <w:r>
        <w:rPr>
          <w:rtl/>
          <w:lang w:bidi="ar"/>
        </w:rPr>
        <w:t>وأخفقت</w:t>
      </w:r>
      <w:r w:rsidRPr="00A627DD">
        <w:rPr>
          <w:rtl/>
          <w:lang w:bidi="ar"/>
        </w:rPr>
        <w:t xml:space="preserve"> المحاولات التي بذلها بعض السياسيين </w:t>
      </w:r>
      <w:proofErr w:type="spellStart"/>
      <w:r w:rsidRPr="00A627DD">
        <w:rPr>
          <w:rtl/>
          <w:lang w:bidi="ar"/>
        </w:rPr>
        <w:t>الإستونيين</w:t>
      </w:r>
      <w:proofErr w:type="spellEnd"/>
      <w:r w:rsidRPr="00A627DD">
        <w:rPr>
          <w:rtl/>
          <w:lang w:bidi="ar"/>
        </w:rPr>
        <w:t xml:space="preserve"> لاستعادة استقلال إستونيا لدى رحيل القوات الألمانية في عام 1944. وقد ظلت إستونيا حتى عام</w:t>
      </w:r>
      <w:r>
        <w:rPr>
          <w:rFonts w:hint="cs"/>
          <w:rtl/>
          <w:lang w:bidi="ar"/>
        </w:rPr>
        <w:t> </w:t>
      </w:r>
      <w:r w:rsidRPr="00A627DD">
        <w:rPr>
          <w:rtl/>
          <w:lang w:bidi="ar"/>
        </w:rPr>
        <w:t>1940 جمهورية مستقلة وعضواً كامل العضوية في عصبة الأمم وفي عديد من المنظمات الدولية الأخرى. وأدى احتلال الاتحاد السوفياتي لإستونيا وضمها إليه إلى تفكيك كامل لنظام الدولة والمجتمع في جمهورية إستونيا. وأقرت الدول الغربية باستمرارية جمهورية إستونيا</w:t>
      </w:r>
      <w:r>
        <w:rPr>
          <w:rtl/>
          <w:lang w:bidi="ar"/>
        </w:rPr>
        <w:t xml:space="preserve"> بحكم</w:t>
      </w:r>
      <w:r w:rsidRPr="00073071">
        <w:rPr>
          <w:rtl/>
          <w:lang w:bidi="ar"/>
        </w:rPr>
        <w:t xml:space="preserve"> </w:t>
      </w:r>
      <w:r>
        <w:rPr>
          <w:rtl/>
          <w:lang w:bidi="ar"/>
        </w:rPr>
        <w:t>القانون</w:t>
      </w:r>
      <w:r w:rsidRPr="00A627DD">
        <w:rPr>
          <w:rtl/>
          <w:lang w:bidi="ar"/>
        </w:rPr>
        <w:t xml:space="preserve">، ورفضت أن </w:t>
      </w:r>
      <w:r>
        <w:rPr>
          <w:rtl/>
          <w:lang w:bidi="ar"/>
        </w:rPr>
        <w:t xml:space="preserve">تعتبر أن </w:t>
      </w:r>
      <w:r w:rsidRPr="00A627DD">
        <w:rPr>
          <w:rtl/>
          <w:lang w:bidi="ar"/>
        </w:rPr>
        <w:t xml:space="preserve">إستونيا المحتلة </w:t>
      </w:r>
      <w:r>
        <w:rPr>
          <w:rtl/>
          <w:lang w:bidi="ar"/>
        </w:rPr>
        <w:t xml:space="preserve">تشكل قانوناً </w:t>
      </w:r>
      <w:r w:rsidRPr="00A627DD">
        <w:rPr>
          <w:rtl/>
          <w:lang w:bidi="ar"/>
        </w:rPr>
        <w:t>جزءاً من الاتحاد السوفياتي.</w:t>
      </w:r>
    </w:p>
    <w:p w:rsidR="000B10B8" w:rsidRPr="006F79B1" w:rsidRDefault="000B10B8" w:rsidP="000B10B8">
      <w:pPr>
        <w:pStyle w:val="SingleTxtGA"/>
        <w:spacing w:line="370" w:lineRule="exact"/>
        <w:rPr>
          <w:rtl/>
          <w:lang w:bidi="ar"/>
        </w:rPr>
      </w:pPr>
      <w:r w:rsidRPr="006F79B1">
        <w:rPr>
          <w:rtl/>
          <w:lang w:bidi="ar"/>
        </w:rPr>
        <w:t>7-</w:t>
      </w:r>
      <w:r w:rsidRPr="006F79B1">
        <w:rPr>
          <w:rtl/>
          <w:lang w:bidi="ar"/>
        </w:rPr>
        <w:tab/>
      </w:r>
      <w:r w:rsidRPr="00A627DD">
        <w:rPr>
          <w:rtl/>
          <w:lang w:bidi="ar"/>
        </w:rPr>
        <w:t>وفي 20 آب/أغسطس 1991، وأثناء محاولة قلب نظام الحكم في موسكو، أصدر</w:t>
      </w:r>
      <w:r>
        <w:rPr>
          <w:rFonts w:hint="cs"/>
          <w:rtl/>
          <w:lang w:bidi="ar"/>
        </w:rPr>
        <w:t> </w:t>
      </w:r>
      <w:r w:rsidRPr="00A627DD">
        <w:rPr>
          <w:rtl/>
          <w:lang w:bidi="ar"/>
        </w:rPr>
        <w:t>المجلس الأعلى</w:t>
      </w:r>
      <w:r>
        <w:rPr>
          <w:rtl/>
          <w:lang w:bidi="ar"/>
        </w:rPr>
        <w:t xml:space="preserve"> </w:t>
      </w:r>
      <w:proofErr w:type="spellStart"/>
      <w:r>
        <w:rPr>
          <w:rtl/>
          <w:lang w:bidi="ar"/>
        </w:rPr>
        <w:t>الإستوني</w:t>
      </w:r>
      <w:proofErr w:type="spellEnd"/>
      <w:r>
        <w:rPr>
          <w:rtl/>
          <w:lang w:bidi="ar"/>
        </w:rPr>
        <w:t xml:space="preserve"> آنذاك</w:t>
      </w:r>
      <w:r w:rsidRPr="00A627DD">
        <w:rPr>
          <w:rtl/>
          <w:lang w:bidi="ar"/>
        </w:rPr>
        <w:t xml:space="preserve"> قرار</w:t>
      </w:r>
      <w:r w:rsidR="00793D76">
        <w:rPr>
          <w:rtl/>
          <w:lang w:bidi="ar"/>
        </w:rPr>
        <w:t xml:space="preserve">اً </w:t>
      </w:r>
      <w:r w:rsidRPr="00A627DD">
        <w:rPr>
          <w:rtl/>
          <w:lang w:bidi="ar"/>
        </w:rPr>
        <w:t xml:space="preserve">بإعادة تأكيد استقلال إستونيا </w:t>
      </w:r>
      <w:r>
        <w:rPr>
          <w:rtl/>
          <w:lang w:bidi="ar"/>
        </w:rPr>
        <w:t>بناءً</w:t>
      </w:r>
      <w:r w:rsidRPr="00A627DD">
        <w:rPr>
          <w:rtl/>
          <w:lang w:bidi="ar"/>
        </w:rPr>
        <w:t xml:space="preserve"> على الاستمرارية التاريخية </w:t>
      </w:r>
      <w:r>
        <w:rPr>
          <w:rtl/>
          <w:lang w:bidi="ar"/>
        </w:rPr>
        <w:t>لكينونة</w:t>
      </w:r>
      <w:r w:rsidRPr="00C004AD">
        <w:rPr>
          <w:rtl/>
          <w:lang w:bidi="ar"/>
        </w:rPr>
        <w:t xml:space="preserve"> </w:t>
      </w:r>
      <w:r w:rsidRPr="00A627DD">
        <w:rPr>
          <w:rtl/>
          <w:lang w:bidi="ar"/>
        </w:rPr>
        <w:t>الدولة. وتلا ذلك اعتراف سريع بإعادة تأكيد استقلال إستونيا من قِبل عديدٍ من دول العالم، بما في</w:t>
      </w:r>
      <w:r>
        <w:rPr>
          <w:rtl/>
          <w:lang w:bidi="ar"/>
        </w:rPr>
        <w:t xml:space="preserve">ها </w:t>
      </w:r>
      <w:r w:rsidRPr="00A627DD">
        <w:rPr>
          <w:rtl/>
          <w:lang w:bidi="ar"/>
        </w:rPr>
        <w:t xml:space="preserve">الاتحاد السوفياتي في 6 أيلول/سبتمبر 1991. وتمَّ باستفتاء وطني أُجري في 28 حزيران/يونيه 1992 إقرار دستور ديمقراطي جديد وبدأ </w:t>
      </w:r>
      <w:proofErr w:type="spellStart"/>
      <w:r w:rsidRPr="00A627DD">
        <w:rPr>
          <w:rtl/>
          <w:lang w:bidi="ar"/>
        </w:rPr>
        <w:t>نفاذه</w:t>
      </w:r>
      <w:proofErr w:type="spellEnd"/>
      <w:r w:rsidRPr="00A627DD">
        <w:rPr>
          <w:rtl/>
          <w:lang w:bidi="ar"/>
        </w:rPr>
        <w:t xml:space="preserve"> في 3 تموز/</w:t>
      </w:r>
      <w:r>
        <w:rPr>
          <w:rFonts w:hint="cs"/>
          <w:rtl/>
          <w:lang w:bidi="ar"/>
        </w:rPr>
        <w:t xml:space="preserve"> </w:t>
      </w:r>
      <w:r w:rsidRPr="00A627DD">
        <w:rPr>
          <w:rtl/>
          <w:lang w:bidi="ar"/>
        </w:rPr>
        <w:t>يوليه</w:t>
      </w:r>
      <w:r>
        <w:rPr>
          <w:rFonts w:hint="cs"/>
          <w:rtl/>
          <w:lang w:bidi="ar"/>
        </w:rPr>
        <w:t> </w:t>
      </w:r>
      <w:r w:rsidRPr="00A627DD">
        <w:rPr>
          <w:rtl/>
          <w:lang w:bidi="ar"/>
        </w:rPr>
        <w:t xml:space="preserve">1992. وفي 20 أيلول/سبتمبر 1992، أُجريت أول انتخابات رئاسية وبرلمانية وطنية </w:t>
      </w:r>
      <w:r>
        <w:rPr>
          <w:rtl/>
          <w:lang w:bidi="ar"/>
        </w:rPr>
        <w:t>حرة وديمقراطية تمام</w:t>
      </w:r>
      <w:r w:rsidR="00793D76">
        <w:rPr>
          <w:rtl/>
          <w:lang w:bidi="ar"/>
        </w:rPr>
        <w:t xml:space="preserve">اً </w:t>
      </w:r>
      <w:r>
        <w:rPr>
          <w:rtl/>
          <w:lang w:bidi="ar"/>
        </w:rPr>
        <w:t xml:space="preserve">تشهدها إستونيا </w:t>
      </w:r>
      <w:r w:rsidRPr="00A627DD">
        <w:rPr>
          <w:rtl/>
          <w:lang w:bidi="ar"/>
        </w:rPr>
        <w:t>بعد استعادة الاستقلال. وأصبحت إستونيا عضو</w:t>
      </w:r>
      <w:r w:rsidR="006B711E">
        <w:rPr>
          <w:rtl/>
          <w:lang w:bidi="ar"/>
        </w:rPr>
        <w:t xml:space="preserve">اً </w:t>
      </w:r>
      <w:r w:rsidRPr="00A627DD">
        <w:rPr>
          <w:rtl/>
          <w:lang w:bidi="ar"/>
        </w:rPr>
        <w:t xml:space="preserve">في الأمم </w:t>
      </w:r>
      <w:r>
        <w:rPr>
          <w:rtl/>
          <w:lang w:bidi="ar"/>
        </w:rPr>
        <w:t>المتحدة في 17 أيلول/سبتمبر 1991،</w:t>
      </w:r>
      <w:r w:rsidRPr="00A627DD">
        <w:rPr>
          <w:rtl/>
          <w:lang w:bidi="ar"/>
        </w:rPr>
        <w:t xml:space="preserve"> </w:t>
      </w:r>
      <w:r>
        <w:rPr>
          <w:rtl/>
          <w:lang w:bidi="ar"/>
        </w:rPr>
        <w:t xml:space="preserve">ثم </w:t>
      </w:r>
      <w:r w:rsidRPr="00A627DD">
        <w:rPr>
          <w:rtl/>
          <w:lang w:bidi="ar"/>
        </w:rPr>
        <w:t>أصبحت دولة عضو</w:t>
      </w:r>
      <w:r w:rsidR="006B711E">
        <w:rPr>
          <w:rtl/>
          <w:lang w:bidi="ar"/>
        </w:rPr>
        <w:t xml:space="preserve">اً </w:t>
      </w:r>
      <w:r w:rsidRPr="00A627DD">
        <w:rPr>
          <w:rtl/>
          <w:lang w:bidi="ar"/>
        </w:rPr>
        <w:t xml:space="preserve">في منظمة حلف شمال الأطلسي في 29 آذار/مارس 2004، وانضمت إلى الاتحاد الأوروبي في 1 أيار/مايو 2004. وفي 9 كانون الأول/ديسمبر 2010، أصبحت إستونيا البلد العضو الرابع والثلاثين في منظمة </w:t>
      </w:r>
      <w:r w:rsidRPr="00A627DD">
        <w:rPr>
          <w:rtl/>
          <w:lang w:bidi="ar"/>
        </w:rPr>
        <w:lastRenderedPageBreak/>
        <w:t xml:space="preserve">التعاون والتنمية في الميدان الاقتصادي. وإستونيا دولة عضو </w:t>
      </w:r>
      <w:r w:rsidR="00BB59EC">
        <w:rPr>
          <w:rtl/>
          <w:lang w:bidi="ar"/>
        </w:rPr>
        <w:t>أيضاً</w:t>
      </w:r>
      <w:r w:rsidRPr="00A627DD">
        <w:rPr>
          <w:rtl/>
          <w:lang w:bidi="ar"/>
        </w:rPr>
        <w:t xml:space="preserve"> في منظمة العمل الدولية ومنظمة الأمم المتحدة للأغذية والزراعة ومنظمة الصحة العالمية ومنظمة الأمم المتحدة للتربية والعلم والثقافة وفي منظمات دولية أخرى.</w:t>
      </w:r>
    </w:p>
    <w:p w:rsidR="000B10B8" w:rsidRPr="00CF6093" w:rsidRDefault="000B10B8" w:rsidP="000B10B8">
      <w:pPr>
        <w:pStyle w:val="H1GA"/>
        <w:rPr>
          <w:rtl/>
        </w:rPr>
      </w:pPr>
      <w:r w:rsidRPr="00CF6093">
        <w:rPr>
          <w:rtl/>
        </w:rPr>
        <w:tab/>
      </w:r>
      <w:bookmarkStart w:id="6" w:name="_Toc475006358"/>
      <w:r w:rsidRPr="00CF6093">
        <w:rPr>
          <w:rtl/>
        </w:rPr>
        <w:t>جيم-</w:t>
      </w:r>
      <w:r w:rsidRPr="00CF6093">
        <w:rPr>
          <w:rtl/>
        </w:rPr>
        <w:tab/>
        <w:t>الخصائص الديمغرافية والاقتصادية والاجتماعية والثقافية</w:t>
      </w:r>
      <w:bookmarkEnd w:id="6"/>
    </w:p>
    <w:p w:rsidR="000B10B8" w:rsidRPr="006F79B1" w:rsidRDefault="000B10B8" w:rsidP="009C6DAA">
      <w:pPr>
        <w:pStyle w:val="H23GA"/>
        <w:rPr>
          <w:rFonts w:cs="Times New Roman"/>
          <w:rtl/>
        </w:rPr>
      </w:pPr>
      <w:r>
        <w:rPr>
          <w:rFonts w:cs="Times New Roman" w:hint="cs"/>
          <w:rtl/>
        </w:rPr>
        <w:tab/>
      </w:r>
      <w:bookmarkStart w:id="7" w:name="_Toc475006359"/>
      <w:r>
        <w:rPr>
          <w:rFonts w:hint="cs"/>
          <w:rtl/>
        </w:rPr>
        <w:t>1-</w:t>
      </w:r>
      <w:r>
        <w:rPr>
          <w:rFonts w:hint="cs"/>
          <w:rtl/>
        </w:rPr>
        <w:tab/>
      </w:r>
      <w:r w:rsidRPr="000C66F0">
        <w:rPr>
          <w:rtl/>
        </w:rPr>
        <w:t>السكان</w:t>
      </w:r>
      <w:bookmarkEnd w:id="7"/>
    </w:p>
    <w:p w:rsidR="000B10B8" w:rsidRPr="00A627DD" w:rsidRDefault="000B10B8" w:rsidP="00636C5F">
      <w:pPr>
        <w:pStyle w:val="SingleTxtGA"/>
        <w:rPr>
          <w:rtl/>
          <w:lang w:bidi="ar"/>
        </w:rPr>
      </w:pPr>
      <w:r w:rsidRPr="00A627DD">
        <w:rPr>
          <w:rtl/>
          <w:lang w:bidi="ar"/>
        </w:rPr>
        <w:t>8-</w:t>
      </w:r>
      <w:r w:rsidRPr="00A627DD">
        <w:rPr>
          <w:rtl/>
          <w:lang w:bidi="ar"/>
        </w:rPr>
        <w:tab/>
        <w:t>في 1 كانون الثاني/يناير 2015، بلغ العدد التقديري لسكان إستونيا 271 313 1 نسمة، أي أقل بمقدار 548 2 نسمة مما كان عليه</w:t>
      </w:r>
      <w:r>
        <w:rPr>
          <w:rtl/>
          <w:lang w:bidi="ar"/>
        </w:rPr>
        <w:t xml:space="preserve"> </w:t>
      </w:r>
      <w:r w:rsidRPr="00A627DD">
        <w:rPr>
          <w:rtl/>
          <w:lang w:bidi="ar"/>
        </w:rPr>
        <w:t>قبل سنة من ذلك التاريخ. وفي عام</w:t>
      </w:r>
      <w:r>
        <w:rPr>
          <w:rFonts w:hint="cs"/>
          <w:rtl/>
          <w:lang w:bidi="ar"/>
        </w:rPr>
        <w:t> </w:t>
      </w:r>
      <w:r w:rsidRPr="00A627DD">
        <w:rPr>
          <w:rtl/>
          <w:lang w:bidi="ar"/>
        </w:rPr>
        <w:t>2014، بلغ عدد المواليد الأحياء 551 13</w:t>
      </w:r>
      <w:r>
        <w:rPr>
          <w:rtl/>
          <w:lang w:bidi="ar"/>
        </w:rPr>
        <w:t>،</w:t>
      </w:r>
      <w:r w:rsidRPr="00A627DD">
        <w:rPr>
          <w:rtl/>
          <w:lang w:bidi="ar"/>
        </w:rPr>
        <w:t xml:space="preserve"> وبلغ عدد الوفيات 484 15. وكانت الزيادة الطبيعية في عام 2014 سالبة، </w:t>
      </w:r>
      <w:r>
        <w:rPr>
          <w:rtl/>
          <w:lang w:bidi="ar"/>
        </w:rPr>
        <w:t>حيث</w:t>
      </w:r>
      <w:r w:rsidRPr="00A627DD">
        <w:rPr>
          <w:rtl/>
          <w:lang w:bidi="ar"/>
        </w:rPr>
        <w:t xml:space="preserve"> تجاوز عدد الوفيات عدد المواليد بمقدار 933 1. ويُعزى ذلك إلى حدوث انخفاض حاد في عدد الموا</w:t>
      </w:r>
      <w:r>
        <w:rPr>
          <w:rtl/>
          <w:lang w:bidi="ar"/>
        </w:rPr>
        <w:t xml:space="preserve">ليد </w:t>
      </w:r>
      <w:r w:rsidRPr="00A627DD">
        <w:rPr>
          <w:rtl/>
          <w:lang w:bidi="ar"/>
        </w:rPr>
        <w:t>في عام 2014</w:t>
      </w:r>
      <w:r>
        <w:rPr>
          <w:rtl/>
          <w:lang w:bidi="ar"/>
        </w:rPr>
        <w:t xml:space="preserve"> بالمقارنة بعام 2010، وذلك</w:t>
      </w:r>
      <w:r w:rsidRPr="00A627DD">
        <w:rPr>
          <w:rtl/>
          <w:lang w:bidi="ar"/>
        </w:rPr>
        <w:t xml:space="preserve"> بمقدار</w:t>
      </w:r>
      <w:r>
        <w:rPr>
          <w:rtl/>
          <w:lang w:bidi="ar"/>
        </w:rPr>
        <w:t xml:space="preserve"> </w:t>
      </w:r>
      <w:r w:rsidR="000B4AD0">
        <w:rPr>
          <w:rFonts w:hint="cs"/>
          <w:rtl/>
          <w:lang w:bidi="ar"/>
        </w:rPr>
        <w:t>000 2</w:t>
      </w:r>
      <w:r>
        <w:rPr>
          <w:rtl/>
          <w:lang w:bidi="ar"/>
        </w:rPr>
        <w:t xml:space="preserve"> حالة.</w:t>
      </w:r>
      <w:r w:rsidRPr="00A627DD">
        <w:rPr>
          <w:rtl/>
          <w:lang w:bidi="ar"/>
        </w:rPr>
        <w:t xml:space="preserve"> و</w:t>
      </w:r>
      <w:r>
        <w:rPr>
          <w:rtl/>
          <w:lang w:bidi="ar"/>
        </w:rPr>
        <w:t>نتيجةً</w:t>
      </w:r>
      <w:r w:rsidRPr="00A627DD">
        <w:rPr>
          <w:rtl/>
          <w:lang w:bidi="ar"/>
        </w:rPr>
        <w:t xml:space="preserve"> للهجرة الخارجية، انخفض عدد</w:t>
      </w:r>
      <w:r>
        <w:rPr>
          <w:rtl/>
          <w:lang w:bidi="ar"/>
        </w:rPr>
        <w:t xml:space="preserve"> السكان بمقدار 733 نسمة. وقد ظل معدل</w:t>
      </w:r>
      <w:r w:rsidRPr="00A627DD">
        <w:rPr>
          <w:rtl/>
          <w:lang w:bidi="ar"/>
        </w:rPr>
        <w:t xml:space="preserve"> الزيادة الطبيعية </w:t>
      </w:r>
      <w:proofErr w:type="spellStart"/>
      <w:r>
        <w:rPr>
          <w:rtl/>
          <w:lang w:bidi="ar"/>
        </w:rPr>
        <w:t>للإستونيين</w:t>
      </w:r>
      <w:proofErr w:type="spellEnd"/>
      <w:r>
        <w:rPr>
          <w:rtl/>
          <w:lang w:bidi="ar"/>
        </w:rPr>
        <w:t xml:space="preserve"> موجباً في الفترة 2008</w:t>
      </w:r>
      <w:r w:rsidR="00636C5F">
        <w:rPr>
          <w:rFonts w:hint="cs"/>
          <w:rtl/>
          <w:lang w:bidi="ar"/>
        </w:rPr>
        <w:t>-</w:t>
      </w:r>
      <w:r w:rsidRPr="00A627DD">
        <w:rPr>
          <w:rtl/>
          <w:lang w:bidi="ar"/>
        </w:rPr>
        <w:t>2012، ولكنه صار سالب</w:t>
      </w:r>
      <w:r>
        <w:rPr>
          <w:rtl/>
          <w:lang w:bidi="ar"/>
        </w:rPr>
        <w:t>اً</w:t>
      </w:r>
      <w:r w:rsidRPr="00A627DD">
        <w:rPr>
          <w:rtl/>
          <w:lang w:bidi="ar"/>
        </w:rPr>
        <w:t xml:space="preserve"> في عام 2013</w:t>
      </w:r>
      <w:r>
        <w:rPr>
          <w:rtl/>
          <w:lang w:bidi="ar"/>
        </w:rPr>
        <w:t xml:space="preserve">، </w:t>
      </w:r>
      <w:r w:rsidRPr="00A627DD">
        <w:rPr>
          <w:rtl/>
          <w:lang w:bidi="ar"/>
        </w:rPr>
        <w:t>ف</w:t>
      </w:r>
      <w:r>
        <w:rPr>
          <w:rtl/>
          <w:lang w:bidi="ar"/>
        </w:rPr>
        <w:t>بلغ</w:t>
      </w:r>
      <w:r>
        <w:rPr>
          <w:rFonts w:hint="cs"/>
          <w:rtl/>
          <w:lang w:bidi="ar"/>
        </w:rPr>
        <w:t xml:space="preserve"> 1.3</w:t>
      </w:r>
      <w:r w:rsidRPr="00A627DD">
        <w:rPr>
          <w:rtl/>
          <w:lang w:bidi="ar"/>
        </w:rPr>
        <w:t>. وفي الوقت نفسه، كان معدل الخصوبة 1</w:t>
      </w:r>
      <w:r w:rsidR="001572F9">
        <w:rPr>
          <w:rtl/>
          <w:lang w:bidi="ar"/>
        </w:rPr>
        <w:t>.</w:t>
      </w:r>
      <w:r w:rsidRPr="00A627DD">
        <w:rPr>
          <w:rtl/>
          <w:lang w:bidi="ar"/>
        </w:rPr>
        <w:t xml:space="preserve">52. أما معدل وفيات الرُضَّع في عام 2013 فبلغ </w:t>
      </w:r>
      <w:r>
        <w:rPr>
          <w:rFonts w:hint="cs"/>
          <w:rtl/>
          <w:lang w:bidi="ar"/>
        </w:rPr>
        <w:t>2.1</w:t>
      </w:r>
      <w:r w:rsidRPr="00A627DD">
        <w:rPr>
          <w:rtl/>
          <w:lang w:bidi="ar"/>
        </w:rPr>
        <w:t>.</w:t>
      </w:r>
      <w:r w:rsidR="006B711E">
        <w:rPr>
          <w:rFonts w:hint="cs"/>
          <w:rtl/>
          <w:lang w:bidi="ar"/>
        </w:rPr>
        <w:t xml:space="preserve"> </w:t>
      </w:r>
    </w:p>
    <w:p w:rsidR="000B10B8" w:rsidRPr="006F79B1" w:rsidRDefault="000B10B8" w:rsidP="000B10B8">
      <w:pPr>
        <w:pStyle w:val="SingleTxtGA"/>
        <w:rPr>
          <w:rtl/>
          <w:lang w:bidi="ar"/>
        </w:rPr>
      </w:pPr>
      <w:r w:rsidRPr="006F79B1">
        <w:rPr>
          <w:rtl/>
          <w:lang w:bidi="ar"/>
        </w:rPr>
        <w:t>9-</w:t>
      </w:r>
      <w:r w:rsidRPr="006F79B1">
        <w:rPr>
          <w:rtl/>
          <w:lang w:bidi="ar"/>
        </w:rPr>
        <w:tab/>
      </w:r>
      <w:r w:rsidRPr="00A627DD">
        <w:rPr>
          <w:rtl/>
          <w:lang w:bidi="ar"/>
        </w:rPr>
        <w:t>عدد السكان (شامل</w:t>
      </w:r>
      <w:r w:rsidR="006B711E">
        <w:rPr>
          <w:rtl/>
          <w:lang w:bidi="ar"/>
        </w:rPr>
        <w:t xml:space="preserve">اً </w:t>
      </w:r>
      <w:r w:rsidRPr="00A627DD">
        <w:rPr>
          <w:rtl/>
          <w:lang w:bidi="ar"/>
        </w:rPr>
        <w:t>الهجرة)، في 1 كانون الثاني/يناير، حسب السنوات</w:t>
      </w:r>
    </w:p>
    <w:tbl>
      <w:tblPr>
        <w:bidiVisual/>
        <w:tblW w:w="7167" w:type="dxa"/>
        <w:tblInd w:w="1362" w:type="dxa"/>
        <w:tblBorders>
          <w:top w:val="single" w:sz="4" w:space="0" w:color="auto"/>
          <w:bottom w:val="single" w:sz="12" w:space="0" w:color="auto"/>
        </w:tblBorders>
        <w:tblLayout w:type="fixed"/>
        <w:tblLook w:val="00A0" w:firstRow="1" w:lastRow="0" w:firstColumn="1" w:lastColumn="0" w:noHBand="0" w:noVBand="0"/>
      </w:tblPr>
      <w:tblGrid>
        <w:gridCol w:w="1615"/>
        <w:gridCol w:w="2192"/>
        <w:gridCol w:w="2030"/>
        <w:gridCol w:w="1330"/>
      </w:tblGrid>
      <w:tr w:rsidR="000B10B8" w:rsidRPr="000B10B8" w:rsidTr="000B4AD0">
        <w:trPr>
          <w:trHeight w:val="240"/>
          <w:tblHeader/>
        </w:trPr>
        <w:tc>
          <w:tcPr>
            <w:tcW w:w="1615" w:type="dxa"/>
            <w:tcBorders>
              <w:top w:val="single" w:sz="4" w:space="0" w:color="auto"/>
              <w:bottom w:val="single" w:sz="12" w:space="0" w:color="auto"/>
            </w:tcBorders>
            <w:vAlign w:val="bottom"/>
          </w:tcPr>
          <w:p w:rsidR="000B10B8" w:rsidRPr="000B10B8" w:rsidRDefault="000B10B8" w:rsidP="000B10B8">
            <w:pPr>
              <w:pStyle w:val="SingleTxtGA"/>
              <w:spacing w:before="40" w:after="40" w:line="280" w:lineRule="exact"/>
              <w:ind w:left="0" w:right="0"/>
              <w:rPr>
                <w:i/>
                <w:sz w:val="18"/>
                <w:szCs w:val="28"/>
                <w:rtl/>
              </w:rPr>
            </w:pPr>
          </w:p>
        </w:tc>
        <w:tc>
          <w:tcPr>
            <w:tcW w:w="2192" w:type="dxa"/>
            <w:tcBorders>
              <w:top w:val="single" w:sz="4" w:space="0" w:color="auto"/>
              <w:bottom w:val="single" w:sz="12" w:space="0" w:color="auto"/>
            </w:tcBorders>
            <w:vAlign w:val="center"/>
          </w:tcPr>
          <w:p w:rsidR="000B10B8" w:rsidRPr="000B10B8" w:rsidRDefault="000B10B8" w:rsidP="000B10B8">
            <w:pPr>
              <w:pStyle w:val="SingleTxtGA"/>
              <w:spacing w:before="40" w:after="40" w:line="280" w:lineRule="exact"/>
              <w:ind w:left="0" w:right="0"/>
              <w:rPr>
                <w:i/>
                <w:iCs/>
                <w:sz w:val="18"/>
                <w:szCs w:val="28"/>
                <w:rtl/>
              </w:rPr>
            </w:pPr>
            <w:r w:rsidRPr="000B10B8">
              <w:rPr>
                <w:i/>
                <w:iCs/>
                <w:sz w:val="18"/>
                <w:szCs w:val="28"/>
                <w:rtl/>
              </w:rPr>
              <w:t>الذكور والإناث</w:t>
            </w:r>
          </w:p>
        </w:tc>
        <w:tc>
          <w:tcPr>
            <w:tcW w:w="2030" w:type="dxa"/>
            <w:tcBorders>
              <w:top w:val="single" w:sz="4" w:space="0" w:color="auto"/>
              <w:bottom w:val="single" w:sz="12" w:space="0" w:color="auto"/>
            </w:tcBorders>
            <w:vAlign w:val="center"/>
          </w:tcPr>
          <w:p w:rsidR="000B10B8" w:rsidRPr="000B10B8" w:rsidRDefault="000B10B8" w:rsidP="000B10B8">
            <w:pPr>
              <w:pStyle w:val="SingleTxtGA"/>
              <w:spacing w:before="40" w:after="40" w:line="280" w:lineRule="exact"/>
              <w:ind w:left="0" w:right="0"/>
              <w:rPr>
                <w:i/>
                <w:iCs/>
                <w:sz w:val="18"/>
                <w:szCs w:val="28"/>
                <w:rtl/>
              </w:rPr>
            </w:pPr>
            <w:r w:rsidRPr="000B10B8">
              <w:rPr>
                <w:i/>
                <w:iCs/>
                <w:sz w:val="18"/>
                <w:szCs w:val="28"/>
                <w:rtl/>
              </w:rPr>
              <w:t>الذكور</w:t>
            </w:r>
          </w:p>
        </w:tc>
        <w:tc>
          <w:tcPr>
            <w:tcW w:w="1330" w:type="dxa"/>
            <w:tcBorders>
              <w:top w:val="single" w:sz="4" w:space="0" w:color="auto"/>
              <w:bottom w:val="single" w:sz="12" w:space="0" w:color="auto"/>
            </w:tcBorders>
            <w:vAlign w:val="center"/>
          </w:tcPr>
          <w:p w:rsidR="000B10B8" w:rsidRPr="000B10B8" w:rsidRDefault="000B10B8" w:rsidP="000B10B8">
            <w:pPr>
              <w:pStyle w:val="SingleTxtGA"/>
              <w:spacing w:before="40" w:after="40" w:line="280" w:lineRule="exact"/>
              <w:ind w:left="0" w:right="0"/>
              <w:rPr>
                <w:i/>
                <w:iCs/>
                <w:sz w:val="18"/>
                <w:szCs w:val="28"/>
                <w:rtl/>
              </w:rPr>
            </w:pPr>
            <w:r w:rsidRPr="000B10B8">
              <w:rPr>
                <w:i/>
                <w:iCs/>
                <w:sz w:val="18"/>
                <w:szCs w:val="28"/>
                <w:rtl/>
              </w:rPr>
              <w:t>الإناث</w:t>
            </w:r>
          </w:p>
        </w:tc>
      </w:tr>
      <w:tr w:rsidR="000B4AD0" w:rsidRPr="000B10B8" w:rsidTr="00C14AC4">
        <w:trPr>
          <w:trHeight w:val="240"/>
        </w:trPr>
        <w:tc>
          <w:tcPr>
            <w:tcW w:w="1615" w:type="dxa"/>
            <w:tcBorders>
              <w:top w:val="single" w:sz="12" w:space="0" w:color="auto"/>
            </w:tcBorders>
          </w:tcPr>
          <w:p w:rsidR="000B4AD0" w:rsidRPr="000B10B8" w:rsidRDefault="000B4AD0" w:rsidP="000B10B8">
            <w:pPr>
              <w:pStyle w:val="SingleTxtGA"/>
              <w:spacing w:before="40" w:after="40" w:line="280" w:lineRule="exact"/>
              <w:ind w:left="0" w:right="0"/>
              <w:rPr>
                <w:sz w:val="18"/>
                <w:szCs w:val="28"/>
                <w:rtl/>
              </w:rPr>
            </w:pPr>
            <w:r w:rsidRPr="000B10B8">
              <w:rPr>
                <w:sz w:val="18"/>
                <w:szCs w:val="28"/>
                <w:rtl/>
              </w:rPr>
              <w:t>2000</w:t>
            </w:r>
          </w:p>
        </w:tc>
        <w:tc>
          <w:tcPr>
            <w:tcW w:w="2192" w:type="dxa"/>
            <w:tcBorders>
              <w:top w:val="single" w:sz="12" w:space="0" w:color="auto"/>
            </w:tcBorders>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١</w:t>
            </w:r>
            <w:r w:rsidRPr="000B4AD0">
              <w:rPr>
                <w:sz w:val="18"/>
                <w:szCs w:val="28"/>
              </w:rPr>
              <w:t xml:space="preserve"> </w:t>
            </w:r>
            <w:r w:rsidRPr="000B4AD0">
              <w:rPr>
                <w:sz w:val="18"/>
                <w:szCs w:val="28"/>
                <w:rtl/>
              </w:rPr>
              <w:t>٤٠١</w:t>
            </w:r>
            <w:r w:rsidRPr="000B4AD0">
              <w:rPr>
                <w:sz w:val="18"/>
                <w:szCs w:val="28"/>
              </w:rPr>
              <w:t xml:space="preserve"> </w:t>
            </w:r>
            <w:r w:rsidRPr="000B4AD0">
              <w:rPr>
                <w:sz w:val="18"/>
                <w:szCs w:val="28"/>
                <w:rtl/>
              </w:rPr>
              <w:t>٢٥٠</w:t>
            </w:r>
          </w:p>
        </w:tc>
        <w:tc>
          <w:tcPr>
            <w:tcW w:w="2030" w:type="dxa"/>
            <w:tcBorders>
              <w:top w:val="single" w:sz="12" w:space="0" w:color="auto"/>
            </w:tcBorders>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٦٥٣</w:t>
            </w:r>
            <w:r w:rsidRPr="000B4AD0">
              <w:rPr>
                <w:sz w:val="18"/>
                <w:szCs w:val="28"/>
              </w:rPr>
              <w:t xml:space="preserve"> </w:t>
            </w:r>
            <w:r w:rsidRPr="000B4AD0">
              <w:rPr>
                <w:sz w:val="18"/>
                <w:szCs w:val="28"/>
                <w:rtl/>
              </w:rPr>
              <w:t>٠٨٠</w:t>
            </w:r>
          </w:p>
        </w:tc>
        <w:tc>
          <w:tcPr>
            <w:tcW w:w="1330" w:type="dxa"/>
            <w:tcBorders>
              <w:top w:val="single" w:sz="12" w:space="0" w:color="auto"/>
            </w:tcBorders>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٧٤٨</w:t>
            </w:r>
            <w:r w:rsidRPr="000B4AD0">
              <w:rPr>
                <w:sz w:val="18"/>
                <w:szCs w:val="28"/>
              </w:rPr>
              <w:t xml:space="preserve"> </w:t>
            </w:r>
            <w:r w:rsidRPr="000B4AD0">
              <w:rPr>
                <w:sz w:val="18"/>
                <w:szCs w:val="28"/>
                <w:rtl/>
              </w:rPr>
              <w:t>١٧٠</w:t>
            </w:r>
          </w:p>
        </w:tc>
      </w:tr>
      <w:tr w:rsidR="000B4AD0" w:rsidRPr="000B10B8" w:rsidTr="00C14AC4">
        <w:trPr>
          <w:trHeight w:val="240"/>
        </w:trPr>
        <w:tc>
          <w:tcPr>
            <w:tcW w:w="1615" w:type="dxa"/>
          </w:tcPr>
          <w:p w:rsidR="000B4AD0" w:rsidRPr="000B10B8" w:rsidRDefault="000B4AD0" w:rsidP="000B10B8">
            <w:pPr>
              <w:pStyle w:val="SingleTxtGA"/>
              <w:spacing w:before="40" w:after="40" w:line="280" w:lineRule="exact"/>
              <w:ind w:left="0" w:right="0"/>
              <w:rPr>
                <w:sz w:val="18"/>
                <w:szCs w:val="28"/>
                <w:rtl/>
              </w:rPr>
            </w:pPr>
            <w:r w:rsidRPr="000B10B8">
              <w:rPr>
                <w:sz w:val="18"/>
                <w:szCs w:val="28"/>
                <w:rtl/>
              </w:rPr>
              <w:t>2001</w:t>
            </w:r>
          </w:p>
        </w:tc>
        <w:tc>
          <w:tcPr>
            <w:tcW w:w="2192"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١</w:t>
            </w:r>
            <w:r w:rsidRPr="000B4AD0">
              <w:rPr>
                <w:sz w:val="18"/>
                <w:szCs w:val="28"/>
              </w:rPr>
              <w:t xml:space="preserve"> </w:t>
            </w:r>
            <w:r w:rsidRPr="000B4AD0">
              <w:rPr>
                <w:sz w:val="18"/>
                <w:szCs w:val="28"/>
                <w:rtl/>
              </w:rPr>
              <w:t>٣٩٢</w:t>
            </w:r>
            <w:r w:rsidRPr="000B4AD0">
              <w:rPr>
                <w:sz w:val="18"/>
                <w:szCs w:val="28"/>
              </w:rPr>
              <w:t xml:space="preserve"> </w:t>
            </w:r>
            <w:r w:rsidRPr="000B4AD0">
              <w:rPr>
                <w:sz w:val="18"/>
                <w:szCs w:val="28"/>
                <w:rtl/>
              </w:rPr>
              <w:t>٧٢٠</w:t>
            </w:r>
          </w:p>
        </w:tc>
        <w:tc>
          <w:tcPr>
            <w:tcW w:w="20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٦٤٩</w:t>
            </w:r>
            <w:r w:rsidRPr="000B4AD0">
              <w:rPr>
                <w:sz w:val="18"/>
                <w:szCs w:val="28"/>
              </w:rPr>
              <w:t xml:space="preserve"> </w:t>
            </w:r>
            <w:r w:rsidRPr="000B4AD0">
              <w:rPr>
                <w:sz w:val="18"/>
                <w:szCs w:val="28"/>
                <w:rtl/>
              </w:rPr>
              <w:t>٠٧٠</w:t>
            </w:r>
          </w:p>
        </w:tc>
        <w:tc>
          <w:tcPr>
            <w:tcW w:w="13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٧٤٣</w:t>
            </w:r>
            <w:r w:rsidRPr="000B4AD0">
              <w:rPr>
                <w:sz w:val="18"/>
                <w:szCs w:val="28"/>
              </w:rPr>
              <w:t xml:space="preserve"> </w:t>
            </w:r>
            <w:r w:rsidRPr="000B4AD0">
              <w:rPr>
                <w:sz w:val="18"/>
                <w:szCs w:val="28"/>
                <w:rtl/>
              </w:rPr>
              <w:t>٦٥٠</w:t>
            </w:r>
          </w:p>
        </w:tc>
      </w:tr>
      <w:tr w:rsidR="000B4AD0" w:rsidRPr="000B10B8" w:rsidTr="00C14AC4">
        <w:trPr>
          <w:trHeight w:val="240"/>
        </w:trPr>
        <w:tc>
          <w:tcPr>
            <w:tcW w:w="1615" w:type="dxa"/>
          </w:tcPr>
          <w:p w:rsidR="000B4AD0" w:rsidRPr="000B10B8" w:rsidRDefault="000B4AD0" w:rsidP="000B10B8">
            <w:pPr>
              <w:pStyle w:val="SingleTxtGA"/>
              <w:spacing w:before="40" w:after="40" w:line="280" w:lineRule="exact"/>
              <w:ind w:left="0" w:right="0"/>
              <w:rPr>
                <w:sz w:val="18"/>
                <w:szCs w:val="28"/>
                <w:rtl/>
              </w:rPr>
            </w:pPr>
            <w:r w:rsidRPr="000B10B8">
              <w:rPr>
                <w:sz w:val="18"/>
                <w:szCs w:val="28"/>
                <w:rtl/>
              </w:rPr>
              <w:t>2002</w:t>
            </w:r>
          </w:p>
        </w:tc>
        <w:tc>
          <w:tcPr>
            <w:tcW w:w="2192"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١</w:t>
            </w:r>
            <w:r w:rsidRPr="000B4AD0">
              <w:rPr>
                <w:sz w:val="18"/>
                <w:szCs w:val="28"/>
              </w:rPr>
              <w:t xml:space="preserve"> </w:t>
            </w:r>
            <w:r w:rsidRPr="000B4AD0">
              <w:rPr>
                <w:sz w:val="18"/>
                <w:szCs w:val="28"/>
                <w:rtl/>
              </w:rPr>
              <w:t>٣٨٣</w:t>
            </w:r>
            <w:r w:rsidRPr="000B4AD0">
              <w:rPr>
                <w:sz w:val="18"/>
                <w:szCs w:val="28"/>
              </w:rPr>
              <w:t xml:space="preserve"> </w:t>
            </w:r>
            <w:r w:rsidRPr="000B4AD0">
              <w:rPr>
                <w:sz w:val="18"/>
                <w:szCs w:val="28"/>
                <w:rtl/>
              </w:rPr>
              <w:t>٥١٠</w:t>
            </w:r>
          </w:p>
        </w:tc>
        <w:tc>
          <w:tcPr>
            <w:tcW w:w="20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٦٤٤</w:t>
            </w:r>
            <w:r w:rsidRPr="000B4AD0">
              <w:rPr>
                <w:sz w:val="18"/>
                <w:szCs w:val="28"/>
              </w:rPr>
              <w:t xml:space="preserve"> </w:t>
            </w:r>
            <w:r w:rsidRPr="000B4AD0">
              <w:rPr>
                <w:sz w:val="18"/>
                <w:szCs w:val="28"/>
                <w:rtl/>
              </w:rPr>
              <w:t>٣٠٠</w:t>
            </w:r>
          </w:p>
        </w:tc>
        <w:tc>
          <w:tcPr>
            <w:tcW w:w="13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٧٣٩</w:t>
            </w:r>
            <w:r w:rsidRPr="000B4AD0">
              <w:rPr>
                <w:sz w:val="18"/>
                <w:szCs w:val="28"/>
              </w:rPr>
              <w:t xml:space="preserve"> </w:t>
            </w:r>
            <w:r w:rsidRPr="000B4AD0">
              <w:rPr>
                <w:sz w:val="18"/>
                <w:szCs w:val="28"/>
                <w:rtl/>
              </w:rPr>
              <w:t>٢١٠</w:t>
            </w:r>
          </w:p>
        </w:tc>
      </w:tr>
      <w:tr w:rsidR="000B4AD0" w:rsidRPr="000B10B8" w:rsidTr="00C14AC4">
        <w:trPr>
          <w:trHeight w:val="240"/>
        </w:trPr>
        <w:tc>
          <w:tcPr>
            <w:tcW w:w="1615" w:type="dxa"/>
          </w:tcPr>
          <w:p w:rsidR="000B4AD0" w:rsidRPr="000B10B8" w:rsidRDefault="000B4AD0" w:rsidP="000B10B8">
            <w:pPr>
              <w:pStyle w:val="SingleTxtGA"/>
              <w:spacing w:before="40" w:after="40" w:line="280" w:lineRule="exact"/>
              <w:ind w:left="0" w:right="0"/>
              <w:rPr>
                <w:sz w:val="18"/>
                <w:szCs w:val="28"/>
                <w:rtl/>
              </w:rPr>
            </w:pPr>
            <w:r w:rsidRPr="000B10B8">
              <w:rPr>
                <w:sz w:val="18"/>
                <w:szCs w:val="28"/>
                <w:rtl/>
              </w:rPr>
              <w:t>2003</w:t>
            </w:r>
          </w:p>
        </w:tc>
        <w:tc>
          <w:tcPr>
            <w:tcW w:w="2192"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١</w:t>
            </w:r>
            <w:r w:rsidRPr="000B4AD0">
              <w:rPr>
                <w:sz w:val="18"/>
                <w:szCs w:val="28"/>
              </w:rPr>
              <w:t xml:space="preserve"> </w:t>
            </w:r>
            <w:r w:rsidRPr="000B4AD0">
              <w:rPr>
                <w:sz w:val="18"/>
                <w:szCs w:val="28"/>
                <w:rtl/>
              </w:rPr>
              <w:t>٣٧٥</w:t>
            </w:r>
            <w:r w:rsidRPr="000B4AD0">
              <w:rPr>
                <w:sz w:val="18"/>
                <w:szCs w:val="28"/>
              </w:rPr>
              <w:t xml:space="preserve"> </w:t>
            </w:r>
            <w:r w:rsidRPr="000B4AD0">
              <w:rPr>
                <w:sz w:val="18"/>
                <w:szCs w:val="28"/>
                <w:rtl/>
              </w:rPr>
              <w:t>١٩٠</w:t>
            </w:r>
          </w:p>
        </w:tc>
        <w:tc>
          <w:tcPr>
            <w:tcW w:w="20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٦٣٩</w:t>
            </w:r>
            <w:r w:rsidRPr="000B4AD0">
              <w:rPr>
                <w:sz w:val="18"/>
                <w:szCs w:val="28"/>
              </w:rPr>
              <w:t xml:space="preserve"> </w:t>
            </w:r>
            <w:r w:rsidRPr="000B4AD0">
              <w:rPr>
                <w:sz w:val="18"/>
                <w:szCs w:val="28"/>
                <w:rtl/>
              </w:rPr>
              <w:t>٩٩٠</w:t>
            </w:r>
          </w:p>
        </w:tc>
        <w:tc>
          <w:tcPr>
            <w:tcW w:w="13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٧٣٥</w:t>
            </w:r>
            <w:r w:rsidRPr="000B4AD0">
              <w:rPr>
                <w:sz w:val="18"/>
                <w:szCs w:val="28"/>
              </w:rPr>
              <w:t xml:space="preserve"> </w:t>
            </w:r>
            <w:r w:rsidRPr="000B4AD0">
              <w:rPr>
                <w:sz w:val="18"/>
                <w:szCs w:val="28"/>
                <w:rtl/>
              </w:rPr>
              <w:t>٢٠٠</w:t>
            </w:r>
          </w:p>
        </w:tc>
      </w:tr>
      <w:tr w:rsidR="000B4AD0" w:rsidRPr="000B10B8" w:rsidTr="00C14AC4">
        <w:trPr>
          <w:trHeight w:val="240"/>
        </w:trPr>
        <w:tc>
          <w:tcPr>
            <w:tcW w:w="1615" w:type="dxa"/>
          </w:tcPr>
          <w:p w:rsidR="000B4AD0" w:rsidRPr="000B10B8" w:rsidRDefault="000B4AD0" w:rsidP="000B10B8">
            <w:pPr>
              <w:pStyle w:val="SingleTxtGA"/>
              <w:spacing w:before="40" w:after="40" w:line="280" w:lineRule="exact"/>
              <w:ind w:left="0" w:right="0"/>
              <w:rPr>
                <w:sz w:val="18"/>
                <w:szCs w:val="28"/>
                <w:rtl/>
              </w:rPr>
            </w:pPr>
            <w:r w:rsidRPr="000B10B8">
              <w:rPr>
                <w:sz w:val="18"/>
                <w:szCs w:val="28"/>
                <w:rtl/>
              </w:rPr>
              <w:t>2004</w:t>
            </w:r>
          </w:p>
        </w:tc>
        <w:tc>
          <w:tcPr>
            <w:tcW w:w="2192"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١</w:t>
            </w:r>
            <w:r w:rsidRPr="000B4AD0">
              <w:rPr>
                <w:sz w:val="18"/>
                <w:szCs w:val="28"/>
              </w:rPr>
              <w:t xml:space="preserve"> </w:t>
            </w:r>
            <w:r w:rsidRPr="000B4AD0">
              <w:rPr>
                <w:sz w:val="18"/>
                <w:szCs w:val="28"/>
                <w:rtl/>
              </w:rPr>
              <w:t>٣٦٦</w:t>
            </w:r>
            <w:r w:rsidRPr="000B4AD0">
              <w:rPr>
                <w:sz w:val="18"/>
                <w:szCs w:val="28"/>
              </w:rPr>
              <w:t xml:space="preserve"> </w:t>
            </w:r>
            <w:r w:rsidRPr="000B4AD0">
              <w:rPr>
                <w:sz w:val="18"/>
                <w:szCs w:val="28"/>
                <w:rtl/>
              </w:rPr>
              <w:t>٢٥٠</w:t>
            </w:r>
          </w:p>
        </w:tc>
        <w:tc>
          <w:tcPr>
            <w:tcW w:w="20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٦٣٥</w:t>
            </w:r>
            <w:r w:rsidRPr="000B4AD0">
              <w:rPr>
                <w:sz w:val="18"/>
                <w:szCs w:val="28"/>
              </w:rPr>
              <w:t xml:space="preserve"> </w:t>
            </w:r>
            <w:r w:rsidRPr="000B4AD0">
              <w:rPr>
                <w:sz w:val="18"/>
                <w:szCs w:val="28"/>
                <w:rtl/>
              </w:rPr>
              <w:t>٤٥٠</w:t>
            </w:r>
          </w:p>
        </w:tc>
        <w:tc>
          <w:tcPr>
            <w:tcW w:w="13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٧٣٠</w:t>
            </w:r>
            <w:r w:rsidRPr="000B4AD0">
              <w:rPr>
                <w:sz w:val="18"/>
                <w:szCs w:val="28"/>
              </w:rPr>
              <w:t xml:space="preserve"> </w:t>
            </w:r>
            <w:r w:rsidRPr="000B4AD0">
              <w:rPr>
                <w:sz w:val="18"/>
                <w:szCs w:val="28"/>
                <w:rtl/>
              </w:rPr>
              <w:t>٨٠٠</w:t>
            </w:r>
          </w:p>
        </w:tc>
      </w:tr>
      <w:tr w:rsidR="000B4AD0" w:rsidRPr="000B10B8" w:rsidTr="00C14AC4">
        <w:trPr>
          <w:trHeight w:val="240"/>
        </w:trPr>
        <w:tc>
          <w:tcPr>
            <w:tcW w:w="1615" w:type="dxa"/>
          </w:tcPr>
          <w:p w:rsidR="000B4AD0" w:rsidRPr="000B10B8" w:rsidRDefault="000B4AD0" w:rsidP="000B10B8">
            <w:pPr>
              <w:pStyle w:val="SingleTxtGA"/>
              <w:spacing w:before="40" w:after="40" w:line="280" w:lineRule="exact"/>
              <w:ind w:left="0" w:right="0"/>
              <w:rPr>
                <w:sz w:val="18"/>
                <w:szCs w:val="28"/>
                <w:rtl/>
              </w:rPr>
            </w:pPr>
            <w:r w:rsidRPr="000B10B8">
              <w:rPr>
                <w:sz w:val="18"/>
                <w:szCs w:val="28"/>
                <w:rtl/>
              </w:rPr>
              <w:t>2005</w:t>
            </w:r>
          </w:p>
        </w:tc>
        <w:tc>
          <w:tcPr>
            <w:tcW w:w="2192"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١</w:t>
            </w:r>
            <w:r w:rsidRPr="000B4AD0">
              <w:rPr>
                <w:sz w:val="18"/>
                <w:szCs w:val="28"/>
              </w:rPr>
              <w:t xml:space="preserve"> </w:t>
            </w:r>
            <w:r w:rsidRPr="000B4AD0">
              <w:rPr>
                <w:sz w:val="18"/>
                <w:szCs w:val="28"/>
                <w:rtl/>
              </w:rPr>
              <w:t>٣٥٨</w:t>
            </w:r>
            <w:r w:rsidRPr="000B4AD0">
              <w:rPr>
                <w:sz w:val="18"/>
                <w:szCs w:val="28"/>
              </w:rPr>
              <w:t xml:space="preserve"> </w:t>
            </w:r>
            <w:r w:rsidRPr="000B4AD0">
              <w:rPr>
                <w:sz w:val="18"/>
                <w:szCs w:val="28"/>
                <w:rtl/>
              </w:rPr>
              <w:t>٨٥٠</w:t>
            </w:r>
          </w:p>
        </w:tc>
        <w:tc>
          <w:tcPr>
            <w:tcW w:w="20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٦٣١</w:t>
            </w:r>
            <w:r w:rsidRPr="000B4AD0">
              <w:rPr>
                <w:sz w:val="18"/>
                <w:szCs w:val="28"/>
              </w:rPr>
              <w:t xml:space="preserve"> </w:t>
            </w:r>
            <w:r w:rsidRPr="000B4AD0">
              <w:rPr>
                <w:sz w:val="18"/>
                <w:szCs w:val="28"/>
                <w:rtl/>
              </w:rPr>
              <w:t>٧١٠</w:t>
            </w:r>
          </w:p>
        </w:tc>
        <w:tc>
          <w:tcPr>
            <w:tcW w:w="13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٧٢٧</w:t>
            </w:r>
            <w:r w:rsidRPr="000B4AD0">
              <w:rPr>
                <w:sz w:val="18"/>
                <w:szCs w:val="28"/>
              </w:rPr>
              <w:t xml:space="preserve"> </w:t>
            </w:r>
            <w:r w:rsidRPr="000B4AD0">
              <w:rPr>
                <w:sz w:val="18"/>
                <w:szCs w:val="28"/>
                <w:rtl/>
              </w:rPr>
              <w:t>١٤٠</w:t>
            </w:r>
          </w:p>
        </w:tc>
      </w:tr>
      <w:tr w:rsidR="000B4AD0" w:rsidRPr="000B10B8" w:rsidTr="00C14AC4">
        <w:trPr>
          <w:trHeight w:val="240"/>
        </w:trPr>
        <w:tc>
          <w:tcPr>
            <w:tcW w:w="1615" w:type="dxa"/>
          </w:tcPr>
          <w:p w:rsidR="000B4AD0" w:rsidRPr="000B10B8" w:rsidRDefault="000B4AD0" w:rsidP="000B10B8">
            <w:pPr>
              <w:pStyle w:val="SingleTxtGA"/>
              <w:spacing w:before="40" w:after="40" w:line="280" w:lineRule="exact"/>
              <w:ind w:left="0" w:right="0"/>
              <w:rPr>
                <w:sz w:val="18"/>
                <w:szCs w:val="28"/>
                <w:rtl/>
              </w:rPr>
            </w:pPr>
            <w:r w:rsidRPr="000B10B8">
              <w:rPr>
                <w:sz w:val="18"/>
                <w:szCs w:val="28"/>
                <w:rtl/>
              </w:rPr>
              <w:t>2006</w:t>
            </w:r>
          </w:p>
        </w:tc>
        <w:tc>
          <w:tcPr>
            <w:tcW w:w="2192"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١</w:t>
            </w:r>
            <w:r w:rsidRPr="000B4AD0">
              <w:rPr>
                <w:sz w:val="18"/>
                <w:szCs w:val="28"/>
              </w:rPr>
              <w:t xml:space="preserve"> </w:t>
            </w:r>
            <w:r w:rsidRPr="000B4AD0">
              <w:rPr>
                <w:sz w:val="18"/>
                <w:szCs w:val="28"/>
                <w:rtl/>
              </w:rPr>
              <w:t>٣٥٠</w:t>
            </w:r>
            <w:r w:rsidRPr="000B4AD0">
              <w:rPr>
                <w:sz w:val="18"/>
                <w:szCs w:val="28"/>
              </w:rPr>
              <w:t xml:space="preserve"> </w:t>
            </w:r>
            <w:r w:rsidRPr="000B4AD0">
              <w:rPr>
                <w:sz w:val="18"/>
                <w:szCs w:val="28"/>
                <w:rtl/>
              </w:rPr>
              <w:t>٧٠٠</w:t>
            </w:r>
          </w:p>
        </w:tc>
        <w:tc>
          <w:tcPr>
            <w:tcW w:w="20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٦٢٧</w:t>
            </w:r>
            <w:r w:rsidRPr="000B4AD0">
              <w:rPr>
                <w:sz w:val="18"/>
                <w:szCs w:val="28"/>
              </w:rPr>
              <w:t xml:space="preserve"> </w:t>
            </w:r>
            <w:r w:rsidRPr="000B4AD0">
              <w:rPr>
                <w:sz w:val="18"/>
                <w:szCs w:val="28"/>
                <w:rtl/>
              </w:rPr>
              <w:t>٩٣٠</w:t>
            </w:r>
          </w:p>
        </w:tc>
        <w:tc>
          <w:tcPr>
            <w:tcW w:w="13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٧٢٢</w:t>
            </w:r>
            <w:r w:rsidRPr="000B4AD0">
              <w:rPr>
                <w:sz w:val="18"/>
                <w:szCs w:val="28"/>
              </w:rPr>
              <w:t xml:space="preserve"> </w:t>
            </w:r>
            <w:r w:rsidRPr="000B4AD0">
              <w:rPr>
                <w:sz w:val="18"/>
                <w:szCs w:val="28"/>
                <w:rtl/>
              </w:rPr>
              <w:t>٧٧٠</w:t>
            </w:r>
          </w:p>
        </w:tc>
      </w:tr>
      <w:tr w:rsidR="000B4AD0" w:rsidRPr="000B10B8" w:rsidTr="00C14AC4">
        <w:trPr>
          <w:trHeight w:val="240"/>
        </w:trPr>
        <w:tc>
          <w:tcPr>
            <w:tcW w:w="1615" w:type="dxa"/>
          </w:tcPr>
          <w:p w:rsidR="000B4AD0" w:rsidRPr="000B10B8" w:rsidRDefault="000B4AD0" w:rsidP="000B10B8">
            <w:pPr>
              <w:pStyle w:val="SingleTxtGA"/>
              <w:spacing w:before="40" w:after="40" w:line="280" w:lineRule="exact"/>
              <w:ind w:left="0" w:right="0"/>
              <w:rPr>
                <w:sz w:val="18"/>
                <w:szCs w:val="28"/>
                <w:rtl/>
              </w:rPr>
            </w:pPr>
            <w:r w:rsidRPr="000B10B8">
              <w:rPr>
                <w:sz w:val="18"/>
                <w:szCs w:val="28"/>
                <w:rtl/>
              </w:rPr>
              <w:t>2007</w:t>
            </w:r>
          </w:p>
        </w:tc>
        <w:tc>
          <w:tcPr>
            <w:tcW w:w="2192"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١</w:t>
            </w:r>
            <w:r w:rsidRPr="000B4AD0">
              <w:rPr>
                <w:sz w:val="18"/>
                <w:szCs w:val="28"/>
              </w:rPr>
              <w:t xml:space="preserve"> </w:t>
            </w:r>
            <w:r w:rsidRPr="000B4AD0">
              <w:rPr>
                <w:sz w:val="18"/>
                <w:szCs w:val="28"/>
                <w:rtl/>
              </w:rPr>
              <w:t>٣٤٢</w:t>
            </w:r>
            <w:r w:rsidRPr="000B4AD0">
              <w:rPr>
                <w:sz w:val="18"/>
                <w:szCs w:val="28"/>
              </w:rPr>
              <w:t xml:space="preserve"> </w:t>
            </w:r>
            <w:r w:rsidRPr="000B4AD0">
              <w:rPr>
                <w:sz w:val="18"/>
                <w:szCs w:val="28"/>
                <w:rtl/>
              </w:rPr>
              <w:t>٩٢٠</w:t>
            </w:r>
          </w:p>
        </w:tc>
        <w:tc>
          <w:tcPr>
            <w:tcW w:w="20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٦٢٤</w:t>
            </w:r>
            <w:r w:rsidRPr="000B4AD0">
              <w:rPr>
                <w:sz w:val="18"/>
                <w:szCs w:val="28"/>
              </w:rPr>
              <w:t xml:space="preserve"> </w:t>
            </w:r>
            <w:r w:rsidRPr="000B4AD0">
              <w:rPr>
                <w:sz w:val="18"/>
                <w:szCs w:val="28"/>
                <w:rtl/>
              </w:rPr>
              <w:t>٢٦٠</w:t>
            </w:r>
          </w:p>
        </w:tc>
        <w:tc>
          <w:tcPr>
            <w:tcW w:w="13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٧١٨</w:t>
            </w:r>
            <w:r w:rsidRPr="000B4AD0">
              <w:rPr>
                <w:sz w:val="18"/>
                <w:szCs w:val="28"/>
              </w:rPr>
              <w:t xml:space="preserve"> </w:t>
            </w:r>
            <w:r w:rsidRPr="000B4AD0">
              <w:rPr>
                <w:sz w:val="18"/>
                <w:szCs w:val="28"/>
                <w:rtl/>
              </w:rPr>
              <w:t>٦٦٠</w:t>
            </w:r>
          </w:p>
        </w:tc>
      </w:tr>
      <w:tr w:rsidR="000B4AD0" w:rsidRPr="000B10B8" w:rsidTr="00C14AC4">
        <w:trPr>
          <w:trHeight w:val="240"/>
        </w:trPr>
        <w:tc>
          <w:tcPr>
            <w:tcW w:w="1615" w:type="dxa"/>
            <w:tcBorders>
              <w:bottom w:val="nil"/>
            </w:tcBorders>
          </w:tcPr>
          <w:p w:rsidR="000B4AD0" w:rsidRPr="000B10B8" w:rsidRDefault="000B4AD0" w:rsidP="000B10B8">
            <w:pPr>
              <w:pStyle w:val="SingleTxtGA"/>
              <w:spacing w:before="40" w:after="40" w:line="280" w:lineRule="exact"/>
              <w:ind w:left="0" w:right="0"/>
              <w:rPr>
                <w:sz w:val="18"/>
                <w:szCs w:val="28"/>
                <w:rtl/>
              </w:rPr>
            </w:pPr>
            <w:r w:rsidRPr="000B10B8">
              <w:rPr>
                <w:sz w:val="18"/>
                <w:szCs w:val="28"/>
                <w:rtl/>
              </w:rPr>
              <w:t>2008</w:t>
            </w:r>
          </w:p>
        </w:tc>
        <w:tc>
          <w:tcPr>
            <w:tcW w:w="2192" w:type="dxa"/>
            <w:tcBorders>
              <w:bottom w:val="nil"/>
            </w:tcBorders>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١</w:t>
            </w:r>
            <w:r w:rsidRPr="000B4AD0">
              <w:rPr>
                <w:sz w:val="18"/>
                <w:szCs w:val="28"/>
              </w:rPr>
              <w:t xml:space="preserve"> </w:t>
            </w:r>
            <w:r w:rsidRPr="000B4AD0">
              <w:rPr>
                <w:sz w:val="18"/>
                <w:szCs w:val="28"/>
                <w:rtl/>
              </w:rPr>
              <w:t>٣٣٨</w:t>
            </w:r>
            <w:r w:rsidRPr="000B4AD0">
              <w:rPr>
                <w:sz w:val="18"/>
                <w:szCs w:val="28"/>
              </w:rPr>
              <w:t xml:space="preserve"> </w:t>
            </w:r>
            <w:r w:rsidRPr="000B4AD0">
              <w:rPr>
                <w:sz w:val="18"/>
                <w:szCs w:val="28"/>
                <w:rtl/>
              </w:rPr>
              <w:t>٤٤٠</w:t>
            </w:r>
          </w:p>
        </w:tc>
        <w:tc>
          <w:tcPr>
            <w:tcW w:w="2030" w:type="dxa"/>
            <w:tcBorders>
              <w:bottom w:val="nil"/>
            </w:tcBorders>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٦٢٢</w:t>
            </w:r>
            <w:r w:rsidRPr="000B4AD0">
              <w:rPr>
                <w:sz w:val="18"/>
                <w:szCs w:val="28"/>
              </w:rPr>
              <w:t xml:space="preserve"> </w:t>
            </w:r>
            <w:r w:rsidRPr="000B4AD0">
              <w:rPr>
                <w:sz w:val="18"/>
                <w:szCs w:val="28"/>
                <w:rtl/>
              </w:rPr>
              <w:t>٠٥٠</w:t>
            </w:r>
          </w:p>
        </w:tc>
        <w:tc>
          <w:tcPr>
            <w:tcW w:w="1330" w:type="dxa"/>
            <w:tcBorders>
              <w:bottom w:val="nil"/>
            </w:tcBorders>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٧١٦</w:t>
            </w:r>
            <w:r w:rsidRPr="000B4AD0">
              <w:rPr>
                <w:sz w:val="18"/>
                <w:szCs w:val="28"/>
              </w:rPr>
              <w:t xml:space="preserve"> </w:t>
            </w:r>
            <w:r w:rsidRPr="000B4AD0">
              <w:rPr>
                <w:sz w:val="18"/>
                <w:szCs w:val="28"/>
                <w:rtl/>
              </w:rPr>
              <w:t>٣٩٠</w:t>
            </w:r>
          </w:p>
        </w:tc>
      </w:tr>
      <w:tr w:rsidR="000B4AD0" w:rsidRPr="000B10B8" w:rsidTr="00C14AC4">
        <w:trPr>
          <w:trHeight w:val="240"/>
        </w:trPr>
        <w:tc>
          <w:tcPr>
            <w:tcW w:w="1615" w:type="dxa"/>
            <w:tcBorders>
              <w:top w:val="nil"/>
              <w:bottom w:val="nil"/>
            </w:tcBorders>
          </w:tcPr>
          <w:p w:rsidR="000B4AD0" w:rsidRPr="000B10B8" w:rsidRDefault="000B4AD0" w:rsidP="000B10B8">
            <w:pPr>
              <w:pStyle w:val="SingleTxtGA"/>
              <w:spacing w:before="40" w:after="40" w:line="280" w:lineRule="exact"/>
              <w:ind w:left="0" w:right="0"/>
              <w:rPr>
                <w:sz w:val="18"/>
                <w:szCs w:val="28"/>
                <w:rtl/>
              </w:rPr>
            </w:pPr>
            <w:r w:rsidRPr="000B10B8">
              <w:rPr>
                <w:sz w:val="18"/>
                <w:szCs w:val="28"/>
                <w:rtl/>
              </w:rPr>
              <w:t>2009</w:t>
            </w:r>
          </w:p>
        </w:tc>
        <w:tc>
          <w:tcPr>
            <w:tcW w:w="2192" w:type="dxa"/>
            <w:tcBorders>
              <w:top w:val="nil"/>
              <w:bottom w:val="nil"/>
            </w:tcBorders>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١</w:t>
            </w:r>
            <w:r w:rsidRPr="000B4AD0">
              <w:rPr>
                <w:sz w:val="18"/>
                <w:szCs w:val="28"/>
              </w:rPr>
              <w:t xml:space="preserve"> </w:t>
            </w:r>
            <w:r w:rsidRPr="000B4AD0">
              <w:rPr>
                <w:sz w:val="18"/>
                <w:szCs w:val="28"/>
                <w:rtl/>
              </w:rPr>
              <w:t>٣٣٥</w:t>
            </w:r>
            <w:r w:rsidRPr="000B4AD0">
              <w:rPr>
                <w:sz w:val="18"/>
                <w:szCs w:val="28"/>
              </w:rPr>
              <w:t xml:space="preserve"> </w:t>
            </w:r>
            <w:r w:rsidRPr="000B4AD0">
              <w:rPr>
                <w:sz w:val="18"/>
                <w:szCs w:val="28"/>
                <w:rtl/>
              </w:rPr>
              <w:t>٧٤٠</w:t>
            </w:r>
          </w:p>
        </w:tc>
        <w:tc>
          <w:tcPr>
            <w:tcW w:w="2030" w:type="dxa"/>
            <w:tcBorders>
              <w:top w:val="nil"/>
              <w:bottom w:val="nil"/>
            </w:tcBorders>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٦٢١</w:t>
            </w:r>
            <w:r w:rsidRPr="000B4AD0">
              <w:rPr>
                <w:sz w:val="18"/>
                <w:szCs w:val="28"/>
              </w:rPr>
              <w:t xml:space="preserve"> </w:t>
            </w:r>
            <w:r w:rsidRPr="000B4AD0">
              <w:rPr>
                <w:sz w:val="18"/>
                <w:szCs w:val="28"/>
                <w:rtl/>
              </w:rPr>
              <w:t>٣٢٠</w:t>
            </w:r>
          </w:p>
        </w:tc>
        <w:tc>
          <w:tcPr>
            <w:tcW w:w="1330" w:type="dxa"/>
            <w:tcBorders>
              <w:top w:val="nil"/>
              <w:bottom w:val="nil"/>
            </w:tcBorders>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٧١٤</w:t>
            </w:r>
            <w:r w:rsidRPr="000B4AD0">
              <w:rPr>
                <w:sz w:val="18"/>
                <w:szCs w:val="28"/>
              </w:rPr>
              <w:t xml:space="preserve"> </w:t>
            </w:r>
            <w:r w:rsidRPr="000B4AD0">
              <w:rPr>
                <w:sz w:val="18"/>
                <w:szCs w:val="28"/>
                <w:rtl/>
              </w:rPr>
              <w:t>٤٢٠</w:t>
            </w:r>
          </w:p>
        </w:tc>
      </w:tr>
      <w:tr w:rsidR="000B4AD0" w:rsidRPr="000B10B8" w:rsidTr="00C14AC4">
        <w:trPr>
          <w:trHeight w:val="240"/>
        </w:trPr>
        <w:tc>
          <w:tcPr>
            <w:tcW w:w="1615" w:type="dxa"/>
            <w:tcBorders>
              <w:top w:val="nil"/>
            </w:tcBorders>
          </w:tcPr>
          <w:p w:rsidR="000B4AD0" w:rsidRPr="000B10B8" w:rsidRDefault="000B4AD0" w:rsidP="000B10B8">
            <w:pPr>
              <w:pStyle w:val="SingleTxtGA"/>
              <w:spacing w:before="40" w:after="40" w:line="280" w:lineRule="exact"/>
              <w:ind w:left="0" w:right="0"/>
              <w:rPr>
                <w:sz w:val="18"/>
                <w:szCs w:val="28"/>
                <w:rtl/>
              </w:rPr>
            </w:pPr>
            <w:r w:rsidRPr="000B10B8">
              <w:rPr>
                <w:sz w:val="18"/>
                <w:szCs w:val="28"/>
                <w:rtl/>
              </w:rPr>
              <w:t>2010</w:t>
            </w:r>
          </w:p>
        </w:tc>
        <w:tc>
          <w:tcPr>
            <w:tcW w:w="2192" w:type="dxa"/>
            <w:tcBorders>
              <w:top w:val="nil"/>
            </w:tcBorders>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١</w:t>
            </w:r>
            <w:r w:rsidRPr="000B4AD0">
              <w:rPr>
                <w:sz w:val="18"/>
                <w:szCs w:val="28"/>
              </w:rPr>
              <w:t xml:space="preserve"> </w:t>
            </w:r>
            <w:r w:rsidRPr="000B4AD0">
              <w:rPr>
                <w:sz w:val="18"/>
                <w:szCs w:val="28"/>
                <w:rtl/>
              </w:rPr>
              <w:t>٣٣٣</w:t>
            </w:r>
            <w:r w:rsidRPr="000B4AD0">
              <w:rPr>
                <w:sz w:val="18"/>
                <w:szCs w:val="28"/>
              </w:rPr>
              <w:t xml:space="preserve"> </w:t>
            </w:r>
            <w:r w:rsidRPr="000B4AD0">
              <w:rPr>
                <w:sz w:val="18"/>
                <w:szCs w:val="28"/>
                <w:rtl/>
              </w:rPr>
              <w:t>٢٩٠</w:t>
            </w:r>
          </w:p>
        </w:tc>
        <w:tc>
          <w:tcPr>
            <w:tcW w:w="2030" w:type="dxa"/>
            <w:tcBorders>
              <w:top w:val="nil"/>
            </w:tcBorders>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٦٢٠</w:t>
            </w:r>
            <w:r w:rsidRPr="000B4AD0">
              <w:rPr>
                <w:sz w:val="18"/>
                <w:szCs w:val="28"/>
              </w:rPr>
              <w:t xml:space="preserve"> </w:t>
            </w:r>
            <w:r w:rsidRPr="000B4AD0">
              <w:rPr>
                <w:sz w:val="18"/>
                <w:szCs w:val="28"/>
                <w:rtl/>
              </w:rPr>
              <w:t>٨٠٠</w:t>
            </w:r>
          </w:p>
        </w:tc>
        <w:tc>
          <w:tcPr>
            <w:tcW w:w="1330" w:type="dxa"/>
            <w:tcBorders>
              <w:top w:val="nil"/>
            </w:tcBorders>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٧١٢</w:t>
            </w:r>
            <w:r w:rsidRPr="000B4AD0">
              <w:rPr>
                <w:sz w:val="18"/>
                <w:szCs w:val="28"/>
              </w:rPr>
              <w:t xml:space="preserve"> </w:t>
            </w:r>
            <w:r w:rsidRPr="000B4AD0">
              <w:rPr>
                <w:sz w:val="18"/>
                <w:szCs w:val="28"/>
                <w:rtl/>
              </w:rPr>
              <w:t>٤٩٠</w:t>
            </w:r>
          </w:p>
        </w:tc>
      </w:tr>
      <w:tr w:rsidR="000B4AD0" w:rsidRPr="000B10B8" w:rsidTr="00C14AC4">
        <w:trPr>
          <w:trHeight w:val="240"/>
        </w:trPr>
        <w:tc>
          <w:tcPr>
            <w:tcW w:w="1615" w:type="dxa"/>
          </w:tcPr>
          <w:p w:rsidR="000B4AD0" w:rsidRPr="000B10B8" w:rsidRDefault="000B4AD0" w:rsidP="000B10B8">
            <w:pPr>
              <w:pStyle w:val="SingleTxtGA"/>
              <w:spacing w:before="40" w:after="40" w:line="280" w:lineRule="exact"/>
              <w:ind w:left="0" w:right="0"/>
              <w:rPr>
                <w:sz w:val="18"/>
                <w:szCs w:val="28"/>
                <w:rtl/>
              </w:rPr>
            </w:pPr>
            <w:r w:rsidRPr="000B10B8">
              <w:rPr>
                <w:sz w:val="18"/>
                <w:szCs w:val="28"/>
                <w:rtl/>
              </w:rPr>
              <w:t>2011</w:t>
            </w:r>
          </w:p>
        </w:tc>
        <w:tc>
          <w:tcPr>
            <w:tcW w:w="2192"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١</w:t>
            </w:r>
            <w:r w:rsidRPr="000B4AD0">
              <w:rPr>
                <w:sz w:val="18"/>
                <w:szCs w:val="28"/>
              </w:rPr>
              <w:t xml:space="preserve"> </w:t>
            </w:r>
            <w:r w:rsidRPr="000B4AD0">
              <w:rPr>
                <w:sz w:val="18"/>
                <w:szCs w:val="28"/>
                <w:rtl/>
              </w:rPr>
              <w:t>٣٢٩</w:t>
            </w:r>
            <w:r w:rsidRPr="000B4AD0">
              <w:rPr>
                <w:sz w:val="18"/>
                <w:szCs w:val="28"/>
              </w:rPr>
              <w:t xml:space="preserve"> </w:t>
            </w:r>
            <w:r w:rsidRPr="000B4AD0">
              <w:rPr>
                <w:sz w:val="18"/>
                <w:szCs w:val="28"/>
                <w:rtl/>
              </w:rPr>
              <w:t>٦٦٠</w:t>
            </w:r>
          </w:p>
        </w:tc>
        <w:tc>
          <w:tcPr>
            <w:tcW w:w="20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٦١٩</w:t>
            </w:r>
            <w:r w:rsidRPr="000B4AD0">
              <w:rPr>
                <w:sz w:val="18"/>
                <w:szCs w:val="28"/>
              </w:rPr>
              <w:t xml:space="preserve"> </w:t>
            </w:r>
            <w:r w:rsidRPr="000B4AD0">
              <w:rPr>
                <w:sz w:val="18"/>
                <w:szCs w:val="28"/>
                <w:rtl/>
              </w:rPr>
              <w:t>٧٠٠</w:t>
            </w:r>
          </w:p>
        </w:tc>
        <w:tc>
          <w:tcPr>
            <w:tcW w:w="13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٧٠٩</w:t>
            </w:r>
            <w:r w:rsidRPr="000B4AD0">
              <w:rPr>
                <w:sz w:val="18"/>
                <w:szCs w:val="28"/>
              </w:rPr>
              <w:t xml:space="preserve"> </w:t>
            </w:r>
            <w:r w:rsidRPr="000B4AD0">
              <w:rPr>
                <w:sz w:val="18"/>
                <w:szCs w:val="28"/>
                <w:rtl/>
              </w:rPr>
              <w:t>٩٦٠</w:t>
            </w:r>
          </w:p>
        </w:tc>
      </w:tr>
      <w:tr w:rsidR="000B4AD0" w:rsidRPr="000B10B8" w:rsidTr="00C14AC4">
        <w:trPr>
          <w:trHeight w:val="240"/>
        </w:trPr>
        <w:tc>
          <w:tcPr>
            <w:tcW w:w="1615" w:type="dxa"/>
          </w:tcPr>
          <w:p w:rsidR="000B4AD0" w:rsidRPr="000B10B8" w:rsidRDefault="000B4AD0" w:rsidP="000B10B8">
            <w:pPr>
              <w:pStyle w:val="SingleTxtGA"/>
              <w:spacing w:before="40" w:after="40" w:line="280" w:lineRule="exact"/>
              <w:ind w:left="0" w:right="0"/>
              <w:rPr>
                <w:sz w:val="18"/>
                <w:szCs w:val="28"/>
                <w:rtl/>
              </w:rPr>
            </w:pPr>
            <w:r w:rsidRPr="000B10B8">
              <w:rPr>
                <w:sz w:val="18"/>
                <w:szCs w:val="28"/>
                <w:rtl/>
              </w:rPr>
              <w:t>2012</w:t>
            </w:r>
          </w:p>
        </w:tc>
        <w:tc>
          <w:tcPr>
            <w:tcW w:w="2192"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١</w:t>
            </w:r>
            <w:r w:rsidRPr="000B4AD0">
              <w:rPr>
                <w:sz w:val="18"/>
                <w:szCs w:val="28"/>
              </w:rPr>
              <w:t xml:space="preserve"> </w:t>
            </w:r>
            <w:r w:rsidRPr="000B4AD0">
              <w:rPr>
                <w:sz w:val="18"/>
                <w:szCs w:val="28"/>
                <w:rtl/>
              </w:rPr>
              <w:t>٣٢٥</w:t>
            </w:r>
            <w:r w:rsidRPr="000B4AD0">
              <w:rPr>
                <w:sz w:val="18"/>
                <w:szCs w:val="28"/>
              </w:rPr>
              <w:t xml:space="preserve"> </w:t>
            </w:r>
            <w:r w:rsidRPr="000B4AD0">
              <w:rPr>
                <w:sz w:val="18"/>
                <w:szCs w:val="28"/>
                <w:rtl/>
              </w:rPr>
              <w:t>٢١٧</w:t>
            </w:r>
          </w:p>
        </w:tc>
        <w:tc>
          <w:tcPr>
            <w:tcW w:w="20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٦١٨</w:t>
            </w:r>
            <w:r w:rsidRPr="000B4AD0">
              <w:rPr>
                <w:sz w:val="18"/>
                <w:szCs w:val="28"/>
              </w:rPr>
              <w:t xml:space="preserve"> </w:t>
            </w:r>
            <w:r w:rsidRPr="000B4AD0">
              <w:rPr>
                <w:sz w:val="18"/>
                <w:szCs w:val="28"/>
                <w:rtl/>
              </w:rPr>
              <w:t>١٣٨</w:t>
            </w:r>
          </w:p>
        </w:tc>
        <w:tc>
          <w:tcPr>
            <w:tcW w:w="13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٧٠٧</w:t>
            </w:r>
            <w:r w:rsidRPr="000B4AD0">
              <w:rPr>
                <w:sz w:val="18"/>
                <w:szCs w:val="28"/>
              </w:rPr>
              <w:t xml:space="preserve"> </w:t>
            </w:r>
            <w:r w:rsidRPr="000B4AD0">
              <w:rPr>
                <w:sz w:val="18"/>
                <w:szCs w:val="28"/>
                <w:rtl/>
              </w:rPr>
              <w:t>٠٧٩</w:t>
            </w:r>
          </w:p>
        </w:tc>
      </w:tr>
      <w:tr w:rsidR="000B4AD0" w:rsidRPr="000B10B8" w:rsidTr="00C14AC4">
        <w:trPr>
          <w:trHeight w:val="240"/>
        </w:trPr>
        <w:tc>
          <w:tcPr>
            <w:tcW w:w="1615" w:type="dxa"/>
          </w:tcPr>
          <w:p w:rsidR="000B4AD0" w:rsidRPr="000B10B8" w:rsidRDefault="000B4AD0" w:rsidP="000B10B8">
            <w:pPr>
              <w:pStyle w:val="SingleTxtGA"/>
              <w:spacing w:before="40" w:after="40" w:line="280" w:lineRule="exact"/>
              <w:ind w:left="0" w:right="0"/>
              <w:rPr>
                <w:sz w:val="18"/>
                <w:szCs w:val="28"/>
                <w:rtl/>
              </w:rPr>
            </w:pPr>
            <w:r w:rsidRPr="000B10B8">
              <w:rPr>
                <w:sz w:val="18"/>
                <w:szCs w:val="28"/>
                <w:rtl/>
              </w:rPr>
              <w:t>2013</w:t>
            </w:r>
          </w:p>
        </w:tc>
        <w:tc>
          <w:tcPr>
            <w:tcW w:w="2192"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١</w:t>
            </w:r>
            <w:r w:rsidRPr="000B4AD0">
              <w:rPr>
                <w:sz w:val="18"/>
                <w:szCs w:val="28"/>
              </w:rPr>
              <w:t xml:space="preserve"> </w:t>
            </w:r>
            <w:r w:rsidRPr="000B4AD0">
              <w:rPr>
                <w:sz w:val="18"/>
                <w:szCs w:val="28"/>
                <w:rtl/>
              </w:rPr>
              <w:t>٣٢٠</w:t>
            </w:r>
            <w:r w:rsidRPr="000B4AD0">
              <w:rPr>
                <w:sz w:val="18"/>
                <w:szCs w:val="28"/>
              </w:rPr>
              <w:t xml:space="preserve"> </w:t>
            </w:r>
            <w:r w:rsidRPr="000B4AD0">
              <w:rPr>
                <w:sz w:val="18"/>
                <w:szCs w:val="28"/>
                <w:rtl/>
              </w:rPr>
              <w:t>١٧٤</w:t>
            </w:r>
          </w:p>
        </w:tc>
        <w:tc>
          <w:tcPr>
            <w:tcW w:w="20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٦١٦</w:t>
            </w:r>
            <w:r w:rsidRPr="000B4AD0">
              <w:rPr>
                <w:sz w:val="18"/>
                <w:szCs w:val="28"/>
              </w:rPr>
              <w:t xml:space="preserve"> </w:t>
            </w:r>
            <w:r w:rsidRPr="000B4AD0">
              <w:rPr>
                <w:sz w:val="18"/>
                <w:szCs w:val="28"/>
                <w:rtl/>
              </w:rPr>
              <w:t>١٦٧</w:t>
            </w:r>
          </w:p>
        </w:tc>
        <w:tc>
          <w:tcPr>
            <w:tcW w:w="1330" w:type="dxa"/>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٧٠٤</w:t>
            </w:r>
            <w:r w:rsidRPr="000B4AD0">
              <w:rPr>
                <w:sz w:val="18"/>
                <w:szCs w:val="28"/>
              </w:rPr>
              <w:t xml:space="preserve"> </w:t>
            </w:r>
            <w:r w:rsidRPr="000B4AD0">
              <w:rPr>
                <w:sz w:val="18"/>
                <w:szCs w:val="28"/>
                <w:rtl/>
              </w:rPr>
              <w:t>٠٠٧</w:t>
            </w:r>
          </w:p>
        </w:tc>
      </w:tr>
      <w:tr w:rsidR="000B4AD0" w:rsidRPr="000B10B8" w:rsidTr="00C14AC4">
        <w:trPr>
          <w:trHeight w:val="240"/>
        </w:trPr>
        <w:tc>
          <w:tcPr>
            <w:tcW w:w="1615" w:type="dxa"/>
            <w:tcBorders>
              <w:bottom w:val="single" w:sz="12" w:space="0" w:color="auto"/>
            </w:tcBorders>
          </w:tcPr>
          <w:p w:rsidR="000B4AD0" w:rsidRPr="000B10B8" w:rsidRDefault="000B4AD0" w:rsidP="000B10B8">
            <w:pPr>
              <w:pStyle w:val="SingleTxtGA"/>
              <w:spacing w:before="40" w:after="40" w:line="280" w:lineRule="exact"/>
              <w:ind w:left="0" w:right="0"/>
              <w:rPr>
                <w:sz w:val="18"/>
                <w:szCs w:val="28"/>
                <w:rtl/>
              </w:rPr>
            </w:pPr>
            <w:r w:rsidRPr="000B10B8">
              <w:rPr>
                <w:sz w:val="18"/>
                <w:szCs w:val="28"/>
                <w:rtl/>
              </w:rPr>
              <w:t>2014</w:t>
            </w:r>
          </w:p>
        </w:tc>
        <w:tc>
          <w:tcPr>
            <w:tcW w:w="2192" w:type="dxa"/>
            <w:tcBorders>
              <w:bottom w:val="single" w:sz="12" w:space="0" w:color="auto"/>
            </w:tcBorders>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١</w:t>
            </w:r>
            <w:r w:rsidRPr="000B4AD0">
              <w:rPr>
                <w:sz w:val="18"/>
                <w:szCs w:val="28"/>
              </w:rPr>
              <w:t xml:space="preserve"> </w:t>
            </w:r>
            <w:r w:rsidRPr="000B4AD0">
              <w:rPr>
                <w:sz w:val="18"/>
                <w:szCs w:val="28"/>
                <w:rtl/>
              </w:rPr>
              <w:t>٣١٥</w:t>
            </w:r>
            <w:r w:rsidRPr="000B4AD0">
              <w:rPr>
                <w:sz w:val="18"/>
                <w:szCs w:val="28"/>
              </w:rPr>
              <w:t xml:space="preserve"> </w:t>
            </w:r>
            <w:r w:rsidRPr="000B4AD0">
              <w:rPr>
                <w:sz w:val="18"/>
                <w:szCs w:val="28"/>
                <w:rtl/>
              </w:rPr>
              <w:t>٨١٩</w:t>
            </w:r>
          </w:p>
        </w:tc>
        <w:tc>
          <w:tcPr>
            <w:tcW w:w="2030" w:type="dxa"/>
            <w:tcBorders>
              <w:bottom w:val="single" w:sz="12" w:space="0" w:color="auto"/>
            </w:tcBorders>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٦١٤</w:t>
            </w:r>
            <w:r w:rsidRPr="000B4AD0">
              <w:rPr>
                <w:sz w:val="18"/>
                <w:szCs w:val="28"/>
              </w:rPr>
              <w:t xml:space="preserve"> </w:t>
            </w:r>
            <w:r w:rsidRPr="000B4AD0">
              <w:rPr>
                <w:sz w:val="18"/>
                <w:szCs w:val="28"/>
                <w:rtl/>
              </w:rPr>
              <w:t>٩١٩</w:t>
            </w:r>
          </w:p>
        </w:tc>
        <w:tc>
          <w:tcPr>
            <w:tcW w:w="1330" w:type="dxa"/>
            <w:tcBorders>
              <w:bottom w:val="single" w:sz="12" w:space="0" w:color="auto"/>
            </w:tcBorders>
            <w:vAlign w:val="bottom"/>
          </w:tcPr>
          <w:p w:rsidR="000B4AD0" w:rsidRPr="000B4AD0" w:rsidRDefault="000B4AD0" w:rsidP="000B4AD0">
            <w:pPr>
              <w:bidi w:val="0"/>
              <w:spacing w:before="40" w:after="40" w:line="220" w:lineRule="exact"/>
              <w:ind w:right="113"/>
              <w:jc w:val="right"/>
              <w:rPr>
                <w:sz w:val="18"/>
                <w:szCs w:val="28"/>
              </w:rPr>
            </w:pPr>
            <w:r w:rsidRPr="000B4AD0">
              <w:rPr>
                <w:sz w:val="18"/>
                <w:szCs w:val="28"/>
                <w:rtl/>
              </w:rPr>
              <w:t>٧٠٠</w:t>
            </w:r>
            <w:r w:rsidRPr="000B4AD0">
              <w:rPr>
                <w:sz w:val="18"/>
                <w:szCs w:val="28"/>
              </w:rPr>
              <w:t xml:space="preserve"> </w:t>
            </w:r>
            <w:r w:rsidRPr="000B4AD0">
              <w:rPr>
                <w:sz w:val="18"/>
                <w:szCs w:val="28"/>
                <w:rtl/>
              </w:rPr>
              <w:t>٩٠٠</w:t>
            </w:r>
          </w:p>
        </w:tc>
      </w:tr>
    </w:tbl>
    <w:p w:rsidR="000B10B8" w:rsidRPr="00636C5F" w:rsidRDefault="000B10B8" w:rsidP="009C6DAA">
      <w:pPr>
        <w:pStyle w:val="SingleTxtGA"/>
        <w:spacing w:before="60" w:line="300" w:lineRule="exact"/>
        <w:ind w:left="1327"/>
        <w:rPr>
          <w:rFonts w:ascii="Times New Roman Bold" w:hAnsi="Times New Roman Bold"/>
          <w:sz w:val="26"/>
          <w:szCs w:val="26"/>
          <w:rtl/>
          <w:lang w:bidi="ar"/>
        </w:rPr>
      </w:pPr>
      <w:r w:rsidRPr="000B10B8">
        <w:rPr>
          <w:rFonts w:ascii="Times New Roman Bold" w:hAnsi="Times New Roman Bold"/>
          <w:i/>
          <w:iCs/>
          <w:sz w:val="26"/>
          <w:szCs w:val="26"/>
          <w:rtl/>
          <w:lang w:bidi="ar"/>
        </w:rPr>
        <w:t xml:space="preserve">المصدر: </w:t>
      </w:r>
      <w:r w:rsidRPr="000B10B8">
        <w:rPr>
          <w:rFonts w:ascii="Times New Roman Bold" w:hAnsi="Times New Roman Bold" w:hint="cs"/>
          <w:i/>
          <w:iCs/>
          <w:sz w:val="26"/>
          <w:szCs w:val="26"/>
          <w:rtl/>
          <w:lang w:bidi="ar"/>
        </w:rPr>
        <w:t xml:space="preserve"> </w:t>
      </w:r>
      <w:r w:rsidRPr="00636C5F">
        <w:rPr>
          <w:rFonts w:ascii="Times New Roman Bold" w:hAnsi="Times New Roman Bold"/>
          <w:sz w:val="26"/>
          <w:szCs w:val="26"/>
          <w:rtl/>
          <w:lang w:bidi="ar"/>
        </w:rPr>
        <w:t>مكتب إحصاءات إستونيا.</w:t>
      </w:r>
    </w:p>
    <w:p w:rsidR="000B10B8" w:rsidRPr="001341F0" w:rsidRDefault="000B10B8" w:rsidP="000B10B8">
      <w:pPr>
        <w:pStyle w:val="SingleTxtGA"/>
        <w:rPr>
          <w:rtl/>
          <w:lang w:bidi="ar"/>
        </w:rPr>
      </w:pPr>
      <w:r w:rsidRPr="001341F0">
        <w:rPr>
          <w:rtl/>
          <w:lang w:bidi="ar"/>
        </w:rPr>
        <w:lastRenderedPageBreak/>
        <w:t>10-</w:t>
      </w:r>
      <w:r w:rsidRPr="001341F0">
        <w:rPr>
          <w:rtl/>
          <w:lang w:bidi="ar"/>
        </w:rPr>
        <w:tab/>
      </w:r>
      <w:r w:rsidRPr="002D6785">
        <w:rPr>
          <w:rtl/>
          <w:lang w:bidi="ar"/>
        </w:rPr>
        <w:t xml:space="preserve">عدد السكان، حسب نوع الجنس </w:t>
      </w:r>
      <w:r>
        <w:rPr>
          <w:rtl/>
          <w:lang w:bidi="ar"/>
        </w:rPr>
        <w:t>والمحافظات، في عامي 2010 و</w:t>
      </w:r>
      <w:r w:rsidRPr="002D6785">
        <w:rPr>
          <w:rtl/>
          <w:lang w:bidi="ar"/>
        </w:rPr>
        <w:t>2014</w:t>
      </w:r>
    </w:p>
    <w:tbl>
      <w:tblPr>
        <w:bidiVisual/>
        <w:tblW w:w="8355" w:type="dxa"/>
        <w:tblInd w:w="1362" w:type="dxa"/>
        <w:tblLayout w:type="fixed"/>
        <w:tblLook w:val="00A0" w:firstRow="1" w:lastRow="0" w:firstColumn="1" w:lastColumn="0" w:noHBand="0" w:noVBand="0"/>
      </w:tblPr>
      <w:tblGrid>
        <w:gridCol w:w="966"/>
        <w:gridCol w:w="1316"/>
        <w:gridCol w:w="1175"/>
        <w:gridCol w:w="1190"/>
        <w:gridCol w:w="1344"/>
        <w:gridCol w:w="1176"/>
        <w:gridCol w:w="1188"/>
      </w:tblGrid>
      <w:tr w:rsidR="000B10B8" w:rsidRPr="000B10B8" w:rsidTr="00636C5F">
        <w:trPr>
          <w:trHeight w:val="240"/>
          <w:tblHeader/>
        </w:trPr>
        <w:tc>
          <w:tcPr>
            <w:tcW w:w="966" w:type="dxa"/>
            <w:vMerge w:val="restart"/>
            <w:tcBorders>
              <w:top w:val="single" w:sz="4" w:space="0" w:color="auto"/>
              <w:bottom w:val="single" w:sz="4" w:space="0" w:color="auto"/>
            </w:tcBorders>
            <w:vAlign w:val="bottom"/>
          </w:tcPr>
          <w:p w:rsidR="000B10B8" w:rsidRPr="000B10B8" w:rsidRDefault="000B10B8" w:rsidP="000B10B8">
            <w:pPr>
              <w:pStyle w:val="SingleTxtGA"/>
              <w:spacing w:before="40" w:after="40" w:line="300" w:lineRule="exact"/>
              <w:ind w:left="0" w:right="0"/>
              <w:rPr>
                <w:i/>
                <w:sz w:val="16"/>
                <w:szCs w:val="26"/>
                <w:rtl/>
              </w:rPr>
            </w:pPr>
          </w:p>
        </w:tc>
        <w:tc>
          <w:tcPr>
            <w:tcW w:w="3681" w:type="dxa"/>
            <w:gridSpan w:val="3"/>
            <w:tcBorders>
              <w:top w:val="single" w:sz="4" w:space="0" w:color="auto"/>
              <w:bottom w:val="single" w:sz="4" w:space="0" w:color="auto"/>
            </w:tcBorders>
            <w:vAlign w:val="bottom"/>
          </w:tcPr>
          <w:p w:rsidR="000B10B8" w:rsidRPr="000B10B8" w:rsidRDefault="000B10B8" w:rsidP="000B10B8">
            <w:pPr>
              <w:pStyle w:val="SingleTxtGA"/>
              <w:spacing w:before="40" w:after="40" w:line="300" w:lineRule="exact"/>
              <w:ind w:left="0" w:right="0"/>
              <w:jc w:val="center"/>
              <w:rPr>
                <w:iCs/>
                <w:sz w:val="16"/>
                <w:szCs w:val="26"/>
                <w:rtl/>
              </w:rPr>
            </w:pPr>
            <w:r w:rsidRPr="000B10B8">
              <w:rPr>
                <w:iCs/>
                <w:sz w:val="16"/>
                <w:szCs w:val="26"/>
                <w:rtl/>
              </w:rPr>
              <w:t>2010</w:t>
            </w:r>
          </w:p>
        </w:tc>
        <w:tc>
          <w:tcPr>
            <w:tcW w:w="3708" w:type="dxa"/>
            <w:gridSpan w:val="3"/>
            <w:tcBorders>
              <w:top w:val="single" w:sz="4" w:space="0" w:color="auto"/>
              <w:bottom w:val="single" w:sz="4" w:space="0" w:color="auto"/>
            </w:tcBorders>
            <w:vAlign w:val="bottom"/>
          </w:tcPr>
          <w:p w:rsidR="000B10B8" w:rsidRPr="000B10B8" w:rsidRDefault="000B10B8" w:rsidP="000B10B8">
            <w:pPr>
              <w:pStyle w:val="SingleTxtGA"/>
              <w:spacing w:before="40" w:after="40" w:line="300" w:lineRule="exact"/>
              <w:ind w:left="0" w:right="0"/>
              <w:jc w:val="center"/>
              <w:rPr>
                <w:iCs/>
                <w:sz w:val="16"/>
                <w:szCs w:val="26"/>
                <w:rtl/>
              </w:rPr>
            </w:pPr>
            <w:r w:rsidRPr="000B10B8">
              <w:rPr>
                <w:iCs/>
                <w:sz w:val="16"/>
                <w:szCs w:val="26"/>
                <w:rtl/>
              </w:rPr>
              <w:t>2014</w:t>
            </w:r>
          </w:p>
        </w:tc>
      </w:tr>
      <w:tr w:rsidR="000B10B8" w:rsidRPr="000B10B8" w:rsidTr="00636C5F">
        <w:trPr>
          <w:trHeight w:val="240"/>
          <w:tblHeader/>
        </w:trPr>
        <w:tc>
          <w:tcPr>
            <w:tcW w:w="966" w:type="dxa"/>
            <w:vMerge/>
            <w:tcBorders>
              <w:top w:val="single" w:sz="4" w:space="0" w:color="auto"/>
              <w:bottom w:val="single" w:sz="12" w:space="0" w:color="auto"/>
            </w:tcBorders>
            <w:vAlign w:val="bottom"/>
          </w:tcPr>
          <w:p w:rsidR="000B10B8" w:rsidRPr="000B10B8" w:rsidRDefault="000B10B8" w:rsidP="000B10B8">
            <w:pPr>
              <w:pStyle w:val="SingleTxtGA"/>
              <w:spacing w:before="40" w:after="40" w:line="300" w:lineRule="exact"/>
              <w:ind w:left="0" w:right="0"/>
              <w:rPr>
                <w:sz w:val="16"/>
                <w:szCs w:val="26"/>
                <w:rtl/>
              </w:rPr>
            </w:pPr>
          </w:p>
        </w:tc>
        <w:tc>
          <w:tcPr>
            <w:tcW w:w="1316" w:type="dxa"/>
            <w:tcBorders>
              <w:top w:val="single" w:sz="4" w:space="0" w:color="auto"/>
              <w:bottom w:val="single" w:sz="12" w:space="0" w:color="auto"/>
            </w:tcBorders>
            <w:vAlign w:val="center"/>
          </w:tcPr>
          <w:p w:rsidR="000B10B8" w:rsidRPr="000B10B8" w:rsidRDefault="000B10B8" w:rsidP="000B10B8">
            <w:pPr>
              <w:pStyle w:val="SingleTxtGA"/>
              <w:spacing w:before="40" w:after="40" w:line="300" w:lineRule="exact"/>
              <w:ind w:left="0" w:right="0"/>
              <w:rPr>
                <w:i/>
                <w:iCs/>
                <w:sz w:val="16"/>
                <w:szCs w:val="26"/>
                <w:rtl/>
              </w:rPr>
            </w:pPr>
            <w:r w:rsidRPr="000B10B8">
              <w:rPr>
                <w:i/>
                <w:iCs/>
                <w:sz w:val="16"/>
                <w:szCs w:val="26"/>
                <w:rtl/>
              </w:rPr>
              <w:t xml:space="preserve">الذكور والإناث </w:t>
            </w:r>
          </w:p>
        </w:tc>
        <w:tc>
          <w:tcPr>
            <w:tcW w:w="1175" w:type="dxa"/>
            <w:tcBorders>
              <w:top w:val="single" w:sz="4" w:space="0" w:color="auto"/>
              <w:bottom w:val="single" w:sz="12" w:space="0" w:color="auto"/>
            </w:tcBorders>
            <w:vAlign w:val="center"/>
          </w:tcPr>
          <w:p w:rsidR="000B10B8" w:rsidRPr="000B10B8" w:rsidRDefault="000B10B8" w:rsidP="000B10B8">
            <w:pPr>
              <w:pStyle w:val="SingleTxtGA"/>
              <w:spacing w:before="40" w:after="40" w:line="300" w:lineRule="exact"/>
              <w:ind w:left="0" w:right="0"/>
              <w:rPr>
                <w:i/>
                <w:iCs/>
                <w:sz w:val="16"/>
                <w:szCs w:val="26"/>
                <w:rtl/>
              </w:rPr>
            </w:pPr>
            <w:r w:rsidRPr="000B10B8">
              <w:rPr>
                <w:i/>
                <w:iCs/>
                <w:sz w:val="16"/>
                <w:szCs w:val="26"/>
                <w:rtl/>
              </w:rPr>
              <w:t>الذكور</w:t>
            </w:r>
          </w:p>
        </w:tc>
        <w:tc>
          <w:tcPr>
            <w:tcW w:w="1190" w:type="dxa"/>
            <w:tcBorders>
              <w:top w:val="single" w:sz="4" w:space="0" w:color="auto"/>
              <w:bottom w:val="single" w:sz="12" w:space="0" w:color="auto"/>
            </w:tcBorders>
            <w:vAlign w:val="center"/>
          </w:tcPr>
          <w:p w:rsidR="000B10B8" w:rsidRPr="000B10B8" w:rsidRDefault="000B10B8" w:rsidP="000B10B8">
            <w:pPr>
              <w:pStyle w:val="SingleTxtGA"/>
              <w:spacing w:before="40" w:after="40" w:line="300" w:lineRule="exact"/>
              <w:ind w:left="0" w:right="0"/>
              <w:rPr>
                <w:i/>
                <w:iCs/>
                <w:sz w:val="16"/>
                <w:szCs w:val="26"/>
                <w:rtl/>
              </w:rPr>
            </w:pPr>
            <w:r w:rsidRPr="000B10B8">
              <w:rPr>
                <w:i/>
                <w:iCs/>
                <w:sz w:val="16"/>
                <w:szCs w:val="26"/>
                <w:rtl/>
              </w:rPr>
              <w:t>الإناث</w:t>
            </w:r>
          </w:p>
        </w:tc>
        <w:tc>
          <w:tcPr>
            <w:tcW w:w="1344" w:type="dxa"/>
            <w:tcBorders>
              <w:top w:val="single" w:sz="4" w:space="0" w:color="auto"/>
              <w:bottom w:val="single" w:sz="12" w:space="0" w:color="auto"/>
            </w:tcBorders>
            <w:vAlign w:val="center"/>
          </w:tcPr>
          <w:p w:rsidR="000B10B8" w:rsidRPr="000B10B8" w:rsidRDefault="000B10B8" w:rsidP="000B10B8">
            <w:pPr>
              <w:pStyle w:val="SingleTxtGA"/>
              <w:spacing w:before="40" w:after="40" w:line="300" w:lineRule="exact"/>
              <w:ind w:left="0" w:right="0"/>
              <w:rPr>
                <w:i/>
                <w:iCs/>
                <w:sz w:val="16"/>
                <w:szCs w:val="26"/>
                <w:rtl/>
              </w:rPr>
            </w:pPr>
            <w:r w:rsidRPr="000B10B8">
              <w:rPr>
                <w:i/>
                <w:iCs/>
                <w:sz w:val="16"/>
                <w:szCs w:val="26"/>
                <w:rtl/>
              </w:rPr>
              <w:t>الذكور والإناث</w:t>
            </w:r>
          </w:p>
        </w:tc>
        <w:tc>
          <w:tcPr>
            <w:tcW w:w="1176" w:type="dxa"/>
            <w:tcBorders>
              <w:top w:val="single" w:sz="4" w:space="0" w:color="auto"/>
              <w:bottom w:val="single" w:sz="12" w:space="0" w:color="auto"/>
            </w:tcBorders>
            <w:vAlign w:val="center"/>
          </w:tcPr>
          <w:p w:rsidR="000B10B8" w:rsidRPr="000B10B8" w:rsidRDefault="000B10B8" w:rsidP="000B10B8">
            <w:pPr>
              <w:pStyle w:val="SingleTxtGA"/>
              <w:spacing w:before="40" w:after="40" w:line="300" w:lineRule="exact"/>
              <w:ind w:left="0" w:right="0"/>
              <w:rPr>
                <w:i/>
                <w:iCs/>
                <w:sz w:val="16"/>
                <w:szCs w:val="26"/>
                <w:rtl/>
              </w:rPr>
            </w:pPr>
            <w:r w:rsidRPr="000B10B8">
              <w:rPr>
                <w:i/>
                <w:iCs/>
                <w:sz w:val="16"/>
                <w:szCs w:val="26"/>
                <w:rtl/>
              </w:rPr>
              <w:t>الذكور</w:t>
            </w:r>
          </w:p>
        </w:tc>
        <w:tc>
          <w:tcPr>
            <w:tcW w:w="1188" w:type="dxa"/>
            <w:tcBorders>
              <w:top w:val="single" w:sz="4" w:space="0" w:color="auto"/>
              <w:bottom w:val="single" w:sz="12" w:space="0" w:color="auto"/>
            </w:tcBorders>
            <w:vAlign w:val="center"/>
          </w:tcPr>
          <w:p w:rsidR="000B10B8" w:rsidRPr="000B10B8" w:rsidRDefault="000B10B8" w:rsidP="000B10B8">
            <w:pPr>
              <w:pStyle w:val="SingleTxtGA"/>
              <w:spacing w:before="40" w:after="40" w:line="300" w:lineRule="exact"/>
              <w:ind w:left="0" w:right="0"/>
              <w:rPr>
                <w:i/>
                <w:iCs/>
                <w:sz w:val="16"/>
                <w:szCs w:val="26"/>
                <w:rtl/>
              </w:rPr>
            </w:pPr>
            <w:r w:rsidRPr="000B10B8">
              <w:rPr>
                <w:i/>
                <w:iCs/>
                <w:sz w:val="16"/>
                <w:szCs w:val="26"/>
                <w:rtl/>
              </w:rPr>
              <w:t>الإناث</w:t>
            </w:r>
          </w:p>
        </w:tc>
      </w:tr>
      <w:tr w:rsidR="00F950B0" w:rsidRPr="000B10B8" w:rsidTr="00636C5F">
        <w:trPr>
          <w:trHeight w:val="240"/>
        </w:trPr>
        <w:tc>
          <w:tcPr>
            <w:tcW w:w="966" w:type="dxa"/>
            <w:tcBorders>
              <w:top w:val="single" w:sz="12" w:space="0" w:color="auto"/>
            </w:tcBorders>
          </w:tcPr>
          <w:p w:rsidR="000B4AD0" w:rsidRPr="000B10B8" w:rsidRDefault="000B4AD0" w:rsidP="000B10B8">
            <w:pPr>
              <w:pStyle w:val="SingleTxtGA"/>
              <w:spacing w:before="40" w:after="40" w:line="300" w:lineRule="exact"/>
              <w:ind w:left="0" w:right="0"/>
              <w:rPr>
                <w:sz w:val="16"/>
                <w:szCs w:val="26"/>
                <w:rtl/>
              </w:rPr>
            </w:pPr>
            <w:proofErr w:type="spellStart"/>
            <w:r w:rsidRPr="000B10B8">
              <w:rPr>
                <w:sz w:val="16"/>
                <w:szCs w:val="26"/>
                <w:rtl/>
              </w:rPr>
              <w:t>هاريو</w:t>
            </w:r>
            <w:proofErr w:type="spellEnd"/>
            <w:r w:rsidRPr="000B10B8">
              <w:rPr>
                <w:sz w:val="16"/>
                <w:szCs w:val="26"/>
                <w:rtl/>
              </w:rPr>
              <w:t xml:space="preserve"> (بما فيها تالين)</w:t>
            </w:r>
          </w:p>
        </w:tc>
        <w:tc>
          <w:tcPr>
            <w:tcW w:w="1316" w:type="dxa"/>
            <w:tcBorders>
              <w:top w:val="single" w:sz="12" w:space="0" w:color="auto"/>
            </w:tcBorders>
          </w:tcPr>
          <w:p w:rsidR="000B4AD0" w:rsidRPr="00F950B0" w:rsidRDefault="000B4AD0" w:rsidP="009C6DAA">
            <w:pPr>
              <w:bidi w:val="0"/>
              <w:spacing w:before="40" w:after="40" w:line="220" w:lineRule="exact"/>
              <w:ind w:right="113"/>
              <w:jc w:val="right"/>
              <w:rPr>
                <w:spacing w:val="-4"/>
                <w:sz w:val="16"/>
                <w:szCs w:val="26"/>
              </w:rPr>
            </w:pPr>
            <w:r w:rsidRPr="00F950B0">
              <w:rPr>
                <w:spacing w:val="-4"/>
                <w:sz w:val="16"/>
                <w:szCs w:val="26"/>
                <w:rtl/>
              </w:rPr>
              <w:t>٥٥٦</w:t>
            </w:r>
            <w:r w:rsidRPr="00F950B0">
              <w:rPr>
                <w:spacing w:val="-4"/>
                <w:sz w:val="16"/>
                <w:szCs w:val="26"/>
              </w:rPr>
              <w:t xml:space="preserve"> </w:t>
            </w:r>
            <w:r w:rsidRPr="00F950B0">
              <w:rPr>
                <w:spacing w:val="-4"/>
                <w:sz w:val="16"/>
                <w:szCs w:val="26"/>
                <w:rtl/>
              </w:rPr>
              <w:t>٦٥٠</w:t>
            </w:r>
          </w:p>
        </w:tc>
        <w:tc>
          <w:tcPr>
            <w:tcW w:w="1175" w:type="dxa"/>
            <w:tcBorders>
              <w:top w:val="single" w:sz="12" w:space="0" w:color="auto"/>
            </w:tcBorders>
          </w:tcPr>
          <w:p w:rsidR="000B4AD0" w:rsidRPr="00F950B0" w:rsidRDefault="000B4AD0" w:rsidP="009C6DAA">
            <w:pPr>
              <w:bidi w:val="0"/>
              <w:spacing w:before="40" w:after="40" w:line="220" w:lineRule="exact"/>
              <w:ind w:right="113"/>
              <w:jc w:val="right"/>
              <w:rPr>
                <w:spacing w:val="-4"/>
                <w:sz w:val="16"/>
                <w:szCs w:val="26"/>
              </w:rPr>
            </w:pPr>
            <w:r w:rsidRPr="00F950B0">
              <w:rPr>
                <w:spacing w:val="-4"/>
                <w:sz w:val="16"/>
                <w:szCs w:val="26"/>
                <w:rtl/>
              </w:rPr>
              <w:t>٢٥٦</w:t>
            </w:r>
            <w:r w:rsidRPr="00F950B0">
              <w:rPr>
                <w:spacing w:val="-4"/>
                <w:sz w:val="16"/>
                <w:szCs w:val="26"/>
              </w:rPr>
              <w:t xml:space="preserve"> </w:t>
            </w:r>
            <w:r w:rsidRPr="00F950B0">
              <w:rPr>
                <w:spacing w:val="-4"/>
                <w:sz w:val="16"/>
                <w:szCs w:val="26"/>
                <w:rtl/>
              </w:rPr>
              <w:t>٨٠٠</w:t>
            </w:r>
          </w:p>
        </w:tc>
        <w:tc>
          <w:tcPr>
            <w:tcW w:w="1190" w:type="dxa"/>
            <w:tcBorders>
              <w:top w:val="single" w:sz="12" w:space="0" w:color="auto"/>
            </w:tcBorders>
          </w:tcPr>
          <w:p w:rsidR="000B4AD0" w:rsidRPr="00F950B0" w:rsidRDefault="000B4AD0" w:rsidP="009C6DAA">
            <w:pPr>
              <w:bidi w:val="0"/>
              <w:spacing w:before="40" w:after="40" w:line="220" w:lineRule="exact"/>
              <w:ind w:right="113"/>
              <w:jc w:val="right"/>
              <w:rPr>
                <w:spacing w:val="-4"/>
                <w:sz w:val="16"/>
                <w:szCs w:val="26"/>
              </w:rPr>
            </w:pPr>
            <w:r w:rsidRPr="00F950B0">
              <w:rPr>
                <w:spacing w:val="-4"/>
                <w:sz w:val="16"/>
                <w:szCs w:val="26"/>
                <w:rtl/>
              </w:rPr>
              <w:t>٢٩٩</w:t>
            </w:r>
            <w:r w:rsidRPr="00F950B0">
              <w:rPr>
                <w:spacing w:val="-4"/>
                <w:sz w:val="16"/>
                <w:szCs w:val="26"/>
              </w:rPr>
              <w:t xml:space="preserve"> </w:t>
            </w:r>
            <w:r w:rsidRPr="00F950B0">
              <w:rPr>
                <w:spacing w:val="-4"/>
                <w:sz w:val="16"/>
                <w:szCs w:val="26"/>
                <w:rtl/>
              </w:rPr>
              <w:t>٨٥٠</w:t>
            </w:r>
          </w:p>
        </w:tc>
        <w:tc>
          <w:tcPr>
            <w:tcW w:w="1344" w:type="dxa"/>
            <w:tcBorders>
              <w:top w:val="single" w:sz="12" w:space="0" w:color="auto"/>
            </w:tcBorders>
          </w:tcPr>
          <w:p w:rsidR="000B4AD0" w:rsidRPr="00F950B0" w:rsidRDefault="000B4AD0" w:rsidP="009C6DAA">
            <w:pPr>
              <w:bidi w:val="0"/>
              <w:spacing w:before="40" w:after="40" w:line="220" w:lineRule="exact"/>
              <w:ind w:right="113"/>
              <w:jc w:val="right"/>
              <w:rPr>
                <w:spacing w:val="-4"/>
                <w:sz w:val="16"/>
                <w:szCs w:val="26"/>
              </w:rPr>
            </w:pPr>
            <w:r w:rsidRPr="00F950B0">
              <w:rPr>
                <w:spacing w:val="-4"/>
                <w:sz w:val="16"/>
                <w:szCs w:val="26"/>
                <w:rtl/>
              </w:rPr>
              <w:t>٥٧٢</w:t>
            </w:r>
            <w:r w:rsidRPr="00F950B0">
              <w:rPr>
                <w:spacing w:val="-4"/>
                <w:sz w:val="16"/>
                <w:szCs w:val="26"/>
              </w:rPr>
              <w:t xml:space="preserve"> </w:t>
            </w:r>
            <w:r w:rsidRPr="00F950B0">
              <w:rPr>
                <w:spacing w:val="-4"/>
                <w:sz w:val="16"/>
                <w:szCs w:val="26"/>
                <w:rtl/>
              </w:rPr>
              <w:t>١٠٣</w:t>
            </w:r>
          </w:p>
        </w:tc>
        <w:tc>
          <w:tcPr>
            <w:tcW w:w="1176" w:type="dxa"/>
            <w:tcBorders>
              <w:top w:val="single" w:sz="12" w:space="0" w:color="auto"/>
            </w:tcBorders>
          </w:tcPr>
          <w:p w:rsidR="000B4AD0" w:rsidRPr="00F950B0" w:rsidRDefault="000B4AD0" w:rsidP="009C6DAA">
            <w:pPr>
              <w:bidi w:val="0"/>
              <w:spacing w:before="40" w:after="40" w:line="220" w:lineRule="exact"/>
              <w:ind w:right="113"/>
              <w:jc w:val="right"/>
              <w:rPr>
                <w:spacing w:val="-4"/>
                <w:sz w:val="16"/>
                <w:szCs w:val="26"/>
              </w:rPr>
            </w:pPr>
            <w:r w:rsidRPr="00F950B0">
              <w:rPr>
                <w:spacing w:val="-4"/>
                <w:sz w:val="16"/>
                <w:szCs w:val="26"/>
                <w:rtl/>
              </w:rPr>
              <w:t>٢٦٤</w:t>
            </w:r>
            <w:r w:rsidRPr="00F950B0">
              <w:rPr>
                <w:spacing w:val="-4"/>
                <w:sz w:val="16"/>
                <w:szCs w:val="26"/>
              </w:rPr>
              <w:t xml:space="preserve"> </w:t>
            </w:r>
            <w:r w:rsidRPr="00F950B0">
              <w:rPr>
                <w:spacing w:val="-4"/>
                <w:sz w:val="16"/>
                <w:szCs w:val="26"/>
                <w:rtl/>
              </w:rPr>
              <w:t>١٩٣</w:t>
            </w:r>
          </w:p>
        </w:tc>
        <w:tc>
          <w:tcPr>
            <w:tcW w:w="1188" w:type="dxa"/>
            <w:tcBorders>
              <w:top w:val="single" w:sz="12" w:space="0" w:color="auto"/>
            </w:tcBorders>
          </w:tcPr>
          <w:p w:rsidR="000B4AD0" w:rsidRPr="00F950B0" w:rsidRDefault="000B4AD0" w:rsidP="009C6DAA">
            <w:pPr>
              <w:bidi w:val="0"/>
              <w:spacing w:before="40" w:after="40" w:line="220" w:lineRule="exact"/>
              <w:ind w:right="113"/>
              <w:jc w:val="right"/>
              <w:rPr>
                <w:spacing w:val="-4"/>
                <w:sz w:val="16"/>
                <w:szCs w:val="26"/>
              </w:rPr>
            </w:pPr>
            <w:r w:rsidRPr="00F950B0">
              <w:rPr>
                <w:spacing w:val="-4"/>
                <w:sz w:val="16"/>
                <w:szCs w:val="26"/>
                <w:rtl/>
              </w:rPr>
              <w:t>٣٠٧</w:t>
            </w:r>
            <w:r w:rsidRPr="00F950B0">
              <w:rPr>
                <w:spacing w:val="-4"/>
                <w:sz w:val="16"/>
                <w:szCs w:val="26"/>
              </w:rPr>
              <w:t xml:space="preserve"> </w:t>
            </w:r>
            <w:r w:rsidRPr="00F950B0">
              <w:rPr>
                <w:spacing w:val="-4"/>
                <w:sz w:val="16"/>
                <w:szCs w:val="26"/>
                <w:rtl/>
              </w:rPr>
              <w:t>٩١٠</w:t>
            </w:r>
          </w:p>
        </w:tc>
      </w:tr>
      <w:tr w:rsidR="00F950B0" w:rsidRPr="000B10B8" w:rsidTr="00636C5F">
        <w:trPr>
          <w:trHeight w:val="240"/>
        </w:trPr>
        <w:tc>
          <w:tcPr>
            <w:tcW w:w="966" w:type="dxa"/>
          </w:tcPr>
          <w:p w:rsidR="000B4AD0" w:rsidRPr="000B10B8" w:rsidRDefault="000B4AD0" w:rsidP="000B10B8">
            <w:pPr>
              <w:pStyle w:val="SingleTxtGA"/>
              <w:spacing w:before="40" w:after="40" w:line="300" w:lineRule="exact"/>
              <w:ind w:left="0" w:right="0"/>
              <w:rPr>
                <w:sz w:val="16"/>
                <w:szCs w:val="26"/>
                <w:rtl/>
              </w:rPr>
            </w:pPr>
            <w:proofErr w:type="spellStart"/>
            <w:r w:rsidRPr="000B10B8">
              <w:rPr>
                <w:sz w:val="16"/>
                <w:szCs w:val="26"/>
                <w:rtl/>
              </w:rPr>
              <w:t>هيو</w:t>
            </w:r>
            <w:proofErr w:type="spellEnd"/>
          </w:p>
        </w:tc>
        <w:tc>
          <w:tcPr>
            <w:tcW w:w="131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٨</w:t>
            </w:r>
            <w:r w:rsidRPr="00F950B0">
              <w:rPr>
                <w:spacing w:val="-4"/>
                <w:sz w:val="16"/>
                <w:szCs w:val="26"/>
              </w:rPr>
              <w:t xml:space="preserve"> </w:t>
            </w:r>
            <w:r w:rsidRPr="00F950B0">
              <w:rPr>
                <w:spacing w:val="-4"/>
                <w:sz w:val="16"/>
                <w:szCs w:val="26"/>
                <w:rtl/>
              </w:rPr>
              <w:t>٨٥٠</w:t>
            </w:r>
          </w:p>
        </w:tc>
        <w:tc>
          <w:tcPr>
            <w:tcW w:w="1175"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٤</w:t>
            </w:r>
            <w:r w:rsidRPr="00F950B0">
              <w:rPr>
                <w:spacing w:val="-4"/>
                <w:sz w:val="16"/>
                <w:szCs w:val="26"/>
              </w:rPr>
              <w:t xml:space="preserve"> </w:t>
            </w:r>
            <w:r w:rsidRPr="00F950B0">
              <w:rPr>
                <w:spacing w:val="-4"/>
                <w:sz w:val="16"/>
                <w:szCs w:val="26"/>
                <w:rtl/>
              </w:rPr>
              <w:t>٢٨٠</w:t>
            </w:r>
          </w:p>
        </w:tc>
        <w:tc>
          <w:tcPr>
            <w:tcW w:w="1190"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٤</w:t>
            </w:r>
            <w:r w:rsidRPr="00F950B0">
              <w:rPr>
                <w:spacing w:val="-4"/>
                <w:sz w:val="16"/>
                <w:szCs w:val="26"/>
              </w:rPr>
              <w:t xml:space="preserve"> </w:t>
            </w:r>
            <w:r w:rsidRPr="00F950B0">
              <w:rPr>
                <w:spacing w:val="-4"/>
                <w:sz w:val="16"/>
                <w:szCs w:val="26"/>
                <w:rtl/>
              </w:rPr>
              <w:t>٥٧٠</w:t>
            </w:r>
          </w:p>
        </w:tc>
        <w:tc>
          <w:tcPr>
            <w:tcW w:w="1344"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٨</w:t>
            </w:r>
            <w:r w:rsidRPr="00F950B0">
              <w:rPr>
                <w:spacing w:val="-4"/>
                <w:sz w:val="16"/>
                <w:szCs w:val="26"/>
              </w:rPr>
              <w:t xml:space="preserve"> </w:t>
            </w:r>
            <w:r w:rsidRPr="00F950B0">
              <w:rPr>
                <w:spacing w:val="-4"/>
                <w:sz w:val="16"/>
                <w:szCs w:val="26"/>
                <w:rtl/>
              </w:rPr>
              <w:t>٥٨٩</w:t>
            </w:r>
          </w:p>
        </w:tc>
        <w:tc>
          <w:tcPr>
            <w:tcW w:w="117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٤</w:t>
            </w:r>
            <w:r w:rsidRPr="00F950B0">
              <w:rPr>
                <w:spacing w:val="-4"/>
                <w:sz w:val="16"/>
                <w:szCs w:val="26"/>
              </w:rPr>
              <w:t xml:space="preserve"> </w:t>
            </w:r>
            <w:r w:rsidRPr="00F950B0">
              <w:rPr>
                <w:spacing w:val="-4"/>
                <w:sz w:val="16"/>
                <w:szCs w:val="26"/>
                <w:rtl/>
              </w:rPr>
              <w:t>١٩٠</w:t>
            </w:r>
          </w:p>
        </w:tc>
        <w:tc>
          <w:tcPr>
            <w:tcW w:w="1188"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٤</w:t>
            </w:r>
            <w:r w:rsidRPr="00F950B0">
              <w:rPr>
                <w:spacing w:val="-4"/>
                <w:sz w:val="16"/>
                <w:szCs w:val="26"/>
              </w:rPr>
              <w:t xml:space="preserve"> </w:t>
            </w:r>
            <w:r w:rsidRPr="00F950B0">
              <w:rPr>
                <w:spacing w:val="-4"/>
                <w:sz w:val="16"/>
                <w:szCs w:val="26"/>
                <w:rtl/>
              </w:rPr>
              <w:t>٣٩٩</w:t>
            </w:r>
          </w:p>
        </w:tc>
      </w:tr>
      <w:tr w:rsidR="00F950B0" w:rsidRPr="000B10B8" w:rsidTr="00636C5F">
        <w:trPr>
          <w:trHeight w:val="240"/>
        </w:trPr>
        <w:tc>
          <w:tcPr>
            <w:tcW w:w="966" w:type="dxa"/>
          </w:tcPr>
          <w:p w:rsidR="000B4AD0" w:rsidRPr="00636C5F" w:rsidRDefault="000B4AD0" w:rsidP="000B10B8">
            <w:pPr>
              <w:pStyle w:val="SingleTxtGA"/>
              <w:spacing w:before="40" w:after="40" w:line="300" w:lineRule="exact"/>
              <w:ind w:left="0" w:right="0"/>
              <w:rPr>
                <w:spacing w:val="-4"/>
                <w:sz w:val="16"/>
                <w:szCs w:val="26"/>
                <w:rtl/>
              </w:rPr>
            </w:pPr>
            <w:proofErr w:type="spellStart"/>
            <w:r w:rsidRPr="00636C5F">
              <w:rPr>
                <w:spacing w:val="-4"/>
                <w:sz w:val="16"/>
                <w:szCs w:val="26"/>
                <w:rtl/>
              </w:rPr>
              <w:t>إيدا</w:t>
            </w:r>
            <w:proofErr w:type="spellEnd"/>
            <w:r w:rsidRPr="00636C5F">
              <w:rPr>
                <w:spacing w:val="-4"/>
                <w:sz w:val="16"/>
                <w:szCs w:val="26"/>
                <w:rtl/>
              </w:rPr>
              <w:t xml:space="preserve"> </w:t>
            </w:r>
            <w:r w:rsidR="00636C5F" w:rsidRPr="00636C5F">
              <w:rPr>
                <w:rFonts w:hint="cs"/>
                <w:spacing w:val="-4"/>
                <w:sz w:val="16"/>
                <w:szCs w:val="26"/>
                <w:rtl/>
              </w:rPr>
              <w:t xml:space="preserve">- </w:t>
            </w:r>
            <w:r w:rsidRPr="00636C5F">
              <w:rPr>
                <w:spacing w:val="-4"/>
                <w:sz w:val="16"/>
                <w:szCs w:val="26"/>
                <w:rtl/>
              </w:rPr>
              <w:t>فيرو</w:t>
            </w:r>
          </w:p>
        </w:tc>
        <w:tc>
          <w:tcPr>
            <w:tcW w:w="131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١٥٨</w:t>
            </w:r>
            <w:r w:rsidRPr="00F950B0">
              <w:rPr>
                <w:spacing w:val="-4"/>
                <w:sz w:val="16"/>
                <w:szCs w:val="26"/>
              </w:rPr>
              <w:t xml:space="preserve"> </w:t>
            </w:r>
            <w:r w:rsidRPr="00F950B0">
              <w:rPr>
                <w:spacing w:val="-4"/>
                <w:sz w:val="16"/>
                <w:szCs w:val="26"/>
                <w:rtl/>
              </w:rPr>
              <w:t>٨٠٠</w:t>
            </w:r>
          </w:p>
        </w:tc>
        <w:tc>
          <w:tcPr>
            <w:tcW w:w="1175"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٧٢</w:t>
            </w:r>
            <w:r w:rsidRPr="00F950B0">
              <w:rPr>
                <w:spacing w:val="-4"/>
                <w:sz w:val="16"/>
                <w:szCs w:val="26"/>
              </w:rPr>
              <w:t xml:space="preserve"> </w:t>
            </w:r>
            <w:r w:rsidRPr="00F950B0">
              <w:rPr>
                <w:spacing w:val="-4"/>
                <w:sz w:val="16"/>
                <w:szCs w:val="26"/>
                <w:rtl/>
              </w:rPr>
              <w:t>٣٥٠</w:t>
            </w:r>
          </w:p>
        </w:tc>
        <w:tc>
          <w:tcPr>
            <w:tcW w:w="1190"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٨٦</w:t>
            </w:r>
            <w:r w:rsidRPr="00F950B0">
              <w:rPr>
                <w:spacing w:val="-4"/>
                <w:sz w:val="16"/>
                <w:szCs w:val="26"/>
              </w:rPr>
              <w:t xml:space="preserve"> </w:t>
            </w:r>
            <w:r w:rsidRPr="00F950B0">
              <w:rPr>
                <w:spacing w:val="-4"/>
                <w:sz w:val="16"/>
                <w:szCs w:val="26"/>
                <w:rtl/>
              </w:rPr>
              <w:t>٤٥٠</w:t>
            </w:r>
          </w:p>
        </w:tc>
        <w:tc>
          <w:tcPr>
            <w:tcW w:w="1344"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١٤٩</w:t>
            </w:r>
            <w:r w:rsidRPr="00F950B0">
              <w:rPr>
                <w:spacing w:val="-4"/>
                <w:sz w:val="16"/>
                <w:szCs w:val="26"/>
              </w:rPr>
              <w:t xml:space="preserve"> </w:t>
            </w:r>
            <w:r w:rsidRPr="00F950B0">
              <w:rPr>
                <w:spacing w:val="-4"/>
                <w:sz w:val="16"/>
                <w:szCs w:val="26"/>
                <w:rtl/>
              </w:rPr>
              <w:t>٤٨٣</w:t>
            </w:r>
          </w:p>
        </w:tc>
        <w:tc>
          <w:tcPr>
            <w:tcW w:w="117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٦٨</w:t>
            </w:r>
            <w:r w:rsidRPr="00F950B0">
              <w:rPr>
                <w:spacing w:val="-4"/>
                <w:sz w:val="16"/>
                <w:szCs w:val="26"/>
              </w:rPr>
              <w:t xml:space="preserve"> </w:t>
            </w:r>
            <w:r w:rsidRPr="00F950B0">
              <w:rPr>
                <w:spacing w:val="-4"/>
                <w:sz w:val="16"/>
                <w:szCs w:val="26"/>
                <w:rtl/>
              </w:rPr>
              <w:t>٤٥٧</w:t>
            </w:r>
          </w:p>
        </w:tc>
        <w:tc>
          <w:tcPr>
            <w:tcW w:w="1188"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٨١</w:t>
            </w:r>
            <w:r w:rsidRPr="00F950B0">
              <w:rPr>
                <w:spacing w:val="-4"/>
                <w:sz w:val="16"/>
                <w:szCs w:val="26"/>
              </w:rPr>
              <w:t xml:space="preserve"> </w:t>
            </w:r>
            <w:r w:rsidRPr="00F950B0">
              <w:rPr>
                <w:spacing w:val="-4"/>
                <w:sz w:val="16"/>
                <w:szCs w:val="26"/>
                <w:rtl/>
              </w:rPr>
              <w:t>٠٢٦</w:t>
            </w:r>
          </w:p>
        </w:tc>
      </w:tr>
      <w:tr w:rsidR="00F950B0" w:rsidRPr="000B10B8" w:rsidTr="00636C5F">
        <w:trPr>
          <w:trHeight w:val="240"/>
        </w:trPr>
        <w:tc>
          <w:tcPr>
            <w:tcW w:w="966" w:type="dxa"/>
          </w:tcPr>
          <w:p w:rsidR="000B4AD0" w:rsidRPr="000B10B8" w:rsidRDefault="000B4AD0" w:rsidP="000B10B8">
            <w:pPr>
              <w:pStyle w:val="SingleTxtGA"/>
              <w:spacing w:before="40" w:after="40" w:line="300" w:lineRule="exact"/>
              <w:ind w:left="0" w:right="0"/>
              <w:rPr>
                <w:sz w:val="16"/>
                <w:szCs w:val="26"/>
                <w:rtl/>
              </w:rPr>
            </w:pPr>
            <w:proofErr w:type="spellStart"/>
            <w:r w:rsidRPr="000B10B8">
              <w:rPr>
                <w:sz w:val="16"/>
                <w:szCs w:val="26"/>
                <w:rtl/>
              </w:rPr>
              <w:t>يوغيفا</w:t>
            </w:r>
            <w:proofErr w:type="spellEnd"/>
          </w:p>
        </w:tc>
        <w:tc>
          <w:tcPr>
            <w:tcW w:w="131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٣٣</w:t>
            </w:r>
            <w:r w:rsidRPr="00F950B0">
              <w:rPr>
                <w:spacing w:val="-4"/>
                <w:sz w:val="16"/>
                <w:szCs w:val="26"/>
              </w:rPr>
              <w:t xml:space="preserve"> </w:t>
            </w:r>
            <w:r w:rsidRPr="00F950B0">
              <w:rPr>
                <w:spacing w:val="-4"/>
                <w:sz w:val="16"/>
                <w:szCs w:val="26"/>
                <w:rtl/>
              </w:rPr>
              <w:t>٠٤٠</w:t>
            </w:r>
          </w:p>
        </w:tc>
        <w:tc>
          <w:tcPr>
            <w:tcW w:w="1175"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١٥</w:t>
            </w:r>
            <w:r w:rsidRPr="00F950B0">
              <w:rPr>
                <w:spacing w:val="-4"/>
                <w:sz w:val="16"/>
                <w:szCs w:val="26"/>
              </w:rPr>
              <w:t xml:space="preserve"> </w:t>
            </w:r>
            <w:r w:rsidRPr="00F950B0">
              <w:rPr>
                <w:spacing w:val="-4"/>
                <w:sz w:val="16"/>
                <w:szCs w:val="26"/>
                <w:rtl/>
              </w:rPr>
              <w:t>٨١٠</w:t>
            </w:r>
          </w:p>
        </w:tc>
        <w:tc>
          <w:tcPr>
            <w:tcW w:w="1190"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١٧</w:t>
            </w:r>
            <w:r w:rsidRPr="00F950B0">
              <w:rPr>
                <w:spacing w:val="-4"/>
                <w:sz w:val="16"/>
                <w:szCs w:val="26"/>
              </w:rPr>
              <w:t xml:space="preserve"> </w:t>
            </w:r>
            <w:r w:rsidRPr="00F950B0">
              <w:rPr>
                <w:spacing w:val="-4"/>
                <w:sz w:val="16"/>
                <w:szCs w:val="26"/>
                <w:rtl/>
              </w:rPr>
              <w:t>٢٣٠</w:t>
            </w:r>
          </w:p>
        </w:tc>
        <w:tc>
          <w:tcPr>
            <w:tcW w:w="1344"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٣١</w:t>
            </w:r>
            <w:r w:rsidRPr="00F950B0">
              <w:rPr>
                <w:spacing w:val="-4"/>
                <w:sz w:val="16"/>
                <w:szCs w:val="26"/>
              </w:rPr>
              <w:t xml:space="preserve"> </w:t>
            </w:r>
            <w:r w:rsidRPr="00F950B0">
              <w:rPr>
                <w:spacing w:val="-4"/>
                <w:sz w:val="16"/>
                <w:szCs w:val="26"/>
                <w:rtl/>
              </w:rPr>
              <w:t>١٤٥</w:t>
            </w:r>
          </w:p>
        </w:tc>
        <w:tc>
          <w:tcPr>
            <w:tcW w:w="117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١٤</w:t>
            </w:r>
            <w:r w:rsidRPr="00F950B0">
              <w:rPr>
                <w:spacing w:val="-4"/>
                <w:sz w:val="16"/>
                <w:szCs w:val="26"/>
              </w:rPr>
              <w:t xml:space="preserve"> </w:t>
            </w:r>
            <w:r w:rsidRPr="00F950B0">
              <w:rPr>
                <w:spacing w:val="-4"/>
                <w:sz w:val="16"/>
                <w:szCs w:val="26"/>
                <w:rtl/>
              </w:rPr>
              <w:t>٩٨٣</w:t>
            </w:r>
          </w:p>
        </w:tc>
        <w:tc>
          <w:tcPr>
            <w:tcW w:w="1188"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١٦</w:t>
            </w:r>
            <w:r w:rsidRPr="00F950B0">
              <w:rPr>
                <w:spacing w:val="-4"/>
                <w:sz w:val="16"/>
                <w:szCs w:val="26"/>
              </w:rPr>
              <w:t xml:space="preserve"> </w:t>
            </w:r>
            <w:r w:rsidRPr="00F950B0">
              <w:rPr>
                <w:spacing w:val="-4"/>
                <w:sz w:val="16"/>
                <w:szCs w:val="26"/>
                <w:rtl/>
              </w:rPr>
              <w:t>١٦٢</w:t>
            </w:r>
          </w:p>
        </w:tc>
      </w:tr>
      <w:tr w:rsidR="00F950B0" w:rsidRPr="000B10B8" w:rsidTr="00636C5F">
        <w:trPr>
          <w:trHeight w:val="240"/>
        </w:trPr>
        <w:tc>
          <w:tcPr>
            <w:tcW w:w="966" w:type="dxa"/>
          </w:tcPr>
          <w:p w:rsidR="000B4AD0" w:rsidRPr="000B10B8" w:rsidRDefault="000B4AD0" w:rsidP="000B10B8">
            <w:pPr>
              <w:pStyle w:val="SingleTxtGA"/>
              <w:spacing w:before="40" w:after="40" w:line="300" w:lineRule="exact"/>
              <w:ind w:left="0" w:right="0"/>
              <w:rPr>
                <w:sz w:val="16"/>
                <w:szCs w:val="26"/>
                <w:rtl/>
              </w:rPr>
            </w:pPr>
            <w:proofErr w:type="spellStart"/>
            <w:r w:rsidRPr="000B10B8">
              <w:rPr>
                <w:sz w:val="16"/>
                <w:szCs w:val="26"/>
                <w:rtl/>
              </w:rPr>
              <w:t>يارفا</w:t>
            </w:r>
            <w:proofErr w:type="spellEnd"/>
          </w:p>
        </w:tc>
        <w:tc>
          <w:tcPr>
            <w:tcW w:w="131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٣٢</w:t>
            </w:r>
            <w:r w:rsidRPr="00F950B0">
              <w:rPr>
                <w:spacing w:val="-4"/>
                <w:sz w:val="16"/>
                <w:szCs w:val="26"/>
              </w:rPr>
              <w:t xml:space="preserve"> </w:t>
            </w:r>
            <w:r w:rsidRPr="00F950B0">
              <w:rPr>
                <w:spacing w:val="-4"/>
                <w:sz w:val="16"/>
                <w:szCs w:val="26"/>
                <w:rtl/>
              </w:rPr>
              <w:t>٤٩٠</w:t>
            </w:r>
          </w:p>
        </w:tc>
        <w:tc>
          <w:tcPr>
            <w:tcW w:w="1175"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١٥</w:t>
            </w:r>
            <w:r w:rsidRPr="00F950B0">
              <w:rPr>
                <w:spacing w:val="-4"/>
                <w:sz w:val="16"/>
                <w:szCs w:val="26"/>
              </w:rPr>
              <w:t xml:space="preserve"> </w:t>
            </w:r>
            <w:r w:rsidRPr="00F950B0">
              <w:rPr>
                <w:spacing w:val="-4"/>
                <w:sz w:val="16"/>
                <w:szCs w:val="26"/>
                <w:rtl/>
              </w:rPr>
              <w:t>٤١٠</w:t>
            </w:r>
          </w:p>
        </w:tc>
        <w:tc>
          <w:tcPr>
            <w:tcW w:w="1190"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١٧</w:t>
            </w:r>
            <w:r w:rsidRPr="00F950B0">
              <w:rPr>
                <w:spacing w:val="-4"/>
                <w:sz w:val="16"/>
                <w:szCs w:val="26"/>
              </w:rPr>
              <w:t xml:space="preserve"> </w:t>
            </w:r>
            <w:r w:rsidRPr="00F950B0">
              <w:rPr>
                <w:spacing w:val="-4"/>
                <w:sz w:val="16"/>
                <w:szCs w:val="26"/>
                <w:rtl/>
              </w:rPr>
              <w:t>٠٨٠</w:t>
            </w:r>
          </w:p>
        </w:tc>
        <w:tc>
          <w:tcPr>
            <w:tcW w:w="1344"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٣٠</w:t>
            </w:r>
            <w:r w:rsidRPr="00F950B0">
              <w:rPr>
                <w:spacing w:val="-4"/>
                <w:sz w:val="16"/>
                <w:szCs w:val="26"/>
              </w:rPr>
              <w:t xml:space="preserve"> </w:t>
            </w:r>
            <w:r w:rsidRPr="00F950B0">
              <w:rPr>
                <w:spacing w:val="-4"/>
                <w:sz w:val="16"/>
                <w:szCs w:val="26"/>
                <w:rtl/>
              </w:rPr>
              <w:t>٤٢٥</w:t>
            </w:r>
          </w:p>
        </w:tc>
        <w:tc>
          <w:tcPr>
            <w:tcW w:w="117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١٤</w:t>
            </w:r>
            <w:r w:rsidRPr="00F950B0">
              <w:rPr>
                <w:spacing w:val="-4"/>
                <w:sz w:val="16"/>
                <w:szCs w:val="26"/>
              </w:rPr>
              <w:t xml:space="preserve"> </w:t>
            </w:r>
            <w:r w:rsidRPr="00F950B0">
              <w:rPr>
                <w:spacing w:val="-4"/>
                <w:sz w:val="16"/>
                <w:szCs w:val="26"/>
                <w:rtl/>
              </w:rPr>
              <w:t>٤٩٣</w:t>
            </w:r>
          </w:p>
        </w:tc>
        <w:tc>
          <w:tcPr>
            <w:tcW w:w="1188"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١٥</w:t>
            </w:r>
            <w:r w:rsidRPr="00F950B0">
              <w:rPr>
                <w:spacing w:val="-4"/>
                <w:sz w:val="16"/>
                <w:szCs w:val="26"/>
              </w:rPr>
              <w:t xml:space="preserve"> </w:t>
            </w:r>
            <w:r w:rsidRPr="00F950B0">
              <w:rPr>
                <w:spacing w:val="-4"/>
                <w:sz w:val="16"/>
                <w:szCs w:val="26"/>
                <w:rtl/>
              </w:rPr>
              <w:t>٩٣٢</w:t>
            </w:r>
          </w:p>
        </w:tc>
      </w:tr>
      <w:tr w:rsidR="00F950B0" w:rsidRPr="000B10B8" w:rsidTr="00636C5F">
        <w:trPr>
          <w:trHeight w:val="240"/>
        </w:trPr>
        <w:tc>
          <w:tcPr>
            <w:tcW w:w="966" w:type="dxa"/>
          </w:tcPr>
          <w:p w:rsidR="000B4AD0" w:rsidRPr="000B10B8" w:rsidRDefault="000B4AD0" w:rsidP="000B10B8">
            <w:pPr>
              <w:pStyle w:val="SingleTxtGA"/>
              <w:spacing w:before="40" w:after="40" w:line="300" w:lineRule="exact"/>
              <w:ind w:left="0" w:right="0"/>
              <w:rPr>
                <w:sz w:val="16"/>
                <w:szCs w:val="26"/>
                <w:rtl/>
              </w:rPr>
            </w:pPr>
            <w:proofErr w:type="spellStart"/>
            <w:r w:rsidRPr="000B10B8">
              <w:rPr>
                <w:sz w:val="16"/>
                <w:szCs w:val="26"/>
                <w:rtl/>
              </w:rPr>
              <w:t>ليانه</w:t>
            </w:r>
            <w:proofErr w:type="spellEnd"/>
          </w:p>
        </w:tc>
        <w:tc>
          <w:tcPr>
            <w:tcW w:w="131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٢٥</w:t>
            </w:r>
            <w:r w:rsidRPr="00F950B0">
              <w:rPr>
                <w:spacing w:val="-4"/>
                <w:sz w:val="16"/>
                <w:szCs w:val="26"/>
              </w:rPr>
              <w:t xml:space="preserve"> </w:t>
            </w:r>
            <w:r w:rsidRPr="00F950B0">
              <w:rPr>
                <w:spacing w:val="-4"/>
                <w:sz w:val="16"/>
                <w:szCs w:val="26"/>
                <w:rtl/>
              </w:rPr>
              <w:t>٥١٠</w:t>
            </w:r>
          </w:p>
        </w:tc>
        <w:tc>
          <w:tcPr>
            <w:tcW w:w="1175"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١٢</w:t>
            </w:r>
            <w:r w:rsidRPr="00F950B0">
              <w:rPr>
                <w:spacing w:val="-4"/>
                <w:sz w:val="16"/>
                <w:szCs w:val="26"/>
              </w:rPr>
              <w:t xml:space="preserve"> </w:t>
            </w:r>
            <w:r w:rsidRPr="00F950B0">
              <w:rPr>
                <w:spacing w:val="-4"/>
                <w:sz w:val="16"/>
                <w:szCs w:val="26"/>
                <w:rtl/>
              </w:rPr>
              <w:t>٠٠٠</w:t>
            </w:r>
          </w:p>
        </w:tc>
        <w:tc>
          <w:tcPr>
            <w:tcW w:w="1190"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١٣</w:t>
            </w:r>
            <w:r w:rsidRPr="00F950B0">
              <w:rPr>
                <w:spacing w:val="-4"/>
                <w:sz w:val="16"/>
                <w:szCs w:val="26"/>
              </w:rPr>
              <w:t xml:space="preserve"> </w:t>
            </w:r>
            <w:r w:rsidRPr="00F950B0">
              <w:rPr>
                <w:spacing w:val="-4"/>
                <w:sz w:val="16"/>
                <w:szCs w:val="26"/>
                <w:rtl/>
              </w:rPr>
              <w:t>٥١٠</w:t>
            </w:r>
          </w:p>
        </w:tc>
        <w:tc>
          <w:tcPr>
            <w:tcW w:w="1344"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٢٤</w:t>
            </w:r>
            <w:r w:rsidRPr="00F950B0">
              <w:rPr>
                <w:spacing w:val="-4"/>
                <w:sz w:val="16"/>
                <w:szCs w:val="26"/>
              </w:rPr>
              <w:t xml:space="preserve"> </w:t>
            </w:r>
            <w:r w:rsidRPr="00F950B0">
              <w:rPr>
                <w:spacing w:val="-4"/>
                <w:sz w:val="16"/>
                <w:szCs w:val="26"/>
                <w:rtl/>
              </w:rPr>
              <w:t>٣٢٣</w:t>
            </w:r>
          </w:p>
        </w:tc>
        <w:tc>
          <w:tcPr>
            <w:tcW w:w="117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١١</w:t>
            </w:r>
            <w:r w:rsidRPr="00F950B0">
              <w:rPr>
                <w:spacing w:val="-4"/>
                <w:sz w:val="16"/>
                <w:szCs w:val="26"/>
              </w:rPr>
              <w:t xml:space="preserve"> </w:t>
            </w:r>
            <w:r w:rsidRPr="00F950B0">
              <w:rPr>
                <w:spacing w:val="-4"/>
                <w:sz w:val="16"/>
                <w:szCs w:val="26"/>
                <w:rtl/>
              </w:rPr>
              <w:t>٥٣٩</w:t>
            </w:r>
          </w:p>
        </w:tc>
        <w:tc>
          <w:tcPr>
            <w:tcW w:w="1188"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١٢</w:t>
            </w:r>
            <w:r w:rsidRPr="00F950B0">
              <w:rPr>
                <w:spacing w:val="-4"/>
                <w:sz w:val="16"/>
                <w:szCs w:val="26"/>
              </w:rPr>
              <w:t xml:space="preserve"> </w:t>
            </w:r>
            <w:r w:rsidRPr="00F950B0">
              <w:rPr>
                <w:spacing w:val="-4"/>
                <w:sz w:val="16"/>
                <w:szCs w:val="26"/>
                <w:rtl/>
              </w:rPr>
              <w:t>٧٨٤</w:t>
            </w:r>
          </w:p>
        </w:tc>
      </w:tr>
      <w:tr w:rsidR="00F950B0" w:rsidRPr="000B10B8" w:rsidTr="00636C5F">
        <w:trPr>
          <w:trHeight w:val="240"/>
        </w:trPr>
        <w:tc>
          <w:tcPr>
            <w:tcW w:w="966" w:type="dxa"/>
          </w:tcPr>
          <w:p w:rsidR="000B4AD0" w:rsidRPr="00636C5F" w:rsidRDefault="000B4AD0" w:rsidP="000B10B8">
            <w:pPr>
              <w:pStyle w:val="SingleTxtGA"/>
              <w:spacing w:before="40" w:after="40" w:line="300" w:lineRule="exact"/>
              <w:ind w:left="0" w:right="0"/>
              <w:rPr>
                <w:spacing w:val="-6"/>
                <w:sz w:val="16"/>
                <w:szCs w:val="26"/>
                <w:rtl/>
              </w:rPr>
            </w:pPr>
            <w:proofErr w:type="spellStart"/>
            <w:r w:rsidRPr="00636C5F">
              <w:rPr>
                <w:spacing w:val="-6"/>
                <w:sz w:val="16"/>
                <w:szCs w:val="26"/>
                <w:rtl/>
              </w:rPr>
              <w:t>ليانه</w:t>
            </w:r>
            <w:proofErr w:type="spellEnd"/>
            <w:r w:rsidRPr="00636C5F">
              <w:rPr>
                <w:spacing w:val="-6"/>
                <w:sz w:val="16"/>
                <w:szCs w:val="26"/>
                <w:rtl/>
              </w:rPr>
              <w:t xml:space="preserve"> </w:t>
            </w:r>
            <w:r w:rsidR="00636C5F" w:rsidRPr="00636C5F">
              <w:rPr>
                <w:rFonts w:hint="cs"/>
                <w:spacing w:val="-6"/>
                <w:sz w:val="16"/>
                <w:szCs w:val="26"/>
                <w:rtl/>
              </w:rPr>
              <w:t xml:space="preserve">- </w:t>
            </w:r>
            <w:r w:rsidRPr="00636C5F">
              <w:rPr>
                <w:spacing w:val="-6"/>
                <w:sz w:val="16"/>
                <w:szCs w:val="26"/>
                <w:rtl/>
              </w:rPr>
              <w:t>فيرو</w:t>
            </w:r>
          </w:p>
        </w:tc>
        <w:tc>
          <w:tcPr>
            <w:tcW w:w="131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٦٣</w:t>
            </w:r>
            <w:r w:rsidRPr="00F950B0">
              <w:rPr>
                <w:spacing w:val="-4"/>
                <w:sz w:val="16"/>
                <w:szCs w:val="26"/>
              </w:rPr>
              <w:t xml:space="preserve"> </w:t>
            </w:r>
            <w:r w:rsidRPr="00F950B0">
              <w:rPr>
                <w:spacing w:val="-4"/>
                <w:sz w:val="16"/>
                <w:szCs w:val="26"/>
                <w:rtl/>
              </w:rPr>
              <w:t>٢٣٠</w:t>
            </w:r>
          </w:p>
        </w:tc>
        <w:tc>
          <w:tcPr>
            <w:tcW w:w="1175"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٢٩</w:t>
            </w:r>
            <w:r w:rsidRPr="00F950B0">
              <w:rPr>
                <w:spacing w:val="-4"/>
                <w:sz w:val="16"/>
                <w:szCs w:val="26"/>
              </w:rPr>
              <w:t xml:space="preserve"> </w:t>
            </w:r>
            <w:r w:rsidRPr="00F950B0">
              <w:rPr>
                <w:spacing w:val="-4"/>
                <w:sz w:val="16"/>
                <w:szCs w:val="26"/>
                <w:rtl/>
              </w:rPr>
              <w:t>٧٨٠</w:t>
            </w:r>
          </w:p>
        </w:tc>
        <w:tc>
          <w:tcPr>
            <w:tcW w:w="1190"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٣٣</w:t>
            </w:r>
            <w:r w:rsidRPr="00F950B0">
              <w:rPr>
                <w:spacing w:val="-4"/>
                <w:sz w:val="16"/>
                <w:szCs w:val="26"/>
              </w:rPr>
              <w:t xml:space="preserve"> </w:t>
            </w:r>
            <w:r w:rsidRPr="00F950B0">
              <w:rPr>
                <w:spacing w:val="-4"/>
                <w:sz w:val="16"/>
                <w:szCs w:val="26"/>
                <w:rtl/>
              </w:rPr>
              <w:t>٤٥٠</w:t>
            </w:r>
          </w:p>
        </w:tc>
        <w:tc>
          <w:tcPr>
            <w:tcW w:w="1344"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٥٩</w:t>
            </w:r>
            <w:r w:rsidRPr="00F950B0">
              <w:rPr>
                <w:spacing w:val="-4"/>
                <w:sz w:val="16"/>
                <w:szCs w:val="26"/>
              </w:rPr>
              <w:t xml:space="preserve"> </w:t>
            </w:r>
            <w:r w:rsidRPr="00F950B0">
              <w:rPr>
                <w:spacing w:val="-4"/>
                <w:sz w:val="16"/>
                <w:szCs w:val="26"/>
                <w:rtl/>
              </w:rPr>
              <w:t>٥٨٣</w:t>
            </w:r>
          </w:p>
        </w:tc>
        <w:tc>
          <w:tcPr>
            <w:tcW w:w="117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٢٨</w:t>
            </w:r>
            <w:r w:rsidRPr="00F950B0">
              <w:rPr>
                <w:spacing w:val="-4"/>
                <w:sz w:val="16"/>
                <w:szCs w:val="26"/>
              </w:rPr>
              <w:t xml:space="preserve"> </w:t>
            </w:r>
            <w:r w:rsidRPr="00F950B0">
              <w:rPr>
                <w:spacing w:val="-4"/>
                <w:sz w:val="16"/>
                <w:szCs w:val="26"/>
                <w:rtl/>
              </w:rPr>
              <w:t>٢٨٤</w:t>
            </w:r>
          </w:p>
        </w:tc>
        <w:tc>
          <w:tcPr>
            <w:tcW w:w="1188"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٣١</w:t>
            </w:r>
            <w:r w:rsidRPr="00F950B0">
              <w:rPr>
                <w:spacing w:val="-4"/>
                <w:sz w:val="16"/>
                <w:szCs w:val="26"/>
              </w:rPr>
              <w:t xml:space="preserve"> </w:t>
            </w:r>
            <w:r w:rsidRPr="00F950B0">
              <w:rPr>
                <w:spacing w:val="-4"/>
                <w:sz w:val="16"/>
                <w:szCs w:val="26"/>
                <w:rtl/>
              </w:rPr>
              <w:t>٢٩٩</w:t>
            </w:r>
          </w:p>
        </w:tc>
      </w:tr>
      <w:tr w:rsidR="00F950B0" w:rsidRPr="000B10B8" w:rsidTr="00636C5F">
        <w:trPr>
          <w:trHeight w:val="240"/>
        </w:trPr>
        <w:tc>
          <w:tcPr>
            <w:tcW w:w="966" w:type="dxa"/>
          </w:tcPr>
          <w:p w:rsidR="000B4AD0" w:rsidRPr="000B10B8" w:rsidRDefault="000B4AD0" w:rsidP="000B10B8">
            <w:pPr>
              <w:pStyle w:val="SingleTxtGA"/>
              <w:spacing w:before="40" w:after="40" w:line="300" w:lineRule="exact"/>
              <w:ind w:left="0" w:right="0"/>
              <w:rPr>
                <w:sz w:val="16"/>
                <w:szCs w:val="26"/>
                <w:rtl/>
              </w:rPr>
            </w:pPr>
            <w:proofErr w:type="spellStart"/>
            <w:r w:rsidRPr="000B10B8">
              <w:rPr>
                <w:sz w:val="16"/>
                <w:szCs w:val="26"/>
                <w:rtl/>
              </w:rPr>
              <w:t>بولفا</w:t>
            </w:r>
            <w:proofErr w:type="spellEnd"/>
          </w:p>
        </w:tc>
        <w:tc>
          <w:tcPr>
            <w:tcW w:w="131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٢٨</w:t>
            </w:r>
            <w:r w:rsidRPr="00F950B0">
              <w:rPr>
                <w:spacing w:val="-4"/>
                <w:sz w:val="16"/>
                <w:szCs w:val="26"/>
              </w:rPr>
              <w:t xml:space="preserve"> </w:t>
            </w:r>
            <w:r w:rsidRPr="00F950B0">
              <w:rPr>
                <w:spacing w:val="-4"/>
                <w:sz w:val="16"/>
                <w:szCs w:val="26"/>
                <w:rtl/>
              </w:rPr>
              <w:t>٦٥٠</w:t>
            </w:r>
          </w:p>
        </w:tc>
        <w:tc>
          <w:tcPr>
            <w:tcW w:w="1175"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١٣</w:t>
            </w:r>
            <w:r w:rsidRPr="00F950B0">
              <w:rPr>
                <w:spacing w:val="-4"/>
                <w:sz w:val="16"/>
                <w:szCs w:val="26"/>
              </w:rPr>
              <w:t xml:space="preserve"> </w:t>
            </w:r>
            <w:r w:rsidRPr="00F950B0">
              <w:rPr>
                <w:spacing w:val="-4"/>
                <w:sz w:val="16"/>
                <w:szCs w:val="26"/>
                <w:rtl/>
              </w:rPr>
              <w:t>٨٤٠</w:t>
            </w:r>
          </w:p>
        </w:tc>
        <w:tc>
          <w:tcPr>
            <w:tcW w:w="1190"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١٤</w:t>
            </w:r>
            <w:r w:rsidRPr="00F950B0">
              <w:rPr>
                <w:spacing w:val="-4"/>
                <w:sz w:val="16"/>
                <w:szCs w:val="26"/>
              </w:rPr>
              <w:t xml:space="preserve"> </w:t>
            </w:r>
            <w:r w:rsidRPr="00F950B0">
              <w:rPr>
                <w:spacing w:val="-4"/>
                <w:sz w:val="16"/>
                <w:szCs w:val="26"/>
                <w:rtl/>
              </w:rPr>
              <w:t>٨١٠</w:t>
            </w:r>
          </w:p>
        </w:tc>
        <w:tc>
          <w:tcPr>
            <w:tcW w:w="1344"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٢٧</w:t>
            </w:r>
            <w:r w:rsidRPr="00F950B0">
              <w:rPr>
                <w:spacing w:val="-4"/>
                <w:sz w:val="16"/>
                <w:szCs w:val="26"/>
              </w:rPr>
              <w:t xml:space="preserve"> </w:t>
            </w:r>
            <w:r w:rsidRPr="00F950B0">
              <w:rPr>
                <w:spacing w:val="-4"/>
                <w:sz w:val="16"/>
                <w:szCs w:val="26"/>
                <w:rtl/>
              </w:rPr>
              <w:t>٦٤١</w:t>
            </w:r>
          </w:p>
        </w:tc>
        <w:tc>
          <w:tcPr>
            <w:tcW w:w="117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١٣</w:t>
            </w:r>
            <w:r w:rsidRPr="00F950B0">
              <w:rPr>
                <w:spacing w:val="-4"/>
                <w:sz w:val="16"/>
                <w:szCs w:val="26"/>
              </w:rPr>
              <w:t xml:space="preserve"> </w:t>
            </w:r>
            <w:r w:rsidRPr="00F950B0">
              <w:rPr>
                <w:spacing w:val="-4"/>
                <w:sz w:val="16"/>
                <w:szCs w:val="26"/>
                <w:rtl/>
              </w:rPr>
              <w:t>٥٠٢</w:t>
            </w:r>
          </w:p>
        </w:tc>
        <w:tc>
          <w:tcPr>
            <w:tcW w:w="1188"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١٤</w:t>
            </w:r>
            <w:r w:rsidRPr="00F950B0">
              <w:rPr>
                <w:spacing w:val="-4"/>
                <w:sz w:val="16"/>
                <w:szCs w:val="26"/>
              </w:rPr>
              <w:t xml:space="preserve"> </w:t>
            </w:r>
            <w:r w:rsidRPr="00F950B0">
              <w:rPr>
                <w:spacing w:val="-4"/>
                <w:sz w:val="16"/>
                <w:szCs w:val="26"/>
                <w:rtl/>
              </w:rPr>
              <w:t>١٣٩</w:t>
            </w:r>
          </w:p>
        </w:tc>
      </w:tr>
      <w:tr w:rsidR="00F950B0" w:rsidRPr="000B10B8" w:rsidTr="00636C5F">
        <w:trPr>
          <w:trHeight w:val="240"/>
        </w:trPr>
        <w:tc>
          <w:tcPr>
            <w:tcW w:w="966" w:type="dxa"/>
          </w:tcPr>
          <w:p w:rsidR="000B4AD0" w:rsidRPr="000B10B8" w:rsidRDefault="000B4AD0" w:rsidP="000B10B8">
            <w:pPr>
              <w:pStyle w:val="SingleTxtGA"/>
              <w:spacing w:before="40" w:after="40" w:line="300" w:lineRule="exact"/>
              <w:ind w:left="0" w:right="0"/>
              <w:rPr>
                <w:sz w:val="16"/>
                <w:szCs w:val="26"/>
                <w:rtl/>
              </w:rPr>
            </w:pPr>
            <w:proofErr w:type="spellStart"/>
            <w:r w:rsidRPr="000B10B8">
              <w:rPr>
                <w:sz w:val="16"/>
                <w:szCs w:val="26"/>
                <w:rtl/>
              </w:rPr>
              <w:t>بارنو</w:t>
            </w:r>
            <w:proofErr w:type="spellEnd"/>
          </w:p>
        </w:tc>
        <w:tc>
          <w:tcPr>
            <w:tcW w:w="131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٨٦</w:t>
            </w:r>
            <w:r w:rsidRPr="00F950B0">
              <w:rPr>
                <w:spacing w:val="-4"/>
                <w:sz w:val="16"/>
                <w:szCs w:val="26"/>
              </w:rPr>
              <w:t xml:space="preserve"> </w:t>
            </w:r>
            <w:r w:rsidRPr="00F950B0">
              <w:rPr>
                <w:spacing w:val="-4"/>
                <w:sz w:val="16"/>
                <w:szCs w:val="26"/>
                <w:rtl/>
              </w:rPr>
              <w:t>٥٩٠</w:t>
            </w:r>
          </w:p>
        </w:tc>
        <w:tc>
          <w:tcPr>
            <w:tcW w:w="1175"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٤٠</w:t>
            </w:r>
            <w:r w:rsidRPr="00F950B0">
              <w:rPr>
                <w:spacing w:val="-4"/>
                <w:sz w:val="16"/>
                <w:szCs w:val="26"/>
              </w:rPr>
              <w:t xml:space="preserve"> </w:t>
            </w:r>
            <w:r w:rsidRPr="00F950B0">
              <w:rPr>
                <w:spacing w:val="-4"/>
                <w:sz w:val="16"/>
                <w:szCs w:val="26"/>
                <w:rtl/>
              </w:rPr>
              <w:t>٣٥٠</w:t>
            </w:r>
          </w:p>
        </w:tc>
        <w:tc>
          <w:tcPr>
            <w:tcW w:w="1190"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٤٦</w:t>
            </w:r>
            <w:r w:rsidRPr="00F950B0">
              <w:rPr>
                <w:spacing w:val="-4"/>
                <w:sz w:val="16"/>
                <w:szCs w:val="26"/>
              </w:rPr>
              <w:t xml:space="preserve"> </w:t>
            </w:r>
            <w:r w:rsidRPr="00F950B0">
              <w:rPr>
                <w:spacing w:val="-4"/>
                <w:sz w:val="16"/>
                <w:szCs w:val="26"/>
                <w:rtl/>
              </w:rPr>
              <w:t>٢٤٠</w:t>
            </w:r>
          </w:p>
        </w:tc>
        <w:tc>
          <w:tcPr>
            <w:tcW w:w="1344"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٨٢</w:t>
            </w:r>
            <w:r w:rsidRPr="00F950B0">
              <w:rPr>
                <w:spacing w:val="-4"/>
                <w:sz w:val="16"/>
                <w:szCs w:val="26"/>
              </w:rPr>
              <w:t xml:space="preserve"> </w:t>
            </w:r>
            <w:r w:rsidRPr="00F950B0">
              <w:rPr>
                <w:spacing w:val="-4"/>
                <w:sz w:val="16"/>
                <w:szCs w:val="26"/>
                <w:rtl/>
              </w:rPr>
              <w:t>٨٢٩</w:t>
            </w:r>
          </w:p>
        </w:tc>
        <w:tc>
          <w:tcPr>
            <w:tcW w:w="117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٣٨</w:t>
            </w:r>
            <w:r w:rsidRPr="00F950B0">
              <w:rPr>
                <w:spacing w:val="-4"/>
                <w:sz w:val="16"/>
                <w:szCs w:val="26"/>
              </w:rPr>
              <w:t xml:space="preserve"> </w:t>
            </w:r>
            <w:r w:rsidRPr="00F950B0">
              <w:rPr>
                <w:spacing w:val="-4"/>
                <w:sz w:val="16"/>
                <w:szCs w:val="26"/>
                <w:rtl/>
              </w:rPr>
              <w:t>٧٣٤</w:t>
            </w:r>
          </w:p>
        </w:tc>
        <w:tc>
          <w:tcPr>
            <w:tcW w:w="1188"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٤٤</w:t>
            </w:r>
            <w:r w:rsidRPr="00F950B0">
              <w:rPr>
                <w:spacing w:val="-4"/>
                <w:sz w:val="16"/>
                <w:szCs w:val="26"/>
              </w:rPr>
              <w:t xml:space="preserve"> </w:t>
            </w:r>
            <w:r w:rsidRPr="00F950B0">
              <w:rPr>
                <w:spacing w:val="-4"/>
                <w:sz w:val="16"/>
                <w:szCs w:val="26"/>
                <w:rtl/>
              </w:rPr>
              <w:t>٠٩٥</w:t>
            </w:r>
          </w:p>
        </w:tc>
      </w:tr>
      <w:tr w:rsidR="00F950B0" w:rsidRPr="000B10B8" w:rsidTr="00636C5F">
        <w:trPr>
          <w:trHeight w:val="240"/>
        </w:trPr>
        <w:tc>
          <w:tcPr>
            <w:tcW w:w="966" w:type="dxa"/>
          </w:tcPr>
          <w:p w:rsidR="000B4AD0" w:rsidRPr="000B10B8" w:rsidRDefault="000B4AD0" w:rsidP="000B10B8">
            <w:pPr>
              <w:pStyle w:val="SingleTxtGA"/>
              <w:spacing w:before="40" w:after="40" w:line="300" w:lineRule="exact"/>
              <w:ind w:left="0" w:right="0"/>
              <w:rPr>
                <w:sz w:val="16"/>
                <w:szCs w:val="26"/>
                <w:rtl/>
              </w:rPr>
            </w:pPr>
            <w:r w:rsidRPr="000B10B8">
              <w:rPr>
                <w:sz w:val="16"/>
                <w:szCs w:val="26"/>
                <w:rtl/>
              </w:rPr>
              <w:t>رابلا</w:t>
            </w:r>
          </w:p>
        </w:tc>
        <w:tc>
          <w:tcPr>
            <w:tcW w:w="131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٣٦</w:t>
            </w:r>
            <w:r w:rsidRPr="00F950B0">
              <w:rPr>
                <w:spacing w:val="-4"/>
                <w:sz w:val="16"/>
                <w:szCs w:val="26"/>
              </w:rPr>
              <w:t xml:space="preserve"> </w:t>
            </w:r>
            <w:r w:rsidRPr="00F950B0">
              <w:rPr>
                <w:spacing w:val="-4"/>
                <w:sz w:val="16"/>
                <w:szCs w:val="26"/>
                <w:rtl/>
              </w:rPr>
              <w:t>٠٧٠</w:t>
            </w:r>
          </w:p>
        </w:tc>
        <w:tc>
          <w:tcPr>
            <w:tcW w:w="1175"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١٧</w:t>
            </w:r>
            <w:r w:rsidRPr="00F950B0">
              <w:rPr>
                <w:spacing w:val="-4"/>
                <w:sz w:val="16"/>
                <w:szCs w:val="26"/>
              </w:rPr>
              <w:t xml:space="preserve"> </w:t>
            </w:r>
            <w:r w:rsidRPr="00F950B0">
              <w:rPr>
                <w:spacing w:val="-4"/>
                <w:sz w:val="16"/>
                <w:szCs w:val="26"/>
                <w:rtl/>
              </w:rPr>
              <w:t>٤١٠</w:t>
            </w:r>
          </w:p>
        </w:tc>
        <w:tc>
          <w:tcPr>
            <w:tcW w:w="1190"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١٨</w:t>
            </w:r>
            <w:r w:rsidRPr="00F950B0">
              <w:rPr>
                <w:spacing w:val="-4"/>
                <w:sz w:val="16"/>
                <w:szCs w:val="26"/>
              </w:rPr>
              <w:t xml:space="preserve"> </w:t>
            </w:r>
            <w:r w:rsidRPr="00F950B0">
              <w:rPr>
                <w:spacing w:val="-4"/>
                <w:sz w:val="16"/>
                <w:szCs w:val="26"/>
                <w:rtl/>
              </w:rPr>
              <w:t>٦٦٠</w:t>
            </w:r>
          </w:p>
        </w:tc>
        <w:tc>
          <w:tcPr>
            <w:tcW w:w="1344"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٣٤</w:t>
            </w:r>
            <w:r w:rsidRPr="00F950B0">
              <w:rPr>
                <w:spacing w:val="-4"/>
                <w:sz w:val="16"/>
                <w:szCs w:val="26"/>
              </w:rPr>
              <w:t xml:space="preserve"> </w:t>
            </w:r>
            <w:r w:rsidRPr="00F950B0">
              <w:rPr>
                <w:spacing w:val="-4"/>
                <w:sz w:val="16"/>
                <w:szCs w:val="26"/>
                <w:rtl/>
              </w:rPr>
              <w:t>٦٧٦</w:t>
            </w:r>
          </w:p>
        </w:tc>
        <w:tc>
          <w:tcPr>
            <w:tcW w:w="117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١٦</w:t>
            </w:r>
            <w:r w:rsidRPr="00F950B0">
              <w:rPr>
                <w:spacing w:val="-4"/>
                <w:sz w:val="16"/>
                <w:szCs w:val="26"/>
              </w:rPr>
              <w:t xml:space="preserve"> </w:t>
            </w:r>
            <w:r w:rsidRPr="00F950B0">
              <w:rPr>
                <w:spacing w:val="-4"/>
                <w:sz w:val="16"/>
                <w:szCs w:val="26"/>
                <w:rtl/>
              </w:rPr>
              <w:t>٨٤٦</w:t>
            </w:r>
          </w:p>
        </w:tc>
        <w:tc>
          <w:tcPr>
            <w:tcW w:w="1188"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١٧</w:t>
            </w:r>
            <w:r w:rsidRPr="00F950B0">
              <w:rPr>
                <w:spacing w:val="-4"/>
                <w:sz w:val="16"/>
                <w:szCs w:val="26"/>
              </w:rPr>
              <w:t xml:space="preserve"> </w:t>
            </w:r>
            <w:r w:rsidRPr="00F950B0">
              <w:rPr>
                <w:spacing w:val="-4"/>
                <w:sz w:val="16"/>
                <w:szCs w:val="26"/>
                <w:rtl/>
              </w:rPr>
              <w:t>٨٣٠</w:t>
            </w:r>
          </w:p>
        </w:tc>
      </w:tr>
      <w:tr w:rsidR="00F950B0" w:rsidRPr="000B10B8" w:rsidTr="00636C5F">
        <w:trPr>
          <w:trHeight w:val="240"/>
        </w:trPr>
        <w:tc>
          <w:tcPr>
            <w:tcW w:w="966" w:type="dxa"/>
          </w:tcPr>
          <w:p w:rsidR="000B4AD0" w:rsidRPr="000B10B8" w:rsidRDefault="000B4AD0" w:rsidP="000B10B8">
            <w:pPr>
              <w:pStyle w:val="SingleTxtGA"/>
              <w:spacing w:before="40" w:after="40" w:line="300" w:lineRule="exact"/>
              <w:ind w:left="0" w:right="0"/>
              <w:rPr>
                <w:sz w:val="16"/>
                <w:szCs w:val="26"/>
                <w:rtl/>
              </w:rPr>
            </w:pPr>
            <w:r w:rsidRPr="000B10B8">
              <w:rPr>
                <w:sz w:val="16"/>
                <w:szCs w:val="26"/>
                <w:rtl/>
              </w:rPr>
              <w:t>ساره</w:t>
            </w:r>
          </w:p>
        </w:tc>
        <w:tc>
          <w:tcPr>
            <w:tcW w:w="131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٣٢</w:t>
            </w:r>
            <w:r w:rsidRPr="00F950B0">
              <w:rPr>
                <w:spacing w:val="-4"/>
                <w:sz w:val="16"/>
                <w:szCs w:val="26"/>
              </w:rPr>
              <w:t xml:space="preserve"> </w:t>
            </w:r>
            <w:r w:rsidRPr="00F950B0">
              <w:rPr>
                <w:spacing w:val="-4"/>
                <w:sz w:val="16"/>
                <w:szCs w:val="26"/>
                <w:rtl/>
              </w:rPr>
              <w:t>٢٨٠</w:t>
            </w:r>
          </w:p>
        </w:tc>
        <w:tc>
          <w:tcPr>
            <w:tcW w:w="1175"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١٥</w:t>
            </w:r>
            <w:r w:rsidRPr="00F950B0">
              <w:rPr>
                <w:spacing w:val="-4"/>
                <w:sz w:val="16"/>
                <w:szCs w:val="26"/>
              </w:rPr>
              <w:t xml:space="preserve"> </w:t>
            </w:r>
            <w:r w:rsidRPr="00F950B0">
              <w:rPr>
                <w:spacing w:val="-4"/>
                <w:sz w:val="16"/>
                <w:szCs w:val="26"/>
                <w:rtl/>
              </w:rPr>
              <w:t>٤٧٠</w:t>
            </w:r>
          </w:p>
        </w:tc>
        <w:tc>
          <w:tcPr>
            <w:tcW w:w="1190"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١٦</w:t>
            </w:r>
            <w:r w:rsidRPr="00F950B0">
              <w:rPr>
                <w:spacing w:val="-4"/>
                <w:sz w:val="16"/>
                <w:szCs w:val="26"/>
              </w:rPr>
              <w:t xml:space="preserve"> </w:t>
            </w:r>
            <w:r w:rsidRPr="00F950B0">
              <w:rPr>
                <w:spacing w:val="-4"/>
                <w:sz w:val="16"/>
                <w:szCs w:val="26"/>
                <w:rtl/>
              </w:rPr>
              <w:t>٨١٠</w:t>
            </w:r>
          </w:p>
        </w:tc>
        <w:tc>
          <w:tcPr>
            <w:tcW w:w="1344"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٣١</w:t>
            </w:r>
            <w:r w:rsidRPr="00F950B0">
              <w:rPr>
                <w:spacing w:val="-4"/>
                <w:sz w:val="16"/>
                <w:szCs w:val="26"/>
              </w:rPr>
              <w:t xml:space="preserve"> </w:t>
            </w:r>
            <w:r w:rsidRPr="00F950B0">
              <w:rPr>
                <w:spacing w:val="-4"/>
                <w:sz w:val="16"/>
                <w:szCs w:val="26"/>
                <w:rtl/>
              </w:rPr>
              <w:t>٧٥٦</w:t>
            </w:r>
          </w:p>
        </w:tc>
        <w:tc>
          <w:tcPr>
            <w:tcW w:w="117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١٥</w:t>
            </w:r>
            <w:r w:rsidRPr="00F950B0">
              <w:rPr>
                <w:spacing w:val="-4"/>
                <w:sz w:val="16"/>
                <w:szCs w:val="26"/>
              </w:rPr>
              <w:t xml:space="preserve"> </w:t>
            </w:r>
            <w:r w:rsidRPr="00F950B0">
              <w:rPr>
                <w:spacing w:val="-4"/>
                <w:sz w:val="16"/>
                <w:szCs w:val="26"/>
                <w:rtl/>
              </w:rPr>
              <w:t>٣٠٢</w:t>
            </w:r>
          </w:p>
        </w:tc>
        <w:tc>
          <w:tcPr>
            <w:tcW w:w="1188"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١٦</w:t>
            </w:r>
            <w:r w:rsidRPr="00F950B0">
              <w:rPr>
                <w:spacing w:val="-4"/>
                <w:sz w:val="16"/>
                <w:szCs w:val="26"/>
              </w:rPr>
              <w:t xml:space="preserve"> </w:t>
            </w:r>
            <w:r w:rsidRPr="00F950B0">
              <w:rPr>
                <w:spacing w:val="-4"/>
                <w:sz w:val="16"/>
                <w:szCs w:val="26"/>
                <w:rtl/>
              </w:rPr>
              <w:t>٤٥٤</w:t>
            </w:r>
          </w:p>
        </w:tc>
      </w:tr>
      <w:tr w:rsidR="00F950B0" w:rsidRPr="000B10B8" w:rsidTr="00636C5F">
        <w:trPr>
          <w:trHeight w:val="240"/>
        </w:trPr>
        <w:tc>
          <w:tcPr>
            <w:tcW w:w="966" w:type="dxa"/>
          </w:tcPr>
          <w:p w:rsidR="000B4AD0" w:rsidRPr="000B10B8" w:rsidRDefault="000B4AD0" w:rsidP="000B10B8">
            <w:pPr>
              <w:pStyle w:val="SingleTxtGA"/>
              <w:spacing w:before="40" w:after="40" w:line="300" w:lineRule="exact"/>
              <w:ind w:left="0" w:right="0"/>
              <w:rPr>
                <w:sz w:val="16"/>
                <w:szCs w:val="26"/>
                <w:rtl/>
              </w:rPr>
            </w:pPr>
            <w:proofErr w:type="spellStart"/>
            <w:r w:rsidRPr="000B10B8">
              <w:rPr>
                <w:sz w:val="16"/>
                <w:szCs w:val="26"/>
                <w:rtl/>
              </w:rPr>
              <w:t>تارتو</w:t>
            </w:r>
            <w:proofErr w:type="spellEnd"/>
          </w:p>
        </w:tc>
        <w:tc>
          <w:tcPr>
            <w:tcW w:w="131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١٥٣</w:t>
            </w:r>
            <w:r w:rsidRPr="00F950B0">
              <w:rPr>
                <w:spacing w:val="-4"/>
                <w:sz w:val="16"/>
                <w:szCs w:val="26"/>
              </w:rPr>
              <w:t xml:space="preserve"> </w:t>
            </w:r>
            <w:r w:rsidRPr="00F950B0">
              <w:rPr>
                <w:spacing w:val="-4"/>
                <w:sz w:val="16"/>
                <w:szCs w:val="26"/>
                <w:rtl/>
              </w:rPr>
              <w:t>٧٨٠</w:t>
            </w:r>
          </w:p>
        </w:tc>
        <w:tc>
          <w:tcPr>
            <w:tcW w:w="1175"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٧١</w:t>
            </w:r>
            <w:r w:rsidRPr="00F950B0">
              <w:rPr>
                <w:spacing w:val="-4"/>
                <w:sz w:val="16"/>
                <w:szCs w:val="26"/>
              </w:rPr>
              <w:t xml:space="preserve"> </w:t>
            </w:r>
            <w:r w:rsidRPr="00F950B0">
              <w:rPr>
                <w:spacing w:val="-4"/>
                <w:sz w:val="16"/>
                <w:szCs w:val="26"/>
                <w:rtl/>
              </w:rPr>
              <w:t>٨٤٠</w:t>
            </w:r>
          </w:p>
        </w:tc>
        <w:tc>
          <w:tcPr>
            <w:tcW w:w="1190"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٨١</w:t>
            </w:r>
            <w:r w:rsidRPr="00F950B0">
              <w:rPr>
                <w:spacing w:val="-4"/>
                <w:sz w:val="16"/>
                <w:szCs w:val="26"/>
              </w:rPr>
              <w:t xml:space="preserve"> </w:t>
            </w:r>
            <w:r w:rsidRPr="00F950B0">
              <w:rPr>
                <w:spacing w:val="-4"/>
                <w:sz w:val="16"/>
                <w:szCs w:val="26"/>
                <w:rtl/>
              </w:rPr>
              <w:t>٩٤٠</w:t>
            </w:r>
          </w:p>
        </w:tc>
        <w:tc>
          <w:tcPr>
            <w:tcW w:w="1344"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١٥٢</w:t>
            </w:r>
            <w:r w:rsidRPr="00F950B0">
              <w:rPr>
                <w:spacing w:val="-4"/>
                <w:sz w:val="16"/>
                <w:szCs w:val="26"/>
              </w:rPr>
              <w:t xml:space="preserve"> </w:t>
            </w:r>
            <w:r w:rsidRPr="00F950B0">
              <w:rPr>
                <w:spacing w:val="-4"/>
                <w:sz w:val="16"/>
                <w:szCs w:val="26"/>
                <w:rtl/>
              </w:rPr>
              <w:t>١٨٨</w:t>
            </w:r>
          </w:p>
        </w:tc>
        <w:tc>
          <w:tcPr>
            <w:tcW w:w="117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٧١</w:t>
            </w:r>
            <w:r w:rsidRPr="00F950B0">
              <w:rPr>
                <w:spacing w:val="-4"/>
                <w:sz w:val="16"/>
                <w:szCs w:val="26"/>
              </w:rPr>
              <w:t xml:space="preserve"> </w:t>
            </w:r>
            <w:r w:rsidRPr="00F950B0">
              <w:rPr>
                <w:spacing w:val="-4"/>
                <w:sz w:val="16"/>
                <w:szCs w:val="26"/>
                <w:rtl/>
              </w:rPr>
              <w:t>٣٩٥</w:t>
            </w:r>
          </w:p>
        </w:tc>
        <w:tc>
          <w:tcPr>
            <w:tcW w:w="1188"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٨٠</w:t>
            </w:r>
            <w:r w:rsidRPr="00F950B0">
              <w:rPr>
                <w:spacing w:val="-4"/>
                <w:sz w:val="16"/>
                <w:szCs w:val="26"/>
              </w:rPr>
              <w:t xml:space="preserve"> </w:t>
            </w:r>
            <w:r w:rsidRPr="00F950B0">
              <w:rPr>
                <w:spacing w:val="-4"/>
                <w:sz w:val="16"/>
                <w:szCs w:val="26"/>
                <w:rtl/>
              </w:rPr>
              <w:t>٧٩٣</w:t>
            </w:r>
          </w:p>
        </w:tc>
      </w:tr>
      <w:tr w:rsidR="00F950B0" w:rsidRPr="000B10B8" w:rsidTr="00636C5F">
        <w:trPr>
          <w:trHeight w:val="240"/>
        </w:trPr>
        <w:tc>
          <w:tcPr>
            <w:tcW w:w="966" w:type="dxa"/>
          </w:tcPr>
          <w:p w:rsidR="000B4AD0" w:rsidRPr="000B10B8" w:rsidRDefault="000B4AD0" w:rsidP="000B10B8">
            <w:pPr>
              <w:pStyle w:val="SingleTxtGA"/>
              <w:spacing w:before="40" w:after="40" w:line="300" w:lineRule="exact"/>
              <w:ind w:left="0" w:right="0"/>
              <w:rPr>
                <w:sz w:val="16"/>
                <w:szCs w:val="26"/>
                <w:rtl/>
              </w:rPr>
            </w:pPr>
            <w:proofErr w:type="spellStart"/>
            <w:r w:rsidRPr="000B10B8">
              <w:rPr>
                <w:sz w:val="16"/>
                <w:szCs w:val="26"/>
                <w:rtl/>
              </w:rPr>
              <w:t>فالغا</w:t>
            </w:r>
            <w:proofErr w:type="spellEnd"/>
          </w:p>
        </w:tc>
        <w:tc>
          <w:tcPr>
            <w:tcW w:w="131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٣١</w:t>
            </w:r>
            <w:r w:rsidRPr="00F950B0">
              <w:rPr>
                <w:spacing w:val="-4"/>
                <w:sz w:val="16"/>
                <w:szCs w:val="26"/>
              </w:rPr>
              <w:t xml:space="preserve"> </w:t>
            </w:r>
            <w:r w:rsidRPr="00F950B0">
              <w:rPr>
                <w:spacing w:val="-4"/>
                <w:sz w:val="16"/>
                <w:szCs w:val="26"/>
                <w:rtl/>
              </w:rPr>
              <w:t>٩٣٠</w:t>
            </w:r>
          </w:p>
        </w:tc>
        <w:tc>
          <w:tcPr>
            <w:tcW w:w="1175"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١٥</w:t>
            </w:r>
            <w:r w:rsidRPr="00F950B0">
              <w:rPr>
                <w:spacing w:val="-4"/>
                <w:sz w:val="16"/>
                <w:szCs w:val="26"/>
              </w:rPr>
              <w:t xml:space="preserve"> </w:t>
            </w:r>
            <w:r w:rsidRPr="00F950B0">
              <w:rPr>
                <w:spacing w:val="-4"/>
                <w:sz w:val="16"/>
                <w:szCs w:val="26"/>
                <w:rtl/>
              </w:rPr>
              <w:t>٠٢٠</w:t>
            </w:r>
          </w:p>
        </w:tc>
        <w:tc>
          <w:tcPr>
            <w:tcW w:w="1190"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١٦</w:t>
            </w:r>
            <w:r w:rsidRPr="00F950B0">
              <w:rPr>
                <w:spacing w:val="-4"/>
                <w:sz w:val="16"/>
                <w:szCs w:val="26"/>
              </w:rPr>
              <w:t xml:space="preserve"> </w:t>
            </w:r>
            <w:r w:rsidRPr="00F950B0">
              <w:rPr>
                <w:spacing w:val="-4"/>
                <w:sz w:val="16"/>
                <w:szCs w:val="26"/>
                <w:rtl/>
              </w:rPr>
              <w:t>٩١٠</w:t>
            </w:r>
          </w:p>
        </w:tc>
        <w:tc>
          <w:tcPr>
            <w:tcW w:w="1344"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٣٠</w:t>
            </w:r>
            <w:r w:rsidRPr="00F950B0">
              <w:rPr>
                <w:spacing w:val="-4"/>
                <w:sz w:val="16"/>
                <w:szCs w:val="26"/>
              </w:rPr>
              <w:t xml:space="preserve"> </w:t>
            </w:r>
            <w:r w:rsidRPr="00F950B0">
              <w:rPr>
                <w:spacing w:val="-4"/>
                <w:sz w:val="16"/>
                <w:szCs w:val="26"/>
                <w:rtl/>
              </w:rPr>
              <w:t>١٧٦</w:t>
            </w:r>
          </w:p>
        </w:tc>
        <w:tc>
          <w:tcPr>
            <w:tcW w:w="117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١٤</w:t>
            </w:r>
            <w:r w:rsidRPr="00F950B0">
              <w:rPr>
                <w:spacing w:val="-4"/>
                <w:sz w:val="16"/>
                <w:szCs w:val="26"/>
              </w:rPr>
              <w:t xml:space="preserve"> </w:t>
            </w:r>
            <w:r w:rsidRPr="00F950B0">
              <w:rPr>
                <w:spacing w:val="-4"/>
                <w:sz w:val="16"/>
                <w:szCs w:val="26"/>
                <w:rtl/>
              </w:rPr>
              <w:t>٣٣٦</w:t>
            </w:r>
          </w:p>
        </w:tc>
        <w:tc>
          <w:tcPr>
            <w:tcW w:w="1188"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١٥</w:t>
            </w:r>
            <w:r w:rsidRPr="00F950B0">
              <w:rPr>
                <w:spacing w:val="-4"/>
                <w:sz w:val="16"/>
                <w:szCs w:val="26"/>
              </w:rPr>
              <w:t xml:space="preserve"> </w:t>
            </w:r>
            <w:r w:rsidRPr="00F950B0">
              <w:rPr>
                <w:spacing w:val="-4"/>
                <w:sz w:val="16"/>
                <w:szCs w:val="26"/>
                <w:rtl/>
              </w:rPr>
              <w:t>٨٤٠</w:t>
            </w:r>
          </w:p>
        </w:tc>
      </w:tr>
      <w:tr w:rsidR="00F950B0" w:rsidRPr="000B10B8" w:rsidTr="00636C5F">
        <w:trPr>
          <w:trHeight w:val="240"/>
        </w:trPr>
        <w:tc>
          <w:tcPr>
            <w:tcW w:w="966" w:type="dxa"/>
          </w:tcPr>
          <w:p w:rsidR="000B4AD0" w:rsidRPr="000B10B8" w:rsidRDefault="000B4AD0" w:rsidP="000B10B8">
            <w:pPr>
              <w:pStyle w:val="SingleTxtGA"/>
              <w:spacing w:before="40" w:after="40" w:line="300" w:lineRule="exact"/>
              <w:ind w:left="0" w:right="0"/>
              <w:rPr>
                <w:sz w:val="16"/>
                <w:szCs w:val="26"/>
                <w:rtl/>
              </w:rPr>
            </w:pPr>
            <w:proofErr w:type="spellStart"/>
            <w:r w:rsidRPr="000B10B8">
              <w:rPr>
                <w:sz w:val="16"/>
                <w:szCs w:val="26"/>
                <w:rtl/>
              </w:rPr>
              <w:t>فيلياندي</w:t>
            </w:r>
            <w:proofErr w:type="spellEnd"/>
          </w:p>
        </w:tc>
        <w:tc>
          <w:tcPr>
            <w:tcW w:w="131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٥٠</w:t>
            </w:r>
            <w:r w:rsidRPr="00F950B0">
              <w:rPr>
                <w:spacing w:val="-4"/>
                <w:sz w:val="16"/>
                <w:szCs w:val="26"/>
              </w:rPr>
              <w:t xml:space="preserve"> </w:t>
            </w:r>
            <w:r w:rsidRPr="00F950B0">
              <w:rPr>
                <w:spacing w:val="-4"/>
                <w:sz w:val="16"/>
                <w:szCs w:val="26"/>
                <w:rtl/>
              </w:rPr>
              <w:t>٣٦٠</w:t>
            </w:r>
          </w:p>
        </w:tc>
        <w:tc>
          <w:tcPr>
            <w:tcW w:w="1175"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٢٣</w:t>
            </w:r>
            <w:r w:rsidRPr="00F950B0">
              <w:rPr>
                <w:spacing w:val="-4"/>
                <w:sz w:val="16"/>
                <w:szCs w:val="26"/>
              </w:rPr>
              <w:t xml:space="preserve"> </w:t>
            </w:r>
            <w:r w:rsidRPr="00F950B0">
              <w:rPr>
                <w:spacing w:val="-4"/>
                <w:sz w:val="16"/>
                <w:szCs w:val="26"/>
                <w:rtl/>
              </w:rPr>
              <w:t>٦٨٠</w:t>
            </w:r>
          </w:p>
        </w:tc>
        <w:tc>
          <w:tcPr>
            <w:tcW w:w="1190"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٢٦</w:t>
            </w:r>
            <w:r w:rsidRPr="00F950B0">
              <w:rPr>
                <w:spacing w:val="-4"/>
                <w:sz w:val="16"/>
                <w:szCs w:val="26"/>
              </w:rPr>
              <w:t xml:space="preserve"> </w:t>
            </w:r>
            <w:r w:rsidRPr="00F950B0">
              <w:rPr>
                <w:spacing w:val="-4"/>
                <w:sz w:val="16"/>
                <w:szCs w:val="26"/>
                <w:rtl/>
              </w:rPr>
              <w:t>٦٨٠</w:t>
            </w:r>
          </w:p>
        </w:tc>
        <w:tc>
          <w:tcPr>
            <w:tcW w:w="1344"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٤٧</w:t>
            </w:r>
            <w:r w:rsidRPr="00F950B0">
              <w:rPr>
                <w:spacing w:val="-4"/>
                <w:sz w:val="16"/>
                <w:szCs w:val="26"/>
              </w:rPr>
              <w:t xml:space="preserve"> </w:t>
            </w:r>
            <w:r w:rsidRPr="00F950B0">
              <w:rPr>
                <w:spacing w:val="-4"/>
                <w:sz w:val="16"/>
                <w:szCs w:val="26"/>
                <w:rtl/>
              </w:rPr>
              <w:t>٤٧٦</w:t>
            </w:r>
          </w:p>
        </w:tc>
        <w:tc>
          <w:tcPr>
            <w:tcW w:w="1176"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٢٢</w:t>
            </w:r>
            <w:r w:rsidRPr="00F950B0">
              <w:rPr>
                <w:spacing w:val="-4"/>
                <w:sz w:val="16"/>
                <w:szCs w:val="26"/>
              </w:rPr>
              <w:t xml:space="preserve"> </w:t>
            </w:r>
            <w:r w:rsidRPr="00F950B0">
              <w:rPr>
                <w:spacing w:val="-4"/>
                <w:sz w:val="16"/>
                <w:szCs w:val="26"/>
                <w:rtl/>
              </w:rPr>
              <w:t>٥٣٨</w:t>
            </w:r>
          </w:p>
        </w:tc>
        <w:tc>
          <w:tcPr>
            <w:tcW w:w="1188" w:type="dxa"/>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٢٤</w:t>
            </w:r>
            <w:r w:rsidRPr="00F950B0">
              <w:rPr>
                <w:spacing w:val="-4"/>
                <w:sz w:val="16"/>
                <w:szCs w:val="26"/>
              </w:rPr>
              <w:t xml:space="preserve"> </w:t>
            </w:r>
            <w:r w:rsidRPr="00F950B0">
              <w:rPr>
                <w:spacing w:val="-4"/>
                <w:sz w:val="16"/>
                <w:szCs w:val="26"/>
                <w:rtl/>
              </w:rPr>
              <w:t>٩٣٨</w:t>
            </w:r>
          </w:p>
        </w:tc>
      </w:tr>
      <w:tr w:rsidR="00F950B0" w:rsidRPr="000B10B8" w:rsidTr="00636C5F">
        <w:trPr>
          <w:trHeight w:val="240"/>
        </w:trPr>
        <w:tc>
          <w:tcPr>
            <w:tcW w:w="966" w:type="dxa"/>
            <w:tcBorders>
              <w:bottom w:val="single" w:sz="4" w:space="0" w:color="auto"/>
            </w:tcBorders>
          </w:tcPr>
          <w:p w:rsidR="000B4AD0" w:rsidRPr="000B10B8" w:rsidRDefault="000B4AD0" w:rsidP="000B10B8">
            <w:pPr>
              <w:pStyle w:val="SingleTxtGA"/>
              <w:spacing w:before="40" w:after="40" w:line="300" w:lineRule="exact"/>
              <w:ind w:left="0" w:right="0"/>
              <w:rPr>
                <w:sz w:val="16"/>
                <w:szCs w:val="26"/>
                <w:rtl/>
              </w:rPr>
            </w:pPr>
            <w:proofErr w:type="spellStart"/>
            <w:r w:rsidRPr="000B10B8">
              <w:rPr>
                <w:sz w:val="16"/>
                <w:szCs w:val="26"/>
                <w:rtl/>
              </w:rPr>
              <w:t>فورو</w:t>
            </w:r>
            <w:proofErr w:type="spellEnd"/>
          </w:p>
        </w:tc>
        <w:tc>
          <w:tcPr>
            <w:tcW w:w="1316" w:type="dxa"/>
            <w:tcBorders>
              <w:bottom w:val="single" w:sz="4" w:space="0" w:color="auto"/>
            </w:tcBorders>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٣٥</w:t>
            </w:r>
            <w:r w:rsidRPr="00F950B0">
              <w:rPr>
                <w:spacing w:val="-4"/>
                <w:sz w:val="16"/>
                <w:szCs w:val="26"/>
              </w:rPr>
              <w:t xml:space="preserve"> </w:t>
            </w:r>
            <w:r w:rsidRPr="00F950B0">
              <w:rPr>
                <w:spacing w:val="-4"/>
                <w:sz w:val="16"/>
                <w:szCs w:val="26"/>
                <w:rtl/>
              </w:rPr>
              <w:t>٠٦٠</w:t>
            </w:r>
          </w:p>
        </w:tc>
        <w:tc>
          <w:tcPr>
            <w:tcW w:w="1175" w:type="dxa"/>
            <w:tcBorders>
              <w:bottom w:val="single" w:sz="4" w:space="0" w:color="auto"/>
            </w:tcBorders>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١٦</w:t>
            </w:r>
            <w:r w:rsidRPr="00F950B0">
              <w:rPr>
                <w:spacing w:val="-4"/>
                <w:sz w:val="16"/>
                <w:szCs w:val="26"/>
              </w:rPr>
              <w:t xml:space="preserve"> </w:t>
            </w:r>
            <w:r w:rsidRPr="00F950B0">
              <w:rPr>
                <w:spacing w:val="-4"/>
                <w:sz w:val="16"/>
                <w:szCs w:val="26"/>
                <w:rtl/>
              </w:rPr>
              <w:t>٧٦٠</w:t>
            </w:r>
          </w:p>
        </w:tc>
        <w:tc>
          <w:tcPr>
            <w:tcW w:w="1190" w:type="dxa"/>
            <w:tcBorders>
              <w:bottom w:val="single" w:sz="4" w:space="0" w:color="auto"/>
            </w:tcBorders>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١٨</w:t>
            </w:r>
            <w:r w:rsidRPr="00F950B0">
              <w:rPr>
                <w:spacing w:val="-4"/>
                <w:sz w:val="16"/>
                <w:szCs w:val="26"/>
              </w:rPr>
              <w:t xml:space="preserve"> </w:t>
            </w:r>
            <w:r w:rsidRPr="00F950B0">
              <w:rPr>
                <w:spacing w:val="-4"/>
                <w:sz w:val="16"/>
                <w:szCs w:val="26"/>
                <w:rtl/>
              </w:rPr>
              <w:t>٣٠٠</w:t>
            </w:r>
          </w:p>
        </w:tc>
        <w:tc>
          <w:tcPr>
            <w:tcW w:w="1344" w:type="dxa"/>
            <w:tcBorders>
              <w:bottom w:val="single" w:sz="4" w:space="0" w:color="auto"/>
            </w:tcBorders>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٣٣</w:t>
            </w:r>
            <w:r w:rsidRPr="00F950B0">
              <w:rPr>
                <w:spacing w:val="-4"/>
                <w:sz w:val="16"/>
                <w:szCs w:val="26"/>
              </w:rPr>
              <w:t xml:space="preserve"> </w:t>
            </w:r>
            <w:r w:rsidRPr="00F950B0">
              <w:rPr>
                <w:spacing w:val="-4"/>
                <w:sz w:val="16"/>
                <w:szCs w:val="26"/>
                <w:rtl/>
              </w:rPr>
              <w:t>٤٢٦</w:t>
            </w:r>
          </w:p>
        </w:tc>
        <w:tc>
          <w:tcPr>
            <w:tcW w:w="1176" w:type="dxa"/>
            <w:tcBorders>
              <w:bottom w:val="single" w:sz="4" w:space="0" w:color="auto"/>
            </w:tcBorders>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١٦</w:t>
            </w:r>
            <w:r w:rsidRPr="00F950B0">
              <w:rPr>
                <w:spacing w:val="-4"/>
                <w:sz w:val="16"/>
                <w:szCs w:val="26"/>
              </w:rPr>
              <w:t xml:space="preserve"> </w:t>
            </w:r>
            <w:r w:rsidRPr="00F950B0">
              <w:rPr>
                <w:spacing w:val="-4"/>
                <w:sz w:val="16"/>
                <w:szCs w:val="26"/>
                <w:rtl/>
              </w:rPr>
              <w:t>١٢٧</w:t>
            </w:r>
          </w:p>
        </w:tc>
        <w:tc>
          <w:tcPr>
            <w:tcW w:w="1188" w:type="dxa"/>
            <w:tcBorders>
              <w:bottom w:val="single" w:sz="4" w:space="0" w:color="auto"/>
            </w:tcBorders>
            <w:vAlign w:val="bottom"/>
          </w:tcPr>
          <w:p w:rsidR="000B4AD0" w:rsidRPr="00F950B0" w:rsidRDefault="000B4AD0" w:rsidP="00F950B0">
            <w:pPr>
              <w:bidi w:val="0"/>
              <w:spacing w:before="40" w:after="40" w:line="220" w:lineRule="exact"/>
              <w:ind w:right="113"/>
              <w:jc w:val="right"/>
              <w:rPr>
                <w:spacing w:val="-4"/>
                <w:sz w:val="16"/>
                <w:szCs w:val="26"/>
              </w:rPr>
            </w:pPr>
            <w:r w:rsidRPr="00F950B0">
              <w:rPr>
                <w:spacing w:val="-4"/>
                <w:sz w:val="16"/>
                <w:szCs w:val="26"/>
                <w:rtl/>
              </w:rPr>
              <w:t>١٧</w:t>
            </w:r>
            <w:r w:rsidRPr="00F950B0">
              <w:rPr>
                <w:spacing w:val="-4"/>
                <w:sz w:val="16"/>
                <w:szCs w:val="26"/>
              </w:rPr>
              <w:t xml:space="preserve"> </w:t>
            </w:r>
            <w:r w:rsidRPr="00F950B0">
              <w:rPr>
                <w:spacing w:val="-4"/>
                <w:sz w:val="16"/>
                <w:szCs w:val="26"/>
                <w:rtl/>
              </w:rPr>
              <w:t>٢٩٩</w:t>
            </w:r>
          </w:p>
        </w:tc>
      </w:tr>
      <w:tr w:rsidR="00F950B0" w:rsidRPr="000B10B8" w:rsidTr="00636C5F">
        <w:trPr>
          <w:trHeight w:val="240"/>
        </w:trPr>
        <w:tc>
          <w:tcPr>
            <w:tcW w:w="966" w:type="dxa"/>
            <w:tcBorders>
              <w:top w:val="single" w:sz="4" w:space="0" w:color="auto"/>
              <w:bottom w:val="single" w:sz="12" w:space="0" w:color="auto"/>
            </w:tcBorders>
          </w:tcPr>
          <w:p w:rsidR="000B4AD0" w:rsidRPr="000B10B8" w:rsidRDefault="000B4AD0" w:rsidP="000B10B8">
            <w:pPr>
              <w:pStyle w:val="SingleTxtGA"/>
              <w:spacing w:before="40" w:after="40" w:line="300" w:lineRule="exact"/>
              <w:ind w:left="0" w:right="0"/>
              <w:rPr>
                <w:b/>
                <w:bCs/>
                <w:sz w:val="16"/>
                <w:szCs w:val="26"/>
                <w:rtl/>
              </w:rPr>
            </w:pPr>
            <w:r>
              <w:rPr>
                <w:rFonts w:hint="cs"/>
                <w:b/>
                <w:bCs/>
                <w:sz w:val="16"/>
                <w:szCs w:val="26"/>
                <w:rtl/>
              </w:rPr>
              <w:t xml:space="preserve"> </w:t>
            </w:r>
            <w:r w:rsidRPr="000B10B8">
              <w:rPr>
                <w:b/>
                <w:bCs/>
                <w:sz w:val="16"/>
                <w:szCs w:val="26"/>
                <w:rtl/>
              </w:rPr>
              <w:t>المجموع</w:t>
            </w:r>
          </w:p>
        </w:tc>
        <w:tc>
          <w:tcPr>
            <w:tcW w:w="1316" w:type="dxa"/>
            <w:tcBorders>
              <w:top w:val="single" w:sz="4" w:space="0" w:color="auto"/>
              <w:bottom w:val="single" w:sz="12" w:space="0" w:color="auto"/>
            </w:tcBorders>
            <w:vAlign w:val="bottom"/>
          </w:tcPr>
          <w:p w:rsidR="000B4AD0" w:rsidRPr="00F950B0" w:rsidRDefault="000B4AD0" w:rsidP="00F950B0">
            <w:pPr>
              <w:bidi w:val="0"/>
              <w:spacing w:before="80" w:after="80" w:line="220" w:lineRule="exact"/>
              <w:ind w:right="113"/>
              <w:jc w:val="right"/>
              <w:rPr>
                <w:rFonts w:ascii="Times New Roman Bold" w:hAnsi="Times New Roman Bold"/>
                <w:b/>
                <w:bCs/>
                <w:spacing w:val="-6"/>
                <w:sz w:val="16"/>
                <w:szCs w:val="26"/>
              </w:rPr>
            </w:pPr>
            <w:r w:rsidRPr="00F950B0">
              <w:rPr>
                <w:rFonts w:ascii="Times New Roman Bold" w:hAnsi="Times New Roman Bold"/>
                <w:b/>
                <w:bCs/>
                <w:spacing w:val="-6"/>
                <w:sz w:val="16"/>
                <w:szCs w:val="26"/>
                <w:rtl/>
              </w:rPr>
              <w:t>١</w:t>
            </w:r>
            <w:r w:rsidRPr="00F950B0">
              <w:rPr>
                <w:rFonts w:ascii="Times New Roman Bold" w:hAnsi="Times New Roman Bold"/>
                <w:b/>
                <w:bCs/>
                <w:spacing w:val="-6"/>
                <w:sz w:val="16"/>
                <w:szCs w:val="26"/>
              </w:rPr>
              <w:t xml:space="preserve"> </w:t>
            </w:r>
            <w:r w:rsidRPr="00F950B0">
              <w:rPr>
                <w:rFonts w:ascii="Times New Roman Bold" w:hAnsi="Times New Roman Bold"/>
                <w:b/>
                <w:bCs/>
                <w:spacing w:val="-6"/>
                <w:sz w:val="16"/>
                <w:szCs w:val="26"/>
                <w:rtl/>
              </w:rPr>
              <w:t>٣٣٣</w:t>
            </w:r>
            <w:r w:rsidRPr="00F950B0">
              <w:rPr>
                <w:rFonts w:ascii="Times New Roman Bold" w:hAnsi="Times New Roman Bold"/>
                <w:b/>
                <w:bCs/>
                <w:spacing w:val="-6"/>
                <w:sz w:val="16"/>
                <w:szCs w:val="26"/>
              </w:rPr>
              <w:t xml:space="preserve"> </w:t>
            </w:r>
            <w:r w:rsidRPr="00F950B0">
              <w:rPr>
                <w:rFonts w:ascii="Times New Roman Bold" w:hAnsi="Times New Roman Bold"/>
                <w:b/>
                <w:bCs/>
                <w:spacing w:val="-6"/>
                <w:sz w:val="16"/>
                <w:szCs w:val="26"/>
                <w:rtl/>
              </w:rPr>
              <w:t>٢٩٠</w:t>
            </w:r>
          </w:p>
        </w:tc>
        <w:tc>
          <w:tcPr>
            <w:tcW w:w="1175" w:type="dxa"/>
            <w:tcBorders>
              <w:top w:val="single" w:sz="4" w:space="0" w:color="auto"/>
              <w:bottom w:val="single" w:sz="12" w:space="0" w:color="auto"/>
            </w:tcBorders>
            <w:vAlign w:val="bottom"/>
          </w:tcPr>
          <w:p w:rsidR="000B4AD0" w:rsidRPr="00F950B0" w:rsidRDefault="000B4AD0" w:rsidP="00F950B0">
            <w:pPr>
              <w:bidi w:val="0"/>
              <w:spacing w:before="80" w:after="80" w:line="220" w:lineRule="exact"/>
              <w:ind w:right="113"/>
              <w:jc w:val="right"/>
              <w:rPr>
                <w:rFonts w:ascii="Times New Roman Bold" w:hAnsi="Times New Roman Bold"/>
                <w:b/>
                <w:bCs/>
                <w:spacing w:val="-4"/>
                <w:sz w:val="16"/>
                <w:szCs w:val="26"/>
              </w:rPr>
            </w:pPr>
            <w:r w:rsidRPr="00F950B0">
              <w:rPr>
                <w:rFonts w:ascii="Times New Roman Bold" w:hAnsi="Times New Roman Bold"/>
                <w:b/>
                <w:bCs/>
                <w:spacing w:val="-4"/>
                <w:sz w:val="16"/>
                <w:szCs w:val="26"/>
                <w:rtl/>
              </w:rPr>
              <w:t>٦٢٠</w:t>
            </w:r>
            <w:r w:rsidRPr="00F950B0">
              <w:rPr>
                <w:rFonts w:ascii="Times New Roman Bold" w:hAnsi="Times New Roman Bold"/>
                <w:b/>
                <w:bCs/>
                <w:spacing w:val="-4"/>
                <w:sz w:val="16"/>
                <w:szCs w:val="26"/>
              </w:rPr>
              <w:t xml:space="preserve"> </w:t>
            </w:r>
            <w:r w:rsidRPr="00F950B0">
              <w:rPr>
                <w:rFonts w:ascii="Times New Roman Bold" w:hAnsi="Times New Roman Bold"/>
                <w:b/>
                <w:bCs/>
                <w:spacing w:val="-4"/>
                <w:sz w:val="16"/>
                <w:szCs w:val="26"/>
                <w:rtl/>
              </w:rPr>
              <w:t>٨٠٠</w:t>
            </w:r>
          </w:p>
        </w:tc>
        <w:tc>
          <w:tcPr>
            <w:tcW w:w="1190" w:type="dxa"/>
            <w:tcBorders>
              <w:top w:val="single" w:sz="4" w:space="0" w:color="auto"/>
              <w:bottom w:val="single" w:sz="12" w:space="0" w:color="auto"/>
            </w:tcBorders>
            <w:vAlign w:val="bottom"/>
          </w:tcPr>
          <w:p w:rsidR="000B4AD0" w:rsidRPr="00F950B0" w:rsidRDefault="000B4AD0" w:rsidP="00F950B0">
            <w:pPr>
              <w:bidi w:val="0"/>
              <w:spacing w:before="80" w:after="80" w:line="220" w:lineRule="exact"/>
              <w:ind w:right="113"/>
              <w:jc w:val="right"/>
              <w:rPr>
                <w:rFonts w:ascii="Times New Roman Bold" w:hAnsi="Times New Roman Bold"/>
                <w:b/>
                <w:bCs/>
                <w:spacing w:val="-4"/>
                <w:sz w:val="16"/>
                <w:szCs w:val="26"/>
              </w:rPr>
            </w:pPr>
            <w:r w:rsidRPr="00F950B0">
              <w:rPr>
                <w:rFonts w:ascii="Times New Roman Bold" w:hAnsi="Times New Roman Bold"/>
                <w:b/>
                <w:bCs/>
                <w:spacing w:val="-4"/>
                <w:sz w:val="16"/>
                <w:szCs w:val="26"/>
                <w:rtl/>
              </w:rPr>
              <w:t>٧١٢</w:t>
            </w:r>
            <w:r w:rsidRPr="00F950B0">
              <w:rPr>
                <w:rFonts w:ascii="Times New Roman Bold" w:hAnsi="Times New Roman Bold"/>
                <w:b/>
                <w:bCs/>
                <w:spacing w:val="-4"/>
                <w:sz w:val="16"/>
                <w:szCs w:val="26"/>
              </w:rPr>
              <w:t xml:space="preserve"> </w:t>
            </w:r>
            <w:r w:rsidRPr="00F950B0">
              <w:rPr>
                <w:rFonts w:ascii="Times New Roman Bold" w:hAnsi="Times New Roman Bold"/>
                <w:b/>
                <w:bCs/>
                <w:spacing w:val="-4"/>
                <w:sz w:val="16"/>
                <w:szCs w:val="26"/>
                <w:rtl/>
              </w:rPr>
              <w:t>٤٩٠</w:t>
            </w:r>
          </w:p>
        </w:tc>
        <w:tc>
          <w:tcPr>
            <w:tcW w:w="1344" w:type="dxa"/>
            <w:tcBorders>
              <w:top w:val="single" w:sz="4" w:space="0" w:color="auto"/>
              <w:bottom w:val="single" w:sz="12" w:space="0" w:color="auto"/>
            </w:tcBorders>
            <w:vAlign w:val="bottom"/>
          </w:tcPr>
          <w:p w:rsidR="000B4AD0" w:rsidRPr="00F950B0" w:rsidRDefault="000B4AD0" w:rsidP="00F950B0">
            <w:pPr>
              <w:bidi w:val="0"/>
              <w:spacing w:before="80" w:after="80" w:line="220" w:lineRule="exact"/>
              <w:ind w:right="113"/>
              <w:jc w:val="right"/>
              <w:rPr>
                <w:b/>
                <w:bCs/>
                <w:spacing w:val="-4"/>
                <w:sz w:val="16"/>
                <w:szCs w:val="26"/>
              </w:rPr>
            </w:pPr>
            <w:r w:rsidRPr="00F950B0">
              <w:rPr>
                <w:b/>
                <w:bCs/>
                <w:spacing w:val="-4"/>
                <w:sz w:val="16"/>
                <w:szCs w:val="26"/>
                <w:rtl/>
              </w:rPr>
              <w:t>١</w:t>
            </w:r>
            <w:r w:rsidRPr="00F950B0">
              <w:rPr>
                <w:b/>
                <w:bCs/>
                <w:spacing w:val="-4"/>
                <w:sz w:val="16"/>
                <w:szCs w:val="26"/>
              </w:rPr>
              <w:t xml:space="preserve"> </w:t>
            </w:r>
            <w:r w:rsidRPr="00F950B0">
              <w:rPr>
                <w:b/>
                <w:bCs/>
                <w:spacing w:val="-4"/>
                <w:sz w:val="16"/>
                <w:szCs w:val="26"/>
                <w:rtl/>
              </w:rPr>
              <w:t>٣١٥</w:t>
            </w:r>
            <w:r w:rsidRPr="00F950B0">
              <w:rPr>
                <w:b/>
                <w:bCs/>
                <w:spacing w:val="-4"/>
                <w:sz w:val="16"/>
                <w:szCs w:val="26"/>
              </w:rPr>
              <w:t xml:space="preserve"> </w:t>
            </w:r>
            <w:r w:rsidRPr="00F950B0">
              <w:rPr>
                <w:b/>
                <w:bCs/>
                <w:spacing w:val="-4"/>
                <w:sz w:val="16"/>
                <w:szCs w:val="26"/>
                <w:rtl/>
              </w:rPr>
              <w:t>٨١٩</w:t>
            </w:r>
          </w:p>
        </w:tc>
        <w:tc>
          <w:tcPr>
            <w:tcW w:w="1176" w:type="dxa"/>
            <w:tcBorders>
              <w:top w:val="single" w:sz="4" w:space="0" w:color="auto"/>
              <w:bottom w:val="single" w:sz="12" w:space="0" w:color="auto"/>
            </w:tcBorders>
            <w:vAlign w:val="bottom"/>
          </w:tcPr>
          <w:p w:rsidR="000B4AD0" w:rsidRPr="00F950B0" w:rsidRDefault="000B4AD0" w:rsidP="00F950B0">
            <w:pPr>
              <w:bidi w:val="0"/>
              <w:spacing w:before="80" w:after="80" w:line="220" w:lineRule="exact"/>
              <w:ind w:right="113"/>
              <w:jc w:val="right"/>
              <w:rPr>
                <w:b/>
                <w:bCs/>
                <w:spacing w:val="-4"/>
                <w:sz w:val="16"/>
                <w:szCs w:val="26"/>
              </w:rPr>
            </w:pPr>
            <w:r w:rsidRPr="00F950B0">
              <w:rPr>
                <w:b/>
                <w:bCs/>
                <w:spacing w:val="-4"/>
                <w:sz w:val="16"/>
                <w:szCs w:val="26"/>
                <w:rtl/>
              </w:rPr>
              <w:t>٦١٤</w:t>
            </w:r>
            <w:r w:rsidRPr="00F950B0">
              <w:rPr>
                <w:b/>
                <w:bCs/>
                <w:spacing w:val="-4"/>
                <w:sz w:val="16"/>
                <w:szCs w:val="26"/>
              </w:rPr>
              <w:t xml:space="preserve"> </w:t>
            </w:r>
            <w:r w:rsidRPr="00F950B0">
              <w:rPr>
                <w:b/>
                <w:bCs/>
                <w:spacing w:val="-4"/>
                <w:sz w:val="16"/>
                <w:szCs w:val="26"/>
                <w:rtl/>
              </w:rPr>
              <w:t>٩١٩</w:t>
            </w:r>
          </w:p>
        </w:tc>
        <w:tc>
          <w:tcPr>
            <w:tcW w:w="1188" w:type="dxa"/>
            <w:tcBorders>
              <w:top w:val="single" w:sz="4" w:space="0" w:color="auto"/>
              <w:bottom w:val="single" w:sz="12" w:space="0" w:color="auto"/>
            </w:tcBorders>
            <w:vAlign w:val="bottom"/>
          </w:tcPr>
          <w:p w:rsidR="000B4AD0" w:rsidRPr="00F950B0" w:rsidRDefault="000B4AD0" w:rsidP="00F950B0">
            <w:pPr>
              <w:bidi w:val="0"/>
              <w:spacing w:before="80" w:after="80" w:line="220" w:lineRule="exact"/>
              <w:ind w:right="113"/>
              <w:jc w:val="right"/>
              <w:rPr>
                <w:b/>
                <w:bCs/>
                <w:spacing w:val="-4"/>
                <w:sz w:val="16"/>
                <w:szCs w:val="26"/>
              </w:rPr>
            </w:pPr>
            <w:r w:rsidRPr="00F950B0">
              <w:rPr>
                <w:b/>
                <w:bCs/>
                <w:spacing w:val="-4"/>
                <w:sz w:val="16"/>
                <w:szCs w:val="26"/>
                <w:rtl/>
              </w:rPr>
              <w:t>٧٠٠</w:t>
            </w:r>
            <w:r w:rsidRPr="00F950B0">
              <w:rPr>
                <w:b/>
                <w:bCs/>
                <w:spacing w:val="-4"/>
                <w:sz w:val="16"/>
                <w:szCs w:val="26"/>
              </w:rPr>
              <w:t xml:space="preserve"> </w:t>
            </w:r>
            <w:r w:rsidRPr="00F950B0">
              <w:rPr>
                <w:b/>
                <w:bCs/>
                <w:spacing w:val="-4"/>
                <w:sz w:val="16"/>
                <w:szCs w:val="26"/>
                <w:rtl/>
              </w:rPr>
              <w:t>٩٠٠</w:t>
            </w:r>
          </w:p>
        </w:tc>
      </w:tr>
    </w:tbl>
    <w:p w:rsidR="000B10B8" w:rsidRPr="00636C5F" w:rsidRDefault="000B10B8" w:rsidP="009C6DAA">
      <w:pPr>
        <w:pStyle w:val="SingleTxtGA"/>
        <w:spacing w:before="60" w:after="240" w:line="300" w:lineRule="exact"/>
        <w:ind w:left="1310"/>
        <w:rPr>
          <w:sz w:val="16"/>
          <w:szCs w:val="26"/>
          <w:rtl/>
        </w:rPr>
      </w:pPr>
      <w:r w:rsidRPr="000B10B8">
        <w:rPr>
          <w:i/>
          <w:iCs/>
          <w:sz w:val="16"/>
          <w:szCs w:val="26"/>
          <w:rtl/>
        </w:rPr>
        <w:t xml:space="preserve">المصدر: </w:t>
      </w:r>
      <w:r>
        <w:rPr>
          <w:rFonts w:hint="cs"/>
          <w:i/>
          <w:iCs/>
          <w:sz w:val="16"/>
          <w:szCs w:val="26"/>
          <w:rtl/>
        </w:rPr>
        <w:t xml:space="preserve"> </w:t>
      </w:r>
      <w:r w:rsidRPr="00636C5F">
        <w:rPr>
          <w:sz w:val="16"/>
          <w:szCs w:val="26"/>
          <w:rtl/>
        </w:rPr>
        <w:t>مكتب إحصاءات إستونيا.</w:t>
      </w:r>
    </w:p>
    <w:p w:rsidR="000B10B8" w:rsidRPr="002D6785" w:rsidRDefault="000B10B8" w:rsidP="000B10B8">
      <w:pPr>
        <w:pStyle w:val="SingleTxtGA"/>
        <w:rPr>
          <w:rtl/>
          <w:lang w:bidi="ar"/>
        </w:rPr>
      </w:pPr>
      <w:r w:rsidRPr="002D6785">
        <w:rPr>
          <w:rtl/>
          <w:lang w:bidi="ar"/>
        </w:rPr>
        <w:t>11-</w:t>
      </w:r>
      <w:r w:rsidRPr="002D6785">
        <w:rPr>
          <w:rtl/>
          <w:lang w:bidi="ar"/>
        </w:rPr>
        <w:tab/>
        <w:t>وفي عام 2014، كان معدل العمر المتوقع في إستونيا 72</w:t>
      </w:r>
      <w:r w:rsidR="001572F9">
        <w:rPr>
          <w:rtl/>
          <w:lang w:bidi="ar"/>
        </w:rPr>
        <w:t>.</w:t>
      </w:r>
      <w:r w:rsidRPr="002D6785">
        <w:rPr>
          <w:rtl/>
          <w:lang w:bidi="ar"/>
        </w:rPr>
        <w:t>32 سنة للذكور و</w:t>
      </w:r>
      <w:r>
        <w:rPr>
          <w:rFonts w:hint="cs"/>
          <w:rtl/>
          <w:lang w:bidi="ar"/>
        </w:rPr>
        <w:t xml:space="preserve">81.54 </w:t>
      </w:r>
      <w:r w:rsidRPr="002D6785">
        <w:rPr>
          <w:rtl/>
          <w:lang w:bidi="ar"/>
        </w:rPr>
        <w:t>سنة للإناث. ومعدل العمر المتوقع للإناث في إستونيا مقارب للمتوسط المناظر له في الاتحاد الأوروبي (83</w:t>
      </w:r>
      <w:r w:rsidR="001572F9">
        <w:rPr>
          <w:rtl/>
          <w:lang w:bidi="ar"/>
        </w:rPr>
        <w:t>.</w:t>
      </w:r>
      <w:r w:rsidRPr="002D6785">
        <w:rPr>
          <w:rtl/>
          <w:lang w:bidi="ar"/>
        </w:rPr>
        <w:t>1</w:t>
      </w:r>
      <w:r>
        <w:rPr>
          <w:rtl/>
          <w:lang w:bidi="ar"/>
        </w:rPr>
        <w:t xml:space="preserve"> سنة</w:t>
      </w:r>
      <w:r w:rsidRPr="002D6785">
        <w:rPr>
          <w:rtl/>
          <w:lang w:bidi="ar"/>
        </w:rPr>
        <w:t>). ويبلغ متوسط العمر المتوقع عند الولادة للذكور في الاتحاد الأوروبي</w:t>
      </w:r>
      <w:r>
        <w:rPr>
          <w:rFonts w:hint="cs"/>
          <w:rtl/>
          <w:lang w:bidi="ar"/>
        </w:rPr>
        <w:t xml:space="preserve"> 77.5 </w:t>
      </w:r>
      <w:r w:rsidRPr="002D6785">
        <w:rPr>
          <w:rtl/>
          <w:lang w:bidi="ar"/>
        </w:rPr>
        <w:t>سنة. ولا يوجد أقل من معدل العمر المتوقع للرجال في إستونيا إلا المعدلات المناظرة في ليتوانيا ولاتفيا وبلغاريا ورومانيا. ويقل معدل العمر المتوقع للإناث في تسعة من بلدان الاتحاد الأوروبي عن المعدل المناظر في إستونيا.</w:t>
      </w:r>
    </w:p>
    <w:p w:rsidR="000B10B8" w:rsidRPr="006F79B1" w:rsidRDefault="000B10B8" w:rsidP="000B10B8">
      <w:pPr>
        <w:pStyle w:val="SingleTxtGA"/>
        <w:rPr>
          <w:rtl/>
          <w:lang w:bidi="ar"/>
        </w:rPr>
      </w:pPr>
      <w:r w:rsidRPr="006F79B1">
        <w:rPr>
          <w:rtl/>
          <w:lang w:bidi="ar"/>
        </w:rPr>
        <w:t>12-</w:t>
      </w:r>
      <w:r w:rsidRPr="006F79B1">
        <w:rPr>
          <w:rtl/>
          <w:lang w:bidi="ar"/>
        </w:rPr>
        <w:tab/>
      </w:r>
      <w:r w:rsidRPr="002D6785">
        <w:rPr>
          <w:rtl/>
          <w:lang w:bidi="ar"/>
        </w:rPr>
        <w:t>معدل العمر المتوقع حسب السنوات ونوع الجنس</w:t>
      </w:r>
    </w:p>
    <w:tbl>
      <w:tblPr>
        <w:bidiVisual/>
        <w:tblW w:w="7237" w:type="dxa"/>
        <w:tblInd w:w="1348" w:type="dxa"/>
        <w:tblBorders>
          <w:top w:val="single" w:sz="4" w:space="0" w:color="auto"/>
          <w:bottom w:val="single" w:sz="12" w:space="0" w:color="auto"/>
        </w:tblBorders>
        <w:tblLayout w:type="fixed"/>
        <w:tblLook w:val="00A0" w:firstRow="1" w:lastRow="0" w:firstColumn="1" w:lastColumn="0" w:noHBand="0" w:noVBand="0"/>
      </w:tblPr>
      <w:tblGrid>
        <w:gridCol w:w="1629"/>
        <w:gridCol w:w="2584"/>
        <w:gridCol w:w="1848"/>
        <w:gridCol w:w="1176"/>
      </w:tblGrid>
      <w:tr w:rsidR="000B10B8" w:rsidRPr="000B10B8" w:rsidTr="00F950B0">
        <w:trPr>
          <w:trHeight w:val="240"/>
          <w:tblHeader/>
        </w:trPr>
        <w:tc>
          <w:tcPr>
            <w:tcW w:w="1629" w:type="dxa"/>
            <w:tcBorders>
              <w:top w:val="single" w:sz="4" w:space="0" w:color="auto"/>
              <w:bottom w:val="single" w:sz="12" w:space="0" w:color="auto"/>
            </w:tcBorders>
            <w:vAlign w:val="bottom"/>
          </w:tcPr>
          <w:p w:rsidR="000B10B8" w:rsidRPr="000B10B8" w:rsidRDefault="000B10B8" w:rsidP="000B10B8">
            <w:pPr>
              <w:pStyle w:val="SingleTxtGA"/>
              <w:spacing w:before="40" w:after="40" w:line="300" w:lineRule="exact"/>
              <w:ind w:left="0" w:right="0"/>
              <w:rPr>
                <w:i/>
                <w:sz w:val="18"/>
                <w:szCs w:val="28"/>
                <w:rtl/>
              </w:rPr>
            </w:pPr>
          </w:p>
        </w:tc>
        <w:tc>
          <w:tcPr>
            <w:tcW w:w="2584" w:type="dxa"/>
            <w:tcBorders>
              <w:top w:val="single" w:sz="4" w:space="0" w:color="auto"/>
              <w:bottom w:val="single" w:sz="12" w:space="0" w:color="auto"/>
            </w:tcBorders>
            <w:vAlign w:val="center"/>
          </w:tcPr>
          <w:p w:rsidR="000B10B8" w:rsidRPr="000B10B8" w:rsidRDefault="000B10B8" w:rsidP="000B10B8">
            <w:pPr>
              <w:pStyle w:val="SingleTxtGA"/>
              <w:spacing w:before="40" w:after="40" w:line="300" w:lineRule="exact"/>
              <w:ind w:left="0" w:right="0"/>
              <w:rPr>
                <w:i/>
                <w:iCs/>
                <w:sz w:val="18"/>
                <w:szCs w:val="28"/>
                <w:rtl/>
              </w:rPr>
            </w:pPr>
            <w:r w:rsidRPr="000B10B8">
              <w:rPr>
                <w:i/>
                <w:iCs/>
                <w:sz w:val="18"/>
                <w:szCs w:val="28"/>
                <w:rtl/>
              </w:rPr>
              <w:t>الذكور والإناث</w:t>
            </w:r>
          </w:p>
        </w:tc>
        <w:tc>
          <w:tcPr>
            <w:tcW w:w="1848" w:type="dxa"/>
            <w:tcBorders>
              <w:top w:val="single" w:sz="4" w:space="0" w:color="auto"/>
              <w:bottom w:val="single" w:sz="12" w:space="0" w:color="auto"/>
            </w:tcBorders>
            <w:vAlign w:val="center"/>
          </w:tcPr>
          <w:p w:rsidR="000B10B8" w:rsidRPr="000B10B8" w:rsidRDefault="000B10B8" w:rsidP="000B10B8">
            <w:pPr>
              <w:pStyle w:val="SingleTxtGA"/>
              <w:spacing w:before="40" w:after="40" w:line="300" w:lineRule="exact"/>
              <w:ind w:left="0" w:right="0"/>
              <w:rPr>
                <w:i/>
                <w:iCs/>
                <w:sz w:val="18"/>
                <w:szCs w:val="28"/>
                <w:rtl/>
              </w:rPr>
            </w:pPr>
            <w:r w:rsidRPr="000B10B8">
              <w:rPr>
                <w:i/>
                <w:iCs/>
                <w:sz w:val="18"/>
                <w:szCs w:val="28"/>
                <w:rtl/>
              </w:rPr>
              <w:t>الذكور</w:t>
            </w:r>
          </w:p>
        </w:tc>
        <w:tc>
          <w:tcPr>
            <w:tcW w:w="1176" w:type="dxa"/>
            <w:tcBorders>
              <w:top w:val="single" w:sz="4" w:space="0" w:color="auto"/>
              <w:bottom w:val="single" w:sz="12" w:space="0" w:color="auto"/>
            </w:tcBorders>
            <w:vAlign w:val="center"/>
          </w:tcPr>
          <w:p w:rsidR="000B10B8" w:rsidRPr="000B10B8" w:rsidRDefault="000B10B8" w:rsidP="000B10B8">
            <w:pPr>
              <w:pStyle w:val="SingleTxtGA"/>
              <w:spacing w:before="40" w:after="40" w:line="300" w:lineRule="exact"/>
              <w:ind w:left="0" w:right="0"/>
              <w:rPr>
                <w:i/>
                <w:iCs/>
                <w:sz w:val="18"/>
                <w:szCs w:val="28"/>
                <w:rtl/>
              </w:rPr>
            </w:pPr>
            <w:r w:rsidRPr="000B10B8">
              <w:rPr>
                <w:i/>
                <w:iCs/>
                <w:sz w:val="18"/>
                <w:szCs w:val="28"/>
                <w:rtl/>
              </w:rPr>
              <w:t>الإناث</w:t>
            </w:r>
          </w:p>
        </w:tc>
      </w:tr>
      <w:tr w:rsidR="000B10B8" w:rsidRPr="000B10B8" w:rsidTr="00F950B0">
        <w:trPr>
          <w:trHeight w:val="240"/>
        </w:trPr>
        <w:tc>
          <w:tcPr>
            <w:tcW w:w="1629" w:type="dxa"/>
            <w:tcBorders>
              <w:top w:val="single" w:sz="12" w:space="0" w:color="auto"/>
            </w:tcBorders>
          </w:tcPr>
          <w:p w:rsidR="000B10B8" w:rsidRPr="000B10B8" w:rsidRDefault="000B10B8" w:rsidP="000B10B8">
            <w:pPr>
              <w:pStyle w:val="SingleTxtGA"/>
              <w:spacing w:before="40" w:after="40" w:line="300" w:lineRule="exact"/>
              <w:ind w:left="0" w:right="0"/>
              <w:rPr>
                <w:sz w:val="18"/>
                <w:szCs w:val="28"/>
                <w:rtl/>
              </w:rPr>
            </w:pPr>
            <w:r w:rsidRPr="000B10B8">
              <w:rPr>
                <w:sz w:val="18"/>
                <w:szCs w:val="28"/>
                <w:rtl/>
              </w:rPr>
              <w:t>1995</w:t>
            </w:r>
          </w:p>
        </w:tc>
        <w:tc>
          <w:tcPr>
            <w:tcW w:w="2584" w:type="dxa"/>
            <w:tcBorders>
              <w:top w:val="single" w:sz="12" w:space="0" w:color="auto"/>
            </w:tcBorders>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٦٧</w:t>
            </w:r>
            <w:r w:rsidRPr="000B10B8">
              <w:rPr>
                <w:rFonts w:cs="Times New Roman" w:hint="cs"/>
                <w:sz w:val="18"/>
                <w:szCs w:val="28"/>
                <w:rtl/>
              </w:rPr>
              <w:t>٫</w:t>
            </w:r>
            <w:r w:rsidRPr="000B10B8">
              <w:rPr>
                <w:sz w:val="18"/>
                <w:szCs w:val="28"/>
                <w:rtl/>
              </w:rPr>
              <w:t>٦١</w:t>
            </w:r>
          </w:p>
        </w:tc>
        <w:tc>
          <w:tcPr>
            <w:tcW w:w="1848" w:type="dxa"/>
            <w:tcBorders>
              <w:top w:val="single" w:sz="12" w:space="0" w:color="auto"/>
            </w:tcBorders>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٦١</w:t>
            </w:r>
            <w:r w:rsidRPr="000B10B8">
              <w:rPr>
                <w:rFonts w:cs="Times New Roman" w:hint="cs"/>
                <w:sz w:val="18"/>
                <w:szCs w:val="28"/>
                <w:rtl/>
              </w:rPr>
              <w:t>٫</w:t>
            </w:r>
            <w:r w:rsidRPr="000B10B8">
              <w:rPr>
                <w:sz w:val="18"/>
                <w:szCs w:val="28"/>
                <w:rtl/>
              </w:rPr>
              <w:t>٣٣</w:t>
            </w:r>
          </w:p>
        </w:tc>
        <w:tc>
          <w:tcPr>
            <w:tcW w:w="1176" w:type="dxa"/>
            <w:tcBorders>
              <w:top w:val="single" w:sz="12" w:space="0" w:color="auto"/>
            </w:tcBorders>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٧٤</w:t>
            </w:r>
            <w:r w:rsidRPr="000B10B8">
              <w:rPr>
                <w:rFonts w:cs="Times New Roman" w:hint="cs"/>
                <w:sz w:val="18"/>
                <w:szCs w:val="28"/>
                <w:rtl/>
              </w:rPr>
              <w:t>٫</w:t>
            </w:r>
            <w:r w:rsidRPr="000B10B8">
              <w:rPr>
                <w:sz w:val="18"/>
                <w:szCs w:val="28"/>
                <w:rtl/>
              </w:rPr>
              <w:t>١٣</w:t>
            </w:r>
          </w:p>
        </w:tc>
      </w:tr>
      <w:tr w:rsidR="000B10B8" w:rsidRPr="000B10B8" w:rsidTr="00F950B0">
        <w:trPr>
          <w:trHeight w:val="240"/>
        </w:trPr>
        <w:tc>
          <w:tcPr>
            <w:tcW w:w="1629" w:type="dxa"/>
            <w:tcBorders>
              <w:bottom w:val="nil"/>
            </w:tcBorders>
          </w:tcPr>
          <w:p w:rsidR="000B10B8" w:rsidRPr="000B10B8" w:rsidRDefault="000B10B8" w:rsidP="000B10B8">
            <w:pPr>
              <w:pStyle w:val="SingleTxtGA"/>
              <w:spacing w:before="40" w:after="40" w:line="300" w:lineRule="exact"/>
              <w:ind w:left="0" w:right="0"/>
              <w:rPr>
                <w:sz w:val="18"/>
                <w:szCs w:val="28"/>
                <w:rtl/>
              </w:rPr>
            </w:pPr>
            <w:r w:rsidRPr="000B10B8">
              <w:rPr>
                <w:sz w:val="18"/>
                <w:szCs w:val="28"/>
                <w:rtl/>
              </w:rPr>
              <w:t>2000</w:t>
            </w:r>
          </w:p>
        </w:tc>
        <w:tc>
          <w:tcPr>
            <w:tcW w:w="2584" w:type="dxa"/>
            <w:tcBorders>
              <w:bottom w:val="nil"/>
            </w:tcBorders>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٧١</w:t>
            </w:r>
            <w:r w:rsidRPr="000B10B8">
              <w:rPr>
                <w:rFonts w:cs="Times New Roman" w:hint="cs"/>
                <w:sz w:val="18"/>
                <w:szCs w:val="28"/>
                <w:rtl/>
              </w:rPr>
              <w:t>٫</w:t>
            </w:r>
            <w:r w:rsidRPr="000B10B8">
              <w:rPr>
                <w:sz w:val="18"/>
                <w:szCs w:val="28"/>
                <w:rtl/>
              </w:rPr>
              <w:t>١٧</w:t>
            </w:r>
          </w:p>
        </w:tc>
        <w:tc>
          <w:tcPr>
            <w:tcW w:w="1848" w:type="dxa"/>
            <w:tcBorders>
              <w:bottom w:val="nil"/>
            </w:tcBorders>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٦٥</w:t>
            </w:r>
            <w:r w:rsidRPr="000B10B8">
              <w:rPr>
                <w:rFonts w:cs="Times New Roman" w:hint="cs"/>
                <w:sz w:val="18"/>
                <w:szCs w:val="28"/>
                <w:rtl/>
              </w:rPr>
              <w:t>٫</w:t>
            </w:r>
            <w:r w:rsidRPr="000B10B8">
              <w:rPr>
                <w:sz w:val="18"/>
                <w:szCs w:val="28"/>
                <w:rtl/>
              </w:rPr>
              <w:t>٨٦</w:t>
            </w:r>
          </w:p>
        </w:tc>
        <w:tc>
          <w:tcPr>
            <w:tcW w:w="1176" w:type="dxa"/>
            <w:tcBorders>
              <w:bottom w:val="nil"/>
            </w:tcBorders>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٧٦</w:t>
            </w:r>
            <w:r w:rsidRPr="000B10B8">
              <w:rPr>
                <w:rFonts w:cs="Times New Roman" w:hint="cs"/>
                <w:sz w:val="18"/>
                <w:szCs w:val="28"/>
                <w:rtl/>
              </w:rPr>
              <w:t>٫</w:t>
            </w:r>
            <w:r w:rsidRPr="000B10B8">
              <w:rPr>
                <w:sz w:val="18"/>
                <w:szCs w:val="28"/>
                <w:rtl/>
              </w:rPr>
              <w:t>٣٤</w:t>
            </w:r>
          </w:p>
        </w:tc>
      </w:tr>
      <w:tr w:rsidR="000B10B8" w:rsidRPr="000B10B8" w:rsidTr="00F950B0">
        <w:trPr>
          <w:trHeight w:val="240"/>
        </w:trPr>
        <w:tc>
          <w:tcPr>
            <w:tcW w:w="1629" w:type="dxa"/>
            <w:tcBorders>
              <w:top w:val="nil"/>
              <w:bottom w:val="nil"/>
            </w:tcBorders>
          </w:tcPr>
          <w:p w:rsidR="000B10B8" w:rsidRPr="000B10B8" w:rsidRDefault="000B10B8" w:rsidP="000B10B8">
            <w:pPr>
              <w:pStyle w:val="SingleTxtGA"/>
              <w:spacing w:before="40" w:after="40" w:line="300" w:lineRule="exact"/>
              <w:ind w:left="0" w:right="0"/>
              <w:rPr>
                <w:sz w:val="18"/>
                <w:szCs w:val="28"/>
                <w:rtl/>
              </w:rPr>
            </w:pPr>
            <w:r w:rsidRPr="000B10B8">
              <w:rPr>
                <w:sz w:val="18"/>
                <w:szCs w:val="28"/>
                <w:rtl/>
              </w:rPr>
              <w:t>2005</w:t>
            </w:r>
          </w:p>
        </w:tc>
        <w:tc>
          <w:tcPr>
            <w:tcW w:w="2584" w:type="dxa"/>
            <w:tcBorders>
              <w:top w:val="nil"/>
              <w:bottom w:val="nil"/>
            </w:tcBorders>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٧٣</w:t>
            </w:r>
            <w:r w:rsidRPr="000B10B8">
              <w:rPr>
                <w:rFonts w:cs="Times New Roman" w:hint="cs"/>
                <w:sz w:val="18"/>
                <w:szCs w:val="28"/>
                <w:rtl/>
              </w:rPr>
              <w:t>٫</w:t>
            </w:r>
            <w:r w:rsidRPr="000B10B8">
              <w:rPr>
                <w:sz w:val="18"/>
                <w:szCs w:val="28"/>
                <w:rtl/>
              </w:rPr>
              <w:t>٠٦</w:t>
            </w:r>
          </w:p>
        </w:tc>
        <w:tc>
          <w:tcPr>
            <w:tcW w:w="1848" w:type="dxa"/>
            <w:tcBorders>
              <w:top w:val="nil"/>
              <w:bottom w:val="nil"/>
            </w:tcBorders>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٦٧</w:t>
            </w:r>
            <w:r w:rsidRPr="000B10B8">
              <w:rPr>
                <w:rFonts w:cs="Times New Roman" w:hint="cs"/>
                <w:sz w:val="18"/>
                <w:szCs w:val="28"/>
                <w:rtl/>
              </w:rPr>
              <w:t>٫</w:t>
            </w:r>
            <w:r w:rsidRPr="000B10B8">
              <w:rPr>
                <w:sz w:val="18"/>
                <w:szCs w:val="28"/>
                <w:rtl/>
              </w:rPr>
              <w:t>٦٤</w:t>
            </w:r>
          </w:p>
        </w:tc>
        <w:tc>
          <w:tcPr>
            <w:tcW w:w="1176" w:type="dxa"/>
            <w:tcBorders>
              <w:top w:val="nil"/>
              <w:bottom w:val="nil"/>
            </w:tcBorders>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٧٨</w:t>
            </w:r>
            <w:r w:rsidRPr="000B10B8">
              <w:rPr>
                <w:rFonts w:cs="Times New Roman" w:hint="cs"/>
                <w:sz w:val="18"/>
                <w:szCs w:val="28"/>
                <w:rtl/>
              </w:rPr>
              <w:t>٫</w:t>
            </w:r>
            <w:r w:rsidRPr="000B10B8">
              <w:rPr>
                <w:sz w:val="18"/>
                <w:szCs w:val="28"/>
                <w:rtl/>
              </w:rPr>
              <w:t>٢٩</w:t>
            </w:r>
          </w:p>
        </w:tc>
      </w:tr>
      <w:tr w:rsidR="000B10B8" w:rsidRPr="000B10B8" w:rsidTr="00F950B0">
        <w:trPr>
          <w:trHeight w:val="240"/>
        </w:trPr>
        <w:tc>
          <w:tcPr>
            <w:tcW w:w="1629" w:type="dxa"/>
            <w:tcBorders>
              <w:top w:val="nil"/>
            </w:tcBorders>
          </w:tcPr>
          <w:p w:rsidR="000B10B8" w:rsidRPr="000B10B8" w:rsidRDefault="000B10B8" w:rsidP="000B10B8">
            <w:pPr>
              <w:pStyle w:val="SingleTxtGA"/>
              <w:spacing w:before="40" w:after="40" w:line="300" w:lineRule="exact"/>
              <w:ind w:left="0" w:right="0"/>
              <w:rPr>
                <w:sz w:val="18"/>
                <w:szCs w:val="28"/>
                <w:rtl/>
              </w:rPr>
            </w:pPr>
            <w:r w:rsidRPr="000B10B8">
              <w:rPr>
                <w:sz w:val="18"/>
                <w:szCs w:val="28"/>
                <w:rtl/>
              </w:rPr>
              <w:lastRenderedPageBreak/>
              <w:t>2010</w:t>
            </w:r>
          </w:p>
        </w:tc>
        <w:tc>
          <w:tcPr>
            <w:tcW w:w="2584" w:type="dxa"/>
            <w:tcBorders>
              <w:top w:val="nil"/>
            </w:tcBorders>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٧٥</w:t>
            </w:r>
            <w:r w:rsidRPr="000B10B8">
              <w:rPr>
                <w:rFonts w:cs="Times New Roman" w:hint="cs"/>
                <w:sz w:val="18"/>
                <w:szCs w:val="28"/>
                <w:rtl/>
              </w:rPr>
              <w:t>٫</w:t>
            </w:r>
            <w:r w:rsidRPr="000B10B8">
              <w:rPr>
                <w:sz w:val="18"/>
                <w:szCs w:val="28"/>
                <w:rtl/>
              </w:rPr>
              <w:t>٩</w:t>
            </w:r>
          </w:p>
        </w:tc>
        <w:tc>
          <w:tcPr>
            <w:tcW w:w="1848" w:type="dxa"/>
            <w:tcBorders>
              <w:top w:val="nil"/>
            </w:tcBorders>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٧٠</w:t>
            </w:r>
            <w:r w:rsidRPr="000B10B8">
              <w:rPr>
                <w:rFonts w:cs="Times New Roman" w:hint="cs"/>
                <w:sz w:val="18"/>
                <w:szCs w:val="28"/>
                <w:rtl/>
              </w:rPr>
              <w:t>٫</w:t>
            </w:r>
            <w:r w:rsidRPr="000B10B8">
              <w:rPr>
                <w:sz w:val="18"/>
                <w:szCs w:val="28"/>
                <w:rtl/>
              </w:rPr>
              <w:t>٨٤</w:t>
            </w:r>
          </w:p>
        </w:tc>
        <w:tc>
          <w:tcPr>
            <w:tcW w:w="1176" w:type="dxa"/>
            <w:tcBorders>
              <w:top w:val="nil"/>
            </w:tcBorders>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٨٠</w:t>
            </w:r>
            <w:r w:rsidRPr="000B10B8">
              <w:rPr>
                <w:rFonts w:cs="Times New Roman" w:hint="cs"/>
                <w:sz w:val="18"/>
                <w:szCs w:val="28"/>
                <w:rtl/>
              </w:rPr>
              <w:t>٫</w:t>
            </w:r>
            <w:r w:rsidRPr="000B10B8">
              <w:rPr>
                <w:sz w:val="18"/>
                <w:szCs w:val="28"/>
                <w:rtl/>
              </w:rPr>
              <w:t>٥٤</w:t>
            </w:r>
          </w:p>
        </w:tc>
      </w:tr>
      <w:tr w:rsidR="000B10B8" w:rsidRPr="000B10B8" w:rsidTr="00F950B0">
        <w:trPr>
          <w:trHeight w:val="240"/>
        </w:trPr>
        <w:tc>
          <w:tcPr>
            <w:tcW w:w="1629" w:type="dxa"/>
          </w:tcPr>
          <w:p w:rsidR="000B10B8" w:rsidRPr="000B10B8" w:rsidRDefault="000B10B8" w:rsidP="000B10B8">
            <w:pPr>
              <w:pStyle w:val="SingleTxtGA"/>
              <w:spacing w:before="40" w:after="40" w:line="300" w:lineRule="exact"/>
              <w:ind w:left="0" w:right="0"/>
              <w:rPr>
                <w:sz w:val="18"/>
                <w:szCs w:val="28"/>
                <w:rtl/>
              </w:rPr>
            </w:pPr>
            <w:r w:rsidRPr="000B10B8">
              <w:rPr>
                <w:sz w:val="18"/>
                <w:szCs w:val="28"/>
                <w:rtl/>
              </w:rPr>
              <w:t>2013</w:t>
            </w:r>
          </w:p>
        </w:tc>
        <w:tc>
          <w:tcPr>
            <w:tcW w:w="2584" w:type="dxa"/>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٧٧</w:t>
            </w:r>
            <w:r w:rsidRPr="000B10B8">
              <w:rPr>
                <w:rFonts w:cs="Times New Roman" w:hint="cs"/>
                <w:sz w:val="18"/>
                <w:szCs w:val="28"/>
                <w:rtl/>
              </w:rPr>
              <w:t>٫</w:t>
            </w:r>
            <w:r w:rsidRPr="000B10B8">
              <w:rPr>
                <w:sz w:val="18"/>
                <w:szCs w:val="28"/>
                <w:rtl/>
              </w:rPr>
              <w:t>٢٨</w:t>
            </w:r>
          </w:p>
        </w:tc>
        <w:tc>
          <w:tcPr>
            <w:tcW w:w="1848" w:type="dxa"/>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٧٢</w:t>
            </w:r>
            <w:r w:rsidRPr="000B10B8">
              <w:rPr>
                <w:rFonts w:cs="Times New Roman" w:hint="cs"/>
                <w:sz w:val="18"/>
                <w:szCs w:val="28"/>
                <w:rtl/>
              </w:rPr>
              <w:t>٫</w:t>
            </w:r>
            <w:r w:rsidRPr="000B10B8">
              <w:rPr>
                <w:sz w:val="18"/>
                <w:szCs w:val="28"/>
                <w:rtl/>
              </w:rPr>
              <w:t>٧</w:t>
            </w:r>
          </w:p>
        </w:tc>
        <w:tc>
          <w:tcPr>
            <w:tcW w:w="1176" w:type="dxa"/>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٨١</w:t>
            </w:r>
            <w:r w:rsidRPr="000B10B8">
              <w:rPr>
                <w:rFonts w:cs="Times New Roman" w:hint="cs"/>
                <w:sz w:val="18"/>
                <w:szCs w:val="28"/>
                <w:rtl/>
              </w:rPr>
              <w:t>٫</w:t>
            </w:r>
            <w:r w:rsidRPr="000B10B8">
              <w:rPr>
                <w:sz w:val="18"/>
                <w:szCs w:val="28"/>
                <w:rtl/>
              </w:rPr>
              <w:t>٣٣</w:t>
            </w:r>
          </w:p>
        </w:tc>
      </w:tr>
      <w:tr w:rsidR="000B10B8" w:rsidRPr="000B10B8" w:rsidTr="00F950B0">
        <w:trPr>
          <w:trHeight w:val="240"/>
        </w:trPr>
        <w:tc>
          <w:tcPr>
            <w:tcW w:w="1629" w:type="dxa"/>
            <w:tcBorders>
              <w:bottom w:val="single" w:sz="12" w:space="0" w:color="auto"/>
            </w:tcBorders>
          </w:tcPr>
          <w:p w:rsidR="000B10B8" w:rsidRPr="000B10B8" w:rsidRDefault="000B10B8" w:rsidP="000B10B8">
            <w:pPr>
              <w:pStyle w:val="SingleTxtGA"/>
              <w:spacing w:before="40" w:after="40" w:line="300" w:lineRule="exact"/>
              <w:ind w:left="0" w:right="0"/>
              <w:rPr>
                <w:sz w:val="18"/>
                <w:szCs w:val="28"/>
                <w:rtl/>
              </w:rPr>
            </w:pPr>
            <w:r w:rsidRPr="000B10B8">
              <w:rPr>
                <w:sz w:val="18"/>
                <w:szCs w:val="28"/>
                <w:rtl/>
              </w:rPr>
              <w:t>2014</w:t>
            </w:r>
          </w:p>
        </w:tc>
        <w:tc>
          <w:tcPr>
            <w:tcW w:w="2584" w:type="dxa"/>
            <w:tcBorders>
              <w:bottom w:val="single" w:sz="12" w:space="0" w:color="auto"/>
            </w:tcBorders>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٧٧</w:t>
            </w:r>
            <w:r w:rsidRPr="000B10B8">
              <w:rPr>
                <w:rFonts w:cs="Times New Roman" w:hint="cs"/>
                <w:sz w:val="18"/>
                <w:szCs w:val="28"/>
                <w:rtl/>
              </w:rPr>
              <w:t>٫</w:t>
            </w:r>
            <w:r w:rsidRPr="000B10B8">
              <w:rPr>
                <w:sz w:val="18"/>
                <w:szCs w:val="28"/>
                <w:rtl/>
              </w:rPr>
              <w:t>١٦</w:t>
            </w:r>
          </w:p>
        </w:tc>
        <w:tc>
          <w:tcPr>
            <w:tcW w:w="1848" w:type="dxa"/>
            <w:tcBorders>
              <w:bottom w:val="single" w:sz="12" w:space="0" w:color="auto"/>
            </w:tcBorders>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٧٢</w:t>
            </w:r>
            <w:r w:rsidRPr="000B10B8">
              <w:rPr>
                <w:rFonts w:cs="Times New Roman" w:hint="cs"/>
                <w:sz w:val="18"/>
                <w:szCs w:val="28"/>
                <w:rtl/>
              </w:rPr>
              <w:t>٫</w:t>
            </w:r>
            <w:r w:rsidRPr="000B10B8">
              <w:rPr>
                <w:sz w:val="18"/>
                <w:szCs w:val="28"/>
                <w:rtl/>
              </w:rPr>
              <w:t>٣٢</w:t>
            </w:r>
          </w:p>
        </w:tc>
        <w:tc>
          <w:tcPr>
            <w:tcW w:w="1176" w:type="dxa"/>
            <w:tcBorders>
              <w:bottom w:val="single" w:sz="12" w:space="0" w:color="auto"/>
            </w:tcBorders>
            <w:vAlign w:val="bottom"/>
          </w:tcPr>
          <w:p w:rsidR="000B10B8" w:rsidRPr="000B10B8" w:rsidRDefault="000B10B8" w:rsidP="000B10B8">
            <w:pPr>
              <w:spacing w:before="40" w:after="40" w:line="220" w:lineRule="exact"/>
              <w:ind w:right="113"/>
              <w:jc w:val="left"/>
              <w:rPr>
                <w:sz w:val="18"/>
                <w:szCs w:val="28"/>
              </w:rPr>
            </w:pPr>
            <w:r w:rsidRPr="000B10B8">
              <w:rPr>
                <w:sz w:val="18"/>
                <w:szCs w:val="28"/>
                <w:rtl/>
              </w:rPr>
              <w:t>٨١</w:t>
            </w:r>
            <w:r w:rsidRPr="000B10B8">
              <w:rPr>
                <w:rFonts w:cs="Times New Roman" w:hint="cs"/>
                <w:sz w:val="18"/>
                <w:szCs w:val="28"/>
                <w:rtl/>
              </w:rPr>
              <w:t>٫</w:t>
            </w:r>
            <w:r w:rsidRPr="000B10B8">
              <w:rPr>
                <w:sz w:val="18"/>
                <w:szCs w:val="28"/>
                <w:rtl/>
              </w:rPr>
              <w:t>٥٤</w:t>
            </w:r>
          </w:p>
        </w:tc>
      </w:tr>
    </w:tbl>
    <w:p w:rsidR="000B10B8" w:rsidRPr="00A34A75" w:rsidRDefault="000B10B8" w:rsidP="000B10B8">
      <w:pPr>
        <w:pStyle w:val="SingleTxtGA"/>
        <w:spacing w:before="60" w:after="240" w:line="300" w:lineRule="exact"/>
        <w:rPr>
          <w:sz w:val="16"/>
          <w:szCs w:val="26"/>
          <w:rtl/>
          <w:lang w:bidi="ar"/>
        </w:rPr>
      </w:pPr>
      <w:r w:rsidRPr="000B10B8">
        <w:rPr>
          <w:i/>
          <w:iCs/>
          <w:sz w:val="16"/>
          <w:szCs w:val="26"/>
          <w:rtl/>
          <w:lang w:bidi="ar"/>
        </w:rPr>
        <w:t xml:space="preserve">المصدر: </w:t>
      </w:r>
      <w:r>
        <w:rPr>
          <w:rFonts w:hint="cs"/>
          <w:i/>
          <w:iCs/>
          <w:sz w:val="16"/>
          <w:szCs w:val="26"/>
          <w:rtl/>
          <w:lang w:bidi="ar"/>
        </w:rPr>
        <w:t xml:space="preserve"> </w:t>
      </w:r>
      <w:r w:rsidRPr="00A34A75">
        <w:rPr>
          <w:sz w:val="16"/>
          <w:szCs w:val="26"/>
          <w:rtl/>
          <w:lang w:bidi="ar"/>
        </w:rPr>
        <w:t>مكتب إحصاءات إستونيا.</w:t>
      </w:r>
    </w:p>
    <w:p w:rsidR="000B10B8" w:rsidRPr="002D6785" w:rsidRDefault="000B10B8" w:rsidP="000B10B8">
      <w:pPr>
        <w:pStyle w:val="SingleTxtGA"/>
        <w:rPr>
          <w:rtl/>
          <w:lang w:bidi="ar"/>
        </w:rPr>
      </w:pPr>
      <w:r w:rsidRPr="002D6785">
        <w:rPr>
          <w:rtl/>
          <w:lang w:bidi="ar"/>
        </w:rPr>
        <w:t>13-</w:t>
      </w:r>
      <w:r w:rsidRPr="002D6785">
        <w:rPr>
          <w:rtl/>
          <w:lang w:bidi="ar"/>
        </w:rPr>
        <w:tab/>
        <w:t>وسببت أمراض جهاز الدورة الدموية، بما فيها أمراض القلب، أكثر من نصف مجموع الوفيات (53 في المائة) في إستونيا. ويُعزى إلى هذه الأمراض</w:t>
      </w:r>
      <w:r>
        <w:rPr>
          <w:rtl/>
          <w:lang w:bidi="ar"/>
        </w:rPr>
        <w:t xml:space="preserve"> 45 في المائة من وفيات الذكور و</w:t>
      </w:r>
      <w:r w:rsidRPr="002D6785">
        <w:rPr>
          <w:rtl/>
          <w:lang w:bidi="ar"/>
        </w:rPr>
        <w:t>61 في المائة من وفيات الإناث. و</w:t>
      </w:r>
      <w:r>
        <w:rPr>
          <w:rtl/>
          <w:lang w:bidi="ar"/>
        </w:rPr>
        <w:t xml:space="preserve">السبب الثاني </w:t>
      </w:r>
      <w:r w:rsidRPr="002D6785">
        <w:rPr>
          <w:rtl/>
          <w:lang w:bidi="ar"/>
        </w:rPr>
        <w:t>في قائمة الأسباب الرئيسية للوفاة</w:t>
      </w:r>
      <w:r>
        <w:rPr>
          <w:rtl/>
          <w:lang w:bidi="ar"/>
        </w:rPr>
        <w:t xml:space="preserve"> هو</w:t>
      </w:r>
      <w:r w:rsidRPr="002D6785">
        <w:rPr>
          <w:rtl/>
          <w:lang w:bidi="ar"/>
        </w:rPr>
        <w:t xml:space="preserve"> </w:t>
      </w:r>
      <w:r>
        <w:rPr>
          <w:rtl/>
          <w:lang w:bidi="ar"/>
        </w:rPr>
        <w:t>الأورام الخبيثة (25 في المائة)،</w:t>
      </w:r>
      <w:r w:rsidRPr="002D6785">
        <w:rPr>
          <w:rtl/>
          <w:lang w:bidi="ar"/>
        </w:rPr>
        <w:t xml:space="preserve"> </w:t>
      </w:r>
      <w:r>
        <w:rPr>
          <w:rtl/>
          <w:lang w:bidi="ar"/>
        </w:rPr>
        <w:t>و</w:t>
      </w:r>
      <w:r w:rsidRPr="002D6785">
        <w:rPr>
          <w:rtl/>
          <w:lang w:bidi="ar"/>
        </w:rPr>
        <w:t xml:space="preserve">السبب الثالث </w:t>
      </w:r>
      <w:r>
        <w:rPr>
          <w:rtl/>
          <w:lang w:bidi="ar"/>
        </w:rPr>
        <w:t>ه</w:t>
      </w:r>
      <w:r w:rsidRPr="002D6785">
        <w:rPr>
          <w:rtl/>
          <w:lang w:bidi="ar"/>
        </w:rPr>
        <w:t>و</w:t>
      </w:r>
      <w:r>
        <w:rPr>
          <w:rtl/>
          <w:lang w:bidi="ar"/>
        </w:rPr>
        <w:t xml:space="preserve"> </w:t>
      </w:r>
      <w:r w:rsidRPr="002D6785">
        <w:rPr>
          <w:rtl/>
          <w:lang w:bidi="ar"/>
        </w:rPr>
        <w:t>الحوا</w:t>
      </w:r>
      <w:r>
        <w:rPr>
          <w:rtl/>
          <w:lang w:bidi="ar"/>
        </w:rPr>
        <w:t>دث وحالات التسمم (6 في المائة)</w:t>
      </w:r>
      <w:r w:rsidRPr="002D6785">
        <w:rPr>
          <w:rtl/>
          <w:lang w:bidi="ar"/>
        </w:rPr>
        <w:t>.</w:t>
      </w:r>
    </w:p>
    <w:p w:rsidR="000B10B8" w:rsidRPr="002D6785" w:rsidRDefault="000B10B8" w:rsidP="009C6DAA">
      <w:pPr>
        <w:pStyle w:val="SingleTxtGA"/>
        <w:rPr>
          <w:rtl/>
          <w:lang w:bidi="ar"/>
        </w:rPr>
      </w:pPr>
      <w:r w:rsidRPr="002D6785">
        <w:rPr>
          <w:rtl/>
          <w:lang w:bidi="ar"/>
        </w:rPr>
        <w:t>14-</w:t>
      </w:r>
      <w:r w:rsidRPr="002D6785">
        <w:rPr>
          <w:rtl/>
          <w:lang w:bidi="ar"/>
        </w:rPr>
        <w:tab/>
        <w:t>وتُظهر التغيرات في الهيكل العمري للسكان اتجاه</w:t>
      </w:r>
      <w:r w:rsidR="006B711E">
        <w:rPr>
          <w:rtl/>
          <w:lang w:bidi="ar"/>
        </w:rPr>
        <w:t xml:space="preserve">اً </w:t>
      </w:r>
      <w:r w:rsidRPr="002D6785">
        <w:rPr>
          <w:rtl/>
          <w:lang w:bidi="ar"/>
        </w:rPr>
        <w:t>مستمرا</w:t>
      </w:r>
      <w:r>
        <w:rPr>
          <w:rFonts w:hint="cs"/>
          <w:rtl/>
          <w:lang w:bidi="ar"/>
        </w:rPr>
        <w:t>ً</w:t>
      </w:r>
      <w:r w:rsidRPr="002D6785">
        <w:rPr>
          <w:rtl/>
          <w:lang w:bidi="ar"/>
        </w:rPr>
        <w:t xml:space="preserve"> إلى </w:t>
      </w:r>
      <w:proofErr w:type="spellStart"/>
      <w:r w:rsidRPr="002D6785">
        <w:rPr>
          <w:rtl/>
          <w:lang w:bidi="ar"/>
        </w:rPr>
        <w:t>الشيوخة</w:t>
      </w:r>
      <w:proofErr w:type="spellEnd"/>
      <w:r w:rsidRPr="002D6785">
        <w:rPr>
          <w:rtl/>
          <w:lang w:bidi="ar"/>
        </w:rPr>
        <w:t>. ففي عام</w:t>
      </w:r>
      <w:r>
        <w:rPr>
          <w:rFonts w:hint="cs"/>
          <w:rtl/>
          <w:lang w:bidi="ar"/>
        </w:rPr>
        <w:t> </w:t>
      </w:r>
      <w:r w:rsidRPr="002D6785">
        <w:rPr>
          <w:rtl/>
          <w:lang w:bidi="ar"/>
        </w:rPr>
        <w:t xml:space="preserve">1990، كانت نسبة من يقل سنهم عن 15 سنة من السكان 22 في المائة ونسبة من يتجاوز سنهم 65 سنة 12 في المائة. وفي عام 2003، كادت تتساوى نسبتا هاتين الفئتين العمريتين، ومنذ ذلك العام أصبح عدد من يتجاوز سنهم 65 سنة يفوق عدد من يقل سنهم عن 15 سنة. وتجابه إستونيا </w:t>
      </w:r>
      <w:r w:rsidR="00BB59EC">
        <w:rPr>
          <w:rtl/>
          <w:lang w:bidi="ar"/>
        </w:rPr>
        <w:t>أيضاً</w:t>
      </w:r>
      <w:r w:rsidRPr="002D6785">
        <w:rPr>
          <w:rtl/>
          <w:lang w:bidi="ar"/>
        </w:rPr>
        <w:t xml:space="preserve"> تحديـ</w:t>
      </w:r>
      <w:r w:rsidR="006B711E">
        <w:rPr>
          <w:rtl/>
          <w:lang w:bidi="ar"/>
        </w:rPr>
        <w:t xml:space="preserve">اً </w:t>
      </w:r>
      <w:r w:rsidRPr="002D6785">
        <w:rPr>
          <w:rtl/>
          <w:lang w:bidi="ar"/>
        </w:rPr>
        <w:t>ديمغرافيـ</w:t>
      </w:r>
      <w:r w:rsidR="006B711E">
        <w:rPr>
          <w:rtl/>
          <w:lang w:bidi="ar"/>
        </w:rPr>
        <w:t xml:space="preserve">اً </w:t>
      </w:r>
      <w:r w:rsidRPr="002D6785">
        <w:rPr>
          <w:rtl/>
          <w:lang w:bidi="ar"/>
        </w:rPr>
        <w:t>كبيرا</w:t>
      </w:r>
      <w:r w:rsidR="006B711E">
        <w:rPr>
          <w:rFonts w:hint="cs"/>
          <w:rtl/>
          <w:lang w:bidi="ar"/>
        </w:rPr>
        <w:t>ً</w:t>
      </w:r>
      <w:r w:rsidRPr="002D6785">
        <w:rPr>
          <w:rtl/>
          <w:lang w:bidi="ar"/>
        </w:rPr>
        <w:t>، إذ انخفض عدد سكانها بما يقارب</w:t>
      </w:r>
      <w:r w:rsidR="009C6DAA">
        <w:rPr>
          <w:rFonts w:hint="cs"/>
          <w:rtl/>
          <w:lang w:bidi="ar"/>
        </w:rPr>
        <w:t> </w:t>
      </w:r>
      <w:r w:rsidRPr="002D6785">
        <w:rPr>
          <w:rtl/>
          <w:lang w:bidi="ar"/>
        </w:rPr>
        <w:t xml:space="preserve">000 76 نسمة، أي </w:t>
      </w:r>
      <w:r>
        <w:rPr>
          <w:rFonts w:hint="cs"/>
          <w:rtl/>
          <w:lang w:bidi="ar"/>
        </w:rPr>
        <w:t>5.5</w:t>
      </w:r>
      <w:r w:rsidRPr="002D6785">
        <w:rPr>
          <w:rtl/>
          <w:lang w:bidi="ar"/>
        </w:rPr>
        <w:t xml:space="preserve"> </w:t>
      </w:r>
      <w:r>
        <w:rPr>
          <w:rtl/>
          <w:lang w:bidi="ar"/>
        </w:rPr>
        <w:t>في المائة، فيما بين عامي 2000 و</w:t>
      </w:r>
      <w:r w:rsidRPr="002D6785">
        <w:rPr>
          <w:rtl/>
          <w:lang w:bidi="ar"/>
        </w:rPr>
        <w:t>2011، ويُتوقَّع أن يزداد انخفاض</w:t>
      </w:r>
      <w:r w:rsidR="006B711E">
        <w:rPr>
          <w:rtl/>
          <w:lang w:bidi="ar"/>
        </w:rPr>
        <w:t xml:space="preserve">اً </w:t>
      </w:r>
      <w:r w:rsidRPr="002D6785">
        <w:rPr>
          <w:rtl/>
          <w:lang w:bidi="ar"/>
        </w:rPr>
        <w:t>بنسبة تتراوح من 10 إلى 15 في المائة بحلول عام 2040.</w:t>
      </w:r>
      <w:r w:rsidR="00636C5F">
        <w:rPr>
          <w:rFonts w:hint="cs"/>
          <w:rtl/>
          <w:lang w:bidi="ar"/>
        </w:rPr>
        <w:t xml:space="preserve"> </w:t>
      </w:r>
    </w:p>
    <w:p w:rsidR="000B10B8" w:rsidRPr="002D6785" w:rsidRDefault="000B10B8" w:rsidP="000B10B8">
      <w:pPr>
        <w:pStyle w:val="SingleTxtGA"/>
        <w:rPr>
          <w:rtl/>
          <w:lang w:bidi="ar"/>
        </w:rPr>
      </w:pPr>
      <w:r w:rsidRPr="002D6785">
        <w:rPr>
          <w:rtl/>
          <w:lang w:bidi="ar"/>
        </w:rPr>
        <w:t>15-</w:t>
      </w:r>
      <w:r w:rsidRPr="002D6785">
        <w:rPr>
          <w:rtl/>
          <w:lang w:bidi="ar"/>
        </w:rPr>
        <w:tab/>
        <w:t xml:space="preserve">وتبلغ الكثافة السكانية في إستونيا 30 نسمة في الكيلومتر المربع. ويعيش 68 في المائة من سكان إستونيا في المناطق الحضرية، ويعيش 31 في المائة منهم في العاصمة تالين. وتغطي مقاطعة </w:t>
      </w:r>
      <w:proofErr w:type="spellStart"/>
      <w:r w:rsidRPr="002D6785">
        <w:rPr>
          <w:rtl/>
          <w:lang w:bidi="ar"/>
        </w:rPr>
        <w:t>هاريو</w:t>
      </w:r>
      <w:proofErr w:type="spellEnd"/>
      <w:r w:rsidRPr="002D6785">
        <w:rPr>
          <w:rtl/>
          <w:lang w:bidi="ar"/>
        </w:rPr>
        <w:t xml:space="preserve"> 10 في المائة من المساحة الكلية لإستونيا، بينما يعيش فيها 43 في المائة من السكان. وتالين وضواحيها هي المقصد الرئيسي للهجرة الداخلية.</w:t>
      </w:r>
    </w:p>
    <w:p w:rsidR="000B10B8" w:rsidRPr="002D6785" w:rsidRDefault="000B10B8" w:rsidP="000B10B8">
      <w:pPr>
        <w:pStyle w:val="SingleTxtGA"/>
        <w:rPr>
          <w:rtl/>
          <w:lang w:bidi="ar"/>
        </w:rPr>
      </w:pPr>
      <w:r w:rsidRPr="002D6785">
        <w:rPr>
          <w:rtl/>
          <w:lang w:bidi="ar"/>
        </w:rPr>
        <w:t>16-</w:t>
      </w:r>
      <w:r w:rsidRPr="002D6785">
        <w:rPr>
          <w:rtl/>
          <w:lang w:bidi="ar"/>
        </w:rPr>
        <w:tab/>
        <w:t xml:space="preserve">التكوين </w:t>
      </w:r>
      <w:r>
        <w:rPr>
          <w:rtl/>
          <w:lang w:bidi="ar"/>
        </w:rPr>
        <w:t>العرقي للسكان في الأعوام 1989 و2000 و</w:t>
      </w:r>
      <w:r w:rsidRPr="002D6785">
        <w:rPr>
          <w:rtl/>
          <w:lang w:bidi="ar"/>
        </w:rPr>
        <w:t>2011</w:t>
      </w:r>
      <w:r>
        <w:rPr>
          <w:rFonts w:hint="cs"/>
          <w:rtl/>
          <w:lang w:bidi="ar"/>
        </w:rPr>
        <w:t>.</w:t>
      </w:r>
      <w:r w:rsidR="00636C5F">
        <w:rPr>
          <w:rFonts w:hint="cs"/>
          <w:rtl/>
          <w:lang w:bidi="ar"/>
        </w:rPr>
        <w:t xml:space="preserve"> </w:t>
      </w:r>
    </w:p>
    <w:tbl>
      <w:tblPr>
        <w:tblW w:w="8371" w:type="dxa"/>
        <w:tblInd w:w="122" w:type="dxa"/>
        <w:tblBorders>
          <w:top w:val="single" w:sz="4" w:space="0" w:color="auto"/>
          <w:bottom w:val="single" w:sz="12" w:space="0" w:color="auto"/>
        </w:tblBorders>
        <w:tblLayout w:type="fixed"/>
        <w:tblLook w:val="00A0" w:firstRow="1" w:lastRow="0" w:firstColumn="1" w:lastColumn="0" w:noHBand="0" w:noVBand="0"/>
      </w:tblPr>
      <w:tblGrid>
        <w:gridCol w:w="1330"/>
        <w:gridCol w:w="1092"/>
        <w:gridCol w:w="1302"/>
        <w:gridCol w:w="1092"/>
        <w:gridCol w:w="1301"/>
        <w:gridCol w:w="1120"/>
        <w:gridCol w:w="1134"/>
      </w:tblGrid>
      <w:tr w:rsidR="000B10B8" w:rsidRPr="00B66E85" w:rsidTr="00F950B0">
        <w:trPr>
          <w:trHeight w:val="240"/>
          <w:tblHeader/>
        </w:trPr>
        <w:tc>
          <w:tcPr>
            <w:tcW w:w="2422" w:type="dxa"/>
            <w:gridSpan w:val="2"/>
            <w:tcBorders>
              <w:top w:val="single" w:sz="4" w:space="0" w:color="auto"/>
              <w:bottom w:val="single" w:sz="4" w:space="0" w:color="auto"/>
            </w:tcBorders>
            <w:vAlign w:val="bottom"/>
          </w:tcPr>
          <w:p w:rsidR="000B10B8" w:rsidRPr="00B66E85" w:rsidRDefault="000B10B8" w:rsidP="00B66E85">
            <w:pPr>
              <w:pStyle w:val="SingleTxtGA"/>
              <w:spacing w:before="40" w:after="40" w:line="280" w:lineRule="exact"/>
              <w:ind w:left="0" w:right="0"/>
              <w:jc w:val="center"/>
              <w:rPr>
                <w:i/>
                <w:iCs/>
                <w:spacing w:val="-4"/>
                <w:sz w:val="14"/>
                <w:szCs w:val="24"/>
                <w:rtl/>
              </w:rPr>
            </w:pPr>
            <w:r w:rsidRPr="00B66E85">
              <w:rPr>
                <w:i/>
                <w:iCs/>
                <w:spacing w:val="-4"/>
                <w:sz w:val="14"/>
                <w:szCs w:val="24"/>
                <w:rtl/>
              </w:rPr>
              <w:t>2011</w:t>
            </w:r>
          </w:p>
        </w:tc>
        <w:tc>
          <w:tcPr>
            <w:tcW w:w="2394" w:type="dxa"/>
            <w:gridSpan w:val="2"/>
            <w:tcBorders>
              <w:top w:val="single" w:sz="4" w:space="0" w:color="auto"/>
              <w:bottom w:val="single" w:sz="4" w:space="0" w:color="auto"/>
            </w:tcBorders>
            <w:vAlign w:val="bottom"/>
          </w:tcPr>
          <w:p w:rsidR="000B10B8" w:rsidRPr="00B66E85" w:rsidRDefault="000B10B8" w:rsidP="00B66E85">
            <w:pPr>
              <w:pStyle w:val="SingleTxtGA"/>
              <w:spacing w:before="40" w:after="40" w:line="280" w:lineRule="exact"/>
              <w:ind w:left="0" w:right="0"/>
              <w:jc w:val="center"/>
              <w:rPr>
                <w:i/>
                <w:iCs/>
                <w:spacing w:val="-4"/>
                <w:sz w:val="14"/>
                <w:szCs w:val="24"/>
                <w:rtl/>
              </w:rPr>
            </w:pPr>
            <w:r w:rsidRPr="00B66E85">
              <w:rPr>
                <w:i/>
                <w:iCs/>
                <w:spacing w:val="-4"/>
                <w:sz w:val="14"/>
                <w:szCs w:val="24"/>
                <w:rtl/>
              </w:rPr>
              <w:t>2000</w:t>
            </w:r>
          </w:p>
        </w:tc>
        <w:tc>
          <w:tcPr>
            <w:tcW w:w="2421" w:type="dxa"/>
            <w:gridSpan w:val="2"/>
            <w:tcBorders>
              <w:top w:val="single" w:sz="4" w:space="0" w:color="auto"/>
              <w:bottom w:val="single" w:sz="4" w:space="0" w:color="auto"/>
            </w:tcBorders>
            <w:vAlign w:val="bottom"/>
          </w:tcPr>
          <w:p w:rsidR="000B10B8" w:rsidRPr="00B66E85" w:rsidRDefault="000B10B8" w:rsidP="00B66E85">
            <w:pPr>
              <w:pStyle w:val="SingleTxtGA"/>
              <w:spacing w:before="40" w:after="40" w:line="280" w:lineRule="exact"/>
              <w:ind w:left="0" w:right="0"/>
              <w:jc w:val="center"/>
              <w:rPr>
                <w:i/>
                <w:iCs/>
                <w:spacing w:val="-4"/>
                <w:sz w:val="14"/>
                <w:szCs w:val="24"/>
                <w:rtl/>
              </w:rPr>
            </w:pPr>
            <w:r w:rsidRPr="00B66E85">
              <w:rPr>
                <w:i/>
                <w:iCs/>
                <w:spacing w:val="-4"/>
                <w:sz w:val="14"/>
                <w:szCs w:val="24"/>
                <w:rtl/>
              </w:rPr>
              <w:t>1989</w:t>
            </w:r>
          </w:p>
        </w:tc>
        <w:tc>
          <w:tcPr>
            <w:tcW w:w="1134" w:type="dxa"/>
            <w:tcBorders>
              <w:top w:val="single" w:sz="4" w:space="0" w:color="auto"/>
              <w:bottom w:val="single" w:sz="4" w:space="0" w:color="auto"/>
            </w:tcBorders>
            <w:vAlign w:val="bottom"/>
          </w:tcPr>
          <w:p w:rsidR="000B10B8" w:rsidRPr="00B66E85" w:rsidRDefault="000B10B8" w:rsidP="00B66E85">
            <w:pPr>
              <w:pStyle w:val="SingleTxtGA"/>
              <w:spacing w:before="40" w:after="40" w:line="280" w:lineRule="exact"/>
              <w:ind w:left="0" w:right="0"/>
              <w:rPr>
                <w:i/>
                <w:spacing w:val="-4"/>
                <w:sz w:val="14"/>
                <w:szCs w:val="24"/>
                <w:rtl/>
              </w:rPr>
            </w:pPr>
          </w:p>
        </w:tc>
      </w:tr>
      <w:tr w:rsidR="000B10B8" w:rsidRPr="00B66E85" w:rsidTr="00F950B0">
        <w:trPr>
          <w:trHeight w:val="240"/>
          <w:tblHeader/>
        </w:trPr>
        <w:tc>
          <w:tcPr>
            <w:tcW w:w="1330" w:type="dxa"/>
            <w:tcBorders>
              <w:top w:val="single" w:sz="4" w:space="0" w:color="auto"/>
              <w:bottom w:val="single" w:sz="12" w:space="0" w:color="auto"/>
            </w:tcBorders>
            <w:vAlign w:val="bottom"/>
          </w:tcPr>
          <w:p w:rsidR="000B10B8" w:rsidRPr="00B66E85" w:rsidRDefault="000B10B8" w:rsidP="00636C5F">
            <w:pPr>
              <w:pStyle w:val="SingleTxtGA"/>
              <w:spacing w:before="40" w:after="40" w:line="280" w:lineRule="exact"/>
              <w:ind w:left="0" w:right="0"/>
              <w:jc w:val="left"/>
              <w:rPr>
                <w:i/>
                <w:iCs/>
                <w:spacing w:val="-4"/>
                <w:sz w:val="14"/>
                <w:szCs w:val="24"/>
                <w:rtl/>
              </w:rPr>
            </w:pPr>
            <w:r w:rsidRPr="00B66E85">
              <w:rPr>
                <w:i/>
                <w:iCs/>
                <w:spacing w:val="-4"/>
                <w:sz w:val="14"/>
                <w:szCs w:val="24"/>
                <w:rtl/>
              </w:rPr>
              <w:t xml:space="preserve">في كل </w:t>
            </w:r>
            <w:r w:rsidR="00636C5F">
              <w:rPr>
                <w:rFonts w:hint="cs"/>
                <w:i/>
                <w:iCs/>
                <w:spacing w:val="-4"/>
                <w:sz w:val="14"/>
                <w:szCs w:val="24"/>
                <w:rtl/>
              </w:rPr>
              <w:t>000 10</w:t>
            </w:r>
            <w:r w:rsidRPr="00B66E85">
              <w:rPr>
                <w:i/>
                <w:iCs/>
                <w:spacing w:val="-4"/>
                <w:sz w:val="14"/>
                <w:szCs w:val="24"/>
                <w:rtl/>
              </w:rPr>
              <w:t xml:space="preserve"> نسمة</w:t>
            </w:r>
          </w:p>
        </w:tc>
        <w:tc>
          <w:tcPr>
            <w:tcW w:w="1092" w:type="dxa"/>
            <w:tcBorders>
              <w:top w:val="single" w:sz="4" w:space="0" w:color="auto"/>
              <w:bottom w:val="single" w:sz="12" w:space="0" w:color="auto"/>
            </w:tcBorders>
            <w:vAlign w:val="bottom"/>
          </w:tcPr>
          <w:p w:rsidR="000B10B8" w:rsidRPr="00B66E85" w:rsidRDefault="000B10B8" w:rsidP="00B66E85">
            <w:pPr>
              <w:pStyle w:val="SingleTxtGA"/>
              <w:spacing w:before="40" w:after="40" w:line="280" w:lineRule="exact"/>
              <w:ind w:left="0" w:right="0"/>
              <w:jc w:val="left"/>
              <w:rPr>
                <w:i/>
                <w:iCs/>
                <w:spacing w:val="-4"/>
                <w:sz w:val="14"/>
                <w:szCs w:val="24"/>
                <w:rtl/>
              </w:rPr>
            </w:pPr>
            <w:r w:rsidRPr="00B66E85">
              <w:rPr>
                <w:i/>
                <w:iCs/>
                <w:spacing w:val="-4"/>
                <w:sz w:val="14"/>
                <w:szCs w:val="24"/>
                <w:rtl/>
              </w:rPr>
              <w:t>العدد</w:t>
            </w:r>
          </w:p>
        </w:tc>
        <w:tc>
          <w:tcPr>
            <w:tcW w:w="1302" w:type="dxa"/>
            <w:tcBorders>
              <w:top w:val="single" w:sz="4" w:space="0" w:color="auto"/>
              <w:bottom w:val="single" w:sz="12" w:space="0" w:color="auto"/>
            </w:tcBorders>
            <w:vAlign w:val="bottom"/>
          </w:tcPr>
          <w:p w:rsidR="000B10B8" w:rsidRPr="00B66E85" w:rsidRDefault="000B10B8" w:rsidP="00636C5F">
            <w:pPr>
              <w:pStyle w:val="SingleTxtGA"/>
              <w:spacing w:before="40" w:after="40" w:line="280" w:lineRule="exact"/>
              <w:ind w:left="0" w:right="0"/>
              <w:jc w:val="left"/>
              <w:rPr>
                <w:i/>
                <w:iCs/>
                <w:spacing w:val="-4"/>
                <w:sz w:val="14"/>
                <w:szCs w:val="24"/>
                <w:rtl/>
              </w:rPr>
            </w:pPr>
            <w:r w:rsidRPr="00B66E85">
              <w:rPr>
                <w:i/>
                <w:iCs/>
                <w:spacing w:val="-4"/>
                <w:sz w:val="14"/>
                <w:szCs w:val="24"/>
                <w:rtl/>
              </w:rPr>
              <w:t xml:space="preserve">في كل </w:t>
            </w:r>
            <w:r w:rsidR="00636C5F">
              <w:rPr>
                <w:rFonts w:hint="cs"/>
                <w:i/>
                <w:iCs/>
                <w:spacing w:val="-4"/>
                <w:sz w:val="14"/>
                <w:szCs w:val="24"/>
                <w:rtl/>
              </w:rPr>
              <w:t>000 10</w:t>
            </w:r>
            <w:r w:rsidRPr="00B66E85">
              <w:rPr>
                <w:i/>
                <w:iCs/>
                <w:spacing w:val="-4"/>
                <w:sz w:val="14"/>
                <w:szCs w:val="24"/>
                <w:rtl/>
              </w:rPr>
              <w:t xml:space="preserve"> نسمة</w:t>
            </w:r>
          </w:p>
        </w:tc>
        <w:tc>
          <w:tcPr>
            <w:tcW w:w="1092" w:type="dxa"/>
            <w:tcBorders>
              <w:top w:val="single" w:sz="4" w:space="0" w:color="auto"/>
              <w:bottom w:val="single" w:sz="12" w:space="0" w:color="auto"/>
            </w:tcBorders>
            <w:vAlign w:val="bottom"/>
          </w:tcPr>
          <w:p w:rsidR="000B10B8" w:rsidRPr="00B66E85" w:rsidRDefault="000B10B8" w:rsidP="00B66E85">
            <w:pPr>
              <w:pStyle w:val="SingleTxtGA"/>
              <w:spacing w:before="40" w:after="40" w:line="280" w:lineRule="exact"/>
              <w:ind w:left="0" w:right="0"/>
              <w:jc w:val="left"/>
              <w:rPr>
                <w:i/>
                <w:iCs/>
                <w:spacing w:val="-4"/>
                <w:sz w:val="14"/>
                <w:szCs w:val="24"/>
                <w:rtl/>
              </w:rPr>
            </w:pPr>
            <w:r w:rsidRPr="00B66E85">
              <w:rPr>
                <w:i/>
                <w:iCs/>
                <w:spacing w:val="-4"/>
                <w:sz w:val="14"/>
                <w:szCs w:val="24"/>
                <w:rtl/>
              </w:rPr>
              <w:t>العدد</w:t>
            </w:r>
          </w:p>
        </w:tc>
        <w:tc>
          <w:tcPr>
            <w:tcW w:w="1301" w:type="dxa"/>
            <w:tcBorders>
              <w:top w:val="single" w:sz="4" w:space="0" w:color="auto"/>
              <w:bottom w:val="single" w:sz="12" w:space="0" w:color="auto"/>
            </w:tcBorders>
            <w:vAlign w:val="bottom"/>
          </w:tcPr>
          <w:p w:rsidR="000B10B8" w:rsidRPr="00B66E85" w:rsidRDefault="000B10B8" w:rsidP="00B66E85">
            <w:pPr>
              <w:pStyle w:val="SingleTxtGA"/>
              <w:spacing w:before="40" w:after="40" w:line="280" w:lineRule="exact"/>
              <w:ind w:left="0" w:right="0"/>
              <w:jc w:val="left"/>
              <w:rPr>
                <w:i/>
                <w:iCs/>
                <w:spacing w:val="-4"/>
                <w:sz w:val="14"/>
                <w:szCs w:val="24"/>
                <w:rtl/>
              </w:rPr>
            </w:pPr>
            <w:r w:rsidRPr="00B66E85">
              <w:rPr>
                <w:i/>
                <w:iCs/>
                <w:spacing w:val="-4"/>
                <w:sz w:val="14"/>
                <w:szCs w:val="24"/>
                <w:rtl/>
              </w:rPr>
              <w:t>في كل 10000 نسمة</w:t>
            </w:r>
          </w:p>
        </w:tc>
        <w:tc>
          <w:tcPr>
            <w:tcW w:w="1120" w:type="dxa"/>
            <w:tcBorders>
              <w:top w:val="single" w:sz="4" w:space="0" w:color="auto"/>
              <w:bottom w:val="single" w:sz="12" w:space="0" w:color="auto"/>
            </w:tcBorders>
            <w:vAlign w:val="bottom"/>
          </w:tcPr>
          <w:p w:rsidR="000B10B8" w:rsidRPr="00B66E85" w:rsidRDefault="000B10B8" w:rsidP="00B66E85">
            <w:pPr>
              <w:pStyle w:val="SingleTxtGA"/>
              <w:spacing w:before="40" w:after="40" w:line="280" w:lineRule="exact"/>
              <w:ind w:left="0" w:right="0"/>
              <w:jc w:val="left"/>
              <w:rPr>
                <w:i/>
                <w:iCs/>
                <w:spacing w:val="-4"/>
                <w:sz w:val="14"/>
                <w:szCs w:val="24"/>
                <w:rtl/>
              </w:rPr>
            </w:pPr>
            <w:r w:rsidRPr="00B66E85">
              <w:rPr>
                <w:i/>
                <w:iCs/>
                <w:spacing w:val="-4"/>
                <w:sz w:val="14"/>
                <w:szCs w:val="24"/>
                <w:rtl/>
              </w:rPr>
              <w:t>العدد</w:t>
            </w:r>
          </w:p>
        </w:tc>
        <w:tc>
          <w:tcPr>
            <w:tcW w:w="1134" w:type="dxa"/>
            <w:tcBorders>
              <w:top w:val="single" w:sz="4" w:space="0" w:color="auto"/>
              <w:bottom w:val="single" w:sz="12" w:space="0" w:color="auto"/>
            </w:tcBorders>
            <w:vAlign w:val="bottom"/>
          </w:tcPr>
          <w:p w:rsidR="000B10B8" w:rsidRPr="00B66E85" w:rsidRDefault="000B10B8" w:rsidP="00B66E85">
            <w:pPr>
              <w:pStyle w:val="SingleTxtGA"/>
              <w:spacing w:before="40" w:after="40" w:line="280" w:lineRule="exact"/>
              <w:ind w:left="0" w:right="0"/>
              <w:jc w:val="left"/>
              <w:rPr>
                <w:spacing w:val="-4"/>
                <w:sz w:val="14"/>
                <w:szCs w:val="24"/>
                <w:rtl/>
              </w:rPr>
            </w:pPr>
          </w:p>
        </w:tc>
      </w:tr>
      <w:tr w:rsidR="00F950B0" w:rsidRPr="00B66E85" w:rsidTr="00F950B0">
        <w:trPr>
          <w:trHeight w:val="240"/>
        </w:trPr>
        <w:tc>
          <w:tcPr>
            <w:tcW w:w="1330" w:type="dxa"/>
            <w:tcBorders>
              <w:top w:val="single" w:sz="12" w:space="0" w:color="auto"/>
            </w:tcBorders>
          </w:tcPr>
          <w:p w:rsidR="00F950B0" w:rsidRPr="00F950B0" w:rsidRDefault="00F950B0" w:rsidP="00F950B0">
            <w:pPr>
              <w:bidi w:val="0"/>
              <w:spacing w:before="40" w:after="40" w:line="220" w:lineRule="exact"/>
              <w:ind w:right="113"/>
              <w:jc w:val="right"/>
              <w:rPr>
                <w:sz w:val="18"/>
                <w:szCs w:val="24"/>
              </w:rPr>
            </w:pPr>
            <w:r w:rsidRPr="00F950B0">
              <w:rPr>
                <w:sz w:val="18"/>
                <w:szCs w:val="24"/>
                <w:rtl/>
              </w:rPr>
              <w:t>٩٦٣</w:t>
            </w:r>
            <w:r w:rsidRPr="00F950B0">
              <w:rPr>
                <w:sz w:val="18"/>
                <w:szCs w:val="24"/>
              </w:rPr>
              <w:t xml:space="preserve"> </w:t>
            </w:r>
            <w:r w:rsidRPr="00F950B0">
              <w:rPr>
                <w:sz w:val="18"/>
                <w:szCs w:val="24"/>
                <w:rtl/>
              </w:rPr>
              <w:t>٢٨١</w:t>
            </w:r>
          </w:p>
        </w:tc>
        <w:tc>
          <w:tcPr>
            <w:tcW w:w="1092" w:type="dxa"/>
            <w:tcBorders>
              <w:top w:val="single" w:sz="12" w:space="0" w:color="auto"/>
            </w:tcBorders>
          </w:tcPr>
          <w:p w:rsidR="00F950B0" w:rsidRPr="00F950B0" w:rsidRDefault="00F950B0" w:rsidP="00F950B0">
            <w:pPr>
              <w:bidi w:val="0"/>
              <w:spacing w:before="40" w:after="40" w:line="220" w:lineRule="exact"/>
              <w:ind w:right="113"/>
              <w:jc w:val="right"/>
              <w:rPr>
                <w:sz w:val="18"/>
                <w:szCs w:val="24"/>
              </w:rPr>
            </w:pPr>
            <w:r w:rsidRPr="00F950B0">
              <w:rPr>
                <w:sz w:val="18"/>
                <w:szCs w:val="24"/>
                <w:rtl/>
              </w:rPr>
              <w:t>٦</w:t>
            </w:r>
            <w:r w:rsidRPr="00F950B0">
              <w:rPr>
                <w:sz w:val="18"/>
                <w:szCs w:val="24"/>
              </w:rPr>
              <w:t xml:space="preserve"> </w:t>
            </w:r>
            <w:r w:rsidRPr="00F950B0">
              <w:rPr>
                <w:sz w:val="18"/>
                <w:szCs w:val="24"/>
                <w:rtl/>
              </w:rPr>
              <w:t>١٥٣</w:t>
            </w:r>
          </w:p>
        </w:tc>
        <w:tc>
          <w:tcPr>
            <w:tcW w:w="1302" w:type="dxa"/>
            <w:tcBorders>
              <w:top w:val="single" w:sz="12" w:space="0" w:color="auto"/>
            </w:tcBorders>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٩٣٠</w:t>
            </w:r>
            <w:r w:rsidRPr="00F950B0">
              <w:rPr>
                <w:sz w:val="18"/>
                <w:szCs w:val="24"/>
              </w:rPr>
              <w:t xml:space="preserve"> </w:t>
            </w:r>
            <w:r w:rsidRPr="00F950B0">
              <w:rPr>
                <w:sz w:val="18"/>
                <w:szCs w:val="24"/>
                <w:rtl/>
              </w:rPr>
              <w:t>٢١٩</w:t>
            </w:r>
          </w:p>
        </w:tc>
        <w:tc>
          <w:tcPr>
            <w:tcW w:w="1092" w:type="dxa"/>
            <w:tcBorders>
              <w:top w:val="single" w:sz="12" w:space="0" w:color="auto"/>
            </w:tcBorders>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٦</w:t>
            </w:r>
            <w:r w:rsidRPr="00F950B0">
              <w:rPr>
                <w:sz w:val="18"/>
                <w:szCs w:val="24"/>
              </w:rPr>
              <w:t xml:space="preserve"> </w:t>
            </w:r>
            <w:r w:rsidRPr="00F950B0">
              <w:rPr>
                <w:sz w:val="18"/>
                <w:szCs w:val="24"/>
                <w:rtl/>
              </w:rPr>
              <w:t>٧٩٠</w:t>
            </w:r>
          </w:p>
        </w:tc>
        <w:tc>
          <w:tcPr>
            <w:tcW w:w="1301" w:type="dxa"/>
            <w:tcBorders>
              <w:top w:val="single" w:sz="12" w:space="0" w:color="auto"/>
            </w:tcBorders>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٩٠٢</w:t>
            </w:r>
            <w:r w:rsidRPr="00F950B0">
              <w:rPr>
                <w:sz w:val="18"/>
                <w:szCs w:val="24"/>
              </w:rPr>
              <w:t xml:space="preserve"> </w:t>
            </w:r>
            <w:r w:rsidRPr="00F950B0">
              <w:rPr>
                <w:sz w:val="18"/>
                <w:szCs w:val="24"/>
                <w:rtl/>
              </w:rPr>
              <w:t>٥٤٧</w:t>
            </w:r>
          </w:p>
        </w:tc>
        <w:tc>
          <w:tcPr>
            <w:tcW w:w="1120" w:type="dxa"/>
            <w:tcBorders>
              <w:top w:val="single" w:sz="12" w:space="0" w:color="auto"/>
            </w:tcBorders>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٦</w:t>
            </w:r>
            <w:r w:rsidRPr="00F950B0">
              <w:rPr>
                <w:sz w:val="18"/>
                <w:szCs w:val="24"/>
              </w:rPr>
              <w:t xml:space="preserve"> </w:t>
            </w:r>
            <w:r w:rsidRPr="00F950B0">
              <w:rPr>
                <w:sz w:val="18"/>
                <w:szCs w:val="24"/>
                <w:rtl/>
              </w:rPr>
              <w:t>٩٧٢</w:t>
            </w:r>
          </w:p>
        </w:tc>
        <w:tc>
          <w:tcPr>
            <w:tcW w:w="1134" w:type="dxa"/>
            <w:tcBorders>
              <w:top w:val="single" w:sz="12" w:space="0" w:color="auto"/>
            </w:tcBorders>
          </w:tcPr>
          <w:p w:rsidR="00F950B0" w:rsidRPr="00B66E85" w:rsidRDefault="00F950B0" w:rsidP="00B66E85">
            <w:pPr>
              <w:pStyle w:val="SingleTxtGA"/>
              <w:spacing w:before="40" w:after="40" w:line="280" w:lineRule="exact"/>
              <w:ind w:left="0" w:right="0"/>
              <w:rPr>
                <w:spacing w:val="-4"/>
                <w:sz w:val="14"/>
                <w:szCs w:val="24"/>
                <w:rtl/>
              </w:rPr>
            </w:pPr>
            <w:proofErr w:type="spellStart"/>
            <w:r w:rsidRPr="00B66E85">
              <w:rPr>
                <w:spacing w:val="-4"/>
                <w:sz w:val="14"/>
                <w:szCs w:val="24"/>
                <w:rtl/>
              </w:rPr>
              <w:t>الإستونيون</w:t>
            </w:r>
            <w:proofErr w:type="spellEnd"/>
          </w:p>
        </w:tc>
      </w:tr>
      <w:tr w:rsidR="00F950B0" w:rsidRPr="00B66E85" w:rsidTr="00F950B0">
        <w:trPr>
          <w:trHeight w:val="240"/>
        </w:trPr>
        <w:tc>
          <w:tcPr>
            <w:tcW w:w="1330"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٤٧٤</w:t>
            </w:r>
            <w:r w:rsidRPr="00F950B0">
              <w:rPr>
                <w:sz w:val="18"/>
                <w:szCs w:val="24"/>
              </w:rPr>
              <w:t xml:space="preserve"> </w:t>
            </w:r>
            <w:r w:rsidRPr="00F950B0">
              <w:rPr>
                <w:sz w:val="18"/>
                <w:szCs w:val="24"/>
                <w:rtl/>
              </w:rPr>
              <w:t>٨٣٤</w:t>
            </w:r>
          </w:p>
        </w:tc>
        <w:tc>
          <w:tcPr>
            <w:tcW w:w="1092"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٣</w:t>
            </w:r>
            <w:r w:rsidRPr="00F950B0">
              <w:rPr>
                <w:sz w:val="18"/>
                <w:szCs w:val="24"/>
              </w:rPr>
              <w:t xml:space="preserve"> </w:t>
            </w:r>
            <w:r w:rsidRPr="00F950B0">
              <w:rPr>
                <w:sz w:val="18"/>
                <w:szCs w:val="24"/>
                <w:rtl/>
              </w:rPr>
              <w:t>٠٣٣</w:t>
            </w:r>
          </w:p>
        </w:tc>
        <w:tc>
          <w:tcPr>
            <w:tcW w:w="1302"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٣٥١</w:t>
            </w:r>
            <w:r w:rsidRPr="00F950B0">
              <w:rPr>
                <w:sz w:val="18"/>
                <w:szCs w:val="24"/>
              </w:rPr>
              <w:t xml:space="preserve"> </w:t>
            </w:r>
            <w:r w:rsidRPr="00F950B0">
              <w:rPr>
                <w:sz w:val="18"/>
                <w:szCs w:val="24"/>
                <w:rtl/>
              </w:rPr>
              <w:t>١٧٨</w:t>
            </w:r>
          </w:p>
        </w:tc>
        <w:tc>
          <w:tcPr>
            <w:tcW w:w="1092"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٢</w:t>
            </w:r>
            <w:r w:rsidRPr="00F950B0">
              <w:rPr>
                <w:sz w:val="18"/>
                <w:szCs w:val="24"/>
              </w:rPr>
              <w:t xml:space="preserve"> </w:t>
            </w:r>
            <w:r w:rsidRPr="00F950B0">
              <w:rPr>
                <w:sz w:val="18"/>
                <w:szCs w:val="24"/>
                <w:rtl/>
              </w:rPr>
              <w:t>٥٦٣</w:t>
            </w:r>
          </w:p>
        </w:tc>
        <w:tc>
          <w:tcPr>
            <w:tcW w:w="1301"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٣٢٦</w:t>
            </w:r>
            <w:r w:rsidRPr="00F950B0">
              <w:rPr>
                <w:sz w:val="18"/>
                <w:szCs w:val="24"/>
              </w:rPr>
              <w:t xml:space="preserve"> </w:t>
            </w:r>
            <w:r w:rsidRPr="00F950B0">
              <w:rPr>
                <w:sz w:val="18"/>
                <w:szCs w:val="24"/>
                <w:rtl/>
              </w:rPr>
              <w:t>٢٣٥</w:t>
            </w:r>
          </w:p>
        </w:tc>
        <w:tc>
          <w:tcPr>
            <w:tcW w:w="1120"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٢</w:t>
            </w:r>
            <w:r w:rsidRPr="00F950B0">
              <w:rPr>
                <w:sz w:val="18"/>
                <w:szCs w:val="24"/>
              </w:rPr>
              <w:t xml:space="preserve"> </w:t>
            </w:r>
            <w:r w:rsidRPr="00F950B0">
              <w:rPr>
                <w:sz w:val="18"/>
                <w:szCs w:val="24"/>
                <w:rtl/>
              </w:rPr>
              <w:t>٥٢٠</w:t>
            </w:r>
          </w:p>
        </w:tc>
        <w:tc>
          <w:tcPr>
            <w:tcW w:w="1134" w:type="dxa"/>
          </w:tcPr>
          <w:p w:rsidR="00F950B0" w:rsidRPr="00B66E85" w:rsidRDefault="00F950B0" w:rsidP="00B66E85">
            <w:pPr>
              <w:pStyle w:val="SingleTxtGA"/>
              <w:spacing w:before="40" w:after="40" w:line="280" w:lineRule="exact"/>
              <w:ind w:left="0" w:right="0"/>
              <w:rPr>
                <w:spacing w:val="-4"/>
                <w:sz w:val="14"/>
                <w:szCs w:val="24"/>
                <w:rtl/>
              </w:rPr>
            </w:pPr>
            <w:r w:rsidRPr="00B66E85">
              <w:rPr>
                <w:spacing w:val="-4"/>
                <w:sz w:val="14"/>
                <w:szCs w:val="24"/>
                <w:rtl/>
              </w:rPr>
              <w:t>الروس</w:t>
            </w:r>
          </w:p>
        </w:tc>
      </w:tr>
      <w:tr w:rsidR="00F950B0" w:rsidRPr="00B66E85" w:rsidTr="00F950B0">
        <w:trPr>
          <w:trHeight w:val="240"/>
        </w:trPr>
        <w:tc>
          <w:tcPr>
            <w:tcW w:w="1330"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٤٨</w:t>
            </w:r>
            <w:r w:rsidRPr="00F950B0">
              <w:rPr>
                <w:sz w:val="18"/>
                <w:szCs w:val="24"/>
              </w:rPr>
              <w:t xml:space="preserve"> </w:t>
            </w:r>
            <w:r w:rsidRPr="00F950B0">
              <w:rPr>
                <w:sz w:val="18"/>
                <w:szCs w:val="24"/>
                <w:rtl/>
              </w:rPr>
              <w:t>٢٧١</w:t>
            </w:r>
          </w:p>
        </w:tc>
        <w:tc>
          <w:tcPr>
            <w:tcW w:w="1092"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٣٠٨</w:t>
            </w:r>
          </w:p>
        </w:tc>
        <w:tc>
          <w:tcPr>
            <w:tcW w:w="1302"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٢٩</w:t>
            </w:r>
            <w:r w:rsidRPr="00F950B0">
              <w:rPr>
                <w:sz w:val="18"/>
                <w:szCs w:val="24"/>
              </w:rPr>
              <w:t xml:space="preserve"> </w:t>
            </w:r>
            <w:r w:rsidRPr="00F950B0">
              <w:rPr>
                <w:sz w:val="18"/>
                <w:szCs w:val="24"/>
                <w:rtl/>
              </w:rPr>
              <w:t>٠١٢</w:t>
            </w:r>
          </w:p>
        </w:tc>
        <w:tc>
          <w:tcPr>
            <w:tcW w:w="1092"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٢١٢</w:t>
            </w:r>
          </w:p>
        </w:tc>
        <w:tc>
          <w:tcPr>
            <w:tcW w:w="1301"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٢٢</w:t>
            </w:r>
            <w:r w:rsidRPr="00F950B0">
              <w:rPr>
                <w:sz w:val="18"/>
                <w:szCs w:val="24"/>
              </w:rPr>
              <w:t xml:space="preserve"> </w:t>
            </w:r>
            <w:r w:rsidRPr="00F950B0">
              <w:rPr>
                <w:sz w:val="18"/>
                <w:szCs w:val="24"/>
                <w:rtl/>
              </w:rPr>
              <w:t>٥٧٣</w:t>
            </w:r>
          </w:p>
        </w:tc>
        <w:tc>
          <w:tcPr>
            <w:tcW w:w="1120"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١٧٤</w:t>
            </w:r>
          </w:p>
        </w:tc>
        <w:tc>
          <w:tcPr>
            <w:tcW w:w="1134" w:type="dxa"/>
          </w:tcPr>
          <w:p w:rsidR="00F950B0" w:rsidRPr="00B66E85" w:rsidRDefault="00F950B0" w:rsidP="00B66E85">
            <w:pPr>
              <w:pStyle w:val="SingleTxtGA"/>
              <w:spacing w:before="40" w:after="40" w:line="280" w:lineRule="exact"/>
              <w:ind w:left="0" w:right="0"/>
              <w:rPr>
                <w:spacing w:val="-4"/>
                <w:sz w:val="14"/>
                <w:szCs w:val="24"/>
                <w:rtl/>
              </w:rPr>
            </w:pPr>
            <w:r w:rsidRPr="00B66E85">
              <w:rPr>
                <w:spacing w:val="-4"/>
                <w:sz w:val="14"/>
                <w:szCs w:val="24"/>
                <w:rtl/>
              </w:rPr>
              <w:t>الأوكرانيون</w:t>
            </w:r>
          </w:p>
        </w:tc>
      </w:tr>
      <w:tr w:rsidR="00F950B0" w:rsidRPr="00B66E85" w:rsidTr="00F950B0">
        <w:trPr>
          <w:trHeight w:val="240"/>
        </w:trPr>
        <w:tc>
          <w:tcPr>
            <w:tcW w:w="1330"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٢٧</w:t>
            </w:r>
            <w:r w:rsidRPr="00F950B0">
              <w:rPr>
                <w:sz w:val="18"/>
                <w:szCs w:val="24"/>
              </w:rPr>
              <w:t xml:space="preserve"> </w:t>
            </w:r>
            <w:r w:rsidRPr="00F950B0">
              <w:rPr>
                <w:sz w:val="18"/>
                <w:szCs w:val="24"/>
                <w:rtl/>
              </w:rPr>
              <w:t>٧١١</w:t>
            </w:r>
          </w:p>
        </w:tc>
        <w:tc>
          <w:tcPr>
            <w:tcW w:w="1092"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١٧٧</w:t>
            </w:r>
          </w:p>
        </w:tc>
        <w:tc>
          <w:tcPr>
            <w:tcW w:w="1302"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١٧</w:t>
            </w:r>
            <w:r w:rsidRPr="00F950B0">
              <w:rPr>
                <w:sz w:val="18"/>
                <w:szCs w:val="24"/>
              </w:rPr>
              <w:t xml:space="preserve"> </w:t>
            </w:r>
            <w:r w:rsidRPr="00F950B0">
              <w:rPr>
                <w:sz w:val="18"/>
                <w:szCs w:val="24"/>
                <w:rtl/>
              </w:rPr>
              <w:t>٢٤١</w:t>
            </w:r>
          </w:p>
        </w:tc>
        <w:tc>
          <w:tcPr>
            <w:tcW w:w="1092"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١٢٦</w:t>
            </w:r>
          </w:p>
        </w:tc>
        <w:tc>
          <w:tcPr>
            <w:tcW w:w="1301"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١٢</w:t>
            </w:r>
            <w:r w:rsidRPr="00F950B0">
              <w:rPr>
                <w:sz w:val="18"/>
                <w:szCs w:val="24"/>
              </w:rPr>
              <w:t xml:space="preserve"> </w:t>
            </w:r>
            <w:r w:rsidRPr="00F950B0">
              <w:rPr>
                <w:sz w:val="18"/>
                <w:szCs w:val="24"/>
                <w:rtl/>
              </w:rPr>
              <w:t>٥٧٩</w:t>
            </w:r>
          </w:p>
        </w:tc>
        <w:tc>
          <w:tcPr>
            <w:tcW w:w="1120"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٩٧</w:t>
            </w:r>
          </w:p>
        </w:tc>
        <w:tc>
          <w:tcPr>
            <w:tcW w:w="1134" w:type="dxa"/>
          </w:tcPr>
          <w:p w:rsidR="00F950B0" w:rsidRPr="00B66E85" w:rsidRDefault="00F950B0" w:rsidP="00B66E85">
            <w:pPr>
              <w:pStyle w:val="SingleTxtGA"/>
              <w:spacing w:before="40" w:after="40" w:line="280" w:lineRule="exact"/>
              <w:ind w:left="0" w:right="0"/>
              <w:rPr>
                <w:spacing w:val="-4"/>
                <w:sz w:val="14"/>
                <w:szCs w:val="24"/>
                <w:rtl/>
              </w:rPr>
            </w:pPr>
            <w:proofErr w:type="spellStart"/>
            <w:r w:rsidRPr="00B66E85">
              <w:rPr>
                <w:spacing w:val="-4"/>
                <w:sz w:val="14"/>
                <w:szCs w:val="24"/>
                <w:rtl/>
              </w:rPr>
              <w:t>البيلاروسيون</w:t>
            </w:r>
            <w:proofErr w:type="spellEnd"/>
          </w:p>
        </w:tc>
      </w:tr>
      <w:tr w:rsidR="00F950B0" w:rsidRPr="00B66E85" w:rsidTr="00F950B0">
        <w:trPr>
          <w:trHeight w:val="240"/>
        </w:trPr>
        <w:tc>
          <w:tcPr>
            <w:tcW w:w="1330"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١٦</w:t>
            </w:r>
            <w:r w:rsidRPr="00F950B0">
              <w:rPr>
                <w:sz w:val="18"/>
                <w:szCs w:val="24"/>
              </w:rPr>
              <w:t xml:space="preserve"> </w:t>
            </w:r>
            <w:r w:rsidRPr="00F950B0">
              <w:rPr>
                <w:sz w:val="18"/>
                <w:szCs w:val="24"/>
                <w:rtl/>
              </w:rPr>
              <w:t>٦٢٢</w:t>
            </w:r>
          </w:p>
        </w:tc>
        <w:tc>
          <w:tcPr>
            <w:tcW w:w="1092"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١٠٦</w:t>
            </w:r>
          </w:p>
        </w:tc>
        <w:tc>
          <w:tcPr>
            <w:tcW w:w="1302"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١١</w:t>
            </w:r>
            <w:r w:rsidRPr="00F950B0">
              <w:rPr>
                <w:sz w:val="18"/>
                <w:szCs w:val="24"/>
              </w:rPr>
              <w:t xml:space="preserve"> </w:t>
            </w:r>
            <w:r w:rsidRPr="00F950B0">
              <w:rPr>
                <w:sz w:val="18"/>
                <w:szCs w:val="24"/>
                <w:rtl/>
              </w:rPr>
              <w:t>٨٣٧</w:t>
            </w:r>
          </w:p>
        </w:tc>
        <w:tc>
          <w:tcPr>
            <w:tcW w:w="1092"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٨٦</w:t>
            </w:r>
          </w:p>
        </w:tc>
        <w:tc>
          <w:tcPr>
            <w:tcW w:w="1301"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٧</w:t>
            </w:r>
            <w:r w:rsidRPr="00F950B0">
              <w:rPr>
                <w:sz w:val="18"/>
                <w:szCs w:val="24"/>
              </w:rPr>
              <w:t xml:space="preserve"> </w:t>
            </w:r>
            <w:r w:rsidRPr="00F950B0">
              <w:rPr>
                <w:sz w:val="18"/>
                <w:szCs w:val="24"/>
                <w:rtl/>
              </w:rPr>
              <w:t>٥٨٩</w:t>
            </w:r>
          </w:p>
        </w:tc>
        <w:tc>
          <w:tcPr>
            <w:tcW w:w="1120"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٥٩</w:t>
            </w:r>
          </w:p>
        </w:tc>
        <w:tc>
          <w:tcPr>
            <w:tcW w:w="1134" w:type="dxa"/>
          </w:tcPr>
          <w:p w:rsidR="00F950B0" w:rsidRPr="00B66E85" w:rsidRDefault="00F950B0" w:rsidP="00B66E85">
            <w:pPr>
              <w:pStyle w:val="SingleTxtGA"/>
              <w:spacing w:before="40" w:after="40" w:line="280" w:lineRule="exact"/>
              <w:ind w:left="0" w:right="0"/>
              <w:rPr>
                <w:spacing w:val="-4"/>
                <w:sz w:val="14"/>
                <w:szCs w:val="24"/>
                <w:rtl/>
              </w:rPr>
            </w:pPr>
            <w:r w:rsidRPr="00B66E85">
              <w:rPr>
                <w:spacing w:val="-4"/>
                <w:sz w:val="14"/>
                <w:szCs w:val="24"/>
                <w:rtl/>
              </w:rPr>
              <w:t>الفنلنديون</w:t>
            </w:r>
          </w:p>
        </w:tc>
      </w:tr>
      <w:tr w:rsidR="00F950B0" w:rsidRPr="00B66E85" w:rsidTr="00F950B0">
        <w:trPr>
          <w:trHeight w:val="240"/>
        </w:trPr>
        <w:tc>
          <w:tcPr>
            <w:tcW w:w="1330"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٤</w:t>
            </w:r>
            <w:r w:rsidRPr="00F950B0">
              <w:rPr>
                <w:sz w:val="18"/>
                <w:szCs w:val="24"/>
              </w:rPr>
              <w:t xml:space="preserve"> </w:t>
            </w:r>
            <w:r w:rsidRPr="00F950B0">
              <w:rPr>
                <w:sz w:val="18"/>
                <w:szCs w:val="24"/>
                <w:rtl/>
              </w:rPr>
              <w:t>٦١٣</w:t>
            </w:r>
          </w:p>
        </w:tc>
        <w:tc>
          <w:tcPr>
            <w:tcW w:w="1092"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٢٩</w:t>
            </w:r>
          </w:p>
        </w:tc>
        <w:tc>
          <w:tcPr>
            <w:tcW w:w="1302"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٢</w:t>
            </w:r>
            <w:r w:rsidRPr="00F950B0">
              <w:rPr>
                <w:sz w:val="18"/>
                <w:szCs w:val="24"/>
              </w:rPr>
              <w:t xml:space="preserve"> </w:t>
            </w:r>
            <w:r w:rsidRPr="00F950B0">
              <w:rPr>
                <w:sz w:val="18"/>
                <w:szCs w:val="24"/>
                <w:rtl/>
              </w:rPr>
              <w:t>١٤٥</w:t>
            </w:r>
          </w:p>
        </w:tc>
        <w:tc>
          <w:tcPr>
            <w:tcW w:w="1092"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١٦</w:t>
            </w:r>
          </w:p>
        </w:tc>
        <w:tc>
          <w:tcPr>
            <w:tcW w:w="1301"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w:t>
            </w:r>
            <w:r w:rsidRPr="00F950B0">
              <w:rPr>
                <w:sz w:val="18"/>
                <w:szCs w:val="24"/>
              </w:rPr>
              <w:t xml:space="preserve"> </w:t>
            </w:r>
            <w:r w:rsidRPr="00F950B0">
              <w:rPr>
                <w:sz w:val="18"/>
                <w:szCs w:val="24"/>
                <w:rtl/>
              </w:rPr>
              <w:t>٩٧٣</w:t>
            </w:r>
          </w:p>
        </w:tc>
        <w:tc>
          <w:tcPr>
            <w:tcW w:w="1120"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١٥</w:t>
            </w:r>
          </w:p>
        </w:tc>
        <w:tc>
          <w:tcPr>
            <w:tcW w:w="1134" w:type="dxa"/>
          </w:tcPr>
          <w:p w:rsidR="00F950B0" w:rsidRPr="00B66E85" w:rsidRDefault="00F950B0" w:rsidP="00B66E85">
            <w:pPr>
              <w:pStyle w:val="SingleTxtGA"/>
              <w:spacing w:before="40" w:after="40" w:line="280" w:lineRule="exact"/>
              <w:ind w:left="0" w:right="0"/>
              <w:rPr>
                <w:spacing w:val="-4"/>
                <w:sz w:val="14"/>
                <w:szCs w:val="24"/>
                <w:rtl/>
              </w:rPr>
            </w:pPr>
            <w:r w:rsidRPr="00B66E85">
              <w:rPr>
                <w:spacing w:val="-4"/>
                <w:sz w:val="14"/>
                <w:szCs w:val="24"/>
                <w:rtl/>
              </w:rPr>
              <w:t>اليهود</w:t>
            </w:r>
          </w:p>
        </w:tc>
      </w:tr>
      <w:tr w:rsidR="00F950B0" w:rsidRPr="00B66E85" w:rsidTr="00F950B0">
        <w:trPr>
          <w:trHeight w:val="240"/>
        </w:trPr>
        <w:tc>
          <w:tcPr>
            <w:tcW w:w="1330" w:type="dxa"/>
            <w:tcBorders>
              <w:bottom w:val="nil"/>
            </w:tcBorders>
          </w:tcPr>
          <w:p w:rsidR="00F950B0" w:rsidRPr="00F950B0" w:rsidRDefault="00F950B0" w:rsidP="00F950B0">
            <w:pPr>
              <w:bidi w:val="0"/>
              <w:spacing w:before="40" w:after="40" w:line="220" w:lineRule="exact"/>
              <w:ind w:right="113"/>
              <w:jc w:val="right"/>
              <w:rPr>
                <w:sz w:val="18"/>
                <w:szCs w:val="24"/>
              </w:rPr>
            </w:pPr>
            <w:r w:rsidRPr="00F950B0">
              <w:rPr>
                <w:sz w:val="18"/>
                <w:szCs w:val="24"/>
                <w:rtl/>
              </w:rPr>
              <w:t>٤</w:t>
            </w:r>
            <w:r w:rsidRPr="00F950B0">
              <w:rPr>
                <w:sz w:val="18"/>
                <w:szCs w:val="24"/>
              </w:rPr>
              <w:t xml:space="preserve"> </w:t>
            </w:r>
            <w:r w:rsidRPr="00F950B0">
              <w:rPr>
                <w:sz w:val="18"/>
                <w:szCs w:val="24"/>
                <w:rtl/>
              </w:rPr>
              <w:t>٠٥٨</w:t>
            </w:r>
          </w:p>
        </w:tc>
        <w:tc>
          <w:tcPr>
            <w:tcW w:w="1092" w:type="dxa"/>
            <w:tcBorders>
              <w:bottom w:val="nil"/>
            </w:tcBorders>
          </w:tcPr>
          <w:p w:rsidR="00F950B0" w:rsidRPr="00F950B0" w:rsidRDefault="00F950B0" w:rsidP="00F950B0">
            <w:pPr>
              <w:bidi w:val="0"/>
              <w:spacing w:before="40" w:after="40" w:line="220" w:lineRule="exact"/>
              <w:ind w:right="113"/>
              <w:jc w:val="right"/>
              <w:rPr>
                <w:sz w:val="18"/>
                <w:szCs w:val="24"/>
              </w:rPr>
            </w:pPr>
            <w:r w:rsidRPr="00F950B0">
              <w:rPr>
                <w:sz w:val="18"/>
                <w:szCs w:val="24"/>
                <w:rtl/>
              </w:rPr>
              <w:t>٢٦</w:t>
            </w:r>
          </w:p>
        </w:tc>
        <w:tc>
          <w:tcPr>
            <w:tcW w:w="1302" w:type="dxa"/>
            <w:tcBorders>
              <w:bottom w:val="nil"/>
            </w:tcBorders>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٢</w:t>
            </w:r>
            <w:r w:rsidRPr="00F950B0">
              <w:rPr>
                <w:sz w:val="18"/>
                <w:szCs w:val="24"/>
              </w:rPr>
              <w:t xml:space="preserve"> </w:t>
            </w:r>
            <w:r w:rsidRPr="00F950B0">
              <w:rPr>
                <w:sz w:val="18"/>
                <w:szCs w:val="24"/>
                <w:rtl/>
              </w:rPr>
              <w:t>٥٨٢</w:t>
            </w:r>
          </w:p>
        </w:tc>
        <w:tc>
          <w:tcPr>
            <w:tcW w:w="1092" w:type="dxa"/>
            <w:tcBorders>
              <w:bottom w:val="nil"/>
            </w:tcBorders>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١٩</w:t>
            </w:r>
          </w:p>
        </w:tc>
        <w:tc>
          <w:tcPr>
            <w:tcW w:w="1301" w:type="dxa"/>
            <w:tcBorders>
              <w:bottom w:val="nil"/>
            </w:tcBorders>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w:t>
            </w:r>
            <w:r w:rsidRPr="00F950B0">
              <w:rPr>
                <w:sz w:val="18"/>
                <w:szCs w:val="24"/>
              </w:rPr>
              <w:t xml:space="preserve"> </w:t>
            </w:r>
            <w:r w:rsidRPr="00F950B0">
              <w:rPr>
                <w:sz w:val="18"/>
                <w:szCs w:val="24"/>
                <w:rtl/>
              </w:rPr>
              <w:t>٩٩٣</w:t>
            </w:r>
          </w:p>
        </w:tc>
        <w:tc>
          <w:tcPr>
            <w:tcW w:w="1120" w:type="dxa"/>
            <w:tcBorders>
              <w:bottom w:val="nil"/>
            </w:tcBorders>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١٥</w:t>
            </w:r>
          </w:p>
        </w:tc>
        <w:tc>
          <w:tcPr>
            <w:tcW w:w="1134" w:type="dxa"/>
            <w:tcBorders>
              <w:bottom w:val="nil"/>
            </w:tcBorders>
          </w:tcPr>
          <w:p w:rsidR="00F950B0" w:rsidRPr="00B66E85" w:rsidRDefault="00F950B0" w:rsidP="00B66E85">
            <w:pPr>
              <w:pStyle w:val="SingleTxtGA"/>
              <w:spacing w:before="40" w:after="40" w:line="280" w:lineRule="exact"/>
              <w:ind w:left="0" w:right="0"/>
              <w:rPr>
                <w:spacing w:val="-4"/>
                <w:sz w:val="14"/>
                <w:szCs w:val="24"/>
                <w:rtl/>
              </w:rPr>
            </w:pPr>
            <w:r w:rsidRPr="00B66E85">
              <w:rPr>
                <w:spacing w:val="-4"/>
                <w:sz w:val="14"/>
                <w:szCs w:val="24"/>
                <w:rtl/>
              </w:rPr>
              <w:t>التتار</w:t>
            </w:r>
          </w:p>
        </w:tc>
      </w:tr>
      <w:tr w:rsidR="00F950B0" w:rsidRPr="00B66E85" w:rsidTr="00F950B0">
        <w:trPr>
          <w:trHeight w:val="240"/>
        </w:trPr>
        <w:tc>
          <w:tcPr>
            <w:tcW w:w="1330" w:type="dxa"/>
            <w:tcBorders>
              <w:top w:val="nil"/>
              <w:bottom w:val="nil"/>
            </w:tcBorders>
          </w:tcPr>
          <w:p w:rsidR="00F950B0" w:rsidRPr="00F950B0" w:rsidRDefault="00F950B0" w:rsidP="00F950B0">
            <w:pPr>
              <w:bidi w:val="0"/>
              <w:spacing w:before="40" w:after="40" w:line="220" w:lineRule="exact"/>
              <w:ind w:right="113"/>
              <w:jc w:val="right"/>
              <w:rPr>
                <w:sz w:val="18"/>
                <w:szCs w:val="24"/>
              </w:rPr>
            </w:pPr>
            <w:r w:rsidRPr="00F950B0">
              <w:rPr>
                <w:sz w:val="18"/>
                <w:szCs w:val="24"/>
                <w:rtl/>
              </w:rPr>
              <w:t>٣</w:t>
            </w:r>
            <w:r w:rsidRPr="00F950B0">
              <w:rPr>
                <w:sz w:val="18"/>
                <w:szCs w:val="24"/>
              </w:rPr>
              <w:t xml:space="preserve"> </w:t>
            </w:r>
            <w:r w:rsidRPr="00F950B0">
              <w:rPr>
                <w:sz w:val="18"/>
                <w:szCs w:val="24"/>
                <w:rtl/>
              </w:rPr>
              <w:t>٤٦٦</w:t>
            </w:r>
          </w:p>
        </w:tc>
        <w:tc>
          <w:tcPr>
            <w:tcW w:w="1092" w:type="dxa"/>
            <w:tcBorders>
              <w:top w:val="nil"/>
              <w:bottom w:val="nil"/>
            </w:tcBorders>
          </w:tcPr>
          <w:p w:rsidR="00F950B0" w:rsidRPr="00F950B0" w:rsidRDefault="00F950B0" w:rsidP="00F950B0">
            <w:pPr>
              <w:bidi w:val="0"/>
              <w:spacing w:before="40" w:after="40" w:line="220" w:lineRule="exact"/>
              <w:ind w:right="113"/>
              <w:jc w:val="right"/>
              <w:rPr>
                <w:sz w:val="18"/>
                <w:szCs w:val="24"/>
              </w:rPr>
            </w:pPr>
            <w:r w:rsidRPr="00F950B0">
              <w:rPr>
                <w:sz w:val="18"/>
                <w:szCs w:val="24"/>
                <w:rtl/>
              </w:rPr>
              <w:t>٢٢</w:t>
            </w:r>
          </w:p>
        </w:tc>
        <w:tc>
          <w:tcPr>
            <w:tcW w:w="1302" w:type="dxa"/>
            <w:tcBorders>
              <w:top w:val="nil"/>
              <w:bottom w:val="nil"/>
            </w:tcBorders>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w:t>
            </w:r>
            <w:r w:rsidRPr="00F950B0">
              <w:rPr>
                <w:sz w:val="18"/>
                <w:szCs w:val="24"/>
              </w:rPr>
              <w:t xml:space="preserve"> </w:t>
            </w:r>
            <w:r w:rsidRPr="00F950B0">
              <w:rPr>
                <w:sz w:val="18"/>
                <w:szCs w:val="24"/>
                <w:rtl/>
              </w:rPr>
              <w:t>٨٧٠</w:t>
            </w:r>
          </w:p>
        </w:tc>
        <w:tc>
          <w:tcPr>
            <w:tcW w:w="1092" w:type="dxa"/>
            <w:tcBorders>
              <w:top w:val="nil"/>
              <w:bottom w:val="nil"/>
            </w:tcBorders>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١٤</w:t>
            </w:r>
          </w:p>
        </w:tc>
        <w:tc>
          <w:tcPr>
            <w:tcW w:w="1301" w:type="dxa"/>
            <w:tcBorders>
              <w:top w:val="nil"/>
              <w:bottom w:val="nil"/>
            </w:tcBorders>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w:t>
            </w:r>
            <w:r w:rsidRPr="00F950B0">
              <w:rPr>
                <w:sz w:val="18"/>
                <w:szCs w:val="24"/>
              </w:rPr>
              <w:t xml:space="preserve"> </w:t>
            </w:r>
            <w:r w:rsidRPr="00F950B0">
              <w:rPr>
                <w:sz w:val="18"/>
                <w:szCs w:val="24"/>
                <w:rtl/>
              </w:rPr>
              <w:t>٥٤٤</w:t>
            </w:r>
          </w:p>
        </w:tc>
        <w:tc>
          <w:tcPr>
            <w:tcW w:w="1120" w:type="dxa"/>
            <w:tcBorders>
              <w:top w:val="nil"/>
              <w:bottom w:val="nil"/>
            </w:tcBorders>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١٢</w:t>
            </w:r>
          </w:p>
        </w:tc>
        <w:tc>
          <w:tcPr>
            <w:tcW w:w="1134" w:type="dxa"/>
            <w:tcBorders>
              <w:top w:val="nil"/>
              <w:bottom w:val="nil"/>
            </w:tcBorders>
          </w:tcPr>
          <w:p w:rsidR="00F950B0" w:rsidRPr="00B66E85" w:rsidRDefault="00F950B0" w:rsidP="00B66E85">
            <w:pPr>
              <w:pStyle w:val="SingleTxtGA"/>
              <w:spacing w:before="40" w:after="40" w:line="280" w:lineRule="exact"/>
              <w:ind w:left="0" w:right="0"/>
              <w:rPr>
                <w:spacing w:val="-4"/>
                <w:sz w:val="14"/>
                <w:szCs w:val="24"/>
                <w:rtl/>
              </w:rPr>
            </w:pPr>
            <w:r w:rsidRPr="00B66E85">
              <w:rPr>
                <w:spacing w:val="-4"/>
                <w:sz w:val="14"/>
                <w:szCs w:val="24"/>
                <w:rtl/>
              </w:rPr>
              <w:t>الألمان</w:t>
            </w:r>
          </w:p>
        </w:tc>
      </w:tr>
      <w:tr w:rsidR="00F950B0" w:rsidRPr="00B66E85" w:rsidTr="00F950B0">
        <w:trPr>
          <w:trHeight w:val="240"/>
        </w:trPr>
        <w:tc>
          <w:tcPr>
            <w:tcW w:w="1330" w:type="dxa"/>
            <w:tcBorders>
              <w:top w:val="nil"/>
            </w:tcBorders>
          </w:tcPr>
          <w:p w:rsidR="00F950B0" w:rsidRPr="00F950B0" w:rsidRDefault="00F950B0" w:rsidP="00F950B0">
            <w:pPr>
              <w:bidi w:val="0"/>
              <w:spacing w:before="40" w:after="40" w:line="220" w:lineRule="exact"/>
              <w:ind w:right="113"/>
              <w:jc w:val="right"/>
              <w:rPr>
                <w:sz w:val="18"/>
                <w:szCs w:val="24"/>
              </w:rPr>
            </w:pPr>
            <w:r w:rsidRPr="00F950B0">
              <w:rPr>
                <w:sz w:val="18"/>
                <w:szCs w:val="24"/>
                <w:rtl/>
              </w:rPr>
              <w:lastRenderedPageBreak/>
              <w:t>٣</w:t>
            </w:r>
            <w:r w:rsidRPr="00F950B0">
              <w:rPr>
                <w:sz w:val="18"/>
                <w:szCs w:val="24"/>
              </w:rPr>
              <w:t xml:space="preserve"> </w:t>
            </w:r>
            <w:r w:rsidRPr="00F950B0">
              <w:rPr>
                <w:sz w:val="18"/>
                <w:szCs w:val="24"/>
                <w:rtl/>
              </w:rPr>
              <w:t>١٣٥</w:t>
            </w:r>
          </w:p>
        </w:tc>
        <w:tc>
          <w:tcPr>
            <w:tcW w:w="1092" w:type="dxa"/>
            <w:tcBorders>
              <w:top w:val="nil"/>
            </w:tcBorders>
          </w:tcPr>
          <w:p w:rsidR="00F950B0" w:rsidRPr="00F950B0" w:rsidRDefault="00F950B0" w:rsidP="00F950B0">
            <w:pPr>
              <w:bidi w:val="0"/>
              <w:spacing w:before="40" w:after="40" w:line="220" w:lineRule="exact"/>
              <w:ind w:right="113"/>
              <w:jc w:val="right"/>
              <w:rPr>
                <w:sz w:val="18"/>
                <w:szCs w:val="24"/>
              </w:rPr>
            </w:pPr>
            <w:r w:rsidRPr="00F950B0">
              <w:rPr>
                <w:sz w:val="18"/>
                <w:szCs w:val="24"/>
                <w:rtl/>
              </w:rPr>
              <w:t>٢٠</w:t>
            </w:r>
          </w:p>
        </w:tc>
        <w:tc>
          <w:tcPr>
            <w:tcW w:w="1302" w:type="dxa"/>
            <w:tcBorders>
              <w:top w:val="nil"/>
            </w:tcBorders>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٢</w:t>
            </w:r>
            <w:r w:rsidRPr="00F950B0">
              <w:rPr>
                <w:sz w:val="18"/>
                <w:szCs w:val="24"/>
              </w:rPr>
              <w:t xml:space="preserve"> </w:t>
            </w:r>
            <w:r w:rsidRPr="00F950B0">
              <w:rPr>
                <w:sz w:val="18"/>
                <w:szCs w:val="24"/>
                <w:rtl/>
              </w:rPr>
              <w:t>٣٣٠</w:t>
            </w:r>
          </w:p>
        </w:tc>
        <w:tc>
          <w:tcPr>
            <w:tcW w:w="1092" w:type="dxa"/>
            <w:tcBorders>
              <w:top w:val="nil"/>
            </w:tcBorders>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١٧</w:t>
            </w:r>
          </w:p>
        </w:tc>
        <w:tc>
          <w:tcPr>
            <w:tcW w:w="1301" w:type="dxa"/>
            <w:tcBorders>
              <w:top w:val="nil"/>
            </w:tcBorders>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w:t>
            </w:r>
            <w:r w:rsidRPr="00F950B0">
              <w:rPr>
                <w:sz w:val="18"/>
                <w:szCs w:val="24"/>
              </w:rPr>
              <w:t xml:space="preserve"> </w:t>
            </w:r>
            <w:r w:rsidRPr="00F950B0">
              <w:rPr>
                <w:sz w:val="18"/>
                <w:szCs w:val="24"/>
                <w:rtl/>
              </w:rPr>
              <w:t>٧٦٤</w:t>
            </w:r>
          </w:p>
        </w:tc>
        <w:tc>
          <w:tcPr>
            <w:tcW w:w="1120" w:type="dxa"/>
            <w:tcBorders>
              <w:top w:val="nil"/>
            </w:tcBorders>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١٤</w:t>
            </w:r>
          </w:p>
        </w:tc>
        <w:tc>
          <w:tcPr>
            <w:tcW w:w="1134" w:type="dxa"/>
            <w:tcBorders>
              <w:top w:val="nil"/>
            </w:tcBorders>
          </w:tcPr>
          <w:p w:rsidR="00F950B0" w:rsidRPr="00B66E85" w:rsidRDefault="00F950B0" w:rsidP="00B66E85">
            <w:pPr>
              <w:pStyle w:val="SingleTxtGA"/>
              <w:spacing w:before="40" w:after="40" w:line="280" w:lineRule="exact"/>
              <w:ind w:left="0" w:right="0"/>
              <w:rPr>
                <w:spacing w:val="-4"/>
                <w:sz w:val="14"/>
                <w:szCs w:val="24"/>
                <w:rtl/>
              </w:rPr>
            </w:pPr>
            <w:proofErr w:type="spellStart"/>
            <w:r w:rsidRPr="00B66E85">
              <w:rPr>
                <w:spacing w:val="-4"/>
                <w:sz w:val="14"/>
                <w:szCs w:val="24"/>
                <w:rtl/>
              </w:rPr>
              <w:t>اللاتفيون</w:t>
            </w:r>
            <w:proofErr w:type="spellEnd"/>
          </w:p>
        </w:tc>
      </w:tr>
      <w:tr w:rsidR="00F950B0" w:rsidRPr="00B66E85" w:rsidTr="00F950B0">
        <w:trPr>
          <w:trHeight w:val="240"/>
        </w:trPr>
        <w:tc>
          <w:tcPr>
            <w:tcW w:w="1330"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٣</w:t>
            </w:r>
            <w:r w:rsidRPr="00F950B0">
              <w:rPr>
                <w:sz w:val="18"/>
                <w:szCs w:val="24"/>
              </w:rPr>
              <w:t xml:space="preserve"> </w:t>
            </w:r>
            <w:r w:rsidRPr="00F950B0">
              <w:rPr>
                <w:sz w:val="18"/>
                <w:szCs w:val="24"/>
                <w:rtl/>
              </w:rPr>
              <w:t>٠٠٨</w:t>
            </w:r>
          </w:p>
        </w:tc>
        <w:tc>
          <w:tcPr>
            <w:tcW w:w="1092"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١٩</w:t>
            </w:r>
          </w:p>
        </w:tc>
        <w:tc>
          <w:tcPr>
            <w:tcW w:w="1302"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٢</w:t>
            </w:r>
            <w:r w:rsidRPr="00F950B0">
              <w:rPr>
                <w:sz w:val="18"/>
                <w:szCs w:val="24"/>
              </w:rPr>
              <w:t xml:space="preserve"> </w:t>
            </w:r>
            <w:r w:rsidRPr="00F950B0">
              <w:rPr>
                <w:sz w:val="18"/>
                <w:szCs w:val="24"/>
                <w:rtl/>
              </w:rPr>
              <w:t>١٩٣</w:t>
            </w:r>
          </w:p>
        </w:tc>
        <w:tc>
          <w:tcPr>
            <w:tcW w:w="1092"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١٦</w:t>
            </w:r>
          </w:p>
        </w:tc>
        <w:tc>
          <w:tcPr>
            <w:tcW w:w="1301"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w:t>
            </w:r>
            <w:r w:rsidRPr="00F950B0">
              <w:rPr>
                <w:sz w:val="18"/>
                <w:szCs w:val="24"/>
              </w:rPr>
              <w:t xml:space="preserve"> </w:t>
            </w:r>
            <w:r w:rsidRPr="00F950B0">
              <w:rPr>
                <w:sz w:val="18"/>
                <w:szCs w:val="24"/>
                <w:rtl/>
              </w:rPr>
              <w:t>٦٦٤</w:t>
            </w:r>
          </w:p>
        </w:tc>
        <w:tc>
          <w:tcPr>
            <w:tcW w:w="1120"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١٣</w:t>
            </w:r>
          </w:p>
        </w:tc>
        <w:tc>
          <w:tcPr>
            <w:tcW w:w="1134" w:type="dxa"/>
          </w:tcPr>
          <w:p w:rsidR="00F950B0" w:rsidRPr="00B66E85" w:rsidRDefault="00F950B0" w:rsidP="00B66E85">
            <w:pPr>
              <w:pStyle w:val="SingleTxtGA"/>
              <w:spacing w:before="40" w:after="40" w:line="280" w:lineRule="exact"/>
              <w:ind w:left="0" w:right="0"/>
              <w:rPr>
                <w:spacing w:val="-4"/>
                <w:sz w:val="14"/>
                <w:szCs w:val="24"/>
                <w:rtl/>
              </w:rPr>
            </w:pPr>
            <w:r w:rsidRPr="00B66E85">
              <w:rPr>
                <w:spacing w:val="-4"/>
                <w:sz w:val="14"/>
                <w:szCs w:val="24"/>
                <w:rtl/>
              </w:rPr>
              <w:t>البولنديون</w:t>
            </w:r>
          </w:p>
        </w:tc>
      </w:tr>
      <w:tr w:rsidR="00F950B0" w:rsidRPr="00B66E85" w:rsidTr="00F950B0">
        <w:trPr>
          <w:trHeight w:val="240"/>
        </w:trPr>
        <w:tc>
          <w:tcPr>
            <w:tcW w:w="1330"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٢</w:t>
            </w:r>
            <w:r w:rsidRPr="00F950B0">
              <w:rPr>
                <w:sz w:val="18"/>
                <w:szCs w:val="24"/>
              </w:rPr>
              <w:t xml:space="preserve"> </w:t>
            </w:r>
            <w:r w:rsidRPr="00F950B0">
              <w:rPr>
                <w:sz w:val="18"/>
                <w:szCs w:val="24"/>
                <w:rtl/>
              </w:rPr>
              <w:t>٥٦٨</w:t>
            </w:r>
          </w:p>
        </w:tc>
        <w:tc>
          <w:tcPr>
            <w:tcW w:w="1092"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١٧</w:t>
            </w:r>
          </w:p>
        </w:tc>
        <w:tc>
          <w:tcPr>
            <w:tcW w:w="1302"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٢</w:t>
            </w:r>
            <w:r w:rsidRPr="00F950B0">
              <w:rPr>
                <w:sz w:val="18"/>
                <w:szCs w:val="24"/>
              </w:rPr>
              <w:t xml:space="preserve"> </w:t>
            </w:r>
            <w:r w:rsidRPr="00F950B0">
              <w:rPr>
                <w:sz w:val="18"/>
                <w:szCs w:val="24"/>
                <w:rtl/>
              </w:rPr>
              <w:t>١١٦</w:t>
            </w:r>
          </w:p>
        </w:tc>
        <w:tc>
          <w:tcPr>
            <w:tcW w:w="1092"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١٥</w:t>
            </w:r>
          </w:p>
        </w:tc>
        <w:tc>
          <w:tcPr>
            <w:tcW w:w="1301"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w:t>
            </w:r>
            <w:r w:rsidRPr="00F950B0">
              <w:rPr>
                <w:sz w:val="18"/>
                <w:szCs w:val="24"/>
              </w:rPr>
              <w:t xml:space="preserve"> </w:t>
            </w:r>
            <w:r w:rsidRPr="00F950B0">
              <w:rPr>
                <w:sz w:val="18"/>
                <w:szCs w:val="24"/>
                <w:rtl/>
              </w:rPr>
              <w:t>٧٢٧</w:t>
            </w:r>
          </w:p>
        </w:tc>
        <w:tc>
          <w:tcPr>
            <w:tcW w:w="1120" w:type="dxa"/>
            <w:vAlign w:val="bottom"/>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١٣</w:t>
            </w:r>
          </w:p>
        </w:tc>
        <w:tc>
          <w:tcPr>
            <w:tcW w:w="1134" w:type="dxa"/>
          </w:tcPr>
          <w:p w:rsidR="00F950B0" w:rsidRPr="00B66E85" w:rsidRDefault="00F950B0" w:rsidP="00B66E85">
            <w:pPr>
              <w:pStyle w:val="SingleTxtGA"/>
              <w:spacing w:before="40" w:after="40" w:line="280" w:lineRule="exact"/>
              <w:ind w:left="0" w:right="0"/>
              <w:rPr>
                <w:spacing w:val="-4"/>
                <w:sz w:val="14"/>
                <w:szCs w:val="24"/>
                <w:rtl/>
              </w:rPr>
            </w:pPr>
            <w:r w:rsidRPr="00B66E85">
              <w:rPr>
                <w:spacing w:val="-4"/>
                <w:sz w:val="14"/>
                <w:szCs w:val="24"/>
                <w:rtl/>
              </w:rPr>
              <w:t>الليتوانيون</w:t>
            </w:r>
          </w:p>
        </w:tc>
      </w:tr>
      <w:tr w:rsidR="00F950B0" w:rsidRPr="00B66E85" w:rsidTr="00F950B0">
        <w:trPr>
          <w:trHeight w:val="240"/>
        </w:trPr>
        <w:tc>
          <w:tcPr>
            <w:tcW w:w="1330"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١٤</w:t>
            </w:r>
            <w:r w:rsidRPr="00F950B0">
              <w:rPr>
                <w:sz w:val="18"/>
                <w:szCs w:val="24"/>
              </w:rPr>
              <w:t xml:space="preserve"> </w:t>
            </w:r>
            <w:r w:rsidRPr="00F950B0">
              <w:rPr>
                <w:sz w:val="18"/>
                <w:szCs w:val="24"/>
                <w:rtl/>
              </w:rPr>
              <w:t>٠٩٥</w:t>
            </w:r>
          </w:p>
        </w:tc>
        <w:tc>
          <w:tcPr>
            <w:tcW w:w="1092"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٩٠</w:t>
            </w:r>
          </w:p>
        </w:tc>
        <w:tc>
          <w:tcPr>
            <w:tcW w:w="1302"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٩</w:t>
            </w:r>
            <w:r w:rsidRPr="00F950B0">
              <w:rPr>
                <w:sz w:val="18"/>
                <w:szCs w:val="24"/>
              </w:rPr>
              <w:t xml:space="preserve"> </w:t>
            </w:r>
            <w:r w:rsidRPr="00F950B0">
              <w:rPr>
                <w:sz w:val="18"/>
                <w:szCs w:val="24"/>
                <w:rtl/>
              </w:rPr>
              <w:t>٤١٠</w:t>
            </w:r>
          </w:p>
        </w:tc>
        <w:tc>
          <w:tcPr>
            <w:tcW w:w="1092"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٦٩</w:t>
            </w:r>
          </w:p>
        </w:tc>
        <w:tc>
          <w:tcPr>
            <w:tcW w:w="1301"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١٠</w:t>
            </w:r>
            <w:r w:rsidRPr="00F950B0">
              <w:rPr>
                <w:sz w:val="18"/>
                <w:szCs w:val="24"/>
              </w:rPr>
              <w:t xml:space="preserve"> </w:t>
            </w:r>
            <w:r w:rsidRPr="00F950B0">
              <w:rPr>
                <w:sz w:val="18"/>
                <w:szCs w:val="24"/>
                <w:rtl/>
              </w:rPr>
              <w:t>٦٣٢</w:t>
            </w:r>
          </w:p>
        </w:tc>
        <w:tc>
          <w:tcPr>
            <w:tcW w:w="1120" w:type="dxa"/>
          </w:tcPr>
          <w:p w:rsidR="00F950B0" w:rsidRPr="00F950B0" w:rsidRDefault="00F950B0" w:rsidP="00F950B0">
            <w:pPr>
              <w:bidi w:val="0"/>
              <w:spacing w:before="40" w:after="40" w:line="220" w:lineRule="exact"/>
              <w:ind w:right="113"/>
              <w:jc w:val="right"/>
              <w:rPr>
                <w:sz w:val="18"/>
                <w:szCs w:val="24"/>
              </w:rPr>
            </w:pPr>
            <w:r w:rsidRPr="00F950B0">
              <w:rPr>
                <w:sz w:val="18"/>
                <w:szCs w:val="24"/>
                <w:rtl/>
              </w:rPr>
              <w:t>٨٢</w:t>
            </w:r>
          </w:p>
        </w:tc>
        <w:tc>
          <w:tcPr>
            <w:tcW w:w="1134" w:type="dxa"/>
          </w:tcPr>
          <w:p w:rsidR="00F950B0" w:rsidRPr="00B66E85" w:rsidRDefault="00F950B0" w:rsidP="00B66E85">
            <w:pPr>
              <w:pStyle w:val="SingleTxtGA"/>
              <w:spacing w:before="40" w:after="40" w:line="280" w:lineRule="exact"/>
              <w:ind w:left="0" w:right="0"/>
              <w:rPr>
                <w:spacing w:val="-4"/>
                <w:sz w:val="14"/>
                <w:szCs w:val="24"/>
                <w:rtl/>
              </w:rPr>
            </w:pPr>
            <w:r w:rsidRPr="00B66E85">
              <w:rPr>
                <w:spacing w:val="-4"/>
                <w:sz w:val="14"/>
                <w:szCs w:val="24"/>
                <w:rtl/>
              </w:rPr>
              <w:t>فئات عرقية أخرى</w:t>
            </w:r>
          </w:p>
        </w:tc>
      </w:tr>
      <w:tr w:rsidR="00F950B0" w:rsidRPr="00B66E85" w:rsidTr="00F950B0">
        <w:trPr>
          <w:trHeight w:val="240"/>
        </w:trPr>
        <w:tc>
          <w:tcPr>
            <w:tcW w:w="1330" w:type="dxa"/>
            <w:tcBorders>
              <w:bottom w:val="single" w:sz="4" w:space="0" w:color="auto"/>
            </w:tcBorders>
          </w:tcPr>
          <w:p w:rsidR="00F950B0" w:rsidRPr="00F950B0" w:rsidRDefault="00F950B0" w:rsidP="00F950B0">
            <w:pPr>
              <w:bidi w:val="0"/>
              <w:spacing w:before="40" w:after="40" w:line="220" w:lineRule="exact"/>
              <w:ind w:right="113"/>
              <w:jc w:val="right"/>
              <w:rPr>
                <w:sz w:val="18"/>
                <w:szCs w:val="24"/>
                <w:rtl/>
                <w:lang w:val="fr-CH"/>
              </w:rPr>
            </w:pPr>
            <w:r>
              <w:rPr>
                <w:rFonts w:hint="cs"/>
                <w:sz w:val="18"/>
                <w:szCs w:val="24"/>
                <w:rtl/>
                <w:lang w:val="fr-CH"/>
              </w:rPr>
              <w:t>-</w:t>
            </w:r>
          </w:p>
        </w:tc>
        <w:tc>
          <w:tcPr>
            <w:tcW w:w="1092" w:type="dxa"/>
            <w:tcBorders>
              <w:bottom w:val="single" w:sz="4" w:space="0" w:color="auto"/>
            </w:tcBorders>
          </w:tcPr>
          <w:p w:rsidR="00F950B0" w:rsidRPr="00F950B0" w:rsidRDefault="00F950B0" w:rsidP="00F950B0">
            <w:pPr>
              <w:bidi w:val="0"/>
              <w:spacing w:before="40" w:after="40" w:line="220" w:lineRule="exact"/>
              <w:ind w:right="113"/>
              <w:jc w:val="right"/>
              <w:rPr>
                <w:sz w:val="18"/>
                <w:szCs w:val="24"/>
              </w:rPr>
            </w:pPr>
            <w:r>
              <w:rPr>
                <w:rFonts w:hint="cs"/>
                <w:sz w:val="18"/>
                <w:szCs w:val="24"/>
                <w:rtl/>
              </w:rPr>
              <w:t>-</w:t>
            </w:r>
          </w:p>
        </w:tc>
        <w:tc>
          <w:tcPr>
            <w:tcW w:w="1302" w:type="dxa"/>
            <w:tcBorders>
              <w:bottom w:val="single" w:sz="4" w:space="0" w:color="auto"/>
            </w:tcBorders>
          </w:tcPr>
          <w:p w:rsidR="00F950B0" w:rsidRPr="00F950B0" w:rsidRDefault="00F950B0" w:rsidP="00F950B0">
            <w:pPr>
              <w:bidi w:val="0"/>
              <w:spacing w:before="40" w:after="40" w:line="220" w:lineRule="exact"/>
              <w:ind w:right="113"/>
              <w:jc w:val="right"/>
              <w:rPr>
                <w:sz w:val="18"/>
                <w:szCs w:val="24"/>
              </w:rPr>
            </w:pPr>
            <w:r w:rsidRPr="00F950B0">
              <w:rPr>
                <w:sz w:val="18"/>
                <w:szCs w:val="24"/>
                <w:rtl/>
              </w:rPr>
              <w:t>٧</w:t>
            </w:r>
            <w:r w:rsidRPr="00F950B0">
              <w:rPr>
                <w:sz w:val="18"/>
                <w:szCs w:val="24"/>
              </w:rPr>
              <w:t xml:space="preserve"> </w:t>
            </w:r>
            <w:r w:rsidRPr="00F950B0">
              <w:rPr>
                <w:sz w:val="18"/>
                <w:szCs w:val="24"/>
                <w:rtl/>
              </w:rPr>
              <w:t>٩١٩</w:t>
            </w:r>
          </w:p>
        </w:tc>
        <w:tc>
          <w:tcPr>
            <w:tcW w:w="1092" w:type="dxa"/>
            <w:tcBorders>
              <w:bottom w:val="single" w:sz="4" w:space="0" w:color="auto"/>
            </w:tcBorders>
          </w:tcPr>
          <w:p w:rsidR="00F950B0" w:rsidRPr="00F950B0" w:rsidRDefault="00F950B0" w:rsidP="00F950B0">
            <w:pPr>
              <w:bidi w:val="0"/>
              <w:spacing w:before="40" w:after="40" w:line="220" w:lineRule="exact"/>
              <w:ind w:right="113"/>
              <w:jc w:val="right"/>
              <w:rPr>
                <w:sz w:val="18"/>
                <w:szCs w:val="24"/>
              </w:rPr>
            </w:pPr>
            <w:r w:rsidRPr="00F950B0">
              <w:rPr>
                <w:sz w:val="18"/>
                <w:szCs w:val="24"/>
                <w:rtl/>
              </w:rPr>
              <w:t>٥٨</w:t>
            </w:r>
          </w:p>
        </w:tc>
        <w:tc>
          <w:tcPr>
            <w:tcW w:w="1301" w:type="dxa"/>
            <w:tcBorders>
              <w:bottom w:val="single" w:sz="4" w:space="0" w:color="auto"/>
            </w:tcBorders>
          </w:tcPr>
          <w:p w:rsidR="00F950B0" w:rsidRPr="00F950B0" w:rsidRDefault="00F950B0" w:rsidP="00F950B0">
            <w:pPr>
              <w:bidi w:val="0"/>
              <w:spacing w:before="40" w:after="40" w:line="220" w:lineRule="exact"/>
              <w:ind w:right="113"/>
              <w:jc w:val="right"/>
              <w:rPr>
                <w:sz w:val="18"/>
                <w:szCs w:val="24"/>
              </w:rPr>
            </w:pPr>
            <w:r w:rsidRPr="00F950B0">
              <w:rPr>
                <w:sz w:val="18"/>
                <w:szCs w:val="24"/>
                <w:rtl/>
              </w:rPr>
              <w:t>١</w:t>
            </w:r>
            <w:r w:rsidRPr="00F950B0">
              <w:rPr>
                <w:sz w:val="18"/>
                <w:szCs w:val="24"/>
              </w:rPr>
              <w:t xml:space="preserve"> </w:t>
            </w:r>
            <w:r w:rsidRPr="00F950B0">
              <w:rPr>
                <w:sz w:val="18"/>
                <w:szCs w:val="24"/>
                <w:rtl/>
              </w:rPr>
              <w:t>٦٣٥</w:t>
            </w:r>
          </w:p>
        </w:tc>
        <w:tc>
          <w:tcPr>
            <w:tcW w:w="1120" w:type="dxa"/>
            <w:tcBorders>
              <w:bottom w:val="single" w:sz="4" w:space="0" w:color="auto"/>
            </w:tcBorders>
          </w:tcPr>
          <w:p w:rsidR="00F950B0" w:rsidRPr="00F950B0" w:rsidRDefault="00F950B0" w:rsidP="00F950B0">
            <w:pPr>
              <w:bidi w:val="0"/>
              <w:spacing w:before="40" w:after="40" w:line="220" w:lineRule="exact"/>
              <w:ind w:right="113"/>
              <w:jc w:val="right"/>
              <w:rPr>
                <w:sz w:val="18"/>
                <w:szCs w:val="24"/>
              </w:rPr>
            </w:pPr>
            <w:r w:rsidRPr="00F950B0">
              <w:rPr>
                <w:sz w:val="18"/>
                <w:szCs w:val="24"/>
                <w:rtl/>
              </w:rPr>
              <w:t>١٣</w:t>
            </w:r>
          </w:p>
        </w:tc>
        <w:tc>
          <w:tcPr>
            <w:tcW w:w="1134" w:type="dxa"/>
            <w:tcBorders>
              <w:bottom w:val="single" w:sz="4" w:space="0" w:color="auto"/>
            </w:tcBorders>
            <w:vAlign w:val="center"/>
          </w:tcPr>
          <w:p w:rsidR="00F950B0" w:rsidRPr="00B66E85" w:rsidRDefault="00F950B0" w:rsidP="00B66E85">
            <w:pPr>
              <w:pStyle w:val="SingleTxtGA"/>
              <w:spacing w:before="40" w:after="40" w:line="280" w:lineRule="exact"/>
              <w:ind w:left="0" w:right="0"/>
              <w:rPr>
                <w:spacing w:val="-4"/>
                <w:sz w:val="14"/>
                <w:szCs w:val="24"/>
                <w:rtl/>
              </w:rPr>
            </w:pPr>
            <w:r w:rsidRPr="00B66E85">
              <w:rPr>
                <w:spacing w:val="-4"/>
                <w:sz w:val="14"/>
                <w:szCs w:val="24"/>
                <w:rtl/>
              </w:rPr>
              <w:t xml:space="preserve">غير المعلوم انتماؤهم العرقي </w:t>
            </w:r>
          </w:p>
        </w:tc>
      </w:tr>
      <w:tr w:rsidR="00F950B0" w:rsidRPr="00B66E85" w:rsidTr="00F950B0">
        <w:trPr>
          <w:trHeight w:val="240"/>
        </w:trPr>
        <w:tc>
          <w:tcPr>
            <w:tcW w:w="1330" w:type="dxa"/>
            <w:tcBorders>
              <w:top w:val="single" w:sz="4" w:space="0" w:color="auto"/>
              <w:bottom w:val="single" w:sz="12" w:space="0" w:color="auto"/>
            </w:tcBorders>
          </w:tcPr>
          <w:p w:rsidR="00F950B0" w:rsidRPr="00F950B0" w:rsidRDefault="00F950B0" w:rsidP="00F950B0">
            <w:pPr>
              <w:bidi w:val="0"/>
              <w:spacing w:before="80" w:after="80" w:line="220" w:lineRule="exact"/>
              <w:ind w:right="113"/>
              <w:jc w:val="right"/>
              <w:rPr>
                <w:b/>
                <w:bCs/>
                <w:sz w:val="18"/>
                <w:szCs w:val="24"/>
              </w:rPr>
            </w:pPr>
            <w:r w:rsidRPr="00F950B0">
              <w:rPr>
                <w:b/>
                <w:bCs/>
                <w:sz w:val="18"/>
                <w:szCs w:val="24"/>
                <w:rtl/>
              </w:rPr>
              <w:t>١</w:t>
            </w:r>
            <w:r w:rsidRPr="00F950B0">
              <w:rPr>
                <w:b/>
                <w:bCs/>
                <w:sz w:val="18"/>
                <w:szCs w:val="24"/>
              </w:rPr>
              <w:t xml:space="preserve"> </w:t>
            </w:r>
            <w:r w:rsidRPr="00F950B0">
              <w:rPr>
                <w:b/>
                <w:bCs/>
                <w:sz w:val="18"/>
                <w:szCs w:val="24"/>
                <w:rtl/>
              </w:rPr>
              <w:t>٥٦٥</w:t>
            </w:r>
            <w:r w:rsidRPr="00F950B0">
              <w:rPr>
                <w:b/>
                <w:bCs/>
                <w:sz w:val="18"/>
                <w:szCs w:val="24"/>
              </w:rPr>
              <w:t xml:space="preserve"> </w:t>
            </w:r>
            <w:r w:rsidRPr="00F950B0">
              <w:rPr>
                <w:b/>
                <w:bCs/>
                <w:sz w:val="18"/>
                <w:szCs w:val="24"/>
                <w:rtl/>
              </w:rPr>
              <w:t>٦٦٢</w:t>
            </w:r>
          </w:p>
        </w:tc>
        <w:tc>
          <w:tcPr>
            <w:tcW w:w="1092" w:type="dxa"/>
            <w:tcBorders>
              <w:top w:val="single" w:sz="4" w:space="0" w:color="auto"/>
              <w:bottom w:val="single" w:sz="12" w:space="0" w:color="auto"/>
            </w:tcBorders>
          </w:tcPr>
          <w:p w:rsidR="00F950B0" w:rsidRPr="00F950B0" w:rsidRDefault="00F950B0" w:rsidP="00F950B0">
            <w:pPr>
              <w:bidi w:val="0"/>
              <w:spacing w:before="80" w:after="80" w:line="220" w:lineRule="exact"/>
              <w:ind w:right="113"/>
              <w:jc w:val="right"/>
              <w:rPr>
                <w:b/>
                <w:bCs/>
                <w:sz w:val="18"/>
                <w:szCs w:val="24"/>
              </w:rPr>
            </w:pPr>
            <w:r w:rsidRPr="00F950B0">
              <w:rPr>
                <w:b/>
                <w:bCs/>
                <w:sz w:val="18"/>
                <w:szCs w:val="24"/>
                <w:rtl/>
              </w:rPr>
              <w:t>١٠</w:t>
            </w:r>
            <w:r w:rsidRPr="00F950B0">
              <w:rPr>
                <w:b/>
                <w:bCs/>
                <w:sz w:val="18"/>
                <w:szCs w:val="24"/>
              </w:rPr>
              <w:t xml:space="preserve"> </w:t>
            </w:r>
            <w:r w:rsidRPr="00F950B0">
              <w:rPr>
                <w:b/>
                <w:bCs/>
                <w:sz w:val="18"/>
                <w:szCs w:val="24"/>
                <w:rtl/>
              </w:rPr>
              <w:t>٠٠٠</w:t>
            </w:r>
          </w:p>
        </w:tc>
        <w:tc>
          <w:tcPr>
            <w:tcW w:w="1302" w:type="dxa"/>
            <w:tcBorders>
              <w:top w:val="single" w:sz="4" w:space="0" w:color="auto"/>
              <w:bottom w:val="single" w:sz="12" w:space="0" w:color="auto"/>
            </w:tcBorders>
            <w:vAlign w:val="bottom"/>
          </w:tcPr>
          <w:p w:rsidR="00F950B0" w:rsidRPr="00F950B0" w:rsidRDefault="00F950B0" w:rsidP="00F950B0">
            <w:pPr>
              <w:bidi w:val="0"/>
              <w:spacing w:before="80" w:after="80" w:line="220" w:lineRule="exact"/>
              <w:ind w:right="113"/>
              <w:jc w:val="right"/>
              <w:rPr>
                <w:b/>
                <w:bCs/>
                <w:sz w:val="18"/>
                <w:szCs w:val="24"/>
              </w:rPr>
            </w:pPr>
            <w:r w:rsidRPr="00F950B0">
              <w:rPr>
                <w:b/>
                <w:bCs/>
                <w:sz w:val="18"/>
                <w:szCs w:val="24"/>
                <w:rtl/>
              </w:rPr>
              <w:t>١</w:t>
            </w:r>
            <w:r w:rsidRPr="00F950B0">
              <w:rPr>
                <w:b/>
                <w:bCs/>
                <w:sz w:val="18"/>
                <w:szCs w:val="24"/>
              </w:rPr>
              <w:t xml:space="preserve"> </w:t>
            </w:r>
            <w:r w:rsidRPr="00F950B0">
              <w:rPr>
                <w:b/>
                <w:bCs/>
                <w:sz w:val="18"/>
                <w:szCs w:val="24"/>
                <w:rtl/>
              </w:rPr>
              <w:t>٣٧٠</w:t>
            </w:r>
            <w:r w:rsidRPr="00F950B0">
              <w:rPr>
                <w:b/>
                <w:bCs/>
                <w:sz w:val="18"/>
                <w:szCs w:val="24"/>
              </w:rPr>
              <w:t xml:space="preserve"> </w:t>
            </w:r>
            <w:r w:rsidRPr="00F950B0">
              <w:rPr>
                <w:b/>
                <w:bCs/>
                <w:sz w:val="18"/>
                <w:szCs w:val="24"/>
                <w:rtl/>
              </w:rPr>
              <w:t>٠٥٢</w:t>
            </w:r>
          </w:p>
        </w:tc>
        <w:tc>
          <w:tcPr>
            <w:tcW w:w="1092" w:type="dxa"/>
            <w:tcBorders>
              <w:top w:val="single" w:sz="4" w:space="0" w:color="auto"/>
              <w:bottom w:val="single" w:sz="12" w:space="0" w:color="auto"/>
            </w:tcBorders>
            <w:vAlign w:val="bottom"/>
          </w:tcPr>
          <w:p w:rsidR="00F950B0" w:rsidRPr="00F950B0" w:rsidRDefault="00F950B0" w:rsidP="00F950B0">
            <w:pPr>
              <w:bidi w:val="0"/>
              <w:spacing w:before="80" w:after="80" w:line="220" w:lineRule="exact"/>
              <w:ind w:right="113"/>
              <w:jc w:val="right"/>
              <w:rPr>
                <w:b/>
                <w:bCs/>
                <w:sz w:val="18"/>
                <w:szCs w:val="24"/>
              </w:rPr>
            </w:pPr>
            <w:r w:rsidRPr="00F950B0">
              <w:rPr>
                <w:b/>
                <w:bCs/>
                <w:sz w:val="18"/>
                <w:szCs w:val="24"/>
                <w:rtl/>
              </w:rPr>
              <w:t>١٠</w:t>
            </w:r>
            <w:r w:rsidRPr="00F950B0">
              <w:rPr>
                <w:b/>
                <w:bCs/>
                <w:sz w:val="18"/>
                <w:szCs w:val="24"/>
              </w:rPr>
              <w:t xml:space="preserve"> </w:t>
            </w:r>
            <w:r w:rsidRPr="00F950B0">
              <w:rPr>
                <w:b/>
                <w:bCs/>
                <w:sz w:val="18"/>
                <w:szCs w:val="24"/>
                <w:rtl/>
              </w:rPr>
              <w:t>٠٠٠</w:t>
            </w:r>
          </w:p>
        </w:tc>
        <w:tc>
          <w:tcPr>
            <w:tcW w:w="1301" w:type="dxa"/>
            <w:tcBorders>
              <w:top w:val="single" w:sz="4" w:space="0" w:color="auto"/>
              <w:bottom w:val="single" w:sz="12" w:space="0" w:color="auto"/>
            </w:tcBorders>
            <w:vAlign w:val="bottom"/>
          </w:tcPr>
          <w:p w:rsidR="00F950B0" w:rsidRPr="00F950B0" w:rsidRDefault="00F950B0" w:rsidP="00F950B0">
            <w:pPr>
              <w:bidi w:val="0"/>
              <w:spacing w:before="80" w:after="80" w:line="220" w:lineRule="exact"/>
              <w:ind w:right="113"/>
              <w:jc w:val="right"/>
              <w:rPr>
                <w:b/>
                <w:bCs/>
                <w:sz w:val="18"/>
                <w:szCs w:val="24"/>
              </w:rPr>
            </w:pPr>
            <w:r w:rsidRPr="00F950B0">
              <w:rPr>
                <w:b/>
                <w:bCs/>
                <w:sz w:val="18"/>
                <w:szCs w:val="24"/>
                <w:rtl/>
              </w:rPr>
              <w:t>١</w:t>
            </w:r>
            <w:r w:rsidRPr="00F950B0">
              <w:rPr>
                <w:b/>
                <w:bCs/>
                <w:sz w:val="18"/>
                <w:szCs w:val="24"/>
              </w:rPr>
              <w:t xml:space="preserve"> </w:t>
            </w:r>
            <w:r w:rsidRPr="00F950B0">
              <w:rPr>
                <w:b/>
                <w:bCs/>
                <w:sz w:val="18"/>
                <w:szCs w:val="24"/>
                <w:rtl/>
              </w:rPr>
              <w:t>٢٩٤</w:t>
            </w:r>
            <w:r w:rsidRPr="00F950B0">
              <w:rPr>
                <w:b/>
                <w:bCs/>
                <w:sz w:val="18"/>
                <w:szCs w:val="24"/>
              </w:rPr>
              <w:t xml:space="preserve"> </w:t>
            </w:r>
            <w:r w:rsidRPr="00F950B0">
              <w:rPr>
                <w:b/>
                <w:bCs/>
                <w:sz w:val="18"/>
                <w:szCs w:val="24"/>
                <w:rtl/>
              </w:rPr>
              <w:t>٤٥٥</w:t>
            </w:r>
          </w:p>
        </w:tc>
        <w:tc>
          <w:tcPr>
            <w:tcW w:w="1120" w:type="dxa"/>
            <w:tcBorders>
              <w:top w:val="single" w:sz="4" w:space="0" w:color="auto"/>
              <w:bottom w:val="single" w:sz="12" w:space="0" w:color="auto"/>
            </w:tcBorders>
            <w:vAlign w:val="bottom"/>
          </w:tcPr>
          <w:p w:rsidR="00F950B0" w:rsidRPr="00F950B0" w:rsidRDefault="00F950B0" w:rsidP="00F950B0">
            <w:pPr>
              <w:bidi w:val="0"/>
              <w:spacing w:before="80" w:after="80" w:line="220" w:lineRule="exact"/>
              <w:ind w:right="113"/>
              <w:jc w:val="right"/>
              <w:rPr>
                <w:b/>
                <w:bCs/>
                <w:sz w:val="18"/>
                <w:szCs w:val="24"/>
              </w:rPr>
            </w:pPr>
            <w:r w:rsidRPr="00F950B0">
              <w:rPr>
                <w:b/>
                <w:bCs/>
                <w:sz w:val="18"/>
                <w:szCs w:val="24"/>
                <w:rtl/>
              </w:rPr>
              <w:t>١٠</w:t>
            </w:r>
            <w:r w:rsidRPr="00F950B0">
              <w:rPr>
                <w:b/>
                <w:bCs/>
                <w:sz w:val="18"/>
                <w:szCs w:val="24"/>
              </w:rPr>
              <w:t xml:space="preserve"> </w:t>
            </w:r>
            <w:r w:rsidRPr="00F950B0">
              <w:rPr>
                <w:b/>
                <w:bCs/>
                <w:sz w:val="18"/>
                <w:szCs w:val="24"/>
                <w:rtl/>
              </w:rPr>
              <w:t>٠٠٠</w:t>
            </w:r>
          </w:p>
        </w:tc>
        <w:tc>
          <w:tcPr>
            <w:tcW w:w="1134" w:type="dxa"/>
            <w:tcBorders>
              <w:top w:val="single" w:sz="4" w:space="0" w:color="auto"/>
              <w:bottom w:val="single" w:sz="12" w:space="0" w:color="auto"/>
            </w:tcBorders>
            <w:vAlign w:val="bottom"/>
          </w:tcPr>
          <w:p w:rsidR="00F950B0" w:rsidRPr="00B66E85" w:rsidRDefault="00F950B0" w:rsidP="00B66E85">
            <w:pPr>
              <w:pStyle w:val="SingleTxtGA"/>
              <w:spacing w:before="40" w:after="40" w:line="280" w:lineRule="exact"/>
              <w:ind w:left="0" w:right="0"/>
              <w:rPr>
                <w:b/>
                <w:bCs/>
                <w:spacing w:val="-4"/>
                <w:sz w:val="14"/>
                <w:szCs w:val="24"/>
                <w:rtl/>
              </w:rPr>
            </w:pPr>
            <w:r>
              <w:rPr>
                <w:rFonts w:hint="cs"/>
                <w:bCs/>
                <w:spacing w:val="-4"/>
                <w:sz w:val="14"/>
                <w:szCs w:val="24"/>
                <w:rtl/>
              </w:rPr>
              <w:t xml:space="preserve">  </w:t>
            </w:r>
            <w:r w:rsidRPr="00B66E85">
              <w:rPr>
                <w:bCs/>
                <w:spacing w:val="-4"/>
                <w:sz w:val="14"/>
                <w:szCs w:val="24"/>
                <w:rtl/>
              </w:rPr>
              <w:t>المجموع</w:t>
            </w:r>
          </w:p>
        </w:tc>
      </w:tr>
    </w:tbl>
    <w:p w:rsidR="000B10B8" w:rsidRPr="00A34A75" w:rsidRDefault="00B66E85" w:rsidP="00B66E85">
      <w:pPr>
        <w:pStyle w:val="SingleTxtGA"/>
        <w:spacing w:before="60" w:after="240" w:line="300" w:lineRule="exact"/>
        <w:rPr>
          <w:sz w:val="16"/>
          <w:szCs w:val="26"/>
          <w:rtl/>
        </w:rPr>
      </w:pPr>
      <w:r w:rsidRPr="00B66E85">
        <w:rPr>
          <w:i/>
          <w:iCs/>
          <w:sz w:val="16"/>
          <w:szCs w:val="26"/>
          <w:rtl/>
        </w:rPr>
        <w:t xml:space="preserve">المصدر: </w:t>
      </w:r>
      <w:r w:rsidR="00A34A75">
        <w:rPr>
          <w:rFonts w:hint="cs"/>
          <w:i/>
          <w:iCs/>
          <w:sz w:val="16"/>
          <w:szCs w:val="26"/>
          <w:rtl/>
        </w:rPr>
        <w:t xml:space="preserve"> </w:t>
      </w:r>
      <w:r w:rsidRPr="00A34A75">
        <w:rPr>
          <w:sz w:val="16"/>
          <w:szCs w:val="26"/>
          <w:rtl/>
        </w:rPr>
        <w:t>تعداد</w:t>
      </w:r>
      <w:r w:rsidR="00EE790E" w:rsidRPr="00A34A75">
        <w:rPr>
          <w:sz w:val="16"/>
          <w:szCs w:val="26"/>
          <w:rtl/>
        </w:rPr>
        <w:t xml:space="preserve"> المساكن والسكان للأعوام 1989 و2000 و</w:t>
      </w:r>
      <w:r w:rsidRPr="00A34A75">
        <w:rPr>
          <w:sz w:val="16"/>
          <w:szCs w:val="26"/>
          <w:rtl/>
        </w:rPr>
        <w:t>2011.</w:t>
      </w:r>
    </w:p>
    <w:p w:rsidR="000B10B8" w:rsidRPr="002D6785" w:rsidRDefault="000B10B8" w:rsidP="00EE790E">
      <w:pPr>
        <w:pStyle w:val="SingleTxtGA"/>
        <w:spacing w:line="370" w:lineRule="exact"/>
        <w:rPr>
          <w:rtl/>
          <w:lang w:bidi="ar"/>
        </w:rPr>
      </w:pPr>
      <w:r w:rsidRPr="00EE790E">
        <w:rPr>
          <w:spacing w:val="-4"/>
          <w:rtl/>
          <w:lang w:bidi="ar"/>
        </w:rPr>
        <w:t>17-</w:t>
      </w:r>
      <w:r w:rsidRPr="00EE790E">
        <w:rPr>
          <w:spacing w:val="-4"/>
          <w:rtl/>
          <w:lang w:bidi="ar"/>
        </w:rPr>
        <w:tab/>
        <w:t>ولكل شخص الحق في الاحتفاظ بهويته القومية (المادة 49 من الدستور). ووفق</w:t>
      </w:r>
      <w:r w:rsidR="006B711E">
        <w:rPr>
          <w:spacing w:val="-4"/>
          <w:rtl/>
          <w:lang w:bidi="ar"/>
        </w:rPr>
        <w:t xml:space="preserve">اً </w:t>
      </w:r>
      <w:r w:rsidRPr="00EE790E">
        <w:rPr>
          <w:spacing w:val="-4"/>
          <w:rtl/>
          <w:lang w:bidi="ar"/>
        </w:rPr>
        <w:t xml:space="preserve">للمادة 6 </w:t>
      </w:r>
      <w:r w:rsidRPr="002D6785">
        <w:rPr>
          <w:rtl/>
          <w:lang w:bidi="ar"/>
        </w:rPr>
        <w:t xml:space="preserve">من الدستور، اللغة الرسمية لإستونيا هي اللغة الإستونية. </w:t>
      </w:r>
      <w:r>
        <w:rPr>
          <w:rtl/>
          <w:lang w:bidi="ar"/>
        </w:rPr>
        <w:t>ويلزم أن يبيِّن</w:t>
      </w:r>
      <w:r w:rsidRPr="002D6785">
        <w:rPr>
          <w:rtl/>
          <w:lang w:bidi="ar"/>
        </w:rPr>
        <w:t xml:space="preserve"> القانون </w:t>
      </w:r>
      <w:r>
        <w:rPr>
          <w:rtl/>
          <w:lang w:bidi="ar"/>
        </w:rPr>
        <w:t>ما يخص</w:t>
      </w:r>
      <w:r w:rsidRPr="002D6785">
        <w:rPr>
          <w:rtl/>
          <w:lang w:bidi="ar"/>
        </w:rPr>
        <w:t xml:space="preserve"> استعمال اللغات الأجنبية، بما فيها لغات الأقليات القومية، في أجهزة الدولة وفي المحاكم وفي الإجراءات السابقة للمحاكمة (المادة 52 من الدستور).</w:t>
      </w:r>
    </w:p>
    <w:p w:rsidR="000B10B8" w:rsidRPr="006F79B1" w:rsidRDefault="000B10B8" w:rsidP="00EE790E">
      <w:pPr>
        <w:pStyle w:val="SingleTxtGA"/>
        <w:spacing w:line="370" w:lineRule="exact"/>
        <w:rPr>
          <w:rtl/>
          <w:lang w:bidi="ar"/>
        </w:rPr>
      </w:pPr>
      <w:r w:rsidRPr="006F79B1">
        <w:rPr>
          <w:rtl/>
          <w:lang w:bidi="ar"/>
        </w:rPr>
        <w:t>18-</w:t>
      </w:r>
      <w:r w:rsidRPr="006F79B1">
        <w:rPr>
          <w:rtl/>
          <w:lang w:bidi="ar"/>
        </w:rPr>
        <w:tab/>
      </w:r>
      <w:r w:rsidRPr="002D6785">
        <w:rPr>
          <w:rtl/>
          <w:lang w:bidi="ar"/>
        </w:rPr>
        <w:t>ووفقا</w:t>
      </w:r>
      <w:r w:rsidR="009C6DAA">
        <w:rPr>
          <w:rFonts w:hint="cs"/>
          <w:rtl/>
          <w:lang w:bidi="ar"/>
        </w:rPr>
        <w:t>ً</w:t>
      </w:r>
      <w:r w:rsidRPr="002D6785">
        <w:rPr>
          <w:rtl/>
          <w:lang w:bidi="ar"/>
        </w:rPr>
        <w:t xml:space="preserve"> لقانون الاستقلال الثقافي للأقليات الوطنية (</w:t>
      </w:r>
      <w:r>
        <w:rPr>
          <w:rtl/>
          <w:lang w:bidi="ar"/>
        </w:rPr>
        <w:t>المتاح</w:t>
      </w:r>
      <w:r w:rsidRPr="002D6785">
        <w:rPr>
          <w:rtl/>
          <w:lang w:bidi="ar"/>
        </w:rPr>
        <w:t xml:space="preserve"> </w:t>
      </w:r>
      <w:r>
        <w:rPr>
          <w:rtl/>
          <w:lang w:bidi="ar"/>
        </w:rPr>
        <w:t>نَصُّه</w:t>
      </w:r>
      <w:r w:rsidRPr="002D6785">
        <w:rPr>
          <w:rtl/>
          <w:lang w:bidi="ar"/>
        </w:rPr>
        <w:t xml:space="preserve"> بالإنكليزية </w:t>
      </w:r>
      <w:r>
        <w:rPr>
          <w:rtl/>
          <w:lang w:bidi="ar"/>
        </w:rPr>
        <w:t>عن طريق الرابط</w:t>
      </w:r>
      <w:r w:rsidRPr="002D6785">
        <w:rPr>
          <w:rtl/>
          <w:lang w:bidi="ar"/>
        </w:rPr>
        <w:t xml:space="preserve"> التالي: </w:t>
      </w:r>
      <w:r w:rsidR="00B66E85" w:rsidRPr="00B66E85">
        <w:rPr>
          <w:lang w:bidi="ar"/>
        </w:rPr>
        <w:t>https://www.riigiteataja.ee/en/eli/519112013004/consolide</w:t>
      </w:r>
      <w:r w:rsidR="00B66E85" w:rsidRPr="00B66E85">
        <w:rPr>
          <w:rtl/>
          <w:lang w:bidi="ar"/>
        </w:rPr>
        <w:t>)</w:t>
      </w:r>
      <w:r w:rsidRPr="002D6785">
        <w:rPr>
          <w:rtl/>
          <w:lang w:bidi="ar"/>
        </w:rPr>
        <w:t>، يحق للأشخاص المنتمين لأقلية قومية الاحتفاظ بهويتهم العرقية وتقاليدهم الثقافية ولغتهم ومعتقداتهم الدينية. ولهم الحق في توزيع المعلومات وتبادلها بلغتهم الأصلية وفي استخدام لغة تلك الأقلية في المعاملات ضمن الحدود المقررة بموجب</w:t>
      </w:r>
      <w:r>
        <w:rPr>
          <w:rtl/>
          <w:lang w:bidi="ar"/>
        </w:rPr>
        <w:t xml:space="preserve"> </w:t>
      </w:r>
      <w:r w:rsidRPr="002D6785">
        <w:rPr>
          <w:rtl/>
          <w:lang w:bidi="ar"/>
        </w:rPr>
        <w:t>القانون المتعلق باللغات.</w:t>
      </w:r>
    </w:p>
    <w:p w:rsidR="000B10B8" w:rsidRPr="000C66F0" w:rsidRDefault="000B10B8" w:rsidP="00B66E85">
      <w:pPr>
        <w:pStyle w:val="H23GA"/>
        <w:rPr>
          <w:rtl/>
          <w:lang w:bidi="ar"/>
        </w:rPr>
      </w:pPr>
      <w:r w:rsidRPr="000C66F0">
        <w:rPr>
          <w:rtl/>
          <w:lang w:bidi="ar"/>
        </w:rPr>
        <w:tab/>
        <w:t>2-</w:t>
      </w:r>
      <w:r w:rsidRPr="000C66F0">
        <w:rPr>
          <w:rtl/>
          <w:lang w:bidi="ar"/>
        </w:rPr>
        <w:tab/>
        <w:t>التعليم</w:t>
      </w:r>
    </w:p>
    <w:p w:rsidR="000B10B8" w:rsidRPr="00EE790E" w:rsidRDefault="000B10B8" w:rsidP="006B711E">
      <w:pPr>
        <w:pStyle w:val="SingleTxtGA"/>
        <w:spacing w:line="370" w:lineRule="exact"/>
        <w:rPr>
          <w:spacing w:val="-2"/>
          <w:rtl/>
          <w:lang w:bidi="ar"/>
        </w:rPr>
      </w:pPr>
      <w:r w:rsidRPr="00EE790E">
        <w:rPr>
          <w:spacing w:val="-2"/>
          <w:rtl/>
          <w:lang w:bidi="ar"/>
        </w:rPr>
        <w:t>19-</w:t>
      </w:r>
      <w:r w:rsidRPr="00EE790E">
        <w:rPr>
          <w:spacing w:val="-2"/>
          <w:rtl/>
          <w:lang w:bidi="ar"/>
        </w:rPr>
        <w:tab/>
        <w:t xml:space="preserve">لكل شخص الحق في التعليم. والتعليم الأساسي إلزامي بالنسبة للأطفال من سن 7 سنوات إلى 17 سنة، وهو مجاني في المدارس العامة التي تنشئها الحكومة الوطنية والسلطات المحلية. وتحقيقاً لتوافر فرص التعليم، تتكفل الحكومة الوطنية والسلطات المحلية بإدامة العدد اللازم لذلك من المؤسسات التعليمية. ويمكن </w:t>
      </w:r>
      <w:r w:rsidR="00BB59EC">
        <w:rPr>
          <w:spacing w:val="-2"/>
          <w:rtl/>
          <w:lang w:bidi="ar"/>
        </w:rPr>
        <w:t>أيضاً</w:t>
      </w:r>
      <w:r w:rsidRPr="00EE790E">
        <w:rPr>
          <w:spacing w:val="-2"/>
          <w:rtl/>
          <w:lang w:bidi="ar"/>
        </w:rPr>
        <w:t xml:space="preserve"> إنشاء مؤسسات تعليمية أخرى وإدامتها </w:t>
      </w:r>
      <w:r w:rsidR="00BB59EC">
        <w:rPr>
          <w:spacing w:val="-2"/>
          <w:rtl/>
          <w:lang w:bidi="ar"/>
        </w:rPr>
        <w:t>طبقاً</w:t>
      </w:r>
      <w:r w:rsidRPr="00EE790E">
        <w:rPr>
          <w:spacing w:val="-2"/>
          <w:rtl/>
          <w:lang w:bidi="ar"/>
        </w:rPr>
        <w:t xml:space="preserve"> للقانون، بما</w:t>
      </w:r>
      <w:r w:rsidR="006B711E">
        <w:rPr>
          <w:rFonts w:hint="cs"/>
          <w:spacing w:val="-2"/>
          <w:rtl/>
          <w:lang w:bidi="ar"/>
        </w:rPr>
        <w:t> </w:t>
      </w:r>
      <w:r w:rsidRPr="00EE790E">
        <w:rPr>
          <w:spacing w:val="-2"/>
          <w:rtl/>
          <w:lang w:bidi="ar"/>
        </w:rPr>
        <w:t>في ذلك المدارس الخاصة. وللآباء القول النهائي في اختيار نوع التعليم لأبنائهم. ويخضع توفير التعليم لرقابة الحكومة الوطنية. ولكل شخص الحق في تلقي التعليم باللغة الإستونية. أما لغة التدريس في المؤسسات التعليمية للأقليات القومية فتختارها المؤسسة التعليمية ذات الصلة.</w:t>
      </w:r>
    </w:p>
    <w:p w:rsidR="000B10B8" w:rsidRPr="002D6785" w:rsidRDefault="000B10B8" w:rsidP="00EE790E">
      <w:pPr>
        <w:pStyle w:val="SingleTxtGA"/>
        <w:spacing w:line="370" w:lineRule="exact"/>
        <w:rPr>
          <w:rtl/>
          <w:lang w:bidi="ar"/>
        </w:rPr>
      </w:pPr>
      <w:r w:rsidRPr="002D6785">
        <w:rPr>
          <w:rtl/>
          <w:lang w:bidi="ar"/>
        </w:rPr>
        <w:t>20-</w:t>
      </w:r>
      <w:r w:rsidRPr="002D6785">
        <w:rPr>
          <w:rtl/>
          <w:lang w:bidi="ar"/>
        </w:rPr>
        <w:tab/>
        <w:t>ويقضي قانون مدارس</w:t>
      </w:r>
      <w:r>
        <w:rPr>
          <w:rtl/>
          <w:lang w:bidi="ar-EG"/>
        </w:rPr>
        <w:t xml:space="preserve"> المرحلة</w:t>
      </w:r>
      <w:r w:rsidRPr="002D6785">
        <w:rPr>
          <w:rtl/>
          <w:lang w:bidi="ar"/>
        </w:rPr>
        <w:t xml:space="preserve"> الأساسية ومدارس</w:t>
      </w:r>
      <w:r>
        <w:rPr>
          <w:rtl/>
          <w:lang w:bidi="ar"/>
        </w:rPr>
        <w:t xml:space="preserve"> المرحلة</w:t>
      </w:r>
      <w:r w:rsidRPr="002D6785">
        <w:rPr>
          <w:rtl/>
          <w:lang w:bidi="ar"/>
        </w:rPr>
        <w:t xml:space="preserve"> الثانوية العليا (</w:t>
      </w:r>
      <w:r>
        <w:rPr>
          <w:rtl/>
          <w:lang w:bidi="ar"/>
        </w:rPr>
        <w:t>المتاح</w:t>
      </w:r>
      <w:r w:rsidRPr="002D6785">
        <w:rPr>
          <w:rtl/>
          <w:lang w:bidi="ar"/>
        </w:rPr>
        <w:t xml:space="preserve"> </w:t>
      </w:r>
      <w:r>
        <w:rPr>
          <w:rtl/>
          <w:lang w:bidi="ar"/>
        </w:rPr>
        <w:t>نَصُّه</w:t>
      </w:r>
      <w:r w:rsidRPr="002D6785">
        <w:rPr>
          <w:rtl/>
          <w:lang w:bidi="ar"/>
        </w:rPr>
        <w:t xml:space="preserve"> بالإنكليزية </w:t>
      </w:r>
      <w:r>
        <w:rPr>
          <w:rtl/>
          <w:lang w:bidi="ar"/>
        </w:rPr>
        <w:t>عن طريق الرابط</w:t>
      </w:r>
      <w:r w:rsidRPr="002D6785">
        <w:rPr>
          <w:rtl/>
          <w:lang w:bidi="ar"/>
        </w:rPr>
        <w:t xml:space="preserve"> التالي:</w:t>
      </w:r>
      <w:r w:rsidR="00B66E85">
        <w:rPr>
          <w:rFonts w:hint="cs"/>
          <w:rtl/>
          <w:lang w:bidi="ar"/>
        </w:rPr>
        <w:t xml:space="preserve"> </w:t>
      </w:r>
      <w:r w:rsidR="00B66E85" w:rsidRPr="00B66E85">
        <w:rPr>
          <w:lang w:bidi="ar"/>
        </w:rPr>
        <w:t>https://www.riigiteataja.ee/en/eli/ee/530102013042/</w:t>
      </w:r>
      <w:r w:rsidR="00B66E85">
        <w:rPr>
          <w:lang w:bidi="ar"/>
        </w:rPr>
        <w:br/>
      </w:r>
      <w:proofErr w:type="spellStart"/>
      <w:r w:rsidR="00B66E85" w:rsidRPr="00B66E85">
        <w:rPr>
          <w:lang w:bidi="ar"/>
        </w:rPr>
        <w:t>consolide</w:t>
      </w:r>
      <w:proofErr w:type="spellEnd"/>
      <w:r w:rsidR="00B66E85" w:rsidRPr="00B66E85">
        <w:rPr>
          <w:lang w:bidi="ar"/>
        </w:rPr>
        <w:t>/current</w:t>
      </w:r>
      <w:r w:rsidRPr="002D6785">
        <w:rPr>
          <w:rtl/>
          <w:lang w:bidi="ar"/>
        </w:rPr>
        <w:t>) بأن تنظم الجهة مالكة المدرسة (حكومة الدولة أو الحكومة المحلية أو المالك الخاص) توفير الغذاء للتلاميذ في المدارس</w:t>
      </w:r>
      <w:r w:rsidR="00BB59EC">
        <w:rPr>
          <w:rtl/>
          <w:lang w:bidi="ar"/>
        </w:rPr>
        <w:t xml:space="preserve"> وفقاً</w:t>
      </w:r>
      <w:r w:rsidRPr="002D6785">
        <w:rPr>
          <w:rtl/>
          <w:lang w:bidi="ar"/>
        </w:rPr>
        <w:t xml:space="preserve"> لاشتراطات الحماية الصحية المقررة </w:t>
      </w:r>
      <w:r>
        <w:rPr>
          <w:rtl/>
          <w:lang w:bidi="ar"/>
        </w:rPr>
        <w:t>بناءً</w:t>
      </w:r>
      <w:r w:rsidRPr="002D6785">
        <w:rPr>
          <w:rtl/>
          <w:lang w:bidi="ar"/>
        </w:rPr>
        <w:t xml:space="preserve"> على </w:t>
      </w:r>
      <w:r w:rsidRPr="002D6785">
        <w:rPr>
          <w:rtl/>
          <w:lang w:bidi="ar"/>
        </w:rPr>
        <w:lastRenderedPageBreak/>
        <w:t>قانون الصحة العامة. ويُخصص في ميزانية الدولة الدعم اللازم لتغطية نفقات توفير وجبات الغداء المدرسية للتلاميذ الذين يتلقون التعليم الأساسي والثانوي في برامج دراسية ثابتة في المدارس العامة المحلية والمدارس الخاصة.</w:t>
      </w:r>
    </w:p>
    <w:p w:rsidR="000B10B8" w:rsidRDefault="000B10B8" w:rsidP="00B66E85">
      <w:pPr>
        <w:pStyle w:val="SingleTxtGA"/>
        <w:rPr>
          <w:rtl/>
          <w:lang w:bidi="ar"/>
        </w:rPr>
      </w:pPr>
      <w:r w:rsidRPr="00B66E85">
        <w:rPr>
          <w:spacing w:val="-6"/>
          <w:rtl/>
          <w:lang w:bidi="ar"/>
        </w:rPr>
        <w:t>21-</w:t>
      </w:r>
      <w:r w:rsidRPr="00B66E85">
        <w:rPr>
          <w:spacing w:val="-6"/>
          <w:rtl/>
          <w:lang w:bidi="ar"/>
        </w:rPr>
        <w:tab/>
        <w:t xml:space="preserve">وفي بداية السنة الدراسية 2014/2015، كان عدد الملتحقين بالتعليم النظامي 966 222 </w:t>
      </w:r>
      <w:r w:rsidRPr="002D6785">
        <w:rPr>
          <w:rtl/>
          <w:lang w:bidi="ar"/>
        </w:rPr>
        <w:t>شخصا</w:t>
      </w:r>
      <w:r w:rsidR="00867B55">
        <w:rPr>
          <w:rFonts w:hint="cs"/>
          <w:rtl/>
          <w:lang w:bidi="ar"/>
        </w:rPr>
        <w:t>ً</w:t>
      </w:r>
      <w:r w:rsidRPr="002D6785">
        <w:rPr>
          <w:rtl/>
          <w:lang w:bidi="ar"/>
        </w:rPr>
        <w:t xml:space="preserve">. </w:t>
      </w:r>
      <w:r>
        <w:rPr>
          <w:rtl/>
          <w:lang w:bidi="ar"/>
        </w:rPr>
        <w:t>و</w:t>
      </w:r>
      <w:r w:rsidRPr="002D6785">
        <w:rPr>
          <w:rtl/>
          <w:lang w:bidi="ar"/>
        </w:rPr>
        <w:t>بلغ عدد الملتحقين</w:t>
      </w:r>
      <w:r>
        <w:rPr>
          <w:rtl/>
          <w:lang w:bidi="ar"/>
        </w:rPr>
        <w:t xml:space="preserve"> من هؤلاء</w:t>
      </w:r>
      <w:r w:rsidRPr="002D6785">
        <w:rPr>
          <w:rtl/>
          <w:lang w:bidi="ar"/>
        </w:rPr>
        <w:t xml:space="preserve"> بالتعليم العام 515 142 شخصا</w:t>
      </w:r>
      <w:r w:rsidR="00867B55">
        <w:rPr>
          <w:rFonts w:hint="cs"/>
          <w:rtl/>
          <w:lang w:bidi="ar"/>
        </w:rPr>
        <w:t>ً</w:t>
      </w:r>
      <w:r w:rsidRPr="002D6785">
        <w:rPr>
          <w:rtl/>
          <w:lang w:bidi="ar"/>
        </w:rPr>
        <w:t>، وبالتعليم المهني</w:t>
      </w:r>
      <w:r w:rsidR="00B66E85">
        <w:rPr>
          <w:rFonts w:hint="cs"/>
          <w:rtl/>
          <w:lang w:bidi="ar"/>
        </w:rPr>
        <w:t> </w:t>
      </w:r>
      <w:r w:rsidRPr="002D6785">
        <w:rPr>
          <w:rtl/>
          <w:lang w:bidi="ar"/>
        </w:rPr>
        <w:t>237 25 شخصا</w:t>
      </w:r>
      <w:r w:rsidR="00867B55">
        <w:rPr>
          <w:rFonts w:hint="cs"/>
          <w:rtl/>
          <w:lang w:bidi="ar"/>
        </w:rPr>
        <w:t>ً</w:t>
      </w:r>
      <w:r w:rsidRPr="002D6785">
        <w:rPr>
          <w:rtl/>
          <w:lang w:bidi="ar"/>
        </w:rPr>
        <w:t>، وبالتعليم العالي 214 55 شخصا</w:t>
      </w:r>
      <w:r w:rsidR="00867B55">
        <w:rPr>
          <w:rFonts w:hint="cs"/>
          <w:rtl/>
          <w:lang w:bidi="ar"/>
        </w:rPr>
        <w:t>ً</w:t>
      </w:r>
      <w:r w:rsidRPr="002D6785">
        <w:rPr>
          <w:rtl/>
          <w:lang w:bidi="ar"/>
        </w:rPr>
        <w:t>.</w:t>
      </w:r>
      <w:r>
        <w:rPr>
          <w:rFonts w:cs="Times New Roman"/>
          <w:rtl/>
          <w:lang w:bidi="ar-EG"/>
        </w:rPr>
        <w:t xml:space="preserve"> </w:t>
      </w:r>
    </w:p>
    <w:p w:rsidR="000B10B8" w:rsidRPr="006F79B1" w:rsidRDefault="000B10B8" w:rsidP="00B66E85">
      <w:pPr>
        <w:pStyle w:val="H23GA"/>
        <w:rPr>
          <w:rFonts w:cs="Times New Roman"/>
          <w:rtl/>
        </w:rPr>
      </w:pPr>
      <w:r>
        <w:rPr>
          <w:rFonts w:cs="Times New Roman"/>
          <w:rtl/>
        </w:rPr>
        <w:tab/>
      </w:r>
      <w:r w:rsidRPr="000C66F0">
        <w:rPr>
          <w:rtl/>
          <w:lang w:bidi="ar"/>
        </w:rPr>
        <w:t>3-</w:t>
      </w:r>
      <w:r w:rsidRPr="000C66F0">
        <w:rPr>
          <w:rtl/>
          <w:lang w:bidi="ar"/>
        </w:rPr>
        <w:tab/>
      </w:r>
      <w:proofErr w:type="spellStart"/>
      <w:r w:rsidRPr="000C66F0">
        <w:rPr>
          <w:rtl/>
          <w:lang w:bidi="ar"/>
        </w:rPr>
        <w:t>الحوكمة</w:t>
      </w:r>
      <w:proofErr w:type="spellEnd"/>
      <w:r w:rsidRPr="000C66F0">
        <w:rPr>
          <w:rtl/>
          <w:lang w:bidi="ar"/>
        </w:rPr>
        <w:t xml:space="preserve"> الإلكترونية</w:t>
      </w:r>
    </w:p>
    <w:p w:rsidR="000B10B8" w:rsidRPr="002D6785" w:rsidRDefault="000B10B8" w:rsidP="00796623">
      <w:pPr>
        <w:pStyle w:val="SingleTxtGA"/>
        <w:rPr>
          <w:rtl/>
          <w:lang w:bidi="ar"/>
        </w:rPr>
      </w:pPr>
      <w:r w:rsidRPr="002D6785">
        <w:rPr>
          <w:rtl/>
          <w:lang w:bidi="ar"/>
        </w:rPr>
        <w:t>22-</w:t>
      </w:r>
      <w:r w:rsidRPr="002D6785">
        <w:rPr>
          <w:rtl/>
          <w:lang w:bidi="ar"/>
        </w:rPr>
        <w:tab/>
        <w:t xml:space="preserve">يعتمد القطاع العام </w:t>
      </w:r>
      <w:proofErr w:type="spellStart"/>
      <w:r w:rsidRPr="002D6785">
        <w:rPr>
          <w:rtl/>
          <w:lang w:bidi="ar"/>
        </w:rPr>
        <w:t>الإستوني</w:t>
      </w:r>
      <w:proofErr w:type="spellEnd"/>
      <w:r w:rsidRPr="002D6785">
        <w:rPr>
          <w:rtl/>
          <w:lang w:bidi="ar"/>
        </w:rPr>
        <w:t xml:space="preserve"> اعتماد</w:t>
      </w:r>
      <w:r w:rsidR="006B711E">
        <w:rPr>
          <w:rtl/>
          <w:lang w:bidi="ar"/>
        </w:rPr>
        <w:t xml:space="preserve">اً </w:t>
      </w:r>
      <w:r w:rsidRPr="002D6785">
        <w:rPr>
          <w:rtl/>
          <w:lang w:bidi="ar"/>
        </w:rPr>
        <w:t>واسع النطاق على نظم المعلومات والخدمات الإلكترونية. ومنذ نهاية التسعينات، أصبحت تتوافر لجميع مكاتب القطاع العام إمكانية استعمال الإنترنت. ومنذ عام 2000، صارت كل الاجتماعات الحكومية اجتماعات غير ورقية تعتمد على نظام على الإنترنت ل</w:t>
      </w:r>
      <w:r w:rsidR="00B66E85">
        <w:rPr>
          <w:rtl/>
          <w:lang w:bidi="ar"/>
        </w:rPr>
        <w:t>إدارة الوثائق والجلسات، يُسمَّى</w:t>
      </w:r>
      <w:r w:rsidR="00796623">
        <w:rPr>
          <w:rFonts w:hint="cs"/>
          <w:rtl/>
          <w:lang w:bidi="ar"/>
        </w:rPr>
        <w:t xml:space="preserve"> </w:t>
      </w:r>
      <w:r w:rsidR="00B66E85" w:rsidRPr="00B66E85">
        <w:rPr>
          <w:lang w:bidi="ar"/>
        </w:rPr>
        <w:t>e-Cabinet</w:t>
      </w:r>
      <w:r w:rsidR="00796623">
        <w:rPr>
          <w:rFonts w:hint="cs"/>
          <w:szCs w:val="20"/>
          <w:rtl/>
          <w:lang w:bidi="ar"/>
        </w:rPr>
        <w:t xml:space="preserve"> </w:t>
      </w:r>
      <w:r w:rsidRPr="002D6785">
        <w:rPr>
          <w:rtl/>
          <w:lang w:bidi="ar"/>
        </w:rPr>
        <w:t xml:space="preserve">(الخزانة الإلكترونية). ولا تُتبادل بين الوكالات أي وثائق ورقية خلال أعمال الصياغة والمشاورات التشريعية، ويجرى التشاور مع الجمهور </w:t>
      </w:r>
      <w:r w:rsidR="00BB59EC">
        <w:rPr>
          <w:rtl/>
          <w:lang w:bidi="ar"/>
        </w:rPr>
        <w:t>أيضاً</w:t>
      </w:r>
      <w:r w:rsidRPr="002D6785">
        <w:rPr>
          <w:rtl/>
          <w:lang w:bidi="ar"/>
        </w:rPr>
        <w:t xml:space="preserve"> عبر الوسائل الإلكترونية. ولا تُنشر الصكوك القانونية الإستونية إلا إلكترونيا</w:t>
      </w:r>
      <w:r w:rsidR="00867B55">
        <w:rPr>
          <w:rFonts w:hint="cs"/>
          <w:rtl/>
          <w:lang w:bidi="ar"/>
        </w:rPr>
        <w:t>ً</w:t>
      </w:r>
      <w:r w:rsidRPr="002D6785">
        <w:rPr>
          <w:rtl/>
          <w:lang w:bidi="ar"/>
        </w:rPr>
        <w:t>، في الجريدة الرسمية الإلكترونية (</w:t>
      </w:r>
      <w:r w:rsidR="00B66E85" w:rsidRPr="00B66E85">
        <w:rPr>
          <w:lang w:bidi="ar"/>
        </w:rPr>
        <w:t>www.riigiteataja.ee</w:t>
      </w:r>
      <w:r w:rsidRPr="002D6785">
        <w:rPr>
          <w:rtl/>
          <w:lang w:bidi="ar"/>
        </w:rPr>
        <w:t>).</w:t>
      </w:r>
    </w:p>
    <w:p w:rsidR="000B10B8" w:rsidRPr="00B66E85" w:rsidRDefault="000B10B8" w:rsidP="00867B55">
      <w:pPr>
        <w:pStyle w:val="SingleTxtGA"/>
        <w:rPr>
          <w:rtl/>
          <w:lang w:bidi="ar"/>
        </w:rPr>
      </w:pPr>
      <w:r w:rsidRPr="00B66E85">
        <w:rPr>
          <w:rtl/>
          <w:lang w:bidi="ar"/>
        </w:rPr>
        <w:t>23-</w:t>
      </w:r>
      <w:r w:rsidRPr="00B66E85">
        <w:rPr>
          <w:rtl/>
          <w:lang w:bidi="ar"/>
        </w:rPr>
        <w:tab/>
        <w:t>وقد أصبحت كل قواعد البيانات والسجلات الحكومية الرئيسية لإستونيا إلكترونية تماما</w:t>
      </w:r>
      <w:r w:rsidR="00867B55">
        <w:rPr>
          <w:rFonts w:hint="cs"/>
          <w:rtl/>
          <w:lang w:bidi="ar"/>
        </w:rPr>
        <w:t>ً</w:t>
      </w:r>
      <w:r w:rsidRPr="00B66E85">
        <w:rPr>
          <w:rtl/>
          <w:lang w:bidi="ar"/>
        </w:rPr>
        <w:t xml:space="preserve">. وهي متواصلة فيما بينها عبر قناة تبادل البيانات المسماة </w:t>
      </w:r>
      <w:r w:rsidRPr="00B66E85">
        <w:rPr>
          <w:lang w:bidi="ar"/>
        </w:rPr>
        <w:t>X-Road</w:t>
      </w:r>
      <w:r w:rsidRPr="00B66E85">
        <w:rPr>
          <w:rtl/>
          <w:lang w:bidi="ar"/>
        </w:rPr>
        <w:t>، التي بدأ استخدامها في عام 2000. وتوفر هذه القناة بيئة تقنية وتنظيمية تُمكِّن من تبادل البيانات عبر الإنترنت على نحو مأمون وموحد بين نظم المعلومات أي</w:t>
      </w:r>
      <w:r w:rsidR="006B711E">
        <w:rPr>
          <w:rtl/>
          <w:lang w:bidi="ar"/>
        </w:rPr>
        <w:t xml:space="preserve">اً </w:t>
      </w:r>
      <w:r w:rsidRPr="00B66E85">
        <w:rPr>
          <w:rtl/>
          <w:lang w:bidi="ar"/>
        </w:rPr>
        <w:t>كانت أنواعها. وفي عام 2014، كان أكثر من</w:t>
      </w:r>
      <w:r w:rsidR="00EE790E">
        <w:rPr>
          <w:rFonts w:hint="cs"/>
          <w:rtl/>
          <w:lang w:bidi="ar"/>
        </w:rPr>
        <w:t> </w:t>
      </w:r>
      <w:r w:rsidRPr="00B66E85">
        <w:rPr>
          <w:rtl/>
          <w:lang w:bidi="ar"/>
        </w:rPr>
        <w:t>170 من نظم المعلوما</w:t>
      </w:r>
      <w:r w:rsidR="00EE790E">
        <w:rPr>
          <w:rtl/>
          <w:lang w:bidi="ar"/>
        </w:rPr>
        <w:t>ت و</w:t>
      </w:r>
      <w:r w:rsidRPr="00B66E85">
        <w:rPr>
          <w:rtl/>
          <w:lang w:bidi="ar"/>
        </w:rPr>
        <w:t xml:space="preserve">000 </w:t>
      </w:r>
      <w:r w:rsidR="00867B55">
        <w:rPr>
          <w:rFonts w:hint="cs"/>
          <w:rtl/>
          <w:lang w:bidi="ar"/>
        </w:rPr>
        <w:t xml:space="preserve">2 </w:t>
      </w:r>
      <w:r w:rsidRPr="00B66E85">
        <w:rPr>
          <w:rtl/>
          <w:lang w:bidi="ar"/>
        </w:rPr>
        <w:t>من مرافق الخدمات من القطاعين العام والخاص قد أصبح موصول</w:t>
      </w:r>
      <w:r w:rsidR="006B711E">
        <w:rPr>
          <w:rtl/>
          <w:lang w:bidi="ar"/>
        </w:rPr>
        <w:t xml:space="preserve">اً </w:t>
      </w:r>
      <w:r w:rsidRPr="00B66E85">
        <w:rPr>
          <w:rtl/>
          <w:lang w:bidi="ar"/>
        </w:rPr>
        <w:t xml:space="preserve">عبر منظومة </w:t>
      </w:r>
      <w:r w:rsidR="00B66E85" w:rsidRPr="00CC66A9">
        <w:t>X-Road</w:t>
      </w:r>
      <w:r w:rsidRPr="00B66E85">
        <w:rPr>
          <w:rtl/>
          <w:lang w:bidi="ar"/>
        </w:rPr>
        <w:t xml:space="preserve">، بغية توفير الخدمات الإلكترونية على نحو سلس للأفراد والشركات، بل ولتبادل البيانات </w:t>
      </w:r>
      <w:r w:rsidR="00BB59EC">
        <w:rPr>
          <w:rtl/>
          <w:lang w:bidi="ar"/>
        </w:rPr>
        <w:t>أيضاً</w:t>
      </w:r>
      <w:r w:rsidRPr="00B66E85">
        <w:rPr>
          <w:rtl/>
          <w:lang w:bidi="ar"/>
        </w:rPr>
        <w:t xml:space="preserve"> بين الوكالات الحكومية.</w:t>
      </w:r>
    </w:p>
    <w:p w:rsidR="000B10B8" w:rsidRPr="00B66E85" w:rsidRDefault="000B10B8" w:rsidP="006B711E">
      <w:pPr>
        <w:pStyle w:val="SingleTxtGA"/>
        <w:rPr>
          <w:rtl/>
          <w:lang w:bidi="ar"/>
        </w:rPr>
      </w:pPr>
      <w:r w:rsidRPr="00B66E85">
        <w:rPr>
          <w:rtl/>
          <w:lang w:bidi="ar"/>
        </w:rPr>
        <w:t>24-</w:t>
      </w:r>
      <w:r w:rsidRPr="00B66E85">
        <w:rPr>
          <w:rtl/>
          <w:lang w:bidi="ar"/>
        </w:rPr>
        <w:tab/>
        <w:t>و</w:t>
      </w:r>
      <w:r w:rsidR="00BB59EC">
        <w:rPr>
          <w:rtl/>
          <w:lang w:bidi="ar"/>
        </w:rPr>
        <w:t>طبقاً</w:t>
      </w:r>
      <w:r w:rsidRPr="00B66E85">
        <w:rPr>
          <w:rtl/>
          <w:lang w:bidi="ar"/>
        </w:rPr>
        <w:t xml:space="preserve"> للقانون </w:t>
      </w:r>
      <w:proofErr w:type="spellStart"/>
      <w:r w:rsidRPr="00B66E85">
        <w:rPr>
          <w:rtl/>
          <w:lang w:bidi="ar"/>
        </w:rPr>
        <w:t>الإستوني</w:t>
      </w:r>
      <w:proofErr w:type="spellEnd"/>
      <w:r w:rsidRPr="00B66E85">
        <w:rPr>
          <w:rtl/>
          <w:lang w:bidi="ar"/>
        </w:rPr>
        <w:t>، يُعمَل بالمبدأ المعنون ‘مرَّة واحدة فقط</w:t>
      </w:r>
      <w:r w:rsidR="006B711E">
        <w:rPr>
          <w:rFonts w:hint="cs"/>
          <w:rtl/>
          <w:lang w:bidi="ar"/>
        </w:rPr>
        <w:t>‘</w:t>
      </w:r>
      <w:r w:rsidRPr="00B66E85">
        <w:rPr>
          <w:rtl/>
          <w:lang w:bidi="ar"/>
        </w:rPr>
        <w:t>. وبمقتضاه لا ينبغي أن تُعاود الوكالات الحكومية طلب بيانات يكون الأشخاص قد قدموها في وقت ما سابق</w:t>
      </w:r>
      <w:r w:rsidR="006B711E">
        <w:rPr>
          <w:rtl/>
          <w:lang w:bidi="ar"/>
        </w:rPr>
        <w:t xml:space="preserve">اً </w:t>
      </w:r>
      <w:r w:rsidRPr="00B66E85">
        <w:rPr>
          <w:rtl/>
          <w:lang w:bidi="ar"/>
        </w:rPr>
        <w:t xml:space="preserve">إلى أي من تلك الوكالات، بل ينبغي أن تحصل على هذه البيانات من قواعد البيانات والسجلات الأخرى عبر قناة </w:t>
      </w:r>
      <w:r w:rsidR="00B66E85" w:rsidRPr="00CC66A9">
        <w:t>X-Road</w:t>
      </w:r>
      <w:r w:rsidRPr="00B66E85">
        <w:rPr>
          <w:rtl/>
          <w:lang w:bidi="ar"/>
        </w:rPr>
        <w:t>. وكانت الخدمات المتعلقة بالضرائب من أوائل الخدمات التي أصبحت متاحة إلكترونيا</w:t>
      </w:r>
      <w:r w:rsidR="00867B55">
        <w:rPr>
          <w:rFonts w:hint="cs"/>
          <w:rtl/>
          <w:lang w:bidi="ar"/>
        </w:rPr>
        <w:t>ً</w:t>
      </w:r>
      <w:r w:rsidRPr="00B66E85">
        <w:rPr>
          <w:rtl/>
          <w:lang w:bidi="ar"/>
        </w:rPr>
        <w:t>. وفي عام 2014، بلغت نسبة الإقرارات المقدمة إلكترونيا</w:t>
      </w:r>
      <w:r w:rsidR="00867B55">
        <w:rPr>
          <w:rFonts w:hint="cs"/>
          <w:rtl/>
          <w:lang w:bidi="ar"/>
        </w:rPr>
        <w:t>ً</w:t>
      </w:r>
      <w:r w:rsidRPr="00B66E85">
        <w:rPr>
          <w:rtl/>
          <w:lang w:bidi="ar"/>
        </w:rPr>
        <w:t xml:space="preserve"> من مجموع الإقرارات السنوية لضرائب دخل الأشخاص الطبيعيين 95 في المائة. ويُعالج إلكترونيا</w:t>
      </w:r>
      <w:r w:rsidR="00867B55">
        <w:rPr>
          <w:rFonts w:hint="cs"/>
          <w:rtl/>
          <w:lang w:bidi="ar"/>
        </w:rPr>
        <w:t>ً</w:t>
      </w:r>
      <w:r w:rsidRPr="00B66E85">
        <w:rPr>
          <w:rtl/>
          <w:lang w:bidi="ar"/>
        </w:rPr>
        <w:t xml:space="preserve"> كذلك</w:t>
      </w:r>
      <w:r w:rsidR="00B66E85">
        <w:rPr>
          <w:rFonts w:hint="cs"/>
          <w:rtl/>
          <w:lang w:bidi="ar"/>
        </w:rPr>
        <w:t> </w:t>
      </w:r>
      <w:r w:rsidRPr="00B66E85">
        <w:rPr>
          <w:rtl/>
          <w:lang w:bidi="ar"/>
        </w:rPr>
        <w:t>100 في المائة من الإقرارات الضريبية والجمركية المقدمة من المؤسسات.</w:t>
      </w:r>
    </w:p>
    <w:p w:rsidR="000B10B8" w:rsidRPr="00B66E85" w:rsidRDefault="000B10B8" w:rsidP="000B10B8">
      <w:pPr>
        <w:pStyle w:val="SingleTxtGA"/>
        <w:rPr>
          <w:rtl/>
          <w:lang w:bidi="ar"/>
        </w:rPr>
      </w:pPr>
      <w:r w:rsidRPr="00B66E85">
        <w:rPr>
          <w:rtl/>
          <w:lang w:bidi="ar"/>
        </w:rPr>
        <w:t>25-</w:t>
      </w:r>
      <w:r w:rsidRPr="00B66E85">
        <w:rPr>
          <w:rtl/>
          <w:lang w:bidi="ar"/>
        </w:rPr>
        <w:tab/>
        <w:t>أما عمليات تسجيل الشركات الجديدة، فإن ما يقارب 100 في المائة منها يتم إلكترونيا</w:t>
      </w:r>
      <w:r w:rsidR="00867B55">
        <w:rPr>
          <w:rFonts w:hint="cs"/>
          <w:rtl/>
          <w:lang w:bidi="ar"/>
        </w:rPr>
        <w:t>ً</w:t>
      </w:r>
      <w:r w:rsidRPr="00B66E85">
        <w:rPr>
          <w:rtl/>
          <w:lang w:bidi="ar"/>
        </w:rPr>
        <w:t>، وذلك عبر منظومة "السجل الإلكتروني للأعمال التجارية". وكذلك فإن المؤسسات ملزمة بأن تقدم تقاريرها السنوية إلكترونيا</w:t>
      </w:r>
      <w:r w:rsidR="006B711E">
        <w:rPr>
          <w:rFonts w:hint="cs"/>
          <w:rtl/>
          <w:lang w:bidi="ar"/>
        </w:rPr>
        <w:t>ً</w:t>
      </w:r>
      <w:r w:rsidRPr="00B66E85">
        <w:rPr>
          <w:rtl/>
          <w:lang w:bidi="ar"/>
        </w:rPr>
        <w:t>.</w:t>
      </w:r>
      <w:r w:rsidR="006B711E">
        <w:rPr>
          <w:rFonts w:hint="cs"/>
          <w:rtl/>
          <w:lang w:bidi="ar"/>
        </w:rPr>
        <w:t xml:space="preserve"> </w:t>
      </w:r>
    </w:p>
    <w:p w:rsidR="000B10B8" w:rsidRPr="00B66E85" w:rsidRDefault="000B10B8" w:rsidP="000B10B8">
      <w:pPr>
        <w:pStyle w:val="SingleTxtGA"/>
        <w:rPr>
          <w:spacing w:val="-2"/>
          <w:rtl/>
          <w:lang w:bidi="ar"/>
        </w:rPr>
      </w:pPr>
      <w:r w:rsidRPr="00B66E85">
        <w:rPr>
          <w:spacing w:val="-2"/>
          <w:rtl/>
          <w:lang w:bidi="ar"/>
        </w:rPr>
        <w:lastRenderedPageBreak/>
        <w:t>26-</w:t>
      </w:r>
      <w:r w:rsidRPr="00B66E85">
        <w:rPr>
          <w:spacing w:val="-2"/>
          <w:rtl/>
          <w:lang w:bidi="ar"/>
        </w:rPr>
        <w:tab/>
        <w:t>وعن طريق السجل الصحي الإلكتروني على النطاق الوطني، تتوافر للأشخاص وللعاملين في المجال الطبي إمكانية الاطلاع على التاريخ الطبي للشخص ذي الصلة (الزيارات الطبية والتشخيصات السابقة، ونتائج الاختبارات، والوصفات الطبية، وما إلى ذلك). وفي عام 2010، بدأ استخدام الوصفات الطبية الرقمية تقليل</w:t>
      </w:r>
      <w:r w:rsidR="006B711E">
        <w:rPr>
          <w:spacing w:val="-2"/>
          <w:rtl/>
          <w:lang w:bidi="ar"/>
        </w:rPr>
        <w:t xml:space="preserve">اً </w:t>
      </w:r>
      <w:r w:rsidRPr="00B66E85">
        <w:rPr>
          <w:spacing w:val="-2"/>
          <w:rtl/>
          <w:lang w:bidi="ar"/>
        </w:rPr>
        <w:t>للوقت المستغرق في الزيارات الطبية</w:t>
      </w:r>
      <w:r w:rsidR="00B66E85" w:rsidRPr="00B66E85">
        <w:rPr>
          <w:rFonts w:hint="cs"/>
          <w:spacing w:val="-2"/>
          <w:rtl/>
          <w:lang w:bidi="ar"/>
        </w:rPr>
        <w:t xml:space="preserve"> </w:t>
      </w:r>
      <w:r w:rsidRPr="00B66E85">
        <w:rPr>
          <w:spacing w:val="-2"/>
          <w:rtl/>
          <w:lang w:bidi="ar"/>
        </w:rPr>
        <w:t>والأعمال الورقية الطبية، وكذلك للحد من حدوث الأخطاء في سياق إدارة العلاجات الطبية وصرف الأدوية. وفي عام 2014، بلغت نسبة التعامل بالوصفات الطبية الرقمية 98 في المائة.</w:t>
      </w:r>
    </w:p>
    <w:p w:rsidR="000B10B8" w:rsidRPr="00B66E85" w:rsidRDefault="000B10B8" w:rsidP="009C6DAA">
      <w:pPr>
        <w:pStyle w:val="SingleTxtGA"/>
        <w:rPr>
          <w:rtl/>
          <w:lang w:bidi="ar"/>
        </w:rPr>
      </w:pPr>
      <w:r w:rsidRPr="00B66E85">
        <w:rPr>
          <w:rtl/>
          <w:lang w:bidi="ar"/>
        </w:rPr>
        <w:t>27-</w:t>
      </w:r>
      <w:r w:rsidRPr="00B66E85">
        <w:rPr>
          <w:rtl/>
          <w:lang w:bidi="ar"/>
        </w:rPr>
        <w:tab/>
        <w:t>وإستونيا هي البلد الوحيد في العالم الذ</w:t>
      </w:r>
      <w:r w:rsidR="009C6DAA">
        <w:rPr>
          <w:rFonts w:hint="cs"/>
          <w:rtl/>
          <w:lang w:bidi="ar"/>
        </w:rPr>
        <w:t>ي</w:t>
      </w:r>
      <w:r w:rsidRPr="00B66E85">
        <w:rPr>
          <w:rtl/>
          <w:lang w:bidi="ar"/>
        </w:rPr>
        <w:t xml:space="preserve"> يتيح على المستوى الوطني خيار التصويت المأمون عبر الإنترنت. وهذا الخيار الإلكتروني للتصويت خيار مُكمِّل لطرق التصويت الأخرى الأكثر تقليدية، بغية جعل الانتخابات أكثر يسر</w:t>
      </w:r>
      <w:r w:rsidR="006B711E">
        <w:rPr>
          <w:rtl/>
          <w:lang w:bidi="ar"/>
        </w:rPr>
        <w:t xml:space="preserve">اً </w:t>
      </w:r>
      <w:r w:rsidRPr="00B66E85">
        <w:rPr>
          <w:rtl/>
          <w:lang w:bidi="ar"/>
        </w:rPr>
        <w:t xml:space="preserve">وملاءمة، ليرتفع بذلك معدل المشاركة فيها. وقد بدأت إتاحة هذا الخيار في عام 2005 في انتخابات الحكم المحلي. وفي الانتخابات البرلمانية التي أُجريت في عام 2015، أُدلي بنسبة الثلث من مجموع الأصوات عبر الإنترنت، وذلك من مواطنين </w:t>
      </w:r>
      <w:proofErr w:type="spellStart"/>
      <w:r w:rsidRPr="00B66E85">
        <w:rPr>
          <w:rtl/>
          <w:lang w:bidi="ar"/>
        </w:rPr>
        <w:t>إستونيين</w:t>
      </w:r>
      <w:proofErr w:type="spellEnd"/>
      <w:r w:rsidRPr="00B66E85">
        <w:rPr>
          <w:rtl/>
          <w:lang w:bidi="ar"/>
        </w:rPr>
        <w:t xml:space="preserve"> من حوالي 100 بلد في مختلف أنحاء العالم.</w:t>
      </w:r>
    </w:p>
    <w:p w:rsidR="000B10B8" w:rsidRPr="00B66E85" w:rsidRDefault="000B10B8" w:rsidP="000B10B8">
      <w:pPr>
        <w:pStyle w:val="SingleTxtGA"/>
        <w:rPr>
          <w:rtl/>
          <w:lang w:bidi="ar"/>
        </w:rPr>
      </w:pPr>
      <w:r w:rsidRPr="00B66E85">
        <w:rPr>
          <w:rtl/>
          <w:lang w:bidi="ar"/>
        </w:rPr>
        <w:t>28-</w:t>
      </w:r>
      <w:r w:rsidRPr="00B66E85">
        <w:rPr>
          <w:rtl/>
          <w:lang w:bidi="ar"/>
        </w:rPr>
        <w:tab/>
        <w:t>وجميع مركبات الشرطة الإستونية ودورياتها مزودة بمحطات عمل متنقلة ومُوصَّلة بالإنترنت. وتتيح منظومة الشرطة الإلكترونية لهذه المركبات والدوريات إمكانية الوصول في الوقت الحقيقي إلى طائفة متنوعة من قواعد البيانات لإنجاز ما يلزم من الأعمال التحضيرية (مثل التحريات السريعة عن السوابق) بمزيد من الفعالية.</w:t>
      </w:r>
    </w:p>
    <w:p w:rsidR="000B10B8" w:rsidRPr="00B66E85" w:rsidRDefault="000B10B8" w:rsidP="000B10B8">
      <w:pPr>
        <w:pStyle w:val="SingleTxtGA"/>
        <w:rPr>
          <w:rtl/>
          <w:lang w:bidi="ar"/>
        </w:rPr>
      </w:pPr>
      <w:r w:rsidRPr="00B66E85">
        <w:rPr>
          <w:rtl/>
          <w:lang w:bidi="ar"/>
        </w:rPr>
        <w:t>29-</w:t>
      </w:r>
      <w:r w:rsidRPr="00B66E85">
        <w:rPr>
          <w:rtl/>
          <w:lang w:bidi="ar"/>
        </w:rPr>
        <w:tab/>
        <w:t xml:space="preserve">وضباط الإنترنت هم أفراد من الشرطة يعملون في إطار الإنترنت. ويقوم هؤلاء بالاستجابة لما يتقدم به الجمهور من بلاغات ورسائل عبر الإنترنت، ويدربون الأطفال وكذلك البالغين بشأن المسائل المتعلقة بأمن الإنترنت. وقد بدأ أول ضابط </w:t>
      </w:r>
      <w:proofErr w:type="spellStart"/>
      <w:r w:rsidRPr="00B66E85">
        <w:rPr>
          <w:rtl/>
          <w:lang w:bidi="ar"/>
        </w:rPr>
        <w:t>إستوني</w:t>
      </w:r>
      <w:proofErr w:type="spellEnd"/>
      <w:r w:rsidRPr="00B66E85">
        <w:rPr>
          <w:rtl/>
          <w:lang w:bidi="ar"/>
        </w:rPr>
        <w:t xml:space="preserve"> من هؤلاء عمله بهذه الصفة في عام 2011. ويتصل الجمهور بضباط الإنترنت من خلال بوابات إلكترونية مختلفة وكذلك عن طريق البريد الإلكتروني. وبعض المسائل يُحل بمجرد تقديم الإرشادات اللازمة، ولكن هناك </w:t>
      </w:r>
      <w:r w:rsidR="00BB59EC">
        <w:rPr>
          <w:rtl/>
          <w:lang w:bidi="ar"/>
        </w:rPr>
        <w:t>أيضاً</w:t>
      </w:r>
      <w:r w:rsidRPr="00B66E85">
        <w:rPr>
          <w:rtl/>
          <w:lang w:bidi="ar"/>
        </w:rPr>
        <w:t xml:space="preserve"> بلاغات تُحال إلى مراكز الشرطة المختصة لغرض العلم أو المعالجة. والجزء الأكبر من الأسئلة التي ترد إلى ضباط الإنترنت يتعلق بمسائل متصلة بالغش أو السرقة أو التشهير أو حركة المرور. ولا توجد حدود لسن المتصلين من الجمهور، ويفضَّل أن تكون المراسلات بالإستونية أو الإنكليزية أو الروسية. ويُردُّ على الرسائل لدى أول فرصة متاحة أو في غضون ثلاثة أيام عمل على الأكثر.</w:t>
      </w:r>
    </w:p>
    <w:p w:rsidR="000B10B8" w:rsidRPr="00B66E85" w:rsidRDefault="000B10B8" w:rsidP="000B10B8">
      <w:pPr>
        <w:pStyle w:val="SingleTxtGA"/>
        <w:rPr>
          <w:rtl/>
          <w:lang w:bidi="ar"/>
        </w:rPr>
      </w:pPr>
      <w:r w:rsidRPr="00B66E85">
        <w:rPr>
          <w:rtl/>
          <w:lang w:bidi="ar"/>
        </w:rPr>
        <w:t>30-</w:t>
      </w:r>
      <w:r w:rsidRPr="00B66E85">
        <w:rPr>
          <w:rtl/>
          <w:lang w:bidi="ar"/>
        </w:rPr>
        <w:tab/>
        <w:t xml:space="preserve">وتوجد ضمانات شتى لكفالة حماية خصوصية الأشخاص في سياق البيئة الرقمية والخدمات الإلكترونية المقدمة من القطاع العام. والعماد الأساسي للنهج المتبع في هذا الشأن هو أن الأشخاص هم مالكو البيانات التي تخصهم، على النحو المحدد في القانون. وإلى جانب النظام العام لحماية البيانات، تنطوي نظم المعلومات العمومية على عدة تدابير تقنية وقائية. ففي قواعد شتى للبيانات، على سبيل المثال، يمكن للأشخاص أن يروا من الذي دخل إلى بياناتهم أو اطَّلع عليها (بإتاحة مشاهدة الأثر الرقمي ذي الصلة). وبإمكانهم </w:t>
      </w:r>
      <w:r w:rsidR="00BB59EC">
        <w:rPr>
          <w:rtl/>
          <w:lang w:bidi="ar"/>
        </w:rPr>
        <w:t>أيضاً</w:t>
      </w:r>
      <w:r w:rsidRPr="00B66E85">
        <w:rPr>
          <w:rtl/>
          <w:lang w:bidi="ar"/>
        </w:rPr>
        <w:t xml:space="preserve"> تقييد إمكانية الاطلاع </w:t>
      </w:r>
      <w:r w:rsidRPr="00B66E85">
        <w:rPr>
          <w:rtl/>
          <w:lang w:bidi="ar"/>
        </w:rPr>
        <w:lastRenderedPageBreak/>
        <w:t>على بياناتهم بواسطة حلول تقنية بسيطة، تيسر لهم تحديد من يُتاح له الدخول إلى البيانات التي تخصهم، أو منع ذلك إطلاقا.</w:t>
      </w:r>
    </w:p>
    <w:p w:rsidR="000B10B8" w:rsidRPr="00B66E85" w:rsidRDefault="000B10B8" w:rsidP="0053572C">
      <w:pPr>
        <w:pStyle w:val="SingleTxtGA"/>
        <w:rPr>
          <w:rtl/>
        </w:rPr>
      </w:pPr>
      <w:r w:rsidRPr="00B66E85">
        <w:rPr>
          <w:rtl/>
          <w:lang w:bidi="ar"/>
        </w:rPr>
        <w:t>31-</w:t>
      </w:r>
      <w:r w:rsidRPr="00B66E85">
        <w:rPr>
          <w:rtl/>
          <w:lang w:bidi="ar"/>
        </w:rPr>
        <w:tab/>
        <w:t xml:space="preserve">وما برحت إستونيا تنال أعلى مرتبة على مستوى العالم فيما يتعلق بحرية الإنترنت، منذ أن بدأت مؤسسة </w:t>
      </w:r>
      <w:proofErr w:type="spellStart"/>
      <w:r w:rsidRPr="00B66E85">
        <w:rPr>
          <w:rtl/>
          <w:lang w:bidi="ar"/>
        </w:rPr>
        <w:t>فريدوم</w:t>
      </w:r>
      <w:proofErr w:type="spellEnd"/>
      <w:r w:rsidRPr="00B66E85">
        <w:rPr>
          <w:rtl/>
          <w:lang w:bidi="ar"/>
        </w:rPr>
        <w:t xml:space="preserve"> هاوس (</w:t>
      </w:r>
      <w:r w:rsidR="00B66E85" w:rsidRPr="00CC66A9">
        <w:t>Freedom</w:t>
      </w:r>
      <w:r w:rsidR="0053572C">
        <w:t> </w:t>
      </w:r>
      <w:r w:rsidR="00B66E85" w:rsidRPr="00CC66A9">
        <w:t>House</w:t>
      </w:r>
      <w:r w:rsidRPr="00B66E85">
        <w:rPr>
          <w:rtl/>
          <w:lang w:bidi="ar"/>
        </w:rPr>
        <w:t>) إصدار التقرير السنوي وتحديد المراتب بشأن حرية الإنترنت.</w:t>
      </w:r>
    </w:p>
    <w:p w:rsidR="000B10B8" w:rsidRPr="00B66E85" w:rsidRDefault="000B10B8" w:rsidP="00B66E85">
      <w:pPr>
        <w:pStyle w:val="SingleTxtGA"/>
        <w:rPr>
          <w:rtl/>
          <w:lang w:bidi="ar"/>
        </w:rPr>
      </w:pPr>
      <w:r w:rsidRPr="00B66E85">
        <w:rPr>
          <w:rtl/>
          <w:lang w:bidi="ar"/>
        </w:rPr>
        <w:t>32-</w:t>
      </w:r>
      <w:r w:rsidRPr="00B66E85">
        <w:rPr>
          <w:rtl/>
          <w:lang w:bidi="ar"/>
        </w:rPr>
        <w:tab/>
        <w:t xml:space="preserve">وفي عام 2013، شرعت إستونيا في تجربة نظام </w:t>
      </w:r>
      <w:proofErr w:type="spellStart"/>
      <w:r w:rsidRPr="00B66E85">
        <w:rPr>
          <w:rtl/>
          <w:lang w:bidi="ar"/>
        </w:rPr>
        <w:t>الحوكمة</w:t>
      </w:r>
      <w:proofErr w:type="spellEnd"/>
      <w:r w:rsidRPr="00B66E85">
        <w:rPr>
          <w:rtl/>
          <w:lang w:bidi="ar"/>
        </w:rPr>
        <w:t xml:space="preserve"> الرقمية المشتركة عبر الحدود مع فنلندا بغية التقدم صوب إقامة مجتمع رقمي مشترك ومجال مشترك لتقديم الخدمات. ويتمثل الهدف في إقامة مرافق خدمية وبنية أساسية رقمية مشتركة عبر الحدود، بما في ذلك قناة لتبادل البيانات تعتمد على القناة الإستونية المسمَّاة </w:t>
      </w:r>
      <w:r w:rsidR="00B66E85" w:rsidRPr="00CC66A9">
        <w:t>X-Road</w:t>
      </w:r>
      <w:r w:rsidRPr="00B66E85">
        <w:rPr>
          <w:rtl/>
          <w:lang w:bidi="ar"/>
        </w:rPr>
        <w:t xml:space="preserve">. ويتشارك البلدان </w:t>
      </w:r>
      <w:r w:rsidR="00BB59EC">
        <w:rPr>
          <w:rtl/>
          <w:lang w:bidi="ar"/>
        </w:rPr>
        <w:t>أيضاً</w:t>
      </w:r>
      <w:r w:rsidRPr="00B66E85">
        <w:rPr>
          <w:rtl/>
          <w:lang w:bidi="ar"/>
        </w:rPr>
        <w:t xml:space="preserve"> في استعمال نسق ملفات موحد (</w:t>
      </w:r>
      <w:r w:rsidR="00B66E85" w:rsidRPr="00B66E85">
        <w:rPr>
          <w:rtl/>
          <w:lang w:bidi="ar"/>
        </w:rPr>
        <w:t>.</w:t>
      </w:r>
      <w:proofErr w:type="spellStart"/>
      <w:r w:rsidR="00B66E85" w:rsidRPr="00B66E85">
        <w:rPr>
          <w:lang w:bidi="ar"/>
        </w:rPr>
        <w:t>bdoc</w:t>
      </w:r>
      <w:proofErr w:type="spellEnd"/>
      <w:r w:rsidRPr="00B66E85">
        <w:rPr>
          <w:rtl/>
          <w:lang w:bidi="ar"/>
        </w:rPr>
        <w:t>) فيما يتعلق بالتوقيع الإلكتروني، مما يتيح سهولة التوقيع الإلكترو</w:t>
      </w:r>
      <w:r w:rsidR="00F950B0">
        <w:rPr>
          <w:rtl/>
          <w:lang w:bidi="ar"/>
        </w:rPr>
        <w:t>ني عبر الحدود. وفي كانون الأول/</w:t>
      </w:r>
      <w:r w:rsidRPr="00B66E85">
        <w:rPr>
          <w:rtl/>
          <w:lang w:bidi="ar"/>
        </w:rPr>
        <w:t xml:space="preserve">ديسمبر 2013، قام رئيس وزراء إستونيا، </w:t>
      </w:r>
      <w:proofErr w:type="spellStart"/>
      <w:r w:rsidRPr="00B66E85">
        <w:rPr>
          <w:rtl/>
          <w:lang w:bidi="ar"/>
        </w:rPr>
        <w:t>أندروس</w:t>
      </w:r>
      <w:proofErr w:type="spellEnd"/>
      <w:r w:rsidRPr="00B66E85">
        <w:rPr>
          <w:rtl/>
          <w:lang w:bidi="ar"/>
        </w:rPr>
        <w:t xml:space="preserve"> </w:t>
      </w:r>
      <w:proofErr w:type="spellStart"/>
      <w:r w:rsidRPr="00B66E85">
        <w:rPr>
          <w:rtl/>
          <w:lang w:bidi="ar"/>
        </w:rPr>
        <w:t>آنسِب</w:t>
      </w:r>
      <w:proofErr w:type="spellEnd"/>
      <w:r w:rsidRPr="00B66E85">
        <w:rPr>
          <w:rtl/>
          <w:lang w:bidi="ar"/>
        </w:rPr>
        <w:t xml:space="preserve">، ورئيس وزراء وفنلندا، </w:t>
      </w:r>
      <w:proofErr w:type="spellStart"/>
      <w:r w:rsidRPr="00B66E85">
        <w:rPr>
          <w:rtl/>
          <w:lang w:bidi="ar"/>
        </w:rPr>
        <w:t>ييركي</w:t>
      </w:r>
      <w:proofErr w:type="spellEnd"/>
      <w:r w:rsidRPr="00B66E85">
        <w:rPr>
          <w:rtl/>
          <w:lang w:bidi="ar"/>
        </w:rPr>
        <w:t xml:space="preserve"> </w:t>
      </w:r>
      <w:proofErr w:type="spellStart"/>
      <w:r w:rsidRPr="00B66E85">
        <w:rPr>
          <w:rtl/>
          <w:lang w:bidi="ar"/>
        </w:rPr>
        <w:t>كاتينِن</w:t>
      </w:r>
      <w:proofErr w:type="spellEnd"/>
      <w:r w:rsidRPr="00B66E85">
        <w:rPr>
          <w:rtl/>
          <w:lang w:bidi="ar"/>
        </w:rPr>
        <w:t>، بالتوقيع على أول اتفاق حكومي دولي في العالم يتم التوقيع عليه إلكتروني</w:t>
      </w:r>
      <w:r w:rsidR="006B711E">
        <w:rPr>
          <w:rtl/>
          <w:lang w:bidi="ar"/>
        </w:rPr>
        <w:t xml:space="preserve">اً </w:t>
      </w:r>
      <w:r w:rsidRPr="00B66E85">
        <w:rPr>
          <w:rtl/>
          <w:lang w:bidi="ar"/>
        </w:rPr>
        <w:t>(مذكرة التفاهم المتعلقة بالتعاون في مجال تكنولوجيا المعلومات والاتصالات).</w:t>
      </w:r>
    </w:p>
    <w:p w:rsidR="000B10B8" w:rsidRPr="00B66E85" w:rsidRDefault="000B10B8" w:rsidP="00B66E85">
      <w:pPr>
        <w:pStyle w:val="H23GA"/>
        <w:rPr>
          <w:rtl/>
        </w:rPr>
      </w:pPr>
      <w:r w:rsidRPr="00B66E85">
        <w:rPr>
          <w:rtl/>
        </w:rPr>
        <w:tab/>
        <w:t>4-</w:t>
      </w:r>
      <w:r w:rsidRPr="00B66E85">
        <w:rPr>
          <w:rtl/>
        </w:rPr>
        <w:tab/>
        <w:t>المجتمع الرقمي</w:t>
      </w:r>
    </w:p>
    <w:p w:rsidR="000B10B8" w:rsidRPr="00B66E85" w:rsidRDefault="000B10B8" w:rsidP="0053572C">
      <w:pPr>
        <w:pStyle w:val="SingleTxtGA"/>
        <w:rPr>
          <w:rtl/>
          <w:lang w:bidi="ar"/>
        </w:rPr>
      </w:pPr>
      <w:r w:rsidRPr="00B66E85">
        <w:rPr>
          <w:rtl/>
          <w:lang w:bidi="ar"/>
        </w:rPr>
        <w:t>33-</w:t>
      </w:r>
      <w:r w:rsidRPr="00B66E85">
        <w:rPr>
          <w:rtl/>
          <w:lang w:bidi="ar"/>
        </w:rPr>
        <w:tab/>
        <w:t xml:space="preserve">من الأهمية بمكان التنويه إلى أن 85 في المائة من الأسر المعيشية الإستونية تتوافر لديها في منازلها تقنية الاتصال العريضة النطاق، بما في ذلك كل الأسر المعيشية ذات الأطفال. وسيصبح البلد بأكمله مغطًّى بشبكة الاتصال العريضة النطاق العالية السرعة (100 </w:t>
      </w:r>
      <w:proofErr w:type="spellStart"/>
      <w:r w:rsidRPr="00B66E85">
        <w:rPr>
          <w:rtl/>
          <w:lang w:bidi="ar"/>
        </w:rPr>
        <w:t>ميغابت</w:t>
      </w:r>
      <w:proofErr w:type="spellEnd"/>
      <w:r w:rsidRPr="00B66E85">
        <w:rPr>
          <w:rtl/>
          <w:lang w:bidi="ar"/>
        </w:rPr>
        <w:t xml:space="preserve"> في الثانية) بحلول عام 2018، بفضل برنامج شراكة استثمارية بين القطاعين العام والخاص اسمه</w:t>
      </w:r>
      <w:r w:rsidR="0053572C">
        <w:rPr>
          <w:rFonts w:hint="eastAsia"/>
          <w:rtl/>
        </w:rPr>
        <w:t> </w:t>
      </w:r>
      <w:proofErr w:type="spellStart"/>
      <w:r w:rsidR="00B66E85" w:rsidRPr="00B66E85">
        <w:rPr>
          <w:lang w:bidi="ar"/>
        </w:rPr>
        <w:t>EstWin</w:t>
      </w:r>
      <w:proofErr w:type="spellEnd"/>
      <w:r w:rsidRPr="00B66E85">
        <w:rPr>
          <w:rtl/>
          <w:lang w:bidi="ar"/>
        </w:rPr>
        <w:t>.</w:t>
      </w:r>
    </w:p>
    <w:p w:rsidR="000B10B8" w:rsidRPr="00B66E85" w:rsidRDefault="000B10B8" w:rsidP="006B711E">
      <w:pPr>
        <w:pStyle w:val="SingleTxtGA"/>
        <w:rPr>
          <w:rtl/>
          <w:lang w:bidi="ar"/>
        </w:rPr>
      </w:pPr>
      <w:r w:rsidRPr="00B66E85">
        <w:rPr>
          <w:rtl/>
          <w:lang w:bidi="ar"/>
        </w:rPr>
        <w:t>34-</w:t>
      </w:r>
      <w:r w:rsidRPr="00B66E85">
        <w:rPr>
          <w:rtl/>
          <w:lang w:bidi="ar"/>
        </w:rPr>
        <w:tab/>
        <w:t>والبلد بأكمله مغطًّى بشبكات خاصة للاتصالات المتنقلة من الجيلين الثالث والرابع (</w:t>
      </w:r>
      <w:r w:rsidR="00B66E85" w:rsidRPr="00CC66A9">
        <w:t>3G</w:t>
      </w:r>
      <w:r w:rsidR="00B66E85">
        <w:rPr>
          <w:rtl/>
          <w:lang w:bidi="ar"/>
        </w:rPr>
        <w:t xml:space="preserve"> و</w:t>
      </w:r>
      <w:r w:rsidR="00B66E85" w:rsidRPr="00CC66A9">
        <w:t>4G</w:t>
      </w:r>
      <w:r w:rsidRPr="00B66E85">
        <w:rPr>
          <w:rtl/>
          <w:lang w:bidi="ar"/>
        </w:rPr>
        <w:t xml:space="preserve">). وبالإضافة إلى ذلك، توجد في إستونيا حوالي 200 </w:t>
      </w:r>
      <w:r w:rsidR="006B711E">
        <w:rPr>
          <w:rFonts w:hint="cs"/>
          <w:rtl/>
          <w:lang w:bidi="ar"/>
        </w:rPr>
        <w:t xml:space="preserve">1 </w:t>
      </w:r>
      <w:r w:rsidRPr="00B66E85">
        <w:rPr>
          <w:rtl/>
          <w:lang w:bidi="ar"/>
        </w:rPr>
        <w:t>منطقة عمومية مسجلة تتوافر فيها مجانا</w:t>
      </w:r>
      <w:r w:rsidR="006B711E">
        <w:rPr>
          <w:rFonts w:hint="cs"/>
          <w:rtl/>
          <w:lang w:bidi="ar"/>
        </w:rPr>
        <w:t>ً</w:t>
      </w:r>
      <w:r w:rsidRPr="00B66E85">
        <w:rPr>
          <w:rtl/>
          <w:lang w:bidi="ar"/>
        </w:rPr>
        <w:t xml:space="preserve"> إمكانية الاتصالات المتنقلة بنظام</w:t>
      </w:r>
      <w:r w:rsidR="00B66E85">
        <w:rPr>
          <w:rFonts w:hint="cs"/>
          <w:rtl/>
          <w:lang w:bidi="ar"/>
        </w:rPr>
        <w:t xml:space="preserve"> </w:t>
      </w:r>
      <w:proofErr w:type="spellStart"/>
      <w:r w:rsidR="00B66E85" w:rsidRPr="00B66E85">
        <w:rPr>
          <w:lang w:bidi="ar"/>
        </w:rPr>
        <w:t>WiFi</w:t>
      </w:r>
      <w:proofErr w:type="spellEnd"/>
      <w:r w:rsidRPr="00B66E85">
        <w:rPr>
          <w:rtl/>
          <w:lang w:bidi="ar"/>
        </w:rPr>
        <w:t>. وفي بداية عام 2014، بلغت نسبة مستعملي الإنترنت من السكان البالغين (الفئة العمرية 15</w:t>
      </w:r>
      <w:r w:rsidR="00B66E85">
        <w:rPr>
          <w:rFonts w:hint="cs"/>
          <w:rtl/>
          <w:lang w:bidi="ar"/>
        </w:rPr>
        <w:t>-</w:t>
      </w:r>
      <w:r w:rsidRPr="00B66E85">
        <w:rPr>
          <w:rtl/>
          <w:lang w:bidi="ar"/>
        </w:rPr>
        <w:t>74 سنة) 84 في المائة. وقد ارتفع معدل استعمال الإنترنت ارتفاع</w:t>
      </w:r>
      <w:r w:rsidR="006B711E">
        <w:rPr>
          <w:rtl/>
          <w:lang w:bidi="ar"/>
        </w:rPr>
        <w:t xml:space="preserve">اً </w:t>
      </w:r>
      <w:r w:rsidRPr="00B66E85">
        <w:rPr>
          <w:rtl/>
          <w:lang w:bidi="ar"/>
        </w:rPr>
        <w:t>سريع</w:t>
      </w:r>
      <w:r w:rsidR="006B711E">
        <w:rPr>
          <w:rtl/>
          <w:lang w:bidi="ar"/>
        </w:rPr>
        <w:t xml:space="preserve">اً </w:t>
      </w:r>
      <w:r w:rsidRPr="00B66E85">
        <w:rPr>
          <w:rtl/>
          <w:lang w:bidi="ar"/>
        </w:rPr>
        <w:t xml:space="preserve">نتيجةً لعدة برامج تعليمية على النطاق الوطني. ففي أواخر التسعينات، وفَّرت المبادرة المسماة </w:t>
      </w:r>
      <w:proofErr w:type="spellStart"/>
      <w:r w:rsidRPr="00B66E85">
        <w:rPr>
          <w:rtl/>
          <w:lang w:bidi="ar"/>
        </w:rPr>
        <w:t>تايغر</w:t>
      </w:r>
      <w:proofErr w:type="spellEnd"/>
      <w:r w:rsidRPr="00B66E85">
        <w:rPr>
          <w:rtl/>
          <w:lang w:bidi="ar"/>
        </w:rPr>
        <w:t xml:space="preserve"> ليب (</w:t>
      </w:r>
      <w:r w:rsidR="00B66E85" w:rsidRPr="00B66E85">
        <w:rPr>
          <w:lang w:bidi="ar"/>
        </w:rPr>
        <w:t>Tiger</w:t>
      </w:r>
      <w:r w:rsidR="00B66E85">
        <w:rPr>
          <w:lang w:bidi="ar"/>
        </w:rPr>
        <w:t> </w:t>
      </w:r>
      <w:r w:rsidR="00B66E85" w:rsidRPr="00B66E85">
        <w:rPr>
          <w:lang w:bidi="ar"/>
        </w:rPr>
        <w:t>Leap</w:t>
      </w:r>
      <w:r w:rsidRPr="00B66E85">
        <w:rPr>
          <w:rtl/>
          <w:lang w:bidi="ar"/>
        </w:rPr>
        <w:t>) دورات لدراسة الإنترنت والحواسيب في جميع المدارس. وعلى مدار العقد التالي، كان حوالي 000 200 من البالغين (1/6 عدد السكان) قد تلقَّوا تدريب</w:t>
      </w:r>
      <w:r w:rsidR="006B711E">
        <w:rPr>
          <w:rtl/>
          <w:lang w:bidi="ar"/>
        </w:rPr>
        <w:t xml:space="preserve">اً </w:t>
      </w:r>
      <w:r w:rsidRPr="00B66E85">
        <w:rPr>
          <w:rtl/>
          <w:lang w:bidi="ar"/>
        </w:rPr>
        <w:t>مجاني</w:t>
      </w:r>
      <w:r w:rsidR="006B711E">
        <w:rPr>
          <w:rtl/>
          <w:lang w:bidi="ar"/>
        </w:rPr>
        <w:t xml:space="preserve">اً </w:t>
      </w:r>
      <w:r w:rsidRPr="00B66E85">
        <w:rPr>
          <w:rtl/>
          <w:lang w:bidi="ar"/>
        </w:rPr>
        <w:t xml:space="preserve">في مجال الدراية الحاسوبية الأساسية عن طريق برامج </w:t>
      </w:r>
      <w:proofErr w:type="spellStart"/>
      <w:r w:rsidR="00B66E85" w:rsidRPr="00B66E85">
        <w:rPr>
          <w:lang w:bidi="ar"/>
        </w:rPr>
        <w:t>Look@World</w:t>
      </w:r>
      <w:proofErr w:type="spellEnd"/>
      <w:r w:rsidRPr="00B66E85">
        <w:rPr>
          <w:rtl/>
          <w:lang w:bidi="ar"/>
        </w:rPr>
        <w:t>، في إطار جهد اضطلع بقيادته القطاع الخاص.</w:t>
      </w:r>
    </w:p>
    <w:p w:rsidR="000B10B8" w:rsidRPr="00B66E85" w:rsidRDefault="000B10B8" w:rsidP="009C6DAA">
      <w:pPr>
        <w:pStyle w:val="SingleTxtGA"/>
        <w:rPr>
          <w:rtl/>
          <w:lang w:bidi="ar"/>
        </w:rPr>
      </w:pPr>
      <w:r w:rsidRPr="00EE790E">
        <w:rPr>
          <w:spacing w:val="-2"/>
          <w:rtl/>
          <w:lang w:bidi="ar"/>
        </w:rPr>
        <w:t>35-</w:t>
      </w:r>
      <w:r w:rsidRPr="00EE790E">
        <w:rPr>
          <w:spacing w:val="-2"/>
          <w:rtl/>
          <w:lang w:bidi="ar"/>
        </w:rPr>
        <w:tab/>
        <w:t>ويحصل جميع المقيمين في إستونيا على بطاقة هوية وطنية مصحوبة بهوية إلكترونية (</w:t>
      </w:r>
      <w:proofErr w:type="spellStart"/>
      <w:r w:rsidR="00B66E85" w:rsidRPr="00EE790E">
        <w:rPr>
          <w:spacing w:val="-2"/>
        </w:rPr>
        <w:t>eID</w:t>
      </w:r>
      <w:proofErr w:type="spellEnd"/>
      <w:r w:rsidRPr="00EE790E">
        <w:rPr>
          <w:spacing w:val="-2"/>
          <w:rtl/>
          <w:lang w:bidi="ar"/>
        </w:rPr>
        <w:t>). ويعتمد عمل الهوية الإلكترونية على الشهادات المخزونة في شريحة البطاقة والبنية الأساسية المنتشرة على المستوى الوطني للمفاتيح الإلكترونية، المبنيَّة على شفرة نَسَقُها 048</w:t>
      </w:r>
      <w:r w:rsidRPr="00B66E85">
        <w:rPr>
          <w:rtl/>
          <w:lang w:bidi="ar"/>
        </w:rPr>
        <w:t xml:space="preserve"> </w:t>
      </w:r>
      <w:r w:rsidR="009C6DAA">
        <w:rPr>
          <w:rFonts w:hint="cs"/>
          <w:rtl/>
          <w:lang w:bidi="ar"/>
        </w:rPr>
        <w:t xml:space="preserve">2 </w:t>
      </w:r>
      <w:r w:rsidRPr="00B66E85">
        <w:rPr>
          <w:rtl/>
          <w:lang w:bidi="ar"/>
        </w:rPr>
        <w:t xml:space="preserve">بت. </w:t>
      </w:r>
      <w:r w:rsidRPr="00B66E85">
        <w:rPr>
          <w:rtl/>
          <w:lang w:bidi="ar"/>
        </w:rPr>
        <w:lastRenderedPageBreak/>
        <w:t>ويتوافر</w:t>
      </w:r>
      <w:r w:rsidR="00EE790E">
        <w:rPr>
          <w:rFonts w:hint="cs"/>
          <w:rtl/>
          <w:lang w:bidi="ar"/>
        </w:rPr>
        <w:t> </w:t>
      </w:r>
      <w:r w:rsidR="00BB59EC">
        <w:rPr>
          <w:rtl/>
          <w:lang w:bidi="ar"/>
        </w:rPr>
        <w:t>أيضاً</w:t>
      </w:r>
      <w:r w:rsidRPr="00B66E85">
        <w:rPr>
          <w:rtl/>
          <w:lang w:bidi="ar"/>
        </w:rPr>
        <w:t xml:space="preserve"> خيار الحصول على بطاقة هوية على الأجهزة المتنقلة مكافئة وظيفي</w:t>
      </w:r>
      <w:r w:rsidR="006B711E">
        <w:rPr>
          <w:rtl/>
          <w:lang w:bidi="ar"/>
        </w:rPr>
        <w:t xml:space="preserve">اً </w:t>
      </w:r>
      <w:r w:rsidRPr="00B66E85">
        <w:rPr>
          <w:rtl/>
          <w:lang w:bidi="ar"/>
        </w:rPr>
        <w:t>للبطاقة الأصلية، تتمثل في شريحة مأمونة لتحديد هوية المشترك (</w:t>
      </w:r>
      <w:r w:rsidR="00B66E85" w:rsidRPr="00B66E85">
        <w:rPr>
          <w:lang w:bidi="ar"/>
        </w:rPr>
        <w:t>SIM-card</w:t>
      </w:r>
      <w:r w:rsidRPr="00B66E85">
        <w:rPr>
          <w:rtl/>
          <w:lang w:bidi="ar"/>
        </w:rPr>
        <w:t>) لاستعمال الهوية الإلكترونية مع الأجهزة المتنقلة أو بدون جهاز خاص لقراءة البطاقات. وتوفر الهوية الإلكترونية والهوية المتنقلة وسيلتين للتوثيق في البيئة الإلكترونية وفي مجال التوقيع الإلكتروني.</w:t>
      </w:r>
    </w:p>
    <w:p w:rsidR="000B10B8" w:rsidRPr="00B66E85" w:rsidRDefault="000B10B8" w:rsidP="000B10B8">
      <w:pPr>
        <w:pStyle w:val="SingleTxtGA"/>
        <w:rPr>
          <w:rtl/>
          <w:lang w:bidi="ar"/>
        </w:rPr>
      </w:pPr>
      <w:r w:rsidRPr="00B66E85">
        <w:rPr>
          <w:rtl/>
          <w:lang w:bidi="ar"/>
        </w:rPr>
        <w:t>36-</w:t>
      </w:r>
      <w:r w:rsidRPr="00B66E85">
        <w:rPr>
          <w:rtl/>
          <w:lang w:bidi="ar"/>
        </w:rPr>
        <w:tab/>
        <w:t>وينتشر على نطاق واسع استعمال التوقيعات الإلكترونية لأنها بحكم القانون مكافئة تمام</w:t>
      </w:r>
      <w:r w:rsidR="006B711E">
        <w:rPr>
          <w:rtl/>
          <w:lang w:bidi="ar"/>
        </w:rPr>
        <w:t xml:space="preserve">اً </w:t>
      </w:r>
      <w:r w:rsidRPr="00B66E85">
        <w:rPr>
          <w:rtl/>
          <w:lang w:bidi="ar"/>
        </w:rPr>
        <w:t>للتوقيع بخط اليد. وبحلول أوائل عام 2015، بلغ عدد التوقيعات الإلكترونية 200 مليون توقيع مُهِرت بها وثائق وملفات تراوحت من المراسيم الحكومية والعقود التجارية والتحويلات المصرفية إلى سائر التطبيقات والمعاملات.</w:t>
      </w:r>
    </w:p>
    <w:p w:rsidR="000B10B8" w:rsidRPr="00B66E85" w:rsidRDefault="000B10B8" w:rsidP="000B10B8">
      <w:pPr>
        <w:pStyle w:val="SingleTxtGA"/>
        <w:rPr>
          <w:spacing w:val="-2"/>
          <w:rtl/>
          <w:lang w:bidi="ar"/>
        </w:rPr>
      </w:pPr>
      <w:r w:rsidRPr="00B66E85">
        <w:rPr>
          <w:spacing w:val="-2"/>
          <w:rtl/>
          <w:lang w:bidi="ar"/>
        </w:rPr>
        <w:t>37-</w:t>
      </w:r>
      <w:r w:rsidRPr="00B66E85">
        <w:rPr>
          <w:spacing w:val="-2"/>
          <w:rtl/>
          <w:lang w:bidi="ar"/>
        </w:rPr>
        <w:tab/>
        <w:t xml:space="preserve">وفي كانون الأول/ديسمبر 2014، شرعت الحكومة الإستونية في تطبيق نظام الإقامة الإلكترونية، حيث بدأت تُصدر هويات رقمية </w:t>
      </w:r>
      <w:r w:rsidR="00BB59EC">
        <w:rPr>
          <w:spacing w:val="-2"/>
          <w:rtl/>
          <w:lang w:bidi="ar"/>
        </w:rPr>
        <w:t>أيضاً</w:t>
      </w:r>
      <w:r w:rsidRPr="00B66E85">
        <w:rPr>
          <w:spacing w:val="-2"/>
          <w:rtl/>
          <w:lang w:bidi="ar"/>
        </w:rPr>
        <w:t xml:space="preserve"> للموثوق بهم من غير المقيمين. ويحصل ذوو الإقامة الإلكترونية على بطاقة هوية رقمية لكي تتوافر لديهم وسيلة للتوثيق المأمون في سياق الخدمات المتاحة على الإنترنت من القطاعين العام والخاص، وكذلك القدرة على التوقيع إلكترونيا.</w:t>
      </w:r>
    </w:p>
    <w:p w:rsidR="000B10B8" w:rsidRPr="00B66E85" w:rsidRDefault="000B10B8" w:rsidP="00B66E85">
      <w:pPr>
        <w:pStyle w:val="H23GA"/>
        <w:rPr>
          <w:rtl/>
        </w:rPr>
      </w:pPr>
      <w:r w:rsidRPr="00B66E85">
        <w:rPr>
          <w:rtl/>
        </w:rPr>
        <w:tab/>
        <w:t>5-</w:t>
      </w:r>
      <w:r w:rsidRPr="00B66E85">
        <w:rPr>
          <w:rtl/>
        </w:rPr>
        <w:tab/>
        <w:t>الدِّين</w:t>
      </w:r>
    </w:p>
    <w:p w:rsidR="000B10B8" w:rsidRPr="00B66E85" w:rsidRDefault="000B10B8" w:rsidP="000B10B8">
      <w:pPr>
        <w:pStyle w:val="SingleTxtGA"/>
        <w:rPr>
          <w:spacing w:val="-2"/>
          <w:rtl/>
          <w:lang w:bidi="ar"/>
        </w:rPr>
      </w:pPr>
      <w:r w:rsidRPr="00B66E85">
        <w:rPr>
          <w:spacing w:val="-2"/>
          <w:rtl/>
          <w:lang w:bidi="ar"/>
        </w:rPr>
        <w:t>38-</w:t>
      </w:r>
      <w:r w:rsidRPr="00B66E85">
        <w:rPr>
          <w:spacing w:val="-2"/>
          <w:rtl/>
          <w:lang w:bidi="ar"/>
        </w:rPr>
        <w:tab/>
        <w:t>يوفر الدستور ضمانات لحماية الحقوق والحريات المرتبطة بالضمير والدين والفكر. وتتوافر لكل شخص حرية الضمير والدين والفكر. ولكل شخص حرية الانتماء إلى الكنائس والمجتمعات الدينية. ولا توجد كنيسة للدولة. ولكل شخص الحرية في ممارسة دينه، منفرد</w:t>
      </w:r>
      <w:r w:rsidR="006B711E">
        <w:rPr>
          <w:spacing w:val="-2"/>
          <w:rtl/>
          <w:lang w:bidi="ar"/>
        </w:rPr>
        <w:t xml:space="preserve">اً </w:t>
      </w:r>
      <w:r w:rsidRPr="00B66E85">
        <w:rPr>
          <w:spacing w:val="-2"/>
          <w:rtl/>
          <w:lang w:bidi="ar"/>
        </w:rPr>
        <w:t>أو م</w:t>
      </w:r>
      <w:r w:rsidR="00F950B0">
        <w:rPr>
          <w:spacing w:val="-2"/>
          <w:rtl/>
          <w:lang w:bidi="ar"/>
        </w:rPr>
        <w:t>جتمع</w:t>
      </w:r>
      <w:r w:rsidR="006B711E">
        <w:rPr>
          <w:spacing w:val="-2"/>
          <w:rtl/>
          <w:lang w:bidi="ar"/>
        </w:rPr>
        <w:t xml:space="preserve">اً </w:t>
      </w:r>
      <w:r w:rsidR="00F950B0">
        <w:rPr>
          <w:spacing w:val="-2"/>
          <w:rtl/>
          <w:lang w:bidi="ar"/>
        </w:rPr>
        <w:t>مع آخرين، وعلانيةً أو سرّ</w:t>
      </w:r>
      <w:r w:rsidRPr="00B66E85">
        <w:rPr>
          <w:spacing w:val="-2"/>
          <w:rtl/>
          <w:lang w:bidi="ar"/>
        </w:rPr>
        <w:t>ا</w:t>
      </w:r>
      <w:r w:rsidR="00F950B0">
        <w:rPr>
          <w:rFonts w:hint="cs"/>
          <w:spacing w:val="-2"/>
          <w:rtl/>
          <w:lang w:bidi="ar"/>
        </w:rPr>
        <w:t>ً</w:t>
      </w:r>
      <w:r w:rsidRPr="00B66E85">
        <w:rPr>
          <w:spacing w:val="-2"/>
          <w:rtl/>
          <w:lang w:bidi="ar"/>
        </w:rPr>
        <w:t>، ما لم يكن ذلك ضار</w:t>
      </w:r>
      <w:r w:rsidR="006B711E">
        <w:rPr>
          <w:spacing w:val="-2"/>
          <w:rtl/>
          <w:lang w:bidi="ar"/>
        </w:rPr>
        <w:t xml:space="preserve">اً </w:t>
      </w:r>
      <w:r w:rsidRPr="00B66E85">
        <w:rPr>
          <w:spacing w:val="-2"/>
          <w:rtl/>
          <w:lang w:bidi="ar"/>
        </w:rPr>
        <w:t>بالنظام العام أو الصحة العامة أو الأخلاق العامة (المادة 40 من الدستور). ولكل شخص الحق في أن يظل مؤمن</w:t>
      </w:r>
      <w:r w:rsidR="006B711E">
        <w:rPr>
          <w:spacing w:val="-2"/>
          <w:rtl/>
          <w:lang w:bidi="ar"/>
        </w:rPr>
        <w:t xml:space="preserve">اً </w:t>
      </w:r>
      <w:r w:rsidRPr="00B66E85">
        <w:rPr>
          <w:spacing w:val="-2"/>
          <w:rtl/>
          <w:lang w:bidi="ar"/>
        </w:rPr>
        <w:t>بآرائه ومعتقداته. ولا يجوز إرغام أي شخص على تغيير تلك الآراء أو المعتقدات (المادة 41 من الدستور).</w:t>
      </w:r>
    </w:p>
    <w:p w:rsidR="000B10B8" w:rsidRPr="00B66E85" w:rsidRDefault="000B10B8" w:rsidP="000B10B8">
      <w:pPr>
        <w:pStyle w:val="SingleTxtGA"/>
        <w:rPr>
          <w:rtl/>
          <w:lang w:bidi="ar"/>
        </w:rPr>
      </w:pPr>
      <w:r w:rsidRPr="00B66E85">
        <w:rPr>
          <w:rtl/>
          <w:lang w:bidi="ar"/>
        </w:rPr>
        <w:t>39-</w:t>
      </w:r>
      <w:r w:rsidRPr="00B66E85">
        <w:rPr>
          <w:rtl/>
          <w:lang w:bidi="ar"/>
        </w:rPr>
        <w:tab/>
        <w:t xml:space="preserve">وإضافة إلى ذلك، تقضي المادة 130 من الدستور </w:t>
      </w:r>
      <w:r w:rsidR="00BB59EC">
        <w:rPr>
          <w:rtl/>
          <w:lang w:bidi="ar"/>
        </w:rPr>
        <w:t>أيضاً</w:t>
      </w:r>
      <w:r w:rsidRPr="00B66E85">
        <w:rPr>
          <w:rtl/>
          <w:lang w:bidi="ar"/>
        </w:rPr>
        <w:t xml:space="preserve"> بأن الحق في حرية الضمير والدين والفكر، والحق في أن يظل الشخص مؤمن</w:t>
      </w:r>
      <w:r w:rsidR="006B711E">
        <w:rPr>
          <w:rtl/>
          <w:lang w:bidi="ar"/>
        </w:rPr>
        <w:t xml:space="preserve">اً </w:t>
      </w:r>
      <w:r w:rsidRPr="00B66E85">
        <w:rPr>
          <w:rtl/>
          <w:lang w:bidi="ar"/>
        </w:rPr>
        <w:t>بآرائه ومعتقداته، يُحظَر تقييدهما، حتى أثناء حالة الطوارئ أو الحرب أو من أجل مصلحة الأمن الوطني أو النظام العام.</w:t>
      </w:r>
    </w:p>
    <w:p w:rsidR="000B10B8" w:rsidRPr="00B66E85" w:rsidRDefault="000B10B8" w:rsidP="0053572C">
      <w:pPr>
        <w:pStyle w:val="SingleTxtGA"/>
        <w:rPr>
          <w:rtl/>
          <w:lang w:bidi="ar"/>
        </w:rPr>
      </w:pPr>
      <w:r w:rsidRPr="0053572C">
        <w:rPr>
          <w:spacing w:val="-4"/>
          <w:rtl/>
          <w:lang w:bidi="ar"/>
        </w:rPr>
        <w:t>40-</w:t>
      </w:r>
      <w:r w:rsidRPr="0053572C">
        <w:rPr>
          <w:spacing w:val="-4"/>
          <w:rtl/>
          <w:lang w:bidi="ar"/>
        </w:rPr>
        <w:tab/>
        <w:t xml:space="preserve">وتوجد الأديان في إستونيا بالنسب التالية: </w:t>
      </w:r>
      <w:proofErr w:type="spellStart"/>
      <w:r w:rsidRPr="0053572C">
        <w:rPr>
          <w:spacing w:val="-4"/>
          <w:rtl/>
          <w:lang w:bidi="ar"/>
        </w:rPr>
        <w:t>اللوثريون</w:t>
      </w:r>
      <w:proofErr w:type="spellEnd"/>
      <w:r w:rsidRPr="0053572C">
        <w:rPr>
          <w:spacing w:val="-4"/>
          <w:rtl/>
          <w:lang w:bidi="ar"/>
        </w:rPr>
        <w:t xml:space="preserve"> 9</w:t>
      </w:r>
      <w:r w:rsidR="001572F9" w:rsidRPr="0053572C">
        <w:rPr>
          <w:spacing w:val="-4"/>
          <w:rtl/>
          <w:lang w:bidi="ar"/>
        </w:rPr>
        <w:t>.</w:t>
      </w:r>
      <w:r w:rsidRPr="0053572C">
        <w:rPr>
          <w:spacing w:val="-4"/>
          <w:rtl/>
          <w:lang w:bidi="ar"/>
        </w:rPr>
        <w:t xml:space="preserve">9 في المائة، </w:t>
      </w:r>
      <w:proofErr w:type="spellStart"/>
      <w:r w:rsidRPr="0053572C">
        <w:rPr>
          <w:spacing w:val="-4"/>
          <w:rtl/>
          <w:lang w:bidi="ar"/>
        </w:rPr>
        <w:t>الأورثوذكس</w:t>
      </w:r>
      <w:proofErr w:type="spellEnd"/>
      <w:r w:rsidRPr="0053572C">
        <w:rPr>
          <w:spacing w:val="-4"/>
          <w:rtl/>
          <w:lang w:bidi="ar"/>
        </w:rPr>
        <w:t xml:space="preserve"> 16</w:t>
      </w:r>
      <w:r w:rsidR="001572F9" w:rsidRPr="0053572C">
        <w:rPr>
          <w:spacing w:val="-4"/>
          <w:rtl/>
          <w:lang w:bidi="ar"/>
        </w:rPr>
        <w:t>.</w:t>
      </w:r>
      <w:r w:rsidRPr="0053572C">
        <w:rPr>
          <w:spacing w:val="-4"/>
          <w:rtl/>
          <w:lang w:bidi="ar"/>
        </w:rPr>
        <w:t xml:space="preserve">2 </w:t>
      </w:r>
      <w:r w:rsidRPr="00B66E85">
        <w:rPr>
          <w:rtl/>
          <w:lang w:bidi="ar"/>
        </w:rPr>
        <w:t>في</w:t>
      </w:r>
      <w:r w:rsidR="0053572C">
        <w:rPr>
          <w:rFonts w:hint="cs"/>
          <w:rtl/>
          <w:lang w:bidi="ar"/>
        </w:rPr>
        <w:t> </w:t>
      </w:r>
      <w:r w:rsidRPr="00B66E85">
        <w:rPr>
          <w:rtl/>
          <w:lang w:bidi="ar"/>
        </w:rPr>
        <w:t xml:space="preserve">المائة، المسيحيون الآخرون (بمن فيهم </w:t>
      </w:r>
      <w:proofErr w:type="spellStart"/>
      <w:r w:rsidRPr="00B66E85">
        <w:rPr>
          <w:rtl/>
          <w:lang w:bidi="ar"/>
        </w:rPr>
        <w:t>الميثوديون</w:t>
      </w:r>
      <w:proofErr w:type="spellEnd"/>
      <w:r w:rsidRPr="00B66E85">
        <w:rPr>
          <w:rtl/>
          <w:lang w:bidi="ar"/>
        </w:rPr>
        <w:t xml:space="preserve">، والسبتيون، والروم الكاثوليك، </w:t>
      </w:r>
      <w:proofErr w:type="spellStart"/>
      <w:r w:rsidRPr="00B66E85">
        <w:rPr>
          <w:rtl/>
          <w:lang w:bidi="ar"/>
        </w:rPr>
        <w:t>والخمسينيون</w:t>
      </w:r>
      <w:proofErr w:type="spellEnd"/>
      <w:r w:rsidRPr="00B66E85">
        <w:rPr>
          <w:rtl/>
          <w:lang w:bidi="ar"/>
        </w:rPr>
        <w:t>)</w:t>
      </w:r>
      <w:r w:rsidR="0053572C">
        <w:rPr>
          <w:rFonts w:hint="cs"/>
          <w:rtl/>
          <w:lang w:bidi="ar"/>
        </w:rPr>
        <w:t> </w:t>
      </w:r>
      <w:r w:rsidRPr="00B66E85">
        <w:rPr>
          <w:rtl/>
          <w:lang w:bidi="ar"/>
        </w:rPr>
        <w:t>2</w:t>
      </w:r>
      <w:r w:rsidR="001572F9">
        <w:rPr>
          <w:rtl/>
          <w:lang w:bidi="ar"/>
        </w:rPr>
        <w:t>.</w:t>
      </w:r>
      <w:r w:rsidRPr="00B66E85">
        <w:rPr>
          <w:rtl/>
          <w:lang w:bidi="ar"/>
        </w:rPr>
        <w:t>2 في المائة، الأديان الأخرى 0</w:t>
      </w:r>
      <w:r w:rsidR="001572F9">
        <w:rPr>
          <w:rtl/>
          <w:lang w:bidi="ar"/>
        </w:rPr>
        <w:t>.</w:t>
      </w:r>
      <w:r w:rsidRPr="00B66E85">
        <w:rPr>
          <w:rtl/>
          <w:lang w:bidi="ar"/>
        </w:rPr>
        <w:t xml:space="preserve">9 في المائة، </w:t>
      </w:r>
      <w:proofErr w:type="spellStart"/>
      <w:r w:rsidRPr="00B66E85">
        <w:rPr>
          <w:rtl/>
          <w:lang w:bidi="ar"/>
        </w:rPr>
        <w:t>اللادينيون</w:t>
      </w:r>
      <w:proofErr w:type="spellEnd"/>
      <w:r w:rsidRPr="00B66E85">
        <w:rPr>
          <w:rtl/>
          <w:lang w:bidi="ar"/>
        </w:rPr>
        <w:t xml:space="preserve"> 54</w:t>
      </w:r>
      <w:r w:rsidR="001572F9">
        <w:rPr>
          <w:rtl/>
          <w:lang w:bidi="ar"/>
        </w:rPr>
        <w:t>.</w:t>
      </w:r>
      <w:r w:rsidRPr="00B66E85">
        <w:rPr>
          <w:rtl/>
          <w:lang w:bidi="ar"/>
        </w:rPr>
        <w:t>1 في المائة، غير محدَّدي الديانة 16</w:t>
      </w:r>
      <w:r w:rsidR="001572F9">
        <w:rPr>
          <w:rtl/>
          <w:lang w:bidi="ar"/>
        </w:rPr>
        <w:t>.</w:t>
      </w:r>
      <w:r w:rsidRPr="00B66E85">
        <w:rPr>
          <w:rtl/>
          <w:lang w:bidi="ar"/>
        </w:rPr>
        <w:t>7 في المائة (تقديرات عام 2011).</w:t>
      </w:r>
    </w:p>
    <w:p w:rsidR="000B10B8" w:rsidRPr="00B66E85" w:rsidRDefault="000B10B8" w:rsidP="00B66E85">
      <w:pPr>
        <w:pStyle w:val="H1GA"/>
        <w:rPr>
          <w:rtl/>
        </w:rPr>
      </w:pPr>
      <w:r w:rsidRPr="00B66E85">
        <w:rPr>
          <w:rtl/>
          <w:lang w:bidi="ar"/>
        </w:rPr>
        <w:tab/>
      </w:r>
      <w:bookmarkStart w:id="8" w:name="_Toc475006360"/>
      <w:r w:rsidRPr="00B66E85">
        <w:rPr>
          <w:rtl/>
        </w:rPr>
        <w:t>دال-</w:t>
      </w:r>
      <w:r w:rsidRPr="00B66E85">
        <w:rPr>
          <w:rtl/>
        </w:rPr>
        <w:tab/>
        <w:t>الاقتصاد والمالية والعمالة</w:t>
      </w:r>
      <w:bookmarkEnd w:id="8"/>
    </w:p>
    <w:p w:rsidR="000B10B8" w:rsidRPr="00B66E85" w:rsidRDefault="000B10B8" w:rsidP="00B66E85">
      <w:pPr>
        <w:pStyle w:val="H23GA"/>
        <w:rPr>
          <w:rtl/>
        </w:rPr>
      </w:pPr>
      <w:r w:rsidRPr="00B66E85">
        <w:rPr>
          <w:rtl/>
        </w:rPr>
        <w:tab/>
        <w:t>1-</w:t>
      </w:r>
      <w:r w:rsidRPr="00B66E85">
        <w:rPr>
          <w:rtl/>
        </w:rPr>
        <w:tab/>
        <w:t>الاقتصاد</w:t>
      </w:r>
    </w:p>
    <w:p w:rsidR="000B10B8" w:rsidRPr="00EE790E" w:rsidRDefault="000B10B8" w:rsidP="00EE790E">
      <w:pPr>
        <w:pStyle w:val="SingleTxtGA"/>
        <w:rPr>
          <w:spacing w:val="-2"/>
          <w:rtl/>
          <w:lang w:bidi="ar"/>
        </w:rPr>
      </w:pPr>
      <w:r w:rsidRPr="00EE790E">
        <w:rPr>
          <w:spacing w:val="-4"/>
          <w:rtl/>
          <w:lang w:bidi="ar"/>
        </w:rPr>
        <w:t>41-</w:t>
      </w:r>
      <w:r w:rsidRPr="00EE790E">
        <w:rPr>
          <w:spacing w:val="-4"/>
          <w:rtl/>
          <w:lang w:bidi="ar"/>
        </w:rPr>
        <w:tab/>
        <w:t xml:space="preserve">المرونة والانفتاح هما الخصيصتان المميزتان للسياسة الاقتصادية لإستونيا والمبدآن السائدان في مناحي هذه السياسة. وإستونيا بلد تشيع فيه الإمكانيات الإلكترونية، ويسوده مناخ موات </w:t>
      </w:r>
      <w:r w:rsidRPr="00EE790E">
        <w:rPr>
          <w:spacing w:val="-4"/>
          <w:rtl/>
          <w:lang w:bidi="ar"/>
        </w:rPr>
        <w:lastRenderedPageBreak/>
        <w:t xml:space="preserve">للأعمال التجارية، وله مزاياه من حيث التكلفة، ويتميز </w:t>
      </w:r>
      <w:r w:rsidR="00BB59EC">
        <w:rPr>
          <w:spacing w:val="-4"/>
          <w:rtl/>
          <w:lang w:bidi="ar"/>
        </w:rPr>
        <w:t>أيضاً</w:t>
      </w:r>
      <w:r w:rsidRPr="00EE790E">
        <w:rPr>
          <w:spacing w:val="-4"/>
          <w:rtl/>
          <w:lang w:bidi="ar"/>
        </w:rPr>
        <w:t xml:space="preserve"> بانفتاح آفاق النمو. وقد تمسكت الحكومات المتعاقبة بالمبادئ التي يقوم عليها النجاح الاقتصادي لإستونيا، وهي: ميزانية متوازنة للدولة، وقوانين متحررة للتجارة والاستثمار، والسعي إلى الانضمام إلى منطقة اليورو، وهو ما</w:t>
      </w:r>
      <w:r w:rsidR="00EE790E" w:rsidRPr="00EE790E">
        <w:rPr>
          <w:rFonts w:hint="eastAsia"/>
          <w:spacing w:val="-4"/>
          <w:rtl/>
          <w:lang w:bidi="ar"/>
        </w:rPr>
        <w:t> </w:t>
      </w:r>
      <w:r w:rsidRPr="00EE790E">
        <w:rPr>
          <w:spacing w:val="-4"/>
          <w:rtl/>
          <w:lang w:bidi="ar"/>
        </w:rPr>
        <w:t xml:space="preserve">حققته إستونيا في عام 2011. وتتمتع إستونيا ببعضٍ من أعلى مراتب الجدارة </w:t>
      </w:r>
      <w:r w:rsidR="00EE790E" w:rsidRPr="00EE790E">
        <w:rPr>
          <w:rFonts w:hint="cs"/>
          <w:spacing w:val="-4"/>
          <w:rtl/>
          <w:lang w:bidi="ar"/>
        </w:rPr>
        <w:t>الا</w:t>
      </w:r>
      <w:r w:rsidRPr="00EE790E">
        <w:rPr>
          <w:spacing w:val="-4"/>
          <w:rtl/>
          <w:lang w:bidi="ar"/>
        </w:rPr>
        <w:t>ئتمانية</w:t>
      </w:r>
      <w:r w:rsidRPr="00EE790E">
        <w:rPr>
          <w:spacing w:val="-2"/>
          <w:rtl/>
          <w:lang w:bidi="ar"/>
        </w:rPr>
        <w:t xml:space="preserve"> الدولية في المنطقة</w:t>
      </w:r>
      <w:r w:rsidR="00EE790E">
        <w:rPr>
          <w:rFonts w:hint="cs"/>
          <w:spacing w:val="-2"/>
          <w:rtl/>
          <w:lang w:bidi="ar"/>
        </w:rPr>
        <w:t> </w:t>
      </w:r>
      <w:r w:rsidR="00B66E85" w:rsidRPr="00EE790E">
        <w:rPr>
          <w:rFonts w:hint="cs"/>
          <w:spacing w:val="-2"/>
          <w:rtl/>
          <w:lang w:bidi="ar"/>
        </w:rPr>
        <w:t>-</w:t>
      </w:r>
      <w:r w:rsidRPr="00EE790E">
        <w:rPr>
          <w:spacing w:val="-2"/>
          <w:rtl/>
          <w:lang w:bidi="ar"/>
        </w:rPr>
        <w:t xml:space="preserve"> معيار </w:t>
      </w:r>
      <w:r w:rsidR="00B66E85" w:rsidRPr="00EE790E">
        <w:rPr>
          <w:spacing w:val="-2"/>
        </w:rPr>
        <w:t>Standard &amp; Poor: AA-</w:t>
      </w:r>
      <w:r w:rsidRPr="00EE790E">
        <w:rPr>
          <w:spacing w:val="-2"/>
          <w:rtl/>
          <w:lang w:bidi="ar"/>
        </w:rPr>
        <w:t xml:space="preserve">؛ معيار </w:t>
      </w:r>
      <w:r w:rsidR="00B66E85" w:rsidRPr="00EE790E">
        <w:rPr>
          <w:spacing w:val="-2"/>
        </w:rPr>
        <w:t>Moody’s: A1</w:t>
      </w:r>
      <w:r w:rsidRPr="00EE790E">
        <w:rPr>
          <w:spacing w:val="-2"/>
          <w:rtl/>
          <w:lang w:bidi="ar"/>
        </w:rPr>
        <w:t xml:space="preserve">؛ معيار </w:t>
      </w:r>
      <w:r w:rsidR="00B66E85" w:rsidRPr="00EE790E">
        <w:rPr>
          <w:spacing w:val="-2"/>
        </w:rPr>
        <w:t>Fitch IBCA: A+</w:t>
      </w:r>
      <w:r w:rsidRPr="00EE790E">
        <w:rPr>
          <w:spacing w:val="-2"/>
          <w:rtl/>
          <w:lang w:bidi="ar"/>
        </w:rPr>
        <w:t>.</w:t>
      </w:r>
    </w:p>
    <w:p w:rsidR="000B10B8" w:rsidRPr="00B66E85" w:rsidRDefault="000B10B8" w:rsidP="00F950B0">
      <w:pPr>
        <w:pStyle w:val="SingleTxtGA"/>
        <w:rPr>
          <w:rtl/>
          <w:lang w:bidi="ar"/>
        </w:rPr>
      </w:pPr>
      <w:r w:rsidRPr="00B66E85">
        <w:rPr>
          <w:rtl/>
          <w:lang w:bidi="ar"/>
        </w:rPr>
        <w:t>42-</w:t>
      </w:r>
      <w:r w:rsidRPr="00B66E85">
        <w:rPr>
          <w:rtl/>
          <w:lang w:bidi="ar"/>
        </w:rPr>
        <w:tab/>
        <w:t>وفي الفترة 2000</w:t>
      </w:r>
      <w:r w:rsidR="00F950B0">
        <w:rPr>
          <w:rFonts w:hint="cs"/>
          <w:rtl/>
          <w:lang w:bidi="ar"/>
        </w:rPr>
        <w:t>-</w:t>
      </w:r>
      <w:r w:rsidRPr="00B66E85">
        <w:rPr>
          <w:rtl/>
          <w:lang w:bidi="ar"/>
        </w:rPr>
        <w:t>2008، التي شهد فيها اقتصاد إستونيا نمو</w:t>
      </w:r>
      <w:r w:rsidR="006B711E">
        <w:rPr>
          <w:rtl/>
          <w:lang w:bidi="ar"/>
        </w:rPr>
        <w:t xml:space="preserve">اً </w:t>
      </w:r>
      <w:r w:rsidRPr="00B66E85">
        <w:rPr>
          <w:rtl/>
          <w:lang w:bidi="ar"/>
        </w:rPr>
        <w:t xml:space="preserve">بمعدَّل </w:t>
      </w:r>
      <w:proofErr w:type="spellStart"/>
      <w:r w:rsidRPr="00B66E85">
        <w:rPr>
          <w:rtl/>
          <w:lang w:bidi="ar"/>
        </w:rPr>
        <w:t>متوسطه</w:t>
      </w:r>
      <w:proofErr w:type="spellEnd"/>
      <w:r w:rsidRPr="00B66E85">
        <w:rPr>
          <w:rtl/>
          <w:lang w:bidi="ar"/>
        </w:rPr>
        <w:t xml:space="preserve"> 7 في المائة سنويا</w:t>
      </w:r>
      <w:r w:rsidR="00867B55">
        <w:rPr>
          <w:rFonts w:hint="cs"/>
          <w:rtl/>
          <w:lang w:bidi="ar"/>
        </w:rPr>
        <w:t>ً</w:t>
      </w:r>
      <w:r w:rsidRPr="00B66E85">
        <w:rPr>
          <w:rtl/>
          <w:lang w:bidi="ar"/>
        </w:rPr>
        <w:t xml:space="preserve">، حققت إستونيا قفزة كبيرة في تحسين مستويات المعيشة، فزاد نصيب الفرد من الناتج المحلي الإجمالي من 45 في المائة من المتوسط المناظر في الاتحاد الأوروبي ببلدانه السبعة والعشرين في عام 2000 إلى 67 في المائة في عام 2008. واعترى التغير الحالة الاقتصادية في ربيع عام 2007. وفي خريف عام 2008، بلغت الأزمة الاقتصادية ذروتها، فحدث انهدام سريع لطاقات التصدير، وساءت درجة توافر الأموال </w:t>
      </w:r>
      <w:r w:rsidR="00B66E85">
        <w:rPr>
          <w:rFonts w:hint="cs"/>
          <w:rtl/>
          <w:lang w:bidi="ar"/>
        </w:rPr>
        <w:t>الا</w:t>
      </w:r>
      <w:r w:rsidRPr="00B66E85">
        <w:rPr>
          <w:rtl/>
          <w:lang w:bidi="ar"/>
        </w:rPr>
        <w:t>ئتمانية، وتَفَاقَم عدم الأمان إلى مدى أبعد لدى الشركات والأسر المعيشية. وفي عام 2009، بلغ النقصان العام في معدل نمو الناتج المحلي الإجمالي 14</w:t>
      </w:r>
      <w:r w:rsidR="001572F9">
        <w:rPr>
          <w:rtl/>
          <w:lang w:bidi="ar"/>
        </w:rPr>
        <w:t>.</w:t>
      </w:r>
      <w:r w:rsidRPr="00B66E85">
        <w:rPr>
          <w:rtl/>
          <w:lang w:bidi="ar"/>
        </w:rPr>
        <w:t>7 في المائة. وبعد ذلك، تحوَّل النمو الاقتصادي فأصبح موجب</w:t>
      </w:r>
      <w:r w:rsidR="006B711E">
        <w:rPr>
          <w:rtl/>
          <w:lang w:bidi="ar"/>
        </w:rPr>
        <w:t xml:space="preserve">اً </w:t>
      </w:r>
      <w:r w:rsidRPr="00B66E85">
        <w:rPr>
          <w:rtl/>
          <w:lang w:bidi="ar"/>
        </w:rPr>
        <w:t>من جديد في الربع الثاني من عام 2010، فنَمَا الناتج المحلي الإجمالي السنوي بنسبة 2</w:t>
      </w:r>
      <w:r w:rsidR="001572F9">
        <w:rPr>
          <w:rtl/>
          <w:lang w:bidi="ar"/>
        </w:rPr>
        <w:t>.</w:t>
      </w:r>
      <w:r w:rsidRPr="00B66E85">
        <w:rPr>
          <w:rtl/>
          <w:lang w:bidi="ar"/>
        </w:rPr>
        <w:t>6 في المائة بالمقارنة بالعام السابق. ووفق</w:t>
      </w:r>
      <w:r w:rsidR="006B711E">
        <w:rPr>
          <w:rtl/>
          <w:lang w:bidi="ar"/>
        </w:rPr>
        <w:t xml:space="preserve">اً </w:t>
      </w:r>
      <w:r w:rsidRPr="00B66E85">
        <w:rPr>
          <w:rtl/>
          <w:lang w:bidi="ar"/>
        </w:rPr>
        <w:t>لبيانات مكتب إحصاءات إستونيا، زاد الناتج المحلي الإجمالي السنوي لعام</w:t>
      </w:r>
      <w:r w:rsidR="00B66E85">
        <w:rPr>
          <w:rFonts w:hint="cs"/>
          <w:rtl/>
          <w:lang w:bidi="ar"/>
        </w:rPr>
        <w:t> </w:t>
      </w:r>
      <w:r w:rsidRPr="00B66E85">
        <w:rPr>
          <w:rtl/>
          <w:lang w:bidi="ar"/>
        </w:rPr>
        <w:t xml:space="preserve">2014 بنسبة </w:t>
      </w:r>
      <w:r w:rsidR="00B66E85">
        <w:rPr>
          <w:rFonts w:hint="cs"/>
          <w:rtl/>
          <w:lang w:bidi="ar"/>
        </w:rPr>
        <w:t>2.1</w:t>
      </w:r>
      <w:r w:rsidRPr="00B66E85">
        <w:rPr>
          <w:rtl/>
          <w:lang w:bidi="ar"/>
        </w:rPr>
        <w:t xml:space="preserve"> في المائة.</w:t>
      </w:r>
    </w:p>
    <w:p w:rsidR="000B10B8" w:rsidRPr="00B66E85" w:rsidRDefault="000B10B8" w:rsidP="00B66E85">
      <w:pPr>
        <w:pStyle w:val="SingleTxtGA"/>
        <w:rPr>
          <w:rtl/>
          <w:lang w:bidi="ar"/>
        </w:rPr>
      </w:pPr>
      <w:r w:rsidRPr="00B66E85">
        <w:rPr>
          <w:rtl/>
          <w:lang w:bidi="ar"/>
        </w:rPr>
        <w:t>43-</w:t>
      </w:r>
      <w:r w:rsidRPr="00B66E85">
        <w:rPr>
          <w:rtl/>
          <w:lang w:bidi="ar"/>
        </w:rPr>
        <w:tab/>
        <w:t>ووفق</w:t>
      </w:r>
      <w:r w:rsidR="006B711E">
        <w:rPr>
          <w:rtl/>
          <w:lang w:bidi="ar"/>
        </w:rPr>
        <w:t xml:space="preserve">اً </w:t>
      </w:r>
      <w:r w:rsidRPr="00B66E85">
        <w:rPr>
          <w:rtl/>
          <w:lang w:bidi="ar"/>
        </w:rPr>
        <w:t xml:space="preserve">لبيانات مكتب إحصاءات إستونيا، زاد مؤشر أسعار الاستهلاك بنسبة </w:t>
      </w:r>
      <w:r w:rsidR="00B66E85">
        <w:rPr>
          <w:rFonts w:hint="cs"/>
          <w:rtl/>
          <w:lang w:bidi="ar"/>
        </w:rPr>
        <w:t>2.8</w:t>
      </w:r>
      <w:r w:rsidRPr="00B66E85">
        <w:rPr>
          <w:rtl/>
          <w:lang w:bidi="ar"/>
        </w:rPr>
        <w:t xml:space="preserve"> في المائة في عام 2013 بالمقارنة بمتوسط عام 2012، ثم انخفض بنسبة </w:t>
      </w:r>
      <w:r w:rsidR="00B66E85">
        <w:rPr>
          <w:rFonts w:hint="cs"/>
          <w:rtl/>
          <w:lang w:bidi="ar"/>
        </w:rPr>
        <w:t>0.1</w:t>
      </w:r>
      <w:r w:rsidRPr="00B66E85">
        <w:rPr>
          <w:rtl/>
          <w:lang w:bidi="ar"/>
        </w:rPr>
        <w:t xml:space="preserve"> في المائة في عام</w:t>
      </w:r>
      <w:r w:rsidR="00B66E85">
        <w:rPr>
          <w:rFonts w:hint="cs"/>
          <w:rtl/>
          <w:lang w:bidi="ar"/>
        </w:rPr>
        <w:t> </w:t>
      </w:r>
      <w:r w:rsidRPr="00B66E85">
        <w:rPr>
          <w:rtl/>
          <w:lang w:bidi="ar"/>
        </w:rPr>
        <w:t>2014 بالمقارنة بعام 2013. وعلى مدار الخمس عشرة سنة الماضية، لم يصل التغير السنوي لمؤشر أسعار الاستهلاك إلى ما دون 3 في المائة إلا ثلاث مرات: -</w:t>
      </w:r>
      <w:r w:rsidR="00B66E85">
        <w:rPr>
          <w:rFonts w:hint="cs"/>
          <w:rtl/>
          <w:lang w:bidi="ar"/>
        </w:rPr>
        <w:t>0.1</w:t>
      </w:r>
      <w:r w:rsidR="00B66E85">
        <w:rPr>
          <w:rtl/>
          <w:lang w:bidi="ar"/>
        </w:rPr>
        <w:t xml:space="preserve"> في المائة في عام 2009، و</w:t>
      </w:r>
      <w:r w:rsidR="00B66E85">
        <w:rPr>
          <w:rFonts w:hint="cs"/>
          <w:rtl/>
          <w:lang w:bidi="ar"/>
        </w:rPr>
        <w:t>1.3</w:t>
      </w:r>
      <w:r w:rsidR="00B66E85">
        <w:rPr>
          <w:rtl/>
          <w:lang w:bidi="ar"/>
        </w:rPr>
        <w:t xml:space="preserve"> في المائة في عام 2003، و</w:t>
      </w:r>
      <w:r w:rsidR="00B66E85">
        <w:rPr>
          <w:rFonts w:hint="cs"/>
          <w:rtl/>
          <w:lang w:bidi="ar"/>
        </w:rPr>
        <w:t>0.1</w:t>
      </w:r>
      <w:r w:rsidRPr="00B66E85">
        <w:rPr>
          <w:rtl/>
          <w:lang w:bidi="ar"/>
        </w:rPr>
        <w:t xml:space="preserve"> في المائة في عام 2014. وسُجِّل معدل تغير سنوي </w:t>
      </w:r>
      <w:r w:rsidR="00796623">
        <w:rPr>
          <w:rtl/>
          <w:lang w:bidi="ar"/>
        </w:rPr>
        <w:t>قدره 3 في المائة في عامي 2010 و</w:t>
      </w:r>
      <w:r w:rsidRPr="00B66E85">
        <w:rPr>
          <w:rtl/>
          <w:lang w:bidi="ar"/>
        </w:rPr>
        <w:t>2004.</w:t>
      </w:r>
      <w:r w:rsidR="00B66E85">
        <w:rPr>
          <w:rFonts w:hint="cs"/>
          <w:rtl/>
          <w:lang w:bidi="ar"/>
        </w:rPr>
        <w:t xml:space="preserve"> </w:t>
      </w:r>
    </w:p>
    <w:p w:rsidR="000B10B8" w:rsidRPr="00B66E85" w:rsidRDefault="000B10B8" w:rsidP="00B66E85">
      <w:pPr>
        <w:pStyle w:val="SingleTxtGA"/>
        <w:rPr>
          <w:rtl/>
          <w:lang w:bidi="ar"/>
        </w:rPr>
      </w:pPr>
      <w:r w:rsidRPr="00B66E85">
        <w:rPr>
          <w:rtl/>
          <w:lang w:bidi="ar"/>
        </w:rPr>
        <w:t>44-</w:t>
      </w:r>
      <w:r w:rsidRPr="00B66E85">
        <w:rPr>
          <w:rtl/>
          <w:lang w:bidi="ar"/>
        </w:rPr>
        <w:tab/>
        <w:t xml:space="preserve">مؤشرات الاقتصاد </w:t>
      </w:r>
      <w:proofErr w:type="spellStart"/>
      <w:r w:rsidRPr="00B66E85">
        <w:rPr>
          <w:rtl/>
          <w:lang w:bidi="ar"/>
        </w:rPr>
        <w:t>الإستوني</w:t>
      </w:r>
      <w:proofErr w:type="spellEnd"/>
      <w:r w:rsidRPr="00B66E85">
        <w:rPr>
          <w:rtl/>
          <w:lang w:bidi="ar"/>
        </w:rPr>
        <w:t>، للفترة 2010</w:t>
      </w:r>
      <w:r w:rsidR="00B66E85">
        <w:rPr>
          <w:rFonts w:hint="cs"/>
          <w:rtl/>
          <w:lang w:bidi="ar"/>
        </w:rPr>
        <w:t>-</w:t>
      </w:r>
      <w:r w:rsidRPr="00B66E85">
        <w:rPr>
          <w:rtl/>
          <w:lang w:bidi="ar"/>
        </w:rPr>
        <w:t>2014</w:t>
      </w:r>
      <w:r w:rsidR="00B66E85">
        <w:rPr>
          <w:rFonts w:hint="cs"/>
          <w:rtl/>
          <w:lang w:bidi="ar"/>
        </w:rPr>
        <w:t>.</w:t>
      </w:r>
    </w:p>
    <w:tbl>
      <w:tblPr>
        <w:bidiVisual/>
        <w:tblW w:w="8385" w:type="dxa"/>
        <w:tblInd w:w="1362" w:type="dxa"/>
        <w:tblBorders>
          <w:top w:val="single" w:sz="4" w:space="0" w:color="auto"/>
          <w:bottom w:val="single" w:sz="12" w:space="0" w:color="auto"/>
        </w:tblBorders>
        <w:tblLayout w:type="fixed"/>
        <w:tblLook w:val="00A0" w:firstRow="1" w:lastRow="0" w:firstColumn="1" w:lastColumn="0" w:noHBand="0" w:noVBand="0"/>
      </w:tblPr>
      <w:tblGrid>
        <w:gridCol w:w="3121"/>
        <w:gridCol w:w="1092"/>
        <w:gridCol w:w="1176"/>
        <w:gridCol w:w="994"/>
        <w:gridCol w:w="1022"/>
        <w:gridCol w:w="980"/>
      </w:tblGrid>
      <w:tr w:rsidR="000B10B8" w:rsidRPr="001572F9" w:rsidTr="001572F9">
        <w:trPr>
          <w:trHeight w:val="240"/>
          <w:tblHeader/>
        </w:trPr>
        <w:tc>
          <w:tcPr>
            <w:tcW w:w="3121" w:type="dxa"/>
            <w:tcBorders>
              <w:top w:val="single" w:sz="4" w:space="0" w:color="auto"/>
              <w:bottom w:val="single" w:sz="12" w:space="0" w:color="auto"/>
            </w:tcBorders>
            <w:vAlign w:val="center"/>
          </w:tcPr>
          <w:p w:rsidR="000B10B8" w:rsidRPr="001572F9" w:rsidRDefault="000B10B8" w:rsidP="00EE790E">
            <w:pPr>
              <w:pStyle w:val="SingleTxtGA"/>
              <w:spacing w:before="40" w:after="40" w:line="280" w:lineRule="exact"/>
              <w:ind w:left="0" w:right="0"/>
              <w:rPr>
                <w:i/>
                <w:sz w:val="18"/>
                <w:szCs w:val="28"/>
                <w:rtl/>
              </w:rPr>
            </w:pPr>
          </w:p>
        </w:tc>
        <w:tc>
          <w:tcPr>
            <w:tcW w:w="1092" w:type="dxa"/>
            <w:tcBorders>
              <w:top w:val="single" w:sz="4" w:space="0" w:color="auto"/>
              <w:bottom w:val="single" w:sz="12" w:space="0" w:color="auto"/>
            </w:tcBorders>
            <w:vAlign w:val="center"/>
          </w:tcPr>
          <w:p w:rsidR="000B10B8" w:rsidRPr="001572F9" w:rsidRDefault="000B10B8" w:rsidP="00EE790E">
            <w:pPr>
              <w:pStyle w:val="SingleTxtGA"/>
              <w:spacing w:before="40" w:after="40" w:line="280" w:lineRule="exact"/>
              <w:ind w:left="0" w:right="0"/>
              <w:rPr>
                <w:iCs/>
                <w:sz w:val="18"/>
                <w:szCs w:val="28"/>
                <w:rtl/>
              </w:rPr>
            </w:pPr>
            <w:r w:rsidRPr="001572F9">
              <w:rPr>
                <w:iCs/>
                <w:sz w:val="18"/>
                <w:szCs w:val="28"/>
                <w:rtl/>
              </w:rPr>
              <w:t>2010</w:t>
            </w:r>
          </w:p>
        </w:tc>
        <w:tc>
          <w:tcPr>
            <w:tcW w:w="1176" w:type="dxa"/>
            <w:tcBorders>
              <w:top w:val="single" w:sz="4" w:space="0" w:color="auto"/>
              <w:bottom w:val="single" w:sz="12" w:space="0" w:color="auto"/>
            </w:tcBorders>
            <w:vAlign w:val="center"/>
          </w:tcPr>
          <w:p w:rsidR="000B10B8" w:rsidRPr="001572F9" w:rsidRDefault="000B10B8" w:rsidP="00EE790E">
            <w:pPr>
              <w:pStyle w:val="SingleTxtGA"/>
              <w:spacing w:before="40" w:after="40" w:line="280" w:lineRule="exact"/>
              <w:ind w:left="0" w:right="0"/>
              <w:rPr>
                <w:iCs/>
                <w:sz w:val="18"/>
                <w:szCs w:val="28"/>
                <w:rtl/>
              </w:rPr>
            </w:pPr>
            <w:r w:rsidRPr="001572F9">
              <w:rPr>
                <w:iCs/>
                <w:sz w:val="18"/>
                <w:szCs w:val="28"/>
                <w:rtl/>
              </w:rPr>
              <w:t>2011</w:t>
            </w:r>
          </w:p>
        </w:tc>
        <w:tc>
          <w:tcPr>
            <w:tcW w:w="994" w:type="dxa"/>
            <w:tcBorders>
              <w:top w:val="single" w:sz="4" w:space="0" w:color="auto"/>
              <w:bottom w:val="single" w:sz="12" w:space="0" w:color="auto"/>
            </w:tcBorders>
            <w:vAlign w:val="center"/>
          </w:tcPr>
          <w:p w:rsidR="000B10B8" w:rsidRPr="001572F9" w:rsidRDefault="000B10B8" w:rsidP="00EE790E">
            <w:pPr>
              <w:pStyle w:val="SingleTxtGA"/>
              <w:spacing w:before="40" w:after="40" w:line="280" w:lineRule="exact"/>
              <w:ind w:left="0" w:right="0"/>
              <w:rPr>
                <w:iCs/>
                <w:sz w:val="18"/>
                <w:szCs w:val="28"/>
                <w:rtl/>
              </w:rPr>
            </w:pPr>
            <w:r w:rsidRPr="001572F9">
              <w:rPr>
                <w:iCs/>
                <w:sz w:val="18"/>
                <w:szCs w:val="28"/>
                <w:rtl/>
              </w:rPr>
              <w:t>2012</w:t>
            </w:r>
          </w:p>
        </w:tc>
        <w:tc>
          <w:tcPr>
            <w:tcW w:w="1022" w:type="dxa"/>
            <w:tcBorders>
              <w:top w:val="single" w:sz="4" w:space="0" w:color="auto"/>
              <w:bottom w:val="single" w:sz="12" w:space="0" w:color="auto"/>
            </w:tcBorders>
            <w:vAlign w:val="center"/>
          </w:tcPr>
          <w:p w:rsidR="000B10B8" w:rsidRPr="001572F9" w:rsidRDefault="000B10B8" w:rsidP="00EE790E">
            <w:pPr>
              <w:pStyle w:val="SingleTxtGA"/>
              <w:spacing w:before="40" w:after="40" w:line="280" w:lineRule="exact"/>
              <w:ind w:left="0" w:right="0"/>
              <w:rPr>
                <w:iCs/>
                <w:sz w:val="18"/>
                <w:szCs w:val="28"/>
                <w:rtl/>
              </w:rPr>
            </w:pPr>
            <w:r w:rsidRPr="001572F9">
              <w:rPr>
                <w:iCs/>
                <w:sz w:val="18"/>
                <w:szCs w:val="28"/>
                <w:rtl/>
              </w:rPr>
              <w:t>2013</w:t>
            </w:r>
          </w:p>
        </w:tc>
        <w:tc>
          <w:tcPr>
            <w:tcW w:w="980" w:type="dxa"/>
            <w:tcBorders>
              <w:top w:val="single" w:sz="4" w:space="0" w:color="auto"/>
              <w:bottom w:val="single" w:sz="12" w:space="0" w:color="auto"/>
            </w:tcBorders>
            <w:vAlign w:val="center"/>
          </w:tcPr>
          <w:p w:rsidR="000B10B8" w:rsidRPr="001572F9" w:rsidRDefault="000B10B8" w:rsidP="00EE790E">
            <w:pPr>
              <w:pStyle w:val="SingleTxtGA"/>
              <w:spacing w:before="40" w:after="40" w:line="280" w:lineRule="exact"/>
              <w:ind w:left="0" w:right="0"/>
              <w:rPr>
                <w:iCs/>
                <w:sz w:val="18"/>
                <w:szCs w:val="28"/>
                <w:rtl/>
              </w:rPr>
            </w:pPr>
            <w:r w:rsidRPr="001572F9">
              <w:rPr>
                <w:iCs/>
                <w:sz w:val="18"/>
                <w:szCs w:val="28"/>
                <w:rtl/>
              </w:rPr>
              <w:t>2014</w:t>
            </w:r>
          </w:p>
        </w:tc>
      </w:tr>
      <w:tr w:rsidR="000B10B8" w:rsidRPr="001572F9" w:rsidTr="00EE790E">
        <w:trPr>
          <w:trHeight w:val="240"/>
        </w:trPr>
        <w:tc>
          <w:tcPr>
            <w:tcW w:w="3121" w:type="dxa"/>
            <w:tcBorders>
              <w:top w:val="single" w:sz="12" w:space="0" w:color="auto"/>
              <w:bottom w:val="nil"/>
            </w:tcBorders>
            <w:shd w:val="clear" w:color="auto" w:fill="auto"/>
          </w:tcPr>
          <w:p w:rsidR="000B10B8" w:rsidRPr="001572F9" w:rsidRDefault="000B10B8" w:rsidP="00EE790E">
            <w:pPr>
              <w:pStyle w:val="SingleTxtGA"/>
              <w:spacing w:before="40" w:after="40" w:line="280" w:lineRule="exact"/>
              <w:ind w:left="0" w:right="0"/>
              <w:rPr>
                <w:sz w:val="18"/>
                <w:szCs w:val="28"/>
                <w:rtl/>
              </w:rPr>
            </w:pPr>
            <w:r w:rsidRPr="001572F9">
              <w:rPr>
                <w:sz w:val="18"/>
                <w:szCs w:val="28"/>
                <w:rtl/>
              </w:rPr>
              <w:t>الناتج المحل</w:t>
            </w:r>
            <w:r w:rsidR="00EE790E">
              <w:rPr>
                <w:rFonts w:hint="cs"/>
                <w:sz w:val="18"/>
                <w:szCs w:val="28"/>
                <w:rtl/>
              </w:rPr>
              <w:t>ي</w:t>
            </w:r>
            <w:r w:rsidRPr="001572F9">
              <w:rPr>
                <w:sz w:val="18"/>
                <w:szCs w:val="28"/>
                <w:rtl/>
              </w:rPr>
              <w:t xml:space="preserve"> الإجمالي بالأسعار الحالية (ببلايين اليورو) </w:t>
            </w:r>
          </w:p>
        </w:tc>
        <w:tc>
          <w:tcPr>
            <w:tcW w:w="1092" w:type="dxa"/>
            <w:tcBorders>
              <w:top w:val="single" w:sz="12" w:space="0" w:color="auto"/>
              <w:bottom w:val="nil"/>
            </w:tcBorders>
            <w:shd w:val="clear" w:color="auto" w:fill="auto"/>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14</w:t>
            </w:r>
            <w:r w:rsidR="001572F9" w:rsidRPr="001572F9">
              <w:rPr>
                <w:sz w:val="18"/>
                <w:szCs w:val="28"/>
                <w:rtl/>
              </w:rPr>
              <w:t>.</w:t>
            </w:r>
            <w:r w:rsidRPr="001572F9">
              <w:rPr>
                <w:sz w:val="18"/>
                <w:szCs w:val="28"/>
                <w:rtl/>
              </w:rPr>
              <w:t>7</w:t>
            </w:r>
          </w:p>
        </w:tc>
        <w:tc>
          <w:tcPr>
            <w:tcW w:w="1176" w:type="dxa"/>
            <w:tcBorders>
              <w:top w:val="single" w:sz="12" w:space="0" w:color="auto"/>
              <w:bottom w:val="nil"/>
            </w:tcBorders>
            <w:shd w:val="clear" w:color="auto" w:fill="auto"/>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16</w:t>
            </w:r>
            <w:r w:rsidR="001572F9" w:rsidRPr="001572F9">
              <w:rPr>
                <w:sz w:val="18"/>
                <w:szCs w:val="28"/>
                <w:rtl/>
              </w:rPr>
              <w:t>.</w:t>
            </w:r>
            <w:r w:rsidRPr="001572F9">
              <w:rPr>
                <w:sz w:val="18"/>
                <w:szCs w:val="28"/>
                <w:rtl/>
              </w:rPr>
              <w:t>4</w:t>
            </w:r>
          </w:p>
        </w:tc>
        <w:tc>
          <w:tcPr>
            <w:tcW w:w="994" w:type="dxa"/>
            <w:tcBorders>
              <w:top w:val="single" w:sz="12" w:space="0" w:color="auto"/>
              <w:bottom w:val="nil"/>
            </w:tcBorders>
            <w:shd w:val="clear" w:color="auto" w:fill="auto"/>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17</w:t>
            </w:r>
            <w:r w:rsidR="001572F9" w:rsidRPr="001572F9">
              <w:rPr>
                <w:sz w:val="18"/>
                <w:szCs w:val="28"/>
                <w:rtl/>
              </w:rPr>
              <w:t>.</w:t>
            </w:r>
            <w:r w:rsidRPr="001572F9">
              <w:rPr>
                <w:sz w:val="18"/>
                <w:szCs w:val="28"/>
                <w:rtl/>
              </w:rPr>
              <w:t>6</w:t>
            </w:r>
          </w:p>
        </w:tc>
        <w:tc>
          <w:tcPr>
            <w:tcW w:w="1022" w:type="dxa"/>
            <w:tcBorders>
              <w:top w:val="single" w:sz="12" w:space="0" w:color="auto"/>
              <w:bottom w:val="nil"/>
            </w:tcBorders>
            <w:shd w:val="clear" w:color="auto" w:fill="auto"/>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18</w:t>
            </w:r>
            <w:r w:rsidR="001572F9" w:rsidRPr="001572F9">
              <w:rPr>
                <w:sz w:val="18"/>
                <w:szCs w:val="28"/>
                <w:rtl/>
              </w:rPr>
              <w:t>.</w:t>
            </w:r>
            <w:r w:rsidRPr="001572F9">
              <w:rPr>
                <w:sz w:val="18"/>
                <w:szCs w:val="28"/>
                <w:rtl/>
              </w:rPr>
              <w:t>7</w:t>
            </w:r>
          </w:p>
        </w:tc>
        <w:tc>
          <w:tcPr>
            <w:tcW w:w="980" w:type="dxa"/>
            <w:tcBorders>
              <w:top w:val="single" w:sz="12" w:space="0" w:color="auto"/>
              <w:bottom w:val="nil"/>
            </w:tcBorders>
            <w:shd w:val="clear" w:color="auto" w:fill="auto"/>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19</w:t>
            </w:r>
            <w:r w:rsidR="001572F9" w:rsidRPr="001572F9">
              <w:rPr>
                <w:sz w:val="18"/>
                <w:szCs w:val="28"/>
                <w:rtl/>
              </w:rPr>
              <w:t>.</w:t>
            </w:r>
            <w:r w:rsidRPr="001572F9">
              <w:rPr>
                <w:sz w:val="18"/>
                <w:szCs w:val="28"/>
                <w:rtl/>
              </w:rPr>
              <w:t>5</w:t>
            </w:r>
          </w:p>
        </w:tc>
      </w:tr>
      <w:tr w:rsidR="000B10B8" w:rsidRPr="001572F9" w:rsidTr="00EE790E">
        <w:trPr>
          <w:trHeight w:val="240"/>
        </w:trPr>
        <w:tc>
          <w:tcPr>
            <w:tcW w:w="3121" w:type="dxa"/>
            <w:tcBorders>
              <w:top w:val="nil"/>
              <w:bottom w:val="nil"/>
            </w:tcBorders>
          </w:tcPr>
          <w:p w:rsidR="000B10B8" w:rsidRPr="001572F9" w:rsidRDefault="000B10B8" w:rsidP="00EE790E">
            <w:pPr>
              <w:pStyle w:val="SingleTxtGA"/>
              <w:spacing w:before="40" w:after="40" w:line="280" w:lineRule="exact"/>
              <w:ind w:left="0" w:right="0"/>
              <w:rPr>
                <w:sz w:val="18"/>
                <w:szCs w:val="28"/>
                <w:rtl/>
              </w:rPr>
            </w:pPr>
            <w:r w:rsidRPr="001572F9">
              <w:rPr>
                <w:sz w:val="18"/>
                <w:szCs w:val="28"/>
                <w:rtl/>
              </w:rPr>
              <w:t>النمو الحقيقي للناتج المحلي الإجمالي (نسبة مئوية)</w:t>
            </w:r>
          </w:p>
        </w:tc>
        <w:tc>
          <w:tcPr>
            <w:tcW w:w="1092" w:type="dxa"/>
            <w:tcBorders>
              <w:top w:val="nil"/>
              <w:bottom w:val="nil"/>
            </w:tcBorders>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2</w:t>
            </w:r>
            <w:r w:rsidR="001572F9" w:rsidRPr="001572F9">
              <w:rPr>
                <w:sz w:val="18"/>
                <w:szCs w:val="28"/>
                <w:rtl/>
              </w:rPr>
              <w:t>.</w:t>
            </w:r>
            <w:r w:rsidRPr="001572F9">
              <w:rPr>
                <w:sz w:val="18"/>
                <w:szCs w:val="28"/>
                <w:rtl/>
              </w:rPr>
              <w:t>5</w:t>
            </w:r>
          </w:p>
        </w:tc>
        <w:tc>
          <w:tcPr>
            <w:tcW w:w="1176" w:type="dxa"/>
            <w:tcBorders>
              <w:top w:val="nil"/>
              <w:bottom w:val="nil"/>
            </w:tcBorders>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8</w:t>
            </w:r>
            <w:r w:rsidR="001572F9" w:rsidRPr="001572F9">
              <w:rPr>
                <w:sz w:val="18"/>
                <w:szCs w:val="28"/>
                <w:rtl/>
              </w:rPr>
              <w:t>.</w:t>
            </w:r>
            <w:r w:rsidRPr="001572F9">
              <w:rPr>
                <w:sz w:val="18"/>
                <w:szCs w:val="28"/>
                <w:rtl/>
              </w:rPr>
              <w:t>3</w:t>
            </w:r>
          </w:p>
        </w:tc>
        <w:tc>
          <w:tcPr>
            <w:tcW w:w="994" w:type="dxa"/>
            <w:tcBorders>
              <w:top w:val="nil"/>
              <w:bottom w:val="nil"/>
            </w:tcBorders>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4</w:t>
            </w:r>
            <w:r w:rsidR="001572F9" w:rsidRPr="001572F9">
              <w:rPr>
                <w:sz w:val="18"/>
                <w:szCs w:val="28"/>
                <w:rtl/>
              </w:rPr>
              <w:t>.</w:t>
            </w:r>
            <w:r w:rsidRPr="001572F9">
              <w:rPr>
                <w:sz w:val="18"/>
                <w:szCs w:val="28"/>
                <w:rtl/>
              </w:rPr>
              <w:t>7</w:t>
            </w:r>
          </w:p>
        </w:tc>
        <w:tc>
          <w:tcPr>
            <w:tcW w:w="1022" w:type="dxa"/>
            <w:tcBorders>
              <w:top w:val="nil"/>
              <w:bottom w:val="nil"/>
            </w:tcBorders>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1</w:t>
            </w:r>
            <w:r w:rsidR="001572F9" w:rsidRPr="001572F9">
              <w:rPr>
                <w:sz w:val="18"/>
                <w:szCs w:val="28"/>
                <w:rtl/>
              </w:rPr>
              <w:t>.</w:t>
            </w:r>
            <w:r w:rsidRPr="001572F9">
              <w:rPr>
                <w:sz w:val="18"/>
                <w:szCs w:val="28"/>
                <w:rtl/>
              </w:rPr>
              <w:t>6</w:t>
            </w:r>
          </w:p>
        </w:tc>
        <w:tc>
          <w:tcPr>
            <w:tcW w:w="980" w:type="dxa"/>
            <w:tcBorders>
              <w:top w:val="nil"/>
              <w:bottom w:val="nil"/>
            </w:tcBorders>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2</w:t>
            </w:r>
            <w:r w:rsidR="001572F9" w:rsidRPr="001572F9">
              <w:rPr>
                <w:sz w:val="18"/>
                <w:szCs w:val="28"/>
                <w:rtl/>
              </w:rPr>
              <w:t>.</w:t>
            </w:r>
            <w:r w:rsidRPr="001572F9">
              <w:rPr>
                <w:sz w:val="18"/>
                <w:szCs w:val="28"/>
                <w:rtl/>
              </w:rPr>
              <w:t>1</w:t>
            </w:r>
          </w:p>
        </w:tc>
      </w:tr>
      <w:tr w:rsidR="000B10B8" w:rsidRPr="001572F9" w:rsidTr="00EE790E">
        <w:trPr>
          <w:trHeight w:val="240"/>
        </w:trPr>
        <w:tc>
          <w:tcPr>
            <w:tcW w:w="3121" w:type="dxa"/>
            <w:tcBorders>
              <w:top w:val="nil"/>
            </w:tcBorders>
          </w:tcPr>
          <w:p w:rsidR="000B10B8" w:rsidRPr="001572F9" w:rsidRDefault="000B10B8" w:rsidP="00EE790E">
            <w:pPr>
              <w:pStyle w:val="SingleTxtGA"/>
              <w:spacing w:before="40" w:after="40" w:line="280" w:lineRule="exact"/>
              <w:ind w:left="0" w:right="0"/>
              <w:rPr>
                <w:sz w:val="18"/>
                <w:szCs w:val="28"/>
                <w:rtl/>
              </w:rPr>
            </w:pPr>
            <w:r w:rsidRPr="001572F9">
              <w:rPr>
                <w:sz w:val="18"/>
                <w:szCs w:val="28"/>
                <w:rtl/>
              </w:rPr>
              <w:t>مؤشر أسعار الاستهلاك (نسبة مئوية)</w:t>
            </w:r>
          </w:p>
        </w:tc>
        <w:tc>
          <w:tcPr>
            <w:tcW w:w="1092" w:type="dxa"/>
            <w:tcBorders>
              <w:top w:val="nil"/>
            </w:tcBorders>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3</w:t>
            </w:r>
            <w:r w:rsidR="001572F9" w:rsidRPr="001572F9">
              <w:rPr>
                <w:sz w:val="18"/>
                <w:szCs w:val="28"/>
                <w:rtl/>
              </w:rPr>
              <w:t>.</w:t>
            </w:r>
            <w:r w:rsidRPr="001572F9">
              <w:rPr>
                <w:sz w:val="18"/>
                <w:szCs w:val="28"/>
                <w:rtl/>
              </w:rPr>
              <w:t>0</w:t>
            </w:r>
          </w:p>
        </w:tc>
        <w:tc>
          <w:tcPr>
            <w:tcW w:w="1176" w:type="dxa"/>
            <w:tcBorders>
              <w:top w:val="nil"/>
            </w:tcBorders>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5</w:t>
            </w:r>
            <w:r w:rsidR="001572F9" w:rsidRPr="001572F9">
              <w:rPr>
                <w:sz w:val="18"/>
                <w:szCs w:val="28"/>
                <w:rtl/>
              </w:rPr>
              <w:t>.</w:t>
            </w:r>
            <w:r w:rsidRPr="001572F9">
              <w:rPr>
                <w:sz w:val="18"/>
                <w:szCs w:val="28"/>
                <w:rtl/>
              </w:rPr>
              <w:t>0</w:t>
            </w:r>
          </w:p>
        </w:tc>
        <w:tc>
          <w:tcPr>
            <w:tcW w:w="994" w:type="dxa"/>
            <w:tcBorders>
              <w:top w:val="nil"/>
            </w:tcBorders>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3</w:t>
            </w:r>
            <w:r w:rsidR="001572F9" w:rsidRPr="001572F9">
              <w:rPr>
                <w:sz w:val="18"/>
                <w:szCs w:val="28"/>
                <w:rtl/>
              </w:rPr>
              <w:t>.</w:t>
            </w:r>
            <w:r w:rsidRPr="001572F9">
              <w:rPr>
                <w:sz w:val="18"/>
                <w:szCs w:val="28"/>
                <w:rtl/>
              </w:rPr>
              <w:t>9</w:t>
            </w:r>
          </w:p>
        </w:tc>
        <w:tc>
          <w:tcPr>
            <w:tcW w:w="1022" w:type="dxa"/>
            <w:tcBorders>
              <w:top w:val="nil"/>
            </w:tcBorders>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2</w:t>
            </w:r>
            <w:r w:rsidR="001572F9" w:rsidRPr="001572F9">
              <w:rPr>
                <w:sz w:val="18"/>
                <w:szCs w:val="28"/>
                <w:rtl/>
              </w:rPr>
              <w:t>.</w:t>
            </w:r>
            <w:r w:rsidRPr="001572F9">
              <w:rPr>
                <w:sz w:val="18"/>
                <w:szCs w:val="28"/>
                <w:rtl/>
              </w:rPr>
              <w:t>8</w:t>
            </w:r>
          </w:p>
        </w:tc>
        <w:tc>
          <w:tcPr>
            <w:tcW w:w="980" w:type="dxa"/>
            <w:tcBorders>
              <w:top w:val="nil"/>
            </w:tcBorders>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-0</w:t>
            </w:r>
            <w:r w:rsidR="001572F9" w:rsidRPr="001572F9">
              <w:rPr>
                <w:sz w:val="18"/>
                <w:szCs w:val="28"/>
                <w:rtl/>
              </w:rPr>
              <w:t>.</w:t>
            </w:r>
            <w:r w:rsidRPr="001572F9">
              <w:rPr>
                <w:sz w:val="18"/>
                <w:szCs w:val="28"/>
                <w:rtl/>
              </w:rPr>
              <w:t>1</w:t>
            </w:r>
          </w:p>
        </w:tc>
      </w:tr>
      <w:tr w:rsidR="000B10B8" w:rsidRPr="001572F9" w:rsidTr="001572F9">
        <w:trPr>
          <w:trHeight w:val="240"/>
        </w:trPr>
        <w:tc>
          <w:tcPr>
            <w:tcW w:w="3121" w:type="dxa"/>
          </w:tcPr>
          <w:p w:rsidR="000B10B8" w:rsidRPr="001572F9" w:rsidRDefault="000B10B8" w:rsidP="00EE790E">
            <w:pPr>
              <w:pStyle w:val="SingleTxtGA"/>
              <w:spacing w:before="40" w:after="40" w:line="280" w:lineRule="exact"/>
              <w:ind w:left="0" w:right="0"/>
              <w:rPr>
                <w:sz w:val="18"/>
                <w:szCs w:val="28"/>
                <w:rtl/>
              </w:rPr>
            </w:pPr>
            <w:r w:rsidRPr="001572F9">
              <w:rPr>
                <w:sz w:val="18"/>
                <w:szCs w:val="28"/>
                <w:rtl/>
              </w:rPr>
              <w:t>متوسط الأجر الشهري (باليورو)</w:t>
            </w:r>
          </w:p>
        </w:tc>
        <w:tc>
          <w:tcPr>
            <w:tcW w:w="1092" w:type="dxa"/>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792</w:t>
            </w:r>
          </w:p>
        </w:tc>
        <w:tc>
          <w:tcPr>
            <w:tcW w:w="1176" w:type="dxa"/>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839</w:t>
            </w:r>
          </w:p>
        </w:tc>
        <w:tc>
          <w:tcPr>
            <w:tcW w:w="994" w:type="dxa"/>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887</w:t>
            </w:r>
          </w:p>
        </w:tc>
        <w:tc>
          <w:tcPr>
            <w:tcW w:w="1022" w:type="dxa"/>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949</w:t>
            </w:r>
          </w:p>
        </w:tc>
        <w:tc>
          <w:tcPr>
            <w:tcW w:w="980" w:type="dxa"/>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1005</w:t>
            </w:r>
          </w:p>
        </w:tc>
      </w:tr>
      <w:tr w:rsidR="000B10B8" w:rsidRPr="001572F9" w:rsidTr="001572F9">
        <w:trPr>
          <w:trHeight w:val="240"/>
        </w:trPr>
        <w:tc>
          <w:tcPr>
            <w:tcW w:w="3121" w:type="dxa"/>
          </w:tcPr>
          <w:p w:rsidR="000B10B8" w:rsidRPr="001572F9" w:rsidRDefault="000B10B8" w:rsidP="00EE790E">
            <w:pPr>
              <w:pStyle w:val="SingleTxtGA"/>
              <w:spacing w:before="40" w:after="40" w:line="280" w:lineRule="exact"/>
              <w:ind w:left="0" w:right="0"/>
              <w:rPr>
                <w:sz w:val="18"/>
                <w:szCs w:val="28"/>
                <w:rtl/>
              </w:rPr>
            </w:pPr>
            <w:r w:rsidRPr="001572F9">
              <w:rPr>
                <w:sz w:val="18"/>
                <w:szCs w:val="28"/>
                <w:rtl/>
              </w:rPr>
              <w:t>الصادرات (ببلايين اليورو)</w:t>
            </w:r>
          </w:p>
        </w:tc>
        <w:tc>
          <w:tcPr>
            <w:tcW w:w="1092" w:type="dxa"/>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743</w:t>
            </w:r>
            <w:r w:rsidR="00F950B0">
              <w:rPr>
                <w:rFonts w:hint="cs"/>
                <w:sz w:val="18"/>
                <w:szCs w:val="28"/>
                <w:rtl/>
              </w:rPr>
              <w:t xml:space="preserve"> 8</w:t>
            </w:r>
          </w:p>
        </w:tc>
        <w:tc>
          <w:tcPr>
            <w:tcW w:w="1176" w:type="dxa"/>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014</w:t>
            </w:r>
            <w:r w:rsidR="00F950B0">
              <w:rPr>
                <w:rFonts w:hint="cs"/>
                <w:sz w:val="18"/>
                <w:szCs w:val="28"/>
                <w:rtl/>
              </w:rPr>
              <w:t xml:space="preserve"> 12</w:t>
            </w:r>
          </w:p>
        </w:tc>
        <w:tc>
          <w:tcPr>
            <w:tcW w:w="994" w:type="dxa"/>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550</w:t>
            </w:r>
            <w:r w:rsidR="00F950B0">
              <w:rPr>
                <w:rFonts w:hint="cs"/>
                <w:sz w:val="18"/>
                <w:szCs w:val="28"/>
                <w:rtl/>
              </w:rPr>
              <w:t xml:space="preserve"> 12</w:t>
            </w:r>
          </w:p>
        </w:tc>
        <w:tc>
          <w:tcPr>
            <w:tcW w:w="1022" w:type="dxa"/>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275</w:t>
            </w:r>
            <w:r w:rsidR="00F950B0">
              <w:rPr>
                <w:rFonts w:hint="cs"/>
                <w:sz w:val="18"/>
                <w:szCs w:val="28"/>
                <w:rtl/>
              </w:rPr>
              <w:t xml:space="preserve"> 12</w:t>
            </w:r>
          </w:p>
        </w:tc>
        <w:tc>
          <w:tcPr>
            <w:tcW w:w="980" w:type="dxa"/>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090</w:t>
            </w:r>
            <w:r w:rsidR="00F950B0">
              <w:rPr>
                <w:rFonts w:hint="cs"/>
                <w:sz w:val="18"/>
                <w:szCs w:val="28"/>
                <w:rtl/>
              </w:rPr>
              <w:t xml:space="preserve"> 12</w:t>
            </w:r>
          </w:p>
        </w:tc>
      </w:tr>
      <w:tr w:rsidR="000B10B8" w:rsidRPr="001572F9" w:rsidTr="001572F9">
        <w:trPr>
          <w:trHeight w:val="240"/>
        </w:trPr>
        <w:tc>
          <w:tcPr>
            <w:tcW w:w="3121" w:type="dxa"/>
            <w:tcBorders>
              <w:bottom w:val="single" w:sz="12" w:space="0" w:color="auto"/>
            </w:tcBorders>
          </w:tcPr>
          <w:p w:rsidR="000B10B8" w:rsidRPr="001572F9" w:rsidRDefault="000B10B8" w:rsidP="00EE790E">
            <w:pPr>
              <w:pStyle w:val="SingleTxtGA"/>
              <w:spacing w:before="40" w:after="40" w:line="280" w:lineRule="exact"/>
              <w:ind w:left="0" w:right="0"/>
              <w:rPr>
                <w:sz w:val="18"/>
                <w:szCs w:val="28"/>
                <w:rtl/>
              </w:rPr>
            </w:pPr>
            <w:r w:rsidRPr="001572F9">
              <w:rPr>
                <w:sz w:val="18"/>
                <w:szCs w:val="28"/>
                <w:rtl/>
              </w:rPr>
              <w:t xml:space="preserve">الواردات (ببلايين اليورو) </w:t>
            </w:r>
          </w:p>
        </w:tc>
        <w:tc>
          <w:tcPr>
            <w:tcW w:w="1092" w:type="dxa"/>
            <w:tcBorders>
              <w:bottom w:val="single" w:sz="12" w:space="0" w:color="auto"/>
            </w:tcBorders>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268</w:t>
            </w:r>
            <w:r w:rsidR="00F950B0">
              <w:rPr>
                <w:rFonts w:hint="cs"/>
                <w:sz w:val="18"/>
                <w:szCs w:val="28"/>
                <w:rtl/>
              </w:rPr>
              <w:t xml:space="preserve"> 9</w:t>
            </w:r>
          </w:p>
        </w:tc>
        <w:tc>
          <w:tcPr>
            <w:tcW w:w="1176" w:type="dxa"/>
            <w:tcBorders>
              <w:bottom w:val="single" w:sz="12" w:space="0" w:color="auto"/>
            </w:tcBorders>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721</w:t>
            </w:r>
            <w:r w:rsidR="00F950B0">
              <w:rPr>
                <w:rFonts w:hint="cs"/>
                <w:sz w:val="18"/>
                <w:szCs w:val="28"/>
                <w:rtl/>
              </w:rPr>
              <w:t xml:space="preserve"> 12</w:t>
            </w:r>
          </w:p>
        </w:tc>
        <w:tc>
          <w:tcPr>
            <w:tcW w:w="994" w:type="dxa"/>
            <w:tcBorders>
              <w:bottom w:val="single" w:sz="12" w:space="0" w:color="auto"/>
            </w:tcBorders>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762</w:t>
            </w:r>
            <w:r w:rsidR="00F950B0">
              <w:rPr>
                <w:rFonts w:hint="cs"/>
                <w:sz w:val="18"/>
                <w:szCs w:val="28"/>
                <w:rtl/>
              </w:rPr>
              <w:t xml:space="preserve"> 13</w:t>
            </w:r>
          </w:p>
        </w:tc>
        <w:tc>
          <w:tcPr>
            <w:tcW w:w="1022" w:type="dxa"/>
            <w:tcBorders>
              <w:bottom w:val="single" w:sz="12" w:space="0" w:color="auto"/>
            </w:tcBorders>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649</w:t>
            </w:r>
            <w:r w:rsidR="00F950B0">
              <w:rPr>
                <w:rFonts w:hint="cs"/>
                <w:sz w:val="18"/>
                <w:szCs w:val="28"/>
                <w:rtl/>
              </w:rPr>
              <w:t xml:space="preserve"> 13</w:t>
            </w:r>
          </w:p>
        </w:tc>
        <w:tc>
          <w:tcPr>
            <w:tcW w:w="980" w:type="dxa"/>
            <w:tcBorders>
              <w:bottom w:val="single" w:sz="12" w:space="0" w:color="auto"/>
            </w:tcBorders>
          </w:tcPr>
          <w:p w:rsidR="000B10B8" w:rsidRPr="001572F9" w:rsidRDefault="000B10B8" w:rsidP="00EE790E">
            <w:pPr>
              <w:pStyle w:val="SingleTxtGA"/>
              <w:spacing w:before="40" w:after="40" w:line="280" w:lineRule="exact"/>
              <w:ind w:left="0" w:right="0"/>
              <w:jc w:val="left"/>
              <w:rPr>
                <w:sz w:val="18"/>
                <w:szCs w:val="28"/>
                <w:rtl/>
              </w:rPr>
            </w:pPr>
            <w:r w:rsidRPr="001572F9">
              <w:rPr>
                <w:sz w:val="18"/>
                <w:szCs w:val="28"/>
                <w:rtl/>
              </w:rPr>
              <w:t>744</w:t>
            </w:r>
            <w:r w:rsidR="00F950B0">
              <w:rPr>
                <w:rFonts w:hint="cs"/>
                <w:sz w:val="18"/>
                <w:szCs w:val="28"/>
                <w:rtl/>
              </w:rPr>
              <w:t xml:space="preserve"> 13</w:t>
            </w:r>
          </w:p>
        </w:tc>
      </w:tr>
    </w:tbl>
    <w:p w:rsidR="000B10B8" w:rsidRPr="001572F9" w:rsidRDefault="000B10B8" w:rsidP="00EE790E">
      <w:pPr>
        <w:pStyle w:val="SingleTxtGA"/>
        <w:spacing w:before="60" w:after="240" w:line="300" w:lineRule="exact"/>
        <w:ind w:left="1310"/>
        <w:rPr>
          <w:b/>
          <w:i/>
          <w:iCs/>
          <w:sz w:val="16"/>
          <w:szCs w:val="26"/>
          <w:rtl/>
        </w:rPr>
      </w:pPr>
      <w:r w:rsidRPr="001572F9">
        <w:rPr>
          <w:rFonts w:hint="eastAsia"/>
          <w:b/>
          <w:i/>
          <w:iCs/>
          <w:sz w:val="16"/>
          <w:szCs w:val="26"/>
          <w:rtl/>
        </w:rPr>
        <w:t>المصادر</w:t>
      </w:r>
      <w:r w:rsidRPr="001572F9">
        <w:rPr>
          <w:b/>
          <w:i/>
          <w:iCs/>
          <w:sz w:val="16"/>
          <w:szCs w:val="26"/>
          <w:rtl/>
        </w:rPr>
        <w:t xml:space="preserve">: </w:t>
      </w:r>
      <w:r w:rsidR="00EE790E">
        <w:rPr>
          <w:rFonts w:hint="cs"/>
          <w:b/>
          <w:i/>
          <w:iCs/>
          <w:sz w:val="16"/>
          <w:szCs w:val="26"/>
          <w:rtl/>
        </w:rPr>
        <w:t xml:space="preserve"> </w:t>
      </w:r>
      <w:r w:rsidRPr="001572F9">
        <w:rPr>
          <w:rFonts w:hint="eastAsia"/>
          <w:b/>
          <w:i/>
          <w:iCs/>
          <w:sz w:val="16"/>
          <w:szCs w:val="26"/>
          <w:rtl/>
        </w:rPr>
        <w:t>مكتب</w:t>
      </w:r>
      <w:r w:rsidRPr="001572F9">
        <w:rPr>
          <w:b/>
          <w:i/>
          <w:iCs/>
          <w:sz w:val="16"/>
          <w:szCs w:val="26"/>
          <w:rtl/>
        </w:rPr>
        <w:t xml:space="preserve"> </w:t>
      </w:r>
      <w:r w:rsidRPr="001572F9">
        <w:rPr>
          <w:rFonts w:hint="eastAsia"/>
          <w:b/>
          <w:i/>
          <w:iCs/>
          <w:sz w:val="16"/>
          <w:szCs w:val="26"/>
          <w:rtl/>
        </w:rPr>
        <w:t>إحصاءات</w:t>
      </w:r>
      <w:r w:rsidRPr="001572F9">
        <w:rPr>
          <w:b/>
          <w:i/>
          <w:iCs/>
          <w:sz w:val="16"/>
          <w:szCs w:val="26"/>
          <w:rtl/>
        </w:rPr>
        <w:t xml:space="preserve"> </w:t>
      </w:r>
      <w:r w:rsidRPr="001572F9">
        <w:rPr>
          <w:rFonts w:hint="eastAsia"/>
          <w:b/>
          <w:i/>
          <w:iCs/>
          <w:sz w:val="16"/>
          <w:szCs w:val="26"/>
          <w:rtl/>
        </w:rPr>
        <w:t>إستونيا؛</w:t>
      </w:r>
      <w:r w:rsidRPr="001572F9">
        <w:rPr>
          <w:b/>
          <w:i/>
          <w:iCs/>
          <w:sz w:val="16"/>
          <w:szCs w:val="26"/>
          <w:rtl/>
        </w:rPr>
        <w:t xml:space="preserve"> </w:t>
      </w:r>
      <w:r w:rsidRPr="001572F9">
        <w:rPr>
          <w:rFonts w:hint="eastAsia"/>
          <w:b/>
          <w:i/>
          <w:iCs/>
          <w:sz w:val="16"/>
          <w:szCs w:val="26"/>
          <w:rtl/>
        </w:rPr>
        <w:t>مصرف</w:t>
      </w:r>
      <w:r w:rsidRPr="001572F9">
        <w:rPr>
          <w:b/>
          <w:i/>
          <w:iCs/>
          <w:sz w:val="16"/>
          <w:szCs w:val="26"/>
          <w:rtl/>
        </w:rPr>
        <w:t xml:space="preserve"> </w:t>
      </w:r>
      <w:r w:rsidRPr="001572F9">
        <w:rPr>
          <w:rFonts w:hint="eastAsia"/>
          <w:b/>
          <w:i/>
          <w:iCs/>
          <w:sz w:val="16"/>
          <w:szCs w:val="26"/>
          <w:rtl/>
        </w:rPr>
        <w:t>إستونيا</w:t>
      </w:r>
      <w:r w:rsidRPr="001572F9">
        <w:rPr>
          <w:b/>
          <w:i/>
          <w:iCs/>
          <w:sz w:val="16"/>
          <w:szCs w:val="26"/>
          <w:rtl/>
        </w:rPr>
        <w:t>.</w:t>
      </w:r>
    </w:p>
    <w:p w:rsidR="000B10B8" w:rsidRPr="00B66E85" w:rsidRDefault="000B10B8" w:rsidP="001572F9">
      <w:pPr>
        <w:pStyle w:val="H23GA"/>
        <w:rPr>
          <w:rtl/>
        </w:rPr>
      </w:pPr>
      <w:r w:rsidRPr="00B66E85">
        <w:rPr>
          <w:rtl/>
        </w:rPr>
        <w:lastRenderedPageBreak/>
        <w:tab/>
        <w:t>2-</w:t>
      </w:r>
      <w:r w:rsidRPr="00B66E85">
        <w:rPr>
          <w:rtl/>
        </w:rPr>
        <w:tab/>
        <w:t>المالية</w:t>
      </w:r>
    </w:p>
    <w:p w:rsidR="000B10B8" w:rsidRPr="00B66E85" w:rsidRDefault="000B10B8" w:rsidP="001572F9">
      <w:pPr>
        <w:pStyle w:val="SingleTxtGA"/>
        <w:rPr>
          <w:rtl/>
          <w:lang w:bidi="ar"/>
        </w:rPr>
      </w:pPr>
      <w:r w:rsidRPr="00B66E85">
        <w:rPr>
          <w:rtl/>
          <w:lang w:bidi="ar"/>
        </w:rPr>
        <w:t>45-</w:t>
      </w:r>
      <w:r w:rsidRPr="00B66E85">
        <w:rPr>
          <w:rtl/>
          <w:lang w:bidi="ar"/>
        </w:rPr>
        <w:tab/>
        <w:t>يشارك مصرف إستونيا (</w:t>
      </w:r>
      <w:proofErr w:type="spellStart"/>
      <w:r w:rsidR="001572F9" w:rsidRPr="001572F9">
        <w:rPr>
          <w:lang w:bidi="ar"/>
        </w:rPr>
        <w:t>Eesti</w:t>
      </w:r>
      <w:proofErr w:type="spellEnd"/>
      <w:r w:rsidR="001572F9">
        <w:rPr>
          <w:lang w:bidi="ar"/>
        </w:rPr>
        <w:t> </w:t>
      </w:r>
      <w:proofErr w:type="spellStart"/>
      <w:r w:rsidR="001572F9" w:rsidRPr="001572F9">
        <w:rPr>
          <w:lang w:bidi="ar"/>
        </w:rPr>
        <w:t>Pank</w:t>
      </w:r>
      <w:proofErr w:type="spellEnd"/>
      <w:r w:rsidRPr="00B66E85">
        <w:rPr>
          <w:rtl/>
          <w:lang w:bidi="ar"/>
        </w:rPr>
        <w:t>)، بصفته عضو</w:t>
      </w:r>
      <w:r w:rsidR="006B711E">
        <w:rPr>
          <w:rtl/>
          <w:lang w:bidi="ar"/>
        </w:rPr>
        <w:t xml:space="preserve">اً </w:t>
      </w:r>
      <w:r w:rsidRPr="00B66E85">
        <w:rPr>
          <w:rtl/>
          <w:lang w:bidi="ar"/>
        </w:rPr>
        <w:t xml:space="preserve">في منظومة اليورو، في صوغ السياسة النقدية المفردة المعمول بها في منطقة اليورو وفي صنع القرارات المتصلة بها وتنفيذها. ويضطلع مصرف إستونيا بواجباته </w:t>
      </w:r>
      <w:r w:rsidR="00BB59EC">
        <w:rPr>
          <w:rtl/>
          <w:lang w:bidi="ar"/>
        </w:rPr>
        <w:t>طبقاً</w:t>
      </w:r>
      <w:r w:rsidRPr="00B66E85">
        <w:rPr>
          <w:rtl/>
          <w:lang w:bidi="ar"/>
        </w:rPr>
        <w:t xml:space="preserve"> لقانون مصرف إستونيا، المتاح نَصُّه بالإنكليزية عن طريق الرابط التالي: </w:t>
      </w:r>
      <w:r w:rsidR="001572F9" w:rsidRPr="001572F9">
        <w:rPr>
          <w:lang w:bidi="ar"/>
        </w:rPr>
        <w:t>https://www.riigiteataja.ee/en/eli/519052014001/consolide/current</w:t>
      </w:r>
      <w:r w:rsidR="001572F9" w:rsidRPr="001572F9">
        <w:rPr>
          <w:rtl/>
          <w:lang w:bidi="ar"/>
        </w:rPr>
        <w:t xml:space="preserve">، ويقدم تقاريره إلى البرلمان </w:t>
      </w:r>
      <w:r w:rsidR="00796623" w:rsidRPr="00796623">
        <w:rPr>
          <w:i/>
          <w:iCs/>
          <w:rtl/>
          <w:lang w:bidi="ar"/>
        </w:rPr>
        <w:t>(</w:t>
      </w:r>
      <w:proofErr w:type="spellStart"/>
      <w:r w:rsidR="00796623" w:rsidRPr="00796623">
        <w:rPr>
          <w:i/>
          <w:iCs/>
          <w:lang w:bidi="ar"/>
        </w:rPr>
        <w:t>Riigikogu</w:t>
      </w:r>
      <w:proofErr w:type="spellEnd"/>
      <w:r w:rsidR="00796623" w:rsidRPr="00796623">
        <w:rPr>
          <w:i/>
          <w:iCs/>
          <w:rtl/>
          <w:lang w:bidi="ar"/>
        </w:rPr>
        <w:t>)</w:t>
      </w:r>
      <w:r w:rsidR="001572F9" w:rsidRPr="001572F9">
        <w:rPr>
          <w:rtl/>
          <w:lang w:bidi="ar"/>
        </w:rPr>
        <w:t>.</w:t>
      </w:r>
    </w:p>
    <w:p w:rsidR="000B10B8" w:rsidRPr="00B66E85" w:rsidRDefault="000B10B8" w:rsidP="001572F9">
      <w:pPr>
        <w:pStyle w:val="SingleTxtGA"/>
        <w:rPr>
          <w:rtl/>
          <w:lang w:bidi="ar"/>
        </w:rPr>
      </w:pPr>
      <w:r w:rsidRPr="00B66E85">
        <w:rPr>
          <w:rtl/>
          <w:lang w:bidi="ar"/>
        </w:rPr>
        <w:t>46-</w:t>
      </w:r>
      <w:r w:rsidRPr="00B66E85">
        <w:rPr>
          <w:rtl/>
          <w:lang w:bidi="ar"/>
        </w:rPr>
        <w:tab/>
        <w:t>ويحدد القانون الضرائب والأعباء والرسوم والغرامات ومدفوعات التأمين الإلزامي على المستوى الوطني. وتشمل ضرائب الدولة ضريبة الدخل الشخصي، وضريبة دخل الشركات، والضريبة الاجتماعية، وضريبة الأراضي، وضريبة القيمة المضافة، وضريبة القمار، وضرائب متنوعة على المنتجات، وضريبة مركبات البضائع الثقيلة. وينص القانون على الإجراءات المتعلقة بحيازة الأصول العامة واستعمالها والتصرف فيها. وتُفرض الضرائب المحلية</w:t>
      </w:r>
      <w:r w:rsidR="00BB59EC">
        <w:rPr>
          <w:rtl/>
          <w:lang w:bidi="ar"/>
        </w:rPr>
        <w:t xml:space="preserve"> وفقاً</w:t>
      </w:r>
      <w:r w:rsidRPr="00B66E85">
        <w:rPr>
          <w:rtl/>
          <w:lang w:bidi="ar"/>
        </w:rPr>
        <w:t xml:space="preserve"> لقانون الضرائب المحلية، المتاح نَصُّه بالإنكليزية عن طريق الرابط </w:t>
      </w:r>
      <w:r w:rsidR="001572F9">
        <w:rPr>
          <w:rFonts w:hint="cs"/>
          <w:rtl/>
          <w:lang w:bidi="ar"/>
        </w:rPr>
        <w:tab/>
      </w:r>
      <w:r w:rsidR="001572F9">
        <w:rPr>
          <w:rFonts w:hint="cs"/>
          <w:rtl/>
          <w:lang w:bidi="ar"/>
        </w:rPr>
        <w:br/>
      </w:r>
      <w:r w:rsidRPr="00B66E85">
        <w:rPr>
          <w:rtl/>
          <w:lang w:bidi="ar"/>
        </w:rPr>
        <w:t>التالي:</w:t>
      </w:r>
      <w:r w:rsidR="001572F9" w:rsidRPr="001572F9">
        <w:rPr>
          <w:lang w:bidi="ar"/>
        </w:rPr>
        <w:t>https://www.riigiteataja.ee/en/eli/506112013012/consolide/current</w:t>
      </w:r>
      <w:r w:rsidRPr="00B66E85">
        <w:rPr>
          <w:rtl/>
          <w:lang w:bidi="ar"/>
        </w:rPr>
        <w:t>.</w:t>
      </w:r>
    </w:p>
    <w:p w:rsidR="000B10B8" w:rsidRPr="00B66E85" w:rsidRDefault="000B10B8" w:rsidP="001572F9">
      <w:pPr>
        <w:pStyle w:val="SingleTxtGA"/>
        <w:rPr>
          <w:rtl/>
          <w:lang w:bidi="ar"/>
        </w:rPr>
      </w:pPr>
      <w:r w:rsidRPr="00B66E85">
        <w:rPr>
          <w:rtl/>
          <w:lang w:bidi="ar"/>
        </w:rPr>
        <w:t>47-</w:t>
      </w:r>
      <w:r w:rsidRPr="00B66E85">
        <w:rPr>
          <w:rtl/>
          <w:lang w:bidi="ar"/>
        </w:rPr>
        <w:tab/>
        <w:t>ويسُنُّ البرلمان لكل سنة من السنوات قانون</w:t>
      </w:r>
      <w:r w:rsidR="006B711E">
        <w:rPr>
          <w:rtl/>
          <w:lang w:bidi="ar"/>
        </w:rPr>
        <w:t xml:space="preserve">اً </w:t>
      </w:r>
      <w:r w:rsidRPr="00B66E85">
        <w:rPr>
          <w:rtl/>
          <w:lang w:bidi="ar"/>
        </w:rPr>
        <w:t>يتضمن ميزانية تُحدَّد فيها جميع بنود الإيرادات والنفقات الحكومية. ويتعين على حكومة الجمهورية أن تقدم إلى البرلمان مشروع قانون بشأن الميزانية في موعد لا</w:t>
      </w:r>
      <w:r w:rsidR="00EE790E">
        <w:rPr>
          <w:rFonts w:hint="cs"/>
          <w:rtl/>
          <w:lang w:bidi="ar"/>
        </w:rPr>
        <w:t xml:space="preserve"> </w:t>
      </w:r>
      <w:r w:rsidRPr="00B66E85">
        <w:rPr>
          <w:rtl/>
          <w:lang w:bidi="ar"/>
        </w:rPr>
        <w:t>يتجاوز ثلاثة أشهر قبل بداية السنة المالية. ويرد بيان الإجراءات المتعلقة بصوغ الميزانية الوطنية واعتمادها في قانون ميزانية الدولة، المتاح نَصُّه بالإنكليزية عن طريق الرابط التالي:</w:t>
      </w:r>
      <w:r w:rsidR="00636C5F">
        <w:rPr>
          <w:rFonts w:hint="cs"/>
          <w:rtl/>
          <w:lang w:bidi="ar"/>
        </w:rPr>
        <w:t xml:space="preserve"> </w:t>
      </w:r>
      <w:r w:rsidR="001572F9" w:rsidRPr="001572F9">
        <w:rPr>
          <w:lang w:bidi="ar"/>
        </w:rPr>
        <w:t>https://www.riigiteataja.ee/en/eli/504072014004/consolide/current</w:t>
      </w:r>
      <w:r w:rsidRPr="00B66E85">
        <w:rPr>
          <w:rtl/>
          <w:lang w:bidi="ar"/>
        </w:rPr>
        <w:t>.</w:t>
      </w:r>
    </w:p>
    <w:p w:rsidR="000B10B8" w:rsidRPr="00B66E85" w:rsidRDefault="000B10B8" w:rsidP="00EE790E">
      <w:pPr>
        <w:pStyle w:val="SingleTxtGA"/>
        <w:rPr>
          <w:rtl/>
          <w:lang w:bidi="ar"/>
        </w:rPr>
      </w:pPr>
      <w:r w:rsidRPr="00B66E85">
        <w:rPr>
          <w:rtl/>
          <w:lang w:bidi="ar"/>
        </w:rPr>
        <w:t>48-</w:t>
      </w:r>
      <w:r w:rsidRPr="00B66E85">
        <w:rPr>
          <w:rtl/>
          <w:lang w:bidi="ar"/>
        </w:rPr>
        <w:tab/>
        <w:t xml:space="preserve">وتدخل الميزانية الوطنية التي يعتمدها </w:t>
      </w:r>
      <w:r w:rsidR="00796623">
        <w:rPr>
          <w:rtl/>
          <w:lang w:bidi="ar"/>
        </w:rPr>
        <w:t xml:space="preserve">البرلمان حيز النفاذ </w:t>
      </w:r>
      <w:r w:rsidRPr="00B66E85">
        <w:rPr>
          <w:rtl/>
          <w:lang w:bidi="ar"/>
        </w:rPr>
        <w:t>عند بداية السنة المالية. وإذا لم يعتمد البرلمان الميزانية الوطنية بحلول بداية السنة المالية، يجوز أن يُؤذن شهري</w:t>
      </w:r>
      <w:r w:rsidR="006B711E">
        <w:rPr>
          <w:rtl/>
          <w:lang w:bidi="ar"/>
        </w:rPr>
        <w:t xml:space="preserve">اً </w:t>
      </w:r>
      <w:r w:rsidRPr="00B66E85">
        <w:rPr>
          <w:rtl/>
          <w:lang w:bidi="ar"/>
        </w:rPr>
        <w:t>بإنفاق مبلغٍ لا</w:t>
      </w:r>
      <w:r w:rsidR="00EE790E">
        <w:rPr>
          <w:rFonts w:hint="cs"/>
          <w:rtl/>
          <w:lang w:bidi="ar"/>
        </w:rPr>
        <w:t> </w:t>
      </w:r>
      <w:r w:rsidRPr="00B66E85">
        <w:rPr>
          <w:rtl/>
          <w:lang w:bidi="ar"/>
        </w:rPr>
        <w:t>تتجاوز نسبته واحد</w:t>
      </w:r>
      <w:r w:rsidR="006B711E">
        <w:rPr>
          <w:rtl/>
          <w:lang w:bidi="ar"/>
        </w:rPr>
        <w:t xml:space="preserve">اً </w:t>
      </w:r>
      <w:r w:rsidRPr="00B66E85">
        <w:rPr>
          <w:rtl/>
          <w:lang w:bidi="ar"/>
        </w:rPr>
        <w:t>على اثني عشر من المخصصات المعتمدة للسنة المالية السابقة. وإذا لم يعتمد البرلمان الميزانية الوطنية في غضون شهرين بعد بداية السنة المالية، يدعو رئيس الجمهورية إلى إجراء انتخابات استثنائية للبرلمان.</w:t>
      </w:r>
    </w:p>
    <w:p w:rsidR="000B10B8" w:rsidRPr="001572F9" w:rsidRDefault="000B10B8" w:rsidP="000B10B8">
      <w:pPr>
        <w:pStyle w:val="SingleTxtGA"/>
        <w:rPr>
          <w:spacing w:val="-2"/>
          <w:rtl/>
          <w:lang w:bidi="ar"/>
        </w:rPr>
      </w:pPr>
      <w:r w:rsidRPr="001572F9">
        <w:rPr>
          <w:spacing w:val="-2"/>
          <w:rtl/>
          <w:lang w:bidi="ar"/>
        </w:rPr>
        <w:t>49-</w:t>
      </w:r>
      <w:r w:rsidRPr="001572F9">
        <w:rPr>
          <w:spacing w:val="-2"/>
          <w:rtl/>
          <w:lang w:bidi="ar"/>
        </w:rPr>
        <w:tab/>
        <w:t>وبناءً على اقتراح من حكومة الجمهورية، يجوز أن يعتمد البرلمان، خلال السنة المالية، ميزانية تكميلية. وأي تعديل مقترح للميزانية الوطنية أو لمشروع القانون المتعلق بالميزانية يترتب عليه نقصان في الإيرادات المقدَّرة أو زيادة في النفقات أو إعادة تخصيص للنفقات، يتعين على مُقدِّمه أن يُلحق به الحسابات المالية التي تبين مصادر الإيرادات اللازمة لتغطية النفقات ذات الصلة.</w:t>
      </w:r>
    </w:p>
    <w:p w:rsidR="000B10B8" w:rsidRPr="00B66E85" w:rsidRDefault="000B10B8" w:rsidP="000B10B8">
      <w:pPr>
        <w:pStyle w:val="SingleTxtGA"/>
        <w:rPr>
          <w:rtl/>
          <w:lang w:bidi="ar"/>
        </w:rPr>
      </w:pPr>
      <w:r w:rsidRPr="00B66E85">
        <w:rPr>
          <w:rtl/>
          <w:lang w:bidi="ar"/>
        </w:rPr>
        <w:t>50-</w:t>
      </w:r>
      <w:r w:rsidRPr="00B66E85">
        <w:rPr>
          <w:rtl/>
          <w:lang w:bidi="ar"/>
        </w:rPr>
        <w:tab/>
        <w:t>ولا يجوز للبرلمان أن يشطب أو يُخفِّض بنود النفقات التي يكون إدراجها في الميزانية الوطنية أو في مشروع القانون المتعلق بالميزانية أمر</w:t>
      </w:r>
      <w:r w:rsidR="006B711E">
        <w:rPr>
          <w:rtl/>
          <w:lang w:bidi="ar"/>
        </w:rPr>
        <w:t xml:space="preserve">اً </w:t>
      </w:r>
      <w:r w:rsidRPr="00B66E85">
        <w:rPr>
          <w:rtl/>
          <w:lang w:bidi="ar"/>
        </w:rPr>
        <w:t>لازم</w:t>
      </w:r>
      <w:r w:rsidR="006B711E">
        <w:rPr>
          <w:rtl/>
          <w:lang w:bidi="ar"/>
        </w:rPr>
        <w:t xml:space="preserve">اً </w:t>
      </w:r>
      <w:r w:rsidRPr="00B66E85">
        <w:rPr>
          <w:rtl/>
          <w:lang w:bidi="ar"/>
        </w:rPr>
        <w:t>بموجب قوانين أخرى.</w:t>
      </w:r>
    </w:p>
    <w:p w:rsidR="000B10B8" w:rsidRPr="00B66E85" w:rsidRDefault="000B10B8" w:rsidP="00EE790E">
      <w:pPr>
        <w:pStyle w:val="SingleTxtGA"/>
        <w:keepNext/>
        <w:keepLines/>
        <w:pageBreakBefore/>
        <w:rPr>
          <w:rtl/>
          <w:lang w:bidi="ar"/>
        </w:rPr>
      </w:pPr>
      <w:r w:rsidRPr="00B66E85">
        <w:rPr>
          <w:rtl/>
          <w:lang w:bidi="ar"/>
        </w:rPr>
        <w:lastRenderedPageBreak/>
        <w:t>51-</w:t>
      </w:r>
      <w:r w:rsidRPr="00B66E85">
        <w:rPr>
          <w:rtl/>
          <w:lang w:bidi="ar"/>
        </w:rPr>
        <w:tab/>
        <w:t>بيان إجمالي لميزانية الدولة</w:t>
      </w:r>
    </w:p>
    <w:tbl>
      <w:tblPr>
        <w:bidiVisual/>
        <w:tblW w:w="9603" w:type="dxa"/>
        <w:tblInd w:w="130" w:type="dxa"/>
        <w:tblBorders>
          <w:top w:val="single" w:sz="4" w:space="0" w:color="auto"/>
          <w:bottom w:val="single" w:sz="12" w:space="0" w:color="auto"/>
        </w:tblBorders>
        <w:tblLayout w:type="fixed"/>
        <w:tblLook w:val="00A0" w:firstRow="1" w:lastRow="0" w:firstColumn="1" w:lastColumn="0" w:noHBand="0" w:noVBand="0"/>
      </w:tblPr>
      <w:tblGrid>
        <w:gridCol w:w="2254"/>
        <w:gridCol w:w="1652"/>
        <w:gridCol w:w="1385"/>
        <w:gridCol w:w="1386"/>
        <w:gridCol w:w="1522"/>
        <w:gridCol w:w="1404"/>
      </w:tblGrid>
      <w:tr w:rsidR="001572F9" w:rsidRPr="001572F9" w:rsidTr="00AA0971">
        <w:trPr>
          <w:trHeight w:val="240"/>
          <w:tblHeader/>
        </w:trPr>
        <w:tc>
          <w:tcPr>
            <w:tcW w:w="2254" w:type="dxa"/>
            <w:tcBorders>
              <w:top w:val="single" w:sz="4" w:space="0" w:color="auto"/>
              <w:bottom w:val="single" w:sz="12" w:space="0" w:color="auto"/>
            </w:tcBorders>
            <w:vAlign w:val="bottom"/>
          </w:tcPr>
          <w:p w:rsidR="000B10B8" w:rsidRPr="001572F9" w:rsidRDefault="000B10B8" w:rsidP="00EE790E">
            <w:pPr>
              <w:pStyle w:val="SingleTxtGA"/>
              <w:spacing w:before="40" w:after="40" w:line="280" w:lineRule="exact"/>
              <w:ind w:left="0" w:right="0"/>
              <w:rPr>
                <w:i/>
                <w:sz w:val="16"/>
                <w:szCs w:val="26"/>
                <w:rtl/>
              </w:rPr>
            </w:pPr>
          </w:p>
        </w:tc>
        <w:tc>
          <w:tcPr>
            <w:tcW w:w="1652" w:type="dxa"/>
            <w:tcBorders>
              <w:top w:val="single" w:sz="4" w:space="0" w:color="auto"/>
              <w:bottom w:val="single" w:sz="12" w:space="0" w:color="auto"/>
            </w:tcBorders>
            <w:vAlign w:val="center"/>
          </w:tcPr>
          <w:p w:rsidR="000B10B8" w:rsidRPr="001572F9" w:rsidRDefault="000B10B8" w:rsidP="00EE790E">
            <w:pPr>
              <w:pStyle w:val="SingleTxtGA"/>
              <w:spacing w:before="40" w:after="40" w:line="280" w:lineRule="exact"/>
              <w:ind w:left="0" w:right="0"/>
              <w:rPr>
                <w:i/>
                <w:iCs/>
                <w:sz w:val="16"/>
                <w:szCs w:val="26"/>
                <w:rtl/>
              </w:rPr>
            </w:pPr>
            <w:r w:rsidRPr="001572F9">
              <w:rPr>
                <w:i/>
                <w:iCs/>
                <w:sz w:val="16"/>
                <w:szCs w:val="26"/>
                <w:rtl/>
              </w:rPr>
              <w:t>2010</w:t>
            </w:r>
          </w:p>
        </w:tc>
        <w:tc>
          <w:tcPr>
            <w:tcW w:w="1385" w:type="dxa"/>
            <w:tcBorders>
              <w:top w:val="single" w:sz="4" w:space="0" w:color="auto"/>
              <w:bottom w:val="single" w:sz="12" w:space="0" w:color="auto"/>
            </w:tcBorders>
            <w:vAlign w:val="center"/>
          </w:tcPr>
          <w:p w:rsidR="000B10B8" w:rsidRPr="001572F9" w:rsidRDefault="000B10B8" w:rsidP="00EE790E">
            <w:pPr>
              <w:pStyle w:val="SingleTxtGA"/>
              <w:spacing w:before="40" w:after="40" w:line="280" w:lineRule="exact"/>
              <w:ind w:left="0" w:right="0"/>
              <w:rPr>
                <w:i/>
                <w:iCs/>
                <w:sz w:val="16"/>
                <w:szCs w:val="26"/>
                <w:rtl/>
              </w:rPr>
            </w:pPr>
            <w:r w:rsidRPr="001572F9">
              <w:rPr>
                <w:i/>
                <w:iCs/>
                <w:sz w:val="16"/>
                <w:szCs w:val="26"/>
                <w:rtl/>
              </w:rPr>
              <w:t>2011</w:t>
            </w:r>
          </w:p>
        </w:tc>
        <w:tc>
          <w:tcPr>
            <w:tcW w:w="1386" w:type="dxa"/>
            <w:tcBorders>
              <w:top w:val="single" w:sz="4" w:space="0" w:color="auto"/>
              <w:bottom w:val="single" w:sz="12" w:space="0" w:color="auto"/>
            </w:tcBorders>
            <w:vAlign w:val="center"/>
          </w:tcPr>
          <w:p w:rsidR="000B10B8" w:rsidRPr="001572F9" w:rsidRDefault="000B10B8" w:rsidP="00EE790E">
            <w:pPr>
              <w:pStyle w:val="SingleTxtGA"/>
              <w:spacing w:before="40" w:after="40" w:line="280" w:lineRule="exact"/>
              <w:ind w:left="0" w:right="0"/>
              <w:rPr>
                <w:i/>
                <w:iCs/>
                <w:sz w:val="16"/>
                <w:szCs w:val="26"/>
                <w:rtl/>
              </w:rPr>
            </w:pPr>
            <w:r w:rsidRPr="001572F9">
              <w:rPr>
                <w:i/>
                <w:iCs/>
                <w:sz w:val="16"/>
                <w:szCs w:val="26"/>
                <w:rtl/>
              </w:rPr>
              <w:t>2012</w:t>
            </w:r>
          </w:p>
        </w:tc>
        <w:tc>
          <w:tcPr>
            <w:tcW w:w="1522" w:type="dxa"/>
            <w:tcBorders>
              <w:top w:val="single" w:sz="4" w:space="0" w:color="auto"/>
              <w:bottom w:val="single" w:sz="12" w:space="0" w:color="auto"/>
            </w:tcBorders>
            <w:vAlign w:val="center"/>
          </w:tcPr>
          <w:p w:rsidR="000B10B8" w:rsidRPr="001572F9" w:rsidRDefault="000B10B8" w:rsidP="00EE790E">
            <w:pPr>
              <w:pStyle w:val="SingleTxtGA"/>
              <w:spacing w:before="40" w:after="40" w:line="280" w:lineRule="exact"/>
              <w:ind w:left="0" w:right="0"/>
              <w:rPr>
                <w:i/>
                <w:iCs/>
                <w:sz w:val="16"/>
                <w:szCs w:val="26"/>
                <w:rtl/>
              </w:rPr>
            </w:pPr>
            <w:r w:rsidRPr="001572F9">
              <w:rPr>
                <w:i/>
                <w:iCs/>
                <w:sz w:val="16"/>
                <w:szCs w:val="26"/>
                <w:rtl/>
              </w:rPr>
              <w:t>2013</w:t>
            </w:r>
          </w:p>
        </w:tc>
        <w:tc>
          <w:tcPr>
            <w:tcW w:w="1404" w:type="dxa"/>
            <w:tcBorders>
              <w:top w:val="single" w:sz="4" w:space="0" w:color="auto"/>
              <w:bottom w:val="single" w:sz="12" w:space="0" w:color="auto"/>
            </w:tcBorders>
            <w:vAlign w:val="center"/>
          </w:tcPr>
          <w:p w:rsidR="000B10B8" w:rsidRPr="001572F9" w:rsidRDefault="000B10B8" w:rsidP="00EE790E">
            <w:pPr>
              <w:pStyle w:val="SingleTxtGA"/>
              <w:spacing w:before="40" w:after="40" w:line="280" w:lineRule="exact"/>
              <w:ind w:left="0" w:right="0"/>
              <w:rPr>
                <w:i/>
                <w:iCs/>
                <w:sz w:val="16"/>
                <w:szCs w:val="26"/>
                <w:rtl/>
              </w:rPr>
            </w:pPr>
            <w:r w:rsidRPr="001572F9">
              <w:rPr>
                <w:i/>
                <w:iCs/>
                <w:sz w:val="16"/>
                <w:szCs w:val="26"/>
                <w:rtl/>
              </w:rPr>
              <w:t>2014</w:t>
            </w:r>
          </w:p>
        </w:tc>
      </w:tr>
      <w:tr w:rsidR="000B10B8" w:rsidRPr="001572F9" w:rsidTr="001572F9">
        <w:trPr>
          <w:trHeight w:val="240"/>
        </w:trPr>
        <w:tc>
          <w:tcPr>
            <w:tcW w:w="9603" w:type="dxa"/>
            <w:gridSpan w:val="6"/>
            <w:tcBorders>
              <w:top w:val="single" w:sz="12" w:space="0" w:color="auto"/>
              <w:bottom w:val="single" w:sz="4" w:space="0" w:color="auto"/>
            </w:tcBorders>
          </w:tcPr>
          <w:p w:rsidR="000B10B8" w:rsidRPr="001572F9" w:rsidRDefault="000B10B8" w:rsidP="009C6DAA">
            <w:pPr>
              <w:pStyle w:val="SingleTxtGA"/>
              <w:spacing w:before="40" w:after="40" w:line="280" w:lineRule="exact"/>
              <w:ind w:left="0" w:right="0"/>
              <w:jc w:val="center"/>
              <w:rPr>
                <w:sz w:val="16"/>
                <w:szCs w:val="26"/>
                <w:rtl/>
              </w:rPr>
            </w:pPr>
            <w:r w:rsidRPr="001572F9">
              <w:rPr>
                <w:sz w:val="16"/>
                <w:szCs w:val="26"/>
                <w:rtl/>
              </w:rPr>
              <w:t>المبلغ السنوي المقرر، بآلاف اليورو</w:t>
            </w:r>
          </w:p>
        </w:tc>
      </w:tr>
      <w:tr w:rsidR="00A0217F" w:rsidRPr="001572F9" w:rsidTr="00AA0971">
        <w:trPr>
          <w:trHeight w:val="240"/>
        </w:trPr>
        <w:tc>
          <w:tcPr>
            <w:tcW w:w="2254" w:type="dxa"/>
            <w:tcBorders>
              <w:top w:val="single" w:sz="4" w:space="0" w:color="auto"/>
              <w:bottom w:val="nil"/>
            </w:tcBorders>
          </w:tcPr>
          <w:p w:rsidR="00A0217F" w:rsidRPr="001572F9" w:rsidRDefault="00A0217F" w:rsidP="009C6DAA">
            <w:pPr>
              <w:pStyle w:val="SingleTxtGA"/>
              <w:spacing w:before="40" w:after="40" w:line="280" w:lineRule="exact"/>
              <w:ind w:left="144" w:right="0"/>
              <w:rPr>
                <w:b/>
                <w:bCs/>
                <w:sz w:val="16"/>
                <w:szCs w:val="26"/>
                <w:rtl/>
              </w:rPr>
            </w:pPr>
            <w:r w:rsidRPr="001572F9">
              <w:rPr>
                <w:b/>
                <w:bCs/>
                <w:sz w:val="16"/>
                <w:szCs w:val="26"/>
                <w:rtl/>
              </w:rPr>
              <w:t>مجموع الإيرادات</w:t>
            </w:r>
          </w:p>
        </w:tc>
        <w:tc>
          <w:tcPr>
            <w:tcW w:w="1652" w:type="dxa"/>
            <w:tcBorders>
              <w:top w:val="single" w:sz="4" w:space="0" w:color="auto"/>
              <w:bottom w:val="nil"/>
            </w:tcBorders>
            <w:vAlign w:val="bottom"/>
          </w:tcPr>
          <w:p w:rsidR="00A0217F" w:rsidRPr="009F1070" w:rsidRDefault="00A0217F" w:rsidP="00C14AC4">
            <w:pPr>
              <w:bidi w:val="0"/>
              <w:spacing w:before="80" w:after="80" w:line="220" w:lineRule="exact"/>
              <w:jc w:val="right"/>
              <w:rPr>
                <w:rFonts w:ascii="Times New Roman Bold" w:hAnsi="Times New Roman Bold"/>
                <w:b/>
                <w:bCs/>
                <w:spacing w:val="-4"/>
                <w:sz w:val="18"/>
                <w:szCs w:val="24"/>
              </w:rPr>
            </w:pPr>
            <w:r w:rsidRPr="009F1070">
              <w:rPr>
                <w:rFonts w:ascii="Times New Roman Bold" w:hAnsi="Times New Roman Bold"/>
                <w:b/>
                <w:bCs/>
                <w:spacing w:val="-4"/>
                <w:sz w:val="18"/>
                <w:szCs w:val="24"/>
                <w:rtl/>
              </w:rPr>
              <w:t>٥</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٤٠٢</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٣٣٢</w:t>
            </w:r>
            <w:r w:rsidRPr="009F1070">
              <w:rPr>
                <w:rFonts w:ascii="Times New Roman Bold" w:hAnsi="Times New Roman Bold" w:cs="Times New Roman" w:hint="cs"/>
                <w:b/>
                <w:bCs/>
                <w:spacing w:val="-4"/>
                <w:sz w:val="18"/>
                <w:szCs w:val="24"/>
                <w:rtl/>
              </w:rPr>
              <w:t>٫</w:t>
            </w:r>
            <w:r w:rsidRPr="009F1070">
              <w:rPr>
                <w:rFonts w:ascii="Times New Roman Bold" w:hAnsi="Times New Roman Bold"/>
                <w:b/>
                <w:bCs/>
                <w:spacing w:val="-4"/>
                <w:sz w:val="18"/>
                <w:szCs w:val="24"/>
                <w:rtl/>
              </w:rPr>
              <w:t>٥</w:t>
            </w:r>
          </w:p>
        </w:tc>
        <w:tc>
          <w:tcPr>
            <w:tcW w:w="1385" w:type="dxa"/>
            <w:tcBorders>
              <w:top w:val="single" w:sz="4" w:space="0" w:color="auto"/>
              <w:bottom w:val="nil"/>
            </w:tcBorders>
            <w:vAlign w:val="bottom"/>
          </w:tcPr>
          <w:p w:rsidR="00A0217F" w:rsidRPr="009F1070" w:rsidRDefault="00A0217F" w:rsidP="00C14AC4">
            <w:pPr>
              <w:bidi w:val="0"/>
              <w:spacing w:before="80" w:after="80" w:line="220" w:lineRule="exact"/>
              <w:jc w:val="right"/>
              <w:rPr>
                <w:rFonts w:ascii="Times New Roman Bold" w:hAnsi="Times New Roman Bold"/>
                <w:b/>
                <w:bCs/>
                <w:spacing w:val="-4"/>
                <w:sz w:val="18"/>
                <w:szCs w:val="24"/>
              </w:rPr>
            </w:pPr>
            <w:r w:rsidRPr="009F1070">
              <w:rPr>
                <w:rFonts w:ascii="Times New Roman Bold" w:hAnsi="Times New Roman Bold"/>
                <w:b/>
                <w:bCs/>
                <w:spacing w:val="-4"/>
                <w:sz w:val="18"/>
                <w:szCs w:val="24"/>
                <w:rtl/>
              </w:rPr>
              <w:t>٥</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٧٠٣</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٦٣٣</w:t>
            </w:r>
            <w:r w:rsidRPr="009F1070">
              <w:rPr>
                <w:rFonts w:ascii="Times New Roman Bold" w:hAnsi="Times New Roman Bold" w:cs="Times New Roman" w:hint="cs"/>
                <w:b/>
                <w:bCs/>
                <w:spacing w:val="-4"/>
                <w:sz w:val="18"/>
                <w:szCs w:val="24"/>
                <w:rtl/>
              </w:rPr>
              <w:t>٫</w:t>
            </w:r>
            <w:r w:rsidRPr="009F1070">
              <w:rPr>
                <w:rFonts w:ascii="Times New Roman Bold" w:hAnsi="Times New Roman Bold"/>
                <w:b/>
                <w:bCs/>
                <w:spacing w:val="-4"/>
                <w:sz w:val="18"/>
                <w:szCs w:val="24"/>
                <w:rtl/>
              </w:rPr>
              <w:t>٥</w:t>
            </w:r>
          </w:p>
        </w:tc>
        <w:tc>
          <w:tcPr>
            <w:tcW w:w="1386" w:type="dxa"/>
            <w:tcBorders>
              <w:top w:val="single" w:sz="4" w:space="0" w:color="auto"/>
              <w:bottom w:val="nil"/>
            </w:tcBorders>
            <w:vAlign w:val="bottom"/>
          </w:tcPr>
          <w:p w:rsidR="00A0217F" w:rsidRPr="009F1070" w:rsidRDefault="00A0217F" w:rsidP="00C14AC4">
            <w:pPr>
              <w:bidi w:val="0"/>
              <w:spacing w:before="80" w:after="80" w:line="220" w:lineRule="exact"/>
              <w:jc w:val="right"/>
              <w:rPr>
                <w:rFonts w:ascii="Times New Roman Bold" w:hAnsi="Times New Roman Bold"/>
                <w:b/>
                <w:bCs/>
                <w:spacing w:val="-4"/>
                <w:sz w:val="18"/>
                <w:szCs w:val="24"/>
              </w:rPr>
            </w:pPr>
            <w:r w:rsidRPr="009F1070">
              <w:rPr>
                <w:rFonts w:ascii="Times New Roman Bold" w:hAnsi="Times New Roman Bold"/>
                <w:b/>
                <w:bCs/>
                <w:spacing w:val="-4"/>
                <w:sz w:val="18"/>
                <w:szCs w:val="24"/>
                <w:rtl/>
              </w:rPr>
              <w:t>٦</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٢١٨</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٦٦٢</w:t>
            </w:r>
            <w:r w:rsidRPr="009F1070">
              <w:rPr>
                <w:rFonts w:ascii="Times New Roman Bold" w:hAnsi="Times New Roman Bold" w:cs="Times New Roman" w:hint="cs"/>
                <w:b/>
                <w:bCs/>
                <w:spacing w:val="-4"/>
                <w:sz w:val="18"/>
                <w:szCs w:val="24"/>
                <w:rtl/>
              </w:rPr>
              <w:t>٫</w:t>
            </w:r>
            <w:r w:rsidRPr="009F1070">
              <w:rPr>
                <w:rFonts w:ascii="Times New Roman Bold" w:hAnsi="Times New Roman Bold"/>
                <w:b/>
                <w:bCs/>
                <w:spacing w:val="-4"/>
                <w:sz w:val="18"/>
                <w:szCs w:val="24"/>
                <w:rtl/>
              </w:rPr>
              <w:t>٢</w:t>
            </w:r>
          </w:p>
        </w:tc>
        <w:tc>
          <w:tcPr>
            <w:tcW w:w="1522" w:type="dxa"/>
            <w:tcBorders>
              <w:top w:val="single" w:sz="4" w:space="0" w:color="auto"/>
              <w:bottom w:val="nil"/>
            </w:tcBorders>
            <w:vAlign w:val="bottom"/>
          </w:tcPr>
          <w:p w:rsidR="00A0217F" w:rsidRPr="009F1070" w:rsidRDefault="00A0217F" w:rsidP="00C14AC4">
            <w:pPr>
              <w:bidi w:val="0"/>
              <w:spacing w:before="80" w:after="80" w:line="220" w:lineRule="exact"/>
              <w:jc w:val="right"/>
              <w:rPr>
                <w:rFonts w:ascii="Times New Roman Bold" w:hAnsi="Times New Roman Bold"/>
                <w:b/>
                <w:bCs/>
                <w:spacing w:val="-4"/>
                <w:sz w:val="18"/>
                <w:szCs w:val="24"/>
              </w:rPr>
            </w:pPr>
            <w:r w:rsidRPr="009F1070">
              <w:rPr>
                <w:rFonts w:ascii="Times New Roman Bold" w:hAnsi="Times New Roman Bold"/>
                <w:b/>
                <w:bCs/>
                <w:spacing w:val="-4"/>
                <w:sz w:val="18"/>
                <w:szCs w:val="24"/>
                <w:rtl/>
              </w:rPr>
              <w:t>٦</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٤٥٤</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٠١٣</w:t>
            </w:r>
            <w:r w:rsidRPr="009F1070">
              <w:rPr>
                <w:rFonts w:ascii="Times New Roman Bold" w:hAnsi="Times New Roman Bold" w:cs="Times New Roman" w:hint="cs"/>
                <w:b/>
                <w:bCs/>
                <w:spacing w:val="-4"/>
                <w:sz w:val="18"/>
                <w:szCs w:val="24"/>
                <w:rtl/>
              </w:rPr>
              <w:t>٫</w:t>
            </w:r>
            <w:r w:rsidRPr="009F1070">
              <w:rPr>
                <w:rFonts w:ascii="Times New Roman Bold" w:hAnsi="Times New Roman Bold"/>
                <w:b/>
                <w:bCs/>
                <w:spacing w:val="-4"/>
                <w:sz w:val="18"/>
                <w:szCs w:val="24"/>
                <w:rtl/>
              </w:rPr>
              <w:t>٤</w:t>
            </w:r>
          </w:p>
        </w:tc>
        <w:tc>
          <w:tcPr>
            <w:tcW w:w="1404" w:type="dxa"/>
            <w:tcBorders>
              <w:top w:val="single" w:sz="4" w:space="0" w:color="auto"/>
              <w:bottom w:val="nil"/>
            </w:tcBorders>
            <w:vAlign w:val="bottom"/>
          </w:tcPr>
          <w:p w:rsidR="00A0217F" w:rsidRPr="009F1070" w:rsidRDefault="00A0217F" w:rsidP="00C14AC4">
            <w:pPr>
              <w:bidi w:val="0"/>
              <w:spacing w:before="80" w:after="80" w:line="220" w:lineRule="exact"/>
              <w:jc w:val="right"/>
              <w:rPr>
                <w:rFonts w:ascii="Times New Roman Bold" w:hAnsi="Times New Roman Bold"/>
                <w:b/>
                <w:bCs/>
                <w:spacing w:val="-4"/>
                <w:sz w:val="18"/>
                <w:szCs w:val="24"/>
              </w:rPr>
            </w:pPr>
            <w:r w:rsidRPr="009F1070">
              <w:rPr>
                <w:rFonts w:ascii="Times New Roman Bold" w:hAnsi="Times New Roman Bold"/>
                <w:b/>
                <w:bCs/>
                <w:spacing w:val="-4"/>
                <w:sz w:val="18"/>
                <w:szCs w:val="24"/>
                <w:rtl/>
              </w:rPr>
              <w:t>٦</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٨٦٠</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٤٥١</w:t>
            </w:r>
            <w:r w:rsidRPr="009F1070">
              <w:rPr>
                <w:rFonts w:ascii="Times New Roman Bold" w:hAnsi="Times New Roman Bold" w:cs="Times New Roman" w:hint="cs"/>
                <w:b/>
                <w:bCs/>
                <w:spacing w:val="-4"/>
                <w:sz w:val="18"/>
                <w:szCs w:val="24"/>
                <w:rtl/>
              </w:rPr>
              <w:t>٫</w:t>
            </w:r>
            <w:r w:rsidRPr="009F1070">
              <w:rPr>
                <w:rFonts w:ascii="Times New Roman Bold" w:hAnsi="Times New Roman Bold"/>
                <w:b/>
                <w:bCs/>
                <w:spacing w:val="-4"/>
                <w:sz w:val="18"/>
                <w:szCs w:val="24"/>
                <w:rtl/>
              </w:rPr>
              <w:t>٣</w:t>
            </w:r>
          </w:p>
        </w:tc>
      </w:tr>
      <w:tr w:rsidR="00A0217F" w:rsidRPr="001572F9" w:rsidTr="00AA0971">
        <w:trPr>
          <w:trHeight w:val="240"/>
        </w:trPr>
        <w:tc>
          <w:tcPr>
            <w:tcW w:w="2254" w:type="dxa"/>
            <w:tcBorders>
              <w:top w:val="nil"/>
              <w:bottom w:val="single" w:sz="4" w:space="0" w:color="auto"/>
            </w:tcBorders>
          </w:tcPr>
          <w:p w:rsidR="00A0217F" w:rsidRPr="001572F9" w:rsidRDefault="00A0217F" w:rsidP="009C6DAA">
            <w:pPr>
              <w:pStyle w:val="SingleTxtGA"/>
              <w:spacing w:before="40" w:after="40" w:line="280" w:lineRule="exact"/>
              <w:ind w:left="144" w:right="0"/>
              <w:rPr>
                <w:b/>
                <w:bCs/>
                <w:sz w:val="16"/>
                <w:szCs w:val="26"/>
                <w:rtl/>
              </w:rPr>
            </w:pPr>
            <w:r w:rsidRPr="001572F9">
              <w:rPr>
                <w:b/>
                <w:bCs/>
                <w:sz w:val="16"/>
                <w:szCs w:val="26"/>
                <w:rtl/>
              </w:rPr>
              <w:t>مجموع النفقات</w:t>
            </w:r>
          </w:p>
        </w:tc>
        <w:tc>
          <w:tcPr>
            <w:tcW w:w="1652" w:type="dxa"/>
            <w:tcBorders>
              <w:top w:val="nil"/>
              <w:bottom w:val="single" w:sz="4" w:space="0" w:color="auto"/>
            </w:tcBorders>
            <w:vAlign w:val="bottom"/>
          </w:tcPr>
          <w:p w:rsidR="00A0217F" w:rsidRPr="009F1070" w:rsidRDefault="00A0217F" w:rsidP="00C14AC4">
            <w:pPr>
              <w:bidi w:val="0"/>
              <w:spacing w:before="80" w:after="80" w:line="220" w:lineRule="exact"/>
              <w:jc w:val="right"/>
              <w:rPr>
                <w:rFonts w:ascii="Times New Roman Bold" w:hAnsi="Times New Roman Bold"/>
                <w:b/>
                <w:bCs/>
                <w:spacing w:val="-4"/>
                <w:sz w:val="18"/>
                <w:szCs w:val="24"/>
              </w:rPr>
            </w:pPr>
            <w:r w:rsidRPr="009F1070">
              <w:rPr>
                <w:rFonts w:ascii="Times New Roman Bold" w:hAnsi="Times New Roman Bold"/>
                <w:b/>
                <w:bCs/>
                <w:spacing w:val="-4"/>
                <w:sz w:val="18"/>
                <w:szCs w:val="24"/>
                <w:rtl/>
              </w:rPr>
              <w:t>٥</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٥٠٣٠٢٠</w:t>
            </w:r>
            <w:r w:rsidRPr="009F1070">
              <w:rPr>
                <w:rFonts w:ascii="Times New Roman Bold" w:hAnsi="Times New Roman Bold" w:cs="Times New Roman" w:hint="cs"/>
                <w:b/>
                <w:bCs/>
                <w:spacing w:val="-4"/>
                <w:sz w:val="18"/>
                <w:szCs w:val="24"/>
                <w:rtl/>
              </w:rPr>
              <w:t>٫</w:t>
            </w:r>
            <w:r w:rsidRPr="009F1070">
              <w:rPr>
                <w:rFonts w:ascii="Times New Roman Bold" w:hAnsi="Times New Roman Bold"/>
                <w:b/>
                <w:bCs/>
                <w:spacing w:val="-4"/>
                <w:sz w:val="18"/>
                <w:szCs w:val="24"/>
                <w:rtl/>
              </w:rPr>
              <w:t>٦</w:t>
            </w:r>
          </w:p>
        </w:tc>
        <w:tc>
          <w:tcPr>
            <w:tcW w:w="1385" w:type="dxa"/>
            <w:tcBorders>
              <w:top w:val="nil"/>
              <w:bottom w:val="single" w:sz="4" w:space="0" w:color="auto"/>
            </w:tcBorders>
            <w:vAlign w:val="bottom"/>
          </w:tcPr>
          <w:p w:rsidR="00A0217F" w:rsidRPr="009F1070" w:rsidRDefault="00A0217F" w:rsidP="00C14AC4">
            <w:pPr>
              <w:bidi w:val="0"/>
              <w:spacing w:before="80" w:after="80" w:line="220" w:lineRule="exact"/>
              <w:jc w:val="right"/>
              <w:rPr>
                <w:rFonts w:ascii="Times New Roman Bold" w:hAnsi="Times New Roman Bold"/>
                <w:b/>
                <w:bCs/>
                <w:spacing w:val="-4"/>
                <w:sz w:val="18"/>
                <w:szCs w:val="24"/>
              </w:rPr>
            </w:pPr>
            <w:r w:rsidRPr="009F1070">
              <w:rPr>
                <w:rFonts w:ascii="Times New Roman Bold" w:hAnsi="Times New Roman Bold"/>
                <w:b/>
                <w:bCs/>
                <w:spacing w:val="-4"/>
                <w:sz w:val="18"/>
                <w:szCs w:val="24"/>
                <w:rtl/>
              </w:rPr>
              <w:t>٦</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٤٩١</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٠٥٦</w:t>
            </w:r>
            <w:r w:rsidRPr="009F1070">
              <w:rPr>
                <w:rFonts w:ascii="Times New Roman Bold" w:hAnsi="Times New Roman Bold" w:cs="Times New Roman" w:hint="cs"/>
                <w:b/>
                <w:bCs/>
                <w:spacing w:val="-4"/>
                <w:sz w:val="18"/>
                <w:szCs w:val="24"/>
                <w:rtl/>
              </w:rPr>
              <w:t>٫</w:t>
            </w:r>
            <w:r w:rsidRPr="009F1070">
              <w:rPr>
                <w:rFonts w:ascii="Times New Roman Bold" w:hAnsi="Times New Roman Bold"/>
                <w:b/>
                <w:bCs/>
                <w:spacing w:val="-4"/>
                <w:sz w:val="18"/>
                <w:szCs w:val="24"/>
                <w:rtl/>
              </w:rPr>
              <w:t>٩</w:t>
            </w:r>
          </w:p>
        </w:tc>
        <w:tc>
          <w:tcPr>
            <w:tcW w:w="1386" w:type="dxa"/>
            <w:tcBorders>
              <w:top w:val="nil"/>
              <w:bottom w:val="single" w:sz="4" w:space="0" w:color="auto"/>
            </w:tcBorders>
            <w:vAlign w:val="bottom"/>
          </w:tcPr>
          <w:p w:rsidR="00A0217F" w:rsidRPr="009F1070" w:rsidRDefault="00A0217F" w:rsidP="00C14AC4">
            <w:pPr>
              <w:bidi w:val="0"/>
              <w:spacing w:before="80" w:after="80" w:line="220" w:lineRule="exact"/>
              <w:jc w:val="right"/>
              <w:rPr>
                <w:rFonts w:ascii="Times New Roman Bold" w:hAnsi="Times New Roman Bold"/>
                <w:b/>
                <w:bCs/>
                <w:spacing w:val="-4"/>
                <w:sz w:val="18"/>
                <w:szCs w:val="24"/>
              </w:rPr>
            </w:pPr>
            <w:r w:rsidRPr="009F1070">
              <w:rPr>
                <w:rFonts w:ascii="Times New Roman Bold" w:hAnsi="Times New Roman Bold"/>
                <w:b/>
                <w:bCs/>
                <w:spacing w:val="-4"/>
                <w:sz w:val="18"/>
                <w:szCs w:val="24"/>
                <w:rtl/>
              </w:rPr>
              <w:t>٦</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٩٧٧</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٦١٦</w:t>
            </w:r>
            <w:r w:rsidRPr="009F1070">
              <w:rPr>
                <w:rFonts w:ascii="Times New Roman Bold" w:hAnsi="Times New Roman Bold" w:cs="Times New Roman" w:hint="cs"/>
                <w:b/>
                <w:bCs/>
                <w:spacing w:val="-4"/>
                <w:sz w:val="18"/>
                <w:szCs w:val="24"/>
                <w:rtl/>
              </w:rPr>
              <w:t>٫</w:t>
            </w:r>
            <w:r w:rsidRPr="009F1070">
              <w:rPr>
                <w:rFonts w:ascii="Times New Roman Bold" w:hAnsi="Times New Roman Bold"/>
                <w:b/>
                <w:bCs/>
                <w:spacing w:val="-4"/>
                <w:sz w:val="18"/>
                <w:szCs w:val="24"/>
                <w:rtl/>
              </w:rPr>
              <w:t>٠</w:t>
            </w:r>
          </w:p>
        </w:tc>
        <w:tc>
          <w:tcPr>
            <w:tcW w:w="1522" w:type="dxa"/>
            <w:tcBorders>
              <w:top w:val="nil"/>
              <w:bottom w:val="single" w:sz="4" w:space="0" w:color="auto"/>
            </w:tcBorders>
            <w:vAlign w:val="bottom"/>
          </w:tcPr>
          <w:p w:rsidR="00A0217F" w:rsidRPr="009F1070" w:rsidRDefault="00A0217F" w:rsidP="00C14AC4">
            <w:pPr>
              <w:bidi w:val="0"/>
              <w:spacing w:before="80" w:after="80" w:line="220" w:lineRule="exact"/>
              <w:jc w:val="right"/>
              <w:rPr>
                <w:rFonts w:ascii="Times New Roman Bold" w:hAnsi="Times New Roman Bold"/>
                <w:b/>
                <w:bCs/>
                <w:spacing w:val="-4"/>
                <w:sz w:val="18"/>
                <w:szCs w:val="24"/>
              </w:rPr>
            </w:pPr>
            <w:r w:rsidRPr="009F1070">
              <w:rPr>
                <w:rFonts w:ascii="Times New Roman Bold" w:hAnsi="Times New Roman Bold"/>
                <w:b/>
                <w:bCs/>
                <w:spacing w:val="-4"/>
                <w:sz w:val="18"/>
                <w:szCs w:val="24"/>
                <w:rtl/>
              </w:rPr>
              <w:t>٦</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٩٧٨</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٦٠٢</w:t>
            </w:r>
            <w:r w:rsidRPr="009F1070">
              <w:rPr>
                <w:rFonts w:ascii="Times New Roman Bold" w:hAnsi="Times New Roman Bold" w:cs="Times New Roman" w:hint="cs"/>
                <w:b/>
                <w:bCs/>
                <w:spacing w:val="-4"/>
                <w:sz w:val="18"/>
                <w:szCs w:val="24"/>
                <w:rtl/>
              </w:rPr>
              <w:t>٫</w:t>
            </w:r>
            <w:r w:rsidRPr="009F1070">
              <w:rPr>
                <w:rFonts w:ascii="Times New Roman Bold" w:hAnsi="Times New Roman Bold"/>
                <w:b/>
                <w:bCs/>
                <w:spacing w:val="-4"/>
                <w:sz w:val="18"/>
                <w:szCs w:val="24"/>
                <w:rtl/>
              </w:rPr>
              <w:t>٥</w:t>
            </w:r>
          </w:p>
        </w:tc>
        <w:tc>
          <w:tcPr>
            <w:tcW w:w="1404" w:type="dxa"/>
            <w:tcBorders>
              <w:top w:val="nil"/>
              <w:bottom w:val="single" w:sz="4" w:space="0" w:color="auto"/>
            </w:tcBorders>
            <w:vAlign w:val="bottom"/>
          </w:tcPr>
          <w:p w:rsidR="00A0217F" w:rsidRPr="009F1070" w:rsidRDefault="00A0217F" w:rsidP="00C14AC4">
            <w:pPr>
              <w:bidi w:val="0"/>
              <w:spacing w:before="80" w:after="80" w:line="220" w:lineRule="exact"/>
              <w:jc w:val="right"/>
              <w:rPr>
                <w:rFonts w:ascii="Times New Roman Bold" w:hAnsi="Times New Roman Bold"/>
                <w:b/>
                <w:bCs/>
                <w:spacing w:val="-4"/>
                <w:sz w:val="18"/>
                <w:szCs w:val="24"/>
              </w:rPr>
            </w:pPr>
            <w:r w:rsidRPr="009F1070">
              <w:rPr>
                <w:rFonts w:ascii="Times New Roman Bold" w:hAnsi="Times New Roman Bold"/>
                <w:b/>
                <w:bCs/>
                <w:spacing w:val="-4"/>
                <w:sz w:val="18"/>
                <w:szCs w:val="24"/>
                <w:rtl/>
              </w:rPr>
              <w:t>٧</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١١١</w:t>
            </w:r>
            <w:r w:rsidRPr="009F1070">
              <w:rPr>
                <w:rFonts w:ascii="Times New Roman Bold" w:hAnsi="Times New Roman Bold"/>
                <w:b/>
                <w:bCs/>
                <w:spacing w:val="-4"/>
                <w:sz w:val="18"/>
                <w:szCs w:val="24"/>
              </w:rPr>
              <w:t xml:space="preserve"> </w:t>
            </w:r>
            <w:r w:rsidRPr="009F1070">
              <w:rPr>
                <w:rFonts w:ascii="Times New Roman Bold" w:hAnsi="Times New Roman Bold"/>
                <w:b/>
                <w:bCs/>
                <w:spacing w:val="-4"/>
                <w:sz w:val="18"/>
                <w:szCs w:val="24"/>
                <w:rtl/>
              </w:rPr>
              <w:t>٣٦٩</w:t>
            </w:r>
            <w:r w:rsidRPr="009F1070">
              <w:rPr>
                <w:rFonts w:ascii="Times New Roman Bold" w:hAnsi="Times New Roman Bold" w:cs="Times New Roman" w:hint="cs"/>
                <w:b/>
                <w:bCs/>
                <w:spacing w:val="-4"/>
                <w:sz w:val="18"/>
                <w:szCs w:val="24"/>
                <w:rtl/>
              </w:rPr>
              <w:t>٫</w:t>
            </w:r>
            <w:r w:rsidRPr="009F1070">
              <w:rPr>
                <w:rFonts w:ascii="Times New Roman Bold" w:hAnsi="Times New Roman Bold"/>
                <w:b/>
                <w:bCs/>
                <w:spacing w:val="-4"/>
                <w:sz w:val="18"/>
                <w:szCs w:val="24"/>
                <w:rtl/>
              </w:rPr>
              <w:t>٣</w:t>
            </w:r>
          </w:p>
        </w:tc>
      </w:tr>
      <w:tr w:rsidR="001572F9" w:rsidRPr="001572F9" w:rsidTr="00AA0971">
        <w:trPr>
          <w:trHeight w:val="240"/>
        </w:trPr>
        <w:tc>
          <w:tcPr>
            <w:tcW w:w="2254" w:type="dxa"/>
            <w:tcBorders>
              <w:top w:val="single" w:sz="4" w:space="0" w:color="auto"/>
            </w:tcBorders>
          </w:tcPr>
          <w:p w:rsidR="000B10B8" w:rsidRPr="001572F9" w:rsidRDefault="000B10B8" w:rsidP="00EE790E">
            <w:pPr>
              <w:pStyle w:val="SingleTxtGA"/>
              <w:spacing w:before="40" w:after="40" w:line="280" w:lineRule="exact"/>
              <w:ind w:left="0" w:right="0"/>
              <w:rPr>
                <w:sz w:val="16"/>
                <w:szCs w:val="26"/>
                <w:rtl/>
              </w:rPr>
            </w:pPr>
            <w:r w:rsidRPr="001572F9">
              <w:rPr>
                <w:sz w:val="16"/>
                <w:szCs w:val="26"/>
                <w:rtl/>
              </w:rPr>
              <w:t>الفائض/العجز</w:t>
            </w:r>
          </w:p>
        </w:tc>
        <w:tc>
          <w:tcPr>
            <w:tcW w:w="1652" w:type="dxa"/>
            <w:tcBorders>
              <w:top w:val="single" w:sz="4" w:space="0" w:color="auto"/>
            </w:tcBorders>
            <w:vAlign w:val="center"/>
          </w:tcPr>
          <w:p w:rsidR="000B10B8" w:rsidRPr="00A0217F" w:rsidRDefault="000B10B8" w:rsidP="00AA0971">
            <w:pPr>
              <w:pStyle w:val="SingleTxtGA"/>
              <w:spacing w:before="40" w:after="40" w:line="280" w:lineRule="exact"/>
              <w:ind w:left="0" w:right="0"/>
              <w:rPr>
                <w:sz w:val="16"/>
                <w:szCs w:val="24"/>
                <w:rtl/>
              </w:rPr>
            </w:pPr>
            <w:r w:rsidRPr="00A0217F">
              <w:rPr>
                <w:sz w:val="16"/>
                <w:szCs w:val="24"/>
                <w:rtl/>
              </w:rPr>
              <w:t>-688</w:t>
            </w:r>
            <w:r w:rsidR="001572F9" w:rsidRPr="00A0217F">
              <w:rPr>
                <w:sz w:val="16"/>
                <w:szCs w:val="24"/>
                <w:rtl/>
              </w:rPr>
              <w:t>.</w:t>
            </w:r>
            <w:r w:rsidRPr="00A0217F">
              <w:rPr>
                <w:sz w:val="16"/>
                <w:szCs w:val="24"/>
                <w:rtl/>
              </w:rPr>
              <w:t>1</w:t>
            </w:r>
            <w:r w:rsidR="00AA0971">
              <w:rPr>
                <w:rFonts w:hint="cs"/>
                <w:sz w:val="16"/>
                <w:szCs w:val="24"/>
                <w:rtl/>
              </w:rPr>
              <w:t xml:space="preserve"> 100</w:t>
            </w:r>
          </w:p>
        </w:tc>
        <w:tc>
          <w:tcPr>
            <w:tcW w:w="1385" w:type="dxa"/>
            <w:tcBorders>
              <w:top w:val="single" w:sz="4" w:space="0" w:color="auto"/>
            </w:tcBorders>
            <w:vAlign w:val="center"/>
          </w:tcPr>
          <w:p w:rsidR="000B10B8" w:rsidRPr="00A0217F" w:rsidRDefault="000B10B8" w:rsidP="00AA0971">
            <w:pPr>
              <w:pStyle w:val="SingleTxtGA"/>
              <w:spacing w:before="40" w:after="40" w:line="280" w:lineRule="exact"/>
              <w:ind w:left="0" w:right="0"/>
              <w:rPr>
                <w:sz w:val="16"/>
                <w:szCs w:val="24"/>
                <w:rtl/>
              </w:rPr>
            </w:pPr>
            <w:r w:rsidRPr="00A0217F">
              <w:rPr>
                <w:sz w:val="16"/>
                <w:szCs w:val="24"/>
                <w:rtl/>
              </w:rPr>
              <w:t>-486</w:t>
            </w:r>
            <w:r w:rsidR="001572F9" w:rsidRPr="00A0217F">
              <w:rPr>
                <w:sz w:val="16"/>
                <w:szCs w:val="24"/>
                <w:rtl/>
              </w:rPr>
              <w:t>.</w:t>
            </w:r>
            <w:r w:rsidRPr="00A0217F">
              <w:rPr>
                <w:sz w:val="16"/>
                <w:szCs w:val="24"/>
                <w:rtl/>
              </w:rPr>
              <w:t>9</w:t>
            </w:r>
            <w:r w:rsidR="00AA0971">
              <w:rPr>
                <w:rFonts w:hint="cs"/>
                <w:sz w:val="16"/>
                <w:szCs w:val="24"/>
                <w:rtl/>
              </w:rPr>
              <w:t xml:space="preserve"> 787</w:t>
            </w:r>
          </w:p>
        </w:tc>
        <w:tc>
          <w:tcPr>
            <w:tcW w:w="1386" w:type="dxa"/>
            <w:tcBorders>
              <w:top w:val="single" w:sz="4" w:space="0" w:color="auto"/>
            </w:tcBorders>
            <w:vAlign w:val="center"/>
          </w:tcPr>
          <w:p w:rsidR="000B10B8" w:rsidRPr="00A0217F" w:rsidRDefault="000B10B8" w:rsidP="00AA0971">
            <w:pPr>
              <w:pStyle w:val="SingleTxtGA"/>
              <w:spacing w:before="40" w:after="40" w:line="280" w:lineRule="exact"/>
              <w:ind w:left="0" w:right="0"/>
              <w:rPr>
                <w:sz w:val="16"/>
                <w:szCs w:val="24"/>
                <w:rtl/>
              </w:rPr>
            </w:pPr>
            <w:r w:rsidRPr="00A0217F">
              <w:rPr>
                <w:sz w:val="16"/>
                <w:szCs w:val="24"/>
                <w:rtl/>
              </w:rPr>
              <w:t>-953</w:t>
            </w:r>
            <w:r w:rsidR="001572F9" w:rsidRPr="00A0217F">
              <w:rPr>
                <w:sz w:val="16"/>
                <w:szCs w:val="24"/>
                <w:rtl/>
              </w:rPr>
              <w:t>.</w:t>
            </w:r>
            <w:r w:rsidRPr="00A0217F">
              <w:rPr>
                <w:sz w:val="16"/>
                <w:szCs w:val="24"/>
                <w:rtl/>
              </w:rPr>
              <w:t>8</w:t>
            </w:r>
            <w:r w:rsidR="00AA0971">
              <w:rPr>
                <w:rFonts w:hint="cs"/>
                <w:sz w:val="16"/>
                <w:szCs w:val="24"/>
                <w:rtl/>
              </w:rPr>
              <w:t xml:space="preserve"> 758</w:t>
            </w:r>
          </w:p>
        </w:tc>
        <w:tc>
          <w:tcPr>
            <w:tcW w:w="1522" w:type="dxa"/>
            <w:tcBorders>
              <w:top w:val="single" w:sz="4" w:space="0" w:color="auto"/>
            </w:tcBorders>
            <w:vAlign w:val="center"/>
          </w:tcPr>
          <w:p w:rsidR="000B10B8" w:rsidRPr="00A0217F" w:rsidRDefault="000B10B8" w:rsidP="00AA0971">
            <w:pPr>
              <w:pStyle w:val="SingleTxtGA"/>
              <w:spacing w:before="40" w:after="40" w:line="280" w:lineRule="exact"/>
              <w:ind w:left="0" w:right="0"/>
              <w:rPr>
                <w:sz w:val="16"/>
                <w:szCs w:val="24"/>
                <w:rtl/>
              </w:rPr>
            </w:pPr>
            <w:r w:rsidRPr="00A0217F">
              <w:rPr>
                <w:sz w:val="16"/>
                <w:szCs w:val="24"/>
                <w:rtl/>
              </w:rPr>
              <w:t>-589</w:t>
            </w:r>
            <w:r w:rsidR="001572F9" w:rsidRPr="00A0217F">
              <w:rPr>
                <w:sz w:val="16"/>
                <w:szCs w:val="24"/>
                <w:rtl/>
              </w:rPr>
              <w:t>.</w:t>
            </w:r>
            <w:r w:rsidRPr="00A0217F">
              <w:rPr>
                <w:sz w:val="16"/>
                <w:szCs w:val="24"/>
                <w:rtl/>
              </w:rPr>
              <w:t>0</w:t>
            </w:r>
            <w:r w:rsidR="00AA0971">
              <w:rPr>
                <w:rFonts w:hint="cs"/>
                <w:sz w:val="16"/>
                <w:szCs w:val="24"/>
                <w:rtl/>
              </w:rPr>
              <w:t xml:space="preserve"> 524</w:t>
            </w:r>
          </w:p>
        </w:tc>
        <w:tc>
          <w:tcPr>
            <w:tcW w:w="1404" w:type="dxa"/>
            <w:tcBorders>
              <w:top w:val="single" w:sz="4" w:space="0" w:color="auto"/>
            </w:tcBorders>
            <w:vAlign w:val="center"/>
          </w:tcPr>
          <w:p w:rsidR="000B10B8" w:rsidRPr="00A0217F" w:rsidRDefault="000B10B8" w:rsidP="00AA0971">
            <w:pPr>
              <w:pStyle w:val="SingleTxtGA"/>
              <w:spacing w:before="40" w:after="40" w:line="280" w:lineRule="exact"/>
              <w:ind w:left="0" w:right="0"/>
              <w:rPr>
                <w:sz w:val="16"/>
                <w:szCs w:val="24"/>
                <w:rtl/>
              </w:rPr>
            </w:pPr>
            <w:r w:rsidRPr="00A0217F">
              <w:rPr>
                <w:sz w:val="16"/>
                <w:szCs w:val="24"/>
                <w:rtl/>
              </w:rPr>
              <w:t>-918</w:t>
            </w:r>
            <w:r w:rsidR="001572F9" w:rsidRPr="00A0217F">
              <w:rPr>
                <w:sz w:val="16"/>
                <w:szCs w:val="24"/>
                <w:rtl/>
              </w:rPr>
              <w:t>.</w:t>
            </w:r>
            <w:r w:rsidRPr="00A0217F">
              <w:rPr>
                <w:sz w:val="16"/>
                <w:szCs w:val="24"/>
                <w:rtl/>
              </w:rPr>
              <w:t>0</w:t>
            </w:r>
            <w:r w:rsidR="00AA0971">
              <w:rPr>
                <w:rFonts w:hint="cs"/>
                <w:sz w:val="16"/>
                <w:szCs w:val="24"/>
                <w:rtl/>
              </w:rPr>
              <w:t xml:space="preserve"> 250</w:t>
            </w:r>
          </w:p>
        </w:tc>
      </w:tr>
      <w:tr w:rsidR="000B10B8" w:rsidRPr="001572F9" w:rsidTr="001572F9">
        <w:trPr>
          <w:trHeight w:val="240"/>
        </w:trPr>
        <w:tc>
          <w:tcPr>
            <w:tcW w:w="9603" w:type="dxa"/>
            <w:gridSpan w:val="6"/>
            <w:tcBorders>
              <w:bottom w:val="single" w:sz="4" w:space="0" w:color="auto"/>
            </w:tcBorders>
          </w:tcPr>
          <w:p w:rsidR="000B10B8" w:rsidRPr="00A0217F" w:rsidRDefault="000B10B8" w:rsidP="009C6DAA">
            <w:pPr>
              <w:pStyle w:val="SingleTxtGA"/>
              <w:spacing w:before="40" w:after="40" w:line="280" w:lineRule="exact"/>
              <w:ind w:left="0" w:right="0"/>
              <w:jc w:val="center"/>
              <w:rPr>
                <w:sz w:val="16"/>
                <w:szCs w:val="24"/>
                <w:rtl/>
              </w:rPr>
            </w:pPr>
            <w:r w:rsidRPr="00A0217F">
              <w:rPr>
                <w:sz w:val="16"/>
                <w:szCs w:val="24"/>
                <w:rtl/>
              </w:rPr>
              <w:t>تنفيذ الميزانية، بآلاف اليورو</w:t>
            </w:r>
          </w:p>
        </w:tc>
      </w:tr>
      <w:tr w:rsidR="00A0217F" w:rsidRPr="001572F9" w:rsidTr="00AA0971">
        <w:trPr>
          <w:trHeight w:val="240"/>
        </w:trPr>
        <w:tc>
          <w:tcPr>
            <w:tcW w:w="2254" w:type="dxa"/>
            <w:tcBorders>
              <w:top w:val="single" w:sz="4" w:space="0" w:color="auto"/>
              <w:bottom w:val="nil"/>
            </w:tcBorders>
          </w:tcPr>
          <w:p w:rsidR="00A0217F" w:rsidRPr="001572F9" w:rsidRDefault="00A0217F" w:rsidP="009C6DAA">
            <w:pPr>
              <w:pStyle w:val="SingleTxtGA"/>
              <w:spacing w:before="40" w:after="40" w:line="280" w:lineRule="exact"/>
              <w:ind w:left="144" w:right="0"/>
              <w:rPr>
                <w:b/>
                <w:bCs/>
                <w:sz w:val="16"/>
                <w:szCs w:val="26"/>
                <w:rtl/>
              </w:rPr>
            </w:pPr>
            <w:r w:rsidRPr="001572F9">
              <w:rPr>
                <w:b/>
                <w:bCs/>
                <w:sz w:val="16"/>
                <w:szCs w:val="26"/>
                <w:rtl/>
              </w:rPr>
              <w:t>مجموع الإيرادات</w:t>
            </w:r>
          </w:p>
        </w:tc>
        <w:tc>
          <w:tcPr>
            <w:tcW w:w="1652" w:type="dxa"/>
            <w:tcBorders>
              <w:top w:val="single" w:sz="4" w:space="0" w:color="auto"/>
              <w:bottom w:val="nil"/>
            </w:tcBorders>
            <w:vAlign w:val="bottom"/>
          </w:tcPr>
          <w:p w:rsidR="00A0217F" w:rsidRPr="00A0217F" w:rsidRDefault="00A0217F" w:rsidP="00AA0971">
            <w:pPr>
              <w:bidi w:val="0"/>
              <w:spacing w:before="80" w:after="80" w:line="220" w:lineRule="exact"/>
              <w:jc w:val="right"/>
              <w:rPr>
                <w:b/>
                <w:bCs/>
                <w:sz w:val="18"/>
                <w:szCs w:val="24"/>
              </w:rPr>
            </w:pPr>
            <w:r w:rsidRPr="00A0217F">
              <w:rPr>
                <w:b/>
                <w:bCs/>
                <w:sz w:val="18"/>
                <w:szCs w:val="24"/>
                <w:rtl/>
              </w:rPr>
              <w:t>٥</w:t>
            </w:r>
            <w:r w:rsidRPr="00A0217F">
              <w:rPr>
                <w:b/>
                <w:bCs/>
                <w:sz w:val="18"/>
                <w:szCs w:val="24"/>
              </w:rPr>
              <w:t xml:space="preserve"> </w:t>
            </w:r>
            <w:r w:rsidRPr="00A0217F">
              <w:rPr>
                <w:b/>
                <w:bCs/>
                <w:sz w:val="18"/>
                <w:szCs w:val="24"/>
                <w:rtl/>
              </w:rPr>
              <w:t>٦١٠</w:t>
            </w:r>
            <w:r w:rsidRPr="00A0217F">
              <w:rPr>
                <w:b/>
                <w:bCs/>
                <w:sz w:val="18"/>
                <w:szCs w:val="24"/>
              </w:rPr>
              <w:t xml:space="preserve"> </w:t>
            </w:r>
            <w:r w:rsidRPr="00A0217F">
              <w:rPr>
                <w:b/>
                <w:bCs/>
                <w:sz w:val="18"/>
                <w:szCs w:val="24"/>
                <w:rtl/>
              </w:rPr>
              <w:t>١٨٨</w:t>
            </w:r>
            <w:r w:rsidRPr="00A0217F">
              <w:rPr>
                <w:rFonts w:cs="Times New Roman" w:hint="cs"/>
                <w:b/>
                <w:bCs/>
                <w:sz w:val="18"/>
                <w:szCs w:val="24"/>
                <w:rtl/>
              </w:rPr>
              <w:t>٫</w:t>
            </w:r>
            <w:r w:rsidRPr="00A0217F">
              <w:rPr>
                <w:b/>
                <w:bCs/>
                <w:sz w:val="18"/>
                <w:szCs w:val="24"/>
                <w:rtl/>
              </w:rPr>
              <w:t>٢</w:t>
            </w:r>
          </w:p>
        </w:tc>
        <w:tc>
          <w:tcPr>
            <w:tcW w:w="1385" w:type="dxa"/>
            <w:tcBorders>
              <w:top w:val="single" w:sz="4" w:space="0" w:color="auto"/>
              <w:bottom w:val="nil"/>
            </w:tcBorders>
            <w:vAlign w:val="bottom"/>
          </w:tcPr>
          <w:p w:rsidR="00A0217F" w:rsidRPr="00A0217F" w:rsidRDefault="00A0217F" w:rsidP="00AA0971">
            <w:pPr>
              <w:bidi w:val="0"/>
              <w:spacing w:before="80" w:after="80" w:line="220" w:lineRule="exact"/>
              <w:jc w:val="right"/>
              <w:rPr>
                <w:b/>
                <w:bCs/>
                <w:sz w:val="18"/>
                <w:szCs w:val="24"/>
              </w:rPr>
            </w:pPr>
            <w:r w:rsidRPr="00A0217F">
              <w:rPr>
                <w:b/>
                <w:bCs/>
                <w:sz w:val="18"/>
                <w:szCs w:val="24"/>
                <w:rtl/>
              </w:rPr>
              <w:t>٥</w:t>
            </w:r>
            <w:r w:rsidRPr="00A0217F">
              <w:rPr>
                <w:b/>
                <w:bCs/>
                <w:sz w:val="18"/>
                <w:szCs w:val="24"/>
              </w:rPr>
              <w:t xml:space="preserve"> </w:t>
            </w:r>
            <w:r w:rsidRPr="00A0217F">
              <w:rPr>
                <w:b/>
                <w:bCs/>
                <w:sz w:val="18"/>
                <w:szCs w:val="24"/>
                <w:rtl/>
              </w:rPr>
              <w:t>٨٨٩</w:t>
            </w:r>
            <w:r w:rsidRPr="00A0217F">
              <w:rPr>
                <w:b/>
                <w:bCs/>
                <w:sz w:val="18"/>
                <w:szCs w:val="24"/>
              </w:rPr>
              <w:t xml:space="preserve"> </w:t>
            </w:r>
            <w:r w:rsidRPr="00A0217F">
              <w:rPr>
                <w:b/>
                <w:bCs/>
                <w:sz w:val="18"/>
                <w:szCs w:val="24"/>
                <w:rtl/>
              </w:rPr>
              <w:t>٦٢١</w:t>
            </w:r>
            <w:r w:rsidRPr="00A0217F">
              <w:rPr>
                <w:rFonts w:cs="Times New Roman" w:hint="cs"/>
                <w:b/>
                <w:bCs/>
                <w:sz w:val="18"/>
                <w:szCs w:val="24"/>
                <w:rtl/>
              </w:rPr>
              <w:t>٫</w:t>
            </w:r>
            <w:r w:rsidRPr="00A0217F">
              <w:rPr>
                <w:b/>
                <w:bCs/>
                <w:sz w:val="18"/>
                <w:szCs w:val="24"/>
                <w:rtl/>
              </w:rPr>
              <w:t>٣</w:t>
            </w:r>
          </w:p>
        </w:tc>
        <w:tc>
          <w:tcPr>
            <w:tcW w:w="1386" w:type="dxa"/>
            <w:tcBorders>
              <w:top w:val="single" w:sz="4" w:space="0" w:color="auto"/>
              <w:bottom w:val="nil"/>
            </w:tcBorders>
            <w:vAlign w:val="bottom"/>
          </w:tcPr>
          <w:p w:rsidR="00A0217F" w:rsidRPr="00A0217F" w:rsidRDefault="00A0217F" w:rsidP="00AA0971">
            <w:pPr>
              <w:bidi w:val="0"/>
              <w:spacing w:before="80" w:after="80" w:line="220" w:lineRule="exact"/>
              <w:jc w:val="right"/>
              <w:rPr>
                <w:b/>
                <w:bCs/>
                <w:sz w:val="18"/>
                <w:szCs w:val="24"/>
              </w:rPr>
            </w:pPr>
            <w:r w:rsidRPr="00A0217F">
              <w:rPr>
                <w:b/>
                <w:bCs/>
                <w:sz w:val="18"/>
                <w:szCs w:val="24"/>
                <w:rtl/>
              </w:rPr>
              <w:t>٦</w:t>
            </w:r>
            <w:r w:rsidRPr="00A0217F">
              <w:rPr>
                <w:b/>
                <w:bCs/>
                <w:sz w:val="18"/>
                <w:szCs w:val="24"/>
              </w:rPr>
              <w:t xml:space="preserve"> </w:t>
            </w:r>
            <w:r w:rsidRPr="00A0217F">
              <w:rPr>
                <w:b/>
                <w:bCs/>
                <w:sz w:val="18"/>
                <w:szCs w:val="24"/>
                <w:rtl/>
              </w:rPr>
              <w:t>٤٢٧</w:t>
            </w:r>
            <w:r w:rsidRPr="00A0217F">
              <w:rPr>
                <w:b/>
                <w:bCs/>
                <w:sz w:val="18"/>
                <w:szCs w:val="24"/>
              </w:rPr>
              <w:t xml:space="preserve"> </w:t>
            </w:r>
            <w:r w:rsidRPr="00A0217F">
              <w:rPr>
                <w:b/>
                <w:bCs/>
                <w:sz w:val="18"/>
                <w:szCs w:val="24"/>
                <w:rtl/>
              </w:rPr>
              <w:t>٢٠٩</w:t>
            </w:r>
            <w:r w:rsidRPr="00A0217F">
              <w:rPr>
                <w:rFonts w:cs="Times New Roman" w:hint="cs"/>
                <w:b/>
                <w:bCs/>
                <w:sz w:val="18"/>
                <w:szCs w:val="24"/>
                <w:rtl/>
              </w:rPr>
              <w:t>٫</w:t>
            </w:r>
            <w:r w:rsidRPr="00A0217F">
              <w:rPr>
                <w:b/>
                <w:bCs/>
                <w:sz w:val="18"/>
                <w:szCs w:val="24"/>
                <w:rtl/>
              </w:rPr>
              <w:t>٥</w:t>
            </w:r>
          </w:p>
        </w:tc>
        <w:tc>
          <w:tcPr>
            <w:tcW w:w="1522" w:type="dxa"/>
            <w:tcBorders>
              <w:top w:val="single" w:sz="4" w:space="0" w:color="auto"/>
              <w:bottom w:val="nil"/>
            </w:tcBorders>
            <w:vAlign w:val="bottom"/>
          </w:tcPr>
          <w:p w:rsidR="00A0217F" w:rsidRPr="00A0217F" w:rsidRDefault="00A0217F" w:rsidP="00AA0971">
            <w:pPr>
              <w:bidi w:val="0"/>
              <w:spacing w:before="80" w:after="80" w:line="220" w:lineRule="exact"/>
              <w:jc w:val="right"/>
              <w:rPr>
                <w:b/>
                <w:bCs/>
                <w:sz w:val="18"/>
                <w:szCs w:val="24"/>
              </w:rPr>
            </w:pPr>
            <w:r w:rsidRPr="00A0217F">
              <w:rPr>
                <w:b/>
                <w:bCs/>
                <w:sz w:val="18"/>
                <w:szCs w:val="24"/>
                <w:rtl/>
              </w:rPr>
              <w:t>٦</w:t>
            </w:r>
            <w:r w:rsidRPr="00A0217F">
              <w:rPr>
                <w:b/>
                <w:bCs/>
                <w:sz w:val="18"/>
                <w:szCs w:val="24"/>
              </w:rPr>
              <w:t xml:space="preserve"> </w:t>
            </w:r>
            <w:r w:rsidRPr="00A0217F">
              <w:rPr>
                <w:b/>
                <w:bCs/>
                <w:sz w:val="18"/>
                <w:szCs w:val="24"/>
                <w:rtl/>
              </w:rPr>
              <w:t>٥٥٦</w:t>
            </w:r>
            <w:r w:rsidRPr="00A0217F">
              <w:rPr>
                <w:b/>
                <w:bCs/>
                <w:sz w:val="18"/>
                <w:szCs w:val="24"/>
              </w:rPr>
              <w:t xml:space="preserve"> </w:t>
            </w:r>
            <w:r w:rsidRPr="00A0217F">
              <w:rPr>
                <w:b/>
                <w:bCs/>
                <w:sz w:val="18"/>
                <w:szCs w:val="24"/>
                <w:rtl/>
              </w:rPr>
              <w:t>١٦٩</w:t>
            </w:r>
            <w:r w:rsidRPr="00A0217F">
              <w:rPr>
                <w:rFonts w:cs="Times New Roman" w:hint="cs"/>
                <w:b/>
                <w:bCs/>
                <w:sz w:val="18"/>
                <w:szCs w:val="24"/>
                <w:rtl/>
              </w:rPr>
              <w:t>٫</w:t>
            </w:r>
            <w:r w:rsidRPr="00A0217F">
              <w:rPr>
                <w:b/>
                <w:bCs/>
                <w:sz w:val="18"/>
                <w:szCs w:val="24"/>
                <w:rtl/>
              </w:rPr>
              <w:t>٤</w:t>
            </w:r>
          </w:p>
        </w:tc>
        <w:tc>
          <w:tcPr>
            <w:tcW w:w="1404" w:type="dxa"/>
            <w:tcBorders>
              <w:top w:val="single" w:sz="4" w:space="0" w:color="auto"/>
              <w:bottom w:val="nil"/>
            </w:tcBorders>
            <w:vAlign w:val="bottom"/>
          </w:tcPr>
          <w:p w:rsidR="00A0217F" w:rsidRPr="00A0217F" w:rsidRDefault="00A0217F" w:rsidP="00AA0971">
            <w:pPr>
              <w:bidi w:val="0"/>
              <w:spacing w:before="80" w:after="80" w:line="220" w:lineRule="exact"/>
              <w:jc w:val="right"/>
              <w:rPr>
                <w:b/>
                <w:bCs/>
                <w:sz w:val="18"/>
                <w:szCs w:val="24"/>
              </w:rPr>
            </w:pPr>
            <w:r w:rsidRPr="00A0217F">
              <w:rPr>
                <w:b/>
                <w:bCs/>
                <w:sz w:val="18"/>
                <w:szCs w:val="24"/>
                <w:rtl/>
              </w:rPr>
              <w:t>٦</w:t>
            </w:r>
            <w:r w:rsidRPr="00A0217F">
              <w:rPr>
                <w:b/>
                <w:bCs/>
                <w:sz w:val="18"/>
                <w:szCs w:val="24"/>
              </w:rPr>
              <w:t xml:space="preserve"> </w:t>
            </w:r>
            <w:r w:rsidRPr="00A0217F">
              <w:rPr>
                <w:b/>
                <w:bCs/>
                <w:sz w:val="18"/>
                <w:szCs w:val="24"/>
                <w:rtl/>
              </w:rPr>
              <w:t>٠٤٩</w:t>
            </w:r>
            <w:r w:rsidRPr="00A0217F">
              <w:rPr>
                <w:b/>
                <w:bCs/>
                <w:sz w:val="18"/>
                <w:szCs w:val="24"/>
              </w:rPr>
              <w:t xml:space="preserve"> </w:t>
            </w:r>
            <w:r w:rsidRPr="00A0217F">
              <w:rPr>
                <w:b/>
                <w:bCs/>
                <w:sz w:val="18"/>
                <w:szCs w:val="24"/>
                <w:rtl/>
              </w:rPr>
              <w:t>٣٥٨</w:t>
            </w:r>
            <w:r w:rsidRPr="00A0217F">
              <w:rPr>
                <w:rFonts w:cs="Times New Roman" w:hint="cs"/>
                <w:b/>
                <w:bCs/>
                <w:sz w:val="18"/>
                <w:szCs w:val="24"/>
                <w:rtl/>
              </w:rPr>
              <w:t>٫</w:t>
            </w:r>
            <w:r w:rsidRPr="00A0217F">
              <w:rPr>
                <w:b/>
                <w:bCs/>
                <w:sz w:val="18"/>
                <w:szCs w:val="24"/>
                <w:rtl/>
              </w:rPr>
              <w:t>٢</w:t>
            </w:r>
          </w:p>
        </w:tc>
      </w:tr>
      <w:tr w:rsidR="00A0217F" w:rsidRPr="001572F9" w:rsidTr="00AA0971">
        <w:trPr>
          <w:trHeight w:val="240"/>
        </w:trPr>
        <w:tc>
          <w:tcPr>
            <w:tcW w:w="2254" w:type="dxa"/>
            <w:tcBorders>
              <w:top w:val="nil"/>
              <w:bottom w:val="single" w:sz="4" w:space="0" w:color="auto"/>
            </w:tcBorders>
          </w:tcPr>
          <w:p w:rsidR="00A0217F" w:rsidRPr="001572F9" w:rsidRDefault="00A0217F" w:rsidP="009C6DAA">
            <w:pPr>
              <w:pStyle w:val="SingleTxtGA"/>
              <w:spacing w:before="40" w:after="40" w:line="280" w:lineRule="exact"/>
              <w:ind w:left="144" w:right="0"/>
              <w:rPr>
                <w:b/>
                <w:bCs/>
                <w:sz w:val="16"/>
                <w:szCs w:val="26"/>
                <w:rtl/>
              </w:rPr>
            </w:pPr>
            <w:r w:rsidRPr="001572F9">
              <w:rPr>
                <w:b/>
                <w:bCs/>
                <w:sz w:val="16"/>
                <w:szCs w:val="26"/>
                <w:rtl/>
              </w:rPr>
              <w:t>مجموع النفقات</w:t>
            </w:r>
          </w:p>
        </w:tc>
        <w:tc>
          <w:tcPr>
            <w:tcW w:w="1652" w:type="dxa"/>
            <w:tcBorders>
              <w:top w:val="nil"/>
              <w:bottom w:val="single" w:sz="4" w:space="0" w:color="auto"/>
            </w:tcBorders>
            <w:vAlign w:val="bottom"/>
          </w:tcPr>
          <w:p w:rsidR="00A0217F" w:rsidRPr="00A0217F" w:rsidRDefault="00A0217F" w:rsidP="00AA0971">
            <w:pPr>
              <w:bidi w:val="0"/>
              <w:spacing w:before="80" w:after="80" w:line="220" w:lineRule="exact"/>
              <w:jc w:val="right"/>
              <w:rPr>
                <w:b/>
                <w:bCs/>
                <w:sz w:val="18"/>
                <w:szCs w:val="24"/>
              </w:rPr>
            </w:pPr>
            <w:r w:rsidRPr="00A0217F">
              <w:rPr>
                <w:b/>
                <w:bCs/>
                <w:sz w:val="18"/>
                <w:szCs w:val="24"/>
                <w:rtl/>
              </w:rPr>
              <w:t>٥</w:t>
            </w:r>
            <w:r w:rsidRPr="00A0217F">
              <w:rPr>
                <w:b/>
                <w:bCs/>
                <w:sz w:val="18"/>
                <w:szCs w:val="24"/>
              </w:rPr>
              <w:t xml:space="preserve"> </w:t>
            </w:r>
            <w:r w:rsidRPr="00A0217F">
              <w:rPr>
                <w:b/>
                <w:bCs/>
                <w:sz w:val="18"/>
                <w:szCs w:val="24"/>
                <w:rtl/>
              </w:rPr>
              <w:t>٣٩٢</w:t>
            </w:r>
            <w:r w:rsidRPr="00A0217F">
              <w:rPr>
                <w:b/>
                <w:bCs/>
                <w:sz w:val="18"/>
                <w:szCs w:val="24"/>
              </w:rPr>
              <w:t xml:space="preserve"> </w:t>
            </w:r>
            <w:r w:rsidRPr="00A0217F">
              <w:rPr>
                <w:b/>
                <w:bCs/>
                <w:sz w:val="18"/>
                <w:szCs w:val="24"/>
                <w:rtl/>
              </w:rPr>
              <w:t>٧٥٦</w:t>
            </w:r>
            <w:r w:rsidRPr="00A0217F">
              <w:rPr>
                <w:rFonts w:cs="Times New Roman" w:hint="cs"/>
                <w:b/>
                <w:bCs/>
                <w:sz w:val="18"/>
                <w:szCs w:val="24"/>
                <w:rtl/>
              </w:rPr>
              <w:t>٫</w:t>
            </w:r>
            <w:r w:rsidRPr="00A0217F">
              <w:rPr>
                <w:b/>
                <w:bCs/>
                <w:sz w:val="18"/>
                <w:szCs w:val="24"/>
                <w:rtl/>
              </w:rPr>
              <w:t>٤</w:t>
            </w:r>
          </w:p>
        </w:tc>
        <w:tc>
          <w:tcPr>
            <w:tcW w:w="1385" w:type="dxa"/>
            <w:tcBorders>
              <w:top w:val="nil"/>
              <w:bottom w:val="single" w:sz="4" w:space="0" w:color="auto"/>
            </w:tcBorders>
            <w:vAlign w:val="bottom"/>
          </w:tcPr>
          <w:p w:rsidR="00A0217F" w:rsidRPr="00A0217F" w:rsidRDefault="00A0217F" w:rsidP="00AA0971">
            <w:pPr>
              <w:bidi w:val="0"/>
              <w:spacing w:before="80" w:after="80" w:line="220" w:lineRule="exact"/>
              <w:jc w:val="right"/>
              <w:rPr>
                <w:b/>
                <w:bCs/>
                <w:sz w:val="18"/>
                <w:szCs w:val="24"/>
              </w:rPr>
            </w:pPr>
            <w:r w:rsidRPr="00A0217F">
              <w:rPr>
                <w:b/>
                <w:bCs/>
                <w:sz w:val="18"/>
                <w:szCs w:val="24"/>
                <w:rtl/>
              </w:rPr>
              <w:t>٦</w:t>
            </w:r>
            <w:r w:rsidRPr="00A0217F">
              <w:rPr>
                <w:b/>
                <w:bCs/>
                <w:sz w:val="18"/>
                <w:szCs w:val="24"/>
              </w:rPr>
              <w:t xml:space="preserve"> </w:t>
            </w:r>
            <w:r w:rsidRPr="00A0217F">
              <w:rPr>
                <w:b/>
                <w:bCs/>
                <w:sz w:val="18"/>
                <w:szCs w:val="24"/>
                <w:rtl/>
              </w:rPr>
              <w:t>١٢٠</w:t>
            </w:r>
            <w:r w:rsidRPr="00A0217F">
              <w:rPr>
                <w:b/>
                <w:bCs/>
                <w:sz w:val="18"/>
                <w:szCs w:val="24"/>
              </w:rPr>
              <w:t xml:space="preserve"> </w:t>
            </w:r>
            <w:r w:rsidRPr="00A0217F">
              <w:rPr>
                <w:b/>
                <w:bCs/>
                <w:sz w:val="18"/>
                <w:szCs w:val="24"/>
                <w:rtl/>
              </w:rPr>
              <w:t>٦٣٣</w:t>
            </w:r>
            <w:r w:rsidRPr="00A0217F">
              <w:rPr>
                <w:rFonts w:cs="Times New Roman" w:hint="cs"/>
                <w:b/>
                <w:bCs/>
                <w:sz w:val="18"/>
                <w:szCs w:val="24"/>
                <w:rtl/>
              </w:rPr>
              <w:t>٫</w:t>
            </w:r>
            <w:r w:rsidRPr="00A0217F">
              <w:rPr>
                <w:b/>
                <w:bCs/>
                <w:sz w:val="18"/>
                <w:szCs w:val="24"/>
                <w:rtl/>
              </w:rPr>
              <w:t>١</w:t>
            </w:r>
          </w:p>
        </w:tc>
        <w:tc>
          <w:tcPr>
            <w:tcW w:w="1386" w:type="dxa"/>
            <w:tcBorders>
              <w:top w:val="nil"/>
              <w:bottom w:val="single" w:sz="4" w:space="0" w:color="auto"/>
            </w:tcBorders>
            <w:vAlign w:val="bottom"/>
          </w:tcPr>
          <w:p w:rsidR="00A0217F" w:rsidRPr="00A0217F" w:rsidRDefault="00A0217F" w:rsidP="00AA0971">
            <w:pPr>
              <w:bidi w:val="0"/>
              <w:spacing w:before="80" w:after="80" w:line="220" w:lineRule="exact"/>
              <w:jc w:val="right"/>
              <w:rPr>
                <w:b/>
                <w:bCs/>
                <w:sz w:val="18"/>
                <w:szCs w:val="24"/>
              </w:rPr>
            </w:pPr>
            <w:r w:rsidRPr="00A0217F">
              <w:rPr>
                <w:b/>
                <w:bCs/>
                <w:sz w:val="18"/>
                <w:szCs w:val="24"/>
                <w:rtl/>
              </w:rPr>
              <w:t>٦</w:t>
            </w:r>
            <w:r w:rsidRPr="00A0217F">
              <w:rPr>
                <w:b/>
                <w:bCs/>
                <w:sz w:val="18"/>
                <w:szCs w:val="24"/>
              </w:rPr>
              <w:t xml:space="preserve"> </w:t>
            </w:r>
            <w:r w:rsidRPr="00A0217F">
              <w:rPr>
                <w:b/>
                <w:bCs/>
                <w:sz w:val="18"/>
                <w:szCs w:val="24"/>
                <w:rtl/>
              </w:rPr>
              <w:t>٥٦٧</w:t>
            </w:r>
            <w:r w:rsidRPr="00A0217F">
              <w:rPr>
                <w:b/>
                <w:bCs/>
                <w:sz w:val="18"/>
                <w:szCs w:val="24"/>
              </w:rPr>
              <w:t xml:space="preserve"> </w:t>
            </w:r>
            <w:r w:rsidRPr="00A0217F">
              <w:rPr>
                <w:b/>
                <w:bCs/>
                <w:sz w:val="18"/>
                <w:szCs w:val="24"/>
                <w:rtl/>
              </w:rPr>
              <w:t>٢٠٨</w:t>
            </w:r>
            <w:r w:rsidRPr="00A0217F">
              <w:rPr>
                <w:rFonts w:cs="Times New Roman" w:hint="cs"/>
                <w:b/>
                <w:bCs/>
                <w:sz w:val="18"/>
                <w:szCs w:val="24"/>
                <w:rtl/>
              </w:rPr>
              <w:t>٫</w:t>
            </w:r>
            <w:r w:rsidRPr="00A0217F">
              <w:rPr>
                <w:b/>
                <w:bCs/>
                <w:sz w:val="18"/>
                <w:szCs w:val="24"/>
                <w:rtl/>
              </w:rPr>
              <w:t>٥</w:t>
            </w:r>
          </w:p>
        </w:tc>
        <w:tc>
          <w:tcPr>
            <w:tcW w:w="1522" w:type="dxa"/>
            <w:tcBorders>
              <w:top w:val="nil"/>
              <w:bottom w:val="single" w:sz="4" w:space="0" w:color="auto"/>
            </w:tcBorders>
            <w:vAlign w:val="bottom"/>
          </w:tcPr>
          <w:p w:rsidR="00A0217F" w:rsidRPr="00A0217F" w:rsidRDefault="00A0217F" w:rsidP="00AA0971">
            <w:pPr>
              <w:bidi w:val="0"/>
              <w:spacing w:before="80" w:after="80" w:line="220" w:lineRule="exact"/>
              <w:jc w:val="right"/>
              <w:rPr>
                <w:b/>
                <w:bCs/>
                <w:sz w:val="18"/>
                <w:szCs w:val="24"/>
              </w:rPr>
            </w:pPr>
            <w:r w:rsidRPr="00A0217F">
              <w:rPr>
                <w:b/>
                <w:bCs/>
                <w:sz w:val="18"/>
                <w:szCs w:val="24"/>
                <w:rtl/>
              </w:rPr>
              <w:t>٦</w:t>
            </w:r>
            <w:r w:rsidRPr="00A0217F">
              <w:rPr>
                <w:b/>
                <w:bCs/>
                <w:sz w:val="18"/>
                <w:szCs w:val="24"/>
              </w:rPr>
              <w:t xml:space="preserve"> </w:t>
            </w:r>
            <w:r w:rsidRPr="00A0217F">
              <w:rPr>
                <w:b/>
                <w:bCs/>
                <w:sz w:val="18"/>
                <w:szCs w:val="24"/>
                <w:rtl/>
              </w:rPr>
              <w:t>٨٥٣</w:t>
            </w:r>
            <w:r w:rsidRPr="00A0217F">
              <w:rPr>
                <w:b/>
                <w:bCs/>
                <w:sz w:val="18"/>
                <w:szCs w:val="24"/>
              </w:rPr>
              <w:t xml:space="preserve"> </w:t>
            </w:r>
            <w:r w:rsidRPr="00A0217F">
              <w:rPr>
                <w:b/>
                <w:bCs/>
                <w:sz w:val="18"/>
                <w:szCs w:val="24"/>
                <w:rtl/>
              </w:rPr>
              <w:t>٠٢١</w:t>
            </w:r>
            <w:r w:rsidRPr="00A0217F">
              <w:rPr>
                <w:rFonts w:cs="Times New Roman" w:hint="cs"/>
                <w:b/>
                <w:bCs/>
                <w:sz w:val="18"/>
                <w:szCs w:val="24"/>
                <w:rtl/>
              </w:rPr>
              <w:t>٫</w:t>
            </w:r>
            <w:r w:rsidRPr="00A0217F">
              <w:rPr>
                <w:b/>
                <w:bCs/>
                <w:sz w:val="18"/>
                <w:szCs w:val="24"/>
                <w:rtl/>
              </w:rPr>
              <w:t>٥</w:t>
            </w:r>
          </w:p>
        </w:tc>
        <w:tc>
          <w:tcPr>
            <w:tcW w:w="1404" w:type="dxa"/>
            <w:tcBorders>
              <w:top w:val="nil"/>
              <w:bottom w:val="single" w:sz="4" w:space="0" w:color="auto"/>
            </w:tcBorders>
            <w:vAlign w:val="bottom"/>
          </w:tcPr>
          <w:p w:rsidR="00A0217F" w:rsidRPr="00A0217F" w:rsidRDefault="00A0217F" w:rsidP="00AA0971">
            <w:pPr>
              <w:bidi w:val="0"/>
              <w:spacing w:before="80" w:after="80" w:line="220" w:lineRule="exact"/>
              <w:jc w:val="right"/>
              <w:rPr>
                <w:b/>
                <w:bCs/>
                <w:sz w:val="18"/>
                <w:szCs w:val="24"/>
              </w:rPr>
            </w:pPr>
            <w:r w:rsidRPr="00A0217F">
              <w:rPr>
                <w:b/>
                <w:bCs/>
                <w:sz w:val="18"/>
                <w:szCs w:val="24"/>
                <w:rtl/>
              </w:rPr>
              <w:t>٥</w:t>
            </w:r>
            <w:r w:rsidRPr="00A0217F">
              <w:rPr>
                <w:b/>
                <w:bCs/>
                <w:sz w:val="18"/>
                <w:szCs w:val="24"/>
              </w:rPr>
              <w:t xml:space="preserve"> </w:t>
            </w:r>
            <w:r w:rsidRPr="00A0217F">
              <w:rPr>
                <w:b/>
                <w:bCs/>
                <w:sz w:val="18"/>
                <w:szCs w:val="24"/>
                <w:rtl/>
              </w:rPr>
              <w:t>٦٩٩</w:t>
            </w:r>
            <w:r w:rsidRPr="00A0217F">
              <w:rPr>
                <w:b/>
                <w:bCs/>
                <w:sz w:val="18"/>
                <w:szCs w:val="24"/>
              </w:rPr>
              <w:t xml:space="preserve"> </w:t>
            </w:r>
            <w:r w:rsidRPr="00A0217F">
              <w:rPr>
                <w:b/>
                <w:bCs/>
                <w:sz w:val="18"/>
                <w:szCs w:val="24"/>
                <w:rtl/>
              </w:rPr>
              <w:t>٤٨٥</w:t>
            </w:r>
            <w:r w:rsidRPr="00A0217F">
              <w:rPr>
                <w:rFonts w:cs="Times New Roman" w:hint="cs"/>
                <w:b/>
                <w:bCs/>
                <w:sz w:val="18"/>
                <w:szCs w:val="24"/>
                <w:rtl/>
              </w:rPr>
              <w:t>٫</w:t>
            </w:r>
            <w:r w:rsidRPr="00A0217F">
              <w:rPr>
                <w:b/>
                <w:bCs/>
                <w:sz w:val="18"/>
                <w:szCs w:val="24"/>
                <w:rtl/>
              </w:rPr>
              <w:t>٨</w:t>
            </w:r>
          </w:p>
        </w:tc>
      </w:tr>
      <w:tr w:rsidR="001572F9" w:rsidRPr="001572F9" w:rsidTr="00AA0971">
        <w:trPr>
          <w:trHeight w:val="240"/>
        </w:trPr>
        <w:tc>
          <w:tcPr>
            <w:tcW w:w="2254" w:type="dxa"/>
            <w:tcBorders>
              <w:top w:val="single" w:sz="4" w:space="0" w:color="auto"/>
            </w:tcBorders>
          </w:tcPr>
          <w:p w:rsidR="000B10B8" w:rsidRPr="001572F9" w:rsidRDefault="000B10B8" w:rsidP="00EE790E">
            <w:pPr>
              <w:pStyle w:val="SingleTxtGA"/>
              <w:spacing w:before="40" w:after="40" w:line="280" w:lineRule="exact"/>
              <w:ind w:left="0" w:right="0"/>
              <w:rPr>
                <w:sz w:val="16"/>
                <w:szCs w:val="26"/>
                <w:rtl/>
              </w:rPr>
            </w:pPr>
            <w:r w:rsidRPr="001572F9">
              <w:rPr>
                <w:sz w:val="16"/>
                <w:szCs w:val="26"/>
                <w:rtl/>
              </w:rPr>
              <w:t>الفائض/العجز</w:t>
            </w:r>
          </w:p>
        </w:tc>
        <w:tc>
          <w:tcPr>
            <w:tcW w:w="1652" w:type="dxa"/>
            <w:tcBorders>
              <w:top w:val="single" w:sz="4" w:space="0" w:color="auto"/>
            </w:tcBorders>
            <w:vAlign w:val="center"/>
          </w:tcPr>
          <w:p w:rsidR="000B10B8" w:rsidRPr="00A0217F" w:rsidRDefault="000B10B8" w:rsidP="00EE790E">
            <w:pPr>
              <w:pStyle w:val="SingleTxtGA"/>
              <w:spacing w:before="40" w:after="40" w:line="280" w:lineRule="exact"/>
              <w:ind w:left="0" w:right="0"/>
              <w:rPr>
                <w:sz w:val="16"/>
                <w:szCs w:val="24"/>
                <w:rtl/>
              </w:rPr>
            </w:pPr>
            <w:r w:rsidRPr="00A0217F">
              <w:rPr>
                <w:sz w:val="16"/>
                <w:szCs w:val="24"/>
                <w:rtl/>
              </w:rPr>
              <w:t>431</w:t>
            </w:r>
            <w:r w:rsidR="001572F9" w:rsidRPr="00A0217F">
              <w:rPr>
                <w:sz w:val="16"/>
                <w:szCs w:val="24"/>
                <w:rtl/>
              </w:rPr>
              <w:t>.</w:t>
            </w:r>
            <w:r w:rsidRPr="00A0217F">
              <w:rPr>
                <w:sz w:val="16"/>
                <w:szCs w:val="24"/>
                <w:rtl/>
              </w:rPr>
              <w:t>7</w:t>
            </w:r>
            <w:r w:rsidR="00AA0971">
              <w:rPr>
                <w:rFonts w:hint="cs"/>
                <w:sz w:val="16"/>
                <w:szCs w:val="24"/>
                <w:rtl/>
              </w:rPr>
              <w:t xml:space="preserve"> 217</w:t>
            </w:r>
          </w:p>
        </w:tc>
        <w:tc>
          <w:tcPr>
            <w:tcW w:w="1385" w:type="dxa"/>
            <w:tcBorders>
              <w:top w:val="single" w:sz="4" w:space="0" w:color="auto"/>
            </w:tcBorders>
            <w:vAlign w:val="center"/>
          </w:tcPr>
          <w:p w:rsidR="000B10B8" w:rsidRPr="00A0217F" w:rsidRDefault="000B10B8" w:rsidP="00AA0971">
            <w:pPr>
              <w:pStyle w:val="SingleTxtGA"/>
              <w:spacing w:before="40" w:after="40" w:line="280" w:lineRule="exact"/>
              <w:ind w:left="0" w:right="0"/>
              <w:rPr>
                <w:sz w:val="16"/>
                <w:szCs w:val="24"/>
                <w:rtl/>
              </w:rPr>
            </w:pPr>
            <w:r w:rsidRPr="00A0217F">
              <w:rPr>
                <w:sz w:val="16"/>
                <w:szCs w:val="24"/>
                <w:rtl/>
              </w:rPr>
              <w:t>-011</w:t>
            </w:r>
            <w:r w:rsidR="001572F9" w:rsidRPr="00A0217F">
              <w:rPr>
                <w:sz w:val="16"/>
                <w:szCs w:val="24"/>
                <w:rtl/>
              </w:rPr>
              <w:t>.</w:t>
            </w:r>
            <w:r w:rsidRPr="00A0217F">
              <w:rPr>
                <w:sz w:val="16"/>
                <w:szCs w:val="24"/>
                <w:rtl/>
              </w:rPr>
              <w:t>8</w:t>
            </w:r>
            <w:r w:rsidR="00AA0971">
              <w:rPr>
                <w:rFonts w:hint="cs"/>
                <w:sz w:val="16"/>
                <w:szCs w:val="24"/>
                <w:rtl/>
              </w:rPr>
              <w:t xml:space="preserve"> 231</w:t>
            </w:r>
          </w:p>
        </w:tc>
        <w:tc>
          <w:tcPr>
            <w:tcW w:w="1386" w:type="dxa"/>
            <w:tcBorders>
              <w:top w:val="single" w:sz="4" w:space="0" w:color="auto"/>
            </w:tcBorders>
            <w:vAlign w:val="center"/>
          </w:tcPr>
          <w:p w:rsidR="000B10B8" w:rsidRPr="00A0217F" w:rsidRDefault="000B10B8" w:rsidP="00AA0971">
            <w:pPr>
              <w:pStyle w:val="SingleTxtGA"/>
              <w:spacing w:before="40" w:after="40" w:line="280" w:lineRule="exact"/>
              <w:ind w:left="0" w:right="0"/>
              <w:rPr>
                <w:sz w:val="16"/>
                <w:szCs w:val="24"/>
                <w:rtl/>
              </w:rPr>
            </w:pPr>
            <w:r w:rsidRPr="00A0217F">
              <w:rPr>
                <w:sz w:val="16"/>
                <w:szCs w:val="24"/>
                <w:rtl/>
              </w:rPr>
              <w:t>-999</w:t>
            </w:r>
            <w:r w:rsidR="001572F9" w:rsidRPr="00A0217F">
              <w:rPr>
                <w:sz w:val="16"/>
                <w:szCs w:val="24"/>
                <w:rtl/>
              </w:rPr>
              <w:t>.</w:t>
            </w:r>
            <w:r w:rsidRPr="00A0217F">
              <w:rPr>
                <w:sz w:val="16"/>
                <w:szCs w:val="24"/>
                <w:rtl/>
              </w:rPr>
              <w:t>0</w:t>
            </w:r>
            <w:r w:rsidR="00AA0971">
              <w:rPr>
                <w:rFonts w:hint="cs"/>
                <w:sz w:val="16"/>
                <w:szCs w:val="24"/>
                <w:rtl/>
              </w:rPr>
              <w:t xml:space="preserve"> 139</w:t>
            </w:r>
          </w:p>
        </w:tc>
        <w:tc>
          <w:tcPr>
            <w:tcW w:w="1522" w:type="dxa"/>
            <w:tcBorders>
              <w:top w:val="single" w:sz="4" w:space="0" w:color="auto"/>
            </w:tcBorders>
            <w:vAlign w:val="center"/>
          </w:tcPr>
          <w:p w:rsidR="000B10B8" w:rsidRPr="00A0217F" w:rsidRDefault="000B10B8" w:rsidP="00AA0971">
            <w:pPr>
              <w:pStyle w:val="SingleTxtGA"/>
              <w:spacing w:before="40" w:after="40" w:line="280" w:lineRule="exact"/>
              <w:ind w:left="0" w:right="0"/>
              <w:rPr>
                <w:sz w:val="16"/>
                <w:szCs w:val="24"/>
                <w:rtl/>
              </w:rPr>
            </w:pPr>
            <w:r w:rsidRPr="00A0217F">
              <w:rPr>
                <w:sz w:val="16"/>
                <w:szCs w:val="24"/>
                <w:rtl/>
              </w:rPr>
              <w:t>-852</w:t>
            </w:r>
            <w:r w:rsidR="001572F9" w:rsidRPr="00A0217F">
              <w:rPr>
                <w:sz w:val="16"/>
                <w:szCs w:val="24"/>
                <w:rtl/>
              </w:rPr>
              <w:t>.</w:t>
            </w:r>
            <w:r w:rsidRPr="00A0217F">
              <w:rPr>
                <w:sz w:val="16"/>
                <w:szCs w:val="24"/>
                <w:rtl/>
              </w:rPr>
              <w:t>1</w:t>
            </w:r>
            <w:r w:rsidR="00AA0971">
              <w:rPr>
                <w:rFonts w:hint="cs"/>
                <w:sz w:val="16"/>
                <w:szCs w:val="24"/>
                <w:rtl/>
              </w:rPr>
              <w:t xml:space="preserve"> 296</w:t>
            </w:r>
          </w:p>
        </w:tc>
        <w:tc>
          <w:tcPr>
            <w:tcW w:w="1404" w:type="dxa"/>
            <w:tcBorders>
              <w:top w:val="single" w:sz="4" w:space="0" w:color="auto"/>
            </w:tcBorders>
            <w:vAlign w:val="center"/>
          </w:tcPr>
          <w:p w:rsidR="000B10B8" w:rsidRPr="00A0217F" w:rsidRDefault="000B10B8" w:rsidP="00EE790E">
            <w:pPr>
              <w:pStyle w:val="SingleTxtGA"/>
              <w:spacing w:before="40" w:after="40" w:line="280" w:lineRule="exact"/>
              <w:ind w:left="0" w:right="0"/>
              <w:rPr>
                <w:sz w:val="16"/>
                <w:szCs w:val="24"/>
                <w:rtl/>
              </w:rPr>
            </w:pPr>
            <w:r w:rsidRPr="00A0217F">
              <w:rPr>
                <w:sz w:val="16"/>
                <w:szCs w:val="24"/>
                <w:rtl/>
              </w:rPr>
              <w:t>872</w:t>
            </w:r>
            <w:r w:rsidR="001572F9" w:rsidRPr="00A0217F">
              <w:rPr>
                <w:sz w:val="16"/>
                <w:szCs w:val="24"/>
                <w:rtl/>
              </w:rPr>
              <w:t>.</w:t>
            </w:r>
            <w:r w:rsidRPr="00A0217F">
              <w:rPr>
                <w:sz w:val="16"/>
                <w:szCs w:val="24"/>
                <w:rtl/>
              </w:rPr>
              <w:t>4</w:t>
            </w:r>
            <w:r w:rsidR="00AA0971">
              <w:rPr>
                <w:rFonts w:hint="cs"/>
                <w:sz w:val="16"/>
                <w:szCs w:val="24"/>
                <w:rtl/>
              </w:rPr>
              <w:t xml:space="preserve"> 349</w:t>
            </w:r>
          </w:p>
        </w:tc>
      </w:tr>
      <w:tr w:rsidR="000B10B8" w:rsidRPr="001572F9" w:rsidTr="001572F9">
        <w:trPr>
          <w:trHeight w:val="240"/>
        </w:trPr>
        <w:tc>
          <w:tcPr>
            <w:tcW w:w="9603" w:type="dxa"/>
            <w:gridSpan w:val="6"/>
            <w:tcBorders>
              <w:bottom w:val="single" w:sz="4" w:space="0" w:color="auto"/>
            </w:tcBorders>
          </w:tcPr>
          <w:p w:rsidR="000B10B8" w:rsidRPr="00A0217F" w:rsidRDefault="000B10B8" w:rsidP="009C6DAA">
            <w:pPr>
              <w:pStyle w:val="SingleTxtGA"/>
              <w:spacing w:before="40" w:after="40" w:line="280" w:lineRule="exact"/>
              <w:ind w:left="0" w:right="0"/>
              <w:jc w:val="center"/>
              <w:rPr>
                <w:sz w:val="16"/>
                <w:szCs w:val="24"/>
                <w:rtl/>
              </w:rPr>
            </w:pPr>
            <w:r w:rsidRPr="00A0217F">
              <w:rPr>
                <w:sz w:val="16"/>
                <w:szCs w:val="24"/>
                <w:rtl/>
              </w:rPr>
              <w:t>تنفيذ الميزانية، بالنسبة المئوية</w:t>
            </w:r>
          </w:p>
        </w:tc>
      </w:tr>
      <w:tr w:rsidR="001572F9" w:rsidRPr="001572F9" w:rsidTr="00AA0971">
        <w:trPr>
          <w:trHeight w:val="240"/>
        </w:trPr>
        <w:tc>
          <w:tcPr>
            <w:tcW w:w="2254" w:type="dxa"/>
            <w:tcBorders>
              <w:top w:val="single" w:sz="4" w:space="0" w:color="auto"/>
              <w:bottom w:val="nil"/>
            </w:tcBorders>
          </w:tcPr>
          <w:p w:rsidR="000B10B8" w:rsidRPr="001572F9" w:rsidRDefault="000B10B8" w:rsidP="009C6DAA">
            <w:pPr>
              <w:pStyle w:val="SingleTxtGA"/>
              <w:spacing w:before="40" w:after="40" w:line="280" w:lineRule="exact"/>
              <w:ind w:left="144" w:right="0"/>
              <w:rPr>
                <w:b/>
                <w:bCs/>
                <w:sz w:val="16"/>
                <w:szCs w:val="26"/>
                <w:rtl/>
              </w:rPr>
            </w:pPr>
            <w:r w:rsidRPr="001572F9">
              <w:rPr>
                <w:b/>
                <w:bCs/>
                <w:sz w:val="16"/>
                <w:szCs w:val="26"/>
                <w:rtl/>
              </w:rPr>
              <w:t>مجموع الإيرادات</w:t>
            </w:r>
          </w:p>
        </w:tc>
        <w:tc>
          <w:tcPr>
            <w:tcW w:w="1652" w:type="dxa"/>
            <w:tcBorders>
              <w:top w:val="single" w:sz="4" w:space="0" w:color="auto"/>
              <w:bottom w:val="nil"/>
            </w:tcBorders>
            <w:vAlign w:val="center"/>
          </w:tcPr>
          <w:p w:rsidR="000B10B8" w:rsidRPr="00A0217F" w:rsidRDefault="000B10B8" w:rsidP="00EE790E">
            <w:pPr>
              <w:pStyle w:val="SingleTxtGA"/>
              <w:spacing w:before="40" w:after="40" w:line="280" w:lineRule="exact"/>
              <w:ind w:left="0" w:right="0"/>
              <w:rPr>
                <w:b/>
                <w:bCs/>
                <w:sz w:val="16"/>
                <w:szCs w:val="24"/>
                <w:rtl/>
              </w:rPr>
            </w:pPr>
            <w:r w:rsidRPr="00A0217F">
              <w:rPr>
                <w:b/>
                <w:bCs/>
                <w:sz w:val="16"/>
                <w:szCs w:val="24"/>
                <w:rtl/>
              </w:rPr>
              <w:t>103</w:t>
            </w:r>
            <w:r w:rsidR="001572F9" w:rsidRPr="00A0217F">
              <w:rPr>
                <w:b/>
                <w:bCs/>
                <w:sz w:val="16"/>
                <w:szCs w:val="24"/>
                <w:rtl/>
              </w:rPr>
              <w:t>.</w:t>
            </w:r>
            <w:r w:rsidRPr="00A0217F">
              <w:rPr>
                <w:b/>
                <w:bCs/>
                <w:sz w:val="16"/>
                <w:szCs w:val="24"/>
                <w:rtl/>
              </w:rPr>
              <w:t>8</w:t>
            </w:r>
          </w:p>
        </w:tc>
        <w:tc>
          <w:tcPr>
            <w:tcW w:w="1385" w:type="dxa"/>
            <w:tcBorders>
              <w:top w:val="single" w:sz="4" w:space="0" w:color="auto"/>
              <w:bottom w:val="nil"/>
            </w:tcBorders>
            <w:vAlign w:val="center"/>
          </w:tcPr>
          <w:p w:rsidR="000B10B8" w:rsidRPr="00A0217F" w:rsidRDefault="000B10B8" w:rsidP="00EE790E">
            <w:pPr>
              <w:pStyle w:val="SingleTxtGA"/>
              <w:spacing w:before="40" w:after="40" w:line="280" w:lineRule="exact"/>
              <w:ind w:left="0" w:right="0"/>
              <w:rPr>
                <w:b/>
                <w:bCs/>
                <w:sz w:val="16"/>
                <w:szCs w:val="24"/>
                <w:rtl/>
              </w:rPr>
            </w:pPr>
            <w:r w:rsidRPr="00A0217F">
              <w:rPr>
                <w:b/>
                <w:bCs/>
                <w:sz w:val="16"/>
                <w:szCs w:val="24"/>
                <w:rtl/>
              </w:rPr>
              <w:t>103</w:t>
            </w:r>
            <w:r w:rsidR="001572F9" w:rsidRPr="00A0217F">
              <w:rPr>
                <w:b/>
                <w:bCs/>
                <w:sz w:val="16"/>
                <w:szCs w:val="24"/>
                <w:rtl/>
              </w:rPr>
              <w:t>.</w:t>
            </w:r>
            <w:r w:rsidRPr="00A0217F">
              <w:rPr>
                <w:b/>
                <w:bCs/>
                <w:sz w:val="16"/>
                <w:szCs w:val="24"/>
                <w:rtl/>
              </w:rPr>
              <w:t>3</w:t>
            </w:r>
          </w:p>
        </w:tc>
        <w:tc>
          <w:tcPr>
            <w:tcW w:w="1386" w:type="dxa"/>
            <w:tcBorders>
              <w:top w:val="single" w:sz="4" w:space="0" w:color="auto"/>
              <w:bottom w:val="nil"/>
            </w:tcBorders>
            <w:vAlign w:val="center"/>
          </w:tcPr>
          <w:p w:rsidR="000B10B8" w:rsidRPr="00A0217F" w:rsidRDefault="000B10B8" w:rsidP="00EE790E">
            <w:pPr>
              <w:pStyle w:val="SingleTxtGA"/>
              <w:spacing w:before="40" w:after="40" w:line="280" w:lineRule="exact"/>
              <w:ind w:left="0" w:right="0"/>
              <w:rPr>
                <w:b/>
                <w:bCs/>
                <w:sz w:val="16"/>
                <w:szCs w:val="24"/>
                <w:rtl/>
              </w:rPr>
            </w:pPr>
            <w:r w:rsidRPr="00A0217F">
              <w:rPr>
                <w:b/>
                <w:bCs/>
                <w:sz w:val="16"/>
                <w:szCs w:val="24"/>
                <w:rtl/>
              </w:rPr>
              <w:t>103</w:t>
            </w:r>
            <w:r w:rsidR="001572F9" w:rsidRPr="00A0217F">
              <w:rPr>
                <w:b/>
                <w:bCs/>
                <w:sz w:val="16"/>
                <w:szCs w:val="24"/>
                <w:rtl/>
              </w:rPr>
              <w:t>.</w:t>
            </w:r>
            <w:r w:rsidRPr="00A0217F">
              <w:rPr>
                <w:b/>
                <w:bCs/>
                <w:sz w:val="16"/>
                <w:szCs w:val="24"/>
                <w:rtl/>
              </w:rPr>
              <w:t>4</w:t>
            </w:r>
          </w:p>
        </w:tc>
        <w:tc>
          <w:tcPr>
            <w:tcW w:w="1522" w:type="dxa"/>
            <w:tcBorders>
              <w:top w:val="single" w:sz="4" w:space="0" w:color="auto"/>
              <w:bottom w:val="nil"/>
            </w:tcBorders>
            <w:vAlign w:val="center"/>
          </w:tcPr>
          <w:p w:rsidR="000B10B8" w:rsidRPr="00A0217F" w:rsidRDefault="000B10B8" w:rsidP="00EE790E">
            <w:pPr>
              <w:pStyle w:val="SingleTxtGA"/>
              <w:spacing w:before="40" w:after="40" w:line="280" w:lineRule="exact"/>
              <w:ind w:left="0" w:right="0"/>
              <w:rPr>
                <w:b/>
                <w:bCs/>
                <w:sz w:val="16"/>
                <w:szCs w:val="24"/>
                <w:rtl/>
              </w:rPr>
            </w:pPr>
            <w:r w:rsidRPr="00A0217F">
              <w:rPr>
                <w:b/>
                <w:bCs/>
                <w:sz w:val="16"/>
                <w:szCs w:val="24"/>
                <w:rtl/>
              </w:rPr>
              <w:t>101</w:t>
            </w:r>
            <w:r w:rsidR="001572F9" w:rsidRPr="00A0217F">
              <w:rPr>
                <w:b/>
                <w:bCs/>
                <w:sz w:val="16"/>
                <w:szCs w:val="24"/>
                <w:rtl/>
              </w:rPr>
              <w:t>.</w:t>
            </w:r>
            <w:r w:rsidRPr="00A0217F">
              <w:rPr>
                <w:b/>
                <w:bCs/>
                <w:sz w:val="16"/>
                <w:szCs w:val="24"/>
                <w:rtl/>
              </w:rPr>
              <w:t>6</w:t>
            </w:r>
          </w:p>
        </w:tc>
        <w:tc>
          <w:tcPr>
            <w:tcW w:w="1404" w:type="dxa"/>
            <w:tcBorders>
              <w:top w:val="single" w:sz="4" w:space="0" w:color="auto"/>
              <w:bottom w:val="nil"/>
            </w:tcBorders>
            <w:vAlign w:val="center"/>
          </w:tcPr>
          <w:p w:rsidR="000B10B8" w:rsidRPr="00A0217F" w:rsidRDefault="000B10B8" w:rsidP="00EE790E">
            <w:pPr>
              <w:pStyle w:val="SingleTxtGA"/>
              <w:spacing w:before="40" w:after="40" w:line="280" w:lineRule="exact"/>
              <w:ind w:left="0" w:right="0"/>
              <w:rPr>
                <w:b/>
                <w:bCs/>
                <w:sz w:val="16"/>
                <w:szCs w:val="24"/>
                <w:rtl/>
              </w:rPr>
            </w:pPr>
            <w:r w:rsidRPr="00A0217F">
              <w:rPr>
                <w:b/>
                <w:bCs/>
                <w:sz w:val="16"/>
                <w:szCs w:val="24"/>
                <w:rtl/>
              </w:rPr>
              <w:t>88</w:t>
            </w:r>
            <w:r w:rsidR="001572F9" w:rsidRPr="00A0217F">
              <w:rPr>
                <w:b/>
                <w:bCs/>
                <w:sz w:val="16"/>
                <w:szCs w:val="24"/>
                <w:rtl/>
              </w:rPr>
              <w:t>.</w:t>
            </w:r>
            <w:r w:rsidRPr="00A0217F">
              <w:rPr>
                <w:b/>
                <w:bCs/>
                <w:sz w:val="16"/>
                <w:szCs w:val="24"/>
                <w:rtl/>
              </w:rPr>
              <w:t>2</w:t>
            </w:r>
          </w:p>
        </w:tc>
      </w:tr>
      <w:tr w:rsidR="001572F9" w:rsidRPr="001572F9" w:rsidTr="00AA0971">
        <w:trPr>
          <w:trHeight w:val="240"/>
        </w:trPr>
        <w:tc>
          <w:tcPr>
            <w:tcW w:w="2254" w:type="dxa"/>
            <w:tcBorders>
              <w:top w:val="nil"/>
              <w:bottom w:val="single" w:sz="12" w:space="0" w:color="auto"/>
            </w:tcBorders>
          </w:tcPr>
          <w:p w:rsidR="000B10B8" w:rsidRPr="001572F9" w:rsidRDefault="000B10B8" w:rsidP="009C6DAA">
            <w:pPr>
              <w:pStyle w:val="SingleTxtGA"/>
              <w:spacing w:before="40" w:after="40" w:line="280" w:lineRule="exact"/>
              <w:ind w:left="144" w:right="0"/>
              <w:rPr>
                <w:b/>
                <w:bCs/>
                <w:sz w:val="16"/>
                <w:szCs w:val="26"/>
                <w:rtl/>
              </w:rPr>
            </w:pPr>
            <w:r w:rsidRPr="001572F9">
              <w:rPr>
                <w:b/>
                <w:bCs/>
                <w:sz w:val="16"/>
                <w:szCs w:val="26"/>
                <w:rtl/>
              </w:rPr>
              <w:t>مجموع النفقات</w:t>
            </w:r>
          </w:p>
        </w:tc>
        <w:tc>
          <w:tcPr>
            <w:tcW w:w="1652" w:type="dxa"/>
            <w:tcBorders>
              <w:top w:val="nil"/>
              <w:bottom w:val="single" w:sz="12" w:space="0" w:color="auto"/>
            </w:tcBorders>
            <w:vAlign w:val="center"/>
          </w:tcPr>
          <w:p w:rsidR="000B10B8" w:rsidRPr="00A0217F" w:rsidRDefault="000B10B8" w:rsidP="00EE790E">
            <w:pPr>
              <w:pStyle w:val="SingleTxtGA"/>
              <w:spacing w:before="40" w:after="40" w:line="280" w:lineRule="exact"/>
              <w:ind w:left="0" w:right="0"/>
              <w:rPr>
                <w:b/>
                <w:bCs/>
                <w:sz w:val="16"/>
                <w:szCs w:val="24"/>
                <w:rtl/>
              </w:rPr>
            </w:pPr>
            <w:r w:rsidRPr="00A0217F">
              <w:rPr>
                <w:b/>
                <w:bCs/>
                <w:sz w:val="16"/>
                <w:szCs w:val="24"/>
                <w:rtl/>
              </w:rPr>
              <w:t>98</w:t>
            </w:r>
            <w:r w:rsidR="001572F9" w:rsidRPr="00A0217F">
              <w:rPr>
                <w:b/>
                <w:bCs/>
                <w:sz w:val="16"/>
                <w:szCs w:val="24"/>
                <w:rtl/>
              </w:rPr>
              <w:t>.</w:t>
            </w:r>
            <w:r w:rsidRPr="00A0217F">
              <w:rPr>
                <w:b/>
                <w:bCs/>
                <w:sz w:val="16"/>
                <w:szCs w:val="24"/>
                <w:rtl/>
              </w:rPr>
              <w:t>0</w:t>
            </w:r>
          </w:p>
        </w:tc>
        <w:tc>
          <w:tcPr>
            <w:tcW w:w="1385" w:type="dxa"/>
            <w:tcBorders>
              <w:top w:val="nil"/>
              <w:bottom w:val="single" w:sz="12" w:space="0" w:color="auto"/>
            </w:tcBorders>
            <w:vAlign w:val="center"/>
          </w:tcPr>
          <w:p w:rsidR="000B10B8" w:rsidRPr="00A0217F" w:rsidRDefault="000B10B8" w:rsidP="00EE790E">
            <w:pPr>
              <w:pStyle w:val="SingleTxtGA"/>
              <w:spacing w:before="40" w:after="40" w:line="280" w:lineRule="exact"/>
              <w:ind w:left="0" w:right="0"/>
              <w:rPr>
                <w:b/>
                <w:bCs/>
                <w:sz w:val="16"/>
                <w:szCs w:val="24"/>
                <w:rtl/>
              </w:rPr>
            </w:pPr>
            <w:r w:rsidRPr="00A0217F">
              <w:rPr>
                <w:b/>
                <w:bCs/>
                <w:sz w:val="16"/>
                <w:szCs w:val="24"/>
                <w:rtl/>
              </w:rPr>
              <w:t>94</w:t>
            </w:r>
            <w:r w:rsidR="001572F9" w:rsidRPr="00A0217F">
              <w:rPr>
                <w:b/>
                <w:bCs/>
                <w:sz w:val="16"/>
                <w:szCs w:val="24"/>
                <w:rtl/>
              </w:rPr>
              <w:t>.</w:t>
            </w:r>
            <w:r w:rsidRPr="00A0217F">
              <w:rPr>
                <w:b/>
                <w:bCs/>
                <w:sz w:val="16"/>
                <w:szCs w:val="24"/>
                <w:rtl/>
              </w:rPr>
              <w:t>3</w:t>
            </w:r>
          </w:p>
        </w:tc>
        <w:tc>
          <w:tcPr>
            <w:tcW w:w="1386" w:type="dxa"/>
            <w:tcBorders>
              <w:top w:val="nil"/>
              <w:bottom w:val="single" w:sz="12" w:space="0" w:color="auto"/>
            </w:tcBorders>
            <w:vAlign w:val="center"/>
          </w:tcPr>
          <w:p w:rsidR="000B10B8" w:rsidRPr="00A0217F" w:rsidRDefault="000B10B8" w:rsidP="00EE790E">
            <w:pPr>
              <w:pStyle w:val="SingleTxtGA"/>
              <w:spacing w:before="40" w:after="40" w:line="280" w:lineRule="exact"/>
              <w:ind w:left="0" w:right="0"/>
              <w:rPr>
                <w:b/>
                <w:bCs/>
                <w:sz w:val="16"/>
                <w:szCs w:val="24"/>
                <w:rtl/>
              </w:rPr>
            </w:pPr>
            <w:r w:rsidRPr="00A0217F">
              <w:rPr>
                <w:b/>
                <w:bCs/>
                <w:sz w:val="16"/>
                <w:szCs w:val="24"/>
                <w:rtl/>
              </w:rPr>
              <w:t>94</w:t>
            </w:r>
            <w:r w:rsidR="001572F9" w:rsidRPr="00A0217F">
              <w:rPr>
                <w:b/>
                <w:bCs/>
                <w:sz w:val="16"/>
                <w:szCs w:val="24"/>
                <w:rtl/>
              </w:rPr>
              <w:t>.</w:t>
            </w:r>
            <w:r w:rsidRPr="00A0217F">
              <w:rPr>
                <w:b/>
                <w:bCs/>
                <w:sz w:val="16"/>
                <w:szCs w:val="24"/>
                <w:rtl/>
              </w:rPr>
              <w:t>1</w:t>
            </w:r>
          </w:p>
        </w:tc>
        <w:tc>
          <w:tcPr>
            <w:tcW w:w="1522" w:type="dxa"/>
            <w:tcBorders>
              <w:top w:val="nil"/>
              <w:bottom w:val="single" w:sz="12" w:space="0" w:color="auto"/>
            </w:tcBorders>
            <w:vAlign w:val="center"/>
          </w:tcPr>
          <w:p w:rsidR="000B10B8" w:rsidRPr="00A0217F" w:rsidRDefault="000B10B8" w:rsidP="00EE790E">
            <w:pPr>
              <w:pStyle w:val="SingleTxtGA"/>
              <w:spacing w:before="40" w:after="40" w:line="280" w:lineRule="exact"/>
              <w:ind w:left="0" w:right="0"/>
              <w:rPr>
                <w:b/>
                <w:bCs/>
                <w:sz w:val="16"/>
                <w:szCs w:val="24"/>
                <w:rtl/>
              </w:rPr>
            </w:pPr>
            <w:r w:rsidRPr="00A0217F">
              <w:rPr>
                <w:b/>
                <w:bCs/>
                <w:sz w:val="16"/>
                <w:szCs w:val="24"/>
                <w:rtl/>
              </w:rPr>
              <w:t>98</w:t>
            </w:r>
            <w:r w:rsidR="001572F9" w:rsidRPr="00A0217F">
              <w:rPr>
                <w:b/>
                <w:bCs/>
                <w:sz w:val="16"/>
                <w:szCs w:val="24"/>
                <w:rtl/>
              </w:rPr>
              <w:t>.</w:t>
            </w:r>
            <w:r w:rsidRPr="00A0217F">
              <w:rPr>
                <w:b/>
                <w:bCs/>
                <w:sz w:val="16"/>
                <w:szCs w:val="24"/>
                <w:rtl/>
              </w:rPr>
              <w:t>2</w:t>
            </w:r>
          </w:p>
        </w:tc>
        <w:tc>
          <w:tcPr>
            <w:tcW w:w="1404" w:type="dxa"/>
            <w:tcBorders>
              <w:top w:val="nil"/>
              <w:bottom w:val="single" w:sz="12" w:space="0" w:color="auto"/>
            </w:tcBorders>
            <w:vAlign w:val="center"/>
          </w:tcPr>
          <w:p w:rsidR="000B10B8" w:rsidRPr="00A0217F" w:rsidRDefault="000B10B8" w:rsidP="00EE790E">
            <w:pPr>
              <w:pStyle w:val="SingleTxtGA"/>
              <w:spacing w:before="40" w:after="40" w:line="280" w:lineRule="exact"/>
              <w:ind w:left="0" w:right="0"/>
              <w:rPr>
                <w:b/>
                <w:bCs/>
                <w:sz w:val="16"/>
                <w:szCs w:val="24"/>
                <w:rtl/>
              </w:rPr>
            </w:pPr>
            <w:r w:rsidRPr="00A0217F">
              <w:rPr>
                <w:b/>
                <w:bCs/>
                <w:sz w:val="16"/>
                <w:szCs w:val="24"/>
                <w:rtl/>
              </w:rPr>
              <w:t>80</w:t>
            </w:r>
            <w:r w:rsidR="001572F9" w:rsidRPr="00A0217F">
              <w:rPr>
                <w:b/>
                <w:bCs/>
                <w:sz w:val="16"/>
                <w:szCs w:val="24"/>
                <w:rtl/>
              </w:rPr>
              <w:t>.</w:t>
            </w:r>
            <w:r w:rsidRPr="00A0217F">
              <w:rPr>
                <w:b/>
                <w:bCs/>
                <w:sz w:val="16"/>
                <w:szCs w:val="24"/>
                <w:rtl/>
              </w:rPr>
              <w:t>1</w:t>
            </w:r>
          </w:p>
        </w:tc>
      </w:tr>
    </w:tbl>
    <w:p w:rsidR="000B10B8" w:rsidRPr="00636C5F" w:rsidRDefault="000B10B8" w:rsidP="00EE790E">
      <w:pPr>
        <w:pStyle w:val="SingleTxtGA"/>
        <w:spacing w:before="60" w:after="240" w:line="300" w:lineRule="exact"/>
        <w:ind w:left="92"/>
        <w:rPr>
          <w:sz w:val="16"/>
          <w:szCs w:val="26"/>
          <w:rtl/>
          <w:lang w:bidi="ar"/>
        </w:rPr>
      </w:pPr>
      <w:r w:rsidRPr="001572F9">
        <w:rPr>
          <w:rFonts w:hint="eastAsia"/>
          <w:b/>
          <w:i/>
          <w:iCs/>
          <w:sz w:val="16"/>
          <w:szCs w:val="26"/>
          <w:rtl/>
        </w:rPr>
        <w:t>المصدر</w:t>
      </w:r>
      <w:r w:rsidRPr="001572F9">
        <w:rPr>
          <w:b/>
          <w:i/>
          <w:iCs/>
          <w:sz w:val="16"/>
          <w:szCs w:val="26"/>
          <w:rtl/>
        </w:rPr>
        <w:t xml:space="preserve">: </w:t>
      </w:r>
      <w:r w:rsidR="00EE790E" w:rsidRPr="00636C5F">
        <w:rPr>
          <w:rFonts w:hint="cs"/>
          <w:b/>
          <w:sz w:val="16"/>
          <w:szCs w:val="26"/>
          <w:rtl/>
        </w:rPr>
        <w:t xml:space="preserve"> </w:t>
      </w:r>
      <w:r w:rsidRPr="00636C5F">
        <w:rPr>
          <w:rFonts w:hint="eastAsia"/>
          <w:b/>
          <w:sz w:val="16"/>
          <w:szCs w:val="26"/>
          <w:rtl/>
        </w:rPr>
        <w:t>مكتب</w:t>
      </w:r>
      <w:r w:rsidRPr="00636C5F">
        <w:rPr>
          <w:b/>
          <w:sz w:val="16"/>
          <w:szCs w:val="26"/>
          <w:rtl/>
        </w:rPr>
        <w:t xml:space="preserve"> </w:t>
      </w:r>
      <w:r w:rsidRPr="00636C5F">
        <w:rPr>
          <w:rFonts w:hint="eastAsia"/>
          <w:b/>
          <w:sz w:val="16"/>
          <w:szCs w:val="26"/>
          <w:rtl/>
        </w:rPr>
        <w:t>إحصاءات</w:t>
      </w:r>
      <w:r w:rsidRPr="00636C5F">
        <w:rPr>
          <w:b/>
          <w:sz w:val="16"/>
          <w:szCs w:val="26"/>
          <w:rtl/>
        </w:rPr>
        <w:t xml:space="preserve"> </w:t>
      </w:r>
      <w:r w:rsidRPr="00636C5F">
        <w:rPr>
          <w:rFonts w:hint="eastAsia"/>
          <w:b/>
          <w:sz w:val="16"/>
          <w:szCs w:val="26"/>
          <w:rtl/>
        </w:rPr>
        <w:t>إستونيا</w:t>
      </w:r>
      <w:r w:rsidRPr="00636C5F">
        <w:rPr>
          <w:b/>
          <w:sz w:val="16"/>
          <w:szCs w:val="26"/>
          <w:rtl/>
        </w:rPr>
        <w:t>.</w:t>
      </w:r>
    </w:p>
    <w:p w:rsidR="000B10B8" w:rsidRPr="00B66E85" w:rsidRDefault="000B10B8" w:rsidP="001572F9">
      <w:pPr>
        <w:pStyle w:val="H23GA"/>
        <w:rPr>
          <w:rtl/>
        </w:rPr>
      </w:pPr>
      <w:r w:rsidRPr="00B66E85">
        <w:rPr>
          <w:rtl/>
        </w:rPr>
        <w:tab/>
        <w:t>3-</w:t>
      </w:r>
      <w:r w:rsidRPr="00B66E85">
        <w:rPr>
          <w:rtl/>
        </w:rPr>
        <w:tab/>
        <w:t>العمالة ومستوى المعيشة</w:t>
      </w:r>
    </w:p>
    <w:p w:rsidR="000B10B8" w:rsidRPr="00B66E85" w:rsidRDefault="000B10B8" w:rsidP="001572F9">
      <w:pPr>
        <w:pStyle w:val="SingleTxtGA"/>
        <w:rPr>
          <w:rtl/>
          <w:lang w:bidi="ar"/>
        </w:rPr>
      </w:pPr>
      <w:r w:rsidRPr="00B66E85">
        <w:rPr>
          <w:rtl/>
          <w:lang w:bidi="ar"/>
        </w:rPr>
        <w:t>52-</w:t>
      </w:r>
      <w:r w:rsidRPr="00B66E85">
        <w:rPr>
          <w:rtl/>
          <w:lang w:bidi="ar"/>
        </w:rPr>
        <w:tab/>
        <w:t>أحدثت الأزمة الاقتصادية العالمية تغير</w:t>
      </w:r>
      <w:r w:rsidR="006B711E">
        <w:rPr>
          <w:rtl/>
          <w:lang w:bidi="ar"/>
        </w:rPr>
        <w:t xml:space="preserve">اً </w:t>
      </w:r>
      <w:r w:rsidRPr="00B66E85">
        <w:rPr>
          <w:rtl/>
          <w:lang w:bidi="ar"/>
        </w:rPr>
        <w:t>ملحوظ</w:t>
      </w:r>
      <w:r w:rsidR="006B711E">
        <w:rPr>
          <w:rtl/>
          <w:lang w:bidi="ar"/>
        </w:rPr>
        <w:t xml:space="preserve">اً </w:t>
      </w:r>
      <w:r w:rsidRPr="00B66E85">
        <w:rPr>
          <w:rtl/>
          <w:lang w:bidi="ar"/>
        </w:rPr>
        <w:t>في حالة سوق العمل في إستونيا. فالعمالة، التي ظلت تتزايد باطراد منذ عام 2001، أخذت تتناقص تناقص</w:t>
      </w:r>
      <w:r w:rsidR="006B711E">
        <w:rPr>
          <w:rtl/>
          <w:lang w:bidi="ar"/>
        </w:rPr>
        <w:t xml:space="preserve">اً </w:t>
      </w:r>
      <w:r w:rsidRPr="00B66E85">
        <w:rPr>
          <w:rtl/>
          <w:lang w:bidi="ar"/>
        </w:rPr>
        <w:t>سريع</w:t>
      </w:r>
      <w:r w:rsidR="006B711E">
        <w:rPr>
          <w:rtl/>
          <w:lang w:bidi="ar"/>
        </w:rPr>
        <w:t xml:space="preserve">اً </w:t>
      </w:r>
      <w:r w:rsidRPr="00B66E85">
        <w:rPr>
          <w:rtl/>
          <w:lang w:bidi="ar"/>
        </w:rPr>
        <w:t>في عام</w:t>
      </w:r>
      <w:r w:rsidR="001572F9">
        <w:rPr>
          <w:rFonts w:hint="cs"/>
          <w:rtl/>
          <w:lang w:bidi="ar"/>
        </w:rPr>
        <w:t> </w:t>
      </w:r>
      <w:r w:rsidRPr="00B66E85">
        <w:rPr>
          <w:rtl/>
          <w:lang w:bidi="ar"/>
        </w:rPr>
        <w:t>2009 إلى أن انخفضت في عام 2010 إلى مستوى ما كانت عليه قبل عشر سنوات، أي إلى مستوى الأزمة الاقتصادية السابقة. وفي عام 2011، بدأت الحالة تتحسن في سوق العمل إلى أن بلغ معدل البطالة 7</w:t>
      </w:r>
      <w:r w:rsidR="001572F9">
        <w:rPr>
          <w:rtl/>
          <w:lang w:bidi="ar"/>
        </w:rPr>
        <w:t>.</w:t>
      </w:r>
      <w:r w:rsidRPr="00B66E85">
        <w:rPr>
          <w:rtl/>
          <w:lang w:bidi="ar"/>
        </w:rPr>
        <w:t>4 في المائة في عام 2014، وهو أدنى من المتوسط المناظر في الاتحاد الأوروبي.</w:t>
      </w:r>
    </w:p>
    <w:p w:rsidR="000B10B8" w:rsidRPr="00B66E85" w:rsidRDefault="000B10B8" w:rsidP="0055457A">
      <w:pPr>
        <w:pStyle w:val="SingleTxtGA"/>
        <w:rPr>
          <w:rtl/>
          <w:lang w:bidi="ar"/>
        </w:rPr>
      </w:pPr>
      <w:r w:rsidRPr="00B66E85">
        <w:rPr>
          <w:rtl/>
          <w:lang w:bidi="ar"/>
        </w:rPr>
        <w:t>53-</w:t>
      </w:r>
      <w:r w:rsidRPr="00B66E85">
        <w:rPr>
          <w:rtl/>
          <w:lang w:bidi="ar"/>
        </w:rPr>
        <w:tab/>
        <w:t>وفي عام 2014، انخفض معدَّل</w:t>
      </w:r>
      <w:r w:rsidR="00636C5F">
        <w:rPr>
          <w:rtl/>
          <w:lang w:bidi="ar"/>
        </w:rPr>
        <w:t>ا</w:t>
      </w:r>
      <w:r w:rsidR="006B711E">
        <w:rPr>
          <w:rtl/>
          <w:lang w:bidi="ar"/>
        </w:rPr>
        <w:t xml:space="preserve"> </w:t>
      </w:r>
      <w:r w:rsidRPr="00B66E85">
        <w:rPr>
          <w:rtl/>
          <w:lang w:bidi="ar"/>
        </w:rPr>
        <w:t>بطالة الذكور والإناث وبلغا مستوى متماثل</w:t>
      </w:r>
      <w:r w:rsidR="006B711E">
        <w:rPr>
          <w:rtl/>
          <w:lang w:bidi="ar"/>
        </w:rPr>
        <w:t xml:space="preserve">اً </w:t>
      </w:r>
      <w:r w:rsidRPr="00B66E85">
        <w:rPr>
          <w:rtl/>
          <w:lang w:bidi="ar"/>
        </w:rPr>
        <w:t>نسبي</w:t>
      </w:r>
      <w:r w:rsidR="006B711E">
        <w:rPr>
          <w:rtl/>
          <w:lang w:bidi="ar"/>
        </w:rPr>
        <w:t xml:space="preserve">اً </w:t>
      </w:r>
      <w:r w:rsidRPr="00B66E85">
        <w:rPr>
          <w:rtl/>
          <w:lang w:bidi="ar"/>
        </w:rPr>
        <w:t>(7</w:t>
      </w:r>
      <w:r w:rsidR="001572F9">
        <w:rPr>
          <w:rtl/>
          <w:lang w:bidi="ar"/>
        </w:rPr>
        <w:t>.</w:t>
      </w:r>
      <w:r w:rsidR="00796623">
        <w:rPr>
          <w:rtl/>
          <w:lang w:bidi="ar"/>
        </w:rPr>
        <w:t>9 في المائة للرجال و</w:t>
      </w:r>
      <w:r w:rsidRPr="00B66E85">
        <w:rPr>
          <w:rtl/>
          <w:lang w:bidi="ar"/>
        </w:rPr>
        <w:t>6</w:t>
      </w:r>
      <w:r w:rsidR="001572F9">
        <w:rPr>
          <w:rtl/>
          <w:lang w:bidi="ar"/>
        </w:rPr>
        <w:t>.</w:t>
      </w:r>
      <w:r w:rsidRPr="00B66E85">
        <w:rPr>
          <w:rtl/>
          <w:lang w:bidi="ar"/>
        </w:rPr>
        <w:t>8 في المائة للنساء). وخلال سنتي الأزمة الاقتصادية الأشد عسر</w:t>
      </w:r>
      <w:r w:rsidR="006B711E">
        <w:rPr>
          <w:rtl/>
          <w:lang w:bidi="ar"/>
        </w:rPr>
        <w:t xml:space="preserve">اً </w:t>
      </w:r>
      <w:r w:rsidRPr="00B66E85">
        <w:rPr>
          <w:rtl/>
          <w:lang w:bidi="ar"/>
        </w:rPr>
        <w:t>(200</w:t>
      </w:r>
      <w:r w:rsidR="001572F9">
        <w:rPr>
          <w:rtl/>
          <w:lang w:bidi="ar"/>
        </w:rPr>
        <w:t>9-</w:t>
      </w:r>
      <w:r w:rsidRPr="00B66E85">
        <w:rPr>
          <w:rtl/>
          <w:lang w:bidi="ar"/>
        </w:rPr>
        <w:t xml:space="preserve">2010)، كانت أغلبية العاطلين عن العمل من الرجال، حيث </w:t>
      </w:r>
      <w:r w:rsidR="0055457A">
        <w:rPr>
          <w:rFonts w:hint="cs"/>
          <w:rtl/>
          <w:lang w:bidi="ar"/>
        </w:rPr>
        <w:t>إ</w:t>
      </w:r>
      <w:r w:rsidRPr="00B66E85">
        <w:rPr>
          <w:rtl/>
          <w:lang w:bidi="ar"/>
        </w:rPr>
        <w:t>ن الأزمة أضرت أشد ما أضرت بالمؤسسات الصناعية.</w:t>
      </w:r>
    </w:p>
    <w:p w:rsidR="000B10B8" w:rsidRPr="00B66E85" w:rsidRDefault="000B10B8" w:rsidP="001572F9">
      <w:pPr>
        <w:pStyle w:val="SingleTxtGA"/>
        <w:rPr>
          <w:rtl/>
          <w:lang w:bidi="ar"/>
        </w:rPr>
      </w:pPr>
      <w:r w:rsidRPr="00B66E85">
        <w:rPr>
          <w:rtl/>
          <w:lang w:bidi="ar"/>
        </w:rPr>
        <w:t>54-</w:t>
      </w:r>
      <w:r w:rsidRPr="00B66E85">
        <w:rPr>
          <w:rtl/>
          <w:lang w:bidi="ar"/>
        </w:rPr>
        <w:tab/>
        <w:t>وفي عام 2014، بلغ معدل بطالة الشباب 15 في المائة (20</w:t>
      </w:r>
      <w:r w:rsidR="001572F9">
        <w:rPr>
          <w:rtl/>
          <w:lang w:bidi="ar"/>
        </w:rPr>
        <w:t>.</w:t>
      </w:r>
      <w:r w:rsidRPr="00B66E85">
        <w:rPr>
          <w:rtl/>
          <w:lang w:bidi="ar"/>
        </w:rPr>
        <w:t>9 في المائة في عام</w:t>
      </w:r>
      <w:r w:rsidR="001572F9">
        <w:rPr>
          <w:rFonts w:hint="cs"/>
          <w:rtl/>
          <w:lang w:bidi="ar"/>
        </w:rPr>
        <w:t> </w:t>
      </w:r>
      <w:r w:rsidR="001572F9">
        <w:rPr>
          <w:rtl/>
          <w:lang w:bidi="ar"/>
        </w:rPr>
        <w:t>2012 و</w:t>
      </w:r>
      <w:r w:rsidRPr="00B66E85">
        <w:rPr>
          <w:rtl/>
          <w:lang w:bidi="ar"/>
        </w:rPr>
        <w:t>18</w:t>
      </w:r>
      <w:r w:rsidR="001572F9">
        <w:rPr>
          <w:rtl/>
          <w:lang w:bidi="ar"/>
        </w:rPr>
        <w:t>.</w:t>
      </w:r>
      <w:r w:rsidRPr="00B66E85">
        <w:rPr>
          <w:rtl/>
          <w:lang w:bidi="ar"/>
        </w:rPr>
        <w:t>7 في المائة في عام 2013)، أي مِثْلَي معدل البطالة لبقية من هم في سن العمل. بيد أن معدل بطالة الشباب في إستونيا (أي نسبة الأشخاص العاطلين عن العمل ضمن القوة العاملة من الفئة العمرية 15-24 سنة) كان أدنى بعدة نقاط مئوية من المتوسط المناظر في الاتحاد الأوروبي.</w:t>
      </w:r>
    </w:p>
    <w:p w:rsidR="000B10B8" w:rsidRPr="00B66E85" w:rsidRDefault="000B10B8" w:rsidP="00EE790E">
      <w:pPr>
        <w:pStyle w:val="SingleTxtGA"/>
        <w:keepNext/>
        <w:keepLines/>
        <w:pageBreakBefore/>
        <w:rPr>
          <w:rtl/>
          <w:lang w:bidi="ar"/>
        </w:rPr>
      </w:pPr>
      <w:r w:rsidRPr="00B66E85">
        <w:rPr>
          <w:rtl/>
          <w:lang w:bidi="ar"/>
        </w:rPr>
        <w:lastRenderedPageBreak/>
        <w:t>55-</w:t>
      </w:r>
      <w:r w:rsidRPr="00B66E85">
        <w:rPr>
          <w:rtl/>
          <w:lang w:bidi="ar"/>
        </w:rPr>
        <w:tab/>
        <w:t>معدل البطالة، في الفترة 2010-2014</w:t>
      </w:r>
    </w:p>
    <w:tbl>
      <w:tblPr>
        <w:bidiVisual/>
        <w:tblW w:w="7237" w:type="dxa"/>
        <w:tblInd w:w="1334" w:type="dxa"/>
        <w:tblBorders>
          <w:top w:val="single" w:sz="4" w:space="0" w:color="auto"/>
          <w:bottom w:val="single" w:sz="12" w:space="0" w:color="auto"/>
        </w:tblBorders>
        <w:tblLayout w:type="fixed"/>
        <w:tblLook w:val="00A0" w:firstRow="1" w:lastRow="0" w:firstColumn="1" w:lastColumn="0" w:noHBand="0" w:noVBand="0"/>
      </w:tblPr>
      <w:tblGrid>
        <w:gridCol w:w="1834"/>
        <w:gridCol w:w="2435"/>
        <w:gridCol w:w="1638"/>
        <w:gridCol w:w="1330"/>
      </w:tblGrid>
      <w:tr w:rsidR="009C6DAA" w:rsidRPr="001572F9" w:rsidTr="009C6DAA">
        <w:trPr>
          <w:trHeight w:val="316"/>
          <w:tblHeader/>
        </w:trPr>
        <w:tc>
          <w:tcPr>
            <w:tcW w:w="1834" w:type="dxa"/>
            <w:tcBorders>
              <w:top w:val="single" w:sz="4" w:space="0" w:color="auto"/>
            </w:tcBorders>
            <w:vAlign w:val="center"/>
          </w:tcPr>
          <w:p w:rsidR="009C6DAA" w:rsidRPr="001572F9" w:rsidRDefault="009C6DAA" w:rsidP="009C6DAA">
            <w:pPr>
              <w:pStyle w:val="SingleTxtGA"/>
              <w:spacing w:before="40" w:after="40" w:line="320" w:lineRule="exact"/>
              <w:ind w:left="0" w:right="0"/>
              <w:rPr>
                <w:iCs/>
                <w:sz w:val="18"/>
                <w:szCs w:val="28"/>
                <w:rtl/>
              </w:rPr>
            </w:pPr>
            <w:r w:rsidRPr="001572F9">
              <w:rPr>
                <w:iCs/>
                <w:sz w:val="18"/>
                <w:szCs w:val="28"/>
                <w:rtl/>
              </w:rPr>
              <w:t>السنة</w:t>
            </w:r>
          </w:p>
        </w:tc>
        <w:tc>
          <w:tcPr>
            <w:tcW w:w="2435" w:type="dxa"/>
            <w:tcBorders>
              <w:top w:val="single" w:sz="4" w:space="0" w:color="auto"/>
            </w:tcBorders>
            <w:vAlign w:val="center"/>
          </w:tcPr>
          <w:p w:rsidR="009C6DAA" w:rsidRPr="001572F9" w:rsidRDefault="009C6DAA" w:rsidP="009C6DAA">
            <w:pPr>
              <w:pStyle w:val="SingleTxtGA"/>
              <w:spacing w:before="40" w:after="40" w:line="320" w:lineRule="exact"/>
              <w:ind w:left="0" w:right="0"/>
              <w:rPr>
                <w:iCs/>
                <w:sz w:val="18"/>
                <w:szCs w:val="28"/>
                <w:rtl/>
              </w:rPr>
            </w:pPr>
            <w:r w:rsidRPr="001572F9">
              <w:rPr>
                <w:iCs/>
                <w:sz w:val="18"/>
                <w:szCs w:val="28"/>
                <w:rtl/>
              </w:rPr>
              <w:t>الذكور</w:t>
            </w:r>
          </w:p>
        </w:tc>
        <w:tc>
          <w:tcPr>
            <w:tcW w:w="1638" w:type="dxa"/>
            <w:tcBorders>
              <w:top w:val="single" w:sz="4" w:space="0" w:color="auto"/>
            </w:tcBorders>
            <w:vAlign w:val="center"/>
          </w:tcPr>
          <w:p w:rsidR="009C6DAA" w:rsidRPr="001572F9" w:rsidRDefault="009C6DAA" w:rsidP="009C6DAA">
            <w:pPr>
              <w:pStyle w:val="SingleTxtGA"/>
              <w:spacing w:before="40" w:after="40" w:line="320" w:lineRule="exact"/>
              <w:ind w:left="0" w:right="0"/>
              <w:rPr>
                <w:iCs/>
                <w:sz w:val="18"/>
                <w:szCs w:val="28"/>
                <w:rtl/>
              </w:rPr>
            </w:pPr>
            <w:r w:rsidRPr="001572F9">
              <w:rPr>
                <w:iCs/>
                <w:sz w:val="18"/>
                <w:szCs w:val="28"/>
                <w:rtl/>
                <w:lang w:bidi="ar"/>
              </w:rPr>
              <w:t>الإناث</w:t>
            </w:r>
          </w:p>
        </w:tc>
        <w:tc>
          <w:tcPr>
            <w:tcW w:w="1330" w:type="dxa"/>
            <w:tcBorders>
              <w:top w:val="single" w:sz="4" w:space="0" w:color="auto"/>
            </w:tcBorders>
            <w:vAlign w:val="center"/>
          </w:tcPr>
          <w:p w:rsidR="009C6DAA" w:rsidRPr="001572F9" w:rsidRDefault="009C6DAA" w:rsidP="009C6DAA">
            <w:pPr>
              <w:pStyle w:val="SingleTxtGA"/>
              <w:spacing w:before="40" w:after="40" w:line="320" w:lineRule="exact"/>
              <w:ind w:left="0" w:right="0"/>
              <w:rPr>
                <w:iCs/>
                <w:sz w:val="18"/>
                <w:szCs w:val="28"/>
                <w:rtl/>
              </w:rPr>
            </w:pPr>
            <w:r w:rsidRPr="001572F9">
              <w:rPr>
                <w:iCs/>
                <w:sz w:val="18"/>
                <w:szCs w:val="28"/>
                <w:rtl/>
                <w:lang w:bidi="ar"/>
              </w:rPr>
              <w:t>الذكور والإناث</w:t>
            </w:r>
          </w:p>
        </w:tc>
      </w:tr>
      <w:tr w:rsidR="000B10B8" w:rsidRPr="001572F9" w:rsidTr="009C6DAA">
        <w:trPr>
          <w:trHeight w:val="240"/>
        </w:trPr>
        <w:tc>
          <w:tcPr>
            <w:tcW w:w="1834" w:type="dxa"/>
            <w:tcBorders>
              <w:top w:val="single" w:sz="12" w:space="0" w:color="auto"/>
              <w:bottom w:val="nil"/>
            </w:tcBorders>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2010</w:t>
            </w:r>
          </w:p>
        </w:tc>
        <w:tc>
          <w:tcPr>
            <w:tcW w:w="2435" w:type="dxa"/>
            <w:tcBorders>
              <w:top w:val="single" w:sz="12" w:space="0" w:color="auto"/>
              <w:bottom w:val="nil"/>
            </w:tcBorders>
            <w:vAlign w:val="center"/>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19</w:t>
            </w:r>
            <w:r w:rsidR="001572F9" w:rsidRPr="001572F9">
              <w:rPr>
                <w:sz w:val="18"/>
                <w:szCs w:val="28"/>
                <w:rtl/>
              </w:rPr>
              <w:t>.</w:t>
            </w:r>
            <w:r w:rsidRPr="001572F9">
              <w:rPr>
                <w:sz w:val="18"/>
                <w:szCs w:val="28"/>
                <w:rtl/>
              </w:rPr>
              <w:t>3</w:t>
            </w:r>
            <w:r w:rsidR="009C6DAA" w:rsidRPr="009C6DAA">
              <w:rPr>
                <w:rFonts w:ascii="Traditional Arabic" w:hAnsi="Traditional Arabic"/>
                <w:sz w:val="14"/>
                <w:szCs w:val="24"/>
                <w:rtl/>
              </w:rPr>
              <w:t>٪</w:t>
            </w:r>
          </w:p>
        </w:tc>
        <w:tc>
          <w:tcPr>
            <w:tcW w:w="1638" w:type="dxa"/>
            <w:tcBorders>
              <w:top w:val="single" w:sz="12" w:space="0" w:color="auto"/>
              <w:bottom w:val="nil"/>
            </w:tcBorders>
            <w:vAlign w:val="center"/>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14</w:t>
            </w:r>
            <w:r w:rsidR="001572F9" w:rsidRPr="001572F9">
              <w:rPr>
                <w:sz w:val="18"/>
                <w:szCs w:val="28"/>
                <w:rtl/>
              </w:rPr>
              <w:t>.</w:t>
            </w:r>
            <w:r w:rsidRPr="001572F9">
              <w:rPr>
                <w:sz w:val="18"/>
                <w:szCs w:val="28"/>
                <w:rtl/>
              </w:rPr>
              <w:t>2</w:t>
            </w:r>
            <w:r w:rsidR="009C6DAA" w:rsidRPr="009C6DAA">
              <w:rPr>
                <w:rFonts w:ascii="Traditional Arabic" w:hAnsi="Traditional Arabic"/>
                <w:sz w:val="14"/>
                <w:szCs w:val="24"/>
                <w:rtl/>
              </w:rPr>
              <w:t>٪</w:t>
            </w:r>
          </w:p>
        </w:tc>
        <w:tc>
          <w:tcPr>
            <w:tcW w:w="1330" w:type="dxa"/>
            <w:tcBorders>
              <w:top w:val="single" w:sz="12" w:space="0" w:color="auto"/>
              <w:bottom w:val="nil"/>
            </w:tcBorders>
            <w:vAlign w:val="center"/>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16</w:t>
            </w:r>
            <w:r w:rsidR="001572F9" w:rsidRPr="001572F9">
              <w:rPr>
                <w:sz w:val="18"/>
                <w:szCs w:val="28"/>
                <w:rtl/>
              </w:rPr>
              <w:t>.</w:t>
            </w:r>
            <w:r w:rsidRPr="001572F9">
              <w:rPr>
                <w:sz w:val="18"/>
                <w:szCs w:val="28"/>
                <w:rtl/>
              </w:rPr>
              <w:t>7</w:t>
            </w:r>
            <w:r w:rsidR="009C6DAA" w:rsidRPr="009C6DAA">
              <w:rPr>
                <w:rFonts w:ascii="Traditional Arabic" w:hAnsi="Traditional Arabic"/>
                <w:sz w:val="14"/>
                <w:szCs w:val="24"/>
                <w:rtl/>
              </w:rPr>
              <w:t>٪</w:t>
            </w:r>
          </w:p>
        </w:tc>
      </w:tr>
      <w:tr w:rsidR="000B10B8" w:rsidRPr="001572F9" w:rsidTr="009C6DAA">
        <w:trPr>
          <w:trHeight w:val="240"/>
        </w:trPr>
        <w:tc>
          <w:tcPr>
            <w:tcW w:w="1834" w:type="dxa"/>
            <w:tcBorders>
              <w:top w:val="nil"/>
              <w:bottom w:val="nil"/>
            </w:tcBorders>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2011</w:t>
            </w:r>
          </w:p>
        </w:tc>
        <w:tc>
          <w:tcPr>
            <w:tcW w:w="2435" w:type="dxa"/>
            <w:tcBorders>
              <w:top w:val="nil"/>
              <w:bottom w:val="nil"/>
            </w:tcBorders>
            <w:vAlign w:val="center"/>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13</w:t>
            </w:r>
            <w:r w:rsidR="001572F9" w:rsidRPr="001572F9">
              <w:rPr>
                <w:sz w:val="18"/>
                <w:szCs w:val="28"/>
                <w:rtl/>
              </w:rPr>
              <w:t>.</w:t>
            </w:r>
            <w:r w:rsidRPr="001572F9">
              <w:rPr>
                <w:sz w:val="18"/>
                <w:szCs w:val="28"/>
                <w:rtl/>
              </w:rPr>
              <w:t>1</w:t>
            </w:r>
            <w:r w:rsidR="009C6DAA" w:rsidRPr="009C6DAA">
              <w:rPr>
                <w:rFonts w:ascii="Traditional Arabic" w:hAnsi="Traditional Arabic"/>
                <w:sz w:val="14"/>
                <w:szCs w:val="24"/>
                <w:rtl/>
              </w:rPr>
              <w:t>٪</w:t>
            </w:r>
          </w:p>
        </w:tc>
        <w:tc>
          <w:tcPr>
            <w:tcW w:w="1638" w:type="dxa"/>
            <w:tcBorders>
              <w:top w:val="nil"/>
              <w:bottom w:val="nil"/>
            </w:tcBorders>
            <w:vAlign w:val="center"/>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11</w:t>
            </w:r>
            <w:r w:rsidR="001572F9" w:rsidRPr="001572F9">
              <w:rPr>
                <w:sz w:val="18"/>
                <w:szCs w:val="28"/>
                <w:rtl/>
              </w:rPr>
              <w:t>.</w:t>
            </w:r>
            <w:r w:rsidRPr="001572F9">
              <w:rPr>
                <w:sz w:val="18"/>
                <w:szCs w:val="28"/>
                <w:rtl/>
              </w:rPr>
              <w:t>6</w:t>
            </w:r>
            <w:r w:rsidR="009C6DAA" w:rsidRPr="009C6DAA">
              <w:rPr>
                <w:rFonts w:ascii="Traditional Arabic" w:hAnsi="Traditional Arabic"/>
                <w:sz w:val="14"/>
                <w:szCs w:val="24"/>
                <w:rtl/>
              </w:rPr>
              <w:t>٪</w:t>
            </w:r>
          </w:p>
        </w:tc>
        <w:tc>
          <w:tcPr>
            <w:tcW w:w="1330" w:type="dxa"/>
            <w:tcBorders>
              <w:top w:val="nil"/>
              <w:bottom w:val="nil"/>
            </w:tcBorders>
            <w:vAlign w:val="center"/>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12</w:t>
            </w:r>
            <w:r w:rsidR="001572F9" w:rsidRPr="001572F9">
              <w:rPr>
                <w:sz w:val="18"/>
                <w:szCs w:val="28"/>
                <w:rtl/>
              </w:rPr>
              <w:t>.</w:t>
            </w:r>
            <w:r w:rsidRPr="001572F9">
              <w:rPr>
                <w:sz w:val="18"/>
                <w:szCs w:val="28"/>
                <w:rtl/>
              </w:rPr>
              <w:t>3</w:t>
            </w:r>
            <w:r w:rsidR="009C6DAA" w:rsidRPr="009C6DAA">
              <w:rPr>
                <w:rFonts w:ascii="Traditional Arabic" w:hAnsi="Traditional Arabic"/>
                <w:sz w:val="14"/>
                <w:szCs w:val="24"/>
                <w:rtl/>
              </w:rPr>
              <w:t>٪</w:t>
            </w:r>
          </w:p>
        </w:tc>
      </w:tr>
      <w:tr w:rsidR="000B10B8" w:rsidRPr="001572F9" w:rsidTr="009C6DAA">
        <w:trPr>
          <w:trHeight w:val="240"/>
        </w:trPr>
        <w:tc>
          <w:tcPr>
            <w:tcW w:w="1834" w:type="dxa"/>
            <w:tcBorders>
              <w:top w:val="nil"/>
            </w:tcBorders>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2012</w:t>
            </w:r>
          </w:p>
        </w:tc>
        <w:tc>
          <w:tcPr>
            <w:tcW w:w="2435" w:type="dxa"/>
            <w:tcBorders>
              <w:top w:val="nil"/>
            </w:tcBorders>
            <w:vAlign w:val="center"/>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10</w:t>
            </w:r>
            <w:r w:rsidR="001572F9" w:rsidRPr="001572F9">
              <w:rPr>
                <w:sz w:val="18"/>
                <w:szCs w:val="28"/>
                <w:rtl/>
              </w:rPr>
              <w:t>.</w:t>
            </w:r>
            <w:r w:rsidRPr="001572F9">
              <w:rPr>
                <w:sz w:val="18"/>
                <w:szCs w:val="28"/>
                <w:rtl/>
              </w:rPr>
              <w:t>9</w:t>
            </w:r>
            <w:r w:rsidR="009C6DAA" w:rsidRPr="009C6DAA">
              <w:rPr>
                <w:rFonts w:ascii="Traditional Arabic" w:hAnsi="Traditional Arabic"/>
                <w:sz w:val="14"/>
                <w:szCs w:val="24"/>
                <w:rtl/>
              </w:rPr>
              <w:t>٪</w:t>
            </w:r>
          </w:p>
        </w:tc>
        <w:tc>
          <w:tcPr>
            <w:tcW w:w="1638" w:type="dxa"/>
            <w:tcBorders>
              <w:top w:val="nil"/>
            </w:tcBorders>
            <w:vAlign w:val="center"/>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9</w:t>
            </w:r>
            <w:r w:rsidR="001572F9" w:rsidRPr="001572F9">
              <w:rPr>
                <w:sz w:val="18"/>
                <w:szCs w:val="28"/>
                <w:rtl/>
              </w:rPr>
              <w:t>.</w:t>
            </w:r>
            <w:r w:rsidRPr="001572F9">
              <w:rPr>
                <w:sz w:val="18"/>
                <w:szCs w:val="28"/>
                <w:rtl/>
              </w:rPr>
              <w:t>1</w:t>
            </w:r>
            <w:r w:rsidR="009C6DAA" w:rsidRPr="009C6DAA">
              <w:rPr>
                <w:rFonts w:ascii="Traditional Arabic" w:hAnsi="Traditional Arabic"/>
                <w:sz w:val="14"/>
                <w:szCs w:val="24"/>
                <w:rtl/>
              </w:rPr>
              <w:t>٪</w:t>
            </w:r>
          </w:p>
        </w:tc>
        <w:tc>
          <w:tcPr>
            <w:tcW w:w="1330" w:type="dxa"/>
            <w:tcBorders>
              <w:top w:val="nil"/>
            </w:tcBorders>
            <w:vAlign w:val="center"/>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10</w:t>
            </w:r>
            <w:r w:rsidR="001572F9" w:rsidRPr="001572F9">
              <w:rPr>
                <w:sz w:val="18"/>
                <w:szCs w:val="28"/>
                <w:rtl/>
              </w:rPr>
              <w:t>.</w:t>
            </w:r>
            <w:r w:rsidRPr="001572F9">
              <w:rPr>
                <w:sz w:val="18"/>
                <w:szCs w:val="28"/>
                <w:rtl/>
              </w:rPr>
              <w:t>0</w:t>
            </w:r>
            <w:r w:rsidR="009C6DAA" w:rsidRPr="009C6DAA">
              <w:rPr>
                <w:rFonts w:ascii="Traditional Arabic" w:hAnsi="Traditional Arabic"/>
                <w:sz w:val="14"/>
                <w:szCs w:val="24"/>
                <w:rtl/>
              </w:rPr>
              <w:t>٪</w:t>
            </w:r>
          </w:p>
        </w:tc>
      </w:tr>
      <w:tr w:rsidR="000B10B8" w:rsidRPr="001572F9" w:rsidTr="009C6DAA">
        <w:trPr>
          <w:trHeight w:val="240"/>
        </w:trPr>
        <w:tc>
          <w:tcPr>
            <w:tcW w:w="1834" w:type="dxa"/>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2013</w:t>
            </w:r>
          </w:p>
        </w:tc>
        <w:tc>
          <w:tcPr>
            <w:tcW w:w="2435" w:type="dxa"/>
            <w:vAlign w:val="center"/>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9</w:t>
            </w:r>
            <w:r w:rsidR="001572F9" w:rsidRPr="001572F9">
              <w:rPr>
                <w:sz w:val="18"/>
                <w:szCs w:val="28"/>
                <w:rtl/>
              </w:rPr>
              <w:t>.</w:t>
            </w:r>
            <w:r w:rsidRPr="001572F9">
              <w:rPr>
                <w:sz w:val="18"/>
                <w:szCs w:val="28"/>
                <w:rtl/>
              </w:rPr>
              <w:t>1</w:t>
            </w:r>
            <w:r w:rsidR="009C6DAA" w:rsidRPr="009C6DAA">
              <w:rPr>
                <w:rFonts w:ascii="Traditional Arabic" w:hAnsi="Traditional Arabic"/>
                <w:sz w:val="14"/>
                <w:szCs w:val="24"/>
                <w:rtl/>
              </w:rPr>
              <w:t>٪</w:t>
            </w:r>
          </w:p>
        </w:tc>
        <w:tc>
          <w:tcPr>
            <w:tcW w:w="1638" w:type="dxa"/>
            <w:vAlign w:val="center"/>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8</w:t>
            </w:r>
            <w:r w:rsidR="001572F9" w:rsidRPr="001572F9">
              <w:rPr>
                <w:sz w:val="18"/>
                <w:szCs w:val="28"/>
                <w:rtl/>
              </w:rPr>
              <w:t>.</w:t>
            </w:r>
            <w:r w:rsidRPr="001572F9">
              <w:rPr>
                <w:sz w:val="18"/>
                <w:szCs w:val="28"/>
                <w:rtl/>
              </w:rPr>
              <w:t>2</w:t>
            </w:r>
            <w:r w:rsidR="009C6DAA" w:rsidRPr="009C6DAA">
              <w:rPr>
                <w:rFonts w:ascii="Traditional Arabic" w:hAnsi="Traditional Arabic"/>
                <w:sz w:val="14"/>
                <w:szCs w:val="24"/>
                <w:rtl/>
              </w:rPr>
              <w:t>٪</w:t>
            </w:r>
          </w:p>
        </w:tc>
        <w:tc>
          <w:tcPr>
            <w:tcW w:w="1330" w:type="dxa"/>
            <w:vAlign w:val="center"/>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8</w:t>
            </w:r>
            <w:r w:rsidR="001572F9" w:rsidRPr="001572F9">
              <w:rPr>
                <w:sz w:val="18"/>
                <w:szCs w:val="28"/>
                <w:rtl/>
              </w:rPr>
              <w:t>.</w:t>
            </w:r>
            <w:r w:rsidRPr="001572F9">
              <w:rPr>
                <w:sz w:val="18"/>
                <w:szCs w:val="28"/>
                <w:rtl/>
              </w:rPr>
              <w:t>6</w:t>
            </w:r>
            <w:r w:rsidR="009C6DAA" w:rsidRPr="009C6DAA">
              <w:rPr>
                <w:rFonts w:ascii="Traditional Arabic" w:hAnsi="Traditional Arabic"/>
                <w:sz w:val="14"/>
                <w:szCs w:val="24"/>
                <w:rtl/>
              </w:rPr>
              <w:t>٪</w:t>
            </w:r>
          </w:p>
        </w:tc>
      </w:tr>
      <w:tr w:rsidR="000B10B8" w:rsidRPr="001572F9" w:rsidTr="009C6DAA">
        <w:trPr>
          <w:trHeight w:val="240"/>
        </w:trPr>
        <w:tc>
          <w:tcPr>
            <w:tcW w:w="1834" w:type="dxa"/>
            <w:tcBorders>
              <w:bottom w:val="single" w:sz="12" w:space="0" w:color="auto"/>
            </w:tcBorders>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2014</w:t>
            </w:r>
          </w:p>
        </w:tc>
        <w:tc>
          <w:tcPr>
            <w:tcW w:w="2435" w:type="dxa"/>
            <w:tcBorders>
              <w:bottom w:val="single" w:sz="12" w:space="0" w:color="auto"/>
            </w:tcBorders>
            <w:vAlign w:val="center"/>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7</w:t>
            </w:r>
            <w:r w:rsidR="001572F9" w:rsidRPr="001572F9">
              <w:rPr>
                <w:sz w:val="18"/>
                <w:szCs w:val="28"/>
                <w:rtl/>
              </w:rPr>
              <w:t>.</w:t>
            </w:r>
            <w:r w:rsidRPr="001572F9">
              <w:rPr>
                <w:sz w:val="18"/>
                <w:szCs w:val="28"/>
                <w:rtl/>
              </w:rPr>
              <w:t>9</w:t>
            </w:r>
            <w:r w:rsidR="009C6DAA" w:rsidRPr="009C6DAA">
              <w:rPr>
                <w:rFonts w:ascii="Traditional Arabic" w:hAnsi="Traditional Arabic"/>
                <w:sz w:val="14"/>
                <w:szCs w:val="24"/>
                <w:rtl/>
              </w:rPr>
              <w:t>٪</w:t>
            </w:r>
          </w:p>
        </w:tc>
        <w:tc>
          <w:tcPr>
            <w:tcW w:w="1638" w:type="dxa"/>
            <w:tcBorders>
              <w:bottom w:val="single" w:sz="12" w:space="0" w:color="auto"/>
            </w:tcBorders>
            <w:vAlign w:val="center"/>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6</w:t>
            </w:r>
            <w:r w:rsidR="001572F9" w:rsidRPr="001572F9">
              <w:rPr>
                <w:sz w:val="18"/>
                <w:szCs w:val="28"/>
                <w:rtl/>
              </w:rPr>
              <w:t>.</w:t>
            </w:r>
            <w:r w:rsidRPr="001572F9">
              <w:rPr>
                <w:sz w:val="18"/>
                <w:szCs w:val="28"/>
                <w:rtl/>
              </w:rPr>
              <w:t>8</w:t>
            </w:r>
            <w:r w:rsidR="009C6DAA" w:rsidRPr="009C6DAA">
              <w:rPr>
                <w:rFonts w:ascii="Traditional Arabic" w:hAnsi="Traditional Arabic"/>
                <w:sz w:val="14"/>
                <w:szCs w:val="24"/>
                <w:rtl/>
              </w:rPr>
              <w:t>٪</w:t>
            </w:r>
          </w:p>
        </w:tc>
        <w:tc>
          <w:tcPr>
            <w:tcW w:w="1330" w:type="dxa"/>
            <w:tcBorders>
              <w:bottom w:val="single" w:sz="12" w:space="0" w:color="auto"/>
            </w:tcBorders>
            <w:vAlign w:val="center"/>
          </w:tcPr>
          <w:p w:rsidR="000B10B8" w:rsidRPr="001572F9" w:rsidRDefault="000B10B8" w:rsidP="009C6DAA">
            <w:pPr>
              <w:pStyle w:val="SingleTxtGA"/>
              <w:spacing w:before="40" w:after="40" w:line="320" w:lineRule="exact"/>
              <w:ind w:left="0" w:right="0"/>
              <w:rPr>
                <w:sz w:val="18"/>
                <w:szCs w:val="28"/>
                <w:rtl/>
              </w:rPr>
            </w:pPr>
            <w:r w:rsidRPr="001572F9">
              <w:rPr>
                <w:sz w:val="18"/>
                <w:szCs w:val="28"/>
                <w:rtl/>
              </w:rPr>
              <w:t>7</w:t>
            </w:r>
            <w:r w:rsidR="001572F9" w:rsidRPr="001572F9">
              <w:rPr>
                <w:sz w:val="18"/>
                <w:szCs w:val="28"/>
                <w:rtl/>
              </w:rPr>
              <w:t>.</w:t>
            </w:r>
            <w:r w:rsidRPr="001572F9">
              <w:rPr>
                <w:sz w:val="18"/>
                <w:szCs w:val="28"/>
                <w:rtl/>
              </w:rPr>
              <w:t>4</w:t>
            </w:r>
            <w:r w:rsidR="009C6DAA" w:rsidRPr="009C6DAA">
              <w:rPr>
                <w:rFonts w:ascii="Traditional Arabic" w:hAnsi="Traditional Arabic"/>
                <w:sz w:val="14"/>
                <w:szCs w:val="24"/>
                <w:rtl/>
              </w:rPr>
              <w:t>٪</w:t>
            </w:r>
          </w:p>
        </w:tc>
      </w:tr>
    </w:tbl>
    <w:p w:rsidR="000B10B8" w:rsidRPr="00A34A75" w:rsidRDefault="000B10B8" w:rsidP="001572F9">
      <w:pPr>
        <w:pStyle w:val="SingleTxtGA"/>
        <w:spacing w:before="60" w:after="240" w:line="300" w:lineRule="exact"/>
        <w:rPr>
          <w:sz w:val="16"/>
          <w:szCs w:val="26"/>
          <w:rtl/>
          <w:lang w:bidi="ar"/>
        </w:rPr>
      </w:pPr>
      <w:r w:rsidRPr="001572F9">
        <w:rPr>
          <w:rFonts w:hint="eastAsia"/>
          <w:b/>
          <w:i/>
          <w:iCs/>
          <w:sz w:val="16"/>
          <w:szCs w:val="26"/>
          <w:rtl/>
        </w:rPr>
        <w:t>المصدر</w:t>
      </w:r>
      <w:r w:rsidRPr="001572F9">
        <w:rPr>
          <w:b/>
          <w:i/>
          <w:iCs/>
          <w:sz w:val="16"/>
          <w:szCs w:val="26"/>
          <w:rtl/>
        </w:rPr>
        <w:t>:</w:t>
      </w:r>
      <w:r w:rsidR="00EE790E">
        <w:rPr>
          <w:rFonts w:hint="cs"/>
          <w:b/>
          <w:i/>
          <w:iCs/>
          <w:sz w:val="16"/>
          <w:szCs w:val="26"/>
          <w:rtl/>
        </w:rPr>
        <w:t xml:space="preserve"> </w:t>
      </w:r>
      <w:r w:rsidRPr="001572F9">
        <w:rPr>
          <w:b/>
          <w:i/>
          <w:iCs/>
          <w:sz w:val="16"/>
          <w:szCs w:val="26"/>
          <w:rtl/>
        </w:rPr>
        <w:t xml:space="preserve"> </w:t>
      </w:r>
      <w:r w:rsidRPr="00A34A75">
        <w:rPr>
          <w:rFonts w:hint="eastAsia"/>
          <w:b/>
          <w:sz w:val="16"/>
          <w:szCs w:val="26"/>
          <w:rtl/>
        </w:rPr>
        <w:t>مكتب</w:t>
      </w:r>
      <w:r w:rsidRPr="00A34A75">
        <w:rPr>
          <w:b/>
          <w:sz w:val="16"/>
          <w:szCs w:val="26"/>
          <w:rtl/>
        </w:rPr>
        <w:t xml:space="preserve"> </w:t>
      </w:r>
      <w:r w:rsidRPr="00A34A75">
        <w:rPr>
          <w:rFonts w:hint="eastAsia"/>
          <w:b/>
          <w:sz w:val="16"/>
          <w:szCs w:val="26"/>
          <w:rtl/>
        </w:rPr>
        <w:t>إحصاءات</w:t>
      </w:r>
      <w:r w:rsidRPr="00A34A75">
        <w:rPr>
          <w:b/>
          <w:sz w:val="16"/>
          <w:szCs w:val="26"/>
          <w:rtl/>
        </w:rPr>
        <w:t xml:space="preserve"> </w:t>
      </w:r>
      <w:r w:rsidRPr="00A34A75">
        <w:rPr>
          <w:rFonts w:hint="eastAsia"/>
          <w:b/>
          <w:sz w:val="16"/>
          <w:szCs w:val="26"/>
          <w:rtl/>
        </w:rPr>
        <w:t>إستونيا</w:t>
      </w:r>
      <w:r w:rsidRPr="00A34A75">
        <w:rPr>
          <w:b/>
          <w:sz w:val="16"/>
          <w:szCs w:val="26"/>
          <w:rtl/>
        </w:rPr>
        <w:t>.</w:t>
      </w:r>
    </w:p>
    <w:p w:rsidR="000B10B8" w:rsidRPr="00B66E85" w:rsidRDefault="000B10B8" w:rsidP="000B10B8">
      <w:pPr>
        <w:pStyle w:val="SingleTxtGA"/>
        <w:rPr>
          <w:rtl/>
          <w:lang w:bidi="ar"/>
        </w:rPr>
      </w:pPr>
      <w:r w:rsidRPr="00B66E85">
        <w:rPr>
          <w:rtl/>
          <w:lang w:bidi="ar"/>
        </w:rPr>
        <w:t>56-</w:t>
      </w:r>
      <w:r w:rsidRPr="00B66E85">
        <w:rPr>
          <w:rtl/>
          <w:lang w:bidi="ar"/>
        </w:rPr>
        <w:tab/>
        <w:t>وبدءا</w:t>
      </w:r>
      <w:r w:rsidR="00EE790E">
        <w:rPr>
          <w:rFonts w:hint="cs"/>
          <w:rtl/>
          <w:lang w:bidi="ar"/>
        </w:rPr>
        <w:t>ً</w:t>
      </w:r>
      <w:r w:rsidRPr="00B66E85">
        <w:rPr>
          <w:rtl/>
          <w:lang w:bidi="ar"/>
        </w:rPr>
        <w:t xml:space="preserve"> من 1 كانون الثاني/يناير 2015، أصبح الحد الأدنى لأجر ساعة العمل 2</w:t>
      </w:r>
      <w:r w:rsidR="001572F9">
        <w:rPr>
          <w:rtl/>
          <w:lang w:bidi="ar"/>
        </w:rPr>
        <w:t>.</w:t>
      </w:r>
      <w:r w:rsidRPr="00B66E85">
        <w:rPr>
          <w:rtl/>
          <w:lang w:bidi="ar"/>
        </w:rPr>
        <w:t>34 يورو، والحد الأدنى للأجر الشهري للعمل بدوام كامل 390 يورو. وفي حزيران/يونيه 2015، كان متوسط الأجر الإجمـــالي الشهري 135 1 يورو. وفي عام 2014، مقارناً بالعام السابق، ازداد متوسط الأجور والمرتبات الإجمالية الشهرية بأكبر نسبة في مجالات الأنشطة الفنية والعلمية والتقنية (10</w:t>
      </w:r>
      <w:r w:rsidR="001572F9">
        <w:rPr>
          <w:rtl/>
          <w:lang w:bidi="ar"/>
        </w:rPr>
        <w:t>.</w:t>
      </w:r>
      <w:r w:rsidRPr="00B66E85">
        <w:rPr>
          <w:rtl/>
          <w:lang w:bidi="ar"/>
        </w:rPr>
        <w:t>9 في المائة)، وبأدني نسبة في مجال المعلومات والاتصالات (0</w:t>
      </w:r>
      <w:r w:rsidR="001572F9">
        <w:rPr>
          <w:rtl/>
          <w:lang w:bidi="ar"/>
        </w:rPr>
        <w:t>.</w:t>
      </w:r>
      <w:r w:rsidRPr="00B66E85">
        <w:rPr>
          <w:rtl/>
          <w:lang w:bidi="ar"/>
        </w:rPr>
        <w:t>7 في المائة). وفي عام 2013، بلغ الدخل الصافي الشهري للفرد في أسرة معيشية 508 يورو.</w:t>
      </w:r>
    </w:p>
    <w:p w:rsidR="000B10B8" w:rsidRPr="00B66E85" w:rsidRDefault="000B10B8" w:rsidP="001572F9">
      <w:pPr>
        <w:pStyle w:val="SingleTxtGA"/>
        <w:rPr>
          <w:rtl/>
          <w:lang w:bidi="ar"/>
        </w:rPr>
      </w:pPr>
      <w:r w:rsidRPr="00B66E85">
        <w:rPr>
          <w:rtl/>
          <w:lang w:bidi="ar"/>
        </w:rPr>
        <w:t>57-</w:t>
      </w:r>
      <w:r w:rsidRPr="00B66E85">
        <w:rPr>
          <w:rtl/>
          <w:lang w:bidi="ar"/>
        </w:rPr>
        <w:tab/>
        <w:t xml:space="preserve">وفي عام 2013، بلغت نسبة من يعيشون في فقر نسبي من السكان </w:t>
      </w:r>
      <w:proofErr w:type="spellStart"/>
      <w:r w:rsidRPr="00B66E85">
        <w:rPr>
          <w:rtl/>
          <w:lang w:bidi="ar"/>
        </w:rPr>
        <w:t>الإستونيين</w:t>
      </w:r>
      <w:proofErr w:type="spellEnd"/>
      <w:r w:rsidR="001572F9">
        <w:rPr>
          <w:rFonts w:hint="cs"/>
          <w:rtl/>
          <w:lang w:bidi="ar"/>
        </w:rPr>
        <w:t> </w:t>
      </w:r>
      <w:r w:rsidRPr="00B66E85">
        <w:rPr>
          <w:rtl/>
          <w:lang w:bidi="ar"/>
        </w:rPr>
        <w:t>22</w:t>
      </w:r>
      <w:r w:rsidR="001572F9">
        <w:rPr>
          <w:rtl/>
          <w:lang w:bidi="ar"/>
        </w:rPr>
        <w:t>.</w:t>
      </w:r>
      <w:r w:rsidRPr="00B66E85">
        <w:rPr>
          <w:rtl/>
          <w:lang w:bidi="ar"/>
        </w:rPr>
        <w:t xml:space="preserve">1 في المائة، ونسبة من يعيشون في فقر مطلق من السكان </w:t>
      </w:r>
      <w:proofErr w:type="spellStart"/>
      <w:r w:rsidRPr="00B66E85">
        <w:rPr>
          <w:rtl/>
          <w:lang w:bidi="ar"/>
        </w:rPr>
        <w:t>الإستونيين</w:t>
      </w:r>
      <w:proofErr w:type="spellEnd"/>
      <w:r w:rsidRPr="00B66E85">
        <w:rPr>
          <w:rtl/>
          <w:lang w:bidi="ar"/>
        </w:rPr>
        <w:t xml:space="preserve"> 8 في المائة. وفي عام 2014، بلغت نسبة من يعيشون في حالة حرمان مادي شديد 6</w:t>
      </w:r>
      <w:r w:rsidR="001572F9">
        <w:rPr>
          <w:rtl/>
          <w:lang w:bidi="ar"/>
        </w:rPr>
        <w:t>.</w:t>
      </w:r>
      <w:r w:rsidRPr="00B66E85">
        <w:rPr>
          <w:rtl/>
          <w:lang w:bidi="ar"/>
        </w:rPr>
        <w:t>2 في المائة من السكان. وهذه نسبة أدنى من المتوسط المناظر في الاتحاد الأوروبي.</w:t>
      </w:r>
    </w:p>
    <w:p w:rsidR="000B10B8" w:rsidRPr="00B66E85" w:rsidRDefault="000B10B8" w:rsidP="001572F9">
      <w:pPr>
        <w:pStyle w:val="SingleTxtGA"/>
        <w:rPr>
          <w:rtl/>
          <w:lang w:bidi="ar"/>
        </w:rPr>
      </w:pPr>
      <w:r w:rsidRPr="00B66E85">
        <w:rPr>
          <w:rtl/>
          <w:lang w:bidi="ar"/>
        </w:rPr>
        <w:t>58-</w:t>
      </w:r>
      <w:r w:rsidRPr="00B66E85">
        <w:rPr>
          <w:rtl/>
          <w:lang w:bidi="ar"/>
        </w:rPr>
        <w:tab/>
        <w:t>وفي الفترة 2011-2014، انخفض عدد الأسر التي تتلقى استحقاقات الإعاشة من</w:t>
      </w:r>
      <w:r w:rsidR="001572F9">
        <w:rPr>
          <w:rFonts w:hint="cs"/>
          <w:rtl/>
          <w:lang w:bidi="ar"/>
        </w:rPr>
        <w:t> </w:t>
      </w:r>
      <w:r w:rsidRPr="00B66E85">
        <w:rPr>
          <w:rtl/>
          <w:lang w:bidi="ar"/>
        </w:rPr>
        <w:t>332 24 أسرة إلى 571 16 أسرة. وبناءً على تقديرات الأشخاص لمدى قدرتهم على تحمُّل متطلبات المعيشة، في عام 2014، بلغت نسبة من صادفوا صعوبات كبيرة في هذا الصدد من الفئة العمرية 15</w:t>
      </w:r>
      <w:r w:rsidR="001572F9">
        <w:rPr>
          <w:rFonts w:hint="cs"/>
          <w:rtl/>
          <w:lang w:bidi="ar"/>
        </w:rPr>
        <w:t>-</w:t>
      </w:r>
      <w:r w:rsidRPr="00B66E85">
        <w:rPr>
          <w:rtl/>
          <w:lang w:bidi="ar"/>
        </w:rPr>
        <w:t>74 سنة من السكان 14 في المائة، ونسبة من صادفوا شيئ</w:t>
      </w:r>
      <w:r w:rsidR="006B711E">
        <w:rPr>
          <w:rtl/>
          <w:lang w:bidi="ar"/>
        </w:rPr>
        <w:t xml:space="preserve">اً </w:t>
      </w:r>
      <w:r w:rsidRPr="00B66E85">
        <w:rPr>
          <w:rtl/>
          <w:lang w:bidi="ar"/>
        </w:rPr>
        <w:t>من الصعوبة في تحمُّل تلك المتطلبات 38 في المائة.</w:t>
      </w:r>
    </w:p>
    <w:p w:rsidR="000B10B8" w:rsidRPr="00B66E85" w:rsidRDefault="000B10B8" w:rsidP="001572F9">
      <w:pPr>
        <w:pStyle w:val="H23GA"/>
        <w:rPr>
          <w:rtl/>
        </w:rPr>
      </w:pPr>
      <w:r w:rsidRPr="00B66E85">
        <w:rPr>
          <w:rtl/>
        </w:rPr>
        <w:tab/>
        <w:t>4-</w:t>
      </w:r>
      <w:r w:rsidRPr="00B66E85">
        <w:rPr>
          <w:rtl/>
        </w:rPr>
        <w:tab/>
        <w:t>الحماية الاجتماعية</w:t>
      </w:r>
    </w:p>
    <w:p w:rsidR="000B10B8" w:rsidRPr="00B66E85" w:rsidRDefault="000B10B8" w:rsidP="00EE790E">
      <w:pPr>
        <w:pStyle w:val="SingleTxtGA"/>
        <w:rPr>
          <w:rtl/>
          <w:lang w:bidi="ar"/>
        </w:rPr>
      </w:pPr>
      <w:r w:rsidRPr="00B66E85">
        <w:rPr>
          <w:rtl/>
          <w:lang w:bidi="ar"/>
        </w:rPr>
        <w:t>59-</w:t>
      </w:r>
      <w:r w:rsidRPr="00B66E85">
        <w:rPr>
          <w:rtl/>
          <w:lang w:bidi="ar"/>
        </w:rPr>
        <w:tab/>
        <w:t xml:space="preserve">تتألف منظومة الحماية الاجتماعية الإستونية من ركيزتين </w:t>
      </w:r>
      <w:r w:rsidR="00EE790E">
        <w:rPr>
          <w:rFonts w:hint="cs"/>
          <w:rtl/>
          <w:lang w:bidi="ar"/>
        </w:rPr>
        <w:t>-</w:t>
      </w:r>
      <w:r w:rsidRPr="00B66E85">
        <w:rPr>
          <w:rtl/>
          <w:lang w:bidi="ar"/>
        </w:rPr>
        <w:t xml:space="preserve"> نظام الضمان الاجتماعي، الذي يضم تأمين المعاشات التقاعدية، والتأمين الصحي، واستحقاقات الأطفال، واستحقاقات </w:t>
      </w:r>
      <w:r w:rsidRPr="009C6DAA">
        <w:rPr>
          <w:spacing w:val="-2"/>
          <w:rtl/>
          <w:lang w:bidi="ar"/>
        </w:rPr>
        <w:t>البطالة؛ وركيزة الرعاية الاجتماعية، التي تتكون من الاستحقاقات النقدية للمساعدة الاجتماعية، وخدمات الرعاية الاجتماعية. ونظام</w:t>
      </w:r>
      <w:r w:rsidR="00636C5F">
        <w:rPr>
          <w:spacing w:val="-2"/>
          <w:rtl/>
          <w:lang w:bidi="ar"/>
        </w:rPr>
        <w:t>ا</w:t>
      </w:r>
      <w:r w:rsidR="006B711E">
        <w:rPr>
          <w:spacing w:val="-2"/>
          <w:rtl/>
          <w:lang w:bidi="ar"/>
        </w:rPr>
        <w:t xml:space="preserve"> </w:t>
      </w:r>
      <w:r w:rsidRPr="009C6DAA">
        <w:rPr>
          <w:spacing w:val="-2"/>
          <w:rtl/>
          <w:lang w:bidi="ar"/>
        </w:rPr>
        <w:t xml:space="preserve">تأمين المعاشات التقاعدية والتأمين الصحي هما نظامان </w:t>
      </w:r>
      <w:proofErr w:type="spellStart"/>
      <w:r w:rsidRPr="009C6DAA">
        <w:rPr>
          <w:spacing w:val="-2"/>
          <w:rtl/>
          <w:lang w:bidi="ar"/>
        </w:rPr>
        <w:t>اكتتابيان</w:t>
      </w:r>
      <w:proofErr w:type="spellEnd"/>
      <w:r w:rsidRPr="009C6DAA">
        <w:rPr>
          <w:spacing w:val="-2"/>
          <w:rtl/>
          <w:lang w:bidi="ar"/>
        </w:rPr>
        <w:t xml:space="preserve"> للضمان الاجتماعي يُموَّلان أساس</w:t>
      </w:r>
      <w:r w:rsidR="006B711E">
        <w:rPr>
          <w:spacing w:val="-2"/>
          <w:rtl/>
          <w:lang w:bidi="ar"/>
        </w:rPr>
        <w:t xml:space="preserve">اً </w:t>
      </w:r>
      <w:r w:rsidRPr="009C6DAA">
        <w:rPr>
          <w:spacing w:val="-2"/>
          <w:rtl/>
          <w:lang w:bidi="ar"/>
        </w:rPr>
        <w:t>بواسطة الضريبة الاجتماعية الإستونية. ويتعين على أصحاب الأعمال دفع هذه الضريبة الاجتماعية البالغ معدلها 33 في المائة (20 في</w:t>
      </w:r>
      <w:r w:rsidRPr="00B66E85">
        <w:rPr>
          <w:rtl/>
          <w:lang w:bidi="ar"/>
        </w:rPr>
        <w:t xml:space="preserve"> الم</w:t>
      </w:r>
      <w:r w:rsidR="00796623">
        <w:rPr>
          <w:rtl/>
          <w:lang w:bidi="ar"/>
        </w:rPr>
        <w:t xml:space="preserve">ائة </w:t>
      </w:r>
      <w:r w:rsidR="00796623">
        <w:rPr>
          <w:rtl/>
          <w:lang w:bidi="ar"/>
        </w:rPr>
        <w:lastRenderedPageBreak/>
        <w:t>اشتراكات الضمان الاجتماعي و</w:t>
      </w:r>
      <w:r w:rsidRPr="00B66E85">
        <w:rPr>
          <w:rtl/>
          <w:lang w:bidi="ar"/>
        </w:rPr>
        <w:t>13 في المائة اشتراكات التأمين الصحي) فوق المرتب الإجمالي. أما اشتراكات التأمين ضد البطالة فيدفعها صاحب العمل والموظف؛ والمعدلان الحاليان لذلك هما، على التوالي، 1</w:t>
      </w:r>
      <w:r w:rsidR="001572F9">
        <w:rPr>
          <w:rtl/>
          <w:lang w:bidi="ar"/>
        </w:rPr>
        <w:t>.</w:t>
      </w:r>
      <w:r w:rsidR="00796623">
        <w:rPr>
          <w:rtl/>
          <w:lang w:bidi="ar"/>
        </w:rPr>
        <w:t>6 في المائة و</w:t>
      </w:r>
      <w:r w:rsidRPr="00B66E85">
        <w:rPr>
          <w:rtl/>
          <w:lang w:bidi="ar"/>
        </w:rPr>
        <w:t>0</w:t>
      </w:r>
      <w:r w:rsidR="001572F9">
        <w:rPr>
          <w:rtl/>
          <w:lang w:bidi="ar"/>
        </w:rPr>
        <w:t>.</w:t>
      </w:r>
      <w:r w:rsidRPr="00B66E85">
        <w:rPr>
          <w:rtl/>
          <w:lang w:bidi="ar"/>
        </w:rPr>
        <w:t xml:space="preserve">8 في المائة. وتُموَّل من الضرائب العامة استحقاقات الأطفال والاستحقاقات النقدية للمساعدة الاجتماعية وخدمات الرعاية الاجتماعية. وتوجد قيد الاستعمال </w:t>
      </w:r>
      <w:r w:rsidR="00BB59EC">
        <w:rPr>
          <w:rtl/>
          <w:lang w:bidi="ar"/>
        </w:rPr>
        <w:t>أيضاً</w:t>
      </w:r>
      <w:r w:rsidRPr="00B66E85">
        <w:rPr>
          <w:rtl/>
          <w:lang w:bidi="ar"/>
        </w:rPr>
        <w:t xml:space="preserve"> نظم طوعية للضمان الاجتماعي (على سبيل المثال، الركيزة الثالثة لتأمين المعاشات التقاعدية، والتأمين الصحي). ويقوم على إدارة نظم الضمان الاجتماعي الهيئة الوطنية للتأمين الاجتماعي، وصندوق التأمين الصحي، وصندوق التأمين ضد البطالة. أما المساعدة الاجتماعية ومعظم خدمات الرعاية الاجتماعية (باستثناء ما يتعلق منها بإعادة التأهيل، والمساعدة الفنية، والرعاية الخاصة، والرعاية البديلة) فتُدار على المستوى المحلي.</w:t>
      </w:r>
    </w:p>
    <w:p w:rsidR="000B10B8" w:rsidRPr="00B66E85" w:rsidRDefault="000B10B8" w:rsidP="001572F9">
      <w:pPr>
        <w:pStyle w:val="H1GA"/>
        <w:rPr>
          <w:rtl/>
        </w:rPr>
      </w:pPr>
      <w:r w:rsidRPr="00B66E85">
        <w:rPr>
          <w:rtl/>
        </w:rPr>
        <w:tab/>
      </w:r>
      <w:bookmarkStart w:id="9" w:name="_Toc475006361"/>
      <w:r w:rsidRPr="00B66E85">
        <w:rPr>
          <w:rtl/>
        </w:rPr>
        <w:t>هاء-</w:t>
      </w:r>
      <w:r w:rsidRPr="00B66E85">
        <w:rPr>
          <w:rtl/>
        </w:rPr>
        <w:tab/>
        <w:t>الهيكل الدستوري والسياسي والقانوني</w:t>
      </w:r>
      <w:bookmarkEnd w:id="9"/>
    </w:p>
    <w:p w:rsidR="000B10B8" w:rsidRPr="00B66E85" w:rsidRDefault="000B10B8" w:rsidP="001572F9">
      <w:pPr>
        <w:pStyle w:val="H23GA"/>
        <w:rPr>
          <w:rtl/>
        </w:rPr>
      </w:pPr>
      <w:r w:rsidRPr="00B66E85">
        <w:rPr>
          <w:rtl/>
        </w:rPr>
        <w:tab/>
        <w:t>1-</w:t>
      </w:r>
      <w:r w:rsidRPr="00B66E85">
        <w:rPr>
          <w:rtl/>
        </w:rPr>
        <w:tab/>
        <w:t>الهيكل السياسي</w:t>
      </w:r>
    </w:p>
    <w:p w:rsidR="000B10B8" w:rsidRPr="00B66E85" w:rsidRDefault="000B10B8" w:rsidP="000B10B8">
      <w:pPr>
        <w:pStyle w:val="SingleTxtGA"/>
        <w:rPr>
          <w:rtl/>
          <w:lang w:bidi="ar"/>
        </w:rPr>
      </w:pPr>
      <w:r w:rsidRPr="00B66E85">
        <w:rPr>
          <w:rtl/>
          <w:lang w:bidi="ar"/>
        </w:rPr>
        <w:t>60-</w:t>
      </w:r>
      <w:r w:rsidRPr="00B66E85">
        <w:rPr>
          <w:rtl/>
          <w:lang w:bidi="ar"/>
        </w:rPr>
        <w:tab/>
        <w:t>إستونيا جمهورية برلمانية أُعلن إنشاؤها في 24 شباط/فبرايـر 1918 (وأُعيد تأكيد استقلالها بناءً على الاستمرارية القانونية لكينونة الدولة في 20 آب/أغسطس 1991). وإستونيا هي سياسياً دولة أُحاديَّة.</w:t>
      </w:r>
    </w:p>
    <w:p w:rsidR="000B10B8" w:rsidRPr="00B66E85" w:rsidRDefault="000B10B8" w:rsidP="000B10B8">
      <w:pPr>
        <w:pStyle w:val="SingleTxtGA"/>
        <w:rPr>
          <w:rtl/>
          <w:lang w:bidi="ar"/>
        </w:rPr>
      </w:pPr>
      <w:r w:rsidRPr="00B66E85">
        <w:rPr>
          <w:rtl/>
          <w:lang w:bidi="ar"/>
        </w:rPr>
        <w:t>61-</w:t>
      </w:r>
      <w:r w:rsidRPr="00B66E85">
        <w:rPr>
          <w:rtl/>
          <w:lang w:bidi="ar"/>
        </w:rPr>
        <w:tab/>
        <w:t>ويمارس الشعب السلطة العليا من خلال المواطنين الذين يتمتعون بالحق في التصويت، وذلك كما يلي:</w:t>
      </w:r>
    </w:p>
    <w:p w:rsidR="000B10B8" w:rsidRPr="00B66E85" w:rsidRDefault="000B10B8" w:rsidP="001572F9">
      <w:pPr>
        <w:pStyle w:val="Bullet1GA"/>
        <w:bidi/>
        <w:rPr>
          <w:rtl/>
          <w:lang w:eastAsia="ar-SA"/>
        </w:rPr>
      </w:pPr>
      <w:r w:rsidRPr="00B66E85">
        <w:rPr>
          <w:rtl/>
          <w:lang w:bidi="ar"/>
        </w:rPr>
        <w:t>بواسطة انتخاب البرلمان</w:t>
      </w:r>
      <w:r w:rsidRPr="00B66E85">
        <w:rPr>
          <w:rtl/>
          <w:lang w:eastAsia="ar-SA"/>
        </w:rPr>
        <w:t xml:space="preserve"> </w:t>
      </w:r>
      <w:r w:rsidR="00796623" w:rsidRPr="00796623">
        <w:rPr>
          <w:i/>
          <w:iCs/>
          <w:rtl/>
          <w:lang w:eastAsia="ar-SA"/>
        </w:rPr>
        <w:t>(</w:t>
      </w:r>
      <w:proofErr w:type="spellStart"/>
      <w:r w:rsidR="00796623" w:rsidRPr="00796623">
        <w:rPr>
          <w:i/>
          <w:iCs/>
          <w:lang w:eastAsia="ar-SA"/>
        </w:rPr>
        <w:t>Riigikogu</w:t>
      </w:r>
      <w:proofErr w:type="spellEnd"/>
      <w:r w:rsidR="00796623" w:rsidRPr="00796623">
        <w:rPr>
          <w:i/>
          <w:iCs/>
          <w:rtl/>
          <w:lang w:eastAsia="ar-SA"/>
        </w:rPr>
        <w:t>)</w:t>
      </w:r>
      <w:r w:rsidRPr="00B66E85">
        <w:rPr>
          <w:rtl/>
          <w:lang w:eastAsia="ar-SA"/>
        </w:rPr>
        <w:t>؛</w:t>
      </w:r>
    </w:p>
    <w:p w:rsidR="000B10B8" w:rsidRPr="00B66E85" w:rsidRDefault="000B10B8" w:rsidP="001572F9">
      <w:pPr>
        <w:pStyle w:val="Bullet1GA"/>
        <w:bidi/>
        <w:rPr>
          <w:rtl/>
          <w:lang w:bidi="ar"/>
        </w:rPr>
      </w:pPr>
      <w:r w:rsidRPr="00B66E85">
        <w:rPr>
          <w:rtl/>
          <w:lang w:bidi="ar"/>
        </w:rPr>
        <w:t>عن طريق الاستفتاء.</w:t>
      </w:r>
    </w:p>
    <w:p w:rsidR="000B10B8" w:rsidRPr="00B66E85" w:rsidRDefault="000B10B8" w:rsidP="000B10B8">
      <w:pPr>
        <w:pStyle w:val="SingleTxtGA"/>
        <w:rPr>
          <w:rtl/>
          <w:lang w:bidi="ar"/>
        </w:rPr>
      </w:pPr>
      <w:r w:rsidRPr="00B66E85">
        <w:rPr>
          <w:rtl/>
          <w:lang w:bidi="ar"/>
        </w:rPr>
        <w:t>62-</w:t>
      </w:r>
      <w:r w:rsidRPr="00B66E85">
        <w:rPr>
          <w:rtl/>
          <w:lang w:bidi="ar"/>
        </w:rPr>
        <w:tab/>
        <w:t xml:space="preserve">ولكل مواطن </w:t>
      </w:r>
      <w:proofErr w:type="spellStart"/>
      <w:r w:rsidRPr="00B66E85">
        <w:rPr>
          <w:rtl/>
          <w:lang w:bidi="ar"/>
        </w:rPr>
        <w:t>إستوني</w:t>
      </w:r>
      <w:proofErr w:type="spellEnd"/>
      <w:r w:rsidRPr="00B66E85">
        <w:rPr>
          <w:rtl/>
          <w:lang w:bidi="ar"/>
        </w:rPr>
        <w:t xml:space="preserve"> بلغ من العمر ثمانية عشر عام</w:t>
      </w:r>
      <w:r w:rsidR="006B711E">
        <w:rPr>
          <w:rtl/>
          <w:lang w:bidi="ar"/>
        </w:rPr>
        <w:t xml:space="preserve">اً </w:t>
      </w:r>
      <w:r w:rsidRPr="00B66E85">
        <w:rPr>
          <w:rtl/>
          <w:lang w:bidi="ar"/>
        </w:rPr>
        <w:t>الحق في التصويت (المادتان 56 و57 من الدستور).</w:t>
      </w:r>
    </w:p>
    <w:p w:rsidR="000B10B8" w:rsidRPr="00B66E85" w:rsidRDefault="000B10B8" w:rsidP="000B10B8">
      <w:pPr>
        <w:pStyle w:val="SingleTxtGA"/>
        <w:rPr>
          <w:rtl/>
          <w:lang w:bidi="ar"/>
        </w:rPr>
      </w:pPr>
      <w:r w:rsidRPr="00B66E85">
        <w:rPr>
          <w:rtl/>
          <w:lang w:bidi="ar"/>
        </w:rPr>
        <w:t>63-</w:t>
      </w:r>
      <w:r w:rsidRPr="00B66E85">
        <w:rPr>
          <w:rtl/>
          <w:lang w:bidi="ar"/>
        </w:rPr>
        <w:tab/>
        <w:t>وتُنظَّم أنشطة البرلمان، ورئيس الجمهورية، وحكومة الجمهورية، والمحاكم،</w:t>
      </w:r>
      <w:r w:rsidR="00BB59EC">
        <w:rPr>
          <w:rtl/>
          <w:lang w:bidi="ar"/>
        </w:rPr>
        <w:t xml:space="preserve"> وفقاً</w:t>
      </w:r>
      <w:r w:rsidRPr="00B66E85">
        <w:rPr>
          <w:rtl/>
          <w:lang w:bidi="ar"/>
        </w:rPr>
        <w:t xml:space="preserve"> لمبدأ الفصل والتوازن بين السلطات (المادة 4 من الدستور).</w:t>
      </w:r>
    </w:p>
    <w:p w:rsidR="000B10B8" w:rsidRPr="00B66E85" w:rsidRDefault="000B10B8" w:rsidP="00EE790E">
      <w:pPr>
        <w:pStyle w:val="H23GA"/>
        <w:rPr>
          <w:rtl/>
        </w:rPr>
      </w:pPr>
      <w:r w:rsidRPr="00B66E85">
        <w:rPr>
          <w:rtl/>
        </w:rPr>
        <w:tab/>
        <w:t>2-</w:t>
      </w:r>
      <w:r w:rsidRPr="00B66E85">
        <w:rPr>
          <w:rtl/>
        </w:rPr>
        <w:tab/>
        <w:t>الدستور</w:t>
      </w:r>
    </w:p>
    <w:p w:rsidR="000B10B8" w:rsidRPr="00B66E85" w:rsidRDefault="000B10B8" w:rsidP="000B10B8">
      <w:pPr>
        <w:pStyle w:val="SingleTxtGA"/>
        <w:rPr>
          <w:rtl/>
          <w:lang w:bidi="ar"/>
        </w:rPr>
      </w:pPr>
      <w:r w:rsidRPr="00B66E85">
        <w:rPr>
          <w:rtl/>
          <w:lang w:bidi="ar"/>
        </w:rPr>
        <w:t>64-</w:t>
      </w:r>
      <w:r w:rsidRPr="00B66E85">
        <w:rPr>
          <w:rtl/>
          <w:lang w:bidi="ar"/>
        </w:rPr>
        <w:tab/>
        <w:t>أصبح الدستور الحالي قائم</w:t>
      </w:r>
      <w:r w:rsidR="006B711E">
        <w:rPr>
          <w:rtl/>
          <w:lang w:bidi="ar"/>
        </w:rPr>
        <w:t xml:space="preserve">اً </w:t>
      </w:r>
      <w:r w:rsidRPr="00B66E85">
        <w:rPr>
          <w:rtl/>
          <w:lang w:bidi="ar"/>
        </w:rPr>
        <w:t>بعد الاستفتاء عليه في 28 حزيران/يونيه 1992. وهو يت</w:t>
      </w:r>
      <w:r w:rsidR="00EE790E">
        <w:rPr>
          <w:rtl/>
          <w:lang w:bidi="ar"/>
        </w:rPr>
        <w:t>ضمن عناصر من دستوري عامي 1920 و</w:t>
      </w:r>
      <w:r w:rsidRPr="00B66E85">
        <w:rPr>
          <w:rtl/>
          <w:lang w:bidi="ar"/>
        </w:rPr>
        <w:t>1938. وفي حين أنه استبقى رئاسة الجمهورية التي استُحدثت في عام 1938، فإنه عاد إلى نسق السلطة التشريعية ذات المجلس الواحد الذي أُخِذ به في عام 1920. ويؤكد الدستور صراحةً استمراريته مع الدولة الإست</w:t>
      </w:r>
      <w:r w:rsidR="00796623">
        <w:rPr>
          <w:rtl/>
          <w:lang w:bidi="ar"/>
        </w:rPr>
        <w:t>ونية حال وجودها بين عامي 1920 و</w:t>
      </w:r>
      <w:r w:rsidRPr="00B66E85">
        <w:rPr>
          <w:rtl/>
          <w:lang w:bidi="ar"/>
        </w:rPr>
        <w:t>1940، وبذا يجعل استقلال إستونيا قائم</w:t>
      </w:r>
      <w:r w:rsidR="006B711E">
        <w:rPr>
          <w:rtl/>
          <w:lang w:bidi="ar"/>
        </w:rPr>
        <w:t xml:space="preserve">اً </w:t>
      </w:r>
      <w:r w:rsidRPr="00B66E85">
        <w:rPr>
          <w:rtl/>
          <w:lang w:bidi="ar"/>
        </w:rPr>
        <w:t>على أساس مبدأ ردَ الحق.</w:t>
      </w:r>
    </w:p>
    <w:p w:rsidR="000B10B8" w:rsidRPr="00B66E85" w:rsidRDefault="000B10B8" w:rsidP="009C6DAA">
      <w:pPr>
        <w:pStyle w:val="SingleTxtGA"/>
        <w:spacing w:line="370" w:lineRule="exact"/>
        <w:rPr>
          <w:rtl/>
          <w:lang w:bidi="ar"/>
        </w:rPr>
      </w:pPr>
      <w:r w:rsidRPr="00B66E85">
        <w:rPr>
          <w:rtl/>
          <w:lang w:bidi="ar"/>
        </w:rPr>
        <w:lastRenderedPageBreak/>
        <w:t>65-</w:t>
      </w:r>
      <w:r w:rsidRPr="00B66E85">
        <w:rPr>
          <w:rtl/>
          <w:lang w:bidi="ar"/>
        </w:rPr>
        <w:tab/>
        <w:t xml:space="preserve">والنسخة الإنكليزية للدستور متاحة عن طريق الرابط التالي: </w:t>
      </w:r>
      <w:hyperlink r:id="rId10" w:history="1">
        <w:r w:rsidRPr="00B66E85">
          <w:rPr>
            <w:lang w:bidi="ar"/>
          </w:rPr>
          <w:t>https://www.riigiteataja.ee/en/eli/530102013003/consolide/current</w:t>
        </w:r>
      </w:hyperlink>
      <w:r w:rsidRPr="00B66E85">
        <w:rPr>
          <w:rtl/>
          <w:lang w:bidi="ar"/>
        </w:rPr>
        <w:t xml:space="preserve">. ولا يجوز تعديل الدستور إلا بموجب قانون تم اعتماده باستفتاء، أو من قِبَل عضويتين متتاليتين للبرلمان </w:t>
      </w:r>
      <w:r w:rsidR="00796623" w:rsidRPr="00796623">
        <w:rPr>
          <w:i/>
          <w:iCs/>
          <w:spacing w:val="-2"/>
          <w:rtl/>
          <w:lang w:bidi="ar"/>
        </w:rPr>
        <w:t>(</w:t>
      </w:r>
      <w:proofErr w:type="spellStart"/>
      <w:r w:rsidR="00796623" w:rsidRPr="00796623">
        <w:rPr>
          <w:i/>
          <w:iCs/>
          <w:spacing w:val="-2"/>
          <w:lang w:bidi="ar"/>
        </w:rPr>
        <w:t>Riigikogu</w:t>
      </w:r>
      <w:proofErr w:type="spellEnd"/>
      <w:r w:rsidR="00796623" w:rsidRPr="00796623">
        <w:rPr>
          <w:i/>
          <w:iCs/>
          <w:spacing w:val="-2"/>
          <w:rtl/>
          <w:lang w:bidi="ar"/>
        </w:rPr>
        <w:t>)</w:t>
      </w:r>
      <w:r w:rsidRPr="00EE790E">
        <w:rPr>
          <w:spacing w:val="-2"/>
          <w:rtl/>
          <w:lang w:bidi="ar"/>
        </w:rPr>
        <w:t xml:space="preserve">، أو من قِبَل البرلمان في حالة الضرورة العاجلة. وقد عُدِّل الدستور خمس مرات. فقد عُدِّلت المادة 156 في 25 شباط/فبراير 2003 بشأن الحكم الذاتي المحلي؛ ومُدِّدت فترة ولاية المجلس المحلي إلى أربع سنوات. وبدأ نفاذ هذا التعديل في 17 تشرين الأول/أكتوبر 2005. وفي استفتاء وطني في 14 أيلول/سبتمبر 2003، أجاز الشعب </w:t>
      </w:r>
      <w:proofErr w:type="spellStart"/>
      <w:r w:rsidRPr="00EE790E">
        <w:rPr>
          <w:spacing w:val="-2"/>
          <w:rtl/>
          <w:lang w:bidi="ar"/>
        </w:rPr>
        <w:t>الإستون</w:t>
      </w:r>
      <w:r w:rsidR="009C6DAA">
        <w:rPr>
          <w:rFonts w:hint="cs"/>
          <w:spacing w:val="-2"/>
          <w:rtl/>
          <w:lang w:bidi="ar"/>
        </w:rPr>
        <w:t>ي</w:t>
      </w:r>
      <w:proofErr w:type="spellEnd"/>
      <w:r w:rsidRPr="00EE790E">
        <w:rPr>
          <w:spacing w:val="-2"/>
          <w:rtl/>
          <w:lang w:bidi="ar"/>
        </w:rPr>
        <w:t xml:space="preserve"> أن تنضم</w:t>
      </w:r>
      <w:r w:rsidRPr="00B66E85">
        <w:rPr>
          <w:rtl/>
          <w:lang w:bidi="ar"/>
        </w:rPr>
        <w:t xml:space="preserve"> إستونيا إلى الاتحاد الأوروبي. وبدأ نفاذ هذا التعديل في 6 كانون الثاني/يناير 2004. وعُدِّلت الديباجة في 12 نيسان/أبريل 2007 لإبراز ذِكْر اللغة الإستونية، وبدأ نفاذ التعديل في 21 تموز/يوليه 2007. واعتُمد تعديل آخر لتغيير اختصاص رئيس الجمهورية في 13 نيسان/أبريل وبدأ </w:t>
      </w:r>
      <w:proofErr w:type="spellStart"/>
      <w:r w:rsidRPr="00B66E85">
        <w:rPr>
          <w:rtl/>
          <w:lang w:bidi="ar"/>
        </w:rPr>
        <w:t>نفاذه</w:t>
      </w:r>
      <w:proofErr w:type="spellEnd"/>
      <w:r w:rsidRPr="00B66E85">
        <w:rPr>
          <w:rtl/>
          <w:lang w:bidi="ar"/>
        </w:rPr>
        <w:t xml:space="preserve"> في 22 تموز/يوليه 2011. وأحدث تعديل أُجري للدستور حتى تاريخه خَفَّض سن التصويت في انتخابات مجالس الحكم المحلي من 18 سنة إلى 16 سنة. وبدأ نفاذ التعديل في 18 آب/أغسطس 2015.</w:t>
      </w:r>
    </w:p>
    <w:p w:rsidR="000B10B8" w:rsidRPr="00B66E85" w:rsidRDefault="000B10B8" w:rsidP="00EE790E">
      <w:pPr>
        <w:pStyle w:val="H23GA"/>
        <w:rPr>
          <w:rtl/>
        </w:rPr>
      </w:pPr>
      <w:r w:rsidRPr="00B66E85">
        <w:rPr>
          <w:rtl/>
        </w:rPr>
        <w:tab/>
        <w:t>3-</w:t>
      </w:r>
      <w:r w:rsidRPr="00B66E85">
        <w:rPr>
          <w:rtl/>
        </w:rPr>
        <w:tab/>
        <w:t>البرلمان</w:t>
      </w:r>
    </w:p>
    <w:p w:rsidR="000B10B8" w:rsidRPr="00B66E85" w:rsidRDefault="00EE790E" w:rsidP="00EE790E">
      <w:pPr>
        <w:pStyle w:val="SingleTxtGA"/>
        <w:rPr>
          <w:rtl/>
          <w:lang w:bidi="ar"/>
        </w:rPr>
      </w:pPr>
      <w:r>
        <w:rPr>
          <w:rtl/>
          <w:lang w:bidi="ar"/>
        </w:rPr>
        <w:t>66-</w:t>
      </w:r>
      <w:r>
        <w:rPr>
          <w:rtl/>
          <w:lang w:bidi="ar"/>
        </w:rPr>
        <w:tab/>
      </w:r>
      <w:r w:rsidR="000B10B8" w:rsidRPr="00B66E85">
        <w:rPr>
          <w:rtl/>
          <w:lang w:bidi="ar"/>
        </w:rPr>
        <w:t xml:space="preserve">السلطة التشريعية مُخوَّلةٌ للبرلمان </w:t>
      </w:r>
      <w:r w:rsidR="00796623" w:rsidRPr="00796623">
        <w:rPr>
          <w:i/>
          <w:iCs/>
          <w:rtl/>
          <w:lang w:bidi="ar"/>
        </w:rPr>
        <w:t>(</w:t>
      </w:r>
      <w:proofErr w:type="spellStart"/>
      <w:r w:rsidR="00796623" w:rsidRPr="00796623">
        <w:rPr>
          <w:i/>
          <w:iCs/>
          <w:lang w:bidi="ar"/>
        </w:rPr>
        <w:t>Riigikogu</w:t>
      </w:r>
      <w:proofErr w:type="spellEnd"/>
      <w:r w:rsidR="00796623" w:rsidRPr="00796623">
        <w:rPr>
          <w:i/>
          <w:iCs/>
          <w:rtl/>
          <w:lang w:bidi="ar"/>
        </w:rPr>
        <w:t>)</w:t>
      </w:r>
      <w:r w:rsidR="000B10B8" w:rsidRPr="00B66E85">
        <w:rPr>
          <w:rtl/>
          <w:lang w:bidi="ar"/>
        </w:rPr>
        <w:t xml:space="preserve"> (المادة 59 من الدستور)، الذي يتألف من 101 عضو يُنتخبون كل أربع سنوات (المادة 60 من الدستور). وإجراءات الانتخاب منصوص عليها في قانون انتخاب البرلمان. وتضم عضوية البرلمان بو</w:t>
      </w:r>
      <w:r>
        <w:rPr>
          <w:rtl/>
          <w:lang w:bidi="ar"/>
        </w:rPr>
        <w:t xml:space="preserve">صفه الهيئة التمثيلية 24 </w:t>
      </w:r>
      <w:r>
        <w:rPr>
          <w:rFonts w:hint="cs"/>
          <w:rtl/>
          <w:lang w:bidi="ar"/>
        </w:rPr>
        <w:t>ا</w:t>
      </w:r>
      <w:r>
        <w:rPr>
          <w:rtl/>
          <w:lang w:bidi="ar"/>
        </w:rPr>
        <w:t>مرأة و</w:t>
      </w:r>
      <w:r w:rsidR="000B10B8" w:rsidRPr="00B66E85">
        <w:rPr>
          <w:rtl/>
          <w:lang w:bidi="ar"/>
        </w:rPr>
        <w:t>77 رجلا</w:t>
      </w:r>
      <w:r>
        <w:rPr>
          <w:rFonts w:hint="cs"/>
          <w:rtl/>
          <w:lang w:bidi="ar"/>
        </w:rPr>
        <w:t>ً</w:t>
      </w:r>
      <w:r w:rsidR="000B10B8" w:rsidRPr="00B66E85">
        <w:rPr>
          <w:rtl/>
          <w:lang w:bidi="ar"/>
        </w:rPr>
        <w:t>.</w:t>
      </w:r>
    </w:p>
    <w:p w:rsidR="000B10B8" w:rsidRPr="00B66E85" w:rsidRDefault="000B10B8" w:rsidP="00EE790E">
      <w:pPr>
        <w:pStyle w:val="SingleTxtGA"/>
        <w:rPr>
          <w:rtl/>
          <w:lang w:bidi="ar"/>
        </w:rPr>
      </w:pPr>
      <w:r w:rsidRPr="00B66E85">
        <w:rPr>
          <w:rtl/>
          <w:lang w:bidi="ar"/>
        </w:rPr>
        <w:t>67-</w:t>
      </w:r>
      <w:r w:rsidRPr="00B66E85">
        <w:rPr>
          <w:rtl/>
          <w:lang w:bidi="ar"/>
        </w:rPr>
        <w:tab/>
        <w:t xml:space="preserve">ويصدر البرلمان قوانين وقرارات، ويبت في أمر إجراء الاستفتاءات، وينتخب بعض كبار مسؤولي الدولة ويعيِّنهم، بمن فيهم رئيس الجمهورية. ويحق للبرلمان </w:t>
      </w:r>
      <w:r w:rsidR="00BB59EC">
        <w:rPr>
          <w:rtl/>
          <w:lang w:bidi="ar"/>
        </w:rPr>
        <w:t>أيضاً</w:t>
      </w:r>
      <w:r w:rsidRPr="00B66E85">
        <w:rPr>
          <w:rtl/>
          <w:lang w:bidi="ar"/>
        </w:rPr>
        <w:t xml:space="preserve"> توجيه البيانات والإعلانات والنداءات إلى شعب إستونيا، وإلى الدول الأخرى، وإلى المنظمات الدولية.</w:t>
      </w:r>
    </w:p>
    <w:p w:rsidR="000B10B8" w:rsidRPr="00B66E85" w:rsidRDefault="000B10B8" w:rsidP="00EE790E">
      <w:pPr>
        <w:pStyle w:val="SingleTxtGA"/>
        <w:rPr>
          <w:rtl/>
          <w:lang w:bidi="ar"/>
        </w:rPr>
      </w:pPr>
      <w:r w:rsidRPr="00B66E85">
        <w:rPr>
          <w:rtl/>
          <w:lang w:bidi="ar"/>
        </w:rPr>
        <w:t>68-</w:t>
      </w:r>
      <w:r w:rsidRPr="00B66E85">
        <w:rPr>
          <w:rtl/>
          <w:lang w:bidi="ar"/>
        </w:rPr>
        <w:tab/>
        <w:t xml:space="preserve">والتشريع هو أهم عمل من أعمال البرلمان. ويمارس البرلمان نفوذه في حكم الدولة بصلاحيات أهمها تعيينه لإيرادات الدولة ونفقاتها (سنُّ الضرائب واعتماد الميزانية). ويملك البرلمان </w:t>
      </w:r>
      <w:r w:rsidR="00BB59EC">
        <w:rPr>
          <w:rtl/>
          <w:lang w:bidi="ar"/>
        </w:rPr>
        <w:t>أيضاً</w:t>
      </w:r>
      <w:r w:rsidRPr="00B66E85">
        <w:rPr>
          <w:rtl/>
          <w:lang w:bidi="ar"/>
        </w:rPr>
        <w:t xml:space="preserve"> حق التصديق على المعاهدات الدولية أو فسخها ويبتُّ في قروض الحكومة.</w:t>
      </w:r>
    </w:p>
    <w:p w:rsidR="000B10B8" w:rsidRPr="00B66E85" w:rsidRDefault="000B10B8" w:rsidP="00EE790E">
      <w:pPr>
        <w:pStyle w:val="SingleTxtGA"/>
        <w:rPr>
          <w:rtl/>
          <w:lang w:bidi="ar"/>
        </w:rPr>
      </w:pPr>
      <w:r w:rsidRPr="00B66E85">
        <w:rPr>
          <w:rtl/>
          <w:lang w:bidi="ar"/>
        </w:rPr>
        <w:t>69-</w:t>
      </w:r>
      <w:r w:rsidRPr="00B66E85">
        <w:rPr>
          <w:rtl/>
          <w:lang w:bidi="ar"/>
        </w:rPr>
        <w:tab/>
        <w:t>وينص الدستور على أن يقوم البرلمان بتشكيل لجان. ولأعضاء البرلمان الحق في تشكيل فصائل برلمانية.</w:t>
      </w:r>
    </w:p>
    <w:p w:rsidR="000B10B8" w:rsidRPr="00B66E85" w:rsidRDefault="000B10B8" w:rsidP="00EE790E">
      <w:pPr>
        <w:pStyle w:val="H23GA"/>
        <w:rPr>
          <w:rtl/>
        </w:rPr>
      </w:pPr>
      <w:r w:rsidRPr="00B66E85">
        <w:rPr>
          <w:rtl/>
        </w:rPr>
        <w:tab/>
        <w:t>4-</w:t>
      </w:r>
      <w:r w:rsidRPr="00B66E85">
        <w:rPr>
          <w:rtl/>
        </w:rPr>
        <w:tab/>
        <w:t>رئيس الجمهورية</w:t>
      </w:r>
    </w:p>
    <w:p w:rsidR="000B10B8" w:rsidRPr="00EE790E" w:rsidRDefault="000B10B8" w:rsidP="00EE790E">
      <w:pPr>
        <w:pStyle w:val="SingleTxtGA"/>
        <w:spacing w:line="370" w:lineRule="exact"/>
        <w:rPr>
          <w:spacing w:val="-4"/>
          <w:rtl/>
          <w:lang w:bidi="ar"/>
        </w:rPr>
      </w:pPr>
      <w:r w:rsidRPr="00EE790E">
        <w:rPr>
          <w:spacing w:val="-2"/>
          <w:rtl/>
          <w:lang w:bidi="ar"/>
        </w:rPr>
        <w:t>70-</w:t>
      </w:r>
      <w:r w:rsidRPr="00EE790E">
        <w:rPr>
          <w:spacing w:val="-2"/>
          <w:rtl/>
          <w:lang w:bidi="ar"/>
        </w:rPr>
        <w:tab/>
        <w:t xml:space="preserve">رئيس الجمهورية هو رئيس الدولة في إستونيا (المادة 77 من الدستور) وينتخبه البرلمان </w:t>
      </w:r>
      <w:r w:rsidR="00796623" w:rsidRPr="00796623">
        <w:rPr>
          <w:i/>
          <w:iCs/>
          <w:spacing w:val="-2"/>
          <w:rtl/>
          <w:lang w:bidi="ar"/>
        </w:rPr>
        <w:t>(</w:t>
      </w:r>
      <w:proofErr w:type="spellStart"/>
      <w:r w:rsidR="00796623" w:rsidRPr="00796623">
        <w:rPr>
          <w:i/>
          <w:iCs/>
          <w:spacing w:val="-2"/>
          <w:lang w:bidi="ar"/>
        </w:rPr>
        <w:t>Riigikogu</w:t>
      </w:r>
      <w:proofErr w:type="spellEnd"/>
      <w:r w:rsidR="00796623" w:rsidRPr="00796623">
        <w:rPr>
          <w:i/>
          <w:iCs/>
          <w:spacing w:val="-2"/>
          <w:rtl/>
          <w:lang w:bidi="ar"/>
        </w:rPr>
        <w:t>)</w:t>
      </w:r>
      <w:r w:rsidRPr="00EE790E">
        <w:rPr>
          <w:spacing w:val="-2"/>
          <w:rtl/>
          <w:lang w:bidi="ar"/>
        </w:rPr>
        <w:t xml:space="preserve"> </w:t>
      </w:r>
      <w:r w:rsidRPr="00EE790E">
        <w:rPr>
          <w:spacing w:val="-4"/>
          <w:rtl/>
          <w:lang w:bidi="ar"/>
        </w:rPr>
        <w:t>كل خمس سنوات. ويمثل رئيس الجمهورية البلد في العلاقات الدولية، ويُصدر</w:t>
      </w:r>
      <w:r w:rsidR="00EE790E" w:rsidRPr="00EE790E">
        <w:rPr>
          <w:rFonts w:hint="cs"/>
          <w:spacing w:val="-4"/>
          <w:rtl/>
          <w:lang w:bidi="ar"/>
        </w:rPr>
        <w:t xml:space="preserve"> </w:t>
      </w:r>
      <w:r w:rsidRPr="00EE790E">
        <w:rPr>
          <w:spacing w:val="-4"/>
          <w:rtl/>
          <w:lang w:bidi="ar"/>
        </w:rPr>
        <w:t xml:space="preserve">القوانين، ويوقِّع على صكوك التصديق. ويطرح رئيس الجمهورية التعديلات المقترحة للدستور، ويحق له </w:t>
      </w:r>
      <w:r w:rsidR="00BB59EC">
        <w:rPr>
          <w:spacing w:val="-4"/>
          <w:rtl/>
          <w:lang w:bidi="ar"/>
        </w:rPr>
        <w:t>أيضاً</w:t>
      </w:r>
      <w:r w:rsidRPr="00EE790E">
        <w:rPr>
          <w:spacing w:val="-4"/>
          <w:rtl/>
          <w:lang w:bidi="ar"/>
        </w:rPr>
        <w:t xml:space="preserve"> إصدار المراسيم، عملا</w:t>
      </w:r>
      <w:r w:rsidR="00EE790E" w:rsidRPr="00EE790E">
        <w:rPr>
          <w:rFonts w:hint="cs"/>
          <w:spacing w:val="-4"/>
          <w:rtl/>
          <w:lang w:bidi="ar"/>
        </w:rPr>
        <w:t>ً</w:t>
      </w:r>
      <w:r w:rsidR="00EE790E" w:rsidRPr="00EE790E">
        <w:rPr>
          <w:spacing w:val="-4"/>
          <w:rtl/>
          <w:lang w:bidi="ar"/>
        </w:rPr>
        <w:t xml:space="preserve"> با</w:t>
      </w:r>
      <w:r w:rsidRPr="00EE790E">
        <w:rPr>
          <w:spacing w:val="-4"/>
          <w:rtl/>
          <w:lang w:bidi="ar"/>
        </w:rPr>
        <w:t>لدستور. ورئيس الجمهورية هو القائد الأعلى للدفاع الوطني.</w:t>
      </w:r>
    </w:p>
    <w:p w:rsidR="000B10B8" w:rsidRPr="00B66E85" w:rsidRDefault="000B10B8" w:rsidP="000B10B8">
      <w:pPr>
        <w:pStyle w:val="SingleTxtGA"/>
        <w:rPr>
          <w:rtl/>
          <w:lang w:bidi="ar"/>
        </w:rPr>
      </w:pPr>
      <w:r w:rsidRPr="00B66E85">
        <w:rPr>
          <w:rtl/>
          <w:lang w:bidi="ar"/>
        </w:rPr>
        <w:lastRenderedPageBreak/>
        <w:t>71-</w:t>
      </w:r>
      <w:r w:rsidRPr="00B66E85">
        <w:rPr>
          <w:rtl/>
          <w:lang w:bidi="ar"/>
        </w:rPr>
        <w:tab/>
        <w:t xml:space="preserve">ويُنتخب رئيس الجمهورية لفترة مدتها خمس سنوات. ويُمكن أن يُرشَّح لمنصب رئيس الجمهورية أي مواطن </w:t>
      </w:r>
      <w:proofErr w:type="spellStart"/>
      <w:r w:rsidRPr="00B66E85">
        <w:rPr>
          <w:rtl/>
          <w:lang w:bidi="ar"/>
        </w:rPr>
        <w:t>إستوني</w:t>
      </w:r>
      <w:proofErr w:type="spellEnd"/>
      <w:r w:rsidRPr="00B66E85">
        <w:rPr>
          <w:rtl/>
          <w:lang w:bidi="ar"/>
        </w:rPr>
        <w:t xml:space="preserve"> بالمولد بلغ سنه أربعين سنة. ولا يُرشَّح لمنصب رئيس الجمهورية أي شخص يكون قيد الخدمة العاملة في قوات الدفاع. ولا يجوز انتخاب أي شخص لمنصب رئيس الجمهورية لأكثر من فترتين متعاقبتين (المادة 80 من الدستور). أمَّا إجراءات الانتخاب فيحددها قانون انتخاب رئيس الجمهورية، المتاح نَصُّه بالإنكليزية عن طريق الرابط التالي: </w:t>
      </w:r>
      <w:hyperlink r:id="rId11" w:history="1">
        <w:r w:rsidRPr="00B66E85">
          <w:rPr>
            <w:lang w:bidi="ar"/>
          </w:rPr>
          <w:t>https://www.riigiteataja.ee/en/eli/512112013006/consolide/current</w:t>
        </w:r>
      </w:hyperlink>
      <w:r w:rsidRPr="00B66E85">
        <w:rPr>
          <w:rtl/>
          <w:lang w:bidi="ar"/>
        </w:rPr>
        <w:t>.</w:t>
      </w:r>
    </w:p>
    <w:p w:rsidR="000B10B8" w:rsidRPr="00B66E85" w:rsidRDefault="000B10B8" w:rsidP="00636C5F">
      <w:pPr>
        <w:pStyle w:val="SingleTxtGA"/>
        <w:rPr>
          <w:rtl/>
          <w:lang w:bidi="ar"/>
        </w:rPr>
      </w:pPr>
      <w:r w:rsidRPr="00B66E85">
        <w:rPr>
          <w:rtl/>
          <w:lang w:bidi="ar"/>
        </w:rPr>
        <w:t>72-</w:t>
      </w:r>
      <w:r w:rsidRPr="00B66E85">
        <w:rPr>
          <w:rtl/>
          <w:lang w:bidi="ar"/>
        </w:rPr>
        <w:tab/>
        <w:t>ولد</w:t>
      </w:r>
      <w:r w:rsidR="00636C5F">
        <w:rPr>
          <w:rFonts w:hint="cs"/>
          <w:rtl/>
          <w:lang w:bidi="ar"/>
        </w:rPr>
        <w:t>ى</w:t>
      </w:r>
      <w:r w:rsidRPr="00B66E85">
        <w:rPr>
          <w:rtl/>
          <w:lang w:bidi="ar"/>
        </w:rPr>
        <w:t xml:space="preserve"> تقلُّد منصب رئيس الجمهورية، تنتهي سلطة شاغله وواجباته في جميع المناصب التي كان </w:t>
      </w:r>
      <w:proofErr w:type="spellStart"/>
      <w:r w:rsidRPr="00B66E85">
        <w:rPr>
          <w:rtl/>
          <w:lang w:bidi="ar"/>
        </w:rPr>
        <w:t>يتقلدها</w:t>
      </w:r>
      <w:proofErr w:type="spellEnd"/>
      <w:r w:rsidRPr="00B66E85">
        <w:rPr>
          <w:rtl/>
          <w:lang w:bidi="ar"/>
        </w:rPr>
        <w:t xml:space="preserve"> سابقا</w:t>
      </w:r>
      <w:r w:rsidR="00EE790E">
        <w:rPr>
          <w:rFonts w:hint="cs"/>
          <w:rtl/>
          <w:lang w:bidi="ar"/>
        </w:rPr>
        <w:t>ً</w:t>
      </w:r>
      <w:r w:rsidRPr="00B66E85">
        <w:rPr>
          <w:rtl/>
          <w:lang w:bidi="ar"/>
        </w:rPr>
        <w:t xml:space="preserve"> عن طريق الانتخاب أو التعيين، ويُعلِّق عضويته في أي حزب سياسي طيلة فترة شغله لمنصب الرئيس. ولا يجوز توجيه تهم جنائية إلى الرئيس إلا باقتراح من مستشار العدالة، وبموافقة أغلبية </w:t>
      </w:r>
      <w:r w:rsidR="00796623">
        <w:rPr>
          <w:rtl/>
          <w:lang w:bidi="ar"/>
        </w:rPr>
        <w:t>أعضاء البرلمان (المادتان 84 و</w:t>
      </w:r>
      <w:r w:rsidRPr="00B66E85">
        <w:rPr>
          <w:rtl/>
          <w:lang w:bidi="ar"/>
        </w:rPr>
        <w:t>85 من الدستور).</w:t>
      </w:r>
    </w:p>
    <w:p w:rsidR="000B10B8" w:rsidRPr="00B66E85" w:rsidRDefault="000B10B8" w:rsidP="00EE790E">
      <w:pPr>
        <w:pStyle w:val="H23GA"/>
        <w:rPr>
          <w:rtl/>
        </w:rPr>
      </w:pPr>
      <w:r w:rsidRPr="00B66E85">
        <w:rPr>
          <w:rtl/>
        </w:rPr>
        <w:tab/>
        <w:t>5-</w:t>
      </w:r>
      <w:r w:rsidRPr="00B66E85">
        <w:rPr>
          <w:rtl/>
        </w:rPr>
        <w:tab/>
        <w:t>حكومة الجمهورية</w:t>
      </w:r>
    </w:p>
    <w:p w:rsidR="000B10B8" w:rsidRPr="00B66E85" w:rsidRDefault="000B10B8" w:rsidP="00EE790E">
      <w:pPr>
        <w:pStyle w:val="SingleTxtGA"/>
        <w:rPr>
          <w:rtl/>
          <w:lang w:bidi="ar"/>
        </w:rPr>
      </w:pPr>
      <w:r w:rsidRPr="00B66E85">
        <w:rPr>
          <w:rtl/>
          <w:lang w:bidi="ar"/>
        </w:rPr>
        <w:t>73-</w:t>
      </w:r>
      <w:r w:rsidRPr="00B66E85">
        <w:rPr>
          <w:rtl/>
          <w:lang w:bidi="ar"/>
        </w:rPr>
        <w:tab/>
        <w:t xml:space="preserve">السلطة التنفيذية في إستونيا مُخوَّلةٌ لحكومة الجمهورية (المادة 86 من الدستور). وتضطلع الحكومة بتنفيذ السياسات الداخلية والخارجية للدولة، وتوجيه أنشطة الوكالات الحكومية وتنسيقها، وإدارة تنفيذ قرارات البرلمان </w:t>
      </w:r>
      <w:r w:rsidR="00796623" w:rsidRPr="00796623">
        <w:rPr>
          <w:i/>
          <w:iCs/>
          <w:rtl/>
          <w:lang w:bidi="ar"/>
        </w:rPr>
        <w:t>(</w:t>
      </w:r>
      <w:proofErr w:type="spellStart"/>
      <w:r w:rsidR="00796623" w:rsidRPr="00796623">
        <w:rPr>
          <w:i/>
          <w:iCs/>
          <w:lang w:bidi="ar"/>
        </w:rPr>
        <w:t>Riigikogu</w:t>
      </w:r>
      <w:proofErr w:type="spellEnd"/>
      <w:r w:rsidR="00796623" w:rsidRPr="00796623">
        <w:rPr>
          <w:i/>
          <w:iCs/>
          <w:rtl/>
          <w:lang w:bidi="ar"/>
        </w:rPr>
        <w:t>)</w:t>
      </w:r>
      <w:r w:rsidRPr="00B66E85">
        <w:rPr>
          <w:rtl/>
          <w:lang w:bidi="ar"/>
        </w:rPr>
        <w:t xml:space="preserve"> وتشريعات رئيس الجمهورية (المادة</w:t>
      </w:r>
      <w:r w:rsidR="00EE790E">
        <w:rPr>
          <w:rFonts w:hint="cs"/>
          <w:rtl/>
          <w:lang w:bidi="ar"/>
        </w:rPr>
        <w:t> </w:t>
      </w:r>
      <w:r w:rsidRPr="00B66E85">
        <w:rPr>
          <w:rtl/>
          <w:lang w:bidi="ar"/>
        </w:rPr>
        <w:t>87 من الدستور).</w:t>
      </w:r>
    </w:p>
    <w:p w:rsidR="000B10B8" w:rsidRPr="00B66E85" w:rsidRDefault="000B10B8" w:rsidP="000B10B8">
      <w:pPr>
        <w:pStyle w:val="SingleTxtGA"/>
        <w:rPr>
          <w:rtl/>
          <w:lang w:bidi="ar"/>
        </w:rPr>
      </w:pPr>
      <w:r w:rsidRPr="00B66E85">
        <w:rPr>
          <w:rtl/>
          <w:lang w:bidi="ar"/>
        </w:rPr>
        <w:t>74-</w:t>
      </w:r>
      <w:r w:rsidRPr="00B66E85">
        <w:rPr>
          <w:rtl/>
          <w:lang w:bidi="ar"/>
        </w:rPr>
        <w:tab/>
        <w:t>وتتألف حكومة الجمهورية من رئيس الوزراء والوزراء. ويقوم رئيس الجمهورية بتعيين الحكومة حين يأذن البرلمان للمرشح لمنصب رئيس الوزرا</w:t>
      </w:r>
      <w:r w:rsidR="00796623">
        <w:rPr>
          <w:rtl/>
          <w:lang w:bidi="ar"/>
        </w:rPr>
        <w:t>ء بتشكيل الحكومة (المادتان 88 و</w:t>
      </w:r>
      <w:r w:rsidRPr="00B66E85">
        <w:rPr>
          <w:rtl/>
          <w:lang w:bidi="ar"/>
        </w:rPr>
        <w:t>89 من الدستور). ويشغل مناصب وزراء الحكومة حالي</w:t>
      </w:r>
      <w:r w:rsidR="00867B55">
        <w:rPr>
          <w:rtl/>
          <w:lang w:bidi="ar"/>
        </w:rPr>
        <w:t xml:space="preserve">اً </w:t>
      </w:r>
      <w:r w:rsidRPr="00B66E85">
        <w:rPr>
          <w:rtl/>
          <w:lang w:bidi="ar"/>
        </w:rPr>
        <w:t>13 رجل</w:t>
      </w:r>
      <w:r w:rsidR="00867B55">
        <w:rPr>
          <w:rtl/>
          <w:lang w:bidi="ar"/>
        </w:rPr>
        <w:t xml:space="preserve">اً </w:t>
      </w:r>
      <w:r w:rsidRPr="00B66E85">
        <w:rPr>
          <w:rtl/>
          <w:lang w:bidi="ar"/>
        </w:rPr>
        <w:t>وامرأتان.</w:t>
      </w:r>
    </w:p>
    <w:p w:rsidR="000B10B8" w:rsidRPr="00EE790E" w:rsidRDefault="000B10B8" w:rsidP="000B10B8">
      <w:pPr>
        <w:pStyle w:val="SingleTxtGA"/>
        <w:rPr>
          <w:spacing w:val="-2"/>
          <w:rtl/>
          <w:lang w:bidi="ar"/>
        </w:rPr>
      </w:pPr>
      <w:r w:rsidRPr="00EE790E">
        <w:rPr>
          <w:spacing w:val="-2"/>
          <w:rtl/>
          <w:lang w:bidi="ar"/>
        </w:rPr>
        <w:t>75-</w:t>
      </w:r>
      <w:r w:rsidRPr="00EE790E">
        <w:rPr>
          <w:spacing w:val="-2"/>
          <w:rtl/>
          <w:lang w:bidi="ar"/>
        </w:rPr>
        <w:tab/>
        <w:t>ويقوم على مساعدة حكومة الجمهورية مكتب الحكومة، الذي يتولى قيادته وزير الدولة. ووزير الدولة يعينه في منصبه ويعفيه منه رئيس الوزراء. ويشارك وزير الدولة في اجتماعات حكومة الجمهورية وله حق التكلم فيها. ولوزير الدولة، بصفته رئيس مكتب الحكومة، نفس السلطة المخولة بموجب القانون لأي وزير في حكومة الجمهورية لكي يدير وزارته (المادة 95 من الدستور).</w:t>
      </w:r>
    </w:p>
    <w:p w:rsidR="000B10B8" w:rsidRPr="00B66E85" w:rsidRDefault="000B10B8" w:rsidP="000B10B8">
      <w:pPr>
        <w:pStyle w:val="SingleTxtGA"/>
        <w:rPr>
          <w:rtl/>
          <w:lang w:bidi="ar"/>
        </w:rPr>
      </w:pPr>
      <w:r w:rsidRPr="00B66E85">
        <w:rPr>
          <w:rtl/>
          <w:lang w:bidi="ar"/>
        </w:rPr>
        <w:t>76-</w:t>
      </w:r>
      <w:r w:rsidRPr="00B66E85">
        <w:rPr>
          <w:rtl/>
          <w:lang w:bidi="ar"/>
        </w:rPr>
        <w:tab/>
        <w:t xml:space="preserve">ونصُّ قانون حكومة الجمهورية متاح بالإنكليزية عن طريق الرابط التالي: </w:t>
      </w:r>
      <w:r w:rsidRPr="00B66E85">
        <w:rPr>
          <w:lang w:bidi="ar"/>
        </w:rPr>
        <w:t>https://www.riigiteataja.ee/en/eli/517112014001/consolide/current</w:t>
      </w:r>
      <w:r w:rsidRPr="00B66E85">
        <w:rPr>
          <w:rtl/>
          <w:lang w:bidi="ar"/>
        </w:rPr>
        <w:t>.</w:t>
      </w:r>
    </w:p>
    <w:p w:rsidR="000B10B8" w:rsidRPr="00B66E85" w:rsidRDefault="000B10B8" w:rsidP="00EE790E">
      <w:pPr>
        <w:pStyle w:val="H23GA"/>
        <w:rPr>
          <w:rtl/>
        </w:rPr>
      </w:pPr>
      <w:r w:rsidRPr="00B66E85">
        <w:rPr>
          <w:rtl/>
        </w:rPr>
        <w:tab/>
        <w:t>6-</w:t>
      </w:r>
      <w:r w:rsidRPr="00B66E85">
        <w:rPr>
          <w:rtl/>
        </w:rPr>
        <w:tab/>
        <w:t>المكتب الوطني لمراجعة الحسابات</w:t>
      </w:r>
    </w:p>
    <w:p w:rsidR="000B10B8" w:rsidRPr="00B66E85" w:rsidRDefault="000B10B8" w:rsidP="000B10B8">
      <w:pPr>
        <w:pStyle w:val="SingleTxtGA"/>
        <w:rPr>
          <w:rtl/>
          <w:lang w:bidi="ar"/>
        </w:rPr>
      </w:pPr>
      <w:r w:rsidRPr="00B66E85">
        <w:rPr>
          <w:rtl/>
          <w:lang w:bidi="ar"/>
        </w:rPr>
        <w:t>77-</w:t>
      </w:r>
      <w:r w:rsidRPr="00B66E85">
        <w:rPr>
          <w:rtl/>
          <w:lang w:bidi="ar"/>
        </w:rPr>
        <w:tab/>
        <w:t xml:space="preserve">المكتب الوطني لمراجعة الحسابات هو هيئة عامة تضطلع بمراجعة الأداء والحسابات المالية فيما يتعلق بالإنفاق العام، وتتمتع بالاستقلال في أدائها لمهامها. ويرأس المكتب الوطني لمراجعة الحسابات المراجع العام للحسابات، الذي يعينه في منصبه ويعفيه منه البرلمان </w:t>
      </w:r>
      <w:r w:rsidR="00796623" w:rsidRPr="00796623">
        <w:rPr>
          <w:i/>
          <w:iCs/>
          <w:rtl/>
          <w:lang w:bidi="ar"/>
        </w:rPr>
        <w:t>(</w:t>
      </w:r>
      <w:proofErr w:type="spellStart"/>
      <w:r w:rsidR="00796623" w:rsidRPr="00796623">
        <w:rPr>
          <w:i/>
          <w:iCs/>
          <w:lang w:bidi="ar"/>
        </w:rPr>
        <w:t>Riigikogu</w:t>
      </w:r>
      <w:proofErr w:type="spellEnd"/>
      <w:r w:rsidR="00796623" w:rsidRPr="00796623">
        <w:rPr>
          <w:i/>
          <w:iCs/>
          <w:rtl/>
          <w:lang w:bidi="ar"/>
        </w:rPr>
        <w:t>)</w:t>
      </w:r>
      <w:r w:rsidRPr="00B66E85">
        <w:rPr>
          <w:rtl/>
          <w:lang w:bidi="ar"/>
        </w:rPr>
        <w:t xml:space="preserve"> بناءً على اقتراح من رئيس الجمهورية. وفترة ولاية المراجع العام للحسابا</w:t>
      </w:r>
      <w:r w:rsidR="00796623">
        <w:rPr>
          <w:rtl/>
          <w:lang w:bidi="ar"/>
        </w:rPr>
        <w:t>ت هي خمس سنوات. (المادتان 132 و</w:t>
      </w:r>
      <w:r w:rsidRPr="00B66E85">
        <w:rPr>
          <w:rtl/>
          <w:lang w:bidi="ar"/>
        </w:rPr>
        <w:t>134 من الدستور).</w:t>
      </w:r>
    </w:p>
    <w:p w:rsidR="000B10B8" w:rsidRPr="00EE790E" w:rsidRDefault="000B10B8" w:rsidP="000B10B8">
      <w:pPr>
        <w:pStyle w:val="SingleTxtGA"/>
        <w:rPr>
          <w:spacing w:val="-2"/>
          <w:rtl/>
          <w:lang w:bidi="ar"/>
        </w:rPr>
      </w:pPr>
      <w:r w:rsidRPr="00EE790E">
        <w:rPr>
          <w:spacing w:val="-2"/>
          <w:rtl/>
          <w:lang w:bidi="ar"/>
        </w:rPr>
        <w:lastRenderedPageBreak/>
        <w:t>78-</w:t>
      </w:r>
      <w:r w:rsidRPr="00EE790E">
        <w:rPr>
          <w:spacing w:val="-2"/>
          <w:rtl/>
          <w:lang w:bidi="ar"/>
        </w:rPr>
        <w:tab/>
        <w:t>ويجوز أن يشارك المراجع العام للحسابات في اجتماعات حكومة الجمهورية، التي تُناقش فيها أمور متصلة بواجباته، وله حق التكلم فيها. وللمراجع العام للحسابات، بصفته رئيس المكتب الوطني لمراجعة الحسابات، نفس السلطة المخولة بموجب القانون لأي وزير في حكومة الجمهورية لكي يدير وزارته. ويُبيِّن القانون تنظيم المكتب الوطني لمراجعة الحسابات (ال</w:t>
      </w:r>
      <w:r w:rsidR="00EE790E">
        <w:rPr>
          <w:spacing w:val="-2"/>
          <w:rtl/>
          <w:lang w:bidi="ar"/>
        </w:rPr>
        <w:t>مادتان 136 و</w:t>
      </w:r>
      <w:r w:rsidRPr="00EE790E">
        <w:rPr>
          <w:spacing w:val="-2"/>
          <w:rtl/>
          <w:lang w:bidi="ar"/>
        </w:rPr>
        <w:t xml:space="preserve">137 من الدستور). ونصُّ قانون المكتب الوطني لمراجعة الحسابات متاح بالإنكليزية عن طريق الرابط التالي: </w:t>
      </w:r>
      <w:r w:rsidRPr="00EE790E">
        <w:rPr>
          <w:spacing w:val="-2"/>
          <w:lang w:bidi="ar"/>
        </w:rPr>
        <w:t>https://www.riigiteataja.ee/en/eli/513032014001/consolide</w:t>
      </w:r>
      <w:r w:rsidRPr="00EE790E">
        <w:rPr>
          <w:spacing w:val="-2"/>
          <w:rtl/>
          <w:lang w:bidi="ar"/>
        </w:rPr>
        <w:t>.</w:t>
      </w:r>
    </w:p>
    <w:p w:rsidR="000B10B8" w:rsidRPr="00B66E85" w:rsidRDefault="000B10B8" w:rsidP="00EE790E">
      <w:pPr>
        <w:pStyle w:val="H23GA"/>
        <w:rPr>
          <w:rtl/>
        </w:rPr>
      </w:pPr>
      <w:r w:rsidRPr="00B66E85">
        <w:rPr>
          <w:rtl/>
        </w:rPr>
        <w:tab/>
        <w:t>7-</w:t>
      </w:r>
      <w:r w:rsidRPr="00B66E85">
        <w:rPr>
          <w:rtl/>
        </w:rPr>
        <w:tab/>
        <w:t>مستشار العدالة</w:t>
      </w:r>
    </w:p>
    <w:p w:rsidR="000B10B8" w:rsidRPr="00B66E85" w:rsidRDefault="000B10B8" w:rsidP="000B10B8">
      <w:pPr>
        <w:pStyle w:val="SingleTxtGA"/>
        <w:rPr>
          <w:rtl/>
          <w:lang w:bidi="ar"/>
        </w:rPr>
      </w:pPr>
      <w:r w:rsidRPr="00B66E85">
        <w:rPr>
          <w:rtl/>
          <w:lang w:bidi="ar"/>
        </w:rPr>
        <w:t>79-</w:t>
      </w:r>
      <w:r w:rsidRPr="00B66E85">
        <w:rPr>
          <w:rtl/>
          <w:lang w:bidi="ar"/>
        </w:rPr>
        <w:tab/>
        <w:t xml:space="preserve">مستشار العدالة هو مسؤول عام يتولى تمحيص الصكوك التشريعية التي تصدرها السلطتان التشريعية والتنفيذية للحكومة والسلطات المحلية للتثبُّت من اتساقها مع الدستور والقوانين، ويتمتع بالاستقلال في أدائه لمهامه. والمهمة الدستورية الرئيسية لمستشار العدالة هي كفالة دستورية القوانين واللوائح التنظيمية وضمان تساوقها مع القوانين الأخرى. وينظر مستشار العدالة فيما يُقدم إليه من مقترحات بشأن تعديل القوانين، وإصدار القوانين الجديدة، وأعمال الوكالات الحكومية، ويبلغ ما يخلص إليه من نتائج، إذا لزم ذلك، إلى البرلمان </w:t>
      </w:r>
      <w:r w:rsidR="00796623" w:rsidRPr="00796623">
        <w:rPr>
          <w:i/>
          <w:iCs/>
          <w:rtl/>
          <w:lang w:bidi="ar"/>
        </w:rPr>
        <w:t>(</w:t>
      </w:r>
      <w:proofErr w:type="spellStart"/>
      <w:r w:rsidR="00796623" w:rsidRPr="00796623">
        <w:rPr>
          <w:i/>
          <w:iCs/>
          <w:lang w:bidi="ar"/>
        </w:rPr>
        <w:t>Riigikogu</w:t>
      </w:r>
      <w:proofErr w:type="spellEnd"/>
      <w:r w:rsidR="00796623" w:rsidRPr="00796623">
        <w:rPr>
          <w:i/>
          <w:iCs/>
          <w:rtl/>
          <w:lang w:bidi="ar"/>
        </w:rPr>
        <w:t>)</w:t>
      </w:r>
      <w:r w:rsidRPr="00B66E85">
        <w:rPr>
          <w:rtl/>
          <w:lang w:bidi="ar"/>
        </w:rPr>
        <w:t>. ويقدم مستشار العدالة تقرير</w:t>
      </w:r>
      <w:r w:rsidR="00867B55">
        <w:rPr>
          <w:rtl/>
          <w:lang w:bidi="ar"/>
        </w:rPr>
        <w:t xml:space="preserve">اً </w:t>
      </w:r>
      <w:r w:rsidRPr="00B66E85">
        <w:rPr>
          <w:rtl/>
          <w:lang w:bidi="ar"/>
        </w:rPr>
        <w:t>سنوي</w:t>
      </w:r>
      <w:r w:rsidR="00867B55">
        <w:rPr>
          <w:rtl/>
          <w:lang w:bidi="ar"/>
        </w:rPr>
        <w:t xml:space="preserve">اً </w:t>
      </w:r>
      <w:r w:rsidRPr="00B66E85">
        <w:rPr>
          <w:rtl/>
          <w:lang w:bidi="ar"/>
        </w:rPr>
        <w:t>إلى البرلمان عن مدى اتساق التشريعات التي تصدرها السلطتان التشريعية والتنفيذية للحكومة وتصدرها السلطات المحلية مع ال</w:t>
      </w:r>
      <w:r w:rsidR="00EE790E">
        <w:rPr>
          <w:rtl/>
          <w:lang w:bidi="ar"/>
        </w:rPr>
        <w:t>دستور والقوانين (المادتان 139 و</w:t>
      </w:r>
      <w:r w:rsidRPr="00B66E85">
        <w:rPr>
          <w:rtl/>
          <w:lang w:bidi="ar"/>
        </w:rPr>
        <w:t>143 من الدستور).</w:t>
      </w:r>
    </w:p>
    <w:p w:rsidR="000B10B8" w:rsidRPr="00B66E85" w:rsidRDefault="000B10B8" w:rsidP="000B10B8">
      <w:pPr>
        <w:pStyle w:val="SingleTxtGA"/>
        <w:rPr>
          <w:rtl/>
          <w:lang w:bidi="ar"/>
        </w:rPr>
      </w:pPr>
      <w:r w:rsidRPr="00B66E85">
        <w:rPr>
          <w:rtl/>
          <w:lang w:bidi="ar"/>
        </w:rPr>
        <w:t>80-</w:t>
      </w:r>
      <w:r w:rsidRPr="00B66E85">
        <w:rPr>
          <w:rtl/>
          <w:lang w:bidi="ar"/>
        </w:rPr>
        <w:tab/>
        <w:t xml:space="preserve">ويتكفل مستشار العدالة بألا تنتهك السلطات والمسؤولون </w:t>
      </w:r>
      <w:proofErr w:type="spellStart"/>
      <w:r w:rsidRPr="00B66E85">
        <w:rPr>
          <w:rtl/>
          <w:lang w:bidi="ar"/>
        </w:rPr>
        <w:t>المضطلعون</w:t>
      </w:r>
      <w:proofErr w:type="spellEnd"/>
      <w:r w:rsidRPr="00B66E85">
        <w:rPr>
          <w:rtl/>
          <w:lang w:bidi="ar"/>
        </w:rPr>
        <w:t xml:space="preserve"> بأداء الواجبات العامة الحقوق والحريات الأساسية للناس، والقوانين وغيرها من التشريعات ذات التطبيق العام، وكذلك مبادئ الإدارة السليمة؛ </w:t>
      </w:r>
      <w:proofErr w:type="spellStart"/>
      <w:r w:rsidRPr="00B66E85">
        <w:rPr>
          <w:rtl/>
          <w:lang w:bidi="ar"/>
        </w:rPr>
        <w:t>وبألا</w:t>
      </w:r>
      <w:proofErr w:type="spellEnd"/>
      <w:r w:rsidRPr="00B66E85">
        <w:rPr>
          <w:rtl/>
          <w:lang w:bidi="ar"/>
        </w:rPr>
        <w:t xml:space="preserve"> يُعامل الأشخاص الموجودون قيد الاحتجاز معاملة مهينة أو قاسية أو لا</w:t>
      </w:r>
      <w:r w:rsidR="00636C5F">
        <w:rPr>
          <w:rFonts w:hint="cs"/>
          <w:rtl/>
          <w:lang w:bidi="ar"/>
        </w:rPr>
        <w:t xml:space="preserve"> </w:t>
      </w:r>
      <w:r w:rsidRPr="00B66E85">
        <w:rPr>
          <w:rtl/>
          <w:lang w:bidi="ar"/>
        </w:rPr>
        <w:t>إنسانية. و</w:t>
      </w:r>
      <w:r w:rsidR="00BB59EC">
        <w:rPr>
          <w:rtl/>
          <w:lang w:bidi="ar"/>
        </w:rPr>
        <w:t>طبقاً</w:t>
      </w:r>
      <w:r w:rsidRPr="00B66E85">
        <w:rPr>
          <w:rtl/>
          <w:lang w:bidi="ar"/>
        </w:rPr>
        <w:t xml:space="preserve"> لقانون مستشار العدالة، يجوز لمستشار العدالة أن يقوم لأغراض التحقق بزيارات لأي سجن، أو وحدة عسكرية، أو دار للاحتجاز، أو مركز للاحتجاز، أو مركز إيواء للاجئين، أو أماكن تابعة لهيئة الشرطة وحرس الحدود يُوفَّر فيها إيواء مؤقت لملتمسي اللجوء، أو مستشفى للأمراض النفسية، أو دار للرعاية الخاصة، أو مدرسة للتلاميذ ذوي الاحتياجات الخاصة، أو دار للرعاية العامة، أو بيت بديل، أو بيت للشباب، أو أي وكالة أخرى خاضعة للرقابة. وفي إطار الولاية المسندة إليه بشأن البروتوكول الاختياري لاتفاقية مناهضة التعذيب وغيره من ضروب المعاملة أو العقوبة القاسية أو اللاإنسانية أو المهينة، يقوم مستشار العدالة بزيارة المرافق الخاضعة للحراسة مرة واحدة على الأقل كل ثلاث سنوات. ويُضطلع، حسب الاقتضاء، بزيارات استثنائية للتحقق، غالب</w:t>
      </w:r>
      <w:r w:rsidR="00867B55">
        <w:rPr>
          <w:rtl/>
          <w:lang w:bidi="ar"/>
        </w:rPr>
        <w:t xml:space="preserve">اً </w:t>
      </w:r>
      <w:r w:rsidRPr="00B66E85">
        <w:rPr>
          <w:rtl/>
          <w:lang w:bidi="ar"/>
        </w:rPr>
        <w:t>بعد أن يكون مستشار العدالة قد تلقى معلومات بشأن حدوث واقعة إيذاء.</w:t>
      </w:r>
    </w:p>
    <w:p w:rsidR="000B10B8" w:rsidRPr="00B66E85" w:rsidRDefault="000B10B8" w:rsidP="000B10B8">
      <w:pPr>
        <w:pStyle w:val="SingleTxtGA"/>
        <w:rPr>
          <w:rtl/>
          <w:lang w:bidi="ar"/>
        </w:rPr>
      </w:pPr>
      <w:r w:rsidRPr="00B66E85">
        <w:rPr>
          <w:rtl/>
          <w:lang w:bidi="ar"/>
        </w:rPr>
        <w:t>81-</w:t>
      </w:r>
      <w:r w:rsidRPr="00B66E85">
        <w:rPr>
          <w:rtl/>
          <w:lang w:bidi="ar"/>
        </w:rPr>
        <w:tab/>
        <w:t xml:space="preserve">ويقوم مستشار العدالة بدور أمين المظالم فيما يتعلق بالأطفال، </w:t>
      </w:r>
      <w:hyperlink r:id="rId12" w:history="1">
        <w:r w:rsidRPr="00B66E85">
          <w:rPr>
            <w:lang w:bidi="ar"/>
          </w:rPr>
          <w:t>http://lasteombudsman.ee/en/welcome</w:t>
        </w:r>
      </w:hyperlink>
      <w:r w:rsidRPr="00B66E85">
        <w:rPr>
          <w:rtl/>
          <w:lang w:bidi="ar"/>
        </w:rPr>
        <w:t xml:space="preserve">. ويجب أن يكفل مستشار العدالة أن تكون حقوق الأطفال مشمولة بالحماية، وأن تكون القوانين المتعلقة بحقوق الأطفال متسقة مع الدستور، وأن </w:t>
      </w:r>
      <w:r w:rsidRPr="00B66E85">
        <w:rPr>
          <w:rtl/>
          <w:lang w:bidi="ar"/>
        </w:rPr>
        <w:lastRenderedPageBreak/>
        <w:t>تكون أنشطة مؤسسات رعاية الأطفال مطابقة للقانون. ويُعنى مستشار العدالة بتعزيز حقوق الأطفال وبالتوعية في هذا المجال.</w:t>
      </w:r>
    </w:p>
    <w:p w:rsidR="000B10B8" w:rsidRPr="00B66E85" w:rsidRDefault="000B10B8" w:rsidP="009C6DAA">
      <w:pPr>
        <w:pStyle w:val="SingleTxtGA"/>
        <w:rPr>
          <w:rtl/>
          <w:lang w:bidi="ar"/>
        </w:rPr>
      </w:pPr>
      <w:r w:rsidRPr="00B66E85">
        <w:rPr>
          <w:rtl/>
          <w:lang w:bidi="ar"/>
        </w:rPr>
        <w:t>82-</w:t>
      </w:r>
      <w:r w:rsidRPr="00B66E85">
        <w:rPr>
          <w:rtl/>
          <w:lang w:bidi="ar"/>
        </w:rPr>
        <w:tab/>
        <w:t>ومستشار العدالة هو الذي يقترح على البرلمان السماح بتوجيه التهم الجنائية إلى أعضاء البرلمان، أو رئيس الجمهورية، أو أعضاء حكومة الجمهورية، أو المراجع العام للحسابات، أو</w:t>
      </w:r>
      <w:r w:rsidR="009C6DAA">
        <w:rPr>
          <w:rFonts w:hint="cs"/>
          <w:rtl/>
          <w:lang w:bidi="ar"/>
        </w:rPr>
        <w:t> </w:t>
      </w:r>
      <w:r w:rsidRPr="00B66E85">
        <w:rPr>
          <w:rtl/>
          <w:lang w:bidi="ar"/>
        </w:rPr>
        <w:t>رئيس المحكمة العليا، أو قضاة المحكمة العليا (المادة 139 من الدستور).</w:t>
      </w:r>
    </w:p>
    <w:p w:rsidR="000B10B8" w:rsidRPr="00B66E85" w:rsidRDefault="000B10B8" w:rsidP="000B10B8">
      <w:pPr>
        <w:pStyle w:val="SingleTxtGA"/>
        <w:rPr>
          <w:rtl/>
          <w:lang w:bidi="ar"/>
        </w:rPr>
      </w:pPr>
      <w:r w:rsidRPr="00B66E85">
        <w:rPr>
          <w:rtl/>
          <w:lang w:bidi="ar"/>
        </w:rPr>
        <w:t>83-</w:t>
      </w:r>
      <w:r w:rsidRPr="00B66E85">
        <w:rPr>
          <w:rtl/>
          <w:lang w:bidi="ar"/>
        </w:rPr>
        <w:tab/>
        <w:t>والمهام الأخرى التي يضطلع بها مستشار العدالة بموجب القانون هي تقديم الرأي إلى المحكمة العليا في دعاوى المراجعة الدستورية؛ والرد على استجوابات أعضاء البرلمان</w:t>
      </w:r>
      <w:r w:rsidR="00636C5F">
        <w:rPr>
          <w:rtl/>
          <w:lang w:bidi="ar"/>
        </w:rPr>
        <w:t>؛ والرد على الأسئلة المقدمة خط</w:t>
      </w:r>
      <w:r w:rsidRPr="00B66E85">
        <w:rPr>
          <w:rtl/>
          <w:lang w:bidi="ar"/>
        </w:rPr>
        <w:t>ي</w:t>
      </w:r>
      <w:r w:rsidR="00867B55">
        <w:rPr>
          <w:rtl/>
          <w:lang w:bidi="ar"/>
        </w:rPr>
        <w:t xml:space="preserve">اً </w:t>
      </w:r>
      <w:r w:rsidRPr="00B66E85">
        <w:rPr>
          <w:rtl/>
          <w:lang w:bidi="ar"/>
        </w:rPr>
        <w:t>من أعضاء البرلمان؛ وبدء الإجراءات التأديبية بحق القضاة؛ وتسوية منازعات التمييز؛ وتقديم الرأي بشأن مشاريع التشريعات ذات التطبيق العام.</w:t>
      </w:r>
    </w:p>
    <w:p w:rsidR="000B10B8" w:rsidRPr="00EE790E" w:rsidRDefault="000B10B8" w:rsidP="000B10B8">
      <w:pPr>
        <w:pStyle w:val="SingleTxtGA"/>
        <w:rPr>
          <w:spacing w:val="-2"/>
          <w:rtl/>
          <w:lang w:bidi="ar"/>
        </w:rPr>
      </w:pPr>
      <w:r w:rsidRPr="00EE790E">
        <w:rPr>
          <w:spacing w:val="-2"/>
          <w:rtl/>
          <w:lang w:bidi="ar"/>
        </w:rPr>
        <w:t>84-</w:t>
      </w:r>
      <w:r w:rsidRPr="00EE790E">
        <w:rPr>
          <w:spacing w:val="-2"/>
          <w:rtl/>
          <w:lang w:bidi="ar"/>
        </w:rPr>
        <w:tab/>
        <w:t>ويعيِّن البرلمان مستشار العدالة في منصبه لفترة مدتها سبع سنوات بناءً على توصية من رئيس الجمهورية. ولا يجوز عزل مستشار العدالة من منصبه إلا بموجب حكم محكمة. وتُخوَّل لمستشار العدالة، بصفته رئيس</w:t>
      </w:r>
      <w:r w:rsidR="00867B55">
        <w:rPr>
          <w:spacing w:val="-2"/>
          <w:rtl/>
          <w:lang w:bidi="ar"/>
        </w:rPr>
        <w:t xml:space="preserve">اً </w:t>
      </w:r>
      <w:r w:rsidRPr="00EE790E">
        <w:rPr>
          <w:spacing w:val="-2"/>
          <w:rtl/>
          <w:lang w:bidi="ar"/>
        </w:rPr>
        <w:t xml:space="preserve">لمكتبه، نفس السلطة المخولة بموجب القانون لأي وزير في حكومة الجمهورية لكي يدير وزارته. ويجوز أن يشارك مستشار العدالة في جلسات البرلمان وفي اجتماعات حكومة الجمهورية، وله حق التكلم فيها (المادتان 140 </w:t>
      </w:r>
      <w:r w:rsidR="00796623">
        <w:rPr>
          <w:spacing w:val="-2"/>
          <w:rtl/>
          <w:lang w:bidi="ar"/>
        </w:rPr>
        <w:t>و</w:t>
      </w:r>
      <w:r w:rsidRPr="00EE790E">
        <w:rPr>
          <w:spacing w:val="-2"/>
          <w:rtl/>
          <w:lang w:bidi="ar"/>
        </w:rPr>
        <w:t xml:space="preserve">141 من الدستور). ويبيِّن القانون المركز القانوني لمستشار العدالة ونظام مكتبه. ونصُّ قانون مستشار العدالة متاح بالإنكليزية عن طريق الرابط التالي: </w:t>
      </w:r>
      <w:r w:rsidRPr="00EE790E">
        <w:rPr>
          <w:spacing w:val="-2"/>
          <w:lang w:bidi="ar"/>
        </w:rPr>
        <w:t>https://www.riigiteataja.ee/en/eli/508012014001/consolide/current</w:t>
      </w:r>
      <w:r w:rsidRPr="00EE790E">
        <w:rPr>
          <w:spacing w:val="-2"/>
          <w:rtl/>
          <w:lang w:bidi="ar"/>
        </w:rPr>
        <w:t>.</w:t>
      </w:r>
    </w:p>
    <w:p w:rsidR="000B10B8" w:rsidRPr="00B66E85" w:rsidRDefault="000B10B8" w:rsidP="00EE790E">
      <w:pPr>
        <w:pStyle w:val="H23GA"/>
        <w:rPr>
          <w:rtl/>
        </w:rPr>
      </w:pPr>
      <w:r w:rsidRPr="00B66E85">
        <w:rPr>
          <w:rtl/>
        </w:rPr>
        <w:tab/>
        <w:t>8-</w:t>
      </w:r>
      <w:r w:rsidRPr="00B66E85">
        <w:rPr>
          <w:rtl/>
        </w:rPr>
        <w:tab/>
        <w:t>القضاء</w:t>
      </w:r>
    </w:p>
    <w:p w:rsidR="000B10B8" w:rsidRPr="00B66E85" w:rsidRDefault="000B10B8" w:rsidP="000B10B8">
      <w:pPr>
        <w:pStyle w:val="SingleTxtGA"/>
        <w:rPr>
          <w:rtl/>
          <w:lang w:bidi="ar"/>
        </w:rPr>
      </w:pPr>
      <w:r w:rsidRPr="00B66E85">
        <w:rPr>
          <w:rtl/>
          <w:lang w:bidi="ar"/>
        </w:rPr>
        <w:t>85-</w:t>
      </w:r>
      <w:r w:rsidRPr="00B66E85">
        <w:rPr>
          <w:rtl/>
          <w:lang w:bidi="ar"/>
        </w:rPr>
        <w:tab/>
        <w:t>المحاكم هي المختصة حصر</w:t>
      </w:r>
      <w:r w:rsidR="00867B55">
        <w:rPr>
          <w:rtl/>
          <w:lang w:bidi="ar"/>
        </w:rPr>
        <w:t xml:space="preserve">اً </w:t>
      </w:r>
      <w:r w:rsidRPr="00B66E85">
        <w:rPr>
          <w:rtl/>
          <w:lang w:bidi="ar"/>
        </w:rPr>
        <w:t>بإقامة العدل. والمحاكم مستقلة في الاضطلاع بمهامها، وتقيم العدل</w:t>
      </w:r>
      <w:r w:rsidR="00BB59EC">
        <w:rPr>
          <w:rtl/>
          <w:lang w:bidi="ar"/>
        </w:rPr>
        <w:t xml:space="preserve"> وفقاً</w:t>
      </w:r>
      <w:r w:rsidRPr="00B66E85">
        <w:rPr>
          <w:rtl/>
          <w:lang w:bidi="ar"/>
        </w:rPr>
        <w:t xml:space="preserve"> للدستور والقانون. ويُعيَّن القضاة في مناصبهم لمدى الحياة. ويُعيِّن القانون الأسباب والإجراءات المتعلقة بإعفاء القضاة من مناصبهم.</w:t>
      </w:r>
    </w:p>
    <w:p w:rsidR="000B10B8" w:rsidRPr="00B66E85" w:rsidRDefault="000B10B8" w:rsidP="000B10B8">
      <w:pPr>
        <w:pStyle w:val="SingleTxtGA"/>
        <w:rPr>
          <w:rtl/>
          <w:lang w:bidi="ar"/>
        </w:rPr>
      </w:pPr>
      <w:r w:rsidRPr="00B66E85">
        <w:rPr>
          <w:rtl/>
          <w:lang w:bidi="ar"/>
        </w:rPr>
        <w:t>86-</w:t>
      </w:r>
      <w:r w:rsidRPr="00B66E85">
        <w:rPr>
          <w:rtl/>
          <w:lang w:bidi="ar"/>
        </w:rPr>
        <w:tab/>
        <w:t>ولا يجوز عزل القضاة من مناصبهم إلا بموجب حكم محكمة. ولا يجوز للقضاة أن يشغلوا أي مناصب أخرى عن طريق الانتخاب أو التعيين، إلا ما يُنصُّ عليه منها في القانون. ويُعيِّن القانون المركز القانوني للقضاة وضمانات استقلالهم.</w:t>
      </w:r>
    </w:p>
    <w:p w:rsidR="000B10B8" w:rsidRPr="00B66E85" w:rsidRDefault="000B10B8" w:rsidP="000B10B8">
      <w:pPr>
        <w:pStyle w:val="SingleTxtGA"/>
        <w:rPr>
          <w:rtl/>
          <w:lang w:bidi="ar"/>
        </w:rPr>
      </w:pPr>
      <w:r w:rsidRPr="00B66E85">
        <w:rPr>
          <w:rtl/>
          <w:lang w:bidi="ar"/>
        </w:rPr>
        <w:t>87-</w:t>
      </w:r>
      <w:r w:rsidRPr="00B66E85">
        <w:rPr>
          <w:rtl/>
          <w:lang w:bidi="ar"/>
        </w:rPr>
        <w:tab/>
        <w:t>ويشارك القضاة غير المحترفين في إقامة العدل في محاكم المقاطعات والمدن بناءً على الإجراءات التي تنص عليها قوانين الإجراءات و</w:t>
      </w:r>
      <w:r w:rsidR="00BB59EC">
        <w:rPr>
          <w:rtl/>
          <w:lang w:bidi="ar"/>
        </w:rPr>
        <w:t>طبقاً</w:t>
      </w:r>
      <w:r w:rsidRPr="00B66E85">
        <w:rPr>
          <w:rtl/>
          <w:lang w:bidi="ar"/>
        </w:rPr>
        <w:t xml:space="preserve"> لها. وفي مجال إقامة العدل، تكون للقاضي غير المحترف حقوق مساوية لحقوق القاضي المحترف. والمقصد الأساسي من وجود القاضي غير المحترف هو أن يمثل في مضمار إقامة العدل شخص</w:t>
      </w:r>
      <w:r w:rsidR="00867B55">
        <w:rPr>
          <w:rtl/>
          <w:lang w:bidi="ar"/>
        </w:rPr>
        <w:t xml:space="preserve">اً </w:t>
      </w:r>
      <w:r w:rsidRPr="00B66E85">
        <w:rPr>
          <w:rtl/>
          <w:lang w:bidi="ar"/>
        </w:rPr>
        <w:t>عادي</w:t>
      </w:r>
      <w:r w:rsidR="00867B55">
        <w:rPr>
          <w:rtl/>
          <w:lang w:bidi="ar"/>
        </w:rPr>
        <w:t xml:space="preserve">اً </w:t>
      </w:r>
      <w:r w:rsidRPr="00B66E85">
        <w:rPr>
          <w:rtl/>
          <w:lang w:bidi="ar"/>
        </w:rPr>
        <w:t>ينظر إلى إجراءات المحاكم من الجانب الإنساني في المقام الأول قبل الجانب القانوني.</w:t>
      </w:r>
    </w:p>
    <w:p w:rsidR="000B10B8" w:rsidRPr="00B66E85" w:rsidRDefault="000B10B8" w:rsidP="000B10B8">
      <w:pPr>
        <w:pStyle w:val="SingleTxtGA"/>
        <w:rPr>
          <w:rtl/>
          <w:lang w:bidi="ar"/>
        </w:rPr>
      </w:pPr>
      <w:r w:rsidRPr="00B66E85">
        <w:rPr>
          <w:rtl/>
          <w:lang w:bidi="ar"/>
        </w:rPr>
        <w:t>88-</w:t>
      </w:r>
      <w:r w:rsidRPr="00B66E85">
        <w:rPr>
          <w:rtl/>
          <w:lang w:bidi="ar"/>
        </w:rPr>
        <w:tab/>
        <w:t>وتتألف منظومة المحاكم من محاكم المقاطعات والمدن والمحاكم الإدارية؛ ومحاكم الدوائر؛ والمحكمة العليا. أما المحاكم المتخصصة التي تتعلق ولايتها بأنواع معينة من المسائل فيجب أن يكون إنشاؤها بموجب قانون. ويُحظر إنشاء محاكم استثنائية.</w:t>
      </w:r>
    </w:p>
    <w:p w:rsidR="000B10B8" w:rsidRPr="00EE790E" w:rsidRDefault="000B10B8" w:rsidP="000B10B8">
      <w:pPr>
        <w:pStyle w:val="SingleTxtGA"/>
        <w:rPr>
          <w:spacing w:val="-2"/>
          <w:rtl/>
          <w:lang w:bidi="ar"/>
        </w:rPr>
      </w:pPr>
      <w:r w:rsidRPr="00EE790E">
        <w:rPr>
          <w:spacing w:val="-4"/>
          <w:rtl/>
          <w:lang w:bidi="ar"/>
        </w:rPr>
        <w:lastRenderedPageBreak/>
        <w:t>89-</w:t>
      </w:r>
      <w:r w:rsidRPr="00EE790E">
        <w:rPr>
          <w:spacing w:val="-4"/>
          <w:rtl/>
          <w:lang w:bidi="ar"/>
        </w:rPr>
        <w:tab/>
        <w:t xml:space="preserve">ومحاكم المقاطعات والمدن والمحاكم الإدارية هي محاكم ابتدائية، أي محاكم من الدرجة الأولى. أما محاكم الدوائر فهي محاكم أعلى درجة من تلك، وتقوم بمراجعة أحكام المحاكم الابتدائية في حالات دعاوى الاستئناف. والمحكمة العليا هي أعلى محكمة في إستونيا، وتقوم بمراجعة أحكام المحاكم الأخرى </w:t>
      </w:r>
      <w:r w:rsidR="00BB59EC">
        <w:rPr>
          <w:spacing w:val="-4"/>
          <w:rtl/>
          <w:lang w:bidi="ar"/>
        </w:rPr>
        <w:t>طبقاً</w:t>
      </w:r>
      <w:r w:rsidRPr="00EE790E">
        <w:rPr>
          <w:spacing w:val="-4"/>
          <w:rtl/>
          <w:lang w:bidi="ar"/>
        </w:rPr>
        <w:t xml:space="preserve"> لإجراء يتعلق بنقض الأحكام. والمحكمة العليا هي </w:t>
      </w:r>
      <w:r w:rsidR="00BB59EC">
        <w:rPr>
          <w:spacing w:val="-4"/>
          <w:rtl/>
          <w:lang w:bidi="ar"/>
        </w:rPr>
        <w:t>أيضاً</w:t>
      </w:r>
      <w:r w:rsidRPr="00EE790E">
        <w:rPr>
          <w:spacing w:val="-4"/>
          <w:rtl/>
          <w:lang w:bidi="ar"/>
        </w:rPr>
        <w:t xml:space="preserve"> محكمة المراجعة الدستورية. ويحدد القانون نظام المحاكم وقواعدها الإجرائية. ونصُّ قانون المحاكم متاح بالإنكليزية عن طريق الرابط التالي:</w:t>
      </w:r>
      <w:r w:rsidRPr="00EE790E">
        <w:rPr>
          <w:spacing w:val="-2"/>
          <w:rtl/>
          <w:lang w:bidi="ar"/>
        </w:rPr>
        <w:t xml:space="preserve"> </w:t>
      </w:r>
      <w:r w:rsidRPr="00EE790E">
        <w:rPr>
          <w:spacing w:val="-2"/>
          <w:lang w:bidi="ar"/>
        </w:rPr>
        <w:t>https://www.riigiteataja.ee/en/eli/511072014010/consolide/current</w:t>
      </w:r>
      <w:r w:rsidRPr="00EE790E">
        <w:rPr>
          <w:spacing w:val="-2"/>
          <w:rtl/>
          <w:lang w:bidi="ar"/>
        </w:rPr>
        <w:t>.</w:t>
      </w:r>
    </w:p>
    <w:p w:rsidR="000B10B8" w:rsidRPr="00B66E85" w:rsidRDefault="000B10B8" w:rsidP="00EE790E">
      <w:pPr>
        <w:pStyle w:val="H23GA"/>
        <w:rPr>
          <w:rtl/>
        </w:rPr>
      </w:pPr>
      <w:r w:rsidRPr="00B66E85">
        <w:rPr>
          <w:rtl/>
        </w:rPr>
        <w:tab/>
        <w:t>9-</w:t>
      </w:r>
      <w:r w:rsidRPr="00B66E85">
        <w:rPr>
          <w:rtl/>
        </w:rPr>
        <w:tab/>
        <w:t>الدفاع الوطني</w:t>
      </w:r>
    </w:p>
    <w:p w:rsidR="000B10B8" w:rsidRPr="00B66E85" w:rsidRDefault="000B10B8" w:rsidP="000B10B8">
      <w:pPr>
        <w:pStyle w:val="SingleTxtGA"/>
        <w:rPr>
          <w:rtl/>
          <w:lang w:bidi="ar"/>
        </w:rPr>
      </w:pPr>
      <w:r w:rsidRPr="00B66E85">
        <w:rPr>
          <w:rtl/>
          <w:lang w:bidi="ar"/>
        </w:rPr>
        <w:t>90-</w:t>
      </w:r>
      <w:r w:rsidRPr="00B66E85">
        <w:rPr>
          <w:rtl/>
          <w:lang w:bidi="ar"/>
        </w:rPr>
        <w:tab/>
        <w:t>مواطنو إستونيا يقع على عاتقهم واجب المشاركة في الدفاع الوطني</w:t>
      </w:r>
      <w:r w:rsidR="00BB59EC">
        <w:rPr>
          <w:rtl/>
          <w:lang w:bidi="ar"/>
        </w:rPr>
        <w:t xml:space="preserve"> وفقاً</w:t>
      </w:r>
      <w:r w:rsidRPr="00B66E85">
        <w:rPr>
          <w:rtl/>
          <w:lang w:bidi="ar"/>
        </w:rPr>
        <w:t xml:space="preserve"> للمبادئ والإجراءات التي ينص عليها القانون. ويجب على الشخص الذي يرفض تأدية الخدمة في قوات الدفاع لأسباب دينية أو أخلاقية أن يؤدي خدمة بديلة </w:t>
      </w:r>
      <w:r w:rsidR="00BB59EC">
        <w:rPr>
          <w:rtl/>
          <w:lang w:bidi="ar"/>
        </w:rPr>
        <w:t>طبقاً</w:t>
      </w:r>
      <w:r w:rsidRPr="00B66E85">
        <w:rPr>
          <w:rtl/>
          <w:lang w:bidi="ar"/>
        </w:rPr>
        <w:t xml:space="preserve"> لإجراءات ينص عليها القانون. ويتمتع الأشخاص الذين يؤدون الخدمة في قوات الدفاع والذين يؤدون الخدمة البديلة بجميع الحقوق والحريات المنصوص عليها في الدستور وتسري عليهم جميع الواجبات المنبثقة منه ما لم ينص القانون على خلاف ذلك من أجل مصالح معينة تخص الخدمة ذات الصلة. ويُعيِّن القانون المركز القانوني للأشخاص الذين يؤدون الخدمة في قوات الدفاع والمركز القانوني للأشخاص الذين يؤدون الخدمة البديلة.</w:t>
      </w:r>
    </w:p>
    <w:p w:rsidR="000B10B8" w:rsidRPr="00B66E85" w:rsidRDefault="000B10B8" w:rsidP="00E83F47">
      <w:pPr>
        <w:pStyle w:val="SingleTxtGA"/>
        <w:rPr>
          <w:rtl/>
          <w:lang w:bidi="ar"/>
        </w:rPr>
      </w:pPr>
      <w:r w:rsidRPr="00EE790E">
        <w:rPr>
          <w:rtl/>
          <w:lang w:bidi="ar"/>
        </w:rPr>
        <w:t>91-</w:t>
      </w:r>
      <w:r w:rsidRPr="00EE790E">
        <w:rPr>
          <w:rtl/>
          <w:lang w:bidi="ar"/>
        </w:rPr>
        <w:tab/>
        <w:t>وفي عام 2013، بلغت نسبة النساء في مضمار الخدمة العاملة والمجالات</w:t>
      </w:r>
      <w:r w:rsidR="00E83F47">
        <w:rPr>
          <w:rFonts w:hint="cs"/>
          <w:rtl/>
          <w:lang w:bidi="ar"/>
        </w:rPr>
        <w:t xml:space="preserve"> </w:t>
      </w:r>
      <w:r w:rsidRPr="00EE790E">
        <w:rPr>
          <w:rtl/>
          <w:lang w:bidi="ar"/>
        </w:rPr>
        <w:t>التخصصية</w:t>
      </w:r>
      <w:r w:rsidR="00E83F47">
        <w:rPr>
          <w:rFonts w:hint="eastAsia"/>
          <w:rtl/>
          <w:lang w:bidi="ar"/>
        </w:rPr>
        <w:t> </w:t>
      </w:r>
      <w:r w:rsidRPr="00EE790E">
        <w:rPr>
          <w:rtl/>
          <w:lang w:bidi="ar"/>
        </w:rPr>
        <w:t>11</w:t>
      </w:r>
      <w:r w:rsidR="001572F9" w:rsidRPr="00EE790E">
        <w:rPr>
          <w:rtl/>
          <w:lang w:bidi="ar"/>
        </w:rPr>
        <w:t>.</w:t>
      </w:r>
      <w:r w:rsidRPr="00EE790E">
        <w:rPr>
          <w:rtl/>
          <w:lang w:bidi="ar"/>
        </w:rPr>
        <w:t>4 في المائة من القوات العسكرية. وتخدم النساء في القوات العسكرية</w:t>
      </w:r>
      <w:r w:rsidR="00EE790E">
        <w:rPr>
          <w:rFonts w:hint="cs"/>
          <w:rtl/>
          <w:lang w:bidi="ar"/>
        </w:rPr>
        <w:t> </w:t>
      </w:r>
      <w:r w:rsidRPr="00EE790E">
        <w:rPr>
          <w:rtl/>
          <w:lang w:bidi="ar"/>
        </w:rPr>
        <w:t>منذ أول نشأتها. وفي نيسان/أبريل 2013، أصبح القانون الجديد للخدمة في قوات</w:t>
      </w:r>
      <w:r w:rsidR="00EE790E">
        <w:rPr>
          <w:rFonts w:hint="cs"/>
          <w:rtl/>
          <w:lang w:bidi="ar"/>
        </w:rPr>
        <w:t> </w:t>
      </w:r>
      <w:r w:rsidRPr="00EE790E">
        <w:rPr>
          <w:rtl/>
          <w:lang w:bidi="ar"/>
        </w:rPr>
        <w:t>الدفاع، المتاح نَصُّه بالإنكليزية عن طريق الرابط التالي:</w:t>
      </w:r>
      <w:r w:rsidR="00E83F47">
        <w:rPr>
          <w:rFonts w:hint="cs"/>
          <w:rtl/>
          <w:lang w:bidi="ar"/>
        </w:rPr>
        <w:t xml:space="preserve"> </w:t>
      </w:r>
      <w:r w:rsidR="00E83F47" w:rsidRPr="00E83F47">
        <w:t>https://www.riigiteataja.ee/en/eli/507012015002/</w:t>
      </w:r>
      <w:r w:rsidR="00E83F47" w:rsidRPr="00E83F47">
        <w:br/>
      </w:r>
      <w:proofErr w:type="spellStart"/>
      <w:r w:rsidR="00E83F47" w:rsidRPr="00E83F47">
        <w:t>consolide</w:t>
      </w:r>
      <w:proofErr w:type="spellEnd"/>
      <w:r w:rsidR="00E83F47" w:rsidRPr="00E83F47">
        <w:t>/current</w:t>
      </w:r>
      <w:r w:rsidRPr="00B66E85">
        <w:rPr>
          <w:rtl/>
          <w:lang w:bidi="ar"/>
        </w:rPr>
        <w:t>، ينص على أن المرأة يمكن أن تؤدي الخدمة الإلزامية ثم يكون لها بعد ذلك مسار وظيفي في القوات العسكرية على قدم المساواة مع الرجل.</w:t>
      </w:r>
    </w:p>
    <w:p w:rsidR="000B10B8" w:rsidRPr="00B66E85" w:rsidRDefault="000B10B8" w:rsidP="000B10B8">
      <w:pPr>
        <w:pStyle w:val="SingleTxtGA"/>
        <w:rPr>
          <w:rtl/>
          <w:lang w:bidi="ar"/>
        </w:rPr>
      </w:pPr>
      <w:r w:rsidRPr="00B66E85">
        <w:rPr>
          <w:rtl/>
          <w:lang w:bidi="ar"/>
        </w:rPr>
        <w:t>92-</w:t>
      </w:r>
      <w:r w:rsidRPr="00B66E85">
        <w:rPr>
          <w:rtl/>
          <w:lang w:bidi="ar"/>
        </w:rPr>
        <w:tab/>
        <w:t>ولا يجوز لمن يكون قيد الخدمة العاملة أن يشغل أي منصب آخر عن طريق الانتخاب أو التعيين، ولا أن يشارك في أنشطة أي حزب سياسي.</w:t>
      </w:r>
    </w:p>
    <w:p w:rsidR="000B10B8" w:rsidRPr="00B66E85" w:rsidRDefault="000B10B8" w:rsidP="00636C5F">
      <w:pPr>
        <w:pStyle w:val="SingleTxtGA"/>
        <w:rPr>
          <w:rtl/>
          <w:lang w:bidi="ar"/>
        </w:rPr>
      </w:pPr>
      <w:r w:rsidRPr="00B66E85">
        <w:rPr>
          <w:rtl/>
          <w:lang w:bidi="ar"/>
        </w:rPr>
        <w:t>93-</w:t>
      </w:r>
      <w:r w:rsidRPr="00B66E85">
        <w:rPr>
          <w:rtl/>
          <w:lang w:bidi="ar"/>
        </w:rPr>
        <w:tab/>
        <w:t>وتشكل عُصبة الدفاع الإستونية جزء</w:t>
      </w:r>
      <w:r w:rsidR="00867B55">
        <w:rPr>
          <w:rtl/>
          <w:lang w:bidi="ar"/>
        </w:rPr>
        <w:t xml:space="preserve">اً </w:t>
      </w:r>
      <w:r w:rsidRPr="00B66E85">
        <w:rPr>
          <w:rtl/>
          <w:lang w:bidi="ar"/>
        </w:rPr>
        <w:t xml:space="preserve">من قوات الدفاع، وهي منظمة طوعية للدفاع الوطني ذات نظام عسكري تعمل في إطار الاختصاص الحكومي لوزارة الدفاع. والمهمة التي تضطلع بها عُصبة الدفاع الإستونية هي الاعتماد على الإرادة الحرة والمبادرة الذاتية في تعزيز درجة استعداد الأمة للدفاع عن استقلال إستونيا ونظامها الدستوري. ويُتاح لعُصبة الدفاع الإستونية أن تمتلك الأسلحة، وتزاول التدريبات العسكرية، وتنجز المهام المنصوص عليها في قانون عُصبة الدفاع الإستونية، المتاح نَصُّه بالإنكليزية عن طريق الرابط التالي: </w:t>
      </w:r>
      <w:hyperlink r:id="rId13" w:history="1">
        <w:r w:rsidRPr="00B66E85">
          <w:rPr>
            <w:lang w:bidi="ar"/>
          </w:rPr>
          <w:t>https://www.riigiteataja.ee/en/eli/ee/525112013006/consolide/current</w:t>
        </w:r>
      </w:hyperlink>
      <w:r w:rsidRPr="00B66E85">
        <w:rPr>
          <w:rtl/>
          <w:lang w:bidi="ar"/>
        </w:rPr>
        <w:t>. وتعتمد حكومة الجمهورية النظم الأساسية والقواعد الإجرائية لعُصبة الدفاع الإستونية.</w:t>
      </w:r>
    </w:p>
    <w:p w:rsidR="000B10B8" w:rsidRPr="00B66E85" w:rsidRDefault="000B10B8" w:rsidP="00E83F47">
      <w:pPr>
        <w:pStyle w:val="H23GA"/>
        <w:rPr>
          <w:rtl/>
        </w:rPr>
      </w:pPr>
      <w:r w:rsidRPr="00B66E85">
        <w:rPr>
          <w:rtl/>
        </w:rPr>
        <w:lastRenderedPageBreak/>
        <w:tab/>
        <w:t>10-</w:t>
      </w:r>
      <w:r w:rsidRPr="00B66E85">
        <w:rPr>
          <w:rtl/>
        </w:rPr>
        <w:tab/>
        <w:t>مكتب الادعاء العام، وإنفاذ القانون</w:t>
      </w:r>
    </w:p>
    <w:p w:rsidR="000B10B8" w:rsidRPr="00B66E85" w:rsidRDefault="000B10B8" w:rsidP="00E83F47">
      <w:pPr>
        <w:pStyle w:val="SingleTxtGA"/>
        <w:spacing w:line="370" w:lineRule="exact"/>
        <w:rPr>
          <w:rtl/>
          <w:lang w:bidi="ar"/>
        </w:rPr>
      </w:pPr>
      <w:r w:rsidRPr="00E83F47">
        <w:rPr>
          <w:spacing w:val="-2"/>
          <w:rtl/>
          <w:lang w:bidi="ar"/>
        </w:rPr>
        <w:t>94-</w:t>
      </w:r>
      <w:r w:rsidRPr="00E83F47">
        <w:rPr>
          <w:spacing w:val="-2"/>
          <w:rtl/>
          <w:lang w:bidi="ar"/>
        </w:rPr>
        <w:tab/>
        <w:t xml:space="preserve">مكتب الادعاء العام، </w:t>
      </w:r>
      <w:hyperlink r:id="rId14" w:history="1">
        <w:r w:rsidRPr="00E83F47">
          <w:rPr>
            <w:spacing w:val="-2"/>
            <w:lang w:bidi="ar"/>
          </w:rPr>
          <w:t>www.prokuratuur.ee</w:t>
        </w:r>
      </w:hyperlink>
      <w:r w:rsidRPr="00E83F47">
        <w:rPr>
          <w:spacing w:val="-2"/>
          <w:rtl/>
          <w:lang w:bidi="ar"/>
        </w:rPr>
        <w:t>، هو وكالة حكومية في نطاق الاختصاص الحكومي لوزارة العدل. ويتمتع مكتب الادعاء العام بالاستقلال إبَّان تأديته لواجباته التي يعيِّنها القانون، وتستند أعماله إلى القوانين وإلى الصكوك القانونية المعتمدة بناءً عليها. ويتولى مكتب الادعاء العام إدارة الإجراءات الجنائية السابقة للمحاكمة، وكفالة قانونيتها وفعاليتها؛ ويمثل الادعاء العام في المحاكم، ويشارك في تخطيط أنشطة المراقبة اللازمة لمنع الجرائم وضبطها، ويؤدي الواجبات الأخرى التي يسندها القانون إلى مكتب الادعاء العام. ونصُّ القانون متاح بالإنكليزية عن طريق الرابط التالي:</w:t>
      </w:r>
      <w:r w:rsidRPr="00B66E85">
        <w:rPr>
          <w:rtl/>
          <w:lang w:bidi="ar"/>
        </w:rPr>
        <w:t xml:space="preserve"> </w:t>
      </w:r>
      <w:hyperlink r:id="rId15" w:history="1">
        <w:r w:rsidRPr="00B66E85">
          <w:t>https://www.riigiteataja.ee/en/eli/ee/513112013015/consolide/current</w:t>
        </w:r>
      </w:hyperlink>
      <w:r w:rsidRPr="00B66E85">
        <w:rPr>
          <w:rtl/>
          <w:lang w:bidi="ar"/>
        </w:rPr>
        <w:t xml:space="preserve">. ويتكون مكتب الادعاء العام من مستويين، أعلاهما هو مكتب المدعي العام، والمستوى الآخر يضم أربعة مكاتب للادعاء العام في المقاطعات. ونطاق اختصاص مكتب المدعي العام يغطي إستونيا بأسرها؛ ونطاقات اختصاص مكاتب الادعاء العام للمقاطعات متطابقة مع نطاقات اختصاص أقسام الشرطة. ويقوم على إدارة مكتب الادعاء العام المدعي العام، الذي يُعيَّن في منصبه لفترة مدتها خمس سنوات. ويتولى إدارة كل مكتب من مكاتب الادعاء العام للمقاطعات رئيس مكتب ادعاء يُعيَّن في منصبه هو </w:t>
      </w:r>
      <w:r w:rsidR="00BB59EC">
        <w:rPr>
          <w:rtl/>
          <w:lang w:bidi="ar"/>
        </w:rPr>
        <w:t>أيضاً</w:t>
      </w:r>
      <w:r w:rsidRPr="00B66E85">
        <w:rPr>
          <w:rtl/>
          <w:lang w:bidi="ar"/>
        </w:rPr>
        <w:t xml:space="preserve"> لفترة مدتها خمس سنوات.</w:t>
      </w:r>
    </w:p>
    <w:p w:rsidR="000B10B8" w:rsidRPr="00B66E85" w:rsidRDefault="000B10B8" w:rsidP="00E83F47">
      <w:pPr>
        <w:pStyle w:val="SingleTxtGA"/>
        <w:spacing w:line="370" w:lineRule="exact"/>
        <w:rPr>
          <w:rtl/>
          <w:lang w:bidi="ar"/>
        </w:rPr>
      </w:pPr>
      <w:r w:rsidRPr="00B66E85">
        <w:rPr>
          <w:rtl/>
          <w:lang w:bidi="ar"/>
        </w:rPr>
        <w:t>95-</w:t>
      </w:r>
      <w:r w:rsidRPr="00B66E85">
        <w:rPr>
          <w:rtl/>
          <w:lang w:bidi="ar"/>
        </w:rPr>
        <w:tab/>
        <w:t>وبوصفه هيئة تتولى إدارة الإجراءات الجنائية، يقدم مكتب الادعاء العام التوجيه لهيئات التحقيق في مجال جمع الأدلة، ويَبت، حسب ما يتبيَّن له من الظروف، في أمر توجيه الاتهام إلى الأشخاص ذوي الصلة. ويتعقب مكتب الادعاء العام الجرائم بالدعوى القضائية بالتعاون مع هيئات التحقيق التالية: هيئة الشرطة وحرس الحدود، وشرطة الأمن الإستونية، وهيئة الضرائب والجمارك، والهيئة الإستونية لحماية المنافسة، ومفتشية الشؤون البيئية، وإدارة السجون بوزارة العدل، والشرطة العسكرية لقوات الدفاع.</w:t>
      </w:r>
    </w:p>
    <w:p w:rsidR="000B10B8" w:rsidRPr="00E83F47" w:rsidRDefault="000B10B8" w:rsidP="00E83F47">
      <w:pPr>
        <w:pStyle w:val="SingleTxtGA"/>
        <w:spacing w:line="370" w:lineRule="exact"/>
        <w:rPr>
          <w:spacing w:val="-2"/>
          <w:rtl/>
          <w:lang w:bidi="ar"/>
        </w:rPr>
      </w:pPr>
      <w:r w:rsidRPr="00E83F47">
        <w:rPr>
          <w:spacing w:val="-2"/>
          <w:rtl/>
          <w:lang w:bidi="ar"/>
        </w:rPr>
        <w:t>96-</w:t>
      </w:r>
      <w:r w:rsidRPr="00E83F47">
        <w:rPr>
          <w:spacing w:val="-2"/>
          <w:rtl/>
          <w:lang w:bidi="ar"/>
        </w:rPr>
        <w:tab/>
        <w:t xml:space="preserve">والمهام الرئيسية لهيئة الشرطة وحرس الحدود هي تأمين الحدود الخارجية للاتحاد الأوروبي؛ وتحديد وضع الجنسية وإصدار الوثائق؛ وحفظ الأمن والنظام العام في الدولة؛ والتحقيق في الجرائم ومنع ارتكابها. وهذه المهام مقسمة بين أربعة مجالات للعمل: حرس الحدود، وحفظ النظام العام، والشرطة الجنائية، وشؤون الجنسية والهجرة. ونقاط الاتصال الأولى بالنسبة إلى أفراد الجمهور في بلداتهم أو قراهم هي الوحدات الفرعية التابعة للأقسام الأربعة الإقليمية ـــ مراكز الشرطة، ومراكز حرس الحدود، ومكاتب الخدمة التابعة لمكتب شؤون الهجرة والجنسية. وهيئة الشرطة وحرس الحدود هي هيئة شُرطية. وجميع موظفي هذه الهيئة، بصرف النظر عن ألقابهم الوظيفية الكاملة أو مناصبهم، سواء كانوا من حرس الحدود أو أفراد شرطة المرور أو المحققين أو الطيارين، هم أفراد شرطة. وعنوان الموقع الشبكي للهيئة هو </w:t>
      </w:r>
      <w:hyperlink r:id="rId16" w:history="1">
        <w:r w:rsidRPr="00E83F47">
          <w:rPr>
            <w:spacing w:val="-2"/>
          </w:rPr>
          <w:t>www.politsei.ee</w:t>
        </w:r>
      </w:hyperlink>
      <w:r w:rsidRPr="00E83F47">
        <w:rPr>
          <w:spacing w:val="-2"/>
          <w:rtl/>
          <w:lang w:bidi="ar"/>
        </w:rPr>
        <w:t>.</w:t>
      </w:r>
    </w:p>
    <w:p w:rsidR="000B10B8" w:rsidRPr="00B66E85" w:rsidRDefault="000B10B8" w:rsidP="00E83F47">
      <w:pPr>
        <w:pStyle w:val="SingleTxtGA"/>
        <w:spacing w:line="370" w:lineRule="exact"/>
        <w:rPr>
          <w:rtl/>
          <w:lang w:bidi="ar"/>
        </w:rPr>
      </w:pPr>
      <w:r w:rsidRPr="00B66E85">
        <w:rPr>
          <w:rtl/>
          <w:lang w:bidi="ar"/>
        </w:rPr>
        <w:t>97-</w:t>
      </w:r>
      <w:r w:rsidRPr="00B66E85">
        <w:rPr>
          <w:rtl/>
          <w:lang w:bidi="ar"/>
        </w:rPr>
        <w:tab/>
        <w:t>أما دائرة الأمن الداخلي الإستونية، بوصفها وكالة حكومية في نطاق الاختصاص الحكومي لوزارة الشؤون الداخلية، فتضطلع بمهمة أوسع نطاقا</w:t>
      </w:r>
      <w:r w:rsidR="00793D76">
        <w:rPr>
          <w:rFonts w:hint="cs"/>
          <w:rtl/>
          <w:lang w:bidi="ar"/>
        </w:rPr>
        <w:t>ً</w:t>
      </w:r>
      <w:r w:rsidRPr="00B66E85">
        <w:rPr>
          <w:rtl/>
          <w:lang w:bidi="ar"/>
        </w:rPr>
        <w:t xml:space="preserve"> هي صون الأمن الوطني عن طريق جمع المعلومات وتنفيذ التدابير الوقائية، فضلا</w:t>
      </w:r>
      <w:r w:rsidR="00793D76">
        <w:rPr>
          <w:rFonts w:hint="cs"/>
          <w:rtl/>
          <w:lang w:bidi="ar"/>
        </w:rPr>
        <w:t>ً</w:t>
      </w:r>
      <w:r w:rsidRPr="00B66E85">
        <w:rPr>
          <w:rtl/>
          <w:lang w:bidi="ar"/>
        </w:rPr>
        <w:t xml:space="preserve"> عن التحقيق في الجرائم. وعنوان الموقع الشبكي للدائرة هو </w:t>
      </w:r>
      <w:hyperlink r:id="rId17" w:history="1">
        <w:r w:rsidRPr="00B66E85">
          <w:t>www.kapo.ee</w:t>
        </w:r>
      </w:hyperlink>
      <w:r w:rsidRPr="00B66E85">
        <w:rPr>
          <w:rtl/>
          <w:lang w:bidi="ar"/>
        </w:rPr>
        <w:t>.</w:t>
      </w:r>
    </w:p>
    <w:p w:rsidR="000B10B8" w:rsidRPr="00B66E85" w:rsidRDefault="000B10B8" w:rsidP="00E83F47">
      <w:pPr>
        <w:pStyle w:val="SingleTxtGA"/>
        <w:spacing w:line="374" w:lineRule="exact"/>
        <w:rPr>
          <w:rtl/>
          <w:lang w:bidi="ar"/>
        </w:rPr>
      </w:pPr>
      <w:r w:rsidRPr="00B66E85">
        <w:rPr>
          <w:rtl/>
          <w:lang w:bidi="ar"/>
        </w:rPr>
        <w:lastRenderedPageBreak/>
        <w:t>98-</w:t>
      </w:r>
      <w:r w:rsidRPr="00B66E85">
        <w:rPr>
          <w:rtl/>
          <w:lang w:bidi="ar"/>
        </w:rPr>
        <w:tab/>
        <w:t xml:space="preserve">وتندرج هيئة الضرائب والجمارك في نطاق اختصاص وزارة المالية، وتُعنى بكفالة تحصيل إيرادات ميزانية الدولة من الضرائب والرسوم الجمركية للدولة، وحماية المجتمع والأنشطة الاقتصادية القانونية، وتنفيذ السياسات الضريبية والجمركية الوطنية، وكفالة الامتثال للتشريعات الضريبية واللوائح الجمركية وغيرها من الصكوك القانونية، وإصدار تراخيص ممارسة الأنشطة وتصاريح التشغيل المتعلقة بأنشطة القمار واليانصيب، والاضطلاع بدور الوكالة الرقابية على أنشطة القمار، وتوفير الخدمات للعملاء بصدد الوفاء بالالتزامات الضريبية وتأدية المتطلبات الرسمية الجمركية. وعنوان الموقع الشبكي للهيئة هو </w:t>
      </w:r>
      <w:hyperlink r:id="rId18" w:history="1">
        <w:r w:rsidRPr="00B66E85">
          <w:t>www.emta.ee</w:t>
        </w:r>
      </w:hyperlink>
      <w:r w:rsidRPr="00B66E85">
        <w:rPr>
          <w:rtl/>
          <w:lang w:bidi="ar"/>
        </w:rPr>
        <w:t>.</w:t>
      </w:r>
    </w:p>
    <w:p w:rsidR="000B10B8" w:rsidRPr="00B66E85" w:rsidRDefault="000B10B8" w:rsidP="00E83F47">
      <w:pPr>
        <w:pStyle w:val="SingleTxtGA"/>
        <w:spacing w:line="374" w:lineRule="exact"/>
        <w:rPr>
          <w:rtl/>
          <w:lang w:bidi="ar"/>
        </w:rPr>
      </w:pPr>
      <w:r w:rsidRPr="00B66E85">
        <w:rPr>
          <w:rtl/>
          <w:lang w:bidi="ar"/>
        </w:rPr>
        <w:t>99-</w:t>
      </w:r>
      <w:r w:rsidRPr="00B66E85">
        <w:rPr>
          <w:rtl/>
          <w:lang w:bidi="ar"/>
        </w:rPr>
        <w:tab/>
        <w:t>وتندرج الهيئة الإستونية لحماية المنافسة في نطاق اختصاص وزارة الشؤون الاقتصادية والاتصالات، وتضطلع بحماية المنافسة تحقيق</w:t>
      </w:r>
      <w:r w:rsidR="00867B55">
        <w:rPr>
          <w:rtl/>
          <w:lang w:bidi="ar"/>
        </w:rPr>
        <w:t xml:space="preserve">اً </w:t>
      </w:r>
      <w:r w:rsidRPr="00B66E85">
        <w:rPr>
          <w:rtl/>
          <w:lang w:bidi="ar"/>
        </w:rPr>
        <w:t xml:space="preserve">لحرية مزاولة الأعمال التجارية في مجالات استخراج الموارد الطبيعية، والصناعة التحويلية للسلع، وتوفير الخدمات، وبيع المنتجات والخدمات وشرائها، ونبذ وإزالة عوامل منع المنافسة أو تحديدها أو تقييدها في الأنشطة الاقتصادية الأخرى. ونصُّ القانون المتعلق بالمنافسة متاح بالإنكليزية عن طريق الرابط التالي: </w:t>
      </w:r>
      <w:hyperlink r:id="rId19" w:history="1">
        <w:r w:rsidRPr="00B66E85">
          <w:t>https://www.riigiteataja.ee/en/eli/ee/519012015013/consolide</w:t>
        </w:r>
      </w:hyperlink>
      <w:r w:rsidRPr="00B66E85">
        <w:rPr>
          <w:rtl/>
          <w:lang w:bidi="ar"/>
        </w:rPr>
        <w:t xml:space="preserve">. وتقوم هيئة حماية المنافسة بإجراء تحليلات للوضع التنافسي، واقتراح تدابير لتعزيز المنافسة، وإصدار توصيات تستهدف تحسين الوضع التنافسي، وتقديم مقترحات بشأن إصدار التشريعات أو تعديلها، وممارسة الرقابة، وتنمية التعاون مع الهيئات الرقابية المعنية بحماية المنافسة في الدول الأخرى وفي مجموعات الدول. وعنوان الموقع الشبكي للهيئة هو </w:t>
      </w:r>
      <w:hyperlink r:id="rId20" w:history="1">
        <w:r w:rsidRPr="00B66E85">
          <w:t>www.konkurentsiamet.ee</w:t>
        </w:r>
      </w:hyperlink>
      <w:r w:rsidRPr="00B66E85">
        <w:rPr>
          <w:rtl/>
          <w:lang w:bidi="ar"/>
        </w:rPr>
        <w:t>.</w:t>
      </w:r>
    </w:p>
    <w:p w:rsidR="000B10B8" w:rsidRPr="00B66E85" w:rsidRDefault="000B10B8" w:rsidP="00E83F47">
      <w:pPr>
        <w:pStyle w:val="SingleTxtGA"/>
        <w:spacing w:line="374" w:lineRule="exact"/>
        <w:rPr>
          <w:rtl/>
          <w:lang w:bidi="ar"/>
        </w:rPr>
      </w:pPr>
      <w:r w:rsidRPr="00B66E85">
        <w:rPr>
          <w:rtl/>
          <w:lang w:bidi="ar"/>
        </w:rPr>
        <w:t>100-</w:t>
      </w:r>
      <w:r w:rsidRPr="00B66E85">
        <w:rPr>
          <w:rtl/>
          <w:lang w:bidi="ar"/>
        </w:rPr>
        <w:tab/>
        <w:t xml:space="preserve">وتندرج مفتشية الشؤون البيئية، </w:t>
      </w:r>
      <w:hyperlink r:id="rId21" w:history="1">
        <w:r w:rsidRPr="00B66E85">
          <w:rPr>
            <w:lang w:bidi="ar"/>
          </w:rPr>
          <w:t>www.kki.ee</w:t>
        </w:r>
      </w:hyperlink>
      <w:r w:rsidRPr="00B66E85">
        <w:rPr>
          <w:rtl/>
          <w:lang w:bidi="ar"/>
        </w:rPr>
        <w:t xml:space="preserve">، في نطاق اختصاص وزارة البيئة، وتمارس الرقابة في جميع مجالات حماية البيئة. وتتولى الهيئة تنسيق وتنفيذ أنشطة الرقابة فيما يتعلق باستخدام الموارد الطبيعية وحماية البيئة عن طريق تطبيق التدابير القسرية المفروضة من الدولة على أساس القانون وضمن النطاق المحدد فيه. ومفتشية الشؤون البيئية هي مؤسسة تُعنى بالمخالفات البيئية، وتقوم </w:t>
      </w:r>
      <w:r w:rsidR="00BB59EC">
        <w:rPr>
          <w:rtl/>
          <w:lang w:bidi="ar"/>
        </w:rPr>
        <w:t>أيضاً</w:t>
      </w:r>
      <w:r w:rsidRPr="00B66E85">
        <w:rPr>
          <w:rtl/>
          <w:lang w:bidi="ar"/>
        </w:rPr>
        <w:t>، منذ 1 أيلول/سبتمبر 2011، بالتحقيق في الحالات الجنائية. ويحقُّ لمفتشية الشؤون البيئية تنفيذ التدابير المنصوص عليها في القانون لمنع الأنشطة غير المشروعة وتنفيذ التدبير الإلزامية لحماية البيئة؛ وإيقاف الأنشطة غير القانونية التي تتلف البيئة أو تعرضها للخطر، و</w:t>
      </w:r>
      <w:r w:rsidR="00BB59EC">
        <w:rPr>
          <w:rtl/>
          <w:lang w:bidi="ar"/>
        </w:rPr>
        <w:t>أيضاً</w:t>
      </w:r>
      <w:r w:rsidRPr="00B66E85">
        <w:rPr>
          <w:rtl/>
          <w:lang w:bidi="ar"/>
        </w:rPr>
        <w:t xml:space="preserve"> إيقاف الأنشطة القانونية المتصلة باستخدام الموارد الطبيعية إذا كانت هذه الأنشطة تعرِّض للخطر حياة الأشخاص أو صحتهم أو ممتلكاتهم؛ وتنظيم تخزين المنتجات الطبيعية غير المحددة ملكيتها وبيعها أو</w:t>
      </w:r>
      <w:r w:rsidR="00E83F47">
        <w:rPr>
          <w:rFonts w:hint="cs"/>
          <w:rtl/>
          <w:lang w:bidi="ar"/>
        </w:rPr>
        <w:t xml:space="preserve"> </w:t>
      </w:r>
      <w:r w:rsidRPr="00B66E85">
        <w:rPr>
          <w:rtl/>
          <w:lang w:bidi="ar"/>
        </w:rPr>
        <w:t xml:space="preserve">إعادتها إلى مالكها القانوني أو تدميرها، وكذلك المعدات والأدوات المستخدمة في الحصول عليها؛ والقيام، في الحالات </w:t>
      </w:r>
      <w:r w:rsidR="00E83F47">
        <w:rPr>
          <w:rFonts w:hint="cs"/>
          <w:rtl/>
          <w:lang w:bidi="ar"/>
        </w:rPr>
        <w:t xml:space="preserve">التي </w:t>
      </w:r>
      <w:r w:rsidRPr="00B66E85">
        <w:rPr>
          <w:rtl/>
          <w:lang w:bidi="ar"/>
        </w:rPr>
        <w:t xml:space="preserve">يحددها القانون، بتنظيم تصفية الأعمال الإنشائية غير المأذون بها. والمهام المسندة إلى مفتشية الشؤون البيئية وحقوقها والتزاماتها محددة في قانون الرقابة البيئية، المتاح نَصُّه بالإنكليزية عن طريق الرابط التالي: </w:t>
      </w:r>
      <w:hyperlink r:id="rId22" w:history="1">
        <w:r w:rsidRPr="00B66E85">
          <w:rPr>
            <w:lang w:bidi="ar"/>
          </w:rPr>
          <w:t>https://www.riigiteataja.ee/en/eli/506102014001/consolide</w:t>
        </w:r>
      </w:hyperlink>
      <w:r w:rsidRPr="00B66E85">
        <w:rPr>
          <w:rtl/>
          <w:lang w:bidi="ar"/>
        </w:rPr>
        <w:t>.</w:t>
      </w:r>
    </w:p>
    <w:p w:rsidR="000B10B8" w:rsidRPr="00B66E85" w:rsidRDefault="000B10B8" w:rsidP="00E83F47">
      <w:pPr>
        <w:pStyle w:val="SingleTxtGA"/>
        <w:spacing w:line="370" w:lineRule="exact"/>
        <w:rPr>
          <w:rtl/>
          <w:lang w:bidi="ar"/>
        </w:rPr>
      </w:pPr>
      <w:r w:rsidRPr="00B66E85">
        <w:rPr>
          <w:rtl/>
          <w:lang w:bidi="ar"/>
        </w:rPr>
        <w:t>101-</w:t>
      </w:r>
      <w:r w:rsidRPr="00B66E85">
        <w:rPr>
          <w:rtl/>
          <w:lang w:bidi="ar"/>
        </w:rPr>
        <w:tab/>
        <w:t xml:space="preserve">وتشمل ولاية إدارة السجون التابعة لوزارة العدل منع وضبط الجرائم التي يرتكبها موظفو إدارة السجون وأفراد شرطة السجون، والاضطلاع، عند اللزوم، بأنشطة للمراقبة بصدد أفراد </w:t>
      </w:r>
      <w:r w:rsidRPr="00B66E85">
        <w:rPr>
          <w:rtl/>
          <w:lang w:bidi="ar"/>
        </w:rPr>
        <w:lastRenderedPageBreak/>
        <w:t xml:space="preserve">شرطة السجون، وجمع وتحليل المعلومات المستمدة من المراقبة والمعلومات الأخرى </w:t>
      </w:r>
      <w:proofErr w:type="spellStart"/>
      <w:r w:rsidRPr="00B66E85">
        <w:rPr>
          <w:rtl/>
          <w:lang w:bidi="ar"/>
        </w:rPr>
        <w:t>المتلقاة</w:t>
      </w:r>
      <w:proofErr w:type="spellEnd"/>
      <w:r w:rsidRPr="00B66E85">
        <w:rPr>
          <w:rtl/>
          <w:lang w:bidi="ar"/>
        </w:rPr>
        <w:t xml:space="preserve"> من السجون؛ وتنسيق حماية أسرار الدولة ومراقبتها في السجون؛ وتنظيم وتنسيق أنشطة المراقبة والإجراءات الجنائية في السجون وتنسيق التعاون بين السجون وهيئات التحقيق والمراقبة الأخرى؛ وممارسة الرقابة </w:t>
      </w:r>
      <w:proofErr w:type="spellStart"/>
      <w:r w:rsidRPr="00B66E85">
        <w:rPr>
          <w:rtl/>
          <w:lang w:bidi="ar"/>
        </w:rPr>
        <w:t>الإشرافية</w:t>
      </w:r>
      <w:proofErr w:type="spellEnd"/>
      <w:r w:rsidRPr="00B66E85">
        <w:rPr>
          <w:rtl/>
          <w:lang w:bidi="ar"/>
        </w:rPr>
        <w:t xml:space="preserve"> على أنشطة السجون؛ والفصل في </w:t>
      </w:r>
      <w:proofErr w:type="spellStart"/>
      <w:r w:rsidRPr="00B66E85">
        <w:rPr>
          <w:rtl/>
          <w:lang w:bidi="ar"/>
        </w:rPr>
        <w:t>الالتماسات</w:t>
      </w:r>
      <w:proofErr w:type="spellEnd"/>
      <w:r w:rsidRPr="00B66E85">
        <w:rPr>
          <w:rtl/>
          <w:lang w:bidi="ar"/>
        </w:rPr>
        <w:t xml:space="preserve"> والطلبات والطعون. وعنوان الموقع الشبكي للإدارة هو: </w:t>
      </w:r>
      <w:hyperlink r:id="rId23" w:history="1">
        <w:r w:rsidRPr="00B66E85">
          <w:rPr>
            <w:lang w:bidi="ar"/>
          </w:rPr>
          <w:t>www.vangla.ee</w:t>
        </w:r>
      </w:hyperlink>
      <w:r w:rsidRPr="00B66E85">
        <w:rPr>
          <w:rtl/>
          <w:lang w:bidi="ar"/>
        </w:rPr>
        <w:t>.</w:t>
      </w:r>
    </w:p>
    <w:p w:rsidR="000B10B8" w:rsidRPr="00B66E85" w:rsidRDefault="000B10B8" w:rsidP="00E83F47">
      <w:pPr>
        <w:pStyle w:val="SingleTxtGA"/>
        <w:rPr>
          <w:rtl/>
          <w:lang w:bidi="ar"/>
        </w:rPr>
      </w:pPr>
      <w:r w:rsidRPr="00B66E85">
        <w:rPr>
          <w:rtl/>
          <w:lang w:bidi="ar"/>
        </w:rPr>
        <w:t>102-</w:t>
      </w:r>
      <w:r w:rsidRPr="00B66E85">
        <w:rPr>
          <w:rtl/>
          <w:lang w:bidi="ar"/>
        </w:rPr>
        <w:tab/>
        <w:t xml:space="preserve">والشرطة العسكرية لقوات الدفاع الإستونية هي وحدة بنيوية من وحدات قوات الدفاع تضطلع بجملة مهام منها ممارسة الرقابة على الانضباط في قوات الدفاع وفي عصبة الدفاع الإستونية، وتسيير الإجراءات المتعلقة بما يُرتكب من جرائم في نطاق اختصاصها. وعنوان الموقع الشبكي للشرطة العسكرية هو: </w:t>
      </w:r>
      <w:hyperlink r:id="rId24" w:history="1">
        <w:r w:rsidRPr="00B66E85">
          <w:rPr>
            <w:lang w:bidi="ar"/>
          </w:rPr>
          <w:t>www.mil.ee</w:t>
        </w:r>
      </w:hyperlink>
      <w:r w:rsidRPr="00B66E85">
        <w:rPr>
          <w:rtl/>
          <w:lang w:bidi="ar"/>
        </w:rPr>
        <w:t>.</w:t>
      </w:r>
    </w:p>
    <w:p w:rsidR="000B10B8" w:rsidRPr="00B66E85" w:rsidRDefault="000B10B8" w:rsidP="00E83F47">
      <w:pPr>
        <w:pStyle w:val="SingleTxtGA"/>
        <w:rPr>
          <w:rtl/>
          <w:lang w:bidi="ar"/>
        </w:rPr>
      </w:pPr>
      <w:r w:rsidRPr="00B66E85">
        <w:rPr>
          <w:rtl/>
          <w:lang w:bidi="ar"/>
        </w:rPr>
        <w:t>103-</w:t>
      </w:r>
      <w:r w:rsidRPr="00B66E85">
        <w:rPr>
          <w:rtl/>
          <w:lang w:bidi="ar"/>
        </w:rPr>
        <w:tab/>
        <w:t>والجريمة هي أي فعل مُستوجِبٌ للعقاب ومنصوص عليه في قانون العقوبات،</w:t>
      </w:r>
      <w:r w:rsidR="00E83F47">
        <w:rPr>
          <w:rFonts w:hint="cs"/>
          <w:rtl/>
          <w:lang w:bidi="ar"/>
        </w:rPr>
        <w:t xml:space="preserve"> </w:t>
      </w:r>
      <w:r w:rsidR="00636C5F">
        <w:rPr>
          <w:lang w:bidi="ar"/>
        </w:rPr>
        <w:t>h</w:t>
      </w:r>
      <w:r w:rsidRPr="00B66E85">
        <w:rPr>
          <w:lang w:bidi="ar"/>
        </w:rPr>
        <w:t>ttps://www.riigiteataja.ee/en/eli/ee/522012015002/consolide/current</w:t>
      </w:r>
      <w:r w:rsidRPr="00B66E85">
        <w:rPr>
          <w:rtl/>
          <w:lang w:bidi="ar"/>
        </w:rPr>
        <w:t>، أو في صك آخر. وتنقسم الجرائم إلى جرائم جنائية وجُنَح. والجريمة الجنائية هي الجريمة التي تكون منصوص</w:t>
      </w:r>
      <w:r w:rsidR="00867B55">
        <w:rPr>
          <w:rtl/>
          <w:lang w:bidi="ar"/>
        </w:rPr>
        <w:t xml:space="preserve">اً </w:t>
      </w:r>
      <w:r w:rsidRPr="00B66E85">
        <w:rPr>
          <w:rtl/>
          <w:lang w:bidi="ar"/>
        </w:rPr>
        <w:t>عليها في قانون العقوبات وتكون العقوبة الأساسية المحددة لها في حالة الأشخاص الطبيعيين عقوبة مالية أو عقوبة السَّجن، وتكون في حالة الأشخاص الاعتباريين عقوبة مالية أو عقوبة التصفية الإجبارية. والجنحة هي الجريمة التي تكون منصوص</w:t>
      </w:r>
      <w:r w:rsidR="00867B55">
        <w:rPr>
          <w:rtl/>
          <w:lang w:bidi="ar"/>
        </w:rPr>
        <w:t xml:space="preserve">اً </w:t>
      </w:r>
      <w:r w:rsidRPr="00B66E85">
        <w:rPr>
          <w:rtl/>
          <w:lang w:bidi="ar"/>
        </w:rPr>
        <w:t>عليها في قانون العقوبات أو في صك آخر وتكون العقوبة الأساسية المحددة لها الغرامة أو الاحتجاز. وإذا ارتكب الشخص فعل</w:t>
      </w:r>
      <w:r w:rsidR="00867B55">
        <w:rPr>
          <w:rtl/>
          <w:lang w:bidi="ar"/>
        </w:rPr>
        <w:t xml:space="preserve">اً </w:t>
      </w:r>
      <w:r w:rsidRPr="00B66E85">
        <w:rPr>
          <w:rtl/>
          <w:lang w:bidi="ar"/>
        </w:rPr>
        <w:t>ينطوي على العناصر اللازمة للجنحة وللجريمة الجنائية معا</w:t>
      </w:r>
      <w:r w:rsidR="00867B55">
        <w:rPr>
          <w:rFonts w:hint="cs"/>
          <w:rtl/>
          <w:lang w:bidi="ar"/>
        </w:rPr>
        <w:t>ً</w:t>
      </w:r>
      <w:r w:rsidRPr="00B66E85">
        <w:rPr>
          <w:rtl/>
          <w:lang w:bidi="ar"/>
        </w:rPr>
        <w:t>، فإنه يُعاقَب على الجريمة الجنائية فقط. وإذا لم تُوَقَّع عقوبة على الجريمة الجنائية، يُعاقَب على ذلك الفعل نفسه بعقوبة الجنحة.</w:t>
      </w:r>
    </w:p>
    <w:p w:rsidR="000B10B8" w:rsidRPr="00B66E85" w:rsidRDefault="000B10B8" w:rsidP="00E83F47">
      <w:pPr>
        <w:pStyle w:val="SingleTxtGA"/>
        <w:rPr>
          <w:rtl/>
          <w:lang w:bidi="ar-LB"/>
        </w:rPr>
      </w:pPr>
      <w:r w:rsidRPr="00B66E85">
        <w:rPr>
          <w:rtl/>
          <w:lang w:bidi="ar-LB"/>
        </w:rPr>
        <w:t>104-</w:t>
      </w:r>
      <w:r w:rsidRPr="00B66E85">
        <w:rPr>
          <w:rtl/>
          <w:lang w:bidi="ar-LB"/>
        </w:rPr>
        <w:tab/>
      </w:r>
      <w:r w:rsidRPr="00B66E85">
        <w:rPr>
          <w:rtl/>
          <w:lang w:bidi="ar"/>
        </w:rPr>
        <w:t>وتُقسَّم الجرائم الجنائية إلى جرائم من الدرجة الأولى وجرائم من الدرجة الثانية. والجريمة الجنائية من الدرجة الأولى هي التي تكون العقوبة القصوى المحددة لها في قانون العقوبات السَّجن لمدة تجاوز خمس سنوات، أو السَّجن المؤبد، أو التصفية الإجبارية. والجريمة الجنائية من الدرجة الثانية هي التي تكون العقوبة القصوى المحددة لها في قانون العقوبات السَّجن لمدة أقصاها خمس سنوات، أو عقوبة مالية. وتخفيف العقوبة أو تشديدها بناءً على الأحكام المنصوص عليها في الجزء العام من هذا القانون لا يغيِّر درجة الجريمة الجنائية. ويُعاقَب الأشخاص الاعتباريون على جميع الجرائم السالفة الذكر بعقوبة مالية أو بعقوبة التصفية الإجبارية.</w:t>
      </w:r>
    </w:p>
    <w:p w:rsidR="000B10B8" w:rsidRPr="00B66E85" w:rsidRDefault="000B10B8" w:rsidP="000B10B8">
      <w:pPr>
        <w:pStyle w:val="SingleTxtGA"/>
        <w:rPr>
          <w:rtl/>
          <w:lang w:bidi="ar"/>
        </w:rPr>
      </w:pPr>
      <w:r w:rsidRPr="00B66E85">
        <w:rPr>
          <w:rtl/>
          <w:lang w:bidi="ar"/>
        </w:rPr>
        <w:t>105-</w:t>
      </w:r>
      <w:r w:rsidRPr="00B66E85">
        <w:rPr>
          <w:rtl/>
          <w:lang w:bidi="ar"/>
        </w:rPr>
        <w:tab/>
        <w:t>أعداد الجرائم عموم</w:t>
      </w:r>
      <w:r w:rsidR="00867B55">
        <w:rPr>
          <w:rtl/>
          <w:lang w:bidi="ar"/>
        </w:rPr>
        <w:t xml:space="preserve">اً </w:t>
      </w:r>
      <w:r w:rsidRPr="00B66E85">
        <w:rPr>
          <w:rtl/>
          <w:lang w:bidi="ar"/>
        </w:rPr>
        <w:t>على مدى خمس سنوات</w:t>
      </w:r>
    </w:p>
    <w:tbl>
      <w:tblPr>
        <w:bidiVisual/>
        <w:tblW w:w="7265" w:type="dxa"/>
        <w:tblInd w:w="1348" w:type="dxa"/>
        <w:tblBorders>
          <w:top w:val="single" w:sz="4" w:space="0" w:color="auto"/>
          <w:bottom w:val="single" w:sz="12" w:space="0" w:color="auto"/>
        </w:tblBorders>
        <w:tblLayout w:type="fixed"/>
        <w:tblLook w:val="00A0" w:firstRow="1" w:lastRow="0" w:firstColumn="1" w:lastColumn="0" w:noHBand="0" w:noVBand="0"/>
      </w:tblPr>
      <w:tblGrid>
        <w:gridCol w:w="1806"/>
        <w:gridCol w:w="1161"/>
        <w:gridCol w:w="1078"/>
        <w:gridCol w:w="1106"/>
        <w:gridCol w:w="1050"/>
        <w:gridCol w:w="1064"/>
      </w:tblGrid>
      <w:tr w:rsidR="000B10B8" w:rsidRPr="00AA0971" w:rsidTr="00AA0971">
        <w:trPr>
          <w:cantSplit/>
          <w:trHeight w:val="240"/>
          <w:tblHeader/>
        </w:trPr>
        <w:tc>
          <w:tcPr>
            <w:tcW w:w="1806" w:type="dxa"/>
            <w:tcBorders>
              <w:top w:val="single" w:sz="4" w:space="0" w:color="auto"/>
              <w:bottom w:val="nil"/>
            </w:tcBorders>
            <w:vAlign w:val="bottom"/>
          </w:tcPr>
          <w:p w:rsidR="000B10B8" w:rsidRPr="00AA0971" w:rsidRDefault="000B10B8" w:rsidP="00E83F47">
            <w:pPr>
              <w:pStyle w:val="SingleTxtGA"/>
              <w:spacing w:before="40" w:after="40" w:line="300" w:lineRule="exact"/>
              <w:ind w:left="0" w:right="0"/>
              <w:rPr>
                <w:i/>
                <w:sz w:val="18"/>
                <w:szCs w:val="28"/>
                <w:rtl/>
              </w:rPr>
            </w:pPr>
          </w:p>
        </w:tc>
        <w:tc>
          <w:tcPr>
            <w:tcW w:w="5459" w:type="dxa"/>
            <w:gridSpan w:val="5"/>
            <w:tcBorders>
              <w:top w:val="single" w:sz="4" w:space="0" w:color="auto"/>
              <w:bottom w:val="single" w:sz="4" w:space="0" w:color="auto"/>
            </w:tcBorders>
            <w:vAlign w:val="bottom"/>
          </w:tcPr>
          <w:p w:rsidR="000B10B8" w:rsidRPr="00AA0971" w:rsidRDefault="000B10B8" w:rsidP="00E83F47">
            <w:pPr>
              <w:pStyle w:val="SingleTxtGA"/>
              <w:spacing w:before="40" w:after="40" w:line="300" w:lineRule="exact"/>
              <w:ind w:left="0" w:right="0"/>
              <w:jc w:val="center"/>
              <w:rPr>
                <w:iCs/>
                <w:sz w:val="18"/>
                <w:szCs w:val="28"/>
                <w:rtl/>
              </w:rPr>
            </w:pPr>
            <w:r w:rsidRPr="00AA0971">
              <w:rPr>
                <w:iCs/>
                <w:sz w:val="18"/>
                <w:szCs w:val="28"/>
                <w:rtl/>
              </w:rPr>
              <w:t>أعداد الجرائم</w:t>
            </w:r>
          </w:p>
        </w:tc>
      </w:tr>
      <w:tr w:rsidR="000B10B8" w:rsidRPr="00AA0971" w:rsidTr="00AA0971">
        <w:trPr>
          <w:cantSplit/>
          <w:trHeight w:val="240"/>
        </w:trPr>
        <w:tc>
          <w:tcPr>
            <w:tcW w:w="1806" w:type="dxa"/>
            <w:tcBorders>
              <w:top w:val="nil"/>
              <w:bottom w:val="single" w:sz="12" w:space="0" w:color="auto"/>
            </w:tcBorders>
          </w:tcPr>
          <w:p w:rsidR="000B10B8" w:rsidRPr="00AA0971" w:rsidRDefault="000B10B8" w:rsidP="00E83F47">
            <w:pPr>
              <w:pStyle w:val="SingleTxtGA"/>
              <w:spacing w:before="40" w:after="40" w:line="300" w:lineRule="exact"/>
              <w:ind w:left="0" w:right="0"/>
              <w:rPr>
                <w:i/>
                <w:iCs/>
                <w:sz w:val="18"/>
                <w:szCs w:val="28"/>
                <w:rtl/>
              </w:rPr>
            </w:pPr>
            <w:r w:rsidRPr="00AA0971">
              <w:rPr>
                <w:i/>
                <w:iCs/>
                <w:sz w:val="18"/>
                <w:szCs w:val="28"/>
                <w:rtl/>
              </w:rPr>
              <w:t>السنة</w:t>
            </w:r>
          </w:p>
        </w:tc>
        <w:tc>
          <w:tcPr>
            <w:tcW w:w="1161" w:type="dxa"/>
            <w:tcBorders>
              <w:top w:val="single" w:sz="4" w:space="0" w:color="auto"/>
              <w:bottom w:val="single" w:sz="12" w:space="0" w:color="auto"/>
            </w:tcBorders>
            <w:vAlign w:val="center"/>
          </w:tcPr>
          <w:p w:rsidR="000B10B8" w:rsidRPr="00AA0971" w:rsidRDefault="000B10B8" w:rsidP="00E83F47">
            <w:pPr>
              <w:pStyle w:val="SingleTxtGA"/>
              <w:spacing w:before="40" w:after="40" w:line="300" w:lineRule="exact"/>
              <w:ind w:left="0" w:right="0"/>
              <w:rPr>
                <w:i/>
                <w:iCs/>
                <w:sz w:val="18"/>
                <w:szCs w:val="28"/>
                <w:rtl/>
              </w:rPr>
            </w:pPr>
            <w:r w:rsidRPr="00AA0971">
              <w:rPr>
                <w:i/>
                <w:iCs/>
                <w:sz w:val="18"/>
                <w:szCs w:val="28"/>
                <w:rtl/>
              </w:rPr>
              <w:t>2010</w:t>
            </w:r>
          </w:p>
        </w:tc>
        <w:tc>
          <w:tcPr>
            <w:tcW w:w="1078" w:type="dxa"/>
            <w:tcBorders>
              <w:top w:val="single" w:sz="4" w:space="0" w:color="auto"/>
              <w:bottom w:val="single" w:sz="12" w:space="0" w:color="auto"/>
            </w:tcBorders>
            <w:vAlign w:val="center"/>
          </w:tcPr>
          <w:p w:rsidR="000B10B8" w:rsidRPr="00AA0971" w:rsidRDefault="000B10B8" w:rsidP="00E83F47">
            <w:pPr>
              <w:pStyle w:val="SingleTxtGA"/>
              <w:spacing w:before="40" w:after="40" w:line="300" w:lineRule="exact"/>
              <w:ind w:left="0" w:right="0"/>
              <w:rPr>
                <w:i/>
                <w:iCs/>
                <w:sz w:val="18"/>
                <w:szCs w:val="28"/>
                <w:rtl/>
              </w:rPr>
            </w:pPr>
            <w:r w:rsidRPr="00AA0971">
              <w:rPr>
                <w:i/>
                <w:iCs/>
                <w:sz w:val="18"/>
                <w:szCs w:val="28"/>
                <w:rtl/>
              </w:rPr>
              <w:t>2011</w:t>
            </w:r>
          </w:p>
        </w:tc>
        <w:tc>
          <w:tcPr>
            <w:tcW w:w="1106" w:type="dxa"/>
            <w:tcBorders>
              <w:top w:val="single" w:sz="4" w:space="0" w:color="auto"/>
              <w:bottom w:val="single" w:sz="12" w:space="0" w:color="auto"/>
            </w:tcBorders>
            <w:vAlign w:val="center"/>
          </w:tcPr>
          <w:p w:rsidR="000B10B8" w:rsidRPr="00AA0971" w:rsidRDefault="000B10B8" w:rsidP="00E83F47">
            <w:pPr>
              <w:pStyle w:val="SingleTxtGA"/>
              <w:spacing w:before="40" w:after="40" w:line="300" w:lineRule="exact"/>
              <w:ind w:left="0" w:right="0"/>
              <w:rPr>
                <w:i/>
                <w:iCs/>
                <w:sz w:val="18"/>
                <w:szCs w:val="28"/>
                <w:rtl/>
              </w:rPr>
            </w:pPr>
            <w:r w:rsidRPr="00AA0971">
              <w:rPr>
                <w:i/>
                <w:iCs/>
                <w:sz w:val="18"/>
                <w:szCs w:val="28"/>
                <w:rtl/>
              </w:rPr>
              <w:t>2012</w:t>
            </w:r>
          </w:p>
        </w:tc>
        <w:tc>
          <w:tcPr>
            <w:tcW w:w="1050" w:type="dxa"/>
            <w:tcBorders>
              <w:top w:val="single" w:sz="4" w:space="0" w:color="auto"/>
              <w:bottom w:val="single" w:sz="12" w:space="0" w:color="auto"/>
            </w:tcBorders>
            <w:vAlign w:val="center"/>
          </w:tcPr>
          <w:p w:rsidR="000B10B8" w:rsidRPr="00AA0971" w:rsidRDefault="000B10B8" w:rsidP="00E83F47">
            <w:pPr>
              <w:pStyle w:val="SingleTxtGA"/>
              <w:spacing w:before="40" w:after="40" w:line="300" w:lineRule="exact"/>
              <w:ind w:left="0" w:right="0"/>
              <w:rPr>
                <w:i/>
                <w:iCs/>
                <w:sz w:val="18"/>
                <w:szCs w:val="28"/>
                <w:rtl/>
              </w:rPr>
            </w:pPr>
            <w:r w:rsidRPr="00AA0971">
              <w:rPr>
                <w:i/>
                <w:iCs/>
                <w:sz w:val="18"/>
                <w:szCs w:val="28"/>
                <w:rtl/>
              </w:rPr>
              <w:t>2013</w:t>
            </w:r>
          </w:p>
        </w:tc>
        <w:tc>
          <w:tcPr>
            <w:tcW w:w="1064" w:type="dxa"/>
            <w:tcBorders>
              <w:top w:val="single" w:sz="4" w:space="0" w:color="auto"/>
              <w:bottom w:val="single" w:sz="12" w:space="0" w:color="auto"/>
            </w:tcBorders>
            <w:vAlign w:val="center"/>
          </w:tcPr>
          <w:p w:rsidR="000B10B8" w:rsidRPr="00AA0971" w:rsidRDefault="000B10B8" w:rsidP="00E83F47">
            <w:pPr>
              <w:pStyle w:val="SingleTxtGA"/>
              <w:spacing w:before="40" w:after="40" w:line="300" w:lineRule="exact"/>
              <w:ind w:left="0" w:right="0"/>
              <w:rPr>
                <w:i/>
                <w:iCs/>
                <w:sz w:val="18"/>
                <w:szCs w:val="28"/>
                <w:rtl/>
              </w:rPr>
            </w:pPr>
            <w:r w:rsidRPr="00AA0971">
              <w:rPr>
                <w:i/>
                <w:iCs/>
                <w:sz w:val="18"/>
                <w:szCs w:val="28"/>
                <w:rtl/>
              </w:rPr>
              <w:t>2014</w:t>
            </w:r>
          </w:p>
        </w:tc>
      </w:tr>
      <w:tr w:rsidR="009C6DAA" w:rsidRPr="00AA0971" w:rsidTr="00AA0971">
        <w:trPr>
          <w:cantSplit/>
          <w:trHeight w:val="240"/>
        </w:trPr>
        <w:tc>
          <w:tcPr>
            <w:tcW w:w="1806" w:type="dxa"/>
            <w:tcBorders>
              <w:top w:val="single" w:sz="12" w:space="0" w:color="auto"/>
              <w:bottom w:val="nil"/>
            </w:tcBorders>
          </w:tcPr>
          <w:p w:rsidR="009C6DAA" w:rsidRPr="00AA0971" w:rsidRDefault="009C6DAA" w:rsidP="00AA0971">
            <w:pPr>
              <w:pStyle w:val="SingleTxtGA"/>
              <w:spacing w:before="40" w:after="40" w:line="300" w:lineRule="exact"/>
              <w:ind w:left="0" w:right="0"/>
              <w:rPr>
                <w:sz w:val="18"/>
                <w:szCs w:val="28"/>
                <w:rtl/>
              </w:rPr>
            </w:pPr>
            <w:r w:rsidRPr="00AA0971">
              <w:rPr>
                <w:sz w:val="18"/>
                <w:szCs w:val="28"/>
                <w:rtl/>
              </w:rPr>
              <w:t>جميع الجرائم المسجلة</w:t>
            </w:r>
          </w:p>
        </w:tc>
        <w:tc>
          <w:tcPr>
            <w:tcW w:w="1161" w:type="dxa"/>
            <w:tcBorders>
              <w:top w:val="single" w:sz="12" w:space="0" w:color="auto"/>
              <w:bottom w:val="nil"/>
            </w:tcBorders>
            <w:vAlign w:val="bottom"/>
          </w:tcPr>
          <w:p w:rsidR="009C6DAA" w:rsidRPr="009C6DAA" w:rsidRDefault="009C6DAA" w:rsidP="009C6DAA">
            <w:pPr>
              <w:bidi w:val="0"/>
              <w:spacing w:before="40" w:after="40" w:line="220" w:lineRule="exact"/>
              <w:ind w:right="113"/>
              <w:jc w:val="right"/>
              <w:rPr>
                <w:sz w:val="18"/>
                <w:szCs w:val="28"/>
              </w:rPr>
            </w:pPr>
            <w:r w:rsidRPr="009C6DAA">
              <w:rPr>
                <w:sz w:val="18"/>
                <w:szCs w:val="28"/>
                <w:rtl/>
              </w:rPr>
              <w:t>٤٨</w:t>
            </w:r>
            <w:r w:rsidRPr="009C6DAA">
              <w:rPr>
                <w:sz w:val="18"/>
                <w:szCs w:val="28"/>
              </w:rPr>
              <w:t xml:space="preserve"> </w:t>
            </w:r>
            <w:r w:rsidRPr="009C6DAA">
              <w:rPr>
                <w:sz w:val="18"/>
                <w:szCs w:val="28"/>
                <w:rtl/>
              </w:rPr>
              <w:t>٣٤٠</w:t>
            </w:r>
          </w:p>
        </w:tc>
        <w:tc>
          <w:tcPr>
            <w:tcW w:w="1078" w:type="dxa"/>
            <w:tcBorders>
              <w:top w:val="single" w:sz="12" w:space="0" w:color="auto"/>
              <w:bottom w:val="nil"/>
            </w:tcBorders>
            <w:vAlign w:val="bottom"/>
          </w:tcPr>
          <w:p w:rsidR="009C6DAA" w:rsidRPr="009C6DAA" w:rsidRDefault="009C6DAA" w:rsidP="009C6DAA">
            <w:pPr>
              <w:bidi w:val="0"/>
              <w:spacing w:before="40" w:after="40" w:line="220" w:lineRule="exact"/>
              <w:ind w:right="113"/>
              <w:jc w:val="right"/>
              <w:rPr>
                <w:sz w:val="18"/>
                <w:szCs w:val="28"/>
              </w:rPr>
            </w:pPr>
            <w:r w:rsidRPr="009C6DAA">
              <w:rPr>
                <w:sz w:val="18"/>
                <w:szCs w:val="28"/>
                <w:rtl/>
              </w:rPr>
              <w:t>٤٢</w:t>
            </w:r>
            <w:r w:rsidRPr="009C6DAA">
              <w:rPr>
                <w:sz w:val="18"/>
                <w:szCs w:val="28"/>
              </w:rPr>
              <w:t xml:space="preserve"> </w:t>
            </w:r>
            <w:r w:rsidRPr="009C6DAA">
              <w:rPr>
                <w:sz w:val="18"/>
                <w:szCs w:val="28"/>
                <w:rtl/>
              </w:rPr>
              <w:t>٥٦٧</w:t>
            </w:r>
          </w:p>
        </w:tc>
        <w:tc>
          <w:tcPr>
            <w:tcW w:w="1106" w:type="dxa"/>
            <w:tcBorders>
              <w:top w:val="single" w:sz="12" w:space="0" w:color="auto"/>
              <w:bottom w:val="nil"/>
            </w:tcBorders>
            <w:vAlign w:val="bottom"/>
          </w:tcPr>
          <w:p w:rsidR="009C6DAA" w:rsidRPr="009C6DAA" w:rsidRDefault="009C6DAA" w:rsidP="009C6DAA">
            <w:pPr>
              <w:bidi w:val="0"/>
              <w:spacing w:before="40" w:after="40" w:line="220" w:lineRule="exact"/>
              <w:ind w:right="113"/>
              <w:jc w:val="right"/>
              <w:rPr>
                <w:sz w:val="18"/>
                <w:szCs w:val="28"/>
              </w:rPr>
            </w:pPr>
            <w:r w:rsidRPr="009C6DAA">
              <w:rPr>
                <w:sz w:val="18"/>
                <w:szCs w:val="28"/>
                <w:rtl/>
              </w:rPr>
              <w:t>٤٠</w:t>
            </w:r>
            <w:r w:rsidRPr="009C6DAA">
              <w:rPr>
                <w:sz w:val="18"/>
                <w:szCs w:val="28"/>
              </w:rPr>
              <w:t xml:space="preserve"> </w:t>
            </w:r>
            <w:r w:rsidRPr="009C6DAA">
              <w:rPr>
                <w:sz w:val="18"/>
                <w:szCs w:val="28"/>
                <w:rtl/>
              </w:rPr>
              <w:t>٨١٦</w:t>
            </w:r>
          </w:p>
        </w:tc>
        <w:tc>
          <w:tcPr>
            <w:tcW w:w="1050" w:type="dxa"/>
            <w:tcBorders>
              <w:top w:val="single" w:sz="12" w:space="0" w:color="auto"/>
              <w:bottom w:val="nil"/>
            </w:tcBorders>
            <w:vAlign w:val="bottom"/>
          </w:tcPr>
          <w:p w:rsidR="009C6DAA" w:rsidRPr="009C6DAA" w:rsidRDefault="009C6DAA" w:rsidP="009C6DAA">
            <w:pPr>
              <w:bidi w:val="0"/>
              <w:spacing w:before="40" w:after="40" w:line="220" w:lineRule="exact"/>
              <w:ind w:right="113"/>
              <w:jc w:val="right"/>
              <w:rPr>
                <w:sz w:val="18"/>
                <w:szCs w:val="28"/>
              </w:rPr>
            </w:pPr>
            <w:r w:rsidRPr="009C6DAA">
              <w:rPr>
                <w:sz w:val="18"/>
                <w:szCs w:val="28"/>
                <w:rtl/>
              </w:rPr>
              <w:t>٣٩</w:t>
            </w:r>
            <w:r w:rsidRPr="009C6DAA">
              <w:rPr>
                <w:sz w:val="18"/>
                <w:szCs w:val="28"/>
              </w:rPr>
              <w:t xml:space="preserve"> </w:t>
            </w:r>
            <w:r w:rsidRPr="009C6DAA">
              <w:rPr>
                <w:sz w:val="18"/>
                <w:szCs w:val="28"/>
                <w:rtl/>
              </w:rPr>
              <w:t>٦٣١</w:t>
            </w:r>
          </w:p>
        </w:tc>
        <w:tc>
          <w:tcPr>
            <w:tcW w:w="1064" w:type="dxa"/>
            <w:tcBorders>
              <w:top w:val="single" w:sz="12" w:space="0" w:color="auto"/>
              <w:bottom w:val="nil"/>
            </w:tcBorders>
            <w:vAlign w:val="bottom"/>
          </w:tcPr>
          <w:p w:rsidR="009C6DAA" w:rsidRPr="009C6DAA" w:rsidRDefault="009C6DAA" w:rsidP="009C6DAA">
            <w:pPr>
              <w:bidi w:val="0"/>
              <w:spacing w:before="40" w:after="40" w:line="220" w:lineRule="exact"/>
              <w:ind w:right="113"/>
              <w:jc w:val="right"/>
              <w:rPr>
                <w:sz w:val="18"/>
                <w:szCs w:val="28"/>
              </w:rPr>
            </w:pPr>
            <w:r w:rsidRPr="009C6DAA">
              <w:rPr>
                <w:sz w:val="18"/>
                <w:szCs w:val="28"/>
                <w:rtl/>
              </w:rPr>
              <w:t>٣٧</w:t>
            </w:r>
            <w:r w:rsidRPr="009C6DAA">
              <w:rPr>
                <w:sz w:val="18"/>
                <w:szCs w:val="28"/>
              </w:rPr>
              <w:t xml:space="preserve"> </w:t>
            </w:r>
            <w:r w:rsidRPr="009C6DAA">
              <w:rPr>
                <w:sz w:val="18"/>
                <w:szCs w:val="28"/>
                <w:rtl/>
              </w:rPr>
              <w:t>٧٨٧</w:t>
            </w:r>
          </w:p>
        </w:tc>
      </w:tr>
      <w:tr w:rsidR="009C6DAA" w:rsidRPr="00AA0971" w:rsidTr="00AA0971">
        <w:trPr>
          <w:cantSplit/>
          <w:trHeight w:val="240"/>
        </w:trPr>
        <w:tc>
          <w:tcPr>
            <w:tcW w:w="1806" w:type="dxa"/>
            <w:tcBorders>
              <w:top w:val="nil"/>
              <w:bottom w:val="nil"/>
            </w:tcBorders>
          </w:tcPr>
          <w:p w:rsidR="009C6DAA" w:rsidRPr="00AA0971" w:rsidRDefault="009C6DAA" w:rsidP="00AA0971">
            <w:pPr>
              <w:pStyle w:val="SMG"/>
              <w:keepNext w:val="0"/>
              <w:keepLines w:val="0"/>
              <w:bidi/>
              <w:spacing w:before="40" w:after="40" w:line="300" w:lineRule="exact"/>
              <w:ind w:left="0" w:right="0"/>
              <w:rPr>
                <w:rFonts w:cs="Traditional Arabic"/>
                <w:sz w:val="18"/>
                <w:szCs w:val="28"/>
                <w:rtl/>
              </w:rPr>
            </w:pPr>
            <w:r w:rsidRPr="00AA0971">
              <w:rPr>
                <w:rFonts w:cs="Traditional Arabic"/>
                <w:sz w:val="18"/>
                <w:szCs w:val="28"/>
                <w:rtl/>
              </w:rPr>
              <w:t>من الدرجة الأولى</w:t>
            </w:r>
          </w:p>
        </w:tc>
        <w:tc>
          <w:tcPr>
            <w:tcW w:w="1161" w:type="dxa"/>
            <w:tcBorders>
              <w:top w:val="nil"/>
              <w:bottom w:val="nil"/>
            </w:tcBorders>
            <w:vAlign w:val="bottom"/>
          </w:tcPr>
          <w:p w:rsidR="009C6DAA" w:rsidRPr="009C6DAA" w:rsidRDefault="009C6DAA" w:rsidP="009C6DAA">
            <w:pPr>
              <w:bidi w:val="0"/>
              <w:spacing w:before="40" w:after="40" w:line="220" w:lineRule="exact"/>
              <w:ind w:right="113"/>
              <w:jc w:val="right"/>
              <w:rPr>
                <w:sz w:val="18"/>
                <w:szCs w:val="28"/>
              </w:rPr>
            </w:pPr>
            <w:r w:rsidRPr="009C6DAA">
              <w:rPr>
                <w:sz w:val="18"/>
                <w:szCs w:val="28"/>
                <w:rtl/>
              </w:rPr>
              <w:t>١</w:t>
            </w:r>
            <w:r w:rsidRPr="009C6DAA">
              <w:rPr>
                <w:sz w:val="18"/>
                <w:szCs w:val="28"/>
              </w:rPr>
              <w:t xml:space="preserve"> </w:t>
            </w:r>
            <w:r w:rsidRPr="009C6DAA">
              <w:rPr>
                <w:sz w:val="18"/>
                <w:szCs w:val="28"/>
                <w:rtl/>
              </w:rPr>
              <w:t>٨٤٢</w:t>
            </w:r>
          </w:p>
        </w:tc>
        <w:tc>
          <w:tcPr>
            <w:tcW w:w="1078" w:type="dxa"/>
            <w:tcBorders>
              <w:top w:val="nil"/>
              <w:bottom w:val="nil"/>
            </w:tcBorders>
            <w:vAlign w:val="bottom"/>
          </w:tcPr>
          <w:p w:rsidR="009C6DAA" w:rsidRPr="009C6DAA" w:rsidRDefault="009C6DAA" w:rsidP="009C6DAA">
            <w:pPr>
              <w:bidi w:val="0"/>
              <w:spacing w:before="40" w:after="40" w:line="220" w:lineRule="exact"/>
              <w:ind w:right="113"/>
              <w:jc w:val="right"/>
              <w:rPr>
                <w:sz w:val="18"/>
                <w:szCs w:val="28"/>
              </w:rPr>
            </w:pPr>
            <w:r w:rsidRPr="009C6DAA">
              <w:rPr>
                <w:sz w:val="18"/>
                <w:szCs w:val="28"/>
                <w:rtl/>
              </w:rPr>
              <w:t>١</w:t>
            </w:r>
            <w:r w:rsidRPr="009C6DAA">
              <w:rPr>
                <w:sz w:val="18"/>
                <w:szCs w:val="28"/>
              </w:rPr>
              <w:t xml:space="preserve"> </w:t>
            </w:r>
            <w:r w:rsidRPr="009C6DAA">
              <w:rPr>
                <w:sz w:val="18"/>
                <w:szCs w:val="28"/>
                <w:rtl/>
              </w:rPr>
              <w:t>٧٩٨</w:t>
            </w:r>
          </w:p>
        </w:tc>
        <w:tc>
          <w:tcPr>
            <w:tcW w:w="1106" w:type="dxa"/>
            <w:tcBorders>
              <w:top w:val="nil"/>
              <w:bottom w:val="nil"/>
            </w:tcBorders>
            <w:vAlign w:val="bottom"/>
          </w:tcPr>
          <w:p w:rsidR="009C6DAA" w:rsidRPr="009C6DAA" w:rsidRDefault="009C6DAA" w:rsidP="009C6DAA">
            <w:pPr>
              <w:bidi w:val="0"/>
              <w:spacing w:before="40" w:after="40" w:line="220" w:lineRule="exact"/>
              <w:ind w:right="113"/>
              <w:jc w:val="right"/>
              <w:rPr>
                <w:sz w:val="18"/>
                <w:szCs w:val="28"/>
              </w:rPr>
            </w:pPr>
            <w:r w:rsidRPr="009C6DAA">
              <w:rPr>
                <w:sz w:val="18"/>
                <w:szCs w:val="28"/>
                <w:rtl/>
              </w:rPr>
              <w:t>١</w:t>
            </w:r>
            <w:r w:rsidRPr="009C6DAA">
              <w:rPr>
                <w:sz w:val="18"/>
                <w:szCs w:val="28"/>
              </w:rPr>
              <w:t xml:space="preserve"> </w:t>
            </w:r>
            <w:r w:rsidRPr="009C6DAA">
              <w:rPr>
                <w:sz w:val="18"/>
                <w:szCs w:val="28"/>
                <w:rtl/>
              </w:rPr>
              <w:t>٧١٥</w:t>
            </w:r>
          </w:p>
        </w:tc>
        <w:tc>
          <w:tcPr>
            <w:tcW w:w="1050" w:type="dxa"/>
            <w:tcBorders>
              <w:top w:val="nil"/>
              <w:bottom w:val="nil"/>
            </w:tcBorders>
            <w:vAlign w:val="bottom"/>
          </w:tcPr>
          <w:p w:rsidR="009C6DAA" w:rsidRPr="009C6DAA" w:rsidRDefault="009C6DAA" w:rsidP="009C6DAA">
            <w:pPr>
              <w:bidi w:val="0"/>
              <w:spacing w:before="40" w:after="40" w:line="220" w:lineRule="exact"/>
              <w:ind w:right="113"/>
              <w:jc w:val="right"/>
              <w:rPr>
                <w:sz w:val="18"/>
                <w:szCs w:val="28"/>
              </w:rPr>
            </w:pPr>
            <w:r w:rsidRPr="009C6DAA">
              <w:rPr>
                <w:sz w:val="18"/>
                <w:szCs w:val="28"/>
                <w:rtl/>
              </w:rPr>
              <w:t>١</w:t>
            </w:r>
            <w:r w:rsidRPr="009C6DAA">
              <w:rPr>
                <w:sz w:val="18"/>
                <w:szCs w:val="28"/>
              </w:rPr>
              <w:t xml:space="preserve"> </w:t>
            </w:r>
            <w:r w:rsidRPr="009C6DAA">
              <w:rPr>
                <w:sz w:val="18"/>
                <w:szCs w:val="28"/>
                <w:rtl/>
              </w:rPr>
              <w:t>٨٥٠</w:t>
            </w:r>
          </w:p>
        </w:tc>
        <w:tc>
          <w:tcPr>
            <w:tcW w:w="1064" w:type="dxa"/>
            <w:tcBorders>
              <w:top w:val="nil"/>
              <w:bottom w:val="nil"/>
            </w:tcBorders>
            <w:vAlign w:val="bottom"/>
          </w:tcPr>
          <w:p w:rsidR="009C6DAA" w:rsidRPr="009C6DAA" w:rsidRDefault="009C6DAA" w:rsidP="009C6DAA">
            <w:pPr>
              <w:bidi w:val="0"/>
              <w:spacing w:before="40" w:after="40" w:line="220" w:lineRule="exact"/>
              <w:ind w:right="113"/>
              <w:jc w:val="right"/>
              <w:rPr>
                <w:sz w:val="18"/>
                <w:szCs w:val="28"/>
              </w:rPr>
            </w:pPr>
            <w:r w:rsidRPr="009C6DAA">
              <w:rPr>
                <w:sz w:val="18"/>
                <w:szCs w:val="28"/>
                <w:rtl/>
              </w:rPr>
              <w:t>١</w:t>
            </w:r>
            <w:r w:rsidRPr="009C6DAA">
              <w:rPr>
                <w:sz w:val="18"/>
                <w:szCs w:val="28"/>
              </w:rPr>
              <w:t xml:space="preserve"> </w:t>
            </w:r>
            <w:r w:rsidRPr="009C6DAA">
              <w:rPr>
                <w:sz w:val="18"/>
                <w:szCs w:val="28"/>
                <w:rtl/>
              </w:rPr>
              <w:t>٧٦٦</w:t>
            </w:r>
          </w:p>
        </w:tc>
      </w:tr>
      <w:tr w:rsidR="009C6DAA" w:rsidRPr="00AA0971" w:rsidTr="00AA0971">
        <w:trPr>
          <w:cantSplit/>
          <w:trHeight w:val="240"/>
        </w:trPr>
        <w:tc>
          <w:tcPr>
            <w:tcW w:w="1806" w:type="dxa"/>
            <w:tcBorders>
              <w:top w:val="nil"/>
              <w:bottom w:val="single" w:sz="12" w:space="0" w:color="auto"/>
            </w:tcBorders>
          </w:tcPr>
          <w:p w:rsidR="009C6DAA" w:rsidRPr="00AA0971" w:rsidRDefault="009C6DAA" w:rsidP="00AA0971">
            <w:pPr>
              <w:pStyle w:val="SMG"/>
              <w:keepNext w:val="0"/>
              <w:keepLines w:val="0"/>
              <w:bidi/>
              <w:spacing w:before="40" w:after="40" w:line="300" w:lineRule="exact"/>
              <w:ind w:left="0" w:right="0"/>
              <w:rPr>
                <w:rFonts w:cs="Traditional Arabic"/>
                <w:sz w:val="18"/>
                <w:szCs w:val="28"/>
                <w:rtl/>
              </w:rPr>
            </w:pPr>
            <w:r w:rsidRPr="00AA0971">
              <w:rPr>
                <w:rFonts w:cs="Traditional Arabic"/>
                <w:sz w:val="18"/>
                <w:szCs w:val="28"/>
                <w:rtl/>
              </w:rPr>
              <w:t>من الدرجة الثانية</w:t>
            </w:r>
          </w:p>
        </w:tc>
        <w:tc>
          <w:tcPr>
            <w:tcW w:w="1161" w:type="dxa"/>
            <w:tcBorders>
              <w:top w:val="nil"/>
              <w:bottom w:val="single" w:sz="12" w:space="0" w:color="auto"/>
            </w:tcBorders>
            <w:vAlign w:val="bottom"/>
          </w:tcPr>
          <w:p w:rsidR="009C6DAA" w:rsidRPr="009C6DAA" w:rsidRDefault="009C6DAA" w:rsidP="009C6DAA">
            <w:pPr>
              <w:bidi w:val="0"/>
              <w:spacing w:before="40" w:after="40" w:line="220" w:lineRule="exact"/>
              <w:ind w:right="113"/>
              <w:jc w:val="right"/>
              <w:rPr>
                <w:sz w:val="18"/>
                <w:szCs w:val="28"/>
              </w:rPr>
            </w:pPr>
            <w:r w:rsidRPr="009C6DAA">
              <w:rPr>
                <w:sz w:val="18"/>
                <w:szCs w:val="28"/>
                <w:rtl/>
              </w:rPr>
              <w:t>٤٦</w:t>
            </w:r>
            <w:r w:rsidRPr="009C6DAA">
              <w:rPr>
                <w:sz w:val="18"/>
                <w:szCs w:val="28"/>
              </w:rPr>
              <w:t xml:space="preserve"> </w:t>
            </w:r>
            <w:r w:rsidRPr="009C6DAA">
              <w:rPr>
                <w:sz w:val="18"/>
                <w:szCs w:val="28"/>
                <w:rtl/>
              </w:rPr>
              <w:t>٤٩٨</w:t>
            </w:r>
          </w:p>
        </w:tc>
        <w:tc>
          <w:tcPr>
            <w:tcW w:w="1078" w:type="dxa"/>
            <w:tcBorders>
              <w:top w:val="nil"/>
              <w:bottom w:val="single" w:sz="12" w:space="0" w:color="auto"/>
            </w:tcBorders>
            <w:vAlign w:val="bottom"/>
          </w:tcPr>
          <w:p w:rsidR="009C6DAA" w:rsidRPr="009C6DAA" w:rsidRDefault="009C6DAA" w:rsidP="009C6DAA">
            <w:pPr>
              <w:bidi w:val="0"/>
              <w:spacing w:before="40" w:after="40" w:line="220" w:lineRule="exact"/>
              <w:ind w:right="113"/>
              <w:jc w:val="right"/>
              <w:rPr>
                <w:sz w:val="18"/>
                <w:szCs w:val="28"/>
              </w:rPr>
            </w:pPr>
            <w:r w:rsidRPr="009C6DAA">
              <w:rPr>
                <w:sz w:val="18"/>
                <w:szCs w:val="28"/>
                <w:rtl/>
              </w:rPr>
              <w:t>٤٠</w:t>
            </w:r>
            <w:r w:rsidRPr="009C6DAA">
              <w:rPr>
                <w:sz w:val="18"/>
                <w:szCs w:val="28"/>
              </w:rPr>
              <w:t xml:space="preserve"> </w:t>
            </w:r>
            <w:r w:rsidRPr="009C6DAA">
              <w:rPr>
                <w:sz w:val="18"/>
                <w:szCs w:val="28"/>
                <w:rtl/>
              </w:rPr>
              <w:t>٧٦٩</w:t>
            </w:r>
          </w:p>
        </w:tc>
        <w:tc>
          <w:tcPr>
            <w:tcW w:w="1106" w:type="dxa"/>
            <w:tcBorders>
              <w:top w:val="nil"/>
              <w:bottom w:val="single" w:sz="12" w:space="0" w:color="auto"/>
            </w:tcBorders>
            <w:vAlign w:val="bottom"/>
          </w:tcPr>
          <w:p w:rsidR="009C6DAA" w:rsidRPr="009C6DAA" w:rsidRDefault="009C6DAA" w:rsidP="009C6DAA">
            <w:pPr>
              <w:bidi w:val="0"/>
              <w:spacing w:before="40" w:after="40" w:line="220" w:lineRule="exact"/>
              <w:ind w:right="113"/>
              <w:jc w:val="right"/>
              <w:rPr>
                <w:sz w:val="18"/>
                <w:szCs w:val="28"/>
              </w:rPr>
            </w:pPr>
            <w:r w:rsidRPr="009C6DAA">
              <w:rPr>
                <w:sz w:val="18"/>
                <w:szCs w:val="28"/>
                <w:rtl/>
              </w:rPr>
              <w:t>٣٩</w:t>
            </w:r>
            <w:r w:rsidRPr="009C6DAA">
              <w:rPr>
                <w:sz w:val="18"/>
                <w:szCs w:val="28"/>
              </w:rPr>
              <w:t xml:space="preserve"> </w:t>
            </w:r>
            <w:r w:rsidRPr="009C6DAA">
              <w:rPr>
                <w:sz w:val="18"/>
                <w:szCs w:val="28"/>
                <w:rtl/>
              </w:rPr>
              <w:t>١٠١</w:t>
            </w:r>
          </w:p>
        </w:tc>
        <w:tc>
          <w:tcPr>
            <w:tcW w:w="1050" w:type="dxa"/>
            <w:tcBorders>
              <w:top w:val="nil"/>
              <w:bottom w:val="single" w:sz="12" w:space="0" w:color="auto"/>
            </w:tcBorders>
            <w:vAlign w:val="bottom"/>
          </w:tcPr>
          <w:p w:rsidR="009C6DAA" w:rsidRPr="009C6DAA" w:rsidRDefault="009C6DAA" w:rsidP="009C6DAA">
            <w:pPr>
              <w:bidi w:val="0"/>
              <w:spacing w:before="40" w:after="40" w:line="220" w:lineRule="exact"/>
              <w:ind w:right="113"/>
              <w:jc w:val="right"/>
              <w:rPr>
                <w:sz w:val="18"/>
                <w:szCs w:val="28"/>
              </w:rPr>
            </w:pPr>
            <w:r w:rsidRPr="009C6DAA">
              <w:rPr>
                <w:sz w:val="18"/>
                <w:szCs w:val="28"/>
                <w:rtl/>
              </w:rPr>
              <w:t>٣٧</w:t>
            </w:r>
            <w:r w:rsidRPr="009C6DAA">
              <w:rPr>
                <w:sz w:val="18"/>
                <w:szCs w:val="28"/>
              </w:rPr>
              <w:t xml:space="preserve"> </w:t>
            </w:r>
            <w:r w:rsidRPr="009C6DAA">
              <w:rPr>
                <w:sz w:val="18"/>
                <w:szCs w:val="28"/>
                <w:rtl/>
              </w:rPr>
              <w:t>٥١١</w:t>
            </w:r>
          </w:p>
        </w:tc>
        <w:tc>
          <w:tcPr>
            <w:tcW w:w="1064" w:type="dxa"/>
            <w:tcBorders>
              <w:top w:val="nil"/>
              <w:bottom w:val="single" w:sz="12" w:space="0" w:color="auto"/>
            </w:tcBorders>
            <w:vAlign w:val="bottom"/>
          </w:tcPr>
          <w:p w:rsidR="009C6DAA" w:rsidRPr="009C6DAA" w:rsidRDefault="009C6DAA" w:rsidP="009C6DAA">
            <w:pPr>
              <w:bidi w:val="0"/>
              <w:spacing w:before="40" w:after="40" w:line="220" w:lineRule="exact"/>
              <w:ind w:right="113"/>
              <w:jc w:val="right"/>
              <w:rPr>
                <w:sz w:val="18"/>
                <w:szCs w:val="28"/>
              </w:rPr>
            </w:pPr>
            <w:r w:rsidRPr="009C6DAA">
              <w:rPr>
                <w:sz w:val="18"/>
                <w:szCs w:val="28"/>
                <w:rtl/>
              </w:rPr>
              <w:t>٣٦</w:t>
            </w:r>
            <w:r w:rsidRPr="009C6DAA">
              <w:rPr>
                <w:sz w:val="18"/>
                <w:szCs w:val="28"/>
              </w:rPr>
              <w:t xml:space="preserve"> </w:t>
            </w:r>
            <w:r w:rsidRPr="009C6DAA">
              <w:rPr>
                <w:sz w:val="18"/>
                <w:szCs w:val="28"/>
                <w:rtl/>
              </w:rPr>
              <w:t>٠٢١</w:t>
            </w:r>
          </w:p>
        </w:tc>
      </w:tr>
    </w:tbl>
    <w:p w:rsidR="000B10B8" w:rsidRPr="00E83F47" w:rsidRDefault="000B10B8" w:rsidP="000B10B8">
      <w:pPr>
        <w:pStyle w:val="SingleTxtGA"/>
        <w:rPr>
          <w:iCs/>
          <w:sz w:val="18"/>
          <w:szCs w:val="26"/>
          <w:rtl/>
          <w:lang w:bidi="ar"/>
        </w:rPr>
      </w:pPr>
      <w:r w:rsidRPr="00E83F47">
        <w:rPr>
          <w:iCs/>
          <w:sz w:val="18"/>
          <w:szCs w:val="26"/>
          <w:rtl/>
          <w:lang w:bidi="ar"/>
        </w:rPr>
        <w:t xml:space="preserve">وزارة العدل الإستونية، </w:t>
      </w:r>
      <w:r w:rsidRPr="00E83F47">
        <w:rPr>
          <w:i/>
          <w:iCs/>
          <w:sz w:val="18"/>
          <w:szCs w:val="26"/>
        </w:rPr>
        <w:t>www.kriminaalpoliitika.ee</w:t>
      </w:r>
      <w:r w:rsidRPr="00E83F47">
        <w:rPr>
          <w:i/>
          <w:iCs/>
          <w:sz w:val="18"/>
          <w:szCs w:val="26"/>
          <w:rtl/>
        </w:rPr>
        <w:t>.</w:t>
      </w:r>
    </w:p>
    <w:p w:rsidR="000B10B8" w:rsidRPr="00B66E85" w:rsidRDefault="000B10B8" w:rsidP="000B10B8">
      <w:pPr>
        <w:pStyle w:val="SingleTxtGA"/>
        <w:rPr>
          <w:rtl/>
          <w:lang w:bidi="ar"/>
        </w:rPr>
      </w:pPr>
      <w:r w:rsidRPr="00B66E85">
        <w:rPr>
          <w:rtl/>
          <w:lang w:bidi="ar"/>
        </w:rPr>
        <w:lastRenderedPageBreak/>
        <w:t>106-</w:t>
      </w:r>
      <w:r w:rsidRPr="00B66E85">
        <w:rPr>
          <w:rtl/>
          <w:lang w:bidi="ar"/>
        </w:rPr>
        <w:tab/>
        <w:t>أعداد الجرائم حسب المقاطعات على مدى خمس سنوات</w:t>
      </w:r>
    </w:p>
    <w:tbl>
      <w:tblPr>
        <w:bidiVisual/>
        <w:tblW w:w="9625" w:type="dxa"/>
        <w:tblInd w:w="108" w:type="dxa"/>
        <w:tblBorders>
          <w:top w:val="single" w:sz="4" w:space="0" w:color="auto"/>
          <w:bottom w:val="single" w:sz="12" w:space="0" w:color="auto"/>
        </w:tblBorders>
        <w:tblLayout w:type="fixed"/>
        <w:tblLook w:val="00A0" w:firstRow="1" w:lastRow="0" w:firstColumn="1" w:lastColumn="0" w:noHBand="0" w:noVBand="0"/>
      </w:tblPr>
      <w:tblGrid>
        <w:gridCol w:w="1044"/>
        <w:gridCol w:w="896"/>
        <w:gridCol w:w="924"/>
        <w:gridCol w:w="924"/>
        <w:gridCol w:w="923"/>
        <w:gridCol w:w="924"/>
        <w:gridCol w:w="1456"/>
        <w:gridCol w:w="1302"/>
        <w:gridCol w:w="1232"/>
      </w:tblGrid>
      <w:tr w:rsidR="00EF121A" w:rsidRPr="00E83F47" w:rsidTr="00EF121A">
        <w:trPr>
          <w:trHeight w:val="240"/>
          <w:tblHeader/>
        </w:trPr>
        <w:tc>
          <w:tcPr>
            <w:tcW w:w="1044" w:type="dxa"/>
            <w:tcBorders>
              <w:top w:val="single" w:sz="4" w:space="0" w:color="auto"/>
              <w:bottom w:val="single" w:sz="12" w:space="0" w:color="auto"/>
            </w:tcBorders>
            <w:vAlign w:val="bottom"/>
          </w:tcPr>
          <w:p w:rsidR="000B10B8" w:rsidRPr="00E83F47" w:rsidRDefault="000B10B8" w:rsidP="00E83F47">
            <w:pPr>
              <w:pStyle w:val="SingleTxtGA"/>
              <w:spacing w:before="40" w:after="40" w:line="280" w:lineRule="exact"/>
              <w:ind w:left="0" w:right="0"/>
              <w:jc w:val="left"/>
              <w:rPr>
                <w:i/>
                <w:sz w:val="18"/>
                <w:szCs w:val="26"/>
                <w:rtl/>
              </w:rPr>
            </w:pPr>
            <w:r w:rsidRPr="00E83F47">
              <w:rPr>
                <w:i/>
                <w:sz w:val="18"/>
                <w:szCs w:val="26"/>
                <w:rtl/>
              </w:rPr>
              <w:t>المقاطعات</w:t>
            </w:r>
          </w:p>
        </w:tc>
        <w:tc>
          <w:tcPr>
            <w:tcW w:w="896" w:type="dxa"/>
            <w:tcBorders>
              <w:top w:val="single" w:sz="4" w:space="0" w:color="auto"/>
              <w:bottom w:val="single" w:sz="12" w:space="0" w:color="auto"/>
            </w:tcBorders>
            <w:vAlign w:val="bottom"/>
          </w:tcPr>
          <w:p w:rsidR="000B10B8" w:rsidRPr="00E83F47" w:rsidRDefault="000B10B8" w:rsidP="00E83F47">
            <w:pPr>
              <w:pStyle w:val="SingleTxtGA"/>
              <w:spacing w:before="40" w:after="40" w:line="280" w:lineRule="exact"/>
              <w:ind w:left="0" w:right="0"/>
              <w:jc w:val="left"/>
              <w:rPr>
                <w:iCs/>
                <w:sz w:val="18"/>
                <w:szCs w:val="26"/>
                <w:rtl/>
              </w:rPr>
            </w:pPr>
            <w:r w:rsidRPr="00E83F47">
              <w:rPr>
                <w:iCs/>
                <w:sz w:val="18"/>
                <w:szCs w:val="26"/>
                <w:rtl/>
              </w:rPr>
              <w:t>2010</w:t>
            </w:r>
          </w:p>
        </w:tc>
        <w:tc>
          <w:tcPr>
            <w:tcW w:w="924" w:type="dxa"/>
            <w:tcBorders>
              <w:top w:val="single" w:sz="4" w:space="0" w:color="auto"/>
              <w:bottom w:val="single" w:sz="12" w:space="0" w:color="auto"/>
            </w:tcBorders>
            <w:vAlign w:val="bottom"/>
          </w:tcPr>
          <w:p w:rsidR="000B10B8" w:rsidRPr="00E83F47" w:rsidRDefault="000B10B8" w:rsidP="00E83F47">
            <w:pPr>
              <w:pStyle w:val="SingleTxtGA"/>
              <w:spacing w:before="40" w:after="40" w:line="280" w:lineRule="exact"/>
              <w:ind w:left="0" w:right="0"/>
              <w:jc w:val="left"/>
              <w:rPr>
                <w:iCs/>
                <w:sz w:val="18"/>
                <w:szCs w:val="26"/>
                <w:rtl/>
              </w:rPr>
            </w:pPr>
            <w:r w:rsidRPr="00E83F47">
              <w:rPr>
                <w:iCs/>
                <w:sz w:val="18"/>
                <w:szCs w:val="26"/>
                <w:rtl/>
              </w:rPr>
              <w:t>2011</w:t>
            </w:r>
          </w:p>
        </w:tc>
        <w:tc>
          <w:tcPr>
            <w:tcW w:w="924" w:type="dxa"/>
            <w:tcBorders>
              <w:top w:val="single" w:sz="4" w:space="0" w:color="auto"/>
              <w:bottom w:val="single" w:sz="12" w:space="0" w:color="auto"/>
            </w:tcBorders>
            <w:vAlign w:val="bottom"/>
          </w:tcPr>
          <w:p w:rsidR="000B10B8" w:rsidRPr="00E83F47" w:rsidRDefault="000B10B8" w:rsidP="00E83F47">
            <w:pPr>
              <w:pStyle w:val="SingleTxtGA"/>
              <w:spacing w:before="40" w:after="40" w:line="280" w:lineRule="exact"/>
              <w:ind w:left="0" w:right="0"/>
              <w:jc w:val="left"/>
              <w:rPr>
                <w:iCs/>
                <w:sz w:val="18"/>
                <w:szCs w:val="26"/>
                <w:rtl/>
              </w:rPr>
            </w:pPr>
            <w:r w:rsidRPr="00E83F47">
              <w:rPr>
                <w:iCs/>
                <w:sz w:val="18"/>
                <w:szCs w:val="26"/>
                <w:rtl/>
              </w:rPr>
              <w:t>2012</w:t>
            </w:r>
          </w:p>
        </w:tc>
        <w:tc>
          <w:tcPr>
            <w:tcW w:w="923" w:type="dxa"/>
            <w:tcBorders>
              <w:top w:val="single" w:sz="4" w:space="0" w:color="auto"/>
              <w:bottom w:val="single" w:sz="12" w:space="0" w:color="auto"/>
            </w:tcBorders>
            <w:vAlign w:val="bottom"/>
          </w:tcPr>
          <w:p w:rsidR="000B10B8" w:rsidRPr="00E83F47" w:rsidRDefault="000B10B8" w:rsidP="00E83F47">
            <w:pPr>
              <w:pStyle w:val="SingleTxtGA"/>
              <w:spacing w:before="40" w:after="40" w:line="280" w:lineRule="exact"/>
              <w:ind w:left="0" w:right="0"/>
              <w:jc w:val="left"/>
              <w:rPr>
                <w:iCs/>
                <w:sz w:val="18"/>
                <w:szCs w:val="26"/>
                <w:rtl/>
              </w:rPr>
            </w:pPr>
            <w:r w:rsidRPr="00E83F47">
              <w:rPr>
                <w:iCs/>
                <w:sz w:val="18"/>
                <w:szCs w:val="26"/>
                <w:rtl/>
              </w:rPr>
              <w:t>2013</w:t>
            </w:r>
          </w:p>
        </w:tc>
        <w:tc>
          <w:tcPr>
            <w:tcW w:w="924" w:type="dxa"/>
            <w:tcBorders>
              <w:top w:val="single" w:sz="4" w:space="0" w:color="auto"/>
              <w:bottom w:val="single" w:sz="12" w:space="0" w:color="auto"/>
            </w:tcBorders>
            <w:vAlign w:val="bottom"/>
          </w:tcPr>
          <w:p w:rsidR="000B10B8" w:rsidRPr="00E83F47" w:rsidRDefault="000B10B8" w:rsidP="00E83F47">
            <w:pPr>
              <w:pStyle w:val="SingleTxtGA"/>
              <w:spacing w:before="40" w:after="40" w:line="280" w:lineRule="exact"/>
              <w:ind w:left="0" w:right="0"/>
              <w:jc w:val="left"/>
              <w:rPr>
                <w:iCs/>
                <w:sz w:val="18"/>
                <w:szCs w:val="26"/>
                <w:rtl/>
              </w:rPr>
            </w:pPr>
            <w:r w:rsidRPr="00E83F47">
              <w:rPr>
                <w:iCs/>
                <w:sz w:val="18"/>
                <w:szCs w:val="26"/>
                <w:rtl/>
              </w:rPr>
              <w:t>2014</w:t>
            </w:r>
          </w:p>
        </w:tc>
        <w:tc>
          <w:tcPr>
            <w:tcW w:w="1456" w:type="dxa"/>
            <w:tcBorders>
              <w:top w:val="single" w:sz="4" w:space="0" w:color="auto"/>
              <w:bottom w:val="single" w:sz="12" w:space="0" w:color="auto"/>
            </w:tcBorders>
            <w:vAlign w:val="bottom"/>
          </w:tcPr>
          <w:p w:rsidR="000B10B8" w:rsidRPr="00EF121A" w:rsidRDefault="000B10B8" w:rsidP="00E83F47">
            <w:pPr>
              <w:pStyle w:val="SingleTxtGA"/>
              <w:spacing w:before="40" w:after="40" w:line="280" w:lineRule="exact"/>
              <w:ind w:left="0" w:right="0"/>
              <w:rPr>
                <w:iCs/>
                <w:spacing w:val="-4"/>
                <w:sz w:val="18"/>
                <w:szCs w:val="26"/>
                <w:rtl/>
              </w:rPr>
            </w:pPr>
            <w:r w:rsidRPr="00EF121A">
              <w:rPr>
                <w:iCs/>
                <w:spacing w:val="-4"/>
                <w:sz w:val="18"/>
                <w:szCs w:val="26"/>
                <w:rtl/>
              </w:rPr>
              <w:t>التغير العددي (عام 2014 مقارن</w:t>
            </w:r>
            <w:r w:rsidR="00867B55">
              <w:rPr>
                <w:iCs/>
                <w:spacing w:val="-4"/>
                <w:sz w:val="18"/>
                <w:szCs w:val="26"/>
                <w:rtl/>
              </w:rPr>
              <w:t xml:space="preserve">اً </w:t>
            </w:r>
            <w:r w:rsidRPr="00EF121A">
              <w:rPr>
                <w:iCs/>
                <w:spacing w:val="-4"/>
                <w:sz w:val="18"/>
                <w:szCs w:val="26"/>
                <w:rtl/>
              </w:rPr>
              <w:t>بعام 2013)</w:t>
            </w:r>
          </w:p>
        </w:tc>
        <w:tc>
          <w:tcPr>
            <w:tcW w:w="1302" w:type="dxa"/>
            <w:tcBorders>
              <w:top w:val="single" w:sz="4" w:space="0" w:color="auto"/>
              <w:bottom w:val="single" w:sz="12" w:space="0" w:color="auto"/>
            </w:tcBorders>
            <w:vAlign w:val="bottom"/>
          </w:tcPr>
          <w:p w:rsidR="000B10B8" w:rsidRPr="00E83F47" w:rsidRDefault="000B10B8" w:rsidP="00E83F47">
            <w:pPr>
              <w:pStyle w:val="SingleTxtGA"/>
              <w:spacing w:before="40" w:after="40" w:line="280" w:lineRule="exact"/>
              <w:ind w:left="0" w:right="0"/>
              <w:rPr>
                <w:iCs/>
                <w:sz w:val="18"/>
                <w:szCs w:val="26"/>
                <w:rtl/>
              </w:rPr>
            </w:pPr>
            <w:r w:rsidRPr="00E83F47">
              <w:rPr>
                <w:iCs/>
                <w:sz w:val="18"/>
                <w:szCs w:val="26"/>
                <w:rtl/>
              </w:rPr>
              <w:t>التغير بالنسبة المئوية (عام 2014 مقارن</w:t>
            </w:r>
            <w:r w:rsidR="00867B55">
              <w:rPr>
                <w:iCs/>
                <w:sz w:val="18"/>
                <w:szCs w:val="26"/>
                <w:rtl/>
              </w:rPr>
              <w:t xml:space="preserve">اً </w:t>
            </w:r>
            <w:r w:rsidRPr="00E83F47">
              <w:rPr>
                <w:iCs/>
                <w:sz w:val="18"/>
                <w:szCs w:val="26"/>
                <w:rtl/>
              </w:rPr>
              <w:t>بعام 2013)</w:t>
            </w:r>
          </w:p>
        </w:tc>
        <w:tc>
          <w:tcPr>
            <w:tcW w:w="1232" w:type="dxa"/>
            <w:tcBorders>
              <w:top w:val="single" w:sz="4" w:space="0" w:color="auto"/>
              <w:bottom w:val="single" w:sz="12" w:space="0" w:color="auto"/>
            </w:tcBorders>
            <w:vAlign w:val="bottom"/>
          </w:tcPr>
          <w:p w:rsidR="000B10B8" w:rsidRPr="00E83F47" w:rsidRDefault="000B10B8" w:rsidP="00E83F47">
            <w:pPr>
              <w:pStyle w:val="SingleTxtGA"/>
              <w:spacing w:before="40" w:after="40" w:line="280" w:lineRule="exact"/>
              <w:ind w:left="0" w:right="0"/>
              <w:rPr>
                <w:iCs/>
                <w:sz w:val="18"/>
                <w:szCs w:val="26"/>
                <w:rtl/>
              </w:rPr>
            </w:pPr>
            <w:r w:rsidRPr="00E83F47">
              <w:rPr>
                <w:iCs/>
                <w:sz w:val="18"/>
                <w:szCs w:val="26"/>
                <w:rtl/>
              </w:rPr>
              <w:t>لكل 10000 من السكان في عام 2014</w:t>
            </w:r>
          </w:p>
        </w:tc>
      </w:tr>
      <w:tr w:rsidR="00EF121A" w:rsidRPr="00E83F47" w:rsidTr="00EF121A">
        <w:trPr>
          <w:trHeight w:val="240"/>
        </w:trPr>
        <w:tc>
          <w:tcPr>
            <w:tcW w:w="1044" w:type="dxa"/>
            <w:tcBorders>
              <w:top w:val="single" w:sz="12" w:space="0" w:color="auto"/>
            </w:tcBorders>
          </w:tcPr>
          <w:p w:rsidR="000B10B8" w:rsidRPr="00E83F47" w:rsidRDefault="000B10B8" w:rsidP="00E83F47">
            <w:pPr>
              <w:pStyle w:val="SingleTxtGA"/>
              <w:spacing w:before="40" w:after="40" w:line="280" w:lineRule="exact"/>
              <w:ind w:left="0" w:right="0"/>
              <w:rPr>
                <w:sz w:val="18"/>
                <w:szCs w:val="26"/>
                <w:rtl/>
              </w:rPr>
            </w:pPr>
            <w:proofErr w:type="spellStart"/>
            <w:r w:rsidRPr="00E83F47">
              <w:rPr>
                <w:sz w:val="18"/>
                <w:szCs w:val="26"/>
                <w:rtl/>
              </w:rPr>
              <w:t>هاريو</w:t>
            </w:r>
            <w:proofErr w:type="spellEnd"/>
          </w:p>
        </w:tc>
        <w:tc>
          <w:tcPr>
            <w:tcW w:w="896" w:type="dxa"/>
            <w:tcBorders>
              <w:top w:val="single" w:sz="12" w:space="0" w:color="auto"/>
            </w:tcBorders>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105</w:t>
            </w:r>
            <w:r w:rsidR="00AA0971">
              <w:rPr>
                <w:rFonts w:hint="cs"/>
                <w:sz w:val="18"/>
                <w:szCs w:val="26"/>
                <w:rtl/>
              </w:rPr>
              <w:t xml:space="preserve"> 24</w:t>
            </w:r>
          </w:p>
        </w:tc>
        <w:tc>
          <w:tcPr>
            <w:tcW w:w="924" w:type="dxa"/>
            <w:tcBorders>
              <w:top w:val="single" w:sz="12" w:space="0" w:color="auto"/>
            </w:tcBorders>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526</w:t>
            </w:r>
            <w:r w:rsidR="00AA0971">
              <w:rPr>
                <w:rFonts w:hint="cs"/>
                <w:sz w:val="18"/>
                <w:szCs w:val="26"/>
                <w:rtl/>
              </w:rPr>
              <w:t xml:space="preserve"> 20</w:t>
            </w:r>
          </w:p>
        </w:tc>
        <w:tc>
          <w:tcPr>
            <w:tcW w:w="924" w:type="dxa"/>
            <w:tcBorders>
              <w:top w:val="single" w:sz="12" w:space="0" w:color="auto"/>
            </w:tcBorders>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685</w:t>
            </w:r>
            <w:r w:rsidR="00AA0971">
              <w:rPr>
                <w:rFonts w:hint="cs"/>
                <w:sz w:val="18"/>
                <w:szCs w:val="26"/>
                <w:rtl/>
              </w:rPr>
              <w:t xml:space="preserve"> 20</w:t>
            </w:r>
          </w:p>
        </w:tc>
        <w:tc>
          <w:tcPr>
            <w:tcW w:w="923" w:type="dxa"/>
            <w:tcBorders>
              <w:top w:val="single" w:sz="12" w:space="0" w:color="auto"/>
            </w:tcBorders>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235</w:t>
            </w:r>
            <w:r w:rsidR="00AA0971">
              <w:rPr>
                <w:rFonts w:hint="cs"/>
                <w:sz w:val="18"/>
                <w:szCs w:val="26"/>
                <w:rtl/>
              </w:rPr>
              <w:t xml:space="preserve"> 20</w:t>
            </w:r>
          </w:p>
        </w:tc>
        <w:tc>
          <w:tcPr>
            <w:tcW w:w="924" w:type="dxa"/>
            <w:tcBorders>
              <w:top w:val="single" w:sz="12" w:space="0" w:color="auto"/>
            </w:tcBorders>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761</w:t>
            </w:r>
            <w:r w:rsidR="00AA0971">
              <w:rPr>
                <w:rFonts w:hint="cs"/>
                <w:sz w:val="18"/>
                <w:szCs w:val="26"/>
                <w:rtl/>
              </w:rPr>
              <w:t xml:space="preserve"> 18</w:t>
            </w:r>
          </w:p>
        </w:tc>
        <w:tc>
          <w:tcPr>
            <w:tcW w:w="1456" w:type="dxa"/>
            <w:tcBorders>
              <w:top w:val="single" w:sz="12" w:space="0" w:color="auto"/>
            </w:tcBorders>
            <w:vAlign w:val="center"/>
          </w:tcPr>
          <w:p w:rsidR="000B10B8" w:rsidRPr="00E83F47" w:rsidRDefault="000B10B8" w:rsidP="00AA0971">
            <w:pPr>
              <w:pStyle w:val="SingleTxtGA"/>
              <w:spacing w:before="40" w:after="40" w:line="280" w:lineRule="exact"/>
              <w:ind w:left="0" w:right="0"/>
              <w:rPr>
                <w:sz w:val="18"/>
                <w:szCs w:val="26"/>
                <w:rtl/>
              </w:rPr>
            </w:pPr>
            <w:r w:rsidRPr="00E83F47">
              <w:rPr>
                <w:sz w:val="18"/>
                <w:szCs w:val="26"/>
                <w:rtl/>
              </w:rPr>
              <w:t>-474</w:t>
            </w:r>
            <w:r w:rsidR="00AA0971">
              <w:rPr>
                <w:rFonts w:hint="cs"/>
                <w:sz w:val="18"/>
                <w:szCs w:val="26"/>
                <w:rtl/>
              </w:rPr>
              <w:t xml:space="preserve"> 1</w:t>
            </w:r>
          </w:p>
        </w:tc>
        <w:tc>
          <w:tcPr>
            <w:tcW w:w="1302" w:type="dxa"/>
            <w:tcBorders>
              <w:top w:val="single" w:sz="12" w:space="0" w:color="auto"/>
            </w:tcBorders>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w:t>
            </w:r>
          </w:p>
        </w:tc>
        <w:tc>
          <w:tcPr>
            <w:tcW w:w="1232" w:type="dxa"/>
            <w:tcBorders>
              <w:top w:val="single" w:sz="12" w:space="0" w:color="auto"/>
            </w:tcBorders>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328</w:t>
            </w:r>
          </w:p>
        </w:tc>
      </w:tr>
      <w:tr w:rsidR="00EF121A" w:rsidRPr="00E83F47" w:rsidTr="00EF121A">
        <w:trPr>
          <w:trHeight w:val="240"/>
        </w:trPr>
        <w:tc>
          <w:tcPr>
            <w:tcW w:w="1044" w:type="dxa"/>
          </w:tcPr>
          <w:p w:rsidR="000B10B8" w:rsidRPr="00E83F47" w:rsidRDefault="000B10B8" w:rsidP="00E83F47">
            <w:pPr>
              <w:pStyle w:val="SingleTxtGA"/>
              <w:spacing w:before="40" w:after="40" w:line="280" w:lineRule="exact"/>
              <w:ind w:left="0" w:right="0"/>
              <w:rPr>
                <w:sz w:val="18"/>
                <w:szCs w:val="26"/>
                <w:rtl/>
              </w:rPr>
            </w:pPr>
            <w:proofErr w:type="spellStart"/>
            <w:r w:rsidRPr="00E83F47">
              <w:rPr>
                <w:sz w:val="18"/>
                <w:szCs w:val="26"/>
                <w:rtl/>
              </w:rPr>
              <w:t>هيو</w:t>
            </w:r>
            <w:proofErr w:type="spellEnd"/>
          </w:p>
        </w:tc>
        <w:tc>
          <w:tcPr>
            <w:tcW w:w="89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102</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91</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104</w:t>
            </w:r>
          </w:p>
        </w:tc>
        <w:tc>
          <w:tcPr>
            <w:tcW w:w="923"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112</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121</w:t>
            </w:r>
          </w:p>
        </w:tc>
        <w:tc>
          <w:tcPr>
            <w:tcW w:w="145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9</w:t>
            </w:r>
          </w:p>
        </w:tc>
        <w:tc>
          <w:tcPr>
            <w:tcW w:w="130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8</w:t>
            </w:r>
          </w:p>
        </w:tc>
        <w:tc>
          <w:tcPr>
            <w:tcW w:w="123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141</w:t>
            </w:r>
          </w:p>
        </w:tc>
      </w:tr>
      <w:tr w:rsidR="00EF121A" w:rsidRPr="00E83F47" w:rsidTr="00EF121A">
        <w:trPr>
          <w:trHeight w:val="240"/>
        </w:trPr>
        <w:tc>
          <w:tcPr>
            <w:tcW w:w="1044" w:type="dxa"/>
          </w:tcPr>
          <w:p w:rsidR="000B10B8" w:rsidRPr="00E83F47" w:rsidRDefault="000B10B8" w:rsidP="00E83F47">
            <w:pPr>
              <w:pStyle w:val="SingleTxtGA"/>
              <w:spacing w:before="40" w:after="40" w:line="280" w:lineRule="exact"/>
              <w:ind w:left="0" w:right="0"/>
              <w:rPr>
                <w:sz w:val="18"/>
                <w:szCs w:val="26"/>
                <w:rtl/>
              </w:rPr>
            </w:pPr>
            <w:proofErr w:type="spellStart"/>
            <w:r w:rsidRPr="00E83F47">
              <w:rPr>
                <w:sz w:val="18"/>
                <w:szCs w:val="26"/>
                <w:rtl/>
              </w:rPr>
              <w:t>إيدا</w:t>
            </w:r>
            <w:proofErr w:type="spellEnd"/>
            <w:r w:rsidRPr="00E83F47">
              <w:rPr>
                <w:sz w:val="18"/>
                <w:szCs w:val="26"/>
                <w:rtl/>
              </w:rPr>
              <w:t xml:space="preserve"> فيرو</w:t>
            </w:r>
          </w:p>
        </w:tc>
        <w:tc>
          <w:tcPr>
            <w:tcW w:w="89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045</w:t>
            </w:r>
            <w:r w:rsidR="00AA0971">
              <w:rPr>
                <w:rFonts w:hint="cs"/>
                <w:sz w:val="18"/>
                <w:szCs w:val="26"/>
                <w:rtl/>
              </w:rPr>
              <w:t xml:space="preserve"> 7</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346</w:t>
            </w:r>
            <w:r w:rsidR="00AA0971">
              <w:rPr>
                <w:rFonts w:hint="cs"/>
                <w:sz w:val="18"/>
                <w:szCs w:val="26"/>
                <w:rtl/>
              </w:rPr>
              <w:t xml:space="preserve"> 6</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711</w:t>
            </w:r>
            <w:r w:rsidR="00AA0971">
              <w:rPr>
                <w:rFonts w:hint="cs"/>
                <w:sz w:val="18"/>
                <w:szCs w:val="26"/>
                <w:rtl/>
              </w:rPr>
              <w:t xml:space="preserve"> 5</w:t>
            </w:r>
          </w:p>
        </w:tc>
        <w:tc>
          <w:tcPr>
            <w:tcW w:w="923"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398</w:t>
            </w:r>
            <w:r w:rsidR="00AA0971">
              <w:rPr>
                <w:rFonts w:hint="cs"/>
                <w:sz w:val="18"/>
                <w:szCs w:val="26"/>
                <w:rtl/>
              </w:rPr>
              <w:t xml:space="preserve"> 5</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266</w:t>
            </w:r>
            <w:r w:rsidR="00AA0971">
              <w:rPr>
                <w:rFonts w:hint="cs"/>
                <w:sz w:val="18"/>
                <w:szCs w:val="26"/>
                <w:rtl/>
              </w:rPr>
              <w:t xml:space="preserve"> 5</w:t>
            </w:r>
          </w:p>
        </w:tc>
        <w:tc>
          <w:tcPr>
            <w:tcW w:w="145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-132</w:t>
            </w:r>
          </w:p>
        </w:tc>
        <w:tc>
          <w:tcPr>
            <w:tcW w:w="130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w:t>
            </w:r>
          </w:p>
        </w:tc>
        <w:tc>
          <w:tcPr>
            <w:tcW w:w="123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352</w:t>
            </w:r>
          </w:p>
        </w:tc>
      </w:tr>
      <w:tr w:rsidR="00EF121A" w:rsidRPr="00E83F47" w:rsidTr="00EF121A">
        <w:trPr>
          <w:trHeight w:val="240"/>
        </w:trPr>
        <w:tc>
          <w:tcPr>
            <w:tcW w:w="1044" w:type="dxa"/>
          </w:tcPr>
          <w:p w:rsidR="000B10B8" w:rsidRPr="00E83F47" w:rsidRDefault="000B10B8" w:rsidP="00E83F47">
            <w:pPr>
              <w:pStyle w:val="SingleTxtGA"/>
              <w:spacing w:before="40" w:after="40" w:line="280" w:lineRule="exact"/>
              <w:ind w:left="0" w:right="0"/>
              <w:rPr>
                <w:sz w:val="18"/>
                <w:szCs w:val="26"/>
                <w:rtl/>
              </w:rPr>
            </w:pPr>
            <w:proofErr w:type="spellStart"/>
            <w:r w:rsidRPr="00E83F47">
              <w:rPr>
                <w:sz w:val="18"/>
                <w:szCs w:val="26"/>
                <w:rtl/>
              </w:rPr>
              <w:t>يوغيفا</w:t>
            </w:r>
            <w:proofErr w:type="spellEnd"/>
          </w:p>
        </w:tc>
        <w:tc>
          <w:tcPr>
            <w:tcW w:w="89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833</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868</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708</w:t>
            </w:r>
          </w:p>
        </w:tc>
        <w:tc>
          <w:tcPr>
            <w:tcW w:w="923"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666</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644</w:t>
            </w:r>
          </w:p>
        </w:tc>
        <w:tc>
          <w:tcPr>
            <w:tcW w:w="145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-22</w:t>
            </w:r>
          </w:p>
        </w:tc>
        <w:tc>
          <w:tcPr>
            <w:tcW w:w="130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-3</w:t>
            </w:r>
          </w:p>
        </w:tc>
        <w:tc>
          <w:tcPr>
            <w:tcW w:w="123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207</w:t>
            </w:r>
          </w:p>
        </w:tc>
      </w:tr>
      <w:tr w:rsidR="00EF121A" w:rsidRPr="00E83F47" w:rsidTr="00EF121A">
        <w:trPr>
          <w:trHeight w:val="240"/>
        </w:trPr>
        <w:tc>
          <w:tcPr>
            <w:tcW w:w="1044" w:type="dxa"/>
          </w:tcPr>
          <w:p w:rsidR="000B10B8" w:rsidRPr="00E83F47" w:rsidRDefault="000B10B8" w:rsidP="00E83F47">
            <w:pPr>
              <w:pStyle w:val="SingleTxtGA"/>
              <w:spacing w:before="40" w:after="40" w:line="280" w:lineRule="exact"/>
              <w:ind w:left="0" w:right="0"/>
              <w:rPr>
                <w:sz w:val="18"/>
                <w:szCs w:val="26"/>
                <w:rtl/>
              </w:rPr>
            </w:pPr>
            <w:proofErr w:type="spellStart"/>
            <w:r w:rsidRPr="00E83F47">
              <w:rPr>
                <w:sz w:val="18"/>
                <w:szCs w:val="26"/>
                <w:rtl/>
              </w:rPr>
              <w:t>يارفا</w:t>
            </w:r>
            <w:proofErr w:type="spellEnd"/>
          </w:p>
        </w:tc>
        <w:tc>
          <w:tcPr>
            <w:tcW w:w="89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657</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631</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696</w:t>
            </w:r>
          </w:p>
        </w:tc>
        <w:tc>
          <w:tcPr>
            <w:tcW w:w="923"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530</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558</w:t>
            </w:r>
          </w:p>
        </w:tc>
        <w:tc>
          <w:tcPr>
            <w:tcW w:w="145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28</w:t>
            </w:r>
          </w:p>
        </w:tc>
        <w:tc>
          <w:tcPr>
            <w:tcW w:w="130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5</w:t>
            </w:r>
          </w:p>
        </w:tc>
        <w:tc>
          <w:tcPr>
            <w:tcW w:w="123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183</w:t>
            </w:r>
          </w:p>
        </w:tc>
      </w:tr>
      <w:tr w:rsidR="00EF121A" w:rsidRPr="00E83F47" w:rsidTr="00EF121A">
        <w:trPr>
          <w:trHeight w:val="240"/>
        </w:trPr>
        <w:tc>
          <w:tcPr>
            <w:tcW w:w="1044" w:type="dxa"/>
          </w:tcPr>
          <w:p w:rsidR="000B10B8" w:rsidRPr="00E83F47" w:rsidRDefault="000B10B8" w:rsidP="00E83F47">
            <w:pPr>
              <w:pStyle w:val="SingleTxtGA"/>
              <w:spacing w:before="40" w:after="40" w:line="280" w:lineRule="exact"/>
              <w:ind w:left="0" w:right="0"/>
              <w:rPr>
                <w:sz w:val="18"/>
                <w:szCs w:val="26"/>
                <w:rtl/>
              </w:rPr>
            </w:pPr>
            <w:proofErr w:type="spellStart"/>
            <w:r w:rsidRPr="00E83F47">
              <w:rPr>
                <w:sz w:val="18"/>
                <w:szCs w:val="26"/>
                <w:rtl/>
              </w:rPr>
              <w:t>ليانه</w:t>
            </w:r>
            <w:proofErr w:type="spellEnd"/>
          </w:p>
        </w:tc>
        <w:tc>
          <w:tcPr>
            <w:tcW w:w="89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707</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523</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477</w:t>
            </w:r>
          </w:p>
        </w:tc>
        <w:tc>
          <w:tcPr>
            <w:tcW w:w="923"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659</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580</w:t>
            </w:r>
          </w:p>
        </w:tc>
        <w:tc>
          <w:tcPr>
            <w:tcW w:w="145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-79</w:t>
            </w:r>
          </w:p>
        </w:tc>
        <w:tc>
          <w:tcPr>
            <w:tcW w:w="130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-12</w:t>
            </w:r>
          </w:p>
        </w:tc>
        <w:tc>
          <w:tcPr>
            <w:tcW w:w="123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238</w:t>
            </w:r>
          </w:p>
        </w:tc>
      </w:tr>
      <w:tr w:rsidR="00EF121A" w:rsidRPr="00E83F47" w:rsidTr="00EF121A">
        <w:trPr>
          <w:trHeight w:val="240"/>
        </w:trPr>
        <w:tc>
          <w:tcPr>
            <w:tcW w:w="1044" w:type="dxa"/>
          </w:tcPr>
          <w:p w:rsidR="000B10B8" w:rsidRPr="00E83F47" w:rsidRDefault="000B10B8" w:rsidP="00E83F47">
            <w:pPr>
              <w:pStyle w:val="SingleTxtGA"/>
              <w:spacing w:before="40" w:after="40" w:line="280" w:lineRule="exact"/>
              <w:ind w:left="0" w:right="0"/>
              <w:rPr>
                <w:sz w:val="18"/>
                <w:szCs w:val="26"/>
                <w:rtl/>
              </w:rPr>
            </w:pPr>
            <w:proofErr w:type="spellStart"/>
            <w:r w:rsidRPr="00E83F47">
              <w:rPr>
                <w:sz w:val="18"/>
                <w:szCs w:val="26"/>
                <w:rtl/>
              </w:rPr>
              <w:t>ليانه</w:t>
            </w:r>
            <w:proofErr w:type="spellEnd"/>
            <w:r w:rsidRPr="00E83F47">
              <w:rPr>
                <w:sz w:val="18"/>
                <w:szCs w:val="26"/>
                <w:rtl/>
              </w:rPr>
              <w:t xml:space="preserve"> فيرو</w:t>
            </w:r>
          </w:p>
        </w:tc>
        <w:tc>
          <w:tcPr>
            <w:tcW w:w="89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029</w:t>
            </w:r>
            <w:r w:rsidR="00AA0971">
              <w:rPr>
                <w:rFonts w:hint="cs"/>
                <w:sz w:val="18"/>
                <w:szCs w:val="26"/>
                <w:rtl/>
              </w:rPr>
              <w:t xml:space="preserve"> 2</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937</w:t>
            </w:r>
            <w:r w:rsidR="00AA0971">
              <w:rPr>
                <w:rFonts w:hint="cs"/>
                <w:sz w:val="18"/>
                <w:szCs w:val="26"/>
                <w:rtl/>
              </w:rPr>
              <w:t xml:space="preserve"> 1</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895</w:t>
            </w:r>
            <w:r w:rsidR="00AA0971">
              <w:rPr>
                <w:rFonts w:hint="cs"/>
                <w:sz w:val="18"/>
                <w:szCs w:val="26"/>
                <w:rtl/>
              </w:rPr>
              <w:t xml:space="preserve"> 1</w:t>
            </w:r>
          </w:p>
        </w:tc>
        <w:tc>
          <w:tcPr>
            <w:tcW w:w="923"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692</w:t>
            </w:r>
            <w:r w:rsidR="00AA0971">
              <w:rPr>
                <w:rFonts w:hint="cs"/>
                <w:sz w:val="18"/>
                <w:szCs w:val="26"/>
                <w:rtl/>
              </w:rPr>
              <w:t xml:space="preserve"> 1</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531</w:t>
            </w:r>
            <w:r w:rsidR="00AA0971">
              <w:rPr>
                <w:rFonts w:hint="cs"/>
                <w:sz w:val="18"/>
                <w:szCs w:val="26"/>
                <w:rtl/>
              </w:rPr>
              <w:t xml:space="preserve"> 1</w:t>
            </w:r>
          </w:p>
        </w:tc>
        <w:tc>
          <w:tcPr>
            <w:tcW w:w="145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-161</w:t>
            </w:r>
          </w:p>
        </w:tc>
        <w:tc>
          <w:tcPr>
            <w:tcW w:w="130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-10</w:t>
            </w:r>
          </w:p>
        </w:tc>
        <w:tc>
          <w:tcPr>
            <w:tcW w:w="123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257</w:t>
            </w:r>
          </w:p>
        </w:tc>
      </w:tr>
      <w:tr w:rsidR="00EF121A" w:rsidRPr="00E83F47" w:rsidTr="00EF121A">
        <w:trPr>
          <w:trHeight w:val="240"/>
        </w:trPr>
        <w:tc>
          <w:tcPr>
            <w:tcW w:w="1044" w:type="dxa"/>
          </w:tcPr>
          <w:p w:rsidR="000B10B8" w:rsidRPr="00E83F47" w:rsidRDefault="000B10B8" w:rsidP="00E83F47">
            <w:pPr>
              <w:pStyle w:val="SingleTxtGA"/>
              <w:spacing w:before="40" w:after="40" w:line="280" w:lineRule="exact"/>
              <w:ind w:left="0" w:right="0"/>
              <w:rPr>
                <w:sz w:val="18"/>
                <w:szCs w:val="26"/>
                <w:rtl/>
              </w:rPr>
            </w:pPr>
            <w:proofErr w:type="spellStart"/>
            <w:r w:rsidRPr="00E83F47">
              <w:rPr>
                <w:sz w:val="18"/>
                <w:szCs w:val="26"/>
                <w:rtl/>
              </w:rPr>
              <w:t>بولفا</w:t>
            </w:r>
            <w:proofErr w:type="spellEnd"/>
          </w:p>
        </w:tc>
        <w:tc>
          <w:tcPr>
            <w:tcW w:w="89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922</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818</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749</w:t>
            </w:r>
          </w:p>
        </w:tc>
        <w:tc>
          <w:tcPr>
            <w:tcW w:w="923"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891</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726</w:t>
            </w:r>
          </w:p>
        </w:tc>
        <w:tc>
          <w:tcPr>
            <w:tcW w:w="145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-165</w:t>
            </w:r>
          </w:p>
        </w:tc>
        <w:tc>
          <w:tcPr>
            <w:tcW w:w="130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-19</w:t>
            </w:r>
          </w:p>
        </w:tc>
        <w:tc>
          <w:tcPr>
            <w:tcW w:w="123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263</w:t>
            </w:r>
          </w:p>
        </w:tc>
      </w:tr>
      <w:tr w:rsidR="00EF121A" w:rsidRPr="00E83F47" w:rsidTr="00EF121A">
        <w:trPr>
          <w:trHeight w:val="240"/>
        </w:trPr>
        <w:tc>
          <w:tcPr>
            <w:tcW w:w="1044" w:type="dxa"/>
          </w:tcPr>
          <w:p w:rsidR="000B10B8" w:rsidRPr="00E83F47" w:rsidRDefault="000B10B8" w:rsidP="00E83F47">
            <w:pPr>
              <w:pStyle w:val="SingleTxtGA"/>
              <w:spacing w:before="40" w:after="40" w:line="280" w:lineRule="exact"/>
              <w:ind w:left="0" w:right="0"/>
              <w:rPr>
                <w:sz w:val="18"/>
                <w:szCs w:val="26"/>
                <w:rtl/>
              </w:rPr>
            </w:pPr>
            <w:proofErr w:type="spellStart"/>
            <w:r w:rsidRPr="00E83F47">
              <w:rPr>
                <w:sz w:val="18"/>
                <w:szCs w:val="26"/>
                <w:rtl/>
              </w:rPr>
              <w:t>بارنو</w:t>
            </w:r>
            <w:proofErr w:type="spellEnd"/>
          </w:p>
        </w:tc>
        <w:tc>
          <w:tcPr>
            <w:tcW w:w="89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477</w:t>
            </w:r>
            <w:r w:rsidR="00AA0971">
              <w:rPr>
                <w:rFonts w:hint="cs"/>
                <w:sz w:val="18"/>
                <w:szCs w:val="26"/>
                <w:rtl/>
              </w:rPr>
              <w:t xml:space="preserve"> 2</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462</w:t>
            </w:r>
            <w:r w:rsidR="00AA0971">
              <w:rPr>
                <w:rFonts w:hint="cs"/>
                <w:sz w:val="18"/>
                <w:szCs w:val="26"/>
                <w:rtl/>
              </w:rPr>
              <w:t xml:space="preserve"> 2</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291</w:t>
            </w:r>
            <w:r w:rsidR="00AA0971">
              <w:rPr>
                <w:rFonts w:hint="cs"/>
                <w:sz w:val="18"/>
                <w:szCs w:val="26"/>
                <w:rtl/>
              </w:rPr>
              <w:t xml:space="preserve"> 2</w:t>
            </w:r>
          </w:p>
        </w:tc>
        <w:tc>
          <w:tcPr>
            <w:tcW w:w="923"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079</w:t>
            </w:r>
            <w:r w:rsidR="00AA0971">
              <w:rPr>
                <w:rFonts w:hint="cs"/>
                <w:sz w:val="18"/>
                <w:szCs w:val="26"/>
                <w:rtl/>
              </w:rPr>
              <w:t xml:space="preserve"> 2</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964</w:t>
            </w:r>
            <w:r w:rsidR="00AA0971">
              <w:rPr>
                <w:rFonts w:hint="cs"/>
                <w:sz w:val="18"/>
                <w:szCs w:val="26"/>
                <w:rtl/>
              </w:rPr>
              <w:t xml:space="preserve"> 1</w:t>
            </w:r>
          </w:p>
        </w:tc>
        <w:tc>
          <w:tcPr>
            <w:tcW w:w="145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-115</w:t>
            </w:r>
          </w:p>
        </w:tc>
        <w:tc>
          <w:tcPr>
            <w:tcW w:w="130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-6</w:t>
            </w:r>
          </w:p>
        </w:tc>
        <w:tc>
          <w:tcPr>
            <w:tcW w:w="123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237</w:t>
            </w:r>
          </w:p>
        </w:tc>
      </w:tr>
      <w:tr w:rsidR="00EF121A" w:rsidRPr="00E83F47" w:rsidTr="00EF121A">
        <w:trPr>
          <w:trHeight w:val="240"/>
        </w:trPr>
        <w:tc>
          <w:tcPr>
            <w:tcW w:w="1044" w:type="dxa"/>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رابلا</w:t>
            </w:r>
          </w:p>
        </w:tc>
        <w:tc>
          <w:tcPr>
            <w:tcW w:w="89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839</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772</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803</w:t>
            </w:r>
          </w:p>
        </w:tc>
        <w:tc>
          <w:tcPr>
            <w:tcW w:w="923"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804</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858</w:t>
            </w:r>
          </w:p>
        </w:tc>
        <w:tc>
          <w:tcPr>
            <w:tcW w:w="145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54</w:t>
            </w:r>
          </w:p>
        </w:tc>
        <w:tc>
          <w:tcPr>
            <w:tcW w:w="130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w:t>
            </w:r>
          </w:p>
        </w:tc>
        <w:tc>
          <w:tcPr>
            <w:tcW w:w="123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247</w:t>
            </w:r>
          </w:p>
        </w:tc>
      </w:tr>
      <w:tr w:rsidR="00EF121A" w:rsidRPr="00E83F47" w:rsidTr="00EF121A">
        <w:trPr>
          <w:trHeight w:val="240"/>
        </w:trPr>
        <w:tc>
          <w:tcPr>
            <w:tcW w:w="1044" w:type="dxa"/>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ساره</w:t>
            </w:r>
          </w:p>
        </w:tc>
        <w:tc>
          <w:tcPr>
            <w:tcW w:w="89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495</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522</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503</w:t>
            </w:r>
          </w:p>
        </w:tc>
        <w:tc>
          <w:tcPr>
            <w:tcW w:w="923"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361</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451</w:t>
            </w:r>
          </w:p>
        </w:tc>
        <w:tc>
          <w:tcPr>
            <w:tcW w:w="145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90</w:t>
            </w:r>
          </w:p>
        </w:tc>
        <w:tc>
          <w:tcPr>
            <w:tcW w:w="130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25</w:t>
            </w:r>
          </w:p>
        </w:tc>
        <w:tc>
          <w:tcPr>
            <w:tcW w:w="123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142</w:t>
            </w:r>
          </w:p>
        </w:tc>
      </w:tr>
      <w:tr w:rsidR="00EF121A" w:rsidRPr="00E83F47" w:rsidTr="00EF121A">
        <w:trPr>
          <w:trHeight w:val="240"/>
        </w:trPr>
        <w:tc>
          <w:tcPr>
            <w:tcW w:w="1044" w:type="dxa"/>
          </w:tcPr>
          <w:p w:rsidR="000B10B8" w:rsidRPr="00E83F47" w:rsidRDefault="000B10B8" w:rsidP="00E83F47">
            <w:pPr>
              <w:pStyle w:val="SingleTxtGA"/>
              <w:spacing w:before="40" w:after="40" w:line="280" w:lineRule="exact"/>
              <w:ind w:left="0" w:right="0"/>
              <w:rPr>
                <w:sz w:val="18"/>
                <w:szCs w:val="26"/>
                <w:rtl/>
              </w:rPr>
            </w:pPr>
            <w:proofErr w:type="spellStart"/>
            <w:r w:rsidRPr="00E83F47">
              <w:rPr>
                <w:sz w:val="18"/>
                <w:szCs w:val="26"/>
                <w:rtl/>
              </w:rPr>
              <w:t>تارتو</w:t>
            </w:r>
            <w:proofErr w:type="spellEnd"/>
          </w:p>
        </w:tc>
        <w:tc>
          <w:tcPr>
            <w:tcW w:w="89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937</w:t>
            </w:r>
            <w:r w:rsidR="00AA0971">
              <w:rPr>
                <w:rFonts w:hint="cs"/>
                <w:sz w:val="18"/>
                <w:szCs w:val="26"/>
                <w:rtl/>
              </w:rPr>
              <w:t xml:space="preserve"> 4</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262</w:t>
            </w:r>
            <w:r w:rsidR="00AA0971">
              <w:rPr>
                <w:rFonts w:hint="cs"/>
                <w:sz w:val="18"/>
                <w:szCs w:val="26"/>
                <w:rtl/>
              </w:rPr>
              <w:t xml:space="preserve"> 4</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760</w:t>
            </w:r>
            <w:r w:rsidR="00AA0971">
              <w:rPr>
                <w:rFonts w:hint="cs"/>
                <w:sz w:val="18"/>
                <w:szCs w:val="26"/>
                <w:rtl/>
              </w:rPr>
              <w:t xml:space="preserve"> 3</w:t>
            </w:r>
          </w:p>
        </w:tc>
        <w:tc>
          <w:tcPr>
            <w:tcW w:w="923"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735</w:t>
            </w:r>
            <w:r w:rsidR="00AA0971">
              <w:rPr>
                <w:rFonts w:hint="cs"/>
                <w:sz w:val="18"/>
                <w:szCs w:val="26"/>
                <w:rtl/>
              </w:rPr>
              <w:t xml:space="preserve"> 3</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002</w:t>
            </w:r>
            <w:r w:rsidR="00AA0971">
              <w:rPr>
                <w:rFonts w:hint="cs"/>
                <w:sz w:val="18"/>
                <w:szCs w:val="26"/>
                <w:rtl/>
              </w:rPr>
              <w:t xml:space="preserve"> 4</w:t>
            </w:r>
          </w:p>
        </w:tc>
        <w:tc>
          <w:tcPr>
            <w:tcW w:w="145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267</w:t>
            </w:r>
          </w:p>
        </w:tc>
        <w:tc>
          <w:tcPr>
            <w:tcW w:w="130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w:t>
            </w:r>
          </w:p>
        </w:tc>
        <w:tc>
          <w:tcPr>
            <w:tcW w:w="123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263</w:t>
            </w:r>
          </w:p>
        </w:tc>
      </w:tr>
      <w:tr w:rsidR="00EF121A" w:rsidRPr="00E83F47" w:rsidTr="00EF121A">
        <w:trPr>
          <w:trHeight w:val="240"/>
        </w:trPr>
        <w:tc>
          <w:tcPr>
            <w:tcW w:w="1044" w:type="dxa"/>
          </w:tcPr>
          <w:p w:rsidR="000B10B8" w:rsidRPr="00E83F47" w:rsidRDefault="000B10B8" w:rsidP="00E83F47">
            <w:pPr>
              <w:pStyle w:val="SingleTxtGA"/>
              <w:spacing w:before="40" w:after="40" w:line="280" w:lineRule="exact"/>
              <w:ind w:left="0" w:right="0"/>
              <w:rPr>
                <w:sz w:val="18"/>
                <w:szCs w:val="26"/>
                <w:rtl/>
              </w:rPr>
            </w:pPr>
            <w:proofErr w:type="spellStart"/>
            <w:r w:rsidRPr="00E83F47">
              <w:rPr>
                <w:sz w:val="18"/>
                <w:szCs w:val="26"/>
                <w:rtl/>
              </w:rPr>
              <w:t>فالغا</w:t>
            </w:r>
            <w:proofErr w:type="spellEnd"/>
          </w:p>
        </w:tc>
        <w:tc>
          <w:tcPr>
            <w:tcW w:w="89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080</w:t>
            </w:r>
            <w:r w:rsidR="00AA0971">
              <w:rPr>
                <w:rFonts w:hint="cs"/>
                <w:sz w:val="18"/>
                <w:szCs w:val="26"/>
                <w:rtl/>
              </w:rPr>
              <w:t xml:space="preserve"> 1</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893</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714</w:t>
            </w:r>
          </w:p>
        </w:tc>
        <w:tc>
          <w:tcPr>
            <w:tcW w:w="923"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750</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748</w:t>
            </w:r>
          </w:p>
        </w:tc>
        <w:tc>
          <w:tcPr>
            <w:tcW w:w="145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w:t>
            </w:r>
          </w:p>
        </w:tc>
        <w:tc>
          <w:tcPr>
            <w:tcW w:w="1302" w:type="dxa"/>
            <w:vAlign w:val="center"/>
          </w:tcPr>
          <w:p w:rsidR="000B10B8" w:rsidRPr="00E83F47" w:rsidRDefault="00EF121A" w:rsidP="00E83F47">
            <w:pPr>
              <w:pStyle w:val="SingleTxtGA"/>
              <w:spacing w:before="40" w:after="40" w:line="280" w:lineRule="exact"/>
              <w:ind w:left="0" w:right="0"/>
              <w:rPr>
                <w:sz w:val="18"/>
                <w:szCs w:val="26"/>
                <w:rtl/>
              </w:rPr>
            </w:pPr>
            <w:r>
              <w:rPr>
                <w:rFonts w:hint="cs"/>
                <w:sz w:val="18"/>
                <w:szCs w:val="26"/>
                <w:rtl/>
              </w:rPr>
              <w:t>صفر</w:t>
            </w:r>
          </w:p>
        </w:tc>
        <w:tc>
          <w:tcPr>
            <w:tcW w:w="123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248</w:t>
            </w:r>
          </w:p>
        </w:tc>
      </w:tr>
      <w:tr w:rsidR="00EF121A" w:rsidRPr="00E83F47" w:rsidTr="00EF121A">
        <w:trPr>
          <w:trHeight w:val="240"/>
        </w:trPr>
        <w:tc>
          <w:tcPr>
            <w:tcW w:w="1044" w:type="dxa"/>
          </w:tcPr>
          <w:p w:rsidR="000B10B8" w:rsidRPr="00E83F47" w:rsidRDefault="000B10B8" w:rsidP="00E83F47">
            <w:pPr>
              <w:pStyle w:val="SingleTxtGA"/>
              <w:spacing w:before="40" w:after="40" w:line="280" w:lineRule="exact"/>
              <w:ind w:left="0" w:right="0"/>
              <w:rPr>
                <w:sz w:val="18"/>
                <w:szCs w:val="26"/>
                <w:rtl/>
              </w:rPr>
            </w:pPr>
            <w:proofErr w:type="spellStart"/>
            <w:r w:rsidRPr="00E83F47">
              <w:rPr>
                <w:sz w:val="18"/>
                <w:szCs w:val="26"/>
                <w:rtl/>
              </w:rPr>
              <w:t>فيلياندي</w:t>
            </w:r>
            <w:proofErr w:type="spellEnd"/>
          </w:p>
        </w:tc>
        <w:tc>
          <w:tcPr>
            <w:tcW w:w="89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023</w:t>
            </w:r>
            <w:r w:rsidR="00AA0971">
              <w:rPr>
                <w:rFonts w:hint="cs"/>
                <w:sz w:val="18"/>
                <w:szCs w:val="26"/>
                <w:rtl/>
              </w:rPr>
              <w:t xml:space="preserve"> 1</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954</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757</w:t>
            </w:r>
          </w:p>
        </w:tc>
        <w:tc>
          <w:tcPr>
            <w:tcW w:w="923"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736</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765</w:t>
            </w:r>
          </w:p>
        </w:tc>
        <w:tc>
          <w:tcPr>
            <w:tcW w:w="145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29</w:t>
            </w:r>
          </w:p>
        </w:tc>
        <w:tc>
          <w:tcPr>
            <w:tcW w:w="130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4</w:t>
            </w:r>
          </w:p>
        </w:tc>
        <w:tc>
          <w:tcPr>
            <w:tcW w:w="123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161</w:t>
            </w:r>
          </w:p>
        </w:tc>
      </w:tr>
      <w:tr w:rsidR="00EF121A" w:rsidRPr="00E83F47" w:rsidTr="00EF121A">
        <w:trPr>
          <w:trHeight w:val="240"/>
        </w:trPr>
        <w:tc>
          <w:tcPr>
            <w:tcW w:w="1044" w:type="dxa"/>
          </w:tcPr>
          <w:p w:rsidR="000B10B8" w:rsidRPr="00E83F47" w:rsidRDefault="000B10B8" w:rsidP="00E83F47">
            <w:pPr>
              <w:pStyle w:val="SingleTxtGA"/>
              <w:spacing w:before="40" w:after="40" w:line="280" w:lineRule="exact"/>
              <w:ind w:left="0" w:right="0"/>
              <w:rPr>
                <w:sz w:val="18"/>
                <w:szCs w:val="26"/>
                <w:rtl/>
              </w:rPr>
            </w:pPr>
            <w:proofErr w:type="spellStart"/>
            <w:r w:rsidRPr="00E83F47">
              <w:rPr>
                <w:sz w:val="18"/>
                <w:szCs w:val="26"/>
                <w:rtl/>
              </w:rPr>
              <w:t>فورو</w:t>
            </w:r>
            <w:proofErr w:type="spellEnd"/>
          </w:p>
        </w:tc>
        <w:tc>
          <w:tcPr>
            <w:tcW w:w="89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031</w:t>
            </w:r>
            <w:r w:rsidR="00AA0971">
              <w:rPr>
                <w:rFonts w:hint="cs"/>
                <w:sz w:val="18"/>
                <w:szCs w:val="26"/>
                <w:rtl/>
              </w:rPr>
              <w:t xml:space="preserve"> 1</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911</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900</w:t>
            </w:r>
          </w:p>
        </w:tc>
        <w:tc>
          <w:tcPr>
            <w:tcW w:w="923"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937</w:t>
            </w:r>
          </w:p>
        </w:tc>
        <w:tc>
          <w:tcPr>
            <w:tcW w:w="924"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766</w:t>
            </w:r>
          </w:p>
        </w:tc>
        <w:tc>
          <w:tcPr>
            <w:tcW w:w="1456"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-171</w:t>
            </w:r>
          </w:p>
        </w:tc>
        <w:tc>
          <w:tcPr>
            <w:tcW w:w="130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-18</w:t>
            </w:r>
          </w:p>
        </w:tc>
        <w:tc>
          <w:tcPr>
            <w:tcW w:w="1232" w:type="dxa"/>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229</w:t>
            </w:r>
          </w:p>
        </w:tc>
      </w:tr>
      <w:tr w:rsidR="00EF121A" w:rsidRPr="00E83F47" w:rsidTr="00EF121A">
        <w:trPr>
          <w:trHeight w:val="240"/>
        </w:trPr>
        <w:tc>
          <w:tcPr>
            <w:tcW w:w="1044" w:type="dxa"/>
            <w:tcBorders>
              <w:bottom w:val="single" w:sz="12" w:space="0" w:color="auto"/>
            </w:tcBorders>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إستونيا</w:t>
            </w:r>
          </w:p>
        </w:tc>
        <w:tc>
          <w:tcPr>
            <w:tcW w:w="896" w:type="dxa"/>
            <w:tcBorders>
              <w:bottom w:val="single" w:sz="12" w:space="0" w:color="auto"/>
            </w:tcBorders>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340</w:t>
            </w:r>
            <w:r w:rsidR="00AA0971">
              <w:rPr>
                <w:rFonts w:hint="cs"/>
                <w:sz w:val="18"/>
                <w:szCs w:val="26"/>
                <w:rtl/>
              </w:rPr>
              <w:t xml:space="preserve"> 47</w:t>
            </w:r>
          </w:p>
        </w:tc>
        <w:tc>
          <w:tcPr>
            <w:tcW w:w="924" w:type="dxa"/>
            <w:tcBorders>
              <w:bottom w:val="single" w:sz="12" w:space="0" w:color="auto"/>
            </w:tcBorders>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567</w:t>
            </w:r>
            <w:r w:rsidR="00AA0971">
              <w:rPr>
                <w:rFonts w:hint="cs"/>
                <w:sz w:val="18"/>
                <w:szCs w:val="26"/>
                <w:rtl/>
              </w:rPr>
              <w:t xml:space="preserve"> 42</w:t>
            </w:r>
          </w:p>
        </w:tc>
        <w:tc>
          <w:tcPr>
            <w:tcW w:w="924" w:type="dxa"/>
            <w:tcBorders>
              <w:bottom w:val="single" w:sz="12" w:space="0" w:color="auto"/>
            </w:tcBorders>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816</w:t>
            </w:r>
            <w:r w:rsidR="00AA0971">
              <w:rPr>
                <w:rFonts w:hint="cs"/>
                <w:sz w:val="18"/>
                <w:szCs w:val="26"/>
                <w:rtl/>
              </w:rPr>
              <w:t xml:space="preserve"> 40</w:t>
            </w:r>
          </w:p>
        </w:tc>
        <w:tc>
          <w:tcPr>
            <w:tcW w:w="923" w:type="dxa"/>
            <w:tcBorders>
              <w:bottom w:val="single" w:sz="12" w:space="0" w:color="auto"/>
            </w:tcBorders>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631</w:t>
            </w:r>
            <w:r w:rsidR="00AA0971">
              <w:rPr>
                <w:rFonts w:hint="cs"/>
                <w:sz w:val="18"/>
                <w:szCs w:val="26"/>
                <w:rtl/>
              </w:rPr>
              <w:t xml:space="preserve"> 37</w:t>
            </w:r>
          </w:p>
        </w:tc>
        <w:tc>
          <w:tcPr>
            <w:tcW w:w="924" w:type="dxa"/>
            <w:tcBorders>
              <w:bottom w:val="single" w:sz="12" w:space="0" w:color="auto"/>
            </w:tcBorders>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787</w:t>
            </w:r>
            <w:r w:rsidR="00AA0971">
              <w:rPr>
                <w:rFonts w:hint="cs"/>
                <w:sz w:val="18"/>
                <w:szCs w:val="26"/>
                <w:rtl/>
              </w:rPr>
              <w:t xml:space="preserve"> 37</w:t>
            </w:r>
          </w:p>
        </w:tc>
        <w:tc>
          <w:tcPr>
            <w:tcW w:w="1456" w:type="dxa"/>
            <w:tcBorders>
              <w:bottom w:val="single" w:sz="12" w:space="0" w:color="auto"/>
            </w:tcBorders>
            <w:vAlign w:val="center"/>
          </w:tcPr>
          <w:p w:rsidR="000B10B8" w:rsidRPr="00E83F47" w:rsidRDefault="000B10B8" w:rsidP="00AA0971">
            <w:pPr>
              <w:pStyle w:val="SingleTxtGA"/>
              <w:spacing w:before="40" w:after="40" w:line="280" w:lineRule="exact"/>
              <w:ind w:left="0" w:right="0"/>
              <w:rPr>
                <w:sz w:val="18"/>
                <w:szCs w:val="26"/>
                <w:rtl/>
              </w:rPr>
            </w:pPr>
            <w:r w:rsidRPr="00E83F47">
              <w:rPr>
                <w:sz w:val="18"/>
                <w:szCs w:val="26"/>
                <w:rtl/>
              </w:rPr>
              <w:t>-</w:t>
            </w:r>
            <w:r w:rsidR="00AA0971">
              <w:rPr>
                <w:rFonts w:hint="cs"/>
                <w:sz w:val="18"/>
                <w:szCs w:val="26"/>
                <w:rtl/>
              </w:rPr>
              <w:t xml:space="preserve"> </w:t>
            </w:r>
            <w:r w:rsidRPr="00E83F47">
              <w:rPr>
                <w:sz w:val="18"/>
                <w:szCs w:val="26"/>
                <w:rtl/>
              </w:rPr>
              <w:t>844</w:t>
            </w:r>
            <w:r w:rsidR="00AA0971">
              <w:rPr>
                <w:rFonts w:hint="cs"/>
                <w:sz w:val="18"/>
                <w:szCs w:val="26"/>
                <w:rtl/>
              </w:rPr>
              <w:t xml:space="preserve"> 1</w:t>
            </w:r>
          </w:p>
        </w:tc>
        <w:tc>
          <w:tcPr>
            <w:tcW w:w="1302" w:type="dxa"/>
            <w:tcBorders>
              <w:bottom w:val="single" w:sz="12" w:space="0" w:color="auto"/>
            </w:tcBorders>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-5</w:t>
            </w:r>
          </w:p>
        </w:tc>
        <w:tc>
          <w:tcPr>
            <w:tcW w:w="1232" w:type="dxa"/>
            <w:tcBorders>
              <w:bottom w:val="single" w:sz="12" w:space="0" w:color="auto"/>
            </w:tcBorders>
            <w:vAlign w:val="center"/>
          </w:tcPr>
          <w:p w:rsidR="000B10B8" w:rsidRPr="00E83F47" w:rsidRDefault="000B10B8" w:rsidP="00E83F47">
            <w:pPr>
              <w:pStyle w:val="SingleTxtGA"/>
              <w:spacing w:before="40" w:after="40" w:line="280" w:lineRule="exact"/>
              <w:ind w:left="0" w:right="0"/>
              <w:rPr>
                <w:sz w:val="18"/>
                <w:szCs w:val="26"/>
                <w:rtl/>
              </w:rPr>
            </w:pPr>
            <w:r w:rsidRPr="00E83F47">
              <w:rPr>
                <w:sz w:val="18"/>
                <w:szCs w:val="26"/>
                <w:rtl/>
              </w:rPr>
              <w:t>287</w:t>
            </w:r>
          </w:p>
        </w:tc>
      </w:tr>
    </w:tbl>
    <w:p w:rsidR="000B10B8" w:rsidRPr="00E83F47" w:rsidRDefault="000B10B8" w:rsidP="00E83F47">
      <w:pPr>
        <w:pStyle w:val="SingleTxtGA"/>
        <w:spacing w:before="60" w:after="360" w:line="300" w:lineRule="exact"/>
        <w:ind w:left="0"/>
        <w:rPr>
          <w:i/>
          <w:sz w:val="18"/>
          <w:szCs w:val="26"/>
          <w:rtl/>
          <w:lang w:bidi="ar"/>
        </w:rPr>
      </w:pPr>
      <w:r w:rsidRPr="00E83F47">
        <w:rPr>
          <w:iCs/>
          <w:sz w:val="18"/>
          <w:szCs w:val="26"/>
          <w:rtl/>
          <w:lang w:bidi="ar"/>
        </w:rPr>
        <w:t xml:space="preserve">وزارة العدل الإستونية، </w:t>
      </w:r>
      <w:r w:rsidRPr="00E83F47">
        <w:rPr>
          <w:i/>
          <w:iCs/>
          <w:sz w:val="18"/>
          <w:szCs w:val="26"/>
        </w:rPr>
        <w:t>www.kriminaalpoliitika.ee</w:t>
      </w:r>
      <w:r w:rsidRPr="00E83F47">
        <w:rPr>
          <w:i/>
          <w:iCs/>
          <w:sz w:val="18"/>
          <w:szCs w:val="26"/>
          <w:rtl/>
        </w:rPr>
        <w:t>.</w:t>
      </w:r>
    </w:p>
    <w:p w:rsidR="000B10B8" w:rsidRPr="00EF121A" w:rsidRDefault="00E83F47" w:rsidP="00E83F47">
      <w:pPr>
        <w:pStyle w:val="SingleTxtGA"/>
        <w:rPr>
          <w:spacing w:val="-4"/>
          <w:rtl/>
          <w:lang w:bidi="ar"/>
        </w:rPr>
      </w:pPr>
      <w:r w:rsidRPr="00EF121A">
        <w:rPr>
          <w:rFonts w:hint="cs"/>
          <w:spacing w:val="-4"/>
          <w:rtl/>
          <w:lang w:bidi="ar"/>
        </w:rPr>
        <w:t>107-</w:t>
      </w:r>
      <w:r w:rsidRPr="00EF121A">
        <w:rPr>
          <w:rFonts w:hint="cs"/>
          <w:spacing w:val="-4"/>
          <w:rtl/>
          <w:lang w:bidi="ar"/>
        </w:rPr>
        <w:tab/>
      </w:r>
      <w:r w:rsidR="000B10B8" w:rsidRPr="00EF121A">
        <w:rPr>
          <w:spacing w:val="-4"/>
          <w:rtl/>
          <w:lang w:bidi="ar"/>
        </w:rPr>
        <w:t>الجرائم مُصنَّفة حسب فصول قانون العقوب</w:t>
      </w:r>
      <w:r w:rsidRPr="00EF121A">
        <w:rPr>
          <w:spacing w:val="-4"/>
          <w:rtl/>
          <w:lang w:bidi="ar"/>
        </w:rPr>
        <w:t>ات، مع مقارنتها بين عامي 2013 و</w:t>
      </w:r>
      <w:r w:rsidR="000B10B8" w:rsidRPr="00EF121A">
        <w:rPr>
          <w:spacing w:val="-4"/>
          <w:rtl/>
          <w:lang w:bidi="ar"/>
        </w:rPr>
        <w:t>2014</w:t>
      </w:r>
      <w:r w:rsidRPr="00EF121A">
        <w:rPr>
          <w:rFonts w:hint="cs"/>
          <w:spacing w:val="-4"/>
          <w:rtl/>
          <w:lang w:bidi="ar"/>
        </w:rPr>
        <w:t xml:space="preserve"> </w:t>
      </w:r>
    </w:p>
    <w:tbl>
      <w:tblPr>
        <w:bidiVisual/>
        <w:tblW w:w="7237" w:type="dxa"/>
        <w:tblInd w:w="1376" w:type="dxa"/>
        <w:tblBorders>
          <w:top w:val="single" w:sz="4" w:space="0" w:color="auto"/>
          <w:bottom w:val="single" w:sz="12" w:space="0" w:color="auto"/>
        </w:tblBorders>
        <w:tblLayout w:type="fixed"/>
        <w:tblLook w:val="00A0" w:firstRow="1" w:lastRow="0" w:firstColumn="1" w:lastColumn="0" w:noHBand="0" w:noVBand="0"/>
      </w:tblPr>
      <w:tblGrid>
        <w:gridCol w:w="2478"/>
        <w:gridCol w:w="937"/>
        <w:gridCol w:w="952"/>
        <w:gridCol w:w="1218"/>
        <w:gridCol w:w="1652"/>
      </w:tblGrid>
      <w:tr w:rsidR="00EF121A" w:rsidRPr="00E83F47" w:rsidTr="00EF121A">
        <w:trPr>
          <w:trHeight w:val="240"/>
          <w:tblHeader/>
        </w:trPr>
        <w:tc>
          <w:tcPr>
            <w:tcW w:w="2478" w:type="dxa"/>
            <w:tcBorders>
              <w:top w:val="single" w:sz="4" w:space="0" w:color="auto"/>
              <w:bottom w:val="single" w:sz="12" w:space="0" w:color="auto"/>
            </w:tcBorders>
            <w:vAlign w:val="bottom"/>
          </w:tcPr>
          <w:p w:rsidR="000B10B8" w:rsidRPr="00E83F47" w:rsidRDefault="000B10B8" w:rsidP="00EF121A">
            <w:pPr>
              <w:pStyle w:val="SingleTxtGA"/>
              <w:spacing w:before="40" w:after="40" w:line="280" w:lineRule="exact"/>
              <w:ind w:left="0" w:right="113"/>
              <w:rPr>
                <w:iCs/>
                <w:sz w:val="18"/>
                <w:szCs w:val="28"/>
                <w:rtl/>
              </w:rPr>
            </w:pPr>
            <w:r w:rsidRPr="00E83F47">
              <w:rPr>
                <w:iCs/>
                <w:sz w:val="18"/>
                <w:szCs w:val="28"/>
                <w:rtl/>
              </w:rPr>
              <w:t>فصول قانون العقوبات</w:t>
            </w:r>
          </w:p>
        </w:tc>
        <w:tc>
          <w:tcPr>
            <w:tcW w:w="937" w:type="dxa"/>
            <w:tcBorders>
              <w:top w:val="single" w:sz="4" w:space="0" w:color="auto"/>
              <w:bottom w:val="single" w:sz="12" w:space="0" w:color="auto"/>
            </w:tcBorders>
            <w:vAlign w:val="bottom"/>
          </w:tcPr>
          <w:p w:rsidR="000B10B8" w:rsidRPr="00E83F47" w:rsidRDefault="000B10B8" w:rsidP="00E83F47">
            <w:pPr>
              <w:pStyle w:val="SingleTxtGA"/>
              <w:spacing w:before="40" w:after="40" w:line="280" w:lineRule="exact"/>
              <w:ind w:left="0" w:right="0"/>
              <w:jc w:val="left"/>
              <w:rPr>
                <w:iCs/>
                <w:sz w:val="18"/>
                <w:szCs w:val="28"/>
                <w:rtl/>
              </w:rPr>
            </w:pPr>
            <w:r w:rsidRPr="00E83F47">
              <w:rPr>
                <w:iCs/>
                <w:sz w:val="18"/>
                <w:szCs w:val="28"/>
                <w:rtl/>
              </w:rPr>
              <w:t>2013</w:t>
            </w:r>
          </w:p>
        </w:tc>
        <w:tc>
          <w:tcPr>
            <w:tcW w:w="952" w:type="dxa"/>
            <w:tcBorders>
              <w:top w:val="single" w:sz="4" w:space="0" w:color="auto"/>
              <w:bottom w:val="single" w:sz="12" w:space="0" w:color="auto"/>
            </w:tcBorders>
            <w:vAlign w:val="bottom"/>
          </w:tcPr>
          <w:p w:rsidR="000B10B8" w:rsidRPr="00E83F47" w:rsidRDefault="000B10B8" w:rsidP="00E83F47">
            <w:pPr>
              <w:pStyle w:val="SingleTxtGA"/>
              <w:spacing w:before="40" w:after="40" w:line="280" w:lineRule="exact"/>
              <w:ind w:left="0" w:right="0"/>
              <w:jc w:val="left"/>
              <w:rPr>
                <w:iCs/>
                <w:sz w:val="18"/>
                <w:szCs w:val="28"/>
                <w:rtl/>
              </w:rPr>
            </w:pPr>
            <w:r w:rsidRPr="00E83F47">
              <w:rPr>
                <w:iCs/>
                <w:sz w:val="18"/>
                <w:szCs w:val="28"/>
                <w:rtl/>
              </w:rPr>
              <w:t>2014</w:t>
            </w:r>
          </w:p>
        </w:tc>
        <w:tc>
          <w:tcPr>
            <w:tcW w:w="1218" w:type="dxa"/>
            <w:tcBorders>
              <w:top w:val="single" w:sz="4" w:space="0" w:color="auto"/>
              <w:bottom w:val="single" w:sz="12" w:space="0" w:color="auto"/>
            </w:tcBorders>
            <w:vAlign w:val="bottom"/>
          </w:tcPr>
          <w:p w:rsidR="000B10B8" w:rsidRPr="00E83F47" w:rsidRDefault="000B10B8" w:rsidP="00E83F47">
            <w:pPr>
              <w:pStyle w:val="SingleTxtGA"/>
              <w:spacing w:before="40" w:after="40" w:line="280" w:lineRule="exact"/>
              <w:ind w:left="0" w:right="0"/>
              <w:jc w:val="left"/>
              <w:rPr>
                <w:iCs/>
                <w:sz w:val="18"/>
                <w:szCs w:val="28"/>
                <w:rtl/>
              </w:rPr>
            </w:pPr>
            <w:r w:rsidRPr="00E83F47">
              <w:rPr>
                <w:iCs/>
                <w:sz w:val="18"/>
                <w:szCs w:val="28"/>
                <w:rtl/>
              </w:rPr>
              <w:t>التغير العددي</w:t>
            </w:r>
          </w:p>
        </w:tc>
        <w:tc>
          <w:tcPr>
            <w:tcW w:w="1652" w:type="dxa"/>
            <w:tcBorders>
              <w:top w:val="single" w:sz="4" w:space="0" w:color="auto"/>
              <w:bottom w:val="single" w:sz="12" w:space="0" w:color="auto"/>
            </w:tcBorders>
            <w:vAlign w:val="bottom"/>
          </w:tcPr>
          <w:p w:rsidR="000B10B8" w:rsidRPr="00E83F47" w:rsidRDefault="000B10B8" w:rsidP="00E83F47">
            <w:pPr>
              <w:pStyle w:val="SingleTxtGA"/>
              <w:spacing w:before="40" w:after="40" w:line="280" w:lineRule="exact"/>
              <w:ind w:left="0" w:right="0"/>
              <w:jc w:val="left"/>
              <w:rPr>
                <w:iCs/>
                <w:sz w:val="18"/>
                <w:szCs w:val="28"/>
                <w:rtl/>
              </w:rPr>
            </w:pPr>
            <w:r w:rsidRPr="00E83F47">
              <w:rPr>
                <w:iCs/>
                <w:sz w:val="18"/>
                <w:szCs w:val="28"/>
                <w:rtl/>
              </w:rPr>
              <w:t>التغير بالنسبة المئوية</w:t>
            </w:r>
          </w:p>
        </w:tc>
      </w:tr>
      <w:tr w:rsidR="00EF121A" w:rsidRPr="00E83F47" w:rsidTr="00EF121A">
        <w:trPr>
          <w:trHeight w:val="240"/>
        </w:trPr>
        <w:tc>
          <w:tcPr>
            <w:tcW w:w="2478" w:type="dxa"/>
            <w:tcBorders>
              <w:top w:val="single" w:sz="12" w:space="0" w:color="auto"/>
              <w:bottom w:val="nil"/>
            </w:tcBorders>
          </w:tcPr>
          <w:p w:rsidR="000B10B8" w:rsidRPr="00E83F47" w:rsidRDefault="000B10B8" w:rsidP="00EF121A">
            <w:pPr>
              <w:pStyle w:val="SingleTxtGA"/>
              <w:spacing w:before="40" w:after="40" w:line="300" w:lineRule="exact"/>
              <w:ind w:left="0" w:right="113"/>
              <w:rPr>
                <w:sz w:val="18"/>
                <w:szCs w:val="28"/>
                <w:rtl/>
              </w:rPr>
            </w:pPr>
            <w:r w:rsidRPr="00E83F47">
              <w:rPr>
                <w:sz w:val="18"/>
                <w:szCs w:val="28"/>
                <w:rtl/>
              </w:rPr>
              <w:t>الجرائم المرتكبة ضد الإنسانية والأمن الدولي</w:t>
            </w:r>
          </w:p>
        </w:tc>
        <w:tc>
          <w:tcPr>
            <w:tcW w:w="937" w:type="dxa"/>
            <w:tcBorders>
              <w:top w:val="single" w:sz="12" w:space="0" w:color="auto"/>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2</w:t>
            </w:r>
          </w:p>
        </w:tc>
        <w:tc>
          <w:tcPr>
            <w:tcW w:w="952" w:type="dxa"/>
            <w:tcBorders>
              <w:top w:val="single" w:sz="12" w:space="0" w:color="auto"/>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2</w:t>
            </w:r>
          </w:p>
        </w:tc>
        <w:tc>
          <w:tcPr>
            <w:tcW w:w="1218" w:type="dxa"/>
            <w:tcBorders>
              <w:top w:val="single" w:sz="12" w:space="0" w:color="auto"/>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2</w:t>
            </w:r>
          </w:p>
        </w:tc>
        <w:tc>
          <w:tcPr>
            <w:tcW w:w="1652" w:type="dxa"/>
            <w:tcBorders>
              <w:top w:val="single" w:sz="12" w:space="0" w:color="auto"/>
              <w:bottom w:val="nil"/>
            </w:tcBorders>
          </w:tcPr>
          <w:p w:rsidR="000B10B8" w:rsidRPr="00E83F47" w:rsidRDefault="00E83F47" w:rsidP="00EF121A">
            <w:pPr>
              <w:pStyle w:val="SingleTxtGA"/>
              <w:spacing w:before="40" w:after="40" w:line="300" w:lineRule="exact"/>
              <w:ind w:left="0" w:right="0"/>
              <w:jc w:val="left"/>
              <w:rPr>
                <w:sz w:val="18"/>
                <w:szCs w:val="28"/>
                <w:rtl/>
              </w:rPr>
            </w:pPr>
            <w:r>
              <w:rPr>
                <w:rFonts w:hint="cs"/>
                <w:sz w:val="18"/>
                <w:szCs w:val="28"/>
                <w:rtl/>
              </w:rPr>
              <w:t>صفر</w:t>
            </w:r>
          </w:p>
        </w:tc>
      </w:tr>
      <w:tr w:rsidR="00EF121A" w:rsidRPr="00E83F47" w:rsidTr="00EF121A">
        <w:trPr>
          <w:trHeight w:val="228"/>
        </w:trPr>
        <w:tc>
          <w:tcPr>
            <w:tcW w:w="2478" w:type="dxa"/>
            <w:tcBorders>
              <w:top w:val="nil"/>
              <w:bottom w:val="nil"/>
            </w:tcBorders>
          </w:tcPr>
          <w:p w:rsidR="000B10B8" w:rsidRPr="00E83F47" w:rsidRDefault="000B10B8" w:rsidP="00EF121A">
            <w:pPr>
              <w:pStyle w:val="SingleTxtGA"/>
              <w:spacing w:before="40" w:after="40" w:line="300" w:lineRule="exact"/>
              <w:ind w:left="0" w:right="113"/>
              <w:rPr>
                <w:sz w:val="18"/>
                <w:szCs w:val="28"/>
                <w:rtl/>
              </w:rPr>
            </w:pPr>
            <w:r w:rsidRPr="00E83F47">
              <w:rPr>
                <w:sz w:val="18"/>
                <w:szCs w:val="28"/>
                <w:rtl/>
              </w:rPr>
              <w:t>الجرائم المرتكبة ضد الأشخاص</w:t>
            </w:r>
          </w:p>
        </w:tc>
        <w:tc>
          <w:tcPr>
            <w:tcW w:w="937" w:type="dxa"/>
            <w:tcBorders>
              <w:top w:val="nil"/>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956</w:t>
            </w:r>
            <w:r w:rsidR="00AA0971">
              <w:rPr>
                <w:rFonts w:hint="cs"/>
                <w:sz w:val="18"/>
                <w:szCs w:val="28"/>
                <w:rtl/>
              </w:rPr>
              <w:t xml:space="preserve"> 6</w:t>
            </w:r>
          </w:p>
        </w:tc>
        <w:tc>
          <w:tcPr>
            <w:tcW w:w="952" w:type="dxa"/>
            <w:tcBorders>
              <w:top w:val="nil"/>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767</w:t>
            </w:r>
            <w:r w:rsidR="00AA0971">
              <w:rPr>
                <w:rFonts w:hint="cs"/>
                <w:sz w:val="18"/>
                <w:szCs w:val="28"/>
                <w:rtl/>
              </w:rPr>
              <w:t xml:space="preserve"> 6</w:t>
            </w:r>
          </w:p>
        </w:tc>
        <w:tc>
          <w:tcPr>
            <w:tcW w:w="1218" w:type="dxa"/>
            <w:tcBorders>
              <w:top w:val="nil"/>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-189</w:t>
            </w:r>
          </w:p>
        </w:tc>
        <w:tc>
          <w:tcPr>
            <w:tcW w:w="1652" w:type="dxa"/>
            <w:tcBorders>
              <w:top w:val="nil"/>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-3</w:t>
            </w:r>
          </w:p>
        </w:tc>
      </w:tr>
      <w:tr w:rsidR="00EF121A" w:rsidRPr="00E83F47" w:rsidTr="00EF121A">
        <w:trPr>
          <w:trHeight w:val="240"/>
        </w:trPr>
        <w:tc>
          <w:tcPr>
            <w:tcW w:w="2478" w:type="dxa"/>
            <w:tcBorders>
              <w:top w:val="nil"/>
            </w:tcBorders>
          </w:tcPr>
          <w:p w:rsidR="000B10B8" w:rsidRPr="00E83F47" w:rsidRDefault="000B10B8" w:rsidP="00EF121A">
            <w:pPr>
              <w:pStyle w:val="SingleTxtGA"/>
              <w:spacing w:before="40" w:after="40" w:line="300" w:lineRule="exact"/>
              <w:ind w:left="0" w:right="113"/>
              <w:rPr>
                <w:sz w:val="18"/>
                <w:szCs w:val="28"/>
                <w:rtl/>
              </w:rPr>
            </w:pPr>
            <w:r w:rsidRPr="00E83F47">
              <w:rPr>
                <w:sz w:val="18"/>
                <w:szCs w:val="28"/>
                <w:rtl/>
              </w:rPr>
              <w:t>الجرائم المرتكبة ضد الحقوق السياسية والمدنية</w:t>
            </w:r>
          </w:p>
        </w:tc>
        <w:tc>
          <w:tcPr>
            <w:tcW w:w="937" w:type="dxa"/>
            <w:tcBorders>
              <w:top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127</w:t>
            </w:r>
          </w:p>
        </w:tc>
        <w:tc>
          <w:tcPr>
            <w:tcW w:w="952" w:type="dxa"/>
            <w:tcBorders>
              <w:top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151</w:t>
            </w:r>
          </w:p>
        </w:tc>
        <w:tc>
          <w:tcPr>
            <w:tcW w:w="1218" w:type="dxa"/>
            <w:tcBorders>
              <w:top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24</w:t>
            </w:r>
          </w:p>
        </w:tc>
        <w:tc>
          <w:tcPr>
            <w:tcW w:w="1652" w:type="dxa"/>
            <w:tcBorders>
              <w:top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19</w:t>
            </w:r>
          </w:p>
        </w:tc>
      </w:tr>
      <w:tr w:rsidR="00EF121A" w:rsidRPr="00E83F47" w:rsidTr="00EF121A">
        <w:trPr>
          <w:trHeight w:val="240"/>
        </w:trPr>
        <w:tc>
          <w:tcPr>
            <w:tcW w:w="2478" w:type="dxa"/>
            <w:tcBorders>
              <w:bottom w:val="nil"/>
            </w:tcBorders>
          </w:tcPr>
          <w:p w:rsidR="000B10B8" w:rsidRPr="00E83F47" w:rsidRDefault="000B10B8" w:rsidP="00EF121A">
            <w:pPr>
              <w:pStyle w:val="SingleTxtGA"/>
              <w:spacing w:before="40" w:after="40" w:line="300" w:lineRule="exact"/>
              <w:ind w:left="0" w:right="113"/>
              <w:rPr>
                <w:sz w:val="18"/>
                <w:szCs w:val="28"/>
                <w:rtl/>
              </w:rPr>
            </w:pPr>
            <w:r w:rsidRPr="00E83F47">
              <w:rPr>
                <w:sz w:val="18"/>
                <w:szCs w:val="28"/>
                <w:rtl/>
              </w:rPr>
              <w:t>الجرائم المرتكبة ضد الأسرة والقُصَّر</w:t>
            </w:r>
          </w:p>
        </w:tc>
        <w:tc>
          <w:tcPr>
            <w:tcW w:w="937" w:type="dxa"/>
            <w:tcBorders>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352</w:t>
            </w:r>
          </w:p>
        </w:tc>
        <w:tc>
          <w:tcPr>
            <w:tcW w:w="952" w:type="dxa"/>
            <w:tcBorders>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331</w:t>
            </w:r>
          </w:p>
        </w:tc>
        <w:tc>
          <w:tcPr>
            <w:tcW w:w="1218" w:type="dxa"/>
            <w:tcBorders>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-21</w:t>
            </w:r>
          </w:p>
        </w:tc>
        <w:tc>
          <w:tcPr>
            <w:tcW w:w="1652" w:type="dxa"/>
            <w:tcBorders>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-6</w:t>
            </w:r>
          </w:p>
        </w:tc>
      </w:tr>
      <w:tr w:rsidR="00EF121A" w:rsidRPr="00E83F47" w:rsidTr="00EF121A">
        <w:trPr>
          <w:trHeight w:val="240"/>
        </w:trPr>
        <w:tc>
          <w:tcPr>
            <w:tcW w:w="2478" w:type="dxa"/>
            <w:tcBorders>
              <w:top w:val="nil"/>
              <w:bottom w:val="nil"/>
            </w:tcBorders>
            <w:shd w:val="clear" w:color="auto" w:fill="auto"/>
          </w:tcPr>
          <w:p w:rsidR="000B10B8" w:rsidRPr="00E83F47" w:rsidRDefault="000B10B8" w:rsidP="00EF121A">
            <w:pPr>
              <w:pStyle w:val="SingleTxtGA"/>
              <w:spacing w:before="40" w:after="40" w:line="300" w:lineRule="exact"/>
              <w:ind w:left="0" w:right="113"/>
              <w:rPr>
                <w:sz w:val="18"/>
                <w:szCs w:val="28"/>
                <w:rtl/>
              </w:rPr>
            </w:pPr>
            <w:r w:rsidRPr="00E83F47">
              <w:rPr>
                <w:sz w:val="18"/>
                <w:szCs w:val="28"/>
                <w:rtl/>
              </w:rPr>
              <w:t>الجرائم المرتكبة ضد الصحة العامة</w:t>
            </w:r>
          </w:p>
        </w:tc>
        <w:tc>
          <w:tcPr>
            <w:tcW w:w="937" w:type="dxa"/>
            <w:tcBorders>
              <w:top w:val="nil"/>
              <w:bottom w:val="nil"/>
            </w:tcBorders>
            <w:shd w:val="clear" w:color="auto" w:fill="auto"/>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045</w:t>
            </w:r>
            <w:r w:rsidR="00AA0971">
              <w:rPr>
                <w:rFonts w:hint="cs"/>
                <w:sz w:val="18"/>
                <w:szCs w:val="28"/>
                <w:rtl/>
              </w:rPr>
              <w:t xml:space="preserve"> 1</w:t>
            </w:r>
          </w:p>
        </w:tc>
        <w:tc>
          <w:tcPr>
            <w:tcW w:w="952" w:type="dxa"/>
            <w:tcBorders>
              <w:top w:val="nil"/>
              <w:bottom w:val="nil"/>
            </w:tcBorders>
            <w:shd w:val="clear" w:color="auto" w:fill="auto"/>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222</w:t>
            </w:r>
            <w:r w:rsidR="00AA0971">
              <w:rPr>
                <w:rFonts w:hint="cs"/>
                <w:sz w:val="18"/>
                <w:szCs w:val="28"/>
                <w:rtl/>
              </w:rPr>
              <w:t xml:space="preserve"> 1</w:t>
            </w:r>
          </w:p>
        </w:tc>
        <w:tc>
          <w:tcPr>
            <w:tcW w:w="1218" w:type="dxa"/>
            <w:tcBorders>
              <w:top w:val="nil"/>
              <w:bottom w:val="nil"/>
            </w:tcBorders>
            <w:shd w:val="clear" w:color="auto" w:fill="auto"/>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177</w:t>
            </w:r>
          </w:p>
        </w:tc>
        <w:tc>
          <w:tcPr>
            <w:tcW w:w="1652" w:type="dxa"/>
            <w:tcBorders>
              <w:top w:val="nil"/>
              <w:bottom w:val="nil"/>
            </w:tcBorders>
            <w:shd w:val="clear" w:color="auto" w:fill="auto"/>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17</w:t>
            </w:r>
          </w:p>
        </w:tc>
      </w:tr>
      <w:tr w:rsidR="00EF121A" w:rsidRPr="00E83F47" w:rsidTr="00EF121A">
        <w:trPr>
          <w:trHeight w:val="240"/>
        </w:trPr>
        <w:tc>
          <w:tcPr>
            <w:tcW w:w="2478" w:type="dxa"/>
            <w:tcBorders>
              <w:top w:val="nil"/>
              <w:bottom w:val="nil"/>
            </w:tcBorders>
          </w:tcPr>
          <w:p w:rsidR="000B10B8" w:rsidRPr="00E83F47" w:rsidRDefault="000B10B8" w:rsidP="00EF121A">
            <w:pPr>
              <w:pStyle w:val="SingleTxtGA"/>
              <w:spacing w:before="40" w:after="40" w:line="300" w:lineRule="exact"/>
              <w:ind w:left="0" w:right="113"/>
              <w:rPr>
                <w:sz w:val="18"/>
                <w:szCs w:val="28"/>
                <w:rtl/>
              </w:rPr>
            </w:pPr>
            <w:r w:rsidRPr="00E83F47">
              <w:rPr>
                <w:sz w:val="18"/>
                <w:szCs w:val="28"/>
                <w:rtl/>
              </w:rPr>
              <w:t>الجرائم المرتكبة ضد الممتلكات</w:t>
            </w:r>
          </w:p>
        </w:tc>
        <w:tc>
          <w:tcPr>
            <w:tcW w:w="937" w:type="dxa"/>
            <w:tcBorders>
              <w:top w:val="nil"/>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321</w:t>
            </w:r>
            <w:r w:rsidR="00AA0971">
              <w:rPr>
                <w:rFonts w:hint="cs"/>
                <w:sz w:val="18"/>
                <w:szCs w:val="28"/>
                <w:rtl/>
              </w:rPr>
              <w:t xml:space="preserve"> 21</w:t>
            </w:r>
          </w:p>
        </w:tc>
        <w:tc>
          <w:tcPr>
            <w:tcW w:w="952" w:type="dxa"/>
            <w:tcBorders>
              <w:top w:val="nil"/>
              <w:bottom w:val="nil"/>
            </w:tcBorders>
          </w:tcPr>
          <w:p w:rsidR="000B10B8" w:rsidRPr="00E83F47" w:rsidRDefault="00AA0971" w:rsidP="00EF121A">
            <w:pPr>
              <w:pStyle w:val="SingleTxtGA"/>
              <w:spacing w:before="40" w:after="40" w:line="300" w:lineRule="exact"/>
              <w:ind w:left="0" w:right="0"/>
              <w:jc w:val="left"/>
              <w:rPr>
                <w:sz w:val="18"/>
                <w:szCs w:val="28"/>
                <w:rtl/>
              </w:rPr>
            </w:pPr>
            <w:r>
              <w:rPr>
                <w:rFonts w:hint="cs"/>
                <w:sz w:val="18"/>
                <w:szCs w:val="28"/>
                <w:rtl/>
              </w:rPr>
              <w:t xml:space="preserve"> 20</w:t>
            </w:r>
            <w:r w:rsidR="000B10B8" w:rsidRPr="00E83F47">
              <w:rPr>
                <w:sz w:val="18"/>
                <w:szCs w:val="28"/>
                <w:rtl/>
              </w:rPr>
              <w:t>179</w:t>
            </w:r>
          </w:p>
        </w:tc>
        <w:tc>
          <w:tcPr>
            <w:tcW w:w="1218" w:type="dxa"/>
            <w:tcBorders>
              <w:top w:val="nil"/>
              <w:bottom w:val="nil"/>
            </w:tcBorders>
          </w:tcPr>
          <w:p w:rsidR="000B10B8" w:rsidRPr="00E83F47" w:rsidRDefault="000B10B8" w:rsidP="00AA0971">
            <w:pPr>
              <w:pStyle w:val="SingleTxtGA"/>
              <w:spacing w:before="40" w:after="40" w:line="300" w:lineRule="exact"/>
              <w:ind w:left="0" w:right="0"/>
              <w:jc w:val="left"/>
              <w:rPr>
                <w:sz w:val="18"/>
                <w:szCs w:val="28"/>
                <w:rtl/>
              </w:rPr>
            </w:pPr>
            <w:r w:rsidRPr="00E83F47">
              <w:rPr>
                <w:sz w:val="18"/>
                <w:szCs w:val="28"/>
                <w:rtl/>
              </w:rPr>
              <w:t>-142</w:t>
            </w:r>
            <w:r w:rsidR="00AA0971">
              <w:rPr>
                <w:rFonts w:hint="cs"/>
                <w:sz w:val="18"/>
                <w:szCs w:val="28"/>
                <w:rtl/>
              </w:rPr>
              <w:t xml:space="preserve"> 1</w:t>
            </w:r>
          </w:p>
        </w:tc>
        <w:tc>
          <w:tcPr>
            <w:tcW w:w="1652" w:type="dxa"/>
            <w:tcBorders>
              <w:top w:val="nil"/>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-5</w:t>
            </w:r>
          </w:p>
        </w:tc>
      </w:tr>
      <w:tr w:rsidR="00EF121A" w:rsidRPr="00E83F47" w:rsidTr="00EF121A">
        <w:trPr>
          <w:trHeight w:val="240"/>
        </w:trPr>
        <w:tc>
          <w:tcPr>
            <w:tcW w:w="2478" w:type="dxa"/>
            <w:tcBorders>
              <w:top w:val="nil"/>
              <w:bottom w:val="nil"/>
            </w:tcBorders>
          </w:tcPr>
          <w:p w:rsidR="000B10B8" w:rsidRPr="00EF121A" w:rsidRDefault="000B10B8" w:rsidP="00EF121A">
            <w:pPr>
              <w:pStyle w:val="SingleTxtGA"/>
              <w:spacing w:before="40" w:after="40" w:line="300" w:lineRule="exact"/>
              <w:ind w:left="0" w:right="113"/>
              <w:rPr>
                <w:spacing w:val="-4"/>
                <w:sz w:val="18"/>
                <w:szCs w:val="28"/>
                <w:rtl/>
              </w:rPr>
            </w:pPr>
            <w:r w:rsidRPr="00EF121A">
              <w:rPr>
                <w:spacing w:val="-4"/>
                <w:sz w:val="18"/>
                <w:szCs w:val="28"/>
                <w:rtl/>
              </w:rPr>
              <w:lastRenderedPageBreak/>
              <w:t>الجرائم المرتكبة ضد الملكية الفكرية</w:t>
            </w:r>
          </w:p>
        </w:tc>
        <w:tc>
          <w:tcPr>
            <w:tcW w:w="937" w:type="dxa"/>
            <w:tcBorders>
              <w:top w:val="nil"/>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37</w:t>
            </w:r>
          </w:p>
        </w:tc>
        <w:tc>
          <w:tcPr>
            <w:tcW w:w="952" w:type="dxa"/>
            <w:tcBorders>
              <w:top w:val="nil"/>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20</w:t>
            </w:r>
          </w:p>
        </w:tc>
        <w:tc>
          <w:tcPr>
            <w:tcW w:w="1218" w:type="dxa"/>
            <w:tcBorders>
              <w:top w:val="nil"/>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-17</w:t>
            </w:r>
          </w:p>
        </w:tc>
        <w:tc>
          <w:tcPr>
            <w:tcW w:w="1652" w:type="dxa"/>
            <w:tcBorders>
              <w:top w:val="nil"/>
              <w:bottom w:val="nil"/>
            </w:tcBorders>
          </w:tcPr>
          <w:p w:rsidR="000B10B8" w:rsidRPr="00E83F47" w:rsidRDefault="000B10B8" w:rsidP="00EF121A">
            <w:pPr>
              <w:pStyle w:val="SingleTxtGA"/>
              <w:spacing w:before="40" w:after="40" w:line="300" w:lineRule="exact"/>
              <w:ind w:left="0" w:right="0"/>
              <w:jc w:val="left"/>
              <w:rPr>
                <w:sz w:val="18"/>
                <w:szCs w:val="28"/>
                <w:rtl/>
              </w:rPr>
            </w:pPr>
            <w:r w:rsidRPr="00E83F47">
              <w:rPr>
                <w:sz w:val="18"/>
                <w:szCs w:val="28"/>
                <w:rtl/>
              </w:rPr>
              <w:t>-46</w:t>
            </w:r>
          </w:p>
        </w:tc>
      </w:tr>
      <w:tr w:rsidR="00EF121A" w:rsidRPr="00E83F47" w:rsidTr="00EF121A">
        <w:trPr>
          <w:trHeight w:val="240"/>
        </w:trPr>
        <w:tc>
          <w:tcPr>
            <w:tcW w:w="2478" w:type="dxa"/>
            <w:tcBorders>
              <w:top w:val="nil"/>
            </w:tcBorders>
          </w:tcPr>
          <w:p w:rsidR="000B10B8" w:rsidRPr="00EF121A" w:rsidRDefault="000B10B8" w:rsidP="00EF121A">
            <w:pPr>
              <w:pStyle w:val="SingleTxtGA"/>
              <w:spacing w:before="40" w:after="40" w:line="280" w:lineRule="exact"/>
              <w:ind w:left="0" w:right="113"/>
              <w:rPr>
                <w:spacing w:val="-4"/>
                <w:sz w:val="18"/>
                <w:szCs w:val="28"/>
                <w:rtl/>
              </w:rPr>
            </w:pPr>
            <w:r w:rsidRPr="00EF121A">
              <w:rPr>
                <w:spacing w:val="-4"/>
                <w:sz w:val="18"/>
                <w:szCs w:val="28"/>
                <w:rtl/>
              </w:rPr>
              <w:t>الجرائم المرتكبة ضد الدولة</w:t>
            </w:r>
          </w:p>
        </w:tc>
        <w:tc>
          <w:tcPr>
            <w:tcW w:w="937" w:type="dxa"/>
            <w:tcBorders>
              <w:top w:val="nil"/>
            </w:tcBorders>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13</w:t>
            </w:r>
          </w:p>
        </w:tc>
        <w:tc>
          <w:tcPr>
            <w:tcW w:w="952" w:type="dxa"/>
            <w:tcBorders>
              <w:top w:val="nil"/>
            </w:tcBorders>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20</w:t>
            </w:r>
          </w:p>
        </w:tc>
        <w:tc>
          <w:tcPr>
            <w:tcW w:w="1218" w:type="dxa"/>
            <w:tcBorders>
              <w:top w:val="nil"/>
            </w:tcBorders>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7</w:t>
            </w:r>
          </w:p>
        </w:tc>
        <w:tc>
          <w:tcPr>
            <w:tcW w:w="1652" w:type="dxa"/>
            <w:tcBorders>
              <w:top w:val="nil"/>
            </w:tcBorders>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54</w:t>
            </w:r>
          </w:p>
        </w:tc>
      </w:tr>
      <w:tr w:rsidR="00EF121A" w:rsidRPr="00E83F47" w:rsidTr="00EF121A">
        <w:trPr>
          <w:trHeight w:val="240"/>
        </w:trPr>
        <w:tc>
          <w:tcPr>
            <w:tcW w:w="2478" w:type="dxa"/>
          </w:tcPr>
          <w:p w:rsidR="000B10B8" w:rsidRPr="00EF121A" w:rsidRDefault="000B10B8" w:rsidP="00EF121A">
            <w:pPr>
              <w:pStyle w:val="SingleTxtGA"/>
              <w:spacing w:before="40" w:after="40" w:line="280" w:lineRule="exact"/>
              <w:ind w:left="0" w:right="113"/>
              <w:rPr>
                <w:spacing w:val="-4"/>
                <w:sz w:val="18"/>
                <w:szCs w:val="28"/>
                <w:rtl/>
              </w:rPr>
            </w:pPr>
            <w:r w:rsidRPr="00EF121A">
              <w:rPr>
                <w:spacing w:val="-4"/>
                <w:sz w:val="18"/>
                <w:szCs w:val="28"/>
                <w:rtl/>
              </w:rPr>
              <w:t>الجرائم المرتكبة ضد السِّلم العام</w:t>
            </w:r>
          </w:p>
        </w:tc>
        <w:tc>
          <w:tcPr>
            <w:tcW w:w="937"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799</w:t>
            </w:r>
            <w:r w:rsidR="00AA0971">
              <w:rPr>
                <w:rFonts w:hint="cs"/>
                <w:sz w:val="18"/>
                <w:szCs w:val="28"/>
                <w:rtl/>
              </w:rPr>
              <w:t xml:space="preserve"> 2</w:t>
            </w:r>
          </w:p>
        </w:tc>
        <w:tc>
          <w:tcPr>
            <w:tcW w:w="952"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288</w:t>
            </w:r>
            <w:r w:rsidR="00AA0971">
              <w:rPr>
                <w:rFonts w:hint="cs"/>
                <w:sz w:val="18"/>
                <w:szCs w:val="28"/>
                <w:rtl/>
              </w:rPr>
              <w:t xml:space="preserve"> 2</w:t>
            </w:r>
          </w:p>
        </w:tc>
        <w:tc>
          <w:tcPr>
            <w:tcW w:w="1218"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-511</w:t>
            </w:r>
          </w:p>
        </w:tc>
        <w:tc>
          <w:tcPr>
            <w:tcW w:w="1652"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-18</w:t>
            </w:r>
          </w:p>
        </w:tc>
      </w:tr>
      <w:tr w:rsidR="00EF121A" w:rsidRPr="00E83F47" w:rsidTr="00EF121A">
        <w:trPr>
          <w:trHeight w:val="240"/>
        </w:trPr>
        <w:tc>
          <w:tcPr>
            <w:tcW w:w="2478" w:type="dxa"/>
          </w:tcPr>
          <w:p w:rsidR="000B10B8" w:rsidRPr="00EF121A" w:rsidRDefault="000B10B8" w:rsidP="00EF121A">
            <w:pPr>
              <w:pStyle w:val="SingleTxtGA"/>
              <w:spacing w:before="40" w:after="40" w:line="280" w:lineRule="exact"/>
              <w:ind w:left="0" w:right="113"/>
              <w:rPr>
                <w:spacing w:val="-4"/>
                <w:sz w:val="18"/>
                <w:szCs w:val="28"/>
                <w:rtl/>
              </w:rPr>
            </w:pPr>
            <w:r w:rsidRPr="00EF121A">
              <w:rPr>
                <w:spacing w:val="-4"/>
                <w:sz w:val="18"/>
                <w:szCs w:val="28"/>
                <w:rtl/>
              </w:rPr>
              <w:t>الجرائم المتصلة بالوظيفة</w:t>
            </w:r>
          </w:p>
        </w:tc>
        <w:tc>
          <w:tcPr>
            <w:tcW w:w="937"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312</w:t>
            </w:r>
          </w:p>
        </w:tc>
        <w:tc>
          <w:tcPr>
            <w:tcW w:w="952"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320</w:t>
            </w:r>
          </w:p>
        </w:tc>
        <w:tc>
          <w:tcPr>
            <w:tcW w:w="1218"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8</w:t>
            </w:r>
          </w:p>
        </w:tc>
        <w:tc>
          <w:tcPr>
            <w:tcW w:w="1652"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3</w:t>
            </w:r>
          </w:p>
        </w:tc>
      </w:tr>
      <w:tr w:rsidR="00EF121A" w:rsidRPr="00E83F47" w:rsidTr="00EF121A">
        <w:trPr>
          <w:trHeight w:val="240"/>
        </w:trPr>
        <w:tc>
          <w:tcPr>
            <w:tcW w:w="2478" w:type="dxa"/>
          </w:tcPr>
          <w:p w:rsidR="000B10B8" w:rsidRPr="00EF121A" w:rsidRDefault="000B10B8" w:rsidP="00EF121A">
            <w:pPr>
              <w:pStyle w:val="SingleTxtGA"/>
              <w:spacing w:before="40" w:after="40" w:line="280" w:lineRule="exact"/>
              <w:ind w:left="0" w:right="113"/>
              <w:rPr>
                <w:spacing w:val="-4"/>
                <w:sz w:val="18"/>
                <w:szCs w:val="28"/>
                <w:rtl/>
              </w:rPr>
            </w:pPr>
            <w:r w:rsidRPr="00EF121A">
              <w:rPr>
                <w:spacing w:val="-4"/>
                <w:sz w:val="18"/>
                <w:szCs w:val="28"/>
                <w:rtl/>
              </w:rPr>
              <w:t>الجرائم المرتكبة ضد إقامة العدل</w:t>
            </w:r>
          </w:p>
        </w:tc>
        <w:tc>
          <w:tcPr>
            <w:tcW w:w="937"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487</w:t>
            </w:r>
          </w:p>
        </w:tc>
        <w:tc>
          <w:tcPr>
            <w:tcW w:w="952"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470</w:t>
            </w:r>
          </w:p>
        </w:tc>
        <w:tc>
          <w:tcPr>
            <w:tcW w:w="1218"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-17</w:t>
            </w:r>
          </w:p>
        </w:tc>
        <w:tc>
          <w:tcPr>
            <w:tcW w:w="1652"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-3</w:t>
            </w:r>
          </w:p>
        </w:tc>
      </w:tr>
      <w:tr w:rsidR="00EF121A" w:rsidRPr="00E83F47" w:rsidTr="00EF121A">
        <w:trPr>
          <w:trHeight w:val="240"/>
        </w:trPr>
        <w:tc>
          <w:tcPr>
            <w:tcW w:w="2478" w:type="dxa"/>
          </w:tcPr>
          <w:p w:rsidR="000B10B8" w:rsidRPr="00EF121A" w:rsidRDefault="000B10B8" w:rsidP="00EF121A">
            <w:pPr>
              <w:pStyle w:val="SingleTxtGA"/>
              <w:spacing w:before="40" w:after="40" w:line="280" w:lineRule="exact"/>
              <w:ind w:left="0" w:right="113"/>
              <w:rPr>
                <w:spacing w:val="-4"/>
                <w:sz w:val="18"/>
                <w:szCs w:val="28"/>
                <w:rtl/>
              </w:rPr>
            </w:pPr>
            <w:r w:rsidRPr="00EF121A">
              <w:rPr>
                <w:spacing w:val="-4"/>
                <w:sz w:val="18"/>
                <w:szCs w:val="28"/>
                <w:rtl/>
              </w:rPr>
              <w:t>الجرائم المرتكبة ضد الأوقاف العامة</w:t>
            </w:r>
          </w:p>
        </w:tc>
        <w:tc>
          <w:tcPr>
            <w:tcW w:w="937"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505</w:t>
            </w:r>
            <w:r w:rsidR="00AA0971">
              <w:rPr>
                <w:rFonts w:hint="cs"/>
                <w:sz w:val="18"/>
                <w:szCs w:val="28"/>
                <w:rtl/>
              </w:rPr>
              <w:t xml:space="preserve"> 1</w:t>
            </w:r>
          </w:p>
        </w:tc>
        <w:tc>
          <w:tcPr>
            <w:tcW w:w="952"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832</w:t>
            </w:r>
            <w:r w:rsidR="00AA0971">
              <w:rPr>
                <w:rFonts w:hint="cs"/>
                <w:sz w:val="18"/>
                <w:szCs w:val="28"/>
                <w:rtl/>
              </w:rPr>
              <w:t xml:space="preserve"> 1</w:t>
            </w:r>
          </w:p>
        </w:tc>
        <w:tc>
          <w:tcPr>
            <w:tcW w:w="1218"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327</w:t>
            </w:r>
          </w:p>
        </w:tc>
        <w:tc>
          <w:tcPr>
            <w:tcW w:w="1652"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22</w:t>
            </w:r>
          </w:p>
        </w:tc>
      </w:tr>
      <w:tr w:rsidR="00EF121A" w:rsidRPr="00E83F47" w:rsidTr="00EF121A">
        <w:trPr>
          <w:trHeight w:val="240"/>
        </w:trPr>
        <w:tc>
          <w:tcPr>
            <w:tcW w:w="2478" w:type="dxa"/>
          </w:tcPr>
          <w:p w:rsidR="000B10B8" w:rsidRPr="00EF121A" w:rsidRDefault="000B10B8" w:rsidP="00EF121A">
            <w:pPr>
              <w:pStyle w:val="SingleTxtGA"/>
              <w:spacing w:before="40" w:after="40" w:line="280" w:lineRule="exact"/>
              <w:ind w:left="0" w:right="113"/>
              <w:rPr>
                <w:spacing w:val="-4"/>
                <w:sz w:val="18"/>
                <w:szCs w:val="28"/>
                <w:rtl/>
              </w:rPr>
            </w:pPr>
            <w:r w:rsidRPr="00EF121A">
              <w:rPr>
                <w:spacing w:val="-4"/>
                <w:sz w:val="18"/>
                <w:szCs w:val="28"/>
                <w:rtl/>
              </w:rPr>
              <w:t>الجرائم المرتكبة ضد البيئة</w:t>
            </w:r>
          </w:p>
        </w:tc>
        <w:tc>
          <w:tcPr>
            <w:tcW w:w="937"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28</w:t>
            </w:r>
          </w:p>
        </w:tc>
        <w:tc>
          <w:tcPr>
            <w:tcW w:w="952"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36</w:t>
            </w:r>
          </w:p>
        </w:tc>
        <w:tc>
          <w:tcPr>
            <w:tcW w:w="1218"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8</w:t>
            </w:r>
          </w:p>
        </w:tc>
        <w:tc>
          <w:tcPr>
            <w:tcW w:w="1652"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29</w:t>
            </w:r>
          </w:p>
        </w:tc>
      </w:tr>
      <w:tr w:rsidR="00EF121A" w:rsidRPr="00E83F47" w:rsidTr="00EF121A">
        <w:trPr>
          <w:trHeight w:val="240"/>
        </w:trPr>
        <w:tc>
          <w:tcPr>
            <w:tcW w:w="2478" w:type="dxa"/>
          </w:tcPr>
          <w:p w:rsidR="000B10B8" w:rsidRPr="00EF121A" w:rsidRDefault="000B10B8" w:rsidP="00EF121A">
            <w:pPr>
              <w:pStyle w:val="SingleTxtGA"/>
              <w:spacing w:before="40" w:after="40" w:line="280" w:lineRule="exact"/>
              <w:ind w:left="0" w:right="113"/>
              <w:rPr>
                <w:spacing w:val="-4"/>
                <w:sz w:val="18"/>
                <w:szCs w:val="28"/>
                <w:rtl/>
              </w:rPr>
            </w:pPr>
            <w:r w:rsidRPr="00EF121A">
              <w:rPr>
                <w:spacing w:val="-4"/>
                <w:sz w:val="18"/>
                <w:szCs w:val="28"/>
                <w:rtl/>
              </w:rPr>
              <w:t>الجرائم الاقتصادية</w:t>
            </w:r>
          </w:p>
        </w:tc>
        <w:tc>
          <w:tcPr>
            <w:tcW w:w="937"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701</w:t>
            </w:r>
          </w:p>
        </w:tc>
        <w:tc>
          <w:tcPr>
            <w:tcW w:w="952"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606</w:t>
            </w:r>
          </w:p>
        </w:tc>
        <w:tc>
          <w:tcPr>
            <w:tcW w:w="1218"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-95</w:t>
            </w:r>
          </w:p>
        </w:tc>
        <w:tc>
          <w:tcPr>
            <w:tcW w:w="1652"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-14</w:t>
            </w:r>
          </w:p>
        </w:tc>
      </w:tr>
      <w:tr w:rsidR="00EF121A" w:rsidRPr="00E83F47" w:rsidTr="00EF121A">
        <w:trPr>
          <w:trHeight w:val="240"/>
        </w:trPr>
        <w:tc>
          <w:tcPr>
            <w:tcW w:w="2478" w:type="dxa"/>
          </w:tcPr>
          <w:p w:rsidR="000B10B8" w:rsidRPr="00EF121A" w:rsidRDefault="000B10B8" w:rsidP="00EF121A">
            <w:pPr>
              <w:pStyle w:val="SingleTxtGA"/>
              <w:spacing w:before="40" w:after="40" w:line="280" w:lineRule="exact"/>
              <w:ind w:left="0" w:right="113"/>
              <w:rPr>
                <w:spacing w:val="-4"/>
                <w:sz w:val="18"/>
                <w:szCs w:val="28"/>
                <w:rtl/>
              </w:rPr>
            </w:pPr>
            <w:r w:rsidRPr="00EF121A">
              <w:rPr>
                <w:spacing w:val="-4"/>
                <w:sz w:val="18"/>
                <w:szCs w:val="28"/>
                <w:rtl/>
              </w:rPr>
              <w:t>الجرائم الخطرة على الجمهور</w:t>
            </w:r>
          </w:p>
        </w:tc>
        <w:tc>
          <w:tcPr>
            <w:tcW w:w="937"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249</w:t>
            </w:r>
          </w:p>
        </w:tc>
        <w:tc>
          <w:tcPr>
            <w:tcW w:w="952"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205</w:t>
            </w:r>
          </w:p>
        </w:tc>
        <w:tc>
          <w:tcPr>
            <w:tcW w:w="1218"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-44</w:t>
            </w:r>
          </w:p>
        </w:tc>
        <w:tc>
          <w:tcPr>
            <w:tcW w:w="1652"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-18</w:t>
            </w:r>
          </w:p>
        </w:tc>
      </w:tr>
      <w:tr w:rsidR="00EF121A" w:rsidRPr="00E83F47" w:rsidTr="00EF121A">
        <w:trPr>
          <w:trHeight w:val="240"/>
        </w:trPr>
        <w:tc>
          <w:tcPr>
            <w:tcW w:w="2478" w:type="dxa"/>
          </w:tcPr>
          <w:p w:rsidR="000B10B8" w:rsidRPr="00EF121A" w:rsidRDefault="000B10B8" w:rsidP="00EF121A">
            <w:pPr>
              <w:pStyle w:val="SingleTxtGA"/>
              <w:spacing w:before="40" w:after="40" w:line="280" w:lineRule="exact"/>
              <w:ind w:left="0" w:right="113"/>
              <w:rPr>
                <w:spacing w:val="-4"/>
                <w:sz w:val="18"/>
                <w:szCs w:val="28"/>
                <w:rtl/>
              </w:rPr>
            </w:pPr>
            <w:r w:rsidRPr="00EF121A">
              <w:rPr>
                <w:spacing w:val="-4"/>
                <w:sz w:val="18"/>
                <w:szCs w:val="28"/>
                <w:rtl/>
              </w:rPr>
              <w:t>مخالفات المرور</w:t>
            </w:r>
          </w:p>
        </w:tc>
        <w:tc>
          <w:tcPr>
            <w:tcW w:w="937"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684</w:t>
            </w:r>
            <w:r w:rsidR="00AA0971">
              <w:rPr>
                <w:rFonts w:hint="cs"/>
                <w:sz w:val="18"/>
                <w:szCs w:val="28"/>
                <w:rtl/>
              </w:rPr>
              <w:t xml:space="preserve"> 3</w:t>
            </w:r>
          </w:p>
        </w:tc>
        <w:tc>
          <w:tcPr>
            <w:tcW w:w="952"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327</w:t>
            </w:r>
            <w:r w:rsidR="00AA0971">
              <w:rPr>
                <w:rFonts w:hint="cs"/>
                <w:sz w:val="18"/>
                <w:szCs w:val="28"/>
                <w:rtl/>
              </w:rPr>
              <w:t xml:space="preserve"> 3</w:t>
            </w:r>
          </w:p>
        </w:tc>
        <w:tc>
          <w:tcPr>
            <w:tcW w:w="1218"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-357</w:t>
            </w:r>
          </w:p>
        </w:tc>
        <w:tc>
          <w:tcPr>
            <w:tcW w:w="1652" w:type="dxa"/>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-10</w:t>
            </w:r>
          </w:p>
        </w:tc>
      </w:tr>
      <w:tr w:rsidR="00EF121A" w:rsidRPr="00E83F47" w:rsidTr="00EF121A">
        <w:trPr>
          <w:trHeight w:val="240"/>
        </w:trPr>
        <w:tc>
          <w:tcPr>
            <w:tcW w:w="2478" w:type="dxa"/>
            <w:tcBorders>
              <w:bottom w:val="single" w:sz="12" w:space="0" w:color="auto"/>
            </w:tcBorders>
          </w:tcPr>
          <w:p w:rsidR="000B10B8" w:rsidRPr="00EF121A" w:rsidRDefault="000B10B8" w:rsidP="00EF121A">
            <w:pPr>
              <w:pStyle w:val="SingleTxtGA"/>
              <w:spacing w:before="40" w:after="40" w:line="280" w:lineRule="exact"/>
              <w:ind w:left="0" w:right="113"/>
              <w:rPr>
                <w:spacing w:val="-4"/>
                <w:sz w:val="18"/>
                <w:szCs w:val="28"/>
                <w:rtl/>
              </w:rPr>
            </w:pPr>
            <w:r w:rsidRPr="00EF121A">
              <w:rPr>
                <w:spacing w:val="-4"/>
                <w:sz w:val="18"/>
                <w:szCs w:val="28"/>
                <w:rtl/>
              </w:rPr>
              <w:t>الجرائم المتصلة بالخدمة في قوات الدفاع</w:t>
            </w:r>
          </w:p>
        </w:tc>
        <w:tc>
          <w:tcPr>
            <w:tcW w:w="937" w:type="dxa"/>
            <w:tcBorders>
              <w:bottom w:val="single" w:sz="12" w:space="0" w:color="auto"/>
            </w:tcBorders>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13</w:t>
            </w:r>
          </w:p>
        </w:tc>
        <w:tc>
          <w:tcPr>
            <w:tcW w:w="952" w:type="dxa"/>
            <w:tcBorders>
              <w:bottom w:val="single" w:sz="12" w:space="0" w:color="auto"/>
            </w:tcBorders>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11</w:t>
            </w:r>
          </w:p>
        </w:tc>
        <w:tc>
          <w:tcPr>
            <w:tcW w:w="1218" w:type="dxa"/>
            <w:tcBorders>
              <w:bottom w:val="single" w:sz="12" w:space="0" w:color="auto"/>
            </w:tcBorders>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-2</w:t>
            </w:r>
          </w:p>
        </w:tc>
        <w:tc>
          <w:tcPr>
            <w:tcW w:w="1652" w:type="dxa"/>
            <w:tcBorders>
              <w:bottom w:val="single" w:sz="12" w:space="0" w:color="auto"/>
            </w:tcBorders>
          </w:tcPr>
          <w:p w:rsidR="000B10B8" w:rsidRPr="00E83F47" w:rsidRDefault="000B10B8" w:rsidP="00EF121A">
            <w:pPr>
              <w:pStyle w:val="SingleTxtGA"/>
              <w:spacing w:before="40" w:after="40" w:line="280" w:lineRule="exact"/>
              <w:ind w:left="0" w:right="0"/>
              <w:jc w:val="left"/>
              <w:rPr>
                <w:sz w:val="18"/>
                <w:szCs w:val="28"/>
                <w:rtl/>
              </w:rPr>
            </w:pPr>
            <w:r w:rsidRPr="00E83F47">
              <w:rPr>
                <w:sz w:val="18"/>
                <w:szCs w:val="28"/>
                <w:rtl/>
              </w:rPr>
              <w:t>-15</w:t>
            </w:r>
          </w:p>
        </w:tc>
      </w:tr>
    </w:tbl>
    <w:p w:rsidR="000B10B8" w:rsidRPr="00E83F47" w:rsidRDefault="000B10B8" w:rsidP="00EF121A">
      <w:pPr>
        <w:pStyle w:val="SingleTxtGA"/>
        <w:spacing w:before="60" w:after="240" w:line="300" w:lineRule="exact"/>
        <w:ind w:left="1327"/>
        <w:rPr>
          <w:i/>
          <w:sz w:val="18"/>
          <w:szCs w:val="26"/>
          <w:rtl/>
          <w:lang w:bidi="ar"/>
        </w:rPr>
      </w:pPr>
      <w:r w:rsidRPr="00E83F47">
        <w:rPr>
          <w:iCs/>
          <w:sz w:val="18"/>
          <w:szCs w:val="26"/>
          <w:rtl/>
          <w:lang w:bidi="ar"/>
        </w:rPr>
        <w:t xml:space="preserve">وزارة العدل الإستونية، </w:t>
      </w:r>
      <w:r w:rsidRPr="00E83F47">
        <w:rPr>
          <w:i/>
          <w:iCs/>
          <w:sz w:val="18"/>
          <w:szCs w:val="26"/>
        </w:rPr>
        <w:t>www.kriminaalpoliitika.ee</w:t>
      </w:r>
      <w:r w:rsidRPr="00E83F47">
        <w:rPr>
          <w:i/>
          <w:iCs/>
          <w:sz w:val="18"/>
          <w:szCs w:val="26"/>
          <w:rtl/>
        </w:rPr>
        <w:t>.</w:t>
      </w:r>
    </w:p>
    <w:p w:rsidR="000B10B8" w:rsidRPr="00B66E85" w:rsidRDefault="00EF121A" w:rsidP="000B10B8">
      <w:pPr>
        <w:pStyle w:val="SingleTxtGA"/>
        <w:rPr>
          <w:rtl/>
          <w:lang w:bidi="ar"/>
        </w:rPr>
      </w:pPr>
      <w:r>
        <w:rPr>
          <w:rFonts w:hint="cs"/>
          <w:rtl/>
          <w:lang w:bidi="ar"/>
        </w:rPr>
        <w:t>108-</w:t>
      </w:r>
      <w:r>
        <w:rPr>
          <w:rFonts w:hint="cs"/>
          <w:rtl/>
          <w:lang w:bidi="ar"/>
        </w:rPr>
        <w:tab/>
      </w:r>
      <w:r w:rsidR="000B10B8" w:rsidRPr="00B66E85">
        <w:rPr>
          <w:rtl/>
          <w:lang w:bidi="ar"/>
        </w:rPr>
        <w:t>القُصَّر والجريمة</w:t>
      </w:r>
    </w:p>
    <w:tbl>
      <w:tblPr>
        <w:bidiVisual/>
        <w:tblW w:w="7114" w:type="dxa"/>
        <w:tblInd w:w="1390" w:type="dxa"/>
        <w:tblBorders>
          <w:top w:val="single" w:sz="4" w:space="0" w:color="auto"/>
          <w:bottom w:val="single" w:sz="12" w:space="0" w:color="auto"/>
        </w:tblBorders>
        <w:tblLayout w:type="fixed"/>
        <w:tblLook w:val="00A0" w:firstRow="1" w:lastRow="0" w:firstColumn="1" w:lastColumn="0" w:noHBand="0" w:noVBand="0"/>
      </w:tblPr>
      <w:tblGrid>
        <w:gridCol w:w="2142"/>
        <w:gridCol w:w="1063"/>
        <w:gridCol w:w="1008"/>
        <w:gridCol w:w="1008"/>
        <w:gridCol w:w="980"/>
        <w:gridCol w:w="913"/>
      </w:tblGrid>
      <w:tr w:rsidR="00EF121A" w:rsidRPr="00EF121A" w:rsidTr="00127438">
        <w:trPr>
          <w:trHeight w:val="240"/>
          <w:tblHeader/>
        </w:trPr>
        <w:tc>
          <w:tcPr>
            <w:tcW w:w="2142" w:type="dxa"/>
            <w:tcBorders>
              <w:top w:val="single" w:sz="4" w:space="0" w:color="auto"/>
              <w:bottom w:val="single" w:sz="12" w:space="0" w:color="auto"/>
            </w:tcBorders>
            <w:vAlign w:val="bottom"/>
          </w:tcPr>
          <w:p w:rsidR="000B10B8" w:rsidRPr="00EF121A" w:rsidRDefault="000B10B8" w:rsidP="00EF121A">
            <w:pPr>
              <w:pStyle w:val="SingleTxtGA"/>
              <w:spacing w:before="40" w:after="40" w:line="300" w:lineRule="exact"/>
              <w:ind w:left="0" w:right="0"/>
              <w:rPr>
                <w:i/>
                <w:sz w:val="18"/>
                <w:szCs w:val="26"/>
                <w:rtl/>
              </w:rPr>
            </w:pPr>
          </w:p>
        </w:tc>
        <w:tc>
          <w:tcPr>
            <w:tcW w:w="1063" w:type="dxa"/>
            <w:tcBorders>
              <w:top w:val="single" w:sz="4" w:space="0" w:color="auto"/>
              <w:bottom w:val="single" w:sz="12" w:space="0" w:color="auto"/>
            </w:tcBorders>
            <w:vAlign w:val="center"/>
          </w:tcPr>
          <w:p w:rsidR="000B10B8" w:rsidRPr="00EF121A" w:rsidRDefault="000B10B8" w:rsidP="00EF121A">
            <w:pPr>
              <w:pStyle w:val="SingleTxtGA"/>
              <w:spacing w:before="40" w:after="40" w:line="300" w:lineRule="exact"/>
              <w:ind w:left="0" w:right="0"/>
              <w:rPr>
                <w:iCs/>
                <w:sz w:val="18"/>
                <w:szCs w:val="26"/>
                <w:rtl/>
              </w:rPr>
            </w:pPr>
            <w:r w:rsidRPr="00EF121A">
              <w:rPr>
                <w:iCs/>
                <w:sz w:val="18"/>
                <w:szCs w:val="26"/>
                <w:rtl/>
              </w:rPr>
              <w:t>2010</w:t>
            </w:r>
          </w:p>
        </w:tc>
        <w:tc>
          <w:tcPr>
            <w:tcW w:w="1008" w:type="dxa"/>
            <w:tcBorders>
              <w:top w:val="single" w:sz="4" w:space="0" w:color="auto"/>
              <w:bottom w:val="single" w:sz="12" w:space="0" w:color="auto"/>
            </w:tcBorders>
            <w:vAlign w:val="center"/>
          </w:tcPr>
          <w:p w:rsidR="000B10B8" w:rsidRPr="00EF121A" w:rsidRDefault="000B10B8" w:rsidP="00EF121A">
            <w:pPr>
              <w:pStyle w:val="SingleTxtGA"/>
              <w:spacing w:before="40" w:after="40" w:line="300" w:lineRule="exact"/>
              <w:ind w:left="0" w:right="0"/>
              <w:rPr>
                <w:iCs/>
                <w:sz w:val="18"/>
                <w:szCs w:val="26"/>
                <w:rtl/>
              </w:rPr>
            </w:pPr>
            <w:r w:rsidRPr="00EF121A">
              <w:rPr>
                <w:iCs/>
                <w:sz w:val="18"/>
                <w:szCs w:val="26"/>
                <w:rtl/>
              </w:rPr>
              <w:t>2011</w:t>
            </w:r>
          </w:p>
        </w:tc>
        <w:tc>
          <w:tcPr>
            <w:tcW w:w="1008" w:type="dxa"/>
            <w:tcBorders>
              <w:top w:val="single" w:sz="4" w:space="0" w:color="auto"/>
              <w:bottom w:val="single" w:sz="12" w:space="0" w:color="auto"/>
            </w:tcBorders>
            <w:vAlign w:val="center"/>
          </w:tcPr>
          <w:p w:rsidR="000B10B8" w:rsidRPr="00EF121A" w:rsidRDefault="000B10B8" w:rsidP="00EF121A">
            <w:pPr>
              <w:pStyle w:val="SingleTxtGA"/>
              <w:spacing w:before="40" w:after="40" w:line="300" w:lineRule="exact"/>
              <w:ind w:left="0" w:right="0"/>
              <w:rPr>
                <w:iCs/>
                <w:sz w:val="18"/>
                <w:szCs w:val="26"/>
                <w:rtl/>
              </w:rPr>
            </w:pPr>
            <w:r w:rsidRPr="00EF121A">
              <w:rPr>
                <w:iCs/>
                <w:sz w:val="18"/>
                <w:szCs w:val="26"/>
                <w:rtl/>
              </w:rPr>
              <w:t>2012</w:t>
            </w:r>
          </w:p>
        </w:tc>
        <w:tc>
          <w:tcPr>
            <w:tcW w:w="980" w:type="dxa"/>
            <w:tcBorders>
              <w:top w:val="single" w:sz="4" w:space="0" w:color="auto"/>
              <w:bottom w:val="single" w:sz="12" w:space="0" w:color="auto"/>
            </w:tcBorders>
            <w:vAlign w:val="center"/>
          </w:tcPr>
          <w:p w:rsidR="000B10B8" w:rsidRPr="00EF121A" w:rsidRDefault="000B10B8" w:rsidP="00EF121A">
            <w:pPr>
              <w:pStyle w:val="SingleTxtGA"/>
              <w:spacing w:before="40" w:after="40" w:line="300" w:lineRule="exact"/>
              <w:ind w:left="0" w:right="0"/>
              <w:rPr>
                <w:iCs/>
                <w:sz w:val="18"/>
                <w:szCs w:val="26"/>
                <w:rtl/>
              </w:rPr>
            </w:pPr>
            <w:r w:rsidRPr="00EF121A">
              <w:rPr>
                <w:iCs/>
                <w:sz w:val="18"/>
                <w:szCs w:val="26"/>
                <w:rtl/>
              </w:rPr>
              <w:t>2013</w:t>
            </w:r>
          </w:p>
        </w:tc>
        <w:tc>
          <w:tcPr>
            <w:tcW w:w="913" w:type="dxa"/>
            <w:tcBorders>
              <w:top w:val="single" w:sz="4" w:space="0" w:color="auto"/>
              <w:bottom w:val="single" w:sz="12" w:space="0" w:color="auto"/>
            </w:tcBorders>
            <w:vAlign w:val="center"/>
          </w:tcPr>
          <w:p w:rsidR="000B10B8" w:rsidRPr="00EF121A" w:rsidRDefault="000B10B8" w:rsidP="00EF121A">
            <w:pPr>
              <w:pStyle w:val="SingleTxtGA"/>
              <w:spacing w:before="40" w:after="40" w:line="300" w:lineRule="exact"/>
              <w:ind w:left="0" w:right="0"/>
              <w:rPr>
                <w:iCs/>
                <w:sz w:val="18"/>
                <w:szCs w:val="26"/>
                <w:rtl/>
              </w:rPr>
            </w:pPr>
            <w:r w:rsidRPr="00EF121A">
              <w:rPr>
                <w:iCs/>
                <w:sz w:val="18"/>
                <w:szCs w:val="26"/>
                <w:rtl/>
              </w:rPr>
              <w:t>2014</w:t>
            </w:r>
          </w:p>
        </w:tc>
      </w:tr>
      <w:tr w:rsidR="00EF121A" w:rsidRPr="00EF121A" w:rsidTr="00127438">
        <w:trPr>
          <w:trHeight w:val="240"/>
        </w:trPr>
        <w:tc>
          <w:tcPr>
            <w:tcW w:w="2142" w:type="dxa"/>
            <w:tcBorders>
              <w:top w:val="single" w:sz="12" w:space="0" w:color="auto"/>
            </w:tcBorders>
          </w:tcPr>
          <w:p w:rsidR="000B10B8" w:rsidRPr="00EF121A" w:rsidRDefault="000B10B8" w:rsidP="00EF121A">
            <w:pPr>
              <w:pStyle w:val="SingleTxtGA"/>
              <w:spacing w:before="40" w:after="40" w:line="300" w:lineRule="exact"/>
              <w:ind w:left="0" w:right="0"/>
              <w:rPr>
                <w:sz w:val="18"/>
                <w:szCs w:val="26"/>
                <w:rtl/>
              </w:rPr>
            </w:pPr>
            <w:r w:rsidRPr="00EF121A">
              <w:rPr>
                <w:sz w:val="18"/>
                <w:szCs w:val="26"/>
                <w:rtl/>
              </w:rPr>
              <w:t>الجُناة القُصَّر</w:t>
            </w:r>
          </w:p>
        </w:tc>
        <w:tc>
          <w:tcPr>
            <w:tcW w:w="1063" w:type="dxa"/>
            <w:tcBorders>
              <w:top w:val="single" w:sz="12" w:space="0" w:color="auto"/>
            </w:tcBorders>
          </w:tcPr>
          <w:p w:rsidR="000B10B8" w:rsidRPr="00EF121A" w:rsidRDefault="000B10B8" w:rsidP="00EF121A">
            <w:pPr>
              <w:pStyle w:val="SingleTxtGA"/>
              <w:spacing w:before="40" w:after="40" w:line="300" w:lineRule="exact"/>
              <w:ind w:left="0" w:right="0"/>
              <w:jc w:val="left"/>
              <w:rPr>
                <w:sz w:val="18"/>
                <w:szCs w:val="26"/>
                <w:rtl/>
              </w:rPr>
            </w:pPr>
            <w:r w:rsidRPr="00EF121A">
              <w:rPr>
                <w:sz w:val="18"/>
                <w:szCs w:val="26"/>
                <w:rtl/>
              </w:rPr>
              <w:t>653</w:t>
            </w:r>
            <w:r w:rsidR="00AA0971">
              <w:rPr>
                <w:rFonts w:hint="cs"/>
                <w:sz w:val="18"/>
                <w:szCs w:val="26"/>
                <w:rtl/>
              </w:rPr>
              <w:t xml:space="preserve"> 1</w:t>
            </w:r>
          </w:p>
        </w:tc>
        <w:tc>
          <w:tcPr>
            <w:tcW w:w="1008" w:type="dxa"/>
            <w:tcBorders>
              <w:top w:val="single" w:sz="12" w:space="0" w:color="auto"/>
            </w:tcBorders>
          </w:tcPr>
          <w:p w:rsidR="000B10B8" w:rsidRPr="00EF121A" w:rsidRDefault="000B10B8" w:rsidP="00EF121A">
            <w:pPr>
              <w:pStyle w:val="SingleTxtGA"/>
              <w:spacing w:before="40" w:after="40" w:line="300" w:lineRule="exact"/>
              <w:ind w:left="0" w:right="0"/>
              <w:jc w:val="left"/>
              <w:rPr>
                <w:sz w:val="18"/>
                <w:szCs w:val="26"/>
                <w:rtl/>
              </w:rPr>
            </w:pPr>
            <w:r w:rsidRPr="00EF121A">
              <w:rPr>
                <w:sz w:val="18"/>
                <w:szCs w:val="26"/>
                <w:rtl/>
              </w:rPr>
              <w:t>610</w:t>
            </w:r>
            <w:r w:rsidR="00AA0971">
              <w:rPr>
                <w:rFonts w:hint="cs"/>
                <w:sz w:val="18"/>
                <w:szCs w:val="26"/>
                <w:rtl/>
              </w:rPr>
              <w:t xml:space="preserve"> 1</w:t>
            </w:r>
          </w:p>
        </w:tc>
        <w:tc>
          <w:tcPr>
            <w:tcW w:w="1008" w:type="dxa"/>
            <w:tcBorders>
              <w:top w:val="single" w:sz="12" w:space="0" w:color="auto"/>
            </w:tcBorders>
          </w:tcPr>
          <w:p w:rsidR="000B10B8" w:rsidRPr="00EF121A" w:rsidRDefault="000B10B8" w:rsidP="00EF121A">
            <w:pPr>
              <w:pStyle w:val="SingleTxtGA"/>
              <w:spacing w:before="40" w:after="40" w:line="300" w:lineRule="exact"/>
              <w:ind w:left="0" w:right="0"/>
              <w:jc w:val="left"/>
              <w:rPr>
                <w:sz w:val="18"/>
                <w:szCs w:val="26"/>
                <w:rtl/>
              </w:rPr>
            </w:pPr>
            <w:r w:rsidRPr="00EF121A">
              <w:rPr>
                <w:sz w:val="18"/>
                <w:szCs w:val="26"/>
                <w:rtl/>
              </w:rPr>
              <w:t>486</w:t>
            </w:r>
            <w:r w:rsidR="00AA0971">
              <w:rPr>
                <w:rFonts w:hint="cs"/>
                <w:sz w:val="18"/>
                <w:szCs w:val="26"/>
                <w:rtl/>
              </w:rPr>
              <w:t xml:space="preserve"> 1</w:t>
            </w:r>
          </w:p>
        </w:tc>
        <w:tc>
          <w:tcPr>
            <w:tcW w:w="980" w:type="dxa"/>
            <w:tcBorders>
              <w:top w:val="single" w:sz="12" w:space="0" w:color="auto"/>
            </w:tcBorders>
          </w:tcPr>
          <w:p w:rsidR="000B10B8" w:rsidRPr="00EF121A" w:rsidRDefault="000B10B8" w:rsidP="00EF121A">
            <w:pPr>
              <w:pStyle w:val="SingleTxtGA"/>
              <w:spacing w:before="40" w:after="40" w:line="300" w:lineRule="exact"/>
              <w:ind w:left="0" w:right="0"/>
              <w:jc w:val="left"/>
              <w:rPr>
                <w:sz w:val="18"/>
                <w:szCs w:val="26"/>
                <w:rtl/>
              </w:rPr>
            </w:pPr>
            <w:r w:rsidRPr="00EF121A">
              <w:rPr>
                <w:sz w:val="18"/>
                <w:szCs w:val="26"/>
                <w:rtl/>
              </w:rPr>
              <w:t>372</w:t>
            </w:r>
            <w:r w:rsidR="00AA0971">
              <w:rPr>
                <w:rFonts w:hint="cs"/>
                <w:sz w:val="18"/>
                <w:szCs w:val="26"/>
                <w:rtl/>
              </w:rPr>
              <w:t xml:space="preserve"> 1</w:t>
            </w:r>
          </w:p>
        </w:tc>
        <w:tc>
          <w:tcPr>
            <w:tcW w:w="913" w:type="dxa"/>
            <w:tcBorders>
              <w:top w:val="single" w:sz="12" w:space="0" w:color="auto"/>
            </w:tcBorders>
          </w:tcPr>
          <w:p w:rsidR="000B10B8" w:rsidRPr="00EF121A" w:rsidRDefault="000B10B8" w:rsidP="00EF121A">
            <w:pPr>
              <w:pStyle w:val="SingleTxtGA"/>
              <w:spacing w:before="40" w:after="40" w:line="300" w:lineRule="exact"/>
              <w:ind w:left="0" w:right="0"/>
              <w:jc w:val="left"/>
              <w:rPr>
                <w:sz w:val="18"/>
                <w:szCs w:val="26"/>
                <w:rtl/>
              </w:rPr>
            </w:pPr>
          </w:p>
        </w:tc>
      </w:tr>
      <w:tr w:rsidR="00EF121A" w:rsidRPr="00EF121A" w:rsidTr="00127438">
        <w:trPr>
          <w:trHeight w:val="240"/>
        </w:trPr>
        <w:tc>
          <w:tcPr>
            <w:tcW w:w="2142" w:type="dxa"/>
          </w:tcPr>
          <w:p w:rsidR="000B10B8" w:rsidRPr="00EF121A" w:rsidRDefault="000B10B8" w:rsidP="00127438">
            <w:pPr>
              <w:pStyle w:val="SingleTxtGA"/>
              <w:spacing w:before="40" w:after="40" w:line="300" w:lineRule="exact"/>
              <w:ind w:left="0" w:right="0"/>
              <w:rPr>
                <w:sz w:val="18"/>
                <w:szCs w:val="26"/>
                <w:rtl/>
              </w:rPr>
            </w:pPr>
            <w:r w:rsidRPr="00EF121A">
              <w:rPr>
                <w:sz w:val="18"/>
                <w:szCs w:val="26"/>
                <w:rtl/>
              </w:rPr>
              <w:t>عدد الجُناة لكل</w:t>
            </w:r>
            <w:r w:rsidR="00127438">
              <w:rPr>
                <w:rFonts w:hint="cs"/>
                <w:sz w:val="18"/>
                <w:szCs w:val="26"/>
                <w:rtl/>
              </w:rPr>
              <w:t xml:space="preserve"> </w:t>
            </w:r>
            <w:r w:rsidR="00AA0971">
              <w:rPr>
                <w:rFonts w:hint="cs"/>
                <w:sz w:val="18"/>
                <w:szCs w:val="26"/>
                <w:rtl/>
              </w:rPr>
              <w:t>000 10</w:t>
            </w:r>
            <w:r w:rsidRPr="00EF121A">
              <w:rPr>
                <w:sz w:val="18"/>
                <w:szCs w:val="26"/>
                <w:rtl/>
              </w:rPr>
              <w:t xml:space="preserve"> من الأقران</w:t>
            </w:r>
          </w:p>
        </w:tc>
        <w:tc>
          <w:tcPr>
            <w:tcW w:w="1063" w:type="dxa"/>
          </w:tcPr>
          <w:p w:rsidR="000B10B8" w:rsidRPr="00EF121A" w:rsidRDefault="000B10B8" w:rsidP="00EF121A">
            <w:pPr>
              <w:pStyle w:val="SingleTxtGA"/>
              <w:spacing w:before="40" w:after="40" w:line="300" w:lineRule="exact"/>
              <w:ind w:left="0" w:right="0"/>
              <w:jc w:val="left"/>
              <w:rPr>
                <w:sz w:val="18"/>
                <w:szCs w:val="26"/>
                <w:rtl/>
              </w:rPr>
            </w:pPr>
            <w:r w:rsidRPr="00EF121A">
              <w:rPr>
                <w:sz w:val="18"/>
                <w:szCs w:val="26"/>
                <w:rtl/>
              </w:rPr>
              <w:t>290</w:t>
            </w:r>
          </w:p>
        </w:tc>
        <w:tc>
          <w:tcPr>
            <w:tcW w:w="1008" w:type="dxa"/>
          </w:tcPr>
          <w:p w:rsidR="000B10B8" w:rsidRPr="00EF121A" w:rsidRDefault="000B10B8" w:rsidP="00EF121A">
            <w:pPr>
              <w:pStyle w:val="SingleTxtGA"/>
              <w:spacing w:before="40" w:after="40" w:line="300" w:lineRule="exact"/>
              <w:ind w:left="0" w:right="0"/>
              <w:jc w:val="left"/>
              <w:rPr>
                <w:sz w:val="18"/>
                <w:szCs w:val="26"/>
                <w:rtl/>
              </w:rPr>
            </w:pPr>
            <w:r w:rsidRPr="00EF121A">
              <w:rPr>
                <w:sz w:val="18"/>
                <w:szCs w:val="26"/>
                <w:rtl/>
              </w:rPr>
              <w:t>304</w:t>
            </w:r>
          </w:p>
        </w:tc>
        <w:tc>
          <w:tcPr>
            <w:tcW w:w="1008" w:type="dxa"/>
          </w:tcPr>
          <w:p w:rsidR="000B10B8" w:rsidRPr="00EF121A" w:rsidRDefault="000B10B8" w:rsidP="00EF121A">
            <w:pPr>
              <w:pStyle w:val="SingleTxtGA"/>
              <w:spacing w:before="40" w:after="40" w:line="300" w:lineRule="exact"/>
              <w:ind w:left="0" w:right="0"/>
              <w:jc w:val="left"/>
              <w:rPr>
                <w:sz w:val="18"/>
                <w:szCs w:val="26"/>
                <w:rtl/>
              </w:rPr>
            </w:pPr>
            <w:r w:rsidRPr="00EF121A">
              <w:rPr>
                <w:sz w:val="18"/>
                <w:szCs w:val="26"/>
                <w:rtl/>
              </w:rPr>
              <w:t>301</w:t>
            </w:r>
          </w:p>
        </w:tc>
        <w:tc>
          <w:tcPr>
            <w:tcW w:w="980" w:type="dxa"/>
          </w:tcPr>
          <w:p w:rsidR="000B10B8" w:rsidRPr="00EF121A" w:rsidRDefault="000B10B8" w:rsidP="00EF121A">
            <w:pPr>
              <w:pStyle w:val="SingleTxtGA"/>
              <w:spacing w:before="40" w:after="40" w:line="300" w:lineRule="exact"/>
              <w:ind w:left="0" w:right="0"/>
              <w:jc w:val="left"/>
              <w:rPr>
                <w:sz w:val="18"/>
                <w:szCs w:val="26"/>
                <w:rtl/>
              </w:rPr>
            </w:pPr>
            <w:r w:rsidRPr="00EF121A">
              <w:rPr>
                <w:sz w:val="18"/>
                <w:szCs w:val="26"/>
                <w:rtl/>
              </w:rPr>
              <w:t>289</w:t>
            </w:r>
          </w:p>
        </w:tc>
        <w:tc>
          <w:tcPr>
            <w:tcW w:w="913" w:type="dxa"/>
          </w:tcPr>
          <w:p w:rsidR="000B10B8" w:rsidRPr="00EF121A" w:rsidRDefault="000B10B8" w:rsidP="00EF121A">
            <w:pPr>
              <w:pStyle w:val="SingleTxtGA"/>
              <w:spacing w:before="40" w:after="40" w:line="300" w:lineRule="exact"/>
              <w:ind w:left="0" w:right="0"/>
              <w:jc w:val="left"/>
              <w:rPr>
                <w:sz w:val="18"/>
                <w:szCs w:val="26"/>
                <w:rtl/>
              </w:rPr>
            </w:pPr>
          </w:p>
        </w:tc>
      </w:tr>
      <w:tr w:rsidR="00EF121A" w:rsidRPr="00EF121A" w:rsidTr="00127438">
        <w:trPr>
          <w:trHeight w:val="240"/>
        </w:trPr>
        <w:tc>
          <w:tcPr>
            <w:tcW w:w="2142" w:type="dxa"/>
            <w:tcBorders>
              <w:bottom w:val="single" w:sz="12" w:space="0" w:color="auto"/>
            </w:tcBorders>
          </w:tcPr>
          <w:p w:rsidR="000B10B8" w:rsidRPr="00EF121A" w:rsidRDefault="000B10B8" w:rsidP="00EF121A">
            <w:pPr>
              <w:pStyle w:val="SingleTxtGA"/>
              <w:spacing w:before="40" w:after="40" w:line="300" w:lineRule="exact"/>
              <w:ind w:left="0" w:right="0"/>
              <w:rPr>
                <w:sz w:val="18"/>
                <w:szCs w:val="26"/>
                <w:rtl/>
              </w:rPr>
            </w:pPr>
            <w:r w:rsidRPr="00EF121A">
              <w:rPr>
                <w:sz w:val="18"/>
                <w:szCs w:val="26"/>
                <w:rtl/>
              </w:rPr>
              <w:t>الجرائم التي ارتكبها قُصَّر</w:t>
            </w:r>
          </w:p>
        </w:tc>
        <w:tc>
          <w:tcPr>
            <w:tcW w:w="1063" w:type="dxa"/>
            <w:tcBorders>
              <w:bottom w:val="single" w:sz="12" w:space="0" w:color="auto"/>
            </w:tcBorders>
          </w:tcPr>
          <w:p w:rsidR="000B10B8" w:rsidRPr="00EF121A" w:rsidRDefault="000B10B8" w:rsidP="00EF121A">
            <w:pPr>
              <w:pStyle w:val="SingleTxtGA"/>
              <w:spacing w:before="40" w:after="40" w:line="300" w:lineRule="exact"/>
              <w:ind w:left="0" w:right="0"/>
              <w:jc w:val="left"/>
              <w:rPr>
                <w:sz w:val="18"/>
                <w:szCs w:val="26"/>
                <w:rtl/>
              </w:rPr>
            </w:pPr>
            <w:r w:rsidRPr="00EF121A">
              <w:rPr>
                <w:sz w:val="18"/>
                <w:szCs w:val="26"/>
                <w:rtl/>
              </w:rPr>
              <w:t>788</w:t>
            </w:r>
            <w:r w:rsidR="00AA0971">
              <w:rPr>
                <w:rFonts w:hint="cs"/>
                <w:sz w:val="18"/>
                <w:szCs w:val="26"/>
                <w:rtl/>
              </w:rPr>
              <w:t xml:space="preserve"> 1</w:t>
            </w:r>
          </w:p>
        </w:tc>
        <w:tc>
          <w:tcPr>
            <w:tcW w:w="1008" w:type="dxa"/>
            <w:tcBorders>
              <w:bottom w:val="single" w:sz="12" w:space="0" w:color="auto"/>
            </w:tcBorders>
          </w:tcPr>
          <w:p w:rsidR="000B10B8" w:rsidRPr="00EF121A" w:rsidRDefault="000B10B8" w:rsidP="00EF121A">
            <w:pPr>
              <w:pStyle w:val="SingleTxtGA"/>
              <w:spacing w:before="40" w:after="40" w:line="300" w:lineRule="exact"/>
              <w:ind w:left="0" w:right="0"/>
              <w:jc w:val="left"/>
              <w:rPr>
                <w:sz w:val="18"/>
                <w:szCs w:val="26"/>
                <w:rtl/>
              </w:rPr>
            </w:pPr>
            <w:r w:rsidRPr="00EF121A">
              <w:rPr>
                <w:sz w:val="18"/>
                <w:szCs w:val="26"/>
                <w:rtl/>
              </w:rPr>
              <w:t>854</w:t>
            </w:r>
            <w:r w:rsidR="00AA0971">
              <w:rPr>
                <w:rFonts w:hint="cs"/>
                <w:sz w:val="18"/>
                <w:szCs w:val="26"/>
                <w:rtl/>
              </w:rPr>
              <w:t xml:space="preserve"> 1</w:t>
            </w:r>
          </w:p>
        </w:tc>
        <w:tc>
          <w:tcPr>
            <w:tcW w:w="1008" w:type="dxa"/>
            <w:tcBorders>
              <w:bottom w:val="single" w:sz="12" w:space="0" w:color="auto"/>
            </w:tcBorders>
          </w:tcPr>
          <w:p w:rsidR="000B10B8" w:rsidRPr="00EF121A" w:rsidRDefault="000B10B8" w:rsidP="00EF121A">
            <w:pPr>
              <w:pStyle w:val="SingleTxtGA"/>
              <w:spacing w:before="40" w:after="40" w:line="300" w:lineRule="exact"/>
              <w:ind w:left="0" w:right="0"/>
              <w:jc w:val="left"/>
              <w:rPr>
                <w:sz w:val="18"/>
                <w:szCs w:val="26"/>
                <w:rtl/>
              </w:rPr>
            </w:pPr>
            <w:r w:rsidRPr="00EF121A">
              <w:rPr>
                <w:sz w:val="18"/>
                <w:szCs w:val="26"/>
                <w:rtl/>
              </w:rPr>
              <w:t>807</w:t>
            </w:r>
            <w:r w:rsidR="00AA0971">
              <w:rPr>
                <w:rFonts w:hint="cs"/>
                <w:sz w:val="18"/>
                <w:szCs w:val="26"/>
                <w:rtl/>
              </w:rPr>
              <w:t xml:space="preserve"> 1</w:t>
            </w:r>
          </w:p>
        </w:tc>
        <w:tc>
          <w:tcPr>
            <w:tcW w:w="980" w:type="dxa"/>
            <w:tcBorders>
              <w:bottom w:val="single" w:sz="12" w:space="0" w:color="auto"/>
            </w:tcBorders>
          </w:tcPr>
          <w:p w:rsidR="000B10B8" w:rsidRPr="00EF121A" w:rsidRDefault="000B10B8" w:rsidP="00EF121A">
            <w:pPr>
              <w:pStyle w:val="SingleTxtGA"/>
              <w:spacing w:before="40" w:after="40" w:line="300" w:lineRule="exact"/>
              <w:ind w:left="0" w:right="0"/>
              <w:jc w:val="left"/>
              <w:rPr>
                <w:sz w:val="18"/>
                <w:szCs w:val="26"/>
                <w:rtl/>
              </w:rPr>
            </w:pPr>
            <w:r w:rsidRPr="00EF121A">
              <w:rPr>
                <w:sz w:val="18"/>
                <w:szCs w:val="26"/>
                <w:rtl/>
              </w:rPr>
              <w:t>644</w:t>
            </w:r>
            <w:r w:rsidR="00AA0971">
              <w:rPr>
                <w:rFonts w:hint="cs"/>
                <w:sz w:val="18"/>
                <w:szCs w:val="26"/>
                <w:rtl/>
              </w:rPr>
              <w:t xml:space="preserve"> 1</w:t>
            </w:r>
          </w:p>
        </w:tc>
        <w:tc>
          <w:tcPr>
            <w:tcW w:w="913" w:type="dxa"/>
            <w:tcBorders>
              <w:bottom w:val="single" w:sz="12" w:space="0" w:color="auto"/>
            </w:tcBorders>
          </w:tcPr>
          <w:p w:rsidR="000B10B8" w:rsidRPr="00EF121A" w:rsidRDefault="000B10B8" w:rsidP="00EF121A">
            <w:pPr>
              <w:pStyle w:val="SingleTxtGA"/>
              <w:spacing w:before="40" w:after="40" w:line="300" w:lineRule="exact"/>
              <w:ind w:left="0" w:right="0"/>
              <w:jc w:val="left"/>
              <w:rPr>
                <w:sz w:val="18"/>
                <w:szCs w:val="26"/>
                <w:rtl/>
              </w:rPr>
            </w:pPr>
            <w:r w:rsidRPr="00EF121A">
              <w:rPr>
                <w:sz w:val="18"/>
                <w:szCs w:val="26"/>
                <w:rtl/>
              </w:rPr>
              <w:t>342</w:t>
            </w:r>
            <w:r w:rsidR="00AA0971">
              <w:rPr>
                <w:rFonts w:hint="cs"/>
                <w:sz w:val="18"/>
                <w:szCs w:val="26"/>
                <w:rtl/>
              </w:rPr>
              <w:t xml:space="preserve"> 1</w:t>
            </w:r>
          </w:p>
        </w:tc>
      </w:tr>
    </w:tbl>
    <w:p w:rsidR="000B10B8" w:rsidRPr="00EF121A" w:rsidRDefault="000B10B8" w:rsidP="00EF121A">
      <w:pPr>
        <w:pStyle w:val="SingleTxtGA"/>
        <w:spacing w:before="60" w:after="240" w:line="300" w:lineRule="exact"/>
        <w:ind w:left="1327"/>
        <w:rPr>
          <w:i/>
          <w:sz w:val="18"/>
          <w:szCs w:val="26"/>
          <w:rtl/>
          <w:lang w:bidi="ar"/>
        </w:rPr>
      </w:pPr>
      <w:r w:rsidRPr="00EF121A">
        <w:rPr>
          <w:iCs/>
          <w:sz w:val="18"/>
          <w:szCs w:val="26"/>
          <w:rtl/>
          <w:lang w:bidi="ar"/>
        </w:rPr>
        <w:t xml:space="preserve">وزارة العدل الإستونية، </w:t>
      </w:r>
      <w:r w:rsidRPr="00EF121A">
        <w:rPr>
          <w:i/>
          <w:iCs/>
          <w:sz w:val="18"/>
          <w:szCs w:val="26"/>
        </w:rPr>
        <w:t>www.kriminaalpoliitika.ee</w:t>
      </w:r>
      <w:r w:rsidRPr="00EF121A">
        <w:rPr>
          <w:i/>
          <w:iCs/>
          <w:sz w:val="18"/>
          <w:szCs w:val="26"/>
          <w:rtl/>
        </w:rPr>
        <w:t>.</w:t>
      </w:r>
    </w:p>
    <w:tbl>
      <w:tblPr>
        <w:bidiVisual/>
        <w:tblW w:w="8451" w:type="dxa"/>
        <w:tblInd w:w="1296" w:type="dxa"/>
        <w:tblBorders>
          <w:top w:val="single" w:sz="4" w:space="0" w:color="auto"/>
          <w:bottom w:val="single" w:sz="12" w:space="0" w:color="auto"/>
        </w:tblBorders>
        <w:tblLayout w:type="fixed"/>
        <w:tblLook w:val="00A0" w:firstRow="1" w:lastRow="0" w:firstColumn="1" w:lastColumn="0" w:noHBand="0" w:noVBand="0"/>
      </w:tblPr>
      <w:tblGrid>
        <w:gridCol w:w="2586"/>
        <w:gridCol w:w="825"/>
        <w:gridCol w:w="742"/>
        <w:gridCol w:w="756"/>
        <w:gridCol w:w="798"/>
        <w:gridCol w:w="1176"/>
        <w:gridCol w:w="1568"/>
      </w:tblGrid>
      <w:tr w:rsidR="000B10B8" w:rsidRPr="00EF121A" w:rsidTr="00EF121A">
        <w:trPr>
          <w:trHeight w:val="240"/>
          <w:tblHeader/>
        </w:trPr>
        <w:tc>
          <w:tcPr>
            <w:tcW w:w="2586" w:type="dxa"/>
            <w:vMerge w:val="restart"/>
            <w:tcBorders>
              <w:top w:val="single" w:sz="4" w:space="0" w:color="auto"/>
              <w:bottom w:val="single" w:sz="12" w:space="0" w:color="auto"/>
            </w:tcBorders>
            <w:vAlign w:val="bottom"/>
          </w:tcPr>
          <w:p w:rsidR="000B10B8" w:rsidRPr="00EF121A" w:rsidRDefault="000B10B8" w:rsidP="00EF121A">
            <w:pPr>
              <w:pStyle w:val="SingleTxtGA"/>
              <w:spacing w:before="40" w:after="40" w:line="300" w:lineRule="exact"/>
              <w:ind w:left="0" w:right="0"/>
              <w:rPr>
                <w:i/>
                <w:iCs/>
                <w:sz w:val="18"/>
                <w:szCs w:val="28"/>
                <w:rtl/>
              </w:rPr>
            </w:pPr>
            <w:r w:rsidRPr="00EF121A">
              <w:rPr>
                <w:i/>
                <w:iCs/>
                <w:sz w:val="18"/>
                <w:szCs w:val="28"/>
                <w:rtl/>
              </w:rPr>
              <w:t>الجرائم التي ارتكبها جُناة قُصَّر</w:t>
            </w:r>
          </w:p>
        </w:tc>
        <w:tc>
          <w:tcPr>
            <w:tcW w:w="825" w:type="dxa"/>
            <w:vMerge w:val="restart"/>
            <w:tcBorders>
              <w:top w:val="single" w:sz="4" w:space="0" w:color="auto"/>
              <w:bottom w:val="single" w:sz="12" w:space="0" w:color="auto"/>
            </w:tcBorders>
            <w:vAlign w:val="bottom"/>
          </w:tcPr>
          <w:p w:rsidR="000B10B8" w:rsidRPr="00EF121A" w:rsidRDefault="000B10B8" w:rsidP="00EF121A">
            <w:pPr>
              <w:pStyle w:val="SingleTxtGA"/>
              <w:spacing w:before="40" w:after="40" w:line="300" w:lineRule="exact"/>
              <w:ind w:left="0" w:right="0"/>
              <w:rPr>
                <w:i/>
                <w:iCs/>
                <w:sz w:val="18"/>
                <w:szCs w:val="28"/>
                <w:rtl/>
              </w:rPr>
            </w:pPr>
            <w:r w:rsidRPr="00EF121A">
              <w:rPr>
                <w:i/>
                <w:iCs/>
                <w:sz w:val="18"/>
                <w:szCs w:val="28"/>
                <w:rtl/>
              </w:rPr>
              <w:t>2011</w:t>
            </w:r>
          </w:p>
        </w:tc>
        <w:tc>
          <w:tcPr>
            <w:tcW w:w="742" w:type="dxa"/>
            <w:vMerge w:val="restart"/>
            <w:tcBorders>
              <w:top w:val="single" w:sz="4" w:space="0" w:color="auto"/>
              <w:bottom w:val="single" w:sz="12" w:space="0" w:color="auto"/>
            </w:tcBorders>
            <w:vAlign w:val="bottom"/>
          </w:tcPr>
          <w:p w:rsidR="000B10B8" w:rsidRPr="00EF121A" w:rsidRDefault="000B10B8" w:rsidP="00EF121A">
            <w:pPr>
              <w:pStyle w:val="SingleTxtGA"/>
              <w:spacing w:before="40" w:after="40" w:line="300" w:lineRule="exact"/>
              <w:ind w:left="0" w:right="0"/>
              <w:rPr>
                <w:i/>
                <w:iCs/>
                <w:sz w:val="18"/>
                <w:szCs w:val="28"/>
                <w:rtl/>
              </w:rPr>
            </w:pPr>
            <w:r w:rsidRPr="00EF121A">
              <w:rPr>
                <w:i/>
                <w:iCs/>
                <w:sz w:val="18"/>
                <w:szCs w:val="28"/>
                <w:rtl/>
              </w:rPr>
              <w:t>2012</w:t>
            </w:r>
          </w:p>
        </w:tc>
        <w:tc>
          <w:tcPr>
            <w:tcW w:w="756" w:type="dxa"/>
            <w:vMerge w:val="restart"/>
            <w:tcBorders>
              <w:top w:val="single" w:sz="4" w:space="0" w:color="auto"/>
              <w:bottom w:val="single" w:sz="12" w:space="0" w:color="auto"/>
            </w:tcBorders>
            <w:vAlign w:val="bottom"/>
          </w:tcPr>
          <w:p w:rsidR="000B10B8" w:rsidRPr="00EF121A" w:rsidRDefault="000B10B8" w:rsidP="00EF121A">
            <w:pPr>
              <w:pStyle w:val="SingleTxtGA"/>
              <w:spacing w:before="40" w:after="40" w:line="300" w:lineRule="exact"/>
              <w:ind w:left="0" w:right="0"/>
              <w:rPr>
                <w:i/>
                <w:iCs/>
                <w:sz w:val="18"/>
                <w:szCs w:val="28"/>
                <w:rtl/>
              </w:rPr>
            </w:pPr>
            <w:r w:rsidRPr="00EF121A">
              <w:rPr>
                <w:i/>
                <w:iCs/>
                <w:sz w:val="18"/>
                <w:szCs w:val="28"/>
                <w:rtl/>
              </w:rPr>
              <w:t>2013</w:t>
            </w:r>
          </w:p>
        </w:tc>
        <w:tc>
          <w:tcPr>
            <w:tcW w:w="798" w:type="dxa"/>
            <w:vMerge w:val="restart"/>
            <w:tcBorders>
              <w:top w:val="single" w:sz="4" w:space="0" w:color="auto"/>
              <w:bottom w:val="single" w:sz="12" w:space="0" w:color="auto"/>
            </w:tcBorders>
            <w:vAlign w:val="bottom"/>
          </w:tcPr>
          <w:p w:rsidR="000B10B8" w:rsidRPr="00EF121A" w:rsidRDefault="000B10B8" w:rsidP="00EF121A">
            <w:pPr>
              <w:pStyle w:val="SingleTxtGA"/>
              <w:spacing w:before="40" w:after="40" w:line="300" w:lineRule="exact"/>
              <w:ind w:left="0" w:right="0"/>
              <w:rPr>
                <w:i/>
                <w:iCs/>
                <w:sz w:val="18"/>
                <w:szCs w:val="28"/>
                <w:rtl/>
              </w:rPr>
            </w:pPr>
            <w:r w:rsidRPr="00EF121A">
              <w:rPr>
                <w:i/>
                <w:iCs/>
                <w:sz w:val="18"/>
                <w:szCs w:val="28"/>
                <w:rtl/>
              </w:rPr>
              <w:t>2014</w:t>
            </w:r>
          </w:p>
        </w:tc>
        <w:tc>
          <w:tcPr>
            <w:tcW w:w="2744" w:type="dxa"/>
            <w:gridSpan w:val="2"/>
            <w:tcBorders>
              <w:top w:val="single" w:sz="4" w:space="0" w:color="auto"/>
              <w:bottom w:val="single" w:sz="4" w:space="0" w:color="auto"/>
            </w:tcBorders>
            <w:vAlign w:val="bottom"/>
          </w:tcPr>
          <w:p w:rsidR="000B10B8" w:rsidRPr="00EF121A" w:rsidRDefault="00EF121A" w:rsidP="00EF121A">
            <w:pPr>
              <w:pStyle w:val="SingleTxtGA"/>
              <w:spacing w:before="40" w:after="40" w:line="300" w:lineRule="exact"/>
              <w:ind w:left="0" w:right="0"/>
              <w:jc w:val="center"/>
              <w:rPr>
                <w:i/>
                <w:iCs/>
                <w:sz w:val="18"/>
                <w:szCs w:val="28"/>
                <w:rtl/>
              </w:rPr>
            </w:pPr>
            <w:r>
              <w:rPr>
                <w:i/>
                <w:iCs/>
                <w:sz w:val="18"/>
                <w:szCs w:val="28"/>
                <w:rtl/>
              </w:rPr>
              <w:t>مقارنة عامي 2013 و</w:t>
            </w:r>
            <w:r w:rsidR="000B10B8" w:rsidRPr="00EF121A">
              <w:rPr>
                <w:i/>
                <w:iCs/>
                <w:sz w:val="18"/>
                <w:szCs w:val="28"/>
                <w:rtl/>
              </w:rPr>
              <w:t>2014</w:t>
            </w:r>
          </w:p>
        </w:tc>
      </w:tr>
      <w:tr w:rsidR="00EF121A" w:rsidRPr="00EF121A" w:rsidTr="00EF121A">
        <w:trPr>
          <w:trHeight w:val="240"/>
          <w:tblHeader/>
        </w:trPr>
        <w:tc>
          <w:tcPr>
            <w:tcW w:w="2586" w:type="dxa"/>
            <w:vMerge/>
            <w:tcBorders>
              <w:top w:val="single" w:sz="12" w:space="0" w:color="auto"/>
              <w:bottom w:val="single" w:sz="12" w:space="0" w:color="auto"/>
            </w:tcBorders>
            <w:vAlign w:val="bottom"/>
          </w:tcPr>
          <w:p w:rsidR="000B10B8" w:rsidRPr="00EF121A" w:rsidRDefault="000B10B8" w:rsidP="00EF121A">
            <w:pPr>
              <w:pStyle w:val="SingleTxtGA"/>
              <w:spacing w:before="40" w:after="40" w:line="300" w:lineRule="exact"/>
              <w:ind w:left="0" w:right="0"/>
              <w:rPr>
                <w:i/>
                <w:sz w:val="18"/>
                <w:szCs w:val="28"/>
                <w:rtl/>
              </w:rPr>
            </w:pPr>
          </w:p>
        </w:tc>
        <w:tc>
          <w:tcPr>
            <w:tcW w:w="825" w:type="dxa"/>
            <w:vMerge/>
            <w:tcBorders>
              <w:top w:val="single" w:sz="12" w:space="0" w:color="auto"/>
              <w:bottom w:val="single" w:sz="12" w:space="0" w:color="auto"/>
            </w:tcBorders>
            <w:vAlign w:val="bottom"/>
          </w:tcPr>
          <w:p w:rsidR="000B10B8" w:rsidRPr="00EF121A" w:rsidRDefault="000B10B8" w:rsidP="00EF121A">
            <w:pPr>
              <w:pStyle w:val="SingleTxtGA"/>
              <w:spacing w:before="40" w:after="40" w:line="300" w:lineRule="exact"/>
              <w:ind w:left="0" w:right="0"/>
              <w:rPr>
                <w:i/>
                <w:sz w:val="18"/>
                <w:szCs w:val="28"/>
                <w:rtl/>
              </w:rPr>
            </w:pPr>
          </w:p>
        </w:tc>
        <w:tc>
          <w:tcPr>
            <w:tcW w:w="742" w:type="dxa"/>
            <w:vMerge/>
            <w:tcBorders>
              <w:top w:val="single" w:sz="12" w:space="0" w:color="auto"/>
              <w:bottom w:val="single" w:sz="12" w:space="0" w:color="auto"/>
            </w:tcBorders>
            <w:vAlign w:val="bottom"/>
          </w:tcPr>
          <w:p w:rsidR="000B10B8" w:rsidRPr="00EF121A" w:rsidRDefault="000B10B8" w:rsidP="00EF121A">
            <w:pPr>
              <w:pStyle w:val="SingleTxtGA"/>
              <w:spacing w:before="40" w:after="40" w:line="300" w:lineRule="exact"/>
              <w:ind w:left="0" w:right="0"/>
              <w:rPr>
                <w:i/>
                <w:sz w:val="18"/>
                <w:szCs w:val="28"/>
                <w:rtl/>
              </w:rPr>
            </w:pPr>
          </w:p>
        </w:tc>
        <w:tc>
          <w:tcPr>
            <w:tcW w:w="756" w:type="dxa"/>
            <w:vMerge/>
            <w:tcBorders>
              <w:top w:val="single" w:sz="12" w:space="0" w:color="auto"/>
              <w:bottom w:val="single" w:sz="12" w:space="0" w:color="auto"/>
            </w:tcBorders>
            <w:vAlign w:val="bottom"/>
          </w:tcPr>
          <w:p w:rsidR="000B10B8" w:rsidRPr="00EF121A" w:rsidRDefault="000B10B8" w:rsidP="00EF121A">
            <w:pPr>
              <w:pStyle w:val="SingleTxtGA"/>
              <w:spacing w:before="40" w:after="40" w:line="300" w:lineRule="exact"/>
              <w:ind w:left="0" w:right="0"/>
              <w:rPr>
                <w:i/>
                <w:sz w:val="18"/>
                <w:szCs w:val="28"/>
                <w:rtl/>
              </w:rPr>
            </w:pPr>
          </w:p>
        </w:tc>
        <w:tc>
          <w:tcPr>
            <w:tcW w:w="798" w:type="dxa"/>
            <w:vMerge/>
            <w:tcBorders>
              <w:top w:val="single" w:sz="12" w:space="0" w:color="auto"/>
              <w:bottom w:val="single" w:sz="12" w:space="0" w:color="auto"/>
            </w:tcBorders>
            <w:vAlign w:val="bottom"/>
          </w:tcPr>
          <w:p w:rsidR="000B10B8" w:rsidRPr="00EF121A" w:rsidRDefault="000B10B8" w:rsidP="00EF121A">
            <w:pPr>
              <w:pStyle w:val="SingleTxtGA"/>
              <w:spacing w:before="40" w:after="40" w:line="300" w:lineRule="exact"/>
              <w:ind w:left="0" w:right="0"/>
              <w:rPr>
                <w:i/>
                <w:sz w:val="18"/>
                <w:szCs w:val="28"/>
                <w:rtl/>
              </w:rPr>
            </w:pPr>
          </w:p>
        </w:tc>
        <w:tc>
          <w:tcPr>
            <w:tcW w:w="1176" w:type="dxa"/>
            <w:tcBorders>
              <w:top w:val="single" w:sz="4" w:space="0" w:color="auto"/>
              <w:bottom w:val="single" w:sz="12" w:space="0" w:color="auto"/>
            </w:tcBorders>
            <w:vAlign w:val="bottom"/>
          </w:tcPr>
          <w:p w:rsidR="000B10B8" w:rsidRPr="00EF121A" w:rsidRDefault="000B10B8" w:rsidP="00EF121A">
            <w:pPr>
              <w:pStyle w:val="SingleTxtGA"/>
              <w:spacing w:before="40" w:after="40" w:line="300" w:lineRule="exact"/>
              <w:ind w:left="0" w:right="0"/>
              <w:rPr>
                <w:i/>
                <w:iCs/>
                <w:sz w:val="18"/>
                <w:szCs w:val="28"/>
                <w:rtl/>
              </w:rPr>
            </w:pPr>
            <w:r w:rsidRPr="00EF121A">
              <w:rPr>
                <w:i/>
                <w:iCs/>
                <w:sz w:val="18"/>
                <w:szCs w:val="28"/>
                <w:rtl/>
              </w:rPr>
              <w:t>التغير العددي</w:t>
            </w:r>
          </w:p>
        </w:tc>
        <w:tc>
          <w:tcPr>
            <w:tcW w:w="1568" w:type="dxa"/>
            <w:tcBorders>
              <w:top w:val="single" w:sz="4" w:space="0" w:color="auto"/>
              <w:bottom w:val="single" w:sz="12" w:space="0" w:color="auto"/>
            </w:tcBorders>
            <w:vAlign w:val="bottom"/>
          </w:tcPr>
          <w:p w:rsidR="000B10B8" w:rsidRPr="00EF121A" w:rsidRDefault="000B10B8" w:rsidP="00EF121A">
            <w:pPr>
              <w:pStyle w:val="SingleTxtGA"/>
              <w:spacing w:before="40" w:after="40" w:line="300" w:lineRule="exact"/>
              <w:ind w:left="0" w:right="0"/>
              <w:rPr>
                <w:i/>
                <w:iCs/>
                <w:sz w:val="18"/>
                <w:szCs w:val="28"/>
                <w:rtl/>
              </w:rPr>
            </w:pPr>
            <w:r w:rsidRPr="00EF121A">
              <w:rPr>
                <w:i/>
                <w:iCs/>
                <w:sz w:val="18"/>
                <w:szCs w:val="28"/>
                <w:rtl/>
              </w:rPr>
              <w:t>التغير بالنسبة المئوية</w:t>
            </w:r>
          </w:p>
        </w:tc>
      </w:tr>
      <w:tr w:rsidR="00EF121A" w:rsidRPr="00EF121A" w:rsidTr="00EF121A">
        <w:trPr>
          <w:trHeight w:val="240"/>
        </w:trPr>
        <w:tc>
          <w:tcPr>
            <w:tcW w:w="2586" w:type="dxa"/>
            <w:tcBorders>
              <w:top w:val="single" w:sz="12" w:space="0" w:color="auto"/>
            </w:tcBorders>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السرقة</w:t>
            </w:r>
          </w:p>
        </w:tc>
        <w:tc>
          <w:tcPr>
            <w:tcW w:w="825" w:type="dxa"/>
            <w:tcBorders>
              <w:top w:val="single" w:sz="12" w:space="0" w:color="auto"/>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679</w:t>
            </w:r>
          </w:p>
        </w:tc>
        <w:tc>
          <w:tcPr>
            <w:tcW w:w="742" w:type="dxa"/>
            <w:tcBorders>
              <w:top w:val="single" w:sz="12" w:space="0" w:color="auto"/>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629</w:t>
            </w:r>
          </w:p>
        </w:tc>
        <w:tc>
          <w:tcPr>
            <w:tcW w:w="756" w:type="dxa"/>
            <w:tcBorders>
              <w:top w:val="single" w:sz="12" w:space="0" w:color="auto"/>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559</w:t>
            </w:r>
          </w:p>
        </w:tc>
        <w:tc>
          <w:tcPr>
            <w:tcW w:w="798" w:type="dxa"/>
            <w:tcBorders>
              <w:top w:val="single" w:sz="12" w:space="0" w:color="auto"/>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442</w:t>
            </w:r>
          </w:p>
        </w:tc>
        <w:tc>
          <w:tcPr>
            <w:tcW w:w="1176" w:type="dxa"/>
            <w:tcBorders>
              <w:top w:val="single" w:sz="12" w:space="0" w:color="auto"/>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-117</w:t>
            </w:r>
          </w:p>
        </w:tc>
        <w:tc>
          <w:tcPr>
            <w:tcW w:w="1568" w:type="dxa"/>
            <w:tcBorders>
              <w:top w:val="single" w:sz="12" w:space="0" w:color="auto"/>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-21</w:t>
            </w:r>
          </w:p>
        </w:tc>
      </w:tr>
      <w:tr w:rsidR="00EF121A" w:rsidRPr="00EF121A" w:rsidTr="00EF121A">
        <w:trPr>
          <w:trHeight w:val="240"/>
        </w:trPr>
        <w:tc>
          <w:tcPr>
            <w:tcW w:w="2586" w:type="dxa"/>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الإيذاء البدني</w:t>
            </w:r>
          </w:p>
        </w:tc>
        <w:tc>
          <w:tcPr>
            <w:tcW w:w="825" w:type="dxa"/>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563</w:t>
            </w:r>
          </w:p>
        </w:tc>
        <w:tc>
          <w:tcPr>
            <w:tcW w:w="742" w:type="dxa"/>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574</w:t>
            </w:r>
          </w:p>
        </w:tc>
        <w:tc>
          <w:tcPr>
            <w:tcW w:w="756" w:type="dxa"/>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590</w:t>
            </w:r>
          </w:p>
        </w:tc>
        <w:tc>
          <w:tcPr>
            <w:tcW w:w="798" w:type="dxa"/>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463</w:t>
            </w:r>
          </w:p>
        </w:tc>
        <w:tc>
          <w:tcPr>
            <w:tcW w:w="1176" w:type="dxa"/>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-127</w:t>
            </w:r>
          </w:p>
        </w:tc>
        <w:tc>
          <w:tcPr>
            <w:tcW w:w="1568" w:type="dxa"/>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-22</w:t>
            </w:r>
          </w:p>
        </w:tc>
      </w:tr>
      <w:tr w:rsidR="00EF121A" w:rsidRPr="00EF121A" w:rsidTr="00EF121A">
        <w:trPr>
          <w:trHeight w:val="240"/>
        </w:trPr>
        <w:tc>
          <w:tcPr>
            <w:tcW w:w="2586" w:type="dxa"/>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استخدام أشياء دون ترخيص</w:t>
            </w:r>
            <w:r w:rsidR="00EF121A" w:rsidRPr="00EF121A">
              <w:rPr>
                <w:rFonts w:hint="cs"/>
                <w:sz w:val="18"/>
                <w:szCs w:val="28"/>
                <w:vertAlign w:val="superscript"/>
                <w:rtl/>
              </w:rPr>
              <w:t>(</w:t>
            </w:r>
            <w:r w:rsidRPr="00EF121A">
              <w:rPr>
                <w:rStyle w:val="FootnoteReference"/>
                <w:rtl/>
              </w:rPr>
              <w:footnoteReference w:id="2"/>
            </w:r>
            <w:r w:rsidR="00EF121A" w:rsidRPr="00EF121A">
              <w:rPr>
                <w:rFonts w:hint="cs"/>
                <w:sz w:val="18"/>
                <w:szCs w:val="28"/>
                <w:vertAlign w:val="superscript"/>
                <w:rtl/>
              </w:rPr>
              <w:t>)</w:t>
            </w:r>
          </w:p>
        </w:tc>
        <w:tc>
          <w:tcPr>
            <w:tcW w:w="825" w:type="dxa"/>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76</w:t>
            </w:r>
          </w:p>
        </w:tc>
        <w:tc>
          <w:tcPr>
            <w:tcW w:w="742" w:type="dxa"/>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77</w:t>
            </w:r>
          </w:p>
        </w:tc>
        <w:tc>
          <w:tcPr>
            <w:tcW w:w="756" w:type="dxa"/>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64</w:t>
            </w:r>
          </w:p>
        </w:tc>
        <w:tc>
          <w:tcPr>
            <w:tcW w:w="798" w:type="dxa"/>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54</w:t>
            </w:r>
          </w:p>
        </w:tc>
        <w:tc>
          <w:tcPr>
            <w:tcW w:w="1176" w:type="dxa"/>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-10</w:t>
            </w:r>
          </w:p>
        </w:tc>
        <w:tc>
          <w:tcPr>
            <w:tcW w:w="1568" w:type="dxa"/>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-16</w:t>
            </w:r>
          </w:p>
        </w:tc>
      </w:tr>
      <w:tr w:rsidR="00EF121A" w:rsidRPr="00EF121A" w:rsidTr="00EF121A">
        <w:trPr>
          <w:trHeight w:val="240"/>
        </w:trPr>
        <w:tc>
          <w:tcPr>
            <w:tcW w:w="2586" w:type="dxa"/>
            <w:tcBorders>
              <w:bottom w:val="nil"/>
            </w:tcBorders>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السطو</w:t>
            </w:r>
          </w:p>
        </w:tc>
        <w:tc>
          <w:tcPr>
            <w:tcW w:w="825" w:type="dxa"/>
            <w:tcBorders>
              <w:bottom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72</w:t>
            </w:r>
          </w:p>
        </w:tc>
        <w:tc>
          <w:tcPr>
            <w:tcW w:w="742" w:type="dxa"/>
            <w:tcBorders>
              <w:bottom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44</w:t>
            </w:r>
          </w:p>
        </w:tc>
        <w:tc>
          <w:tcPr>
            <w:tcW w:w="756" w:type="dxa"/>
            <w:tcBorders>
              <w:bottom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28</w:t>
            </w:r>
          </w:p>
        </w:tc>
        <w:tc>
          <w:tcPr>
            <w:tcW w:w="798" w:type="dxa"/>
            <w:tcBorders>
              <w:bottom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33</w:t>
            </w:r>
          </w:p>
        </w:tc>
        <w:tc>
          <w:tcPr>
            <w:tcW w:w="1176" w:type="dxa"/>
            <w:tcBorders>
              <w:bottom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-5</w:t>
            </w:r>
          </w:p>
        </w:tc>
        <w:tc>
          <w:tcPr>
            <w:tcW w:w="1568" w:type="dxa"/>
            <w:tcBorders>
              <w:bottom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-18</w:t>
            </w:r>
          </w:p>
        </w:tc>
      </w:tr>
      <w:tr w:rsidR="00EF121A" w:rsidRPr="00EF121A" w:rsidTr="00EF121A">
        <w:trPr>
          <w:trHeight w:val="240"/>
        </w:trPr>
        <w:tc>
          <w:tcPr>
            <w:tcW w:w="2586" w:type="dxa"/>
            <w:tcBorders>
              <w:top w:val="nil"/>
              <w:bottom w:val="nil"/>
            </w:tcBorders>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 xml:space="preserve">الاختلاس </w:t>
            </w:r>
          </w:p>
        </w:tc>
        <w:tc>
          <w:tcPr>
            <w:tcW w:w="825" w:type="dxa"/>
            <w:tcBorders>
              <w:top w:val="nil"/>
              <w:bottom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36</w:t>
            </w:r>
          </w:p>
        </w:tc>
        <w:tc>
          <w:tcPr>
            <w:tcW w:w="742" w:type="dxa"/>
            <w:tcBorders>
              <w:top w:val="nil"/>
              <w:bottom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32</w:t>
            </w:r>
          </w:p>
        </w:tc>
        <w:tc>
          <w:tcPr>
            <w:tcW w:w="756" w:type="dxa"/>
            <w:tcBorders>
              <w:top w:val="nil"/>
              <w:bottom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23</w:t>
            </w:r>
          </w:p>
        </w:tc>
        <w:tc>
          <w:tcPr>
            <w:tcW w:w="798" w:type="dxa"/>
            <w:tcBorders>
              <w:top w:val="nil"/>
              <w:bottom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30</w:t>
            </w:r>
          </w:p>
        </w:tc>
        <w:tc>
          <w:tcPr>
            <w:tcW w:w="1176" w:type="dxa"/>
            <w:tcBorders>
              <w:top w:val="nil"/>
              <w:bottom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7</w:t>
            </w:r>
          </w:p>
        </w:tc>
        <w:tc>
          <w:tcPr>
            <w:tcW w:w="1568" w:type="dxa"/>
            <w:tcBorders>
              <w:top w:val="nil"/>
              <w:bottom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30</w:t>
            </w:r>
          </w:p>
        </w:tc>
      </w:tr>
      <w:tr w:rsidR="00EF121A" w:rsidRPr="00EF121A" w:rsidTr="00EF121A">
        <w:trPr>
          <w:trHeight w:val="240"/>
        </w:trPr>
        <w:tc>
          <w:tcPr>
            <w:tcW w:w="2586" w:type="dxa"/>
            <w:tcBorders>
              <w:top w:val="nil"/>
            </w:tcBorders>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lastRenderedPageBreak/>
              <w:t>الغش</w:t>
            </w:r>
          </w:p>
        </w:tc>
        <w:tc>
          <w:tcPr>
            <w:tcW w:w="825" w:type="dxa"/>
            <w:tcBorders>
              <w:top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50</w:t>
            </w:r>
          </w:p>
        </w:tc>
        <w:tc>
          <w:tcPr>
            <w:tcW w:w="742" w:type="dxa"/>
            <w:tcBorders>
              <w:top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40</w:t>
            </w:r>
          </w:p>
        </w:tc>
        <w:tc>
          <w:tcPr>
            <w:tcW w:w="756" w:type="dxa"/>
            <w:tcBorders>
              <w:top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17</w:t>
            </w:r>
          </w:p>
        </w:tc>
        <w:tc>
          <w:tcPr>
            <w:tcW w:w="798" w:type="dxa"/>
            <w:tcBorders>
              <w:top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3</w:t>
            </w:r>
          </w:p>
        </w:tc>
        <w:tc>
          <w:tcPr>
            <w:tcW w:w="1176" w:type="dxa"/>
            <w:tcBorders>
              <w:top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-14</w:t>
            </w:r>
          </w:p>
        </w:tc>
        <w:tc>
          <w:tcPr>
            <w:tcW w:w="1568" w:type="dxa"/>
            <w:tcBorders>
              <w:top w:val="nil"/>
            </w:tcBorders>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-82</w:t>
            </w:r>
          </w:p>
        </w:tc>
      </w:tr>
      <w:tr w:rsidR="00EF121A" w:rsidRPr="00EF121A" w:rsidTr="00EF121A">
        <w:trPr>
          <w:trHeight w:val="240"/>
        </w:trPr>
        <w:tc>
          <w:tcPr>
            <w:tcW w:w="2586" w:type="dxa"/>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الجرائم المتصلة بالمخدرات</w:t>
            </w:r>
          </w:p>
        </w:tc>
        <w:tc>
          <w:tcPr>
            <w:tcW w:w="825" w:type="dxa"/>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11</w:t>
            </w:r>
          </w:p>
        </w:tc>
        <w:tc>
          <w:tcPr>
            <w:tcW w:w="742" w:type="dxa"/>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26</w:t>
            </w:r>
          </w:p>
        </w:tc>
        <w:tc>
          <w:tcPr>
            <w:tcW w:w="756" w:type="dxa"/>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27</w:t>
            </w:r>
          </w:p>
        </w:tc>
        <w:tc>
          <w:tcPr>
            <w:tcW w:w="798" w:type="dxa"/>
            <w:vAlign w:val="center"/>
          </w:tcPr>
          <w:p w:rsidR="000B10B8" w:rsidRPr="00EF121A" w:rsidRDefault="000B10B8" w:rsidP="00EF121A">
            <w:pPr>
              <w:pStyle w:val="SingleTxtGA"/>
              <w:spacing w:before="40" w:after="40" w:line="300" w:lineRule="exact"/>
              <w:ind w:left="0" w:right="0"/>
              <w:rPr>
                <w:sz w:val="18"/>
                <w:szCs w:val="28"/>
                <w:rtl/>
              </w:rPr>
            </w:pPr>
            <w:r w:rsidRPr="00EF121A">
              <w:rPr>
                <w:sz w:val="18"/>
                <w:szCs w:val="28"/>
                <w:rtl/>
              </w:rPr>
              <w:t>27</w:t>
            </w:r>
          </w:p>
        </w:tc>
        <w:tc>
          <w:tcPr>
            <w:tcW w:w="1176" w:type="dxa"/>
            <w:vAlign w:val="center"/>
          </w:tcPr>
          <w:p w:rsidR="000B10B8" w:rsidRPr="00EF121A" w:rsidRDefault="00EF121A" w:rsidP="00EF121A">
            <w:pPr>
              <w:pStyle w:val="SingleTxtGA"/>
              <w:spacing w:before="40" w:after="40" w:line="300" w:lineRule="exact"/>
              <w:ind w:left="0" w:right="0"/>
              <w:rPr>
                <w:sz w:val="18"/>
                <w:szCs w:val="28"/>
                <w:rtl/>
              </w:rPr>
            </w:pPr>
            <w:r>
              <w:rPr>
                <w:rFonts w:hint="cs"/>
                <w:sz w:val="18"/>
                <w:szCs w:val="28"/>
                <w:rtl/>
              </w:rPr>
              <w:t>صفر</w:t>
            </w:r>
          </w:p>
        </w:tc>
        <w:tc>
          <w:tcPr>
            <w:tcW w:w="1568" w:type="dxa"/>
            <w:vAlign w:val="center"/>
          </w:tcPr>
          <w:p w:rsidR="000B10B8" w:rsidRPr="00EF121A" w:rsidRDefault="00EF121A" w:rsidP="00EF121A">
            <w:pPr>
              <w:pStyle w:val="SingleTxtGA"/>
              <w:spacing w:before="40" w:after="40" w:line="300" w:lineRule="exact"/>
              <w:ind w:left="0" w:right="0"/>
              <w:rPr>
                <w:sz w:val="18"/>
                <w:szCs w:val="28"/>
                <w:rtl/>
              </w:rPr>
            </w:pPr>
            <w:r>
              <w:rPr>
                <w:rFonts w:hint="cs"/>
                <w:sz w:val="18"/>
                <w:szCs w:val="28"/>
                <w:rtl/>
              </w:rPr>
              <w:t>صفر</w:t>
            </w:r>
          </w:p>
        </w:tc>
      </w:tr>
      <w:tr w:rsidR="00EF121A" w:rsidRPr="00EF121A" w:rsidTr="00127438">
        <w:trPr>
          <w:trHeight w:val="240"/>
        </w:trPr>
        <w:tc>
          <w:tcPr>
            <w:tcW w:w="2586" w:type="dxa"/>
            <w:tcBorders>
              <w:bottom w:val="single" w:sz="12" w:space="0" w:color="auto"/>
            </w:tcBorders>
          </w:tcPr>
          <w:p w:rsidR="000B10B8" w:rsidRPr="00EF121A" w:rsidRDefault="000B10B8" w:rsidP="00127438">
            <w:pPr>
              <w:pStyle w:val="SingleTxtGA"/>
              <w:spacing w:before="40" w:after="40" w:line="300" w:lineRule="exact"/>
              <w:ind w:left="0" w:right="0"/>
              <w:jc w:val="left"/>
              <w:rPr>
                <w:sz w:val="18"/>
                <w:szCs w:val="28"/>
                <w:rtl/>
              </w:rPr>
            </w:pPr>
            <w:r w:rsidRPr="00EF121A">
              <w:rPr>
                <w:sz w:val="18"/>
                <w:szCs w:val="28"/>
                <w:rtl/>
              </w:rPr>
              <w:t>قيادة مركبة آلية أو مركبة أراض وعرة أو ترام، في حالة سُكْر</w:t>
            </w:r>
          </w:p>
        </w:tc>
        <w:tc>
          <w:tcPr>
            <w:tcW w:w="825" w:type="dxa"/>
            <w:tcBorders>
              <w:bottom w:val="single" w:sz="12" w:space="0" w:color="auto"/>
            </w:tcBorders>
          </w:tcPr>
          <w:p w:rsidR="000B10B8" w:rsidRPr="00EF121A" w:rsidRDefault="000B10B8" w:rsidP="00127438">
            <w:pPr>
              <w:pStyle w:val="SingleTxtGA"/>
              <w:spacing w:before="40" w:after="40" w:line="300" w:lineRule="exact"/>
              <w:ind w:left="0" w:right="0"/>
              <w:jc w:val="left"/>
              <w:rPr>
                <w:sz w:val="18"/>
                <w:szCs w:val="28"/>
                <w:rtl/>
              </w:rPr>
            </w:pPr>
            <w:r w:rsidRPr="00EF121A">
              <w:rPr>
                <w:sz w:val="18"/>
                <w:szCs w:val="28"/>
                <w:rtl/>
              </w:rPr>
              <w:t>21</w:t>
            </w:r>
          </w:p>
        </w:tc>
        <w:tc>
          <w:tcPr>
            <w:tcW w:w="742" w:type="dxa"/>
            <w:tcBorders>
              <w:bottom w:val="single" w:sz="12" w:space="0" w:color="auto"/>
            </w:tcBorders>
          </w:tcPr>
          <w:p w:rsidR="000B10B8" w:rsidRPr="00EF121A" w:rsidRDefault="000B10B8" w:rsidP="00127438">
            <w:pPr>
              <w:pStyle w:val="SingleTxtGA"/>
              <w:spacing w:before="40" w:after="40" w:line="300" w:lineRule="exact"/>
              <w:ind w:left="0" w:right="0"/>
              <w:jc w:val="left"/>
              <w:rPr>
                <w:sz w:val="18"/>
                <w:szCs w:val="28"/>
                <w:rtl/>
              </w:rPr>
            </w:pPr>
            <w:r w:rsidRPr="00EF121A">
              <w:rPr>
                <w:sz w:val="18"/>
                <w:szCs w:val="28"/>
                <w:rtl/>
              </w:rPr>
              <w:t>19</w:t>
            </w:r>
          </w:p>
        </w:tc>
        <w:tc>
          <w:tcPr>
            <w:tcW w:w="756" w:type="dxa"/>
            <w:tcBorders>
              <w:bottom w:val="single" w:sz="12" w:space="0" w:color="auto"/>
            </w:tcBorders>
          </w:tcPr>
          <w:p w:rsidR="000B10B8" w:rsidRPr="00EF121A" w:rsidRDefault="000B10B8" w:rsidP="00127438">
            <w:pPr>
              <w:pStyle w:val="SingleTxtGA"/>
              <w:spacing w:before="40" w:after="40" w:line="300" w:lineRule="exact"/>
              <w:ind w:left="0" w:right="0"/>
              <w:jc w:val="left"/>
              <w:rPr>
                <w:sz w:val="18"/>
                <w:szCs w:val="28"/>
                <w:rtl/>
              </w:rPr>
            </w:pPr>
            <w:r w:rsidRPr="00EF121A">
              <w:rPr>
                <w:sz w:val="18"/>
                <w:szCs w:val="28"/>
                <w:rtl/>
              </w:rPr>
              <w:t>11</w:t>
            </w:r>
          </w:p>
        </w:tc>
        <w:tc>
          <w:tcPr>
            <w:tcW w:w="798" w:type="dxa"/>
            <w:tcBorders>
              <w:bottom w:val="single" w:sz="12" w:space="0" w:color="auto"/>
            </w:tcBorders>
          </w:tcPr>
          <w:p w:rsidR="000B10B8" w:rsidRPr="00EF121A" w:rsidRDefault="000B10B8" w:rsidP="00127438">
            <w:pPr>
              <w:pStyle w:val="SingleTxtGA"/>
              <w:spacing w:before="40" w:after="40" w:line="300" w:lineRule="exact"/>
              <w:ind w:left="0" w:right="0"/>
              <w:jc w:val="left"/>
              <w:rPr>
                <w:sz w:val="18"/>
                <w:szCs w:val="28"/>
                <w:rtl/>
              </w:rPr>
            </w:pPr>
            <w:r w:rsidRPr="00EF121A">
              <w:rPr>
                <w:sz w:val="18"/>
                <w:szCs w:val="28"/>
                <w:rtl/>
              </w:rPr>
              <w:t>14</w:t>
            </w:r>
          </w:p>
        </w:tc>
        <w:tc>
          <w:tcPr>
            <w:tcW w:w="1176" w:type="dxa"/>
            <w:tcBorders>
              <w:bottom w:val="single" w:sz="12" w:space="0" w:color="auto"/>
            </w:tcBorders>
          </w:tcPr>
          <w:p w:rsidR="000B10B8" w:rsidRPr="00EF121A" w:rsidRDefault="000B10B8" w:rsidP="00127438">
            <w:pPr>
              <w:pStyle w:val="SingleTxtGA"/>
              <w:spacing w:before="40" w:after="40" w:line="300" w:lineRule="exact"/>
              <w:ind w:left="0" w:right="0"/>
              <w:jc w:val="left"/>
              <w:rPr>
                <w:sz w:val="18"/>
                <w:szCs w:val="28"/>
                <w:rtl/>
              </w:rPr>
            </w:pPr>
            <w:r w:rsidRPr="00EF121A">
              <w:rPr>
                <w:sz w:val="18"/>
                <w:szCs w:val="28"/>
                <w:rtl/>
              </w:rPr>
              <w:t>3</w:t>
            </w:r>
          </w:p>
        </w:tc>
        <w:tc>
          <w:tcPr>
            <w:tcW w:w="1568" w:type="dxa"/>
            <w:tcBorders>
              <w:bottom w:val="single" w:sz="12" w:space="0" w:color="auto"/>
            </w:tcBorders>
          </w:tcPr>
          <w:p w:rsidR="000B10B8" w:rsidRPr="00EF121A" w:rsidRDefault="000B10B8" w:rsidP="00127438">
            <w:pPr>
              <w:pStyle w:val="SingleTxtGA"/>
              <w:spacing w:before="40" w:after="40" w:line="300" w:lineRule="exact"/>
              <w:ind w:left="0" w:right="0"/>
              <w:jc w:val="left"/>
              <w:rPr>
                <w:sz w:val="18"/>
                <w:szCs w:val="28"/>
                <w:rtl/>
              </w:rPr>
            </w:pPr>
            <w:r w:rsidRPr="00EF121A">
              <w:rPr>
                <w:sz w:val="18"/>
                <w:szCs w:val="28"/>
                <w:rtl/>
              </w:rPr>
              <w:t>27</w:t>
            </w:r>
          </w:p>
        </w:tc>
      </w:tr>
    </w:tbl>
    <w:p w:rsidR="000B10B8" w:rsidRPr="00EF121A" w:rsidRDefault="000B10B8" w:rsidP="00EF121A">
      <w:pPr>
        <w:pStyle w:val="SingleTxtGA"/>
        <w:spacing w:before="60" w:after="240" w:line="300" w:lineRule="exact"/>
        <w:rPr>
          <w:i/>
          <w:sz w:val="18"/>
          <w:szCs w:val="26"/>
          <w:rtl/>
          <w:lang w:bidi="ar"/>
        </w:rPr>
      </w:pPr>
      <w:r w:rsidRPr="00EF121A">
        <w:rPr>
          <w:iCs/>
          <w:sz w:val="18"/>
          <w:szCs w:val="26"/>
          <w:rtl/>
          <w:lang w:bidi="ar"/>
        </w:rPr>
        <w:t xml:space="preserve">وزارة العدل الإستونية، </w:t>
      </w:r>
      <w:r w:rsidRPr="00EF121A">
        <w:rPr>
          <w:i/>
          <w:iCs/>
          <w:sz w:val="18"/>
          <w:szCs w:val="26"/>
        </w:rPr>
        <w:t>www.kriminaalpoliitika.ee</w:t>
      </w:r>
      <w:r w:rsidRPr="00EF121A">
        <w:rPr>
          <w:i/>
          <w:iCs/>
          <w:sz w:val="18"/>
          <w:szCs w:val="26"/>
          <w:rtl/>
        </w:rPr>
        <w:t>.</w:t>
      </w:r>
    </w:p>
    <w:p w:rsidR="000B10B8" w:rsidRPr="00B66E85" w:rsidRDefault="000B10B8" w:rsidP="00EF121A">
      <w:pPr>
        <w:pStyle w:val="H23GA"/>
        <w:rPr>
          <w:rtl/>
        </w:rPr>
      </w:pPr>
      <w:r w:rsidRPr="00B66E85">
        <w:rPr>
          <w:rtl/>
        </w:rPr>
        <w:tab/>
        <w:t>11-</w:t>
      </w:r>
      <w:r w:rsidRPr="00B66E85">
        <w:rPr>
          <w:rtl/>
        </w:rPr>
        <w:tab/>
        <w:t>الحكم الذاتي المحلي</w:t>
      </w:r>
    </w:p>
    <w:p w:rsidR="000B10B8" w:rsidRPr="00B66E85" w:rsidRDefault="000B10B8" w:rsidP="00EF121A">
      <w:pPr>
        <w:pStyle w:val="SingleTxtGA"/>
        <w:spacing w:line="374" w:lineRule="exact"/>
        <w:rPr>
          <w:rtl/>
          <w:lang w:bidi="ar"/>
        </w:rPr>
      </w:pPr>
      <w:r w:rsidRPr="00B66E85">
        <w:rPr>
          <w:rtl/>
          <w:lang w:bidi="ar"/>
        </w:rPr>
        <w:t>109-</w:t>
      </w:r>
      <w:r w:rsidRPr="00B66E85">
        <w:rPr>
          <w:rtl/>
          <w:lang w:bidi="ar"/>
        </w:rPr>
        <w:tab/>
        <w:t>جميع الشؤون المحلية تقررها وتديرها سلطات محلية تضطلع بواجباتها على نحو مستقل</w:t>
      </w:r>
      <w:r w:rsidR="00BB59EC">
        <w:rPr>
          <w:rtl/>
          <w:lang w:bidi="ar"/>
        </w:rPr>
        <w:t xml:space="preserve"> وفقاً</w:t>
      </w:r>
      <w:r w:rsidRPr="00B66E85">
        <w:rPr>
          <w:rtl/>
          <w:lang w:bidi="ar"/>
        </w:rPr>
        <w:t xml:space="preserve"> للقانون. ولا يجوز فرض التزامات على السلطة المحلية إلا </w:t>
      </w:r>
      <w:r w:rsidR="00BB59EC">
        <w:rPr>
          <w:rtl/>
          <w:lang w:bidi="ar"/>
        </w:rPr>
        <w:t>طبقاً</w:t>
      </w:r>
      <w:r w:rsidRPr="00B66E85">
        <w:rPr>
          <w:rtl/>
          <w:lang w:bidi="ar"/>
        </w:rPr>
        <w:t xml:space="preserve"> للقانون أو بالاتفاق معها. والاعتمادات اللازمة لتغطية النفقات المتصلة بما يُفرض بحكم القانون على السلطة المحلية من واجبات الحكومة الوطنية يجب أن تُوفَّر من الميزانية الوطنية.</w:t>
      </w:r>
    </w:p>
    <w:p w:rsidR="000B10B8" w:rsidRPr="00EF121A" w:rsidRDefault="000B10B8" w:rsidP="00127438">
      <w:pPr>
        <w:pStyle w:val="SingleTxtGA"/>
        <w:spacing w:line="374" w:lineRule="exact"/>
        <w:rPr>
          <w:spacing w:val="-2"/>
          <w:rtl/>
          <w:lang w:bidi="ar"/>
        </w:rPr>
      </w:pPr>
      <w:r w:rsidRPr="00B66E85">
        <w:rPr>
          <w:rtl/>
          <w:lang w:bidi="ar"/>
        </w:rPr>
        <w:t>110-</w:t>
      </w:r>
      <w:r w:rsidRPr="00B66E85">
        <w:rPr>
          <w:rtl/>
          <w:lang w:bidi="ar"/>
        </w:rPr>
        <w:tab/>
        <w:t>وكيانات الحكم الذاتي المحلي هي البلديات الريفية والمدن. وإستونيا مقسمة إقليمي</w:t>
      </w:r>
      <w:r w:rsidR="00867B55">
        <w:rPr>
          <w:rtl/>
          <w:lang w:bidi="ar"/>
        </w:rPr>
        <w:t xml:space="preserve">اً </w:t>
      </w:r>
      <w:r w:rsidRPr="00B66E85">
        <w:rPr>
          <w:rtl/>
          <w:lang w:bidi="ar"/>
        </w:rPr>
        <w:t xml:space="preserve">إلى مقاطعات وبلديات ريفية ومدن. ونظام الحكم الذاتي المحلي في إستونيا نظام ذو طبقة واحدة </w:t>
      </w:r>
      <w:r w:rsidRPr="00EF121A">
        <w:rPr>
          <w:spacing w:val="-2"/>
          <w:rtl/>
          <w:lang w:bidi="ar"/>
        </w:rPr>
        <w:t>منذ عام 1993، حيث تشكل البلديات الريفية والمدن المستوى المحلي للإدارة العامة الإستونية. وجميع الحكومات المحلية تعمل في إطار المقاطعة. وتختلف أحجام الحكومات المحلية اختلاف</w:t>
      </w:r>
      <w:r w:rsidR="00867B55">
        <w:rPr>
          <w:spacing w:val="-2"/>
          <w:rtl/>
          <w:lang w:bidi="ar"/>
        </w:rPr>
        <w:t xml:space="preserve">اً </w:t>
      </w:r>
      <w:r w:rsidRPr="00EF121A">
        <w:rPr>
          <w:spacing w:val="-2"/>
          <w:rtl/>
          <w:lang w:bidi="ar"/>
        </w:rPr>
        <w:t>كبيرا</w:t>
      </w:r>
      <w:r w:rsidR="00867B55">
        <w:rPr>
          <w:rFonts w:hint="cs"/>
          <w:spacing w:val="-2"/>
          <w:rtl/>
          <w:lang w:bidi="ar"/>
        </w:rPr>
        <w:t>ً</w:t>
      </w:r>
      <w:r w:rsidRPr="00EF121A">
        <w:rPr>
          <w:spacing w:val="-2"/>
          <w:rtl/>
          <w:lang w:bidi="ar"/>
        </w:rPr>
        <w:t xml:space="preserve">. والبلدية الكبرى هي العاصمة تالين. وثلثا وحدات الحكم المحلي يقل عدد السكان المقيمين في أي منها عن 000 </w:t>
      </w:r>
      <w:r w:rsidR="00127438">
        <w:rPr>
          <w:rFonts w:hint="cs"/>
          <w:spacing w:val="-2"/>
          <w:rtl/>
          <w:lang w:bidi="ar"/>
        </w:rPr>
        <w:t xml:space="preserve">3 </w:t>
      </w:r>
      <w:r w:rsidRPr="00EF121A">
        <w:rPr>
          <w:spacing w:val="-2"/>
          <w:rtl/>
          <w:lang w:bidi="ar"/>
        </w:rPr>
        <w:t>نسمة. ويجوز تشكيل كيانات أخرى لإقامة الحكم الذاتي المحلي</w:t>
      </w:r>
      <w:r w:rsidR="00BB59EC">
        <w:rPr>
          <w:spacing w:val="-2"/>
          <w:rtl/>
          <w:lang w:bidi="ar"/>
        </w:rPr>
        <w:t xml:space="preserve"> وفقاً</w:t>
      </w:r>
      <w:r w:rsidRPr="00EF121A">
        <w:rPr>
          <w:spacing w:val="-2"/>
          <w:rtl/>
          <w:lang w:bidi="ar"/>
        </w:rPr>
        <w:t xml:space="preserve"> للقانون و</w:t>
      </w:r>
      <w:r w:rsidR="00BB59EC">
        <w:rPr>
          <w:spacing w:val="-2"/>
          <w:rtl/>
          <w:lang w:bidi="ar"/>
        </w:rPr>
        <w:t>طبقاً</w:t>
      </w:r>
      <w:r w:rsidRPr="00EF121A">
        <w:rPr>
          <w:spacing w:val="-2"/>
          <w:rtl/>
          <w:lang w:bidi="ar"/>
        </w:rPr>
        <w:t xml:space="preserve"> لإجراء منصوص عليه في القانون بهذا الشأن. وتفصل هيئات الحكم الذاتي المحلي في الشؤون المحلية وتديرها وتؤدي عملها على نحو مستقل </w:t>
      </w:r>
      <w:r w:rsidR="00BB59EC">
        <w:rPr>
          <w:spacing w:val="-2"/>
          <w:rtl/>
          <w:lang w:bidi="ar"/>
        </w:rPr>
        <w:t>طبقاً</w:t>
      </w:r>
      <w:r w:rsidRPr="00EF121A">
        <w:rPr>
          <w:spacing w:val="-2"/>
          <w:rtl/>
          <w:lang w:bidi="ar"/>
        </w:rPr>
        <w:t xml:space="preserve"> للقانون (المادة 154 من الدستور).</w:t>
      </w:r>
    </w:p>
    <w:p w:rsidR="000B10B8" w:rsidRPr="00B66E85" w:rsidRDefault="000B10B8" w:rsidP="00EF121A">
      <w:pPr>
        <w:pStyle w:val="SingleTxtGA"/>
        <w:spacing w:line="374" w:lineRule="exact"/>
        <w:rPr>
          <w:rtl/>
          <w:lang w:bidi="ar"/>
        </w:rPr>
      </w:pPr>
      <w:r w:rsidRPr="00B66E85">
        <w:rPr>
          <w:rtl/>
          <w:lang w:bidi="ar"/>
        </w:rPr>
        <w:t>111-</w:t>
      </w:r>
      <w:r w:rsidRPr="00B66E85">
        <w:rPr>
          <w:rtl/>
          <w:lang w:bidi="ar"/>
        </w:rPr>
        <w:tab/>
        <w:t>والهيئة التمثيلية للسلطة المحلية هي مجلسها الذي يُنتخب انتخاب</w:t>
      </w:r>
      <w:r w:rsidR="00867B55">
        <w:rPr>
          <w:rtl/>
          <w:lang w:bidi="ar"/>
        </w:rPr>
        <w:t xml:space="preserve">اً </w:t>
      </w:r>
      <w:r w:rsidRPr="00B66E85">
        <w:rPr>
          <w:rtl/>
          <w:lang w:bidi="ar"/>
        </w:rPr>
        <w:t>حر</w:t>
      </w:r>
      <w:r w:rsidR="00867B55">
        <w:rPr>
          <w:rtl/>
          <w:lang w:bidi="ar"/>
        </w:rPr>
        <w:t xml:space="preserve">اً </w:t>
      </w:r>
      <w:r w:rsidRPr="00B66E85">
        <w:rPr>
          <w:rtl/>
          <w:lang w:bidi="ar"/>
        </w:rPr>
        <w:t>لفترة مدتها أربع سنوات. ويمكن أن تقل مدة ولاية مجلس ما عن ذلك بموجب القانون بسبب حدوث اندماج أو تقسيم للسلطات المحلية أو بسبب عجز المجلس عن العمل. وتجري انتخابات مجالس السلطات المحلية</w:t>
      </w:r>
      <w:r w:rsidR="00BB59EC">
        <w:rPr>
          <w:rtl/>
          <w:lang w:bidi="ar"/>
        </w:rPr>
        <w:t xml:space="preserve"> وفقاً</w:t>
      </w:r>
      <w:r w:rsidRPr="00B66E85">
        <w:rPr>
          <w:rtl/>
          <w:lang w:bidi="ar"/>
        </w:rPr>
        <w:t xml:space="preserve"> لقانون انتخاب مجالس الحكم المحلي، المتاح نَصُّه بالإنكليزية عن طريق الرابط التالي: </w:t>
      </w:r>
      <w:hyperlink r:id="rId25" w:history="1">
        <w:r w:rsidRPr="00B66E85">
          <w:t>https://www.riigiteataja.ee/en/eli/516032015001/consolide</w:t>
        </w:r>
      </w:hyperlink>
      <w:r w:rsidRPr="00B66E85">
        <w:rPr>
          <w:rtl/>
          <w:lang w:bidi="ar"/>
        </w:rPr>
        <w:t xml:space="preserve">، وهي عامة وموحدة ومباشرة. والتصويت في هذه الانتخابات سري. وفي انتخابات مجالس السلطات المحلية، يتمتع بالحق في التصويت، </w:t>
      </w:r>
      <w:r w:rsidR="00BB59EC">
        <w:rPr>
          <w:rtl/>
          <w:lang w:bidi="ar"/>
        </w:rPr>
        <w:t>طبقاً</w:t>
      </w:r>
      <w:r w:rsidRPr="00B66E85">
        <w:rPr>
          <w:rtl/>
          <w:lang w:bidi="ar"/>
        </w:rPr>
        <w:t xml:space="preserve"> للشروط التي يحددها القانون، الأشخاص الذين يقيمون بصفة دائمة في إقليم السلطة المحلية وبلغ سنهم ستة عشر عاما</w:t>
      </w:r>
      <w:r w:rsidR="00867B55">
        <w:rPr>
          <w:rFonts w:hint="cs"/>
          <w:rtl/>
          <w:lang w:bidi="ar"/>
        </w:rPr>
        <w:t>ً</w:t>
      </w:r>
      <w:r w:rsidRPr="00B66E85">
        <w:rPr>
          <w:rtl/>
          <w:lang w:bidi="ar"/>
        </w:rPr>
        <w:t xml:space="preserve">. ونصُّ قانون تنظيم الحكم المحلي متاح بالإنكليزية عن طريق الرابط التالي: </w:t>
      </w:r>
      <w:hyperlink r:id="rId26" w:history="1">
        <w:r w:rsidRPr="00B66E85">
          <w:rPr>
            <w:lang w:bidi="ar"/>
          </w:rPr>
          <w:t>https://www.riigiteataja.ee/en/eli/ee/520012015015/consolide/current</w:t>
        </w:r>
      </w:hyperlink>
      <w:r w:rsidRPr="00B66E85">
        <w:rPr>
          <w:rtl/>
          <w:lang w:bidi="ar"/>
        </w:rPr>
        <w:t>.</w:t>
      </w:r>
    </w:p>
    <w:p w:rsidR="000B10B8" w:rsidRPr="00B66E85" w:rsidRDefault="000B10B8" w:rsidP="00EF121A">
      <w:pPr>
        <w:pStyle w:val="SingleTxtGA"/>
        <w:spacing w:line="374" w:lineRule="exact"/>
        <w:rPr>
          <w:rtl/>
          <w:lang w:bidi="ar"/>
        </w:rPr>
      </w:pPr>
      <w:r w:rsidRPr="00B66E85">
        <w:rPr>
          <w:rtl/>
          <w:lang w:bidi="ar"/>
        </w:rPr>
        <w:t>112-</w:t>
      </w:r>
      <w:r w:rsidRPr="00B66E85">
        <w:rPr>
          <w:rtl/>
          <w:lang w:bidi="ar"/>
        </w:rPr>
        <w:tab/>
        <w:t>ووفقا</w:t>
      </w:r>
      <w:r w:rsidR="00127438">
        <w:rPr>
          <w:rFonts w:hint="cs"/>
          <w:rtl/>
          <w:lang w:bidi="ar"/>
        </w:rPr>
        <w:t>ً</w:t>
      </w:r>
      <w:r w:rsidRPr="00B66E85">
        <w:rPr>
          <w:rtl/>
          <w:lang w:bidi="ar"/>
        </w:rPr>
        <w:t xml:space="preserve"> لقانون تنظيم الحكم المحلي والميثاق الأوروبي للحكم الذاتي المحلي، يُعرَّف الحكم الذاتي المحلي بأنه حق هيئا</w:t>
      </w:r>
      <w:r w:rsidR="00127438">
        <w:rPr>
          <w:rtl/>
          <w:lang w:bidi="ar"/>
        </w:rPr>
        <w:t>ت السلطة الم</w:t>
      </w:r>
      <w:r w:rsidRPr="00B66E85">
        <w:rPr>
          <w:rtl/>
          <w:lang w:bidi="ar"/>
        </w:rPr>
        <w:t>شكَّلة ديمقراطي</w:t>
      </w:r>
      <w:r w:rsidR="00867B55">
        <w:rPr>
          <w:rtl/>
          <w:lang w:bidi="ar"/>
        </w:rPr>
        <w:t xml:space="preserve">اً </w:t>
      </w:r>
      <w:r w:rsidRPr="00B66E85">
        <w:rPr>
          <w:rtl/>
          <w:lang w:bidi="ar"/>
        </w:rPr>
        <w:t xml:space="preserve">واختصاصها وواجبها الذي يخوِّل لها أن تتولى بصفة مستقلة تنظيم وإدارة الشؤون المحلية </w:t>
      </w:r>
      <w:r w:rsidR="00BB59EC">
        <w:rPr>
          <w:rtl/>
          <w:lang w:bidi="ar"/>
        </w:rPr>
        <w:t>طبقاً</w:t>
      </w:r>
      <w:r w:rsidRPr="00B66E85">
        <w:rPr>
          <w:rtl/>
          <w:lang w:bidi="ar"/>
        </w:rPr>
        <w:t xml:space="preserve"> للقانون وبناءً على الاحتياجات والمصالح </w:t>
      </w:r>
      <w:r w:rsidRPr="00B66E85">
        <w:rPr>
          <w:rtl/>
          <w:lang w:bidi="ar"/>
        </w:rPr>
        <w:lastRenderedPageBreak/>
        <w:t xml:space="preserve">المشروعة للمقيمين في البلدية الريفية </w:t>
      </w:r>
      <w:r w:rsidR="00796623">
        <w:rPr>
          <w:rtl/>
          <w:lang w:bidi="ar"/>
        </w:rPr>
        <w:t>أو المدينة ذات الصلة</w:t>
      </w:r>
      <w:r w:rsidRPr="00B66E85">
        <w:rPr>
          <w:rtl/>
          <w:lang w:bidi="ar"/>
        </w:rPr>
        <w:t>، والنظر في أمور التنمية التي تخص تلك البلدية الريفية أو المدينة.</w:t>
      </w:r>
    </w:p>
    <w:p w:rsidR="000B10B8" w:rsidRPr="00B66E85" w:rsidRDefault="000B10B8" w:rsidP="000B10B8">
      <w:pPr>
        <w:pStyle w:val="SingleTxtGA"/>
        <w:rPr>
          <w:rtl/>
          <w:lang w:bidi="ar"/>
        </w:rPr>
      </w:pPr>
      <w:r w:rsidRPr="00B66E85">
        <w:rPr>
          <w:rtl/>
          <w:lang w:bidi="ar"/>
        </w:rPr>
        <w:t>113-</w:t>
      </w:r>
      <w:r w:rsidRPr="00B66E85">
        <w:rPr>
          <w:rtl/>
          <w:lang w:bidi="ar"/>
        </w:rPr>
        <w:tab/>
        <w:t xml:space="preserve">ولا يجوز فرض الواجبات على مستوى الحكومة المحلية إلا </w:t>
      </w:r>
      <w:r w:rsidR="00BB59EC">
        <w:rPr>
          <w:rtl/>
          <w:lang w:bidi="ar"/>
        </w:rPr>
        <w:t>طبقاً</w:t>
      </w:r>
      <w:r w:rsidRPr="00B66E85">
        <w:rPr>
          <w:rtl/>
          <w:lang w:bidi="ar"/>
        </w:rPr>
        <w:t xml:space="preserve"> للقانون أو بالاتفاق مع الحكومة المحلية. والنفقات المتصلة بما يُفرض بحكم القانون على الحكومة المحلية من واجبات الدولة يجب أن تُموَّل من ميزانية الدولة. والبلديات الريفية والمدن متساوية من حيث مركزها القانوني. ويحق لوحدات السلطة المحلية أن تشكل في إقليمها أقساما</w:t>
      </w:r>
      <w:r w:rsidR="00127438">
        <w:rPr>
          <w:rFonts w:hint="cs"/>
          <w:rtl/>
          <w:lang w:bidi="ar"/>
        </w:rPr>
        <w:t>ً</w:t>
      </w:r>
      <w:r w:rsidRPr="00B66E85">
        <w:rPr>
          <w:rtl/>
          <w:lang w:bidi="ar"/>
        </w:rPr>
        <w:t xml:space="preserve"> للبلدية الريفية أو أقساما</w:t>
      </w:r>
      <w:r w:rsidR="00127438">
        <w:rPr>
          <w:rFonts w:hint="cs"/>
          <w:rtl/>
          <w:lang w:bidi="ar"/>
        </w:rPr>
        <w:t>ً</w:t>
      </w:r>
      <w:r w:rsidRPr="00B66E85">
        <w:rPr>
          <w:rtl/>
          <w:lang w:bidi="ar"/>
        </w:rPr>
        <w:t xml:space="preserve"> للمدينة تطبيقا</w:t>
      </w:r>
      <w:r w:rsidR="00127438">
        <w:rPr>
          <w:rFonts w:hint="cs"/>
          <w:rtl/>
          <w:lang w:bidi="ar"/>
        </w:rPr>
        <w:t>ً</w:t>
      </w:r>
      <w:r w:rsidRPr="00B66E85">
        <w:rPr>
          <w:rtl/>
          <w:lang w:bidi="ar"/>
        </w:rPr>
        <w:t xml:space="preserve"> للامركزية السلطة؛ وينظم الإجراءات المتعلقة بذلك قانون تنظيم الحكم المحلي.</w:t>
      </w:r>
    </w:p>
    <w:p w:rsidR="000B10B8" w:rsidRPr="00B66E85" w:rsidRDefault="000B10B8" w:rsidP="000B10B8">
      <w:pPr>
        <w:pStyle w:val="SingleTxtGA"/>
        <w:rPr>
          <w:rtl/>
          <w:lang w:bidi="ar"/>
        </w:rPr>
      </w:pPr>
      <w:r w:rsidRPr="00B66E85">
        <w:rPr>
          <w:rtl/>
          <w:lang w:bidi="ar"/>
        </w:rPr>
        <w:t>114-</w:t>
      </w:r>
      <w:r w:rsidRPr="00B66E85">
        <w:rPr>
          <w:rtl/>
          <w:lang w:bidi="ar"/>
        </w:rPr>
        <w:tab/>
        <w:t>ويحق للبلديات أن تشكل رابطات طوعية على مستوى المقاطعة أو الدولة ويحق لأي منها أن تكون عضو</w:t>
      </w:r>
      <w:r w:rsidR="00867B55">
        <w:rPr>
          <w:rtl/>
          <w:lang w:bidi="ar"/>
        </w:rPr>
        <w:t xml:space="preserve">اً </w:t>
      </w:r>
      <w:r w:rsidRPr="00B66E85">
        <w:rPr>
          <w:rtl/>
          <w:lang w:bidi="ar"/>
        </w:rPr>
        <w:t>فيها. وحاكم المقاطعة يمثل مصالح الحكومة على مستوى المقاطعة.</w:t>
      </w:r>
    </w:p>
    <w:p w:rsidR="000B10B8" w:rsidRPr="00B66E85" w:rsidRDefault="000B10B8" w:rsidP="000B10B8">
      <w:pPr>
        <w:pStyle w:val="SingleTxtGA"/>
        <w:rPr>
          <w:rtl/>
          <w:lang w:bidi="ar"/>
        </w:rPr>
      </w:pPr>
      <w:r w:rsidRPr="00B66E85">
        <w:rPr>
          <w:rtl/>
          <w:lang w:bidi="ar"/>
        </w:rPr>
        <w:t>115-</w:t>
      </w:r>
      <w:r w:rsidRPr="00B66E85">
        <w:rPr>
          <w:rtl/>
          <w:lang w:bidi="ar"/>
        </w:rPr>
        <w:tab/>
        <w:t>ويهدف الحوار الدائر في إستونيا بشأن إصلاح الحكم المحلي إلى إيجاد حكومات محلية قادرة على توفير الخدمات العامة للسكان بمستوى أفضل، والوفاء بالتزاماتها القانونية، وكفالة تعزيز القدرة التنافسية الإقليمية.</w:t>
      </w:r>
    </w:p>
    <w:p w:rsidR="000B10B8" w:rsidRPr="00B66E85" w:rsidRDefault="000B10B8" w:rsidP="00EF121A">
      <w:pPr>
        <w:pStyle w:val="H23GA"/>
        <w:rPr>
          <w:rtl/>
        </w:rPr>
      </w:pPr>
      <w:r w:rsidRPr="00B66E85">
        <w:rPr>
          <w:rtl/>
        </w:rPr>
        <w:tab/>
        <w:t>12-</w:t>
      </w:r>
      <w:r w:rsidRPr="00B66E85">
        <w:rPr>
          <w:rtl/>
        </w:rPr>
        <w:tab/>
        <w:t>النظام الانتخابي</w:t>
      </w:r>
    </w:p>
    <w:p w:rsidR="000B10B8" w:rsidRPr="00B66E85" w:rsidRDefault="000B10B8" w:rsidP="000B10B8">
      <w:pPr>
        <w:pStyle w:val="SingleTxtGA"/>
        <w:rPr>
          <w:rtl/>
          <w:lang w:bidi="ar"/>
        </w:rPr>
      </w:pPr>
      <w:r w:rsidRPr="00B66E85">
        <w:rPr>
          <w:rtl/>
          <w:lang w:bidi="ar"/>
        </w:rPr>
        <w:t>116-</w:t>
      </w:r>
      <w:r w:rsidRPr="00B66E85">
        <w:rPr>
          <w:rtl/>
          <w:lang w:bidi="ar"/>
        </w:rPr>
        <w:tab/>
        <w:t>تُجرى الانتخابات</w:t>
      </w:r>
      <w:r w:rsidR="00BB59EC">
        <w:rPr>
          <w:rtl/>
          <w:lang w:bidi="ar"/>
        </w:rPr>
        <w:t xml:space="preserve"> وفقاً</w:t>
      </w:r>
      <w:r w:rsidRPr="00B66E85">
        <w:rPr>
          <w:rtl/>
          <w:lang w:bidi="ar"/>
        </w:rPr>
        <w:t xml:space="preserve"> لقانون انتخاب البرلمان </w:t>
      </w:r>
      <w:r w:rsidR="00796623" w:rsidRPr="00796623">
        <w:rPr>
          <w:i/>
          <w:iCs/>
          <w:rtl/>
          <w:lang w:bidi="ar"/>
        </w:rPr>
        <w:t>(</w:t>
      </w:r>
      <w:proofErr w:type="spellStart"/>
      <w:r w:rsidR="00796623" w:rsidRPr="00796623">
        <w:rPr>
          <w:i/>
          <w:iCs/>
          <w:lang w:bidi="ar"/>
        </w:rPr>
        <w:t>Riigikogu</w:t>
      </w:r>
      <w:proofErr w:type="spellEnd"/>
      <w:r w:rsidR="00796623" w:rsidRPr="00796623">
        <w:rPr>
          <w:i/>
          <w:iCs/>
          <w:rtl/>
          <w:lang w:bidi="ar"/>
        </w:rPr>
        <w:t>)</w:t>
      </w:r>
      <w:r w:rsidRPr="00B66E85">
        <w:rPr>
          <w:rtl/>
          <w:lang w:bidi="ar"/>
        </w:rPr>
        <w:t>، وقانون انتخابات الحكم المحلي، وقانون انتخاب البرلمان الأوروبي، وقانون الاستفتاء، وقانون انتخاب رئيس الجمهورية.</w:t>
      </w:r>
    </w:p>
    <w:p w:rsidR="000B10B8" w:rsidRPr="00EF121A" w:rsidRDefault="000B10B8" w:rsidP="000B10B8">
      <w:pPr>
        <w:pStyle w:val="SingleTxtGA"/>
        <w:rPr>
          <w:spacing w:val="-2"/>
          <w:rtl/>
          <w:lang w:bidi="ar"/>
        </w:rPr>
      </w:pPr>
      <w:r w:rsidRPr="00EF121A">
        <w:rPr>
          <w:spacing w:val="-2"/>
          <w:rtl/>
          <w:lang w:bidi="ar"/>
        </w:rPr>
        <w:t>117-</w:t>
      </w:r>
      <w:r w:rsidRPr="00EF121A">
        <w:rPr>
          <w:spacing w:val="-2"/>
          <w:rtl/>
          <w:lang w:bidi="ar"/>
        </w:rPr>
        <w:tab/>
        <w:t xml:space="preserve">وينص قانون انتخاب البرلمان، المتاح نَصُّه بالإنكليزية عن طريق الرابط التالي: </w:t>
      </w:r>
      <w:hyperlink r:id="rId27" w:history="1">
        <w:r w:rsidRPr="00EF121A">
          <w:rPr>
            <w:spacing w:val="-2"/>
          </w:rPr>
          <w:t>https://www.riigiteataja.ee/en/eli/ee/514112013015/consolide/current</w:t>
        </w:r>
      </w:hyperlink>
      <w:r w:rsidRPr="00EF121A">
        <w:rPr>
          <w:spacing w:val="-2"/>
          <w:rtl/>
          <w:lang w:bidi="ar"/>
        </w:rPr>
        <w:t xml:space="preserve">، على وجود اثنتي عشرة دائرة انتخابية متعددة الولايات. وتُشكَّل دوائر دائمة للتصويت في إقليم الدائرة الانتخابية. ويُعقد التصويت في نفس دوائر التصويت فيما يتعلق بانتخابات البرلمان </w:t>
      </w:r>
      <w:r w:rsidR="00796623" w:rsidRPr="00796623">
        <w:rPr>
          <w:i/>
          <w:iCs/>
          <w:spacing w:val="-2"/>
          <w:rtl/>
          <w:lang w:bidi="ar"/>
        </w:rPr>
        <w:t>(</w:t>
      </w:r>
      <w:proofErr w:type="spellStart"/>
      <w:r w:rsidR="00796623" w:rsidRPr="00796623">
        <w:rPr>
          <w:i/>
          <w:iCs/>
          <w:spacing w:val="-2"/>
          <w:lang w:bidi="ar"/>
        </w:rPr>
        <w:t>Riigikogu</w:t>
      </w:r>
      <w:proofErr w:type="spellEnd"/>
      <w:r w:rsidR="00796623" w:rsidRPr="00796623">
        <w:rPr>
          <w:i/>
          <w:iCs/>
          <w:spacing w:val="-2"/>
          <w:rtl/>
          <w:lang w:bidi="ar"/>
        </w:rPr>
        <w:t>)</w:t>
      </w:r>
      <w:r w:rsidRPr="00EF121A">
        <w:rPr>
          <w:spacing w:val="-2"/>
          <w:rtl/>
          <w:lang w:bidi="ar"/>
        </w:rPr>
        <w:t>، وانتخابات مجالس الحكم المحلي، وانتخابات البرلمان الأوروبي، والاستفتاءات، ما لم تقرر حكومة البلدية الريفية أو حكومة المدينة خلاف ذلك وتُعدِّل اللائحة التنظيمية ذات الصلة.</w:t>
      </w:r>
    </w:p>
    <w:p w:rsidR="000B10B8" w:rsidRPr="00B66E85" w:rsidRDefault="000B10B8" w:rsidP="000B10B8">
      <w:pPr>
        <w:pStyle w:val="SingleTxtGA"/>
        <w:rPr>
          <w:rtl/>
          <w:lang w:bidi="ar"/>
        </w:rPr>
      </w:pPr>
      <w:r w:rsidRPr="00B66E85">
        <w:rPr>
          <w:rtl/>
          <w:lang w:bidi="ar"/>
        </w:rPr>
        <w:t>118-</w:t>
      </w:r>
      <w:r w:rsidRPr="00B66E85">
        <w:rPr>
          <w:rtl/>
          <w:lang w:bidi="ar"/>
        </w:rPr>
        <w:tab/>
        <w:t xml:space="preserve">وتتولى تنظيم الانتخابات اللجان الانتخابية: اللجنة الانتخابية الوطنية، واللجان الانتخابية للمقاطعات، ولجان دوائر التصويت، ولجنة التصويت الإلكتروني. وتمتد فترة ولاية اللجنة الانتخابية الوطنية أربع سنوات. وتمتد فترة ولاية كل من اللجان الانتخابية للمقاطعات واللجنتين الانتخابيتين لمدينتي تالين </w:t>
      </w:r>
      <w:proofErr w:type="spellStart"/>
      <w:r w:rsidRPr="00B66E85">
        <w:rPr>
          <w:rtl/>
          <w:lang w:bidi="ar"/>
        </w:rPr>
        <w:t>وتارتو</w:t>
      </w:r>
      <w:proofErr w:type="spellEnd"/>
      <w:r w:rsidRPr="00B66E85">
        <w:rPr>
          <w:rtl/>
          <w:lang w:bidi="ar"/>
        </w:rPr>
        <w:t xml:space="preserve"> ولجنة التصويت الإلكتروني أربع سنوات </w:t>
      </w:r>
      <w:r w:rsidR="00BB59EC">
        <w:rPr>
          <w:rtl/>
          <w:lang w:bidi="ar"/>
        </w:rPr>
        <w:t>أيضاً</w:t>
      </w:r>
      <w:r w:rsidRPr="00B66E85">
        <w:rPr>
          <w:rtl/>
          <w:lang w:bidi="ar"/>
        </w:rPr>
        <w:t>. وتُشكَّل لجان دوائر التصويت قبل انتخابات البرلمان العادية والاستثنائية. وتدوم ولاية لجنة دائرة التصويت إلى أن يتم تعيين العضوية الجديدة للجنة.</w:t>
      </w:r>
    </w:p>
    <w:p w:rsidR="000B10B8" w:rsidRPr="00B66E85" w:rsidRDefault="000B10B8" w:rsidP="000B10B8">
      <w:pPr>
        <w:pStyle w:val="SingleTxtGA"/>
        <w:rPr>
          <w:rtl/>
          <w:lang w:bidi="ar"/>
        </w:rPr>
      </w:pPr>
      <w:r w:rsidRPr="00B66E85">
        <w:rPr>
          <w:rtl/>
          <w:lang w:bidi="ar"/>
        </w:rPr>
        <w:t>119-</w:t>
      </w:r>
      <w:r w:rsidRPr="00B66E85">
        <w:rPr>
          <w:rtl/>
          <w:lang w:bidi="ar"/>
        </w:rPr>
        <w:tab/>
        <w:t>ويُشترط للعضوية في لجنة انتخابية أن يكون الشخص متمتع</w:t>
      </w:r>
      <w:r w:rsidR="00867B55">
        <w:rPr>
          <w:rtl/>
          <w:lang w:bidi="ar"/>
        </w:rPr>
        <w:t xml:space="preserve">اً </w:t>
      </w:r>
      <w:r w:rsidRPr="00B66E85">
        <w:rPr>
          <w:rtl/>
          <w:lang w:bidi="ar"/>
        </w:rPr>
        <w:t>بالحق في التصويت</w:t>
      </w:r>
      <w:r w:rsidR="00BB59EC">
        <w:rPr>
          <w:rtl/>
          <w:lang w:bidi="ar"/>
        </w:rPr>
        <w:t xml:space="preserve"> وفقاً</w:t>
      </w:r>
      <w:r w:rsidRPr="00B66E85">
        <w:rPr>
          <w:rtl/>
          <w:lang w:bidi="ar"/>
        </w:rPr>
        <w:t xml:space="preserve"> لقانون انتخاب البرلمان وألا تكون صلاحيته بصفته عضو</w:t>
      </w:r>
      <w:r w:rsidR="00867B55">
        <w:rPr>
          <w:rtl/>
          <w:lang w:bidi="ar"/>
        </w:rPr>
        <w:t xml:space="preserve">اً </w:t>
      </w:r>
      <w:r w:rsidRPr="00B66E85">
        <w:rPr>
          <w:rtl/>
          <w:lang w:bidi="ar"/>
        </w:rPr>
        <w:t xml:space="preserve">في لجنة انتخابية ما قد أُنهيت في غضون السنوات الخمس السابقة بموجب قرار للجنة الانتخابية الوطنية. وإجادة اللغة الإستونية شرط ضروري </w:t>
      </w:r>
      <w:r w:rsidR="00BB59EC">
        <w:rPr>
          <w:rtl/>
          <w:lang w:bidi="ar"/>
        </w:rPr>
        <w:t>أيضاً</w:t>
      </w:r>
      <w:r w:rsidRPr="00B66E85">
        <w:rPr>
          <w:rtl/>
          <w:lang w:bidi="ar"/>
        </w:rPr>
        <w:t>. ولا يجوز أن يكون الشخص عضو</w:t>
      </w:r>
      <w:r w:rsidR="00867B55">
        <w:rPr>
          <w:rtl/>
          <w:lang w:bidi="ar"/>
        </w:rPr>
        <w:t xml:space="preserve">اً </w:t>
      </w:r>
      <w:r w:rsidRPr="00B66E85">
        <w:rPr>
          <w:rtl/>
          <w:lang w:bidi="ar"/>
        </w:rPr>
        <w:t>في أكثر من لجنة انتخابية واحدة.</w:t>
      </w:r>
    </w:p>
    <w:p w:rsidR="000B10B8" w:rsidRPr="00B66E85" w:rsidRDefault="000B10B8" w:rsidP="000B10B8">
      <w:pPr>
        <w:pStyle w:val="SingleTxtGA"/>
        <w:rPr>
          <w:rtl/>
          <w:lang w:bidi="ar"/>
        </w:rPr>
      </w:pPr>
      <w:r w:rsidRPr="00B66E85">
        <w:rPr>
          <w:rtl/>
          <w:lang w:bidi="ar"/>
        </w:rPr>
        <w:lastRenderedPageBreak/>
        <w:t>120-</w:t>
      </w:r>
      <w:r w:rsidRPr="00B66E85">
        <w:rPr>
          <w:rtl/>
          <w:lang w:bidi="ar"/>
        </w:rPr>
        <w:tab/>
        <w:t xml:space="preserve">ويتمتع عضو اللجنة الانتخابية بالاستقلال في أداء واجبات عضويته. ويؤدي عضو اللجنة الانتخابية عمله </w:t>
      </w:r>
      <w:r w:rsidR="00BB59EC">
        <w:rPr>
          <w:rtl/>
          <w:lang w:bidi="ar"/>
        </w:rPr>
        <w:t>طبقاً</w:t>
      </w:r>
      <w:r w:rsidRPr="00B66E85">
        <w:rPr>
          <w:rtl/>
          <w:lang w:bidi="ar"/>
        </w:rPr>
        <w:t xml:space="preserve"> للقانون ولتوجيهات اللجنة الانتخابية الأعلى درجة. ويُحظر على عضو اللجنة الانتخابية أن يسعى في جلب التأييد أو المعارضة لأحزاب سياسية أو لمرشحين سياسيين.</w:t>
      </w:r>
    </w:p>
    <w:p w:rsidR="000B10B8" w:rsidRPr="00B66E85" w:rsidRDefault="000B10B8" w:rsidP="000B10B8">
      <w:pPr>
        <w:pStyle w:val="SingleTxtGA"/>
        <w:rPr>
          <w:rtl/>
          <w:lang w:bidi="ar"/>
        </w:rPr>
      </w:pPr>
      <w:r w:rsidRPr="00B66E85">
        <w:rPr>
          <w:rtl/>
          <w:lang w:bidi="ar"/>
        </w:rPr>
        <w:t>121-</w:t>
      </w:r>
      <w:r w:rsidRPr="00B66E85">
        <w:rPr>
          <w:rtl/>
          <w:lang w:bidi="ar"/>
        </w:rPr>
        <w:tab/>
        <w:t xml:space="preserve">وتضم اللجنة الانتخابية الوطنية، التي يوجد موقعها الشبكي في العنوان التالي: </w:t>
      </w:r>
      <w:hyperlink r:id="rId28" w:history="1">
        <w:r w:rsidRPr="00B66E85">
          <w:t>www.vvk.ee</w:t>
        </w:r>
      </w:hyperlink>
      <w:r w:rsidRPr="00B66E85">
        <w:rPr>
          <w:rtl/>
          <w:lang w:bidi="ar"/>
        </w:rPr>
        <w:t>، الأعضاء التالين: أحد قضاة المحاكم الابتدائية يعينه رئيس المحكمة العليا؛ أحد قضاة محاكم الاستئناف يعينه رئيس المحكمة العليا؛ أحد مستشاري مستشار العدالة يعينه مستشار العدالة؛ أحد مسؤولي مكتب مراجعة حسابات الدولة يعينه المراجع العام للحسابات؛ أحد المدعين العامين يعينه رئيس مكتب الادعاء العام؛ أحد مسؤولي مستشارية البرلمان يعينه الأمين العام للبرلمان؛ أحد مسؤولي مستشارية الدولة يعينه وزير الدولة.</w:t>
      </w:r>
    </w:p>
    <w:p w:rsidR="000B10B8" w:rsidRPr="00EF121A" w:rsidRDefault="000B10B8" w:rsidP="00EF121A">
      <w:pPr>
        <w:pStyle w:val="SingleTxtGA"/>
        <w:rPr>
          <w:spacing w:val="-2"/>
          <w:rtl/>
          <w:lang w:bidi="ar"/>
        </w:rPr>
      </w:pPr>
      <w:r w:rsidRPr="00EF121A">
        <w:rPr>
          <w:spacing w:val="-2"/>
          <w:rtl/>
          <w:lang w:bidi="ar"/>
        </w:rPr>
        <w:t>122-</w:t>
      </w:r>
      <w:r w:rsidRPr="00EF121A">
        <w:rPr>
          <w:spacing w:val="-2"/>
          <w:rtl/>
          <w:lang w:bidi="ar"/>
        </w:rPr>
        <w:tab/>
        <w:t xml:space="preserve">ويحق لكل شخص </w:t>
      </w:r>
      <w:r w:rsidR="00EF121A" w:rsidRPr="00EF121A">
        <w:rPr>
          <w:rFonts w:hint="cs"/>
          <w:spacing w:val="-2"/>
          <w:rtl/>
          <w:lang w:bidi="ar"/>
        </w:rPr>
        <w:t>أ</w:t>
      </w:r>
      <w:r w:rsidRPr="00EF121A">
        <w:rPr>
          <w:spacing w:val="-2"/>
          <w:rtl/>
          <w:lang w:bidi="ar"/>
        </w:rPr>
        <w:t>ن يراقب الانتخابات. ولا يلزم لذلك تسجيلٌ ولا اعتمادٌ، كما أن اللجنة الانتخابية الوطنية لا تُصدر شهادات للمراقبين. وليس على المراقب إلا أن يُعرِّف نفسه للجنة الانتخابية قبل أن يبدأ المراقبة. وجميع إجراءات اللجان الانتخابية واجتماعاتها علنية؛ والقيد الوحيد في هذا ال</w:t>
      </w:r>
      <w:r w:rsidR="00867B55">
        <w:rPr>
          <w:spacing w:val="-2"/>
          <w:rtl/>
          <w:lang w:bidi="ar"/>
        </w:rPr>
        <w:t>صدد هو أن الاطلاع على قائمة الم</w:t>
      </w:r>
      <w:r w:rsidRPr="00EF121A">
        <w:rPr>
          <w:spacing w:val="-2"/>
          <w:rtl/>
          <w:lang w:bidi="ar"/>
        </w:rPr>
        <w:t>صوِّتين ليس حق</w:t>
      </w:r>
      <w:r w:rsidR="00867B55">
        <w:rPr>
          <w:spacing w:val="-2"/>
          <w:rtl/>
          <w:lang w:bidi="ar"/>
        </w:rPr>
        <w:t xml:space="preserve">اً </w:t>
      </w:r>
      <w:r w:rsidRPr="00EF121A">
        <w:rPr>
          <w:spacing w:val="-2"/>
          <w:rtl/>
          <w:lang w:bidi="ar"/>
        </w:rPr>
        <w:t>من حقوق المراقب.</w:t>
      </w:r>
    </w:p>
    <w:p w:rsidR="000B10B8" w:rsidRPr="00B66E85" w:rsidRDefault="000B10B8" w:rsidP="00EF121A">
      <w:pPr>
        <w:pStyle w:val="HChGA"/>
        <w:rPr>
          <w:rtl/>
        </w:rPr>
      </w:pPr>
      <w:r w:rsidRPr="00B66E85">
        <w:rPr>
          <w:rtl/>
        </w:rPr>
        <w:tab/>
      </w:r>
      <w:bookmarkStart w:id="10" w:name="_Toc475006362"/>
      <w:r w:rsidRPr="00B66E85">
        <w:rPr>
          <w:rtl/>
        </w:rPr>
        <w:t>ثانيا</w:t>
      </w:r>
      <w:r w:rsidR="00EF121A">
        <w:rPr>
          <w:rFonts w:hint="cs"/>
          <w:rtl/>
        </w:rPr>
        <w:t>ً</w:t>
      </w:r>
      <w:r w:rsidRPr="00B66E85">
        <w:rPr>
          <w:rtl/>
        </w:rPr>
        <w:t>-</w:t>
      </w:r>
      <w:r w:rsidRPr="00B66E85">
        <w:rPr>
          <w:rtl/>
        </w:rPr>
        <w:tab/>
        <w:t>الإطار العام لتعزيز حقوق الإنسان وحمايتها</w:t>
      </w:r>
      <w:bookmarkEnd w:id="10"/>
    </w:p>
    <w:p w:rsidR="000B10B8" w:rsidRPr="00B66E85" w:rsidRDefault="000B10B8" w:rsidP="00EF121A">
      <w:pPr>
        <w:pStyle w:val="H1GA"/>
        <w:rPr>
          <w:rtl/>
        </w:rPr>
      </w:pPr>
      <w:r w:rsidRPr="00B66E85">
        <w:rPr>
          <w:rtl/>
        </w:rPr>
        <w:tab/>
      </w:r>
      <w:bookmarkStart w:id="11" w:name="_Toc475006363"/>
      <w:r w:rsidRPr="00B66E85">
        <w:rPr>
          <w:rtl/>
        </w:rPr>
        <w:t>ألف-</w:t>
      </w:r>
      <w:r w:rsidRPr="00B66E85">
        <w:rPr>
          <w:rtl/>
        </w:rPr>
        <w:tab/>
        <w:t>قبول المعايير الدولية لحقوق الإنسان</w:t>
      </w:r>
      <w:bookmarkEnd w:id="11"/>
    </w:p>
    <w:p w:rsidR="000B10B8" w:rsidRPr="00EF121A" w:rsidRDefault="000B10B8" w:rsidP="00EF121A">
      <w:pPr>
        <w:pStyle w:val="SingleTxtGA"/>
        <w:rPr>
          <w:spacing w:val="-2"/>
          <w:rtl/>
          <w:lang w:bidi="ar"/>
        </w:rPr>
      </w:pPr>
      <w:r w:rsidRPr="00EF121A">
        <w:rPr>
          <w:spacing w:val="-2"/>
          <w:rtl/>
          <w:lang w:bidi="ar"/>
        </w:rPr>
        <w:t>123-</w:t>
      </w:r>
      <w:r w:rsidRPr="00EF121A">
        <w:rPr>
          <w:spacing w:val="-2"/>
          <w:rtl/>
          <w:lang w:bidi="ar"/>
        </w:rPr>
        <w:tab/>
        <w:t>لا يجوز أن تنضم الدولة إلى معاهدات دولية تكون متعارضة مع الدستور. ونظر</w:t>
      </w:r>
      <w:r w:rsidR="00867B55">
        <w:rPr>
          <w:spacing w:val="-2"/>
          <w:rtl/>
          <w:lang w:bidi="ar"/>
        </w:rPr>
        <w:t xml:space="preserve">اً </w:t>
      </w:r>
      <w:r w:rsidRPr="00EF121A">
        <w:rPr>
          <w:spacing w:val="-2"/>
          <w:rtl/>
          <w:lang w:bidi="ar"/>
        </w:rPr>
        <w:t>إلى أن النظام القانوني لإستونيا نظام أحادي، فإن أحكام الصكوك الدولية تصبح بمجرد التصديق عليها أحكام</w:t>
      </w:r>
      <w:r w:rsidR="00867B55">
        <w:rPr>
          <w:spacing w:val="-2"/>
          <w:rtl/>
          <w:lang w:bidi="ar"/>
        </w:rPr>
        <w:t xml:space="preserve">اً </w:t>
      </w:r>
      <w:r w:rsidRPr="00EF121A">
        <w:rPr>
          <w:spacing w:val="-2"/>
          <w:rtl/>
          <w:lang w:bidi="ar"/>
        </w:rPr>
        <w:t xml:space="preserve">ملزمة في النظام القانوني الداخلي. وحين يوجد تعارض بين معاهدة دولية صدَّق عليها البرلمان </w:t>
      </w:r>
      <w:r w:rsidR="00796623" w:rsidRPr="00796623">
        <w:rPr>
          <w:i/>
          <w:iCs/>
          <w:spacing w:val="-2"/>
          <w:rtl/>
          <w:lang w:bidi="ar"/>
        </w:rPr>
        <w:t>(</w:t>
      </w:r>
      <w:proofErr w:type="spellStart"/>
      <w:r w:rsidR="00796623" w:rsidRPr="00796623">
        <w:rPr>
          <w:i/>
          <w:iCs/>
          <w:spacing w:val="-2"/>
          <w:lang w:bidi="ar"/>
        </w:rPr>
        <w:t>Riigikogu</w:t>
      </w:r>
      <w:proofErr w:type="spellEnd"/>
      <w:r w:rsidR="00796623" w:rsidRPr="00796623">
        <w:rPr>
          <w:i/>
          <w:iCs/>
          <w:spacing w:val="-2"/>
          <w:rtl/>
          <w:lang w:bidi="ar"/>
        </w:rPr>
        <w:t>)</w:t>
      </w:r>
      <w:r w:rsidRPr="00EF121A">
        <w:rPr>
          <w:spacing w:val="-2"/>
          <w:rtl/>
          <w:lang w:bidi="ar"/>
        </w:rPr>
        <w:t xml:space="preserve"> وبعض قوانين إستونيا أو تشريعاتها الأخرى، يكون النفاذ لأحكام المعاهدة الدولية. وإستونيا طرف في معظم الصكوك الدولية لحقوق الإنسان مما يدل دلالة واضحة على تفهم إستونيا لعالمية حقوق الإنسان وعلى التزامها بهذه القضية. كذلك فإن إستونيا تعتبر مبادئ القانون الدولي المعترف بها عموم</w:t>
      </w:r>
      <w:r w:rsidR="00867B55">
        <w:rPr>
          <w:spacing w:val="-2"/>
          <w:rtl/>
          <w:lang w:bidi="ar"/>
        </w:rPr>
        <w:t xml:space="preserve">اً </w:t>
      </w:r>
      <w:r w:rsidRPr="00EF121A">
        <w:rPr>
          <w:spacing w:val="-2"/>
          <w:rtl/>
          <w:lang w:bidi="ar"/>
        </w:rPr>
        <w:t>جزء</w:t>
      </w:r>
      <w:r w:rsidR="00867B55">
        <w:rPr>
          <w:spacing w:val="-2"/>
          <w:rtl/>
          <w:lang w:bidi="ar"/>
        </w:rPr>
        <w:t xml:space="preserve">اً </w:t>
      </w:r>
      <w:r w:rsidRPr="00EF121A">
        <w:rPr>
          <w:spacing w:val="-2"/>
          <w:rtl/>
          <w:lang w:bidi="ar"/>
        </w:rPr>
        <w:t xml:space="preserve">لا يتجزأ من النظام القانوني </w:t>
      </w:r>
      <w:proofErr w:type="spellStart"/>
      <w:r w:rsidRPr="00EF121A">
        <w:rPr>
          <w:spacing w:val="-2"/>
          <w:rtl/>
          <w:lang w:bidi="ar"/>
        </w:rPr>
        <w:t>الإستوني</w:t>
      </w:r>
      <w:proofErr w:type="spellEnd"/>
      <w:r w:rsidRPr="00EF121A">
        <w:rPr>
          <w:spacing w:val="-2"/>
          <w:rtl/>
          <w:lang w:bidi="ar"/>
        </w:rPr>
        <w:t>.</w:t>
      </w:r>
    </w:p>
    <w:p w:rsidR="000B10B8" w:rsidRPr="00B66E85" w:rsidRDefault="000B10B8" w:rsidP="00EF121A">
      <w:pPr>
        <w:pStyle w:val="SingleTxtGA"/>
        <w:rPr>
          <w:rtl/>
          <w:lang w:bidi="ar"/>
        </w:rPr>
      </w:pPr>
      <w:r w:rsidRPr="00B66E85">
        <w:rPr>
          <w:rtl/>
          <w:lang w:bidi="ar"/>
        </w:rPr>
        <w:t>124-</w:t>
      </w:r>
      <w:r w:rsidRPr="00B66E85">
        <w:rPr>
          <w:rtl/>
          <w:lang w:bidi="ar"/>
        </w:rPr>
        <w:tab/>
        <w:t>و</w:t>
      </w:r>
      <w:r w:rsidRPr="00B66E85">
        <w:rPr>
          <w:b/>
          <w:bCs/>
          <w:rtl/>
          <w:lang w:bidi="ar"/>
        </w:rPr>
        <w:t>إستونيا عضو في الاتحاد الأوروبي منذ عام 2004</w:t>
      </w:r>
      <w:r w:rsidRPr="00B66E85">
        <w:rPr>
          <w:rtl/>
          <w:lang w:bidi="ar"/>
        </w:rPr>
        <w:t>. وقد عملت إستونيا بنشاط على إبقاء أولوياتها في مجال حقوق الإنسان قيد الاهتمام لدى صوغ السياسة الخارجية والأمنية المشتركة للاتحاد الأوروبي، وشاركت في تحمل الأعباء</w:t>
      </w:r>
      <w:r w:rsidR="00867B55">
        <w:rPr>
          <w:rtl/>
          <w:lang w:bidi="ar-EG"/>
        </w:rPr>
        <w:t xml:space="preserve"> الم</w:t>
      </w:r>
      <w:r w:rsidRPr="00B66E85">
        <w:rPr>
          <w:rtl/>
          <w:lang w:bidi="ar-EG"/>
        </w:rPr>
        <w:t>تقاسَمَة</w:t>
      </w:r>
      <w:r w:rsidRPr="00B66E85">
        <w:rPr>
          <w:rtl/>
          <w:lang w:bidi="ar"/>
        </w:rPr>
        <w:t xml:space="preserve"> على صعيد الاتحاد الأوروبي خلال المفاوضات بشأن تلك المواضيع مع البلدان الأخرى في إطار الأمم المتحدة. وقد عرَّف الاتحاد الأوروبي حقوق الإنسان بأنها جانب مهم من جوانب سياسته الخارجية، وساندت إستونيا الاتحاد الأوروبي في سياق إنجازه لأهداف مهمة في ميدان حقوق الإنسان.</w:t>
      </w:r>
    </w:p>
    <w:p w:rsidR="000B10B8" w:rsidRPr="00B66E85" w:rsidRDefault="000B10B8" w:rsidP="000B10B8">
      <w:pPr>
        <w:pStyle w:val="SingleTxtGA"/>
        <w:rPr>
          <w:rtl/>
          <w:lang w:bidi="ar"/>
        </w:rPr>
      </w:pPr>
      <w:r w:rsidRPr="00B66E85">
        <w:rPr>
          <w:rtl/>
          <w:lang w:bidi="ar"/>
        </w:rPr>
        <w:lastRenderedPageBreak/>
        <w:t>125-</w:t>
      </w:r>
      <w:r w:rsidRPr="00B66E85">
        <w:rPr>
          <w:rtl/>
          <w:lang w:bidi="ar"/>
        </w:rPr>
        <w:tab/>
        <w:t>وإستونيا طرف في الاتفاقية الدولية للقضاء على جميع أشكال التمييز العنصري‏، والعهد الدولي الخاص بالحقوق الاقتصادية والاجتماعية والثقافية، والعهد الدولي الخاص بالحقوق المدنية والسياسية، والبروتوكول الاختياري للعهد الدولي الخاص بالحقوق المدنية والسياسية، والبروتوكول الاختياري الثاني للعهد الدولي الخاص بالحقوق المدنية والسياسية، الذي يهدف إلى إلغاء عقوبة الإعدام، واتفاقية القضاء على جميع أشكال التمييز ضد المرأة، واتفاقية مناهضة التعذيب وغيره من ضروب المعاملة أو العقوبة القاسية أو اللاإنسانية أو المهينة، والبروتوكول الاختياري لاتفاقية مناهضة التعذيب وغيره من ضروب المعاملة أو العقوبة القاسية أو اللاإنسانية أو المهينة، واتفاقية حقوق الطفل، والبروتوكول الاختياري لاتفاقية حقوق الطفل بشأن بيع الأطفال واستغلال الأطفال في البغاء وفي المواد الإباحية، والبروتوكول الاختياري لاتفاقية حقوق الطفل بشأن اشتراك الأطفال في المنازعات المسلحة، واتفاقية حقوق الأشخاص ذوي الإعاقة، والبروتوكول الاختياري لاتفاقية حقوق الأشخاص ذوي الإعاقة، ونظام روما الأساسي للمحكمة الجنائية الدولية وتعديلات كمبالا التي أُجريت له، واتفاقية منع جريمة الإبادة الجماعية والمعاقبة عليها، واتفاقية الأمم المتحدة لمكافحة الجريمة المنظمة عبر الوطنية وجميع البروتوكولات الملحقة بها، وعدة صكوك مهمة أخرى.</w:t>
      </w:r>
    </w:p>
    <w:p w:rsidR="000B10B8" w:rsidRPr="00EF121A" w:rsidRDefault="000B10B8" w:rsidP="000B10B8">
      <w:pPr>
        <w:pStyle w:val="SingleTxtGA"/>
        <w:rPr>
          <w:spacing w:val="-2"/>
          <w:rtl/>
          <w:lang w:bidi="ar"/>
        </w:rPr>
      </w:pPr>
      <w:r w:rsidRPr="00EF121A">
        <w:rPr>
          <w:spacing w:val="-2"/>
          <w:rtl/>
          <w:lang w:bidi="ar"/>
        </w:rPr>
        <w:t>126-</w:t>
      </w:r>
      <w:r w:rsidRPr="00EF121A">
        <w:rPr>
          <w:spacing w:val="-2"/>
          <w:rtl/>
          <w:lang w:bidi="ar"/>
        </w:rPr>
        <w:tab/>
        <w:t>ولم تقدم إستونيا أي تحفظات على صكوك حقوق الإنسان الرئيسية المشار إليها أعلاه.</w:t>
      </w:r>
    </w:p>
    <w:p w:rsidR="000B10B8" w:rsidRPr="00B66E85" w:rsidRDefault="000B10B8" w:rsidP="000B10B8">
      <w:pPr>
        <w:pStyle w:val="SingleTxtGA"/>
        <w:rPr>
          <w:rtl/>
          <w:lang w:bidi="ar"/>
        </w:rPr>
      </w:pPr>
      <w:r w:rsidRPr="00B66E85">
        <w:rPr>
          <w:rtl/>
          <w:lang w:bidi="ar"/>
        </w:rPr>
        <w:t>127-</w:t>
      </w:r>
      <w:r w:rsidRPr="00B66E85">
        <w:rPr>
          <w:rtl/>
          <w:lang w:bidi="ar"/>
        </w:rPr>
        <w:tab/>
        <w:t>واعترفت إستونيا بالاختصاص الإلزامي لمحكمة العدل الدولية.</w:t>
      </w:r>
    </w:p>
    <w:p w:rsidR="000B10B8" w:rsidRPr="00B66E85" w:rsidRDefault="000B10B8" w:rsidP="000B10B8">
      <w:pPr>
        <w:pStyle w:val="SingleTxtGA"/>
        <w:rPr>
          <w:rtl/>
          <w:lang w:bidi="ar"/>
        </w:rPr>
      </w:pPr>
      <w:r w:rsidRPr="00B66E85">
        <w:rPr>
          <w:rtl/>
          <w:lang w:bidi="ar"/>
        </w:rPr>
        <w:t>128-</w:t>
      </w:r>
      <w:r w:rsidRPr="00B66E85">
        <w:rPr>
          <w:rtl/>
          <w:lang w:bidi="ar"/>
        </w:rPr>
        <w:tab/>
        <w:t>وقبلت إستونيا إجراءات الشكاوى الفردية في إطار البروتوكول الاختياري للعهد الدولي الخاص بالحقوق المدنية والسياسية؛ وفي إطار الاتفاقية الدولية للقضاء على جميع أشكال التمييز العنصري (المادة 14)؛ وفي إطار البروتوكول الاختياري لاتفاقية حقوق الأشخاص ذوي الإعاقة.</w:t>
      </w:r>
    </w:p>
    <w:p w:rsidR="000B10B8" w:rsidRPr="00B66E85" w:rsidRDefault="000B10B8" w:rsidP="00EF121A">
      <w:pPr>
        <w:pStyle w:val="SingleTxtGA"/>
        <w:rPr>
          <w:rtl/>
          <w:lang w:bidi="ar"/>
        </w:rPr>
      </w:pPr>
      <w:r w:rsidRPr="00B66E85">
        <w:rPr>
          <w:rtl/>
          <w:lang w:bidi="ar"/>
        </w:rPr>
        <w:t>129-</w:t>
      </w:r>
      <w:r w:rsidRPr="00B66E85">
        <w:rPr>
          <w:rtl/>
          <w:lang w:bidi="ar"/>
        </w:rPr>
        <w:tab/>
        <w:t>وقبلت إستونيا الإجراءات المتعلقة بالتحقيق في إطار اتفاقية مناهضة التعذيب (المادة</w:t>
      </w:r>
      <w:r w:rsidR="00EF121A">
        <w:rPr>
          <w:rFonts w:hint="cs"/>
          <w:rtl/>
          <w:lang w:bidi="ar"/>
        </w:rPr>
        <w:t> </w:t>
      </w:r>
      <w:r w:rsidRPr="00B66E85">
        <w:rPr>
          <w:rtl/>
          <w:lang w:bidi="ar"/>
        </w:rPr>
        <w:t>20) وفي إطار اتفاقية حقــوق الأشخـ</w:t>
      </w:r>
      <w:r w:rsidR="00EF121A">
        <w:rPr>
          <w:rtl/>
          <w:lang w:bidi="ar"/>
        </w:rPr>
        <w:t>ـاص ذوي الإعــاقة (المادتان 6 و</w:t>
      </w:r>
      <w:r w:rsidRPr="00B66E85">
        <w:rPr>
          <w:rtl/>
          <w:lang w:bidi="ar"/>
        </w:rPr>
        <w:t>7).</w:t>
      </w:r>
    </w:p>
    <w:p w:rsidR="000B10B8" w:rsidRPr="00EF121A" w:rsidRDefault="000B10B8" w:rsidP="000B10B8">
      <w:pPr>
        <w:pStyle w:val="SingleTxtGA"/>
        <w:rPr>
          <w:spacing w:val="-2"/>
          <w:rtl/>
          <w:lang w:bidi="ar"/>
        </w:rPr>
      </w:pPr>
      <w:r w:rsidRPr="00EF121A">
        <w:rPr>
          <w:spacing w:val="-2"/>
          <w:rtl/>
          <w:lang w:bidi="ar"/>
        </w:rPr>
        <w:t>130-</w:t>
      </w:r>
      <w:r w:rsidRPr="00EF121A">
        <w:rPr>
          <w:spacing w:val="-2"/>
          <w:rtl/>
          <w:lang w:bidi="ar"/>
        </w:rPr>
        <w:tab/>
        <w:t>وإستونيا طرف في الاتفاقية الأوروبية لحماية حقوق الإنسان والحريات الأساسية، و</w:t>
      </w:r>
      <w:r w:rsidR="00BB59EC">
        <w:rPr>
          <w:spacing w:val="-2"/>
          <w:rtl/>
          <w:lang w:bidi="ar"/>
        </w:rPr>
        <w:t>أيضاً</w:t>
      </w:r>
      <w:r w:rsidRPr="00EF121A">
        <w:rPr>
          <w:spacing w:val="-2"/>
          <w:rtl/>
          <w:lang w:bidi="ar"/>
        </w:rPr>
        <w:t xml:space="preserve"> في بروتوكولها الاختياري بصيغته المعدَّلة بالبروتوكول رقم 11؛ والبروتوكول رقم 4 لاتفاقية حماية حقوق الإنسان والحريات الأساسية، الذي يضمن حقوق</w:t>
      </w:r>
      <w:r w:rsidR="00867B55">
        <w:rPr>
          <w:spacing w:val="-2"/>
          <w:rtl/>
          <w:lang w:bidi="ar"/>
        </w:rPr>
        <w:t xml:space="preserve">اً </w:t>
      </w:r>
      <w:r w:rsidRPr="00EF121A">
        <w:rPr>
          <w:spacing w:val="-2"/>
          <w:rtl/>
          <w:lang w:bidi="ar"/>
        </w:rPr>
        <w:t>وحريات معينة غير الحقوق والحريات المدرجة بالفعل في الاتفاقية وفي بروتوكولها الاختياري الأول؛ والبروتوكول رقم 6 لاتفاقية حماية حقوق الإنسان والحريات الأساسية، بشأن إلغاء عقوبة الإعدام؛ والبروتوكول رقم 7 لاتفاقية حماية حقوق الإنسان والحريات الأساسية بصيغته المعدَّلة بالبروتوكول رقم 11؛ والبروتوكول رقم 13 لاتفاقية حماية حقوق الإنسان والحريات الأساسية، بشأن إلغاء عقوبة الإعدام في جميع</w:t>
      </w:r>
      <w:r w:rsidR="00867B55">
        <w:rPr>
          <w:spacing w:val="-2"/>
          <w:rtl/>
          <w:lang w:bidi="ar"/>
        </w:rPr>
        <w:t xml:space="preserve"> الظروف؛ والبروتوكول رقم 15 الم</w:t>
      </w:r>
      <w:r w:rsidRPr="00EF121A">
        <w:rPr>
          <w:spacing w:val="-2"/>
          <w:rtl/>
          <w:lang w:bidi="ar"/>
        </w:rPr>
        <w:t>عدِّل لاتفاقية حماية حقوق الإنسان والحريات الأساسية. وقد وَقَّعت إست</w:t>
      </w:r>
      <w:r w:rsidR="00EF121A">
        <w:rPr>
          <w:spacing w:val="-2"/>
          <w:rtl/>
          <w:lang w:bidi="ar"/>
        </w:rPr>
        <w:t>ونيا على البروتوكولين رقمي 12 و</w:t>
      </w:r>
      <w:r w:rsidRPr="00EF121A">
        <w:rPr>
          <w:spacing w:val="-2"/>
          <w:rtl/>
          <w:lang w:bidi="ar"/>
        </w:rPr>
        <w:t>16 لاتفاقية حماية حقوق الإنسان والحريات الأساسية.</w:t>
      </w:r>
    </w:p>
    <w:p w:rsidR="000B10B8" w:rsidRPr="00B66E85" w:rsidRDefault="000B10B8" w:rsidP="000B10B8">
      <w:pPr>
        <w:pStyle w:val="SingleTxtGA"/>
        <w:rPr>
          <w:rtl/>
          <w:lang w:bidi="ar"/>
        </w:rPr>
      </w:pPr>
      <w:r w:rsidRPr="00B66E85">
        <w:rPr>
          <w:rtl/>
          <w:lang w:bidi="ar"/>
        </w:rPr>
        <w:lastRenderedPageBreak/>
        <w:t>131-</w:t>
      </w:r>
      <w:r w:rsidRPr="00B66E85">
        <w:rPr>
          <w:rtl/>
          <w:lang w:bidi="ar"/>
        </w:rPr>
        <w:tab/>
        <w:t>وفي عام 1996، أبدت إستونيا تحفظها</w:t>
      </w:r>
      <w:r w:rsidR="00BB59EC">
        <w:rPr>
          <w:rtl/>
          <w:lang w:bidi="ar"/>
        </w:rPr>
        <w:t xml:space="preserve"> وفقاً</w:t>
      </w:r>
      <w:r w:rsidRPr="00B66E85">
        <w:rPr>
          <w:rtl/>
          <w:lang w:bidi="ar"/>
        </w:rPr>
        <w:t xml:space="preserve"> للمادة 64 [أصبحت المادة 57 منذ بدء نفاذ البروتوكول رقم 11] من الاتفاقية الأوروبية لحماية حقوق الإنسان والحريات الأساسية. وقد أصبح هذا التحفظ غير ذي موضوع حالي</w:t>
      </w:r>
      <w:r w:rsidR="00867B55">
        <w:rPr>
          <w:rtl/>
          <w:lang w:bidi="ar"/>
        </w:rPr>
        <w:t xml:space="preserve">اً </w:t>
      </w:r>
      <w:r w:rsidRPr="00B66E85">
        <w:rPr>
          <w:rtl/>
          <w:lang w:bidi="ar"/>
        </w:rPr>
        <w:t>لأن التعديلات المطروحة عندئذ والوارد وصفها في التحفظ أصبحت نافذة منذ فترة طويلة.</w:t>
      </w:r>
    </w:p>
    <w:p w:rsidR="000B10B8" w:rsidRPr="00B66E85" w:rsidRDefault="000E4DC4" w:rsidP="000B10B8">
      <w:pPr>
        <w:pStyle w:val="SingleTxtGA"/>
        <w:rPr>
          <w:rtl/>
          <w:lang w:bidi="ar"/>
        </w:rPr>
      </w:pPr>
      <w:r w:rsidRPr="000E4DC4">
        <w:rPr>
          <w:spacing w:val="-2"/>
          <w:rtl/>
          <w:lang w:bidi="ar"/>
        </w:rPr>
        <w:t>132-</w:t>
      </w:r>
      <w:r w:rsidRPr="000E4DC4">
        <w:rPr>
          <w:spacing w:val="-2"/>
          <w:rtl/>
          <w:lang w:bidi="ar"/>
        </w:rPr>
        <w:tab/>
      </w:r>
      <w:r w:rsidR="000B10B8" w:rsidRPr="000E4DC4">
        <w:rPr>
          <w:spacing w:val="-2"/>
          <w:rtl/>
          <w:lang w:bidi="ar"/>
        </w:rPr>
        <w:t>وفي 1 حزيران/يونيه عام 2015، أصبحت إستونيا طرف</w:t>
      </w:r>
      <w:r w:rsidR="00867B55">
        <w:rPr>
          <w:spacing w:val="-2"/>
          <w:rtl/>
          <w:lang w:bidi="ar"/>
        </w:rPr>
        <w:t xml:space="preserve">اً </w:t>
      </w:r>
      <w:r w:rsidR="000B10B8" w:rsidRPr="000E4DC4">
        <w:rPr>
          <w:spacing w:val="-2"/>
          <w:rtl/>
          <w:lang w:bidi="ar"/>
        </w:rPr>
        <w:t xml:space="preserve">في اتفاقية مجلس أوروبا المتعلقة بإجراءات مكافحة </w:t>
      </w:r>
      <w:proofErr w:type="spellStart"/>
      <w:r w:rsidR="000B10B8" w:rsidRPr="000E4DC4">
        <w:rPr>
          <w:spacing w:val="-2"/>
          <w:rtl/>
          <w:lang w:bidi="ar"/>
        </w:rPr>
        <w:t>الاتجار</w:t>
      </w:r>
      <w:proofErr w:type="spellEnd"/>
      <w:r w:rsidR="000B10B8" w:rsidRPr="000E4DC4">
        <w:rPr>
          <w:spacing w:val="-2"/>
          <w:rtl/>
          <w:lang w:bidi="ar"/>
        </w:rPr>
        <w:t xml:space="preserve"> بالبشر. وأصدرت إستونيا الإعلان المنصوص عليه في الفقرة 2 </w:t>
      </w:r>
      <w:r w:rsidR="000B10B8" w:rsidRPr="00B66E85">
        <w:rPr>
          <w:rtl/>
          <w:lang w:bidi="ar"/>
        </w:rPr>
        <w:t>من المادة 31 من الاتفاقية، ومن ثَمَّ لا ينطبق عليها أن تتخذ ما قد يلزم من تدابير تشريعية وغيرها لإثبات الولاية القضائية على أي جريمة يثبت وقوعها</w:t>
      </w:r>
      <w:r w:rsidR="00BB59EC">
        <w:rPr>
          <w:rtl/>
          <w:lang w:bidi="ar"/>
        </w:rPr>
        <w:t xml:space="preserve"> وفقاً</w:t>
      </w:r>
      <w:r w:rsidR="000B10B8" w:rsidRPr="00B66E85">
        <w:rPr>
          <w:rtl/>
          <w:lang w:bidi="ar"/>
        </w:rPr>
        <w:t xml:space="preserve"> لهذه الاتفاقية، حين يرتكب هذه الجريمة فرد من مواطنيها أو شخص عديم الجنسية يوجد محل إقامته المعتاد في إقليمها، إذا كانت الجريمة مستوجبة للعقاب بموجب القانون الجنائي في موقع ارتكابها أو إذا ارتُكِبت خارج نطاق الولاية القضائية الإقليمية لأي دولة؛ أو حين تُرتكَب ضد أحد من مواطنيها.</w:t>
      </w:r>
    </w:p>
    <w:p w:rsidR="000B10B8" w:rsidRPr="00B66E85" w:rsidRDefault="000B10B8" w:rsidP="000B10B8">
      <w:pPr>
        <w:pStyle w:val="SingleTxtGA"/>
        <w:rPr>
          <w:rtl/>
          <w:lang w:bidi="ar"/>
        </w:rPr>
      </w:pPr>
      <w:r w:rsidRPr="00B66E85">
        <w:rPr>
          <w:rtl/>
          <w:lang w:bidi="ar"/>
        </w:rPr>
        <w:t>133-</w:t>
      </w:r>
      <w:r w:rsidRPr="00B66E85">
        <w:rPr>
          <w:rtl/>
          <w:lang w:bidi="ar"/>
        </w:rPr>
        <w:tab/>
        <w:t xml:space="preserve">وفي 2 كانون الأول/ديسمبر 2014، وَقَّعت إستونيا على اتفاقية مجلس أوروبا بشأن منع ومكافحة العنف ضد المرأة والعنف المنزلي (اتفاقية </w:t>
      </w:r>
      <w:proofErr w:type="spellStart"/>
      <w:r w:rsidRPr="00B66E85">
        <w:rPr>
          <w:rtl/>
          <w:lang w:bidi="ar"/>
        </w:rPr>
        <w:t>اسطنبول</w:t>
      </w:r>
      <w:proofErr w:type="spellEnd"/>
      <w:r w:rsidRPr="00B66E85">
        <w:rPr>
          <w:rtl/>
          <w:lang w:bidi="ar"/>
        </w:rPr>
        <w:t>).</w:t>
      </w:r>
    </w:p>
    <w:p w:rsidR="000B10B8" w:rsidRPr="00B66E85" w:rsidRDefault="000B10B8" w:rsidP="000B10B8">
      <w:pPr>
        <w:pStyle w:val="SingleTxtGA"/>
        <w:rPr>
          <w:rtl/>
          <w:lang w:bidi="ar"/>
        </w:rPr>
      </w:pPr>
      <w:r w:rsidRPr="00B66E85">
        <w:rPr>
          <w:rtl/>
          <w:lang w:bidi="ar"/>
        </w:rPr>
        <w:t>134-</w:t>
      </w:r>
      <w:r w:rsidRPr="00B66E85">
        <w:rPr>
          <w:rtl/>
          <w:lang w:bidi="ar"/>
        </w:rPr>
        <w:tab/>
        <w:t xml:space="preserve">وتعكف إستونيا </w:t>
      </w:r>
      <w:r w:rsidR="00BB59EC">
        <w:rPr>
          <w:rtl/>
          <w:lang w:bidi="ar"/>
        </w:rPr>
        <w:t>أيضاً</w:t>
      </w:r>
      <w:r w:rsidRPr="00B66E85">
        <w:rPr>
          <w:rtl/>
          <w:lang w:bidi="ar"/>
        </w:rPr>
        <w:t xml:space="preserve"> على اتخاذ الخطوات المؤدية إلى أن تصبح طرف</w:t>
      </w:r>
      <w:r w:rsidR="00867B55">
        <w:rPr>
          <w:rtl/>
          <w:lang w:bidi="ar"/>
        </w:rPr>
        <w:t xml:space="preserve">اً </w:t>
      </w:r>
      <w:r w:rsidRPr="00B66E85">
        <w:rPr>
          <w:rtl/>
          <w:lang w:bidi="ar"/>
        </w:rPr>
        <w:t>في الاتفاقية المتعلقة بحالات الاختفاء القسري وفي اتفاقية اليونسكو لمكافحة التمييز في مجال التعليم.</w:t>
      </w:r>
    </w:p>
    <w:p w:rsidR="000B10B8" w:rsidRPr="00B66E85" w:rsidRDefault="000B10B8" w:rsidP="000E4DC4">
      <w:pPr>
        <w:pStyle w:val="H1GA"/>
        <w:rPr>
          <w:rtl/>
        </w:rPr>
      </w:pPr>
      <w:r w:rsidRPr="00B66E85">
        <w:rPr>
          <w:rtl/>
        </w:rPr>
        <w:tab/>
      </w:r>
      <w:bookmarkStart w:id="12" w:name="_Toc475006364"/>
      <w:r w:rsidRPr="00B66E85">
        <w:rPr>
          <w:rtl/>
        </w:rPr>
        <w:t>باء-</w:t>
      </w:r>
      <w:r w:rsidRPr="00B66E85">
        <w:rPr>
          <w:rtl/>
        </w:rPr>
        <w:tab/>
        <w:t>الإطار القانوني لحماية حقوق الإنسان على المستوى الوطني</w:t>
      </w:r>
      <w:bookmarkEnd w:id="12"/>
    </w:p>
    <w:p w:rsidR="000B10B8" w:rsidRPr="00B66E85" w:rsidRDefault="000B10B8" w:rsidP="000B10B8">
      <w:pPr>
        <w:pStyle w:val="SingleTxtGA"/>
        <w:rPr>
          <w:rtl/>
          <w:lang w:bidi="ar"/>
        </w:rPr>
      </w:pPr>
      <w:r w:rsidRPr="00B66E85">
        <w:rPr>
          <w:rtl/>
          <w:lang w:bidi="ar"/>
        </w:rPr>
        <w:t>135-</w:t>
      </w:r>
      <w:r w:rsidRPr="00B66E85">
        <w:rPr>
          <w:rtl/>
          <w:lang w:bidi="ar"/>
        </w:rPr>
        <w:tab/>
        <w:t>حقوق الإنسان مشمولة بالحماية بموجب الدستور وتشريعات محددة في مجالات معينة. وجميع السلطات العامة، سواء أكانت تشريعية أم تنفيذية أم قضائية، مُلزَمة بحماية حقوق الإنسان (المادة 14 من الدستور).</w:t>
      </w:r>
    </w:p>
    <w:p w:rsidR="000B10B8" w:rsidRPr="00B66E85" w:rsidRDefault="000B10B8" w:rsidP="000B10B8">
      <w:pPr>
        <w:pStyle w:val="SingleTxtGA"/>
        <w:rPr>
          <w:rtl/>
          <w:lang w:bidi="ar"/>
        </w:rPr>
      </w:pPr>
      <w:r w:rsidRPr="00B66E85">
        <w:rPr>
          <w:rtl/>
          <w:lang w:bidi="ar"/>
        </w:rPr>
        <w:t>136-</w:t>
      </w:r>
      <w:r w:rsidRPr="00B66E85">
        <w:rPr>
          <w:rtl/>
          <w:lang w:bidi="ar"/>
        </w:rPr>
        <w:tab/>
        <w:t>ويكرس الدستور ما يقارب نسبة الربع من أحكامه لحقوق الإنسان، حيث تصف 48 مادة من مواده وصف</w:t>
      </w:r>
      <w:r w:rsidR="00867B55">
        <w:rPr>
          <w:rtl/>
          <w:lang w:bidi="ar"/>
        </w:rPr>
        <w:t xml:space="preserve">اً </w:t>
      </w:r>
      <w:r w:rsidRPr="00B66E85">
        <w:rPr>
          <w:rtl/>
          <w:lang w:bidi="ar"/>
        </w:rPr>
        <w:t>دقيق</w:t>
      </w:r>
      <w:r w:rsidR="00867B55">
        <w:rPr>
          <w:rtl/>
          <w:lang w:bidi="ar"/>
        </w:rPr>
        <w:t xml:space="preserve">اً </w:t>
      </w:r>
      <w:r w:rsidRPr="00B66E85">
        <w:rPr>
          <w:rtl/>
          <w:lang w:bidi="ar"/>
        </w:rPr>
        <w:t xml:space="preserve">حقوق الإنسان بشتى أنواعها على أرفع مستوى من مستويات التشريع الوطني. وبذا أصبحت حقوق الإنسان على درجة عليا من الأهمية. وتتسم المفاهيم المستعملة في الدستور بأنها عامة ومنفتحة على نحو ييسر إعمالها. ويجري إعمال حقوق الإنسان بواسطة قوانين ولوائح تنظيمية. وفي حين أن القوانين تُعتمد عادةً بالأغلبية البسيطة للأصوات في البرلمان </w:t>
      </w:r>
      <w:r w:rsidR="00796623" w:rsidRPr="00796623">
        <w:rPr>
          <w:i/>
          <w:iCs/>
          <w:rtl/>
          <w:lang w:bidi="ar"/>
        </w:rPr>
        <w:t>(</w:t>
      </w:r>
      <w:proofErr w:type="spellStart"/>
      <w:r w:rsidR="00796623" w:rsidRPr="00796623">
        <w:rPr>
          <w:i/>
          <w:iCs/>
          <w:lang w:bidi="ar"/>
        </w:rPr>
        <w:t>Riigikogu</w:t>
      </w:r>
      <w:proofErr w:type="spellEnd"/>
      <w:r w:rsidR="00796623" w:rsidRPr="00796623">
        <w:rPr>
          <w:i/>
          <w:iCs/>
          <w:rtl/>
          <w:lang w:bidi="ar"/>
        </w:rPr>
        <w:t>)</w:t>
      </w:r>
      <w:r w:rsidRPr="00B66E85">
        <w:rPr>
          <w:rtl/>
          <w:lang w:bidi="ar"/>
        </w:rPr>
        <w:t>، فإن القوانين التالية لا يمكن إقرارها أو</w:t>
      </w:r>
      <w:r w:rsidR="000E4DC4">
        <w:rPr>
          <w:rFonts w:hint="cs"/>
          <w:rtl/>
          <w:lang w:bidi="ar"/>
        </w:rPr>
        <w:t xml:space="preserve"> </w:t>
      </w:r>
      <w:r w:rsidRPr="00B66E85">
        <w:rPr>
          <w:rtl/>
          <w:lang w:bidi="ar"/>
        </w:rPr>
        <w:t>تعديلها إلا بأغلبية أصوات أعضاء البرلمان: قانون الجنسية؛ وقانون انتخاب البرلمان؛ وقانون انتخاب رئيس الجمهورية؛ وقانون انتخاب مج</w:t>
      </w:r>
      <w:r w:rsidRPr="00B66E85">
        <w:rPr>
          <w:rtl/>
          <w:lang w:bidi="ar-EG"/>
        </w:rPr>
        <w:t>ا</w:t>
      </w:r>
      <w:r w:rsidRPr="00B66E85">
        <w:rPr>
          <w:rtl/>
          <w:lang w:bidi="ar"/>
        </w:rPr>
        <w:t>لس السلطات المحلية؛ وقانون الاستفتاء؛ وقانون النظام الداخلي للبرلمان، وقانون الإجراءات المستديمة للبرلمان؛ وقانون مرتب رئيس الجمهورية ومرتبات أعضاء البرلمان؛ وقانون حكومة الجمهورية؛ وقانون إقامة الدعوى القضائية ضد رئيس الجمهورية وضد أعض</w:t>
      </w:r>
      <w:r w:rsidR="00796623">
        <w:rPr>
          <w:rtl/>
          <w:lang w:bidi="ar"/>
        </w:rPr>
        <w:t>اء حكومة الجمهورية</w:t>
      </w:r>
      <w:r w:rsidRPr="00B66E85">
        <w:rPr>
          <w:rtl/>
          <w:lang w:bidi="ar"/>
        </w:rPr>
        <w:t>؛ وقانون الاستقلال الثقافي للأقليات القومية؛ وقانون الميزانية الوطنية؛ وقانون مصرف إستونيا؛ وقانون مكتب مراجعة الحسابات الوطني</w:t>
      </w:r>
      <w:r w:rsidR="00867B55">
        <w:rPr>
          <w:rtl/>
          <w:lang w:bidi="ar"/>
        </w:rPr>
        <w:t>ة؛ وقانون المحاكم والقوانين الم</w:t>
      </w:r>
      <w:r w:rsidRPr="00B66E85">
        <w:rPr>
          <w:rtl/>
          <w:lang w:bidi="ar"/>
        </w:rPr>
        <w:t xml:space="preserve">نظِّمة لإجراءات </w:t>
      </w:r>
      <w:r w:rsidRPr="00B66E85">
        <w:rPr>
          <w:rtl/>
          <w:lang w:bidi="ar"/>
        </w:rPr>
        <w:lastRenderedPageBreak/>
        <w:t>المحاكم؛ والقوانين المتصلة بالاقتراض الخارجي والداخلي وبالالتزامات المالية للدولة؛ وقانون حالة الطوارئ؛ وقانون الدفاع الوطني في وقت السلم، وقانون الدفاع الوطني في وقت الحرب. وجميع القوانين السالفة الذكر لها صلة بحقوق الإنسان، ولذا تحظى بمزيد من الاهتمام وتخضع لقدر أكبر من التدقيق.</w:t>
      </w:r>
    </w:p>
    <w:p w:rsidR="000B10B8" w:rsidRPr="00B66E85" w:rsidRDefault="000B10B8" w:rsidP="000E4DC4">
      <w:pPr>
        <w:pStyle w:val="SingleTxtGA"/>
        <w:spacing w:line="370" w:lineRule="exact"/>
        <w:rPr>
          <w:rtl/>
          <w:lang w:bidi="ar"/>
        </w:rPr>
      </w:pPr>
      <w:r w:rsidRPr="00B66E85">
        <w:rPr>
          <w:rtl/>
          <w:lang w:bidi="ar"/>
        </w:rPr>
        <w:t>137-</w:t>
      </w:r>
      <w:r w:rsidRPr="00B66E85">
        <w:rPr>
          <w:rtl/>
          <w:lang w:bidi="ar"/>
        </w:rPr>
        <w:tab/>
        <w:t>ويحق للبرلمان أن يطرح للاستفتاء أي مشروع قانون أو غيره من المسائل ذات الأهمية على المستوى الوطني. ويصدر قرار الشعب بأغلبية الأصوات المدلى بها في الاستفتاء. والقانون الذي يُوافَق عليه عن طريق الاستفتاء يبادر رئيس الجمهورية إلى إصداره على وجه السرعة. والقرار المنبثق من الاستفتاء مُلزِم لجميع الهيئات العامة. وإذا لم يحصل مشروع قانون طُرِح ل</w:t>
      </w:r>
      <w:r w:rsidR="00867B55">
        <w:rPr>
          <w:rtl/>
          <w:lang w:bidi="ar"/>
        </w:rPr>
        <w:t>لاستفتاء على أغلبية الأصوات الم</w:t>
      </w:r>
      <w:r w:rsidRPr="00B66E85">
        <w:rPr>
          <w:rtl/>
          <w:lang w:bidi="ar"/>
        </w:rPr>
        <w:t xml:space="preserve">دلى بها، يدعو رئيس الجمهورية إلى انتخابات استثنائية للبرلمان. ولا يجوز أن تُطرح للاستفتاء أي مسائل تتعلق بالميزانية، أو الضرائب، أو الالتزامات المالية للحكومة الوطنية، أو التصديق على المعاهدات الدولية أو فسخها، أو إعلان حالة الطوارئ أو إنهائها، أو الدفاع الوطني. ودرج البرلمان </w:t>
      </w:r>
      <w:r w:rsidR="00BB59EC">
        <w:rPr>
          <w:rtl/>
          <w:lang w:bidi="ar"/>
        </w:rPr>
        <w:t>أيضاً</w:t>
      </w:r>
      <w:r w:rsidRPr="00B66E85">
        <w:rPr>
          <w:rtl/>
          <w:lang w:bidi="ar"/>
        </w:rPr>
        <w:t xml:space="preserve"> على اتباع ممارسة جيدة هي ألا تُطرح للاستفتاء مسائل حقوق الأقليات على الرغم من أن هذه الممارسة ليست قانون</w:t>
      </w:r>
      <w:r w:rsidR="00867B55">
        <w:rPr>
          <w:rtl/>
          <w:lang w:bidi="ar"/>
        </w:rPr>
        <w:t xml:space="preserve">اً </w:t>
      </w:r>
      <w:r w:rsidRPr="00B66E85">
        <w:rPr>
          <w:rtl/>
          <w:lang w:bidi="ar"/>
        </w:rPr>
        <w:t>مُدوَّنا</w:t>
      </w:r>
      <w:r w:rsidR="00867B55">
        <w:rPr>
          <w:rFonts w:hint="cs"/>
          <w:rtl/>
          <w:lang w:bidi="ar"/>
        </w:rPr>
        <w:t>ً</w:t>
      </w:r>
      <w:r w:rsidRPr="00B66E85">
        <w:rPr>
          <w:rtl/>
          <w:lang w:bidi="ar"/>
        </w:rPr>
        <w:t>.</w:t>
      </w:r>
    </w:p>
    <w:p w:rsidR="000B10B8" w:rsidRPr="00B66E85" w:rsidRDefault="000B10B8" w:rsidP="000E4DC4">
      <w:pPr>
        <w:pStyle w:val="SingleTxtGA"/>
        <w:spacing w:line="370" w:lineRule="exact"/>
        <w:rPr>
          <w:rtl/>
          <w:lang w:bidi="ar"/>
        </w:rPr>
      </w:pPr>
      <w:r w:rsidRPr="00B66E85">
        <w:rPr>
          <w:rtl/>
          <w:lang w:bidi="ar"/>
        </w:rPr>
        <w:t>138-</w:t>
      </w:r>
      <w:r w:rsidRPr="00B66E85">
        <w:rPr>
          <w:rtl/>
          <w:lang w:bidi="ar"/>
        </w:rPr>
        <w:tab/>
        <w:t>ويقوم بإصدار القوانين رئيس الجمهورية. ويجوز للرئيس أن يرفض إصدار قانون أقره البرلمان، وأن يعيده إلى البرلمان، في غضون أربعة عشر يوما</w:t>
      </w:r>
      <w:r w:rsidR="00867B55">
        <w:rPr>
          <w:rFonts w:hint="cs"/>
          <w:rtl/>
          <w:lang w:bidi="ar"/>
        </w:rPr>
        <w:t>ً</w:t>
      </w:r>
      <w:r w:rsidRPr="00B66E85">
        <w:rPr>
          <w:rtl/>
          <w:lang w:bidi="ar"/>
        </w:rPr>
        <w:t xml:space="preserve"> من تسلُّمه، مرفقا</w:t>
      </w:r>
      <w:r w:rsidR="00867B55">
        <w:rPr>
          <w:rFonts w:hint="cs"/>
          <w:rtl/>
          <w:lang w:bidi="ar"/>
        </w:rPr>
        <w:t>ً</w:t>
      </w:r>
      <w:r w:rsidRPr="00B66E85">
        <w:rPr>
          <w:rtl/>
          <w:lang w:bidi="ar"/>
        </w:rPr>
        <w:t xml:space="preserve"> به قراره المشفوع بأسبابه، كي يُطرح للمناقشة والبت فيه من جديد. وإذا أقر البرلمان، مرة ثانية ودون إجراء تعديل، قانون</w:t>
      </w:r>
      <w:r w:rsidR="00867B55">
        <w:rPr>
          <w:rtl/>
          <w:lang w:bidi="ar"/>
        </w:rPr>
        <w:t xml:space="preserve">اً </w:t>
      </w:r>
      <w:r w:rsidRPr="00B66E85">
        <w:rPr>
          <w:rtl/>
          <w:lang w:bidi="ar"/>
        </w:rPr>
        <w:t>أعيد إليه من رئيس الجمهورية، فإن الرئيس إما أن يُصدر القانون وإما أن يتقدم بالأمر إلى المحكمة العليا طلباً لإعلان عدم الدستورية فيما يتعلق بالقانون. فإذا أعلنت المحكمة العليا أن القانون متسق مع الدستور، يقوم الرئيس بإصدار القانون.</w:t>
      </w:r>
    </w:p>
    <w:p w:rsidR="000B10B8" w:rsidRPr="00B66E85" w:rsidRDefault="000B10B8" w:rsidP="000E4DC4">
      <w:pPr>
        <w:pStyle w:val="SingleTxtGA"/>
        <w:spacing w:line="370" w:lineRule="exact"/>
        <w:rPr>
          <w:rtl/>
          <w:lang w:bidi="ar"/>
        </w:rPr>
      </w:pPr>
      <w:r w:rsidRPr="00B66E85">
        <w:rPr>
          <w:rtl/>
          <w:lang w:bidi="ar"/>
        </w:rPr>
        <w:t>139-</w:t>
      </w:r>
      <w:r w:rsidRPr="00B66E85">
        <w:rPr>
          <w:rtl/>
          <w:lang w:bidi="ar"/>
        </w:rPr>
        <w:tab/>
        <w:t>أما اللوائح التنظيمية فتعتمدها حكومة جمهورية إستونيا ووزراء الحكومة. ويجب في جميع الحالات أن يكون منصوص</w:t>
      </w:r>
      <w:r w:rsidR="00867B55">
        <w:rPr>
          <w:rtl/>
          <w:lang w:bidi="ar"/>
        </w:rPr>
        <w:t xml:space="preserve">اً </w:t>
      </w:r>
      <w:r w:rsidRPr="00B66E85">
        <w:rPr>
          <w:rtl/>
          <w:lang w:bidi="ar"/>
        </w:rPr>
        <w:t>على وجود اللائحة التنظيمية في قانون ما. ويجب في عملية الصياغة والتشاور أن تكون مشاريع القوانين مصحوبة بمشاريع اللوائح التنظيمية ذات الصلة لدي إرسالها إلى وزارات الحكومة لمراجعتها، ولدي إرسالها فيما بعد إلى البرلمان.</w:t>
      </w:r>
    </w:p>
    <w:p w:rsidR="000B10B8" w:rsidRPr="00B66E85" w:rsidRDefault="000B10B8" w:rsidP="000E4DC4">
      <w:pPr>
        <w:pStyle w:val="SingleTxtGA"/>
        <w:spacing w:line="370" w:lineRule="exact"/>
        <w:rPr>
          <w:rtl/>
          <w:lang w:bidi="ar"/>
        </w:rPr>
      </w:pPr>
      <w:r w:rsidRPr="00B66E85">
        <w:rPr>
          <w:rtl/>
          <w:lang w:bidi="ar"/>
        </w:rPr>
        <w:t>140-</w:t>
      </w:r>
      <w:r w:rsidRPr="00B66E85">
        <w:rPr>
          <w:rtl/>
          <w:lang w:bidi="ar"/>
        </w:rPr>
        <w:tab/>
        <w:t xml:space="preserve">وينص قانون الإجراءات المدنية على القواعد المتعلقة بإقامة العدل في مجال المسائل المدنية. والمسألة المدنية هي القضية التي تنشأ من علاقة ما في إطار القانون الخاص. ومقصد الإجراءات المدنية هو ضمان أن تفصل المحاكم في المسائل المدنية بعدالة وفي غضون فترة زمنية معقولة وبأقل تكلفة ممكنة. ونصُّ قانون الإجراءات المدنية متاح بالإنكليزية عن طريق الرابط التالي: </w:t>
      </w:r>
      <w:hyperlink r:id="rId29" w:history="1">
        <w:r w:rsidRPr="00B66E85">
          <w:rPr>
            <w:lang w:bidi="ar"/>
          </w:rPr>
          <w:t>https://www.riigiteataja.ee/en/eli/ee/505022015002/consolide/current</w:t>
        </w:r>
      </w:hyperlink>
      <w:r w:rsidRPr="00B66E85">
        <w:rPr>
          <w:rtl/>
          <w:lang w:bidi="ar"/>
        </w:rPr>
        <w:t>.</w:t>
      </w:r>
    </w:p>
    <w:p w:rsidR="000B10B8" w:rsidRPr="00B66E85" w:rsidRDefault="000B10B8" w:rsidP="00BC1C45">
      <w:pPr>
        <w:pStyle w:val="SingleTxtGA"/>
        <w:spacing w:line="370" w:lineRule="exact"/>
        <w:rPr>
          <w:rtl/>
          <w:lang w:bidi="ar"/>
        </w:rPr>
      </w:pPr>
      <w:r w:rsidRPr="00B66E85">
        <w:rPr>
          <w:rtl/>
          <w:lang w:bidi="ar"/>
        </w:rPr>
        <w:t>141-</w:t>
      </w:r>
      <w:r w:rsidRPr="00B66E85">
        <w:rPr>
          <w:rtl/>
          <w:lang w:bidi="ar"/>
        </w:rPr>
        <w:tab/>
        <w:t>وينص قانون الإجراءات الجنائية على القواعد المتعلقة بالإجراءات السابقة للمحاكمة</w:t>
      </w:r>
      <w:r w:rsidR="00BC1C45">
        <w:rPr>
          <w:rFonts w:hint="cs"/>
          <w:rtl/>
          <w:lang w:bidi="ar"/>
        </w:rPr>
        <w:t> </w:t>
      </w:r>
      <w:r w:rsidRPr="00B66E85">
        <w:rPr>
          <w:rtl/>
          <w:lang w:bidi="ar"/>
        </w:rPr>
        <w:t xml:space="preserve">وإجراءات المحاكم بشأن الجرائم الجنائية وإجراءات إنفاذ القرارات الصادرة في المسائل الجنائية. وينص القانون </w:t>
      </w:r>
      <w:r w:rsidR="00BB59EC">
        <w:rPr>
          <w:rtl/>
          <w:lang w:bidi="ar"/>
        </w:rPr>
        <w:t>أيضاً</w:t>
      </w:r>
      <w:r w:rsidRPr="00B66E85">
        <w:rPr>
          <w:rtl/>
          <w:lang w:bidi="ar"/>
        </w:rPr>
        <w:t xml:space="preserve"> على الأُسُس والإجراءات المتعلقة بتنفيذ أنشطة المراقبة. ونصُّ</w:t>
      </w:r>
      <w:r w:rsidR="00BC1C45">
        <w:rPr>
          <w:rFonts w:hint="cs"/>
          <w:rtl/>
          <w:lang w:bidi="ar"/>
        </w:rPr>
        <w:t> </w:t>
      </w:r>
      <w:r w:rsidRPr="00B66E85">
        <w:rPr>
          <w:rtl/>
          <w:lang w:bidi="ar"/>
        </w:rPr>
        <w:t xml:space="preserve">قانون الإجراءات الجنائية متاح بالإنكليزية عن طريق الرابط التالي: </w:t>
      </w:r>
      <w:hyperlink r:id="rId30" w:history="1">
        <w:r w:rsidRPr="00B66E85">
          <w:rPr>
            <w:lang w:bidi="ar"/>
          </w:rPr>
          <w:t>https://www.riigiteataja.ee/en/eli/ee/520012015017/consolide/current</w:t>
        </w:r>
      </w:hyperlink>
      <w:r w:rsidRPr="00B66E85">
        <w:rPr>
          <w:rtl/>
          <w:lang w:bidi="ar"/>
        </w:rPr>
        <w:t>.</w:t>
      </w:r>
    </w:p>
    <w:p w:rsidR="000B10B8" w:rsidRPr="00B66E85" w:rsidRDefault="000B10B8" w:rsidP="00BC1C45">
      <w:pPr>
        <w:pStyle w:val="SingleTxtGA"/>
        <w:spacing w:line="370" w:lineRule="exact"/>
        <w:rPr>
          <w:rtl/>
          <w:lang w:bidi="ar"/>
        </w:rPr>
      </w:pPr>
      <w:r w:rsidRPr="00B66E85">
        <w:rPr>
          <w:rtl/>
          <w:lang w:bidi="ar"/>
        </w:rPr>
        <w:lastRenderedPageBreak/>
        <w:t>142-</w:t>
      </w:r>
      <w:r w:rsidRPr="00B66E85">
        <w:rPr>
          <w:rtl/>
          <w:lang w:bidi="ar"/>
        </w:rPr>
        <w:tab/>
        <w:t>وينص قانون إجراءات المحاكم الإدارية على القواعد الإجرائية التي تحكم عملية الفصل في المسائل الإدارية، التي تنظر فيها المحاكم الإدارية. ويعيِّن القانون اختصاص المحاكم الإدارية، وإجراءات اللجوء إلى المحاكم الإدارية، وإجراءات الفصل في المسائل المنظورة في تلك المحاكم، ما</w:t>
      </w:r>
      <w:r w:rsidR="00BC1C45">
        <w:rPr>
          <w:rFonts w:hint="cs"/>
          <w:rtl/>
          <w:lang w:bidi="ar"/>
        </w:rPr>
        <w:t> </w:t>
      </w:r>
      <w:r w:rsidRPr="00B66E85">
        <w:rPr>
          <w:rtl/>
          <w:lang w:bidi="ar"/>
        </w:rPr>
        <w:t>لم يكن هذا منصوص</w:t>
      </w:r>
      <w:r w:rsidR="00867B55">
        <w:rPr>
          <w:rtl/>
          <w:lang w:bidi="ar"/>
        </w:rPr>
        <w:t xml:space="preserve">اً </w:t>
      </w:r>
      <w:r w:rsidRPr="00B66E85">
        <w:rPr>
          <w:rtl/>
          <w:lang w:bidi="ar"/>
        </w:rPr>
        <w:t xml:space="preserve">على تنظيمه في قوانين أخرى أو في معاهدات دولية واجبة التطبيق على نحو مباشر أو في قواعد قانون الاتحاد الأوروبي. والمقصد الرئيسي للإجراءات المعمول بها في المحاكم الإدارية هو حماية حقوق الأفراد من الأفعال غير القانونية المرتكبة في سياق ممارسة السلطة التنفيذية. ونصُّ قانون إجراءات المحاكم الإدارية متاح بالإنكليزية عن طريق الرابط التالي: </w:t>
      </w:r>
      <w:hyperlink r:id="rId31" w:history="1">
        <w:r w:rsidRPr="00B66E85">
          <w:rPr>
            <w:lang w:bidi="ar"/>
          </w:rPr>
          <w:t>https://www.riigiteataja.ee/en/eli/ee/509022015001/consolide/current</w:t>
        </w:r>
      </w:hyperlink>
      <w:r w:rsidRPr="00B66E85">
        <w:rPr>
          <w:rtl/>
          <w:lang w:bidi="ar"/>
        </w:rPr>
        <w:t>.</w:t>
      </w:r>
    </w:p>
    <w:p w:rsidR="000B10B8" w:rsidRPr="00B66E85" w:rsidRDefault="000B10B8" w:rsidP="000E4DC4">
      <w:pPr>
        <w:pStyle w:val="SingleTxtGA"/>
        <w:spacing w:line="370" w:lineRule="exact"/>
        <w:rPr>
          <w:rtl/>
          <w:lang w:bidi="ar"/>
        </w:rPr>
      </w:pPr>
      <w:r w:rsidRPr="00B66E85">
        <w:rPr>
          <w:rtl/>
          <w:lang w:bidi="ar"/>
        </w:rPr>
        <w:t>143-</w:t>
      </w:r>
      <w:r w:rsidRPr="00B66E85">
        <w:rPr>
          <w:rtl/>
          <w:lang w:bidi="ar"/>
        </w:rPr>
        <w:tab/>
        <w:t>وقانون الإجراءات الإدارية يجب أن يكفل حماية حقوق الأشخاص عن طريق إيجاد إجراءات موحدة تتيح مشاركة الأشخاص وتتيح ممارسة الرقابة القضائية. وتُعرَّف الإجراءات الإدارية بأنها الأنشطة التي تزاولها سلطة إدارية بناءً على ما تُصدره من لوائح تنظيمية أو صكوك إدارية، أو ما تتخذه من تدابير، أو ما تبرمه من عقود في إطار القانون العام. ولأغراض هذا القانون، لا تدخل ضمن الإجراءات الإدارية الإجراءات المتعلقة بإضفاء الحماية القانونية على</w:t>
      </w:r>
      <w:r w:rsidR="000E4DC4">
        <w:rPr>
          <w:rFonts w:hint="cs"/>
          <w:rtl/>
          <w:lang w:bidi="ar"/>
        </w:rPr>
        <w:t> </w:t>
      </w:r>
      <w:r w:rsidRPr="00B66E85">
        <w:rPr>
          <w:rtl/>
          <w:lang w:bidi="ar"/>
        </w:rPr>
        <w:t>الأشياء المشمولة بالملكية الصناعية، والمشتريات العامة والفصل في الطعون لأغراض قانون</w:t>
      </w:r>
      <w:r w:rsidR="000E4DC4">
        <w:rPr>
          <w:rFonts w:hint="cs"/>
          <w:rtl/>
          <w:lang w:bidi="ar"/>
        </w:rPr>
        <w:t> </w:t>
      </w:r>
      <w:r w:rsidRPr="00B66E85">
        <w:rPr>
          <w:rtl/>
          <w:lang w:bidi="ar"/>
        </w:rPr>
        <w:t>المشتريات العامة، وإجراءات الجُنح، والتحقيقات السابقة للمحاكمة بشأن الجرائم. ونصُّ</w:t>
      </w:r>
      <w:r w:rsidR="000E4DC4">
        <w:rPr>
          <w:rFonts w:hint="cs"/>
          <w:rtl/>
          <w:lang w:bidi="ar"/>
        </w:rPr>
        <w:t> </w:t>
      </w:r>
      <w:r w:rsidRPr="00B66E85">
        <w:rPr>
          <w:rtl/>
          <w:lang w:bidi="ar"/>
        </w:rPr>
        <w:t xml:space="preserve">قانون الإجراءات الإدارية متاح بالإنكليزية عن طريق الرابط التالي: </w:t>
      </w:r>
      <w:hyperlink r:id="rId32" w:history="1">
        <w:r w:rsidRPr="00B66E85">
          <w:rPr>
            <w:lang w:bidi="ar"/>
          </w:rPr>
          <w:t>https://www.riigiteataja.ee/en/eli/530102013037/consolide</w:t>
        </w:r>
      </w:hyperlink>
      <w:r w:rsidRPr="00B66E85">
        <w:rPr>
          <w:rtl/>
          <w:lang w:bidi="ar"/>
        </w:rPr>
        <w:t>.</w:t>
      </w:r>
    </w:p>
    <w:p w:rsidR="000B10B8" w:rsidRPr="00B66E85" w:rsidRDefault="000B10B8" w:rsidP="000E4DC4">
      <w:pPr>
        <w:pStyle w:val="SingleTxtGA"/>
        <w:spacing w:line="370" w:lineRule="exact"/>
        <w:rPr>
          <w:rtl/>
          <w:lang w:bidi="ar"/>
        </w:rPr>
      </w:pPr>
      <w:r w:rsidRPr="00B66E85">
        <w:rPr>
          <w:rtl/>
          <w:lang w:bidi="ar"/>
        </w:rPr>
        <w:t>144-</w:t>
      </w:r>
      <w:r w:rsidRPr="00B66E85">
        <w:rPr>
          <w:rtl/>
          <w:lang w:bidi="ar"/>
        </w:rPr>
        <w:tab/>
        <w:t>وإضافةً إلى مستشار العدالة، الوارد بيانه سالفا</w:t>
      </w:r>
      <w:r w:rsidR="00867B55">
        <w:rPr>
          <w:rFonts w:hint="cs"/>
          <w:rtl/>
          <w:lang w:bidi="ar"/>
        </w:rPr>
        <w:t>ً</w:t>
      </w:r>
      <w:r w:rsidRPr="00B66E85">
        <w:rPr>
          <w:rtl/>
          <w:lang w:bidi="ar"/>
        </w:rPr>
        <w:t>، أُسندت إلى مفوض شؤون المساواة بين الجنسين والمساواة في المعاملة (</w:t>
      </w:r>
      <w:hyperlink r:id="rId33" w:history="1">
        <w:r w:rsidRPr="00B66E85">
          <w:rPr>
            <w:lang w:bidi="ar"/>
          </w:rPr>
          <w:t>http://www.vordoigusvolinik.ee/?lang=en</w:t>
        </w:r>
      </w:hyperlink>
      <w:r w:rsidRPr="00B66E85">
        <w:rPr>
          <w:rtl/>
          <w:lang w:bidi="ar"/>
        </w:rPr>
        <w:t xml:space="preserve">) ولايةٌ تخوِّل له الرقابة على إعمال حقوق الإنسان في إستونيا. ومفوض شؤون المساواة بين الجنسين والمساواة في المعاملة هو خبير مستقل ومحايد يعمل على نحو مستقل، ويرصد مدى الامتثال لمتطلبات قانون المساواة بين الجنسين، المتاح نَصُّه بالإنكليزية عن طريق الرابط التالي: </w:t>
      </w:r>
      <w:hyperlink r:id="rId34" w:history="1">
        <w:r w:rsidRPr="00B66E85">
          <w:t>https://www.riigiteataja.ee/en/eli/530102013038/consolide</w:t>
        </w:r>
      </w:hyperlink>
      <w:r w:rsidRPr="00B66E85">
        <w:rPr>
          <w:rtl/>
          <w:lang w:bidi="ar"/>
        </w:rPr>
        <w:t xml:space="preserve">، وقانون المساواة في المعاملة، المتاح نَصُّه بالإنكليزية عن طريق الرابط التالي: </w:t>
      </w:r>
      <w:r w:rsidR="000E4DC4" w:rsidRPr="000E4DC4">
        <w:t>https://www.riigiteataja.ee/en/eli/</w:t>
      </w:r>
      <w:r w:rsidR="000E4DC4" w:rsidRPr="000E4DC4">
        <w:br/>
        <w:t>530102013066/</w:t>
      </w:r>
      <w:proofErr w:type="spellStart"/>
      <w:r w:rsidR="000E4DC4" w:rsidRPr="000E4DC4">
        <w:t>consolide</w:t>
      </w:r>
      <w:proofErr w:type="spellEnd"/>
      <w:r w:rsidRPr="00B66E85">
        <w:rPr>
          <w:rtl/>
          <w:lang w:bidi="ar"/>
        </w:rPr>
        <w:t>. وإضافةً إلى رصد مدى الامتثال لمتطلبات قانون المساواة بين الجنسين وقانون المساواة في المعاملة، يقوم المفوض بقبول الطلبات المقدمة من الأشخاص والإفادة بالرأي بشأن حالات التمييز المحتمل؛ وتقديم المشورة والمساعدة إلى الأشخاص لدى تقدمهم بشكاوى التمييز؛ وتحليل الت</w:t>
      </w:r>
      <w:r w:rsidR="000E4DC4">
        <w:rPr>
          <w:rFonts w:hint="cs"/>
          <w:rtl/>
          <w:lang w:bidi="ar"/>
        </w:rPr>
        <w:t>أ</w:t>
      </w:r>
      <w:r w:rsidRPr="00B66E85">
        <w:rPr>
          <w:rtl/>
          <w:lang w:bidi="ar"/>
        </w:rPr>
        <w:t xml:space="preserve">ثير الناجم عن الصكوك القانونية على حالة المرأة وحالة الرجل وكذلك على حالة الأقليات في المجتمع؛ وتقديم المقترحات إلى حكومة الجمهورية والوكالات الحكومية والحكومات المحلية ووكالاتها بصدد إجراء تعديلات للتشريعات؛ وتقديم المشورة والمعلومات إلى حكومة الجمهورية والوكالات الحكومية ووكالات الحكومات المحلية بشأن المسائل المتصلة بتنفيذ قانون المساواة بين الجنسين وقانون المساواة في المعاملة؛ واتخاذ التدابير الرامية إلى تعزيز المساواة بين الجنسين والمساواة في المعاملة؛ ويقوم </w:t>
      </w:r>
      <w:r w:rsidR="00BB59EC">
        <w:rPr>
          <w:rtl/>
          <w:lang w:bidi="ar"/>
        </w:rPr>
        <w:t>أيضاً</w:t>
      </w:r>
      <w:r w:rsidRPr="00B66E85">
        <w:rPr>
          <w:rtl/>
          <w:lang w:bidi="ar"/>
        </w:rPr>
        <w:t xml:space="preserve"> بنشر تقارير عن إعمال مبدأي المساواة بين الجنسين والمساواة في المعاملة.</w:t>
      </w:r>
    </w:p>
    <w:p w:rsidR="000B10B8" w:rsidRPr="00B66E85" w:rsidRDefault="000B10B8" w:rsidP="00BC1C45">
      <w:pPr>
        <w:pStyle w:val="SingleTxtGA"/>
        <w:rPr>
          <w:rtl/>
          <w:lang w:bidi="ar"/>
        </w:rPr>
      </w:pPr>
      <w:r w:rsidRPr="00B66E85">
        <w:rPr>
          <w:rtl/>
          <w:lang w:bidi="ar"/>
        </w:rPr>
        <w:lastRenderedPageBreak/>
        <w:t>145-</w:t>
      </w:r>
      <w:r w:rsidRPr="00B66E85">
        <w:rPr>
          <w:rtl/>
          <w:lang w:bidi="ar"/>
        </w:rPr>
        <w:tab/>
        <w:t xml:space="preserve">أما نقابة المحامين الإستونية، </w:t>
      </w:r>
      <w:r w:rsidRPr="00B66E85">
        <w:rPr>
          <w:lang w:bidi="ar"/>
        </w:rPr>
        <w:t>www.advokatuur.ee</w:t>
      </w:r>
      <w:r w:rsidRPr="00B66E85">
        <w:rPr>
          <w:rtl/>
          <w:lang w:bidi="ar"/>
        </w:rPr>
        <w:t xml:space="preserve">، فهي رابطة مهنية متمتعة </w:t>
      </w:r>
      <w:proofErr w:type="spellStart"/>
      <w:r w:rsidRPr="00B66E85">
        <w:rPr>
          <w:rtl/>
          <w:lang w:bidi="ar"/>
        </w:rPr>
        <w:t>بالحوكمة</w:t>
      </w:r>
      <w:proofErr w:type="spellEnd"/>
      <w:r w:rsidRPr="00B66E85">
        <w:rPr>
          <w:rtl/>
          <w:lang w:bidi="ar"/>
        </w:rPr>
        <w:t xml:space="preserve"> الذاتية تعمل على تنظيم توفير الخدمة القانونية للصالح الخاص والصالح العام، وتدافع عن الحقوق المهنية للمحامين. وتقوم نقابة المحامين الإستونية بمساعدة أعضاء النقابة في أنشطتهم المهنية، وممارسة المراقبة، وتحرص على استمرار التقاليد </w:t>
      </w:r>
      <w:r w:rsidR="00BC1C45">
        <w:rPr>
          <w:rFonts w:hint="cs"/>
          <w:rtl/>
          <w:lang w:bidi="ar"/>
        </w:rPr>
        <w:t xml:space="preserve">التي </w:t>
      </w:r>
      <w:r w:rsidRPr="00B66E85">
        <w:rPr>
          <w:rtl/>
          <w:lang w:bidi="ar"/>
        </w:rPr>
        <w:t xml:space="preserve">يتحلى بها المحامون </w:t>
      </w:r>
      <w:proofErr w:type="spellStart"/>
      <w:r w:rsidRPr="00B66E85">
        <w:rPr>
          <w:rtl/>
          <w:lang w:bidi="ar"/>
        </w:rPr>
        <w:t>الإستونيون</w:t>
      </w:r>
      <w:proofErr w:type="spellEnd"/>
      <w:r w:rsidRPr="00B66E85">
        <w:rPr>
          <w:rtl/>
          <w:lang w:bidi="ar"/>
        </w:rPr>
        <w:t xml:space="preserve">. وتقوم نقابة المحامين </w:t>
      </w:r>
      <w:r w:rsidR="00BB59EC">
        <w:rPr>
          <w:rtl/>
          <w:lang w:bidi="ar"/>
        </w:rPr>
        <w:t>أيضاً</w:t>
      </w:r>
      <w:r w:rsidRPr="00B66E85">
        <w:rPr>
          <w:rtl/>
          <w:lang w:bidi="ar"/>
        </w:rPr>
        <w:t xml:space="preserve"> بتنظيم التدريب المهني أثناء الخدمة للمحامين، وتنظيم العلاقات مع المنظمات المهنية الأخرى، والمشاركة في عملية الصياغة التشريعية. ونقابة المحامين الإستونية عضو في رابطة المحامين الدولية منذ عام 1992، وأصبحت منذ أيار/مايو 2004 عضو</w:t>
      </w:r>
      <w:r w:rsidR="00867B55">
        <w:rPr>
          <w:rtl/>
          <w:lang w:bidi="ar"/>
        </w:rPr>
        <w:t xml:space="preserve">اً </w:t>
      </w:r>
      <w:r w:rsidRPr="00B66E85">
        <w:rPr>
          <w:rtl/>
          <w:lang w:bidi="ar"/>
        </w:rPr>
        <w:t>كامل العضوية في هيئة تُوحِّد ما بين نقابات المحامين في الدول الأعضاء في الاتحاد الأوروبي (مجلس نقابات المحامين الأوروبية). ويشمل أع</w:t>
      </w:r>
      <w:r w:rsidR="00867B55">
        <w:rPr>
          <w:rtl/>
          <w:lang w:bidi="ar"/>
        </w:rPr>
        <w:t xml:space="preserve">ضاء نقابة المحامين </w:t>
      </w:r>
      <w:proofErr w:type="spellStart"/>
      <w:r w:rsidR="00867B55">
        <w:rPr>
          <w:rtl/>
          <w:lang w:bidi="ar"/>
        </w:rPr>
        <w:t>المحامين</w:t>
      </w:r>
      <w:proofErr w:type="spellEnd"/>
      <w:r w:rsidR="00867B55">
        <w:rPr>
          <w:rtl/>
          <w:lang w:bidi="ar"/>
        </w:rPr>
        <w:t xml:space="preserve"> الم</w:t>
      </w:r>
      <w:r w:rsidRPr="00B66E85">
        <w:rPr>
          <w:rtl/>
          <w:lang w:bidi="ar"/>
        </w:rPr>
        <w:t>حَلَّفين،</w:t>
      </w:r>
      <w:r w:rsidR="00867B55">
        <w:rPr>
          <w:rtl/>
          <w:lang w:bidi="ar"/>
        </w:rPr>
        <w:t xml:space="preserve"> والمساعدين الأقدم للمحامين المحَلَّفين، ومساعدي المحامين الم</w:t>
      </w:r>
      <w:r w:rsidRPr="00B66E85">
        <w:rPr>
          <w:rtl/>
          <w:lang w:bidi="ar"/>
        </w:rPr>
        <w:t>حَلَّفين. وفي 1 أيلول/سبتمبر 2015، بلغ مجموع أعضاء نقابة المحامين الإستونية 965 عضوا: 614 محامي</w:t>
      </w:r>
      <w:r w:rsidR="00867B55">
        <w:rPr>
          <w:rtl/>
          <w:lang w:bidi="ar"/>
        </w:rPr>
        <w:t xml:space="preserve">اً </w:t>
      </w:r>
      <w:r w:rsidRPr="00B66E85">
        <w:rPr>
          <w:rtl/>
          <w:lang w:bidi="ar"/>
        </w:rPr>
        <w:t>مُحَلَّفا</w:t>
      </w:r>
      <w:r w:rsidR="00867B55">
        <w:rPr>
          <w:rFonts w:hint="cs"/>
          <w:rtl/>
          <w:lang w:bidi="ar"/>
        </w:rPr>
        <w:t>ً</w:t>
      </w:r>
      <w:r w:rsidRPr="00B66E85">
        <w:rPr>
          <w:rtl/>
          <w:lang w:bidi="ar"/>
        </w:rPr>
        <w:t>، و105 من</w:t>
      </w:r>
      <w:r w:rsidR="00867B55">
        <w:rPr>
          <w:rtl/>
          <w:lang w:bidi="ar"/>
        </w:rPr>
        <w:t xml:space="preserve"> المساعدين الأقدم للمحامين الم</w:t>
      </w:r>
      <w:r w:rsidRPr="00B66E85">
        <w:rPr>
          <w:rtl/>
          <w:lang w:bidi="ar"/>
        </w:rPr>
        <w:t xml:space="preserve">حَلَّفين، و235 من </w:t>
      </w:r>
      <w:r w:rsidR="00867B55">
        <w:rPr>
          <w:rtl/>
          <w:lang w:bidi="ar"/>
        </w:rPr>
        <w:t>مساعدي المحامين الم</w:t>
      </w:r>
      <w:r w:rsidR="00796623">
        <w:rPr>
          <w:rtl/>
          <w:lang w:bidi="ar"/>
        </w:rPr>
        <w:t>حَلَّفين، و</w:t>
      </w:r>
      <w:r w:rsidRPr="00B66E85">
        <w:rPr>
          <w:rtl/>
          <w:lang w:bidi="ar"/>
        </w:rPr>
        <w:t>11 عضوا</w:t>
      </w:r>
      <w:r w:rsidR="00796623">
        <w:rPr>
          <w:rFonts w:hint="cs"/>
          <w:rtl/>
          <w:lang w:bidi="ar"/>
        </w:rPr>
        <w:t>ً</w:t>
      </w:r>
      <w:r w:rsidRPr="00B66E85">
        <w:rPr>
          <w:rtl/>
          <w:lang w:bidi="ar"/>
        </w:rPr>
        <w:t xml:space="preserve"> منتسبا</w:t>
      </w:r>
      <w:r w:rsidR="00796623">
        <w:rPr>
          <w:rFonts w:hint="cs"/>
          <w:rtl/>
          <w:lang w:bidi="ar"/>
        </w:rPr>
        <w:t>ً</w:t>
      </w:r>
      <w:r w:rsidRPr="00B66E85">
        <w:rPr>
          <w:rtl/>
          <w:lang w:bidi="ar"/>
        </w:rPr>
        <w:t>.</w:t>
      </w:r>
    </w:p>
    <w:p w:rsidR="000B10B8" w:rsidRPr="000E4DC4" w:rsidRDefault="000B10B8" w:rsidP="000B10B8">
      <w:pPr>
        <w:pStyle w:val="SingleTxtGA"/>
        <w:rPr>
          <w:spacing w:val="-2"/>
          <w:rtl/>
          <w:lang w:bidi="ar"/>
        </w:rPr>
      </w:pPr>
      <w:r w:rsidRPr="000E4DC4">
        <w:rPr>
          <w:spacing w:val="-2"/>
          <w:rtl/>
          <w:lang w:bidi="ar"/>
        </w:rPr>
        <w:t>146-</w:t>
      </w:r>
      <w:r w:rsidRPr="000E4DC4">
        <w:rPr>
          <w:spacing w:val="-2"/>
          <w:rtl/>
          <w:lang w:bidi="ar"/>
        </w:rPr>
        <w:tab/>
        <w:t xml:space="preserve">وقد اعتُمد قانون المعونة القانونية الحكومية، المتاح نَصُّه بالإنكليزية عن طريق الرابط التالي: </w:t>
      </w:r>
      <w:hyperlink r:id="rId35" w:history="1">
        <w:r w:rsidRPr="000E4DC4">
          <w:rPr>
            <w:spacing w:val="-2"/>
            <w:lang w:bidi="ar"/>
          </w:rPr>
          <w:t>https://www.riigiteataja.ee/en/eli/527012015015/consolide</w:t>
        </w:r>
      </w:hyperlink>
      <w:r w:rsidRPr="000E4DC4">
        <w:rPr>
          <w:spacing w:val="-2"/>
          <w:rtl/>
          <w:lang w:bidi="ar"/>
        </w:rPr>
        <w:t xml:space="preserve">، لكفالة أن تتوافر لجميع الأشخاص بالقدر الكافي وفي التوقيت المناسب خدمات قانونية قديرة وموثوقة. وتشمل أنواع المعونة القانونية الحكومية ما يلي: نَدْب الدفاع في الدعاوى الجنائية؛ وتمثيل الشخص في إجراءات ما قبل المحاكمة في القضايا الجنائية وفي المحكمة؛ والدفاع عن الشخص في الإجراءات غير القضائية في قضايا الجنح وفي المحكمة؛ وتمثيل الشخص في إجراءات ما قبل التقاضي في القضايا المدنية وفي المحكمة؛ وتمثيل الشخص في إجراءات المحاكم الإدارية؛ وتمثيل الشخص في الإجراءات الإدارية؛ وتمثيل الشخص في إجراءات الإنفاذ؛ وتمثيل الشخص في إجراءات المراجعة القضائية؛ وإعداد الوثائق القانونية؛ وغير ذلك من أشكال تقديم المشورة القانونية أو التمثيل القانوني للأشخاص. وتُقدَّم المعونة القانونية الحكومية بواسطة محام </w:t>
      </w:r>
      <w:r w:rsidR="00BB59EC">
        <w:rPr>
          <w:spacing w:val="-2"/>
          <w:rtl/>
          <w:lang w:bidi="ar"/>
        </w:rPr>
        <w:t>طبقاً</w:t>
      </w:r>
      <w:r w:rsidRPr="000E4DC4">
        <w:rPr>
          <w:spacing w:val="-2"/>
          <w:rtl/>
          <w:lang w:bidi="ar"/>
        </w:rPr>
        <w:t xml:space="preserve"> لقانون نقابة المحامين، المتاح نَصُّه بالإنكليزية عن طريق الرابط التالي: </w:t>
      </w:r>
      <w:hyperlink r:id="rId36" w:history="1">
        <w:r w:rsidRPr="000E4DC4">
          <w:rPr>
            <w:spacing w:val="-2"/>
          </w:rPr>
          <w:t>https://www.riigiteataja.ee/en/eli/510072014006/consolide</w:t>
        </w:r>
      </w:hyperlink>
      <w:r w:rsidRPr="000E4DC4">
        <w:rPr>
          <w:spacing w:val="-2"/>
          <w:rtl/>
          <w:lang w:bidi="ar"/>
        </w:rPr>
        <w:t>، مع مراعاة المواصفات المنصوص عليها في هذا القانون. ويتعين على إدارة أي مكتب قانوني أن تكفل تقديم شروح للأشخاص المحتاجين للمعونة القانونية الحكومية، بشأن مسوغات وإجراءات الحصول على المعونة القانونية الحكومية المنصوص عليها في هذا القانون، وذلك خلال ساعات عمل المكتب القانوني ومجانا</w:t>
      </w:r>
      <w:r w:rsidR="00BC1C45">
        <w:rPr>
          <w:rFonts w:hint="cs"/>
          <w:spacing w:val="-2"/>
          <w:rtl/>
          <w:lang w:bidi="ar"/>
        </w:rPr>
        <w:t>ً</w:t>
      </w:r>
      <w:r w:rsidRPr="000E4DC4">
        <w:rPr>
          <w:spacing w:val="-2"/>
          <w:rtl/>
          <w:lang w:bidi="ar"/>
        </w:rPr>
        <w:t>.</w:t>
      </w:r>
    </w:p>
    <w:p w:rsidR="000B10B8" w:rsidRPr="00B66E85" w:rsidRDefault="000B10B8" w:rsidP="00BC1C45">
      <w:pPr>
        <w:pStyle w:val="SingleTxtGA"/>
        <w:rPr>
          <w:rtl/>
          <w:lang w:bidi="ar"/>
        </w:rPr>
      </w:pPr>
      <w:r w:rsidRPr="00B66E85">
        <w:rPr>
          <w:rtl/>
          <w:lang w:bidi="ar"/>
        </w:rPr>
        <w:t>147-</w:t>
      </w:r>
      <w:r w:rsidRPr="00B66E85">
        <w:rPr>
          <w:rtl/>
          <w:lang w:bidi="ar"/>
        </w:rPr>
        <w:tab/>
        <w:t>وكاتب العدل هو شخص ذو وظيفة رسمية في إطار القانون العام، وهو مسؤول مستقل عهدت إليه الدولة بمهمة كفالة أمن العلاقات القانونية ومنع المنازعات القانونية. والأنشطة المهنية لكاتب العدل مقسمة إلى تأدية أعمال عدلية وتقديم خدمات عدلية. وينفذ كاتب العدل مهام وظيفته بوصفها مهنة حرة وباسمه الشخصي وعلى مسؤوليته. ولا يجوز أن يكون كاتب العدل منشأة أو موظف</w:t>
      </w:r>
      <w:r w:rsidR="00867B55">
        <w:rPr>
          <w:rtl/>
          <w:lang w:bidi="ar"/>
        </w:rPr>
        <w:t xml:space="preserve">اً </w:t>
      </w:r>
      <w:r w:rsidRPr="00B66E85">
        <w:rPr>
          <w:rtl/>
          <w:lang w:bidi="ar"/>
        </w:rPr>
        <w:t>في الدولة. ويجب أن يكون كاتب العدل نزيه</w:t>
      </w:r>
      <w:r w:rsidR="00867B55">
        <w:rPr>
          <w:rtl/>
          <w:lang w:bidi="ar"/>
        </w:rPr>
        <w:t xml:space="preserve">اً </w:t>
      </w:r>
      <w:r w:rsidRPr="00B66E85">
        <w:rPr>
          <w:rtl/>
          <w:lang w:bidi="ar"/>
        </w:rPr>
        <w:t>وموثوق</w:t>
      </w:r>
      <w:r w:rsidR="00867B55">
        <w:rPr>
          <w:rtl/>
          <w:lang w:bidi="ar"/>
        </w:rPr>
        <w:t xml:space="preserve">اً </w:t>
      </w:r>
      <w:r w:rsidRPr="00B66E85">
        <w:rPr>
          <w:rtl/>
          <w:lang w:bidi="ar"/>
        </w:rPr>
        <w:t>به فيما</w:t>
      </w:r>
      <w:r w:rsidR="00BC1C45">
        <w:rPr>
          <w:rFonts w:hint="cs"/>
          <w:rtl/>
          <w:lang w:bidi="ar"/>
        </w:rPr>
        <w:t> </w:t>
      </w:r>
      <w:r w:rsidRPr="00B66E85">
        <w:rPr>
          <w:rtl/>
          <w:lang w:bidi="ar"/>
        </w:rPr>
        <w:t xml:space="preserve">يزاوله من </w:t>
      </w:r>
      <w:r w:rsidR="000E4DC4">
        <w:rPr>
          <w:rFonts w:hint="cs"/>
          <w:rtl/>
          <w:lang w:bidi="ar"/>
        </w:rPr>
        <w:t>أ</w:t>
      </w:r>
      <w:r w:rsidRPr="00B66E85">
        <w:rPr>
          <w:rtl/>
          <w:lang w:bidi="ar"/>
        </w:rPr>
        <w:t xml:space="preserve">نشطة مهنية. ويجب على كاتب العدل أن يراقب اليمين الرسمي الذي أداه، وأن </w:t>
      </w:r>
      <w:r w:rsidRPr="00B66E85">
        <w:rPr>
          <w:rtl/>
          <w:lang w:bidi="ar"/>
        </w:rPr>
        <w:lastRenderedPageBreak/>
        <w:t xml:space="preserve">يتحلى بالكرامة </w:t>
      </w:r>
      <w:r w:rsidR="00BB59EC">
        <w:rPr>
          <w:rtl/>
          <w:lang w:bidi="ar"/>
        </w:rPr>
        <w:t>أيضاً</w:t>
      </w:r>
      <w:r w:rsidRPr="00B66E85">
        <w:rPr>
          <w:rtl/>
          <w:lang w:bidi="ar"/>
        </w:rPr>
        <w:t xml:space="preserve"> في تصرفاته خارج نطاق أنشطته المهنية. ويؤدي كاتب العدل الأعمال العدلية بناءً على طلب الأشخاص </w:t>
      </w:r>
      <w:r w:rsidR="00BB59EC">
        <w:rPr>
          <w:rtl/>
          <w:lang w:bidi="ar"/>
        </w:rPr>
        <w:t>طبقاً</w:t>
      </w:r>
      <w:r w:rsidRPr="00B66E85">
        <w:rPr>
          <w:rtl/>
          <w:lang w:bidi="ar"/>
        </w:rPr>
        <w:t xml:space="preserve"> للإجراءات المنصوص عليها في القانون. ويُثبت كاتب العدل صحة الوثائق بمذكرة في هامشها بصرف النظر عن مجال عمله، ولكن ليس الوثائق التي يكون قد أثبت صحتها أو</w:t>
      </w:r>
      <w:r w:rsidR="000E4DC4">
        <w:rPr>
          <w:rFonts w:hint="cs"/>
          <w:rtl/>
          <w:lang w:bidi="ar"/>
        </w:rPr>
        <w:t xml:space="preserve"> </w:t>
      </w:r>
      <w:r w:rsidRPr="00B66E85">
        <w:rPr>
          <w:rtl/>
          <w:lang w:bidi="ar"/>
        </w:rPr>
        <w:t xml:space="preserve">تثبَّت منها بنفسه. وغرفة كتبة العدل، </w:t>
      </w:r>
      <w:hyperlink r:id="rId37" w:history="1">
        <w:r w:rsidRPr="00B66E85">
          <w:t>www.notar.ee</w:t>
        </w:r>
      </w:hyperlink>
      <w:r w:rsidRPr="00B66E85">
        <w:rPr>
          <w:rtl/>
          <w:lang w:bidi="ar"/>
        </w:rPr>
        <w:t>، هي شخص اعتباري في إطار القانون العام، وقد أُسِّست بناءً على قانون كتبة العدل بهدف تجميع كتبة العدل معا</w:t>
      </w:r>
      <w:r w:rsidR="00867B55">
        <w:rPr>
          <w:rFonts w:hint="cs"/>
          <w:rtl/>
          <w:lang w:bidi="ar"/>
        </w:rPr>
        <w:t>ً</w:t>
      </w:r>
      <w:r w:rsidRPr="00B66E85">
        <w:rPr>
          <w:rtl/>
          <w:lang w:bidi="ar"/>
        </w:rPr>
        <w:t>. وجميع كتبة العدل الذين عُيِّنوا في هذه الوظيفة أعضاء في غرفة كتبة العدل. وفي 1 تموز/يوليه 2015، بلغ عدد كتبة العدل العاملين 92 كاتبا</w:t>
      </w:r>
      <w:r w:rsidR="00867B55">
        <w:rPr>
          <w:rFonts w:hint="cs"/>
          <w:rtl/>
          <w:lang w:bidi="ar"/>
        </w:rPr>
        <w:t>ً</w:t>
      </w:r>
      <w:r w:rsidRPr="00B66E85">
        <w:rPr>
          <w:rtl/>
          <w:lang w:bidi="ar"/>
        </w:rPr>
        <w:t>، وبلغ عدد المرشحين لهذه الوظيفة ستة مرشحين.</w:t>
      </w:r>
    </w:p>
    <w:p w:rsidR="000B10B8" w:rsidRPr="00B66E85" w:rsidRDefault="000B10B8" w:rsidP="000E4DC4">
      <w:pPr>
        <w:pStyle w:val="SingleTxtGA"/>
        <w:rPr>
          <w:rtl/>
          <w:lang w:bidi="ar"/>
        </w:rPr>
      </w:pPr>
      <w:r w:rsidRPr="00B66E85">
        <w:rPr>
          <w:rtl/>
          <w:lang w:bidi="ar"/>
        </w:rPr>
        <w:t>148-</w:t>
      </w:r>
      <w:r w:rsidRPr="00B66E85">
        <w:rPr>
          <w:rtl/>
          <w:lang w:bidi="ar"/>
        </w:rPr>
        <w:tab/>
        <w:t>والغرفة الإستونية لوكلاء</w:t>
      </w:r>
      <w:r w:rsidR="000E4DC4">
        <w:rPr>
          <w:rFonts w:hint="cs"/>
          <w:rtl/>
          <w:lang w:bidi="ar"/>
        </w:rPr>
        <w:t xml:space="preserve"> </w:t>
      </w:r>
      <w:r w:rsidRPr="00B66E85">
        <w:rPr>
          <w:rtl/>
          <w:lang w:bidi="ar"/>
        </w:rPr>
        <w:t xml:space="preserve">الإنفاذ ووكلاء حالات الإفلاس، </w:t>
      </w:r>
      <w:r w:rsidRPr="00B66E85">
        <w:rPr>
          <w:lang w:bidi="ar"/>
        </w:rPr>
        <w:t>www.kpkoda.ee</w:t>
      </w:r>
      <w:r w:rsidRPr="00B66E85">
        <w:rPr>
          <w:rtl/>
          <w:lang w:bidi="ar"/>
        </w:rPr>
        <w:t>، هي</w:t>
      </w:r>
      <w:r w:rsidR="000E4DC4">
        <w:rPr>
          <w:rFonts w:hint="cs"/>
          <w:rtl/>
          <w:lang w:bidi="ar"/>
        </w:rPr>
        <w:t> </w:t>
      </w:r>
      <w:r w:rsidRPr="00B66E85">
        <w:rPr>
          <w:rtl/>
          <w:lang w:bidi="ar"/>
        </w:rPr>
        <w:t>شخص اعتباري في إطار القانون العام. وأعضاء هذه الغرفة هم جميع من لهم الحق في</w:t>
      </w:r>
      <w:r w:rsidR="000E4DC4">
        <w:rPr>
          <w:rFonts w:hint="cs"/>
          <w:rtl/>
          <w:lang w:bidi="ar"/>
        </w:rPr>
        <w:t> </w:t>
      </w:r>
      <w:r w:rsidRPr="00B66E85">
        <w:rPr>
          <w:rtl/>
          <w:lang w:bidi="ar"/>
        </w:rPr>
        <w:t>التصرف بصفة وكلاء للإنفاذ ووكلاء لحالات الإفلاس. ويرد تعريف مهام الغرفة ومركزها في</w:t>
      </w:r>
      <w:r w:rsidR="000E4DC4">
        <w:rPr>
          <w:rFonts w:hint="cs"/>
          <w:rtl/>
          <w:lang w:bidi="ar"/>
        </w:rPr>
        <w:t> </w:t>
      </w:r>
      <w:r w:rsidRPr="00B66E85">
        <w:rPr>
          <w:rtl/>
          <w:lang w:bidi="ar"/>
        </w:rPr>
        <w:t xml:space="preserve">قانون وكلاء الإنفاذ، المتاح نَصُّه بالإنكليزية عن طريق الرابط التالي: </w:t>
      </w:r>
      <w:hyperlink r:id="rId38" w:history="1">
        <w:r w:rsidRPr="00B66E85">
          <w:t>https://www.riigiteataja.ee/en/eli/ee/518062014002/consolide/current</w:t>
        </w:r>
      </w:hyperlink>
      <w:r w:rsidRPr="00B66E85">
        <w:rPr>
          <w:rtl/>
          <w:lang w:bidi="ar"/>
        </w:rPr>
        <w:t>.</w:t>
      </w:r>
    </w:p>
    <w:p w:rsidR="000B10B8" w:rsidRPr="00B66E85" w:rsidRDefault="000B10B8" w:rsidP="000E4DC4">
      <w:pPr>
        <w:pStyle w:val="H1GA"/>
        <w:rPr>
          <w:rtl/>
        </w:rPr>
      </w:pPr>
      <w:r w:rsidRPr="00B66E85">
        <w:rPr>
          <w:rtl/>
        </w:rPr>
        <w:tab/>
      </w:r>
      <w:bookmarkStart w:id="13" w:name="_Toc475006365"/>
      <w:r w:rsidRPr="00B66E85">
        <w:rPr>
          <w:rtl/>
        </w:rPr>
        <w:t>جيم-</w:t>
      </w:r>
      <w:r w:rsidRPr="00B66E85">
        <w:rPr>
          <w:rtl/>
        </w:rPr>
        <w:tab/>
        <w:t>الإطار العام لتعزيز حقوق الإنسان على المستوى الوطني</w:t>
      </w:r>
      <w:bookmarkEnd w:id="13"/>
    </w:p>
    <w:p w:rsidR="000B10B8" w:rsidRPr="00B66E85" w:rsidRDefault="000B10B8" w:rsidP="000E4DC4">
      <w:pPr>
        <w:pStyle w:val="H23GA"/>
        <w:rPr>
          <w:rtl/>
        </w:rPr>
      </w:pPr>
      <w:r w:rsidRPr="00B66E85">
        <w:rPr>
          <w:rtl/>
        </w:rPr>
        <w:tab/>
        <w:t>1-</w:t>
      </w:r>
      <w:r w:rsidRPr="00B66E85">
        <w:rPr>
          <w:rtl/>
        </w:rPr>
        <w:tab/>
        <w:t>السلطة التشريعية</w:t>
      </w:r>
    </w:p>
    <w:p w:rsidR="000B10B8" w:rsidRPr="00B66E85" w:rsidRDefault="000B10B8" w:rsidP="000B10B8">
      <w:pPr>
        <w:pStyle w:val="SingleTxtGA"/>
        <w:rPr>
          <w:rtl/>
          <w:lang w:bidi="ar"/>
        </w:rPr>
      </w:pPr>
      <w:r w:rsidRPr="00B66E85">
        <w:rPr>
          <w:rtl/>
          <w:lang w:bidi="ar"/>
        </w:rPr>
        <w:t>149-</w:t>
      </w:r>
      <w:r w:rsidRPr="00B66E85">
        <w:rPr>
          <w:rtl/>
          <w:lang w:bidi="ar"/>
        </w:rPr>
        <w:tab/>
        <w:t xml:space="preserve">يجوز لأعضاء البرلمان </w:t>
      </w:r>
      <w:r w:rsidR="00796623" w:rsidRPr="00796623">
        <w:rPr>
          <w:i/>
          <w:iCs/>
          <w:rtl/>
          <w:lang w:bidi="ar"/>
        </w:rPr>
        <w:t>(</w:t>
      </w:r>
      <w:proofErr w:type="spellStart"/>
      <w:r w:rsidR="00796623" w:rsidRPr="00796623">
        <w:rPr>
          <w:i/>
          <w:iCs/>
          <w:lang w:bidi="ar"/>
        </w:rPr>
        <w:t>Riigikogu</w:t>
      </w:r>
      <w:proofErr w:type="spellEnd"/>
      <w:r w:rsidR="00796623" w:rsidRPr="00796623">
        <w:rPr>
          <w:i/>
          <w:iCs/>
          <w:rtl/>
          <w:lang w:bidi="ar"/>
        </w:rPr>
        <w:t>)</w:t>
      </w:r>
      <w:r w:rsidRPr="00B66E85">
        <w:rPr>
          <w:rtl/>
          <w:lang w:bidi="ar"/>
        </w:rPr>
        <w:t xml:space="preserve"> أن يُشكِّلوا فصائل برلمانية. ويمكن أن يُشكِّل الفصيل البرلماني خمسة على الأقل من أعضاء البرلمان تم انتخابهم من قائمة واحدة من قوائم المرشحين، ويجب ألا تقل عضويته عن ذلك. ولا يمكن لأعضاء البرلمان المنتخبين من قائمة واحدة من قوائم المرشحين أن يُشكِّلوا أكثر من فصيل واحد. والفصائل البرلمانية هي مجموعات يُنجز عن طريقها جزء كبير من أعمال البرلمان. ففي داخل الفصائل ينعقد الاتفاق على القرارات السياسية؛ وهذه القرارات تشكل الأساس الذي ينطلق منه العضو في التعبير عن الرأي في اللجان أو في جلسات البرلمان بكامل هيئته أو على ال</w:t>
      </w:r>
      <w:r w:rsidR="00796623">
        <w:rPr>
          <w:rtl/>
          <w:lang w:bidi="ar"/>
        </w:rPr>
        <w:t>صعيد العام. والفصائل البرلمانية</w:t>
      </w:r>
      <w:r w:rsidRPr="00B66E85">
        <w:rPr>
          <w:rtl/>
          <w:lang w:bidi="ar"/>
        </w:rPr>
        <w:t>، مثلها مثل أعضاء البرلمان واللجان، لها الحق في أن تطرح مشاريع تشريعات. وهذا يكفل لفصائل المعارضة فرصة إعداد مشاريع تشريعات من عندها وفرصة الدفاع عنها في البرلمان.</w:t>
      </w:r>
    </w:p>
    <w:p w:rsidR="000B10B8" w:rsidRPr="00127438" w:rsidRDefault="000B10B8" w:rsidP="00127438">
      <w:pPr>
        <w:pStyle w:val="SingleTxtGA"/>
        <w:rPr>
          <w:spacing w:val="-2"/>
          <w:rtl/>
          <w:lang w:bidi="ar"/>
        </w:rPr>
      </w:pPr>
      <w:r w:rsidRPr="00B66E85">
        <w:rPr>
          <w:rtl/>
          <w:lang w:bidi="ar"/>
        </w:rPr>
        <w:t>150-</w:t>
      </w:r>
      <w:r w:rsidRPr="00B66E85">
        <w:rPr>
          <w:rtl/>
          <w:lang w:bidi="ar"/>
        </w:rPr>
        <w:tab/>
        <w:t>وتوجد للبرلمان،</w:t>
      </w:r>
      <w:r w:rsidR="00BB59EC">
        <w:rPr>
          <w:rtl/>
          <w:lang w:bidi="ar"/>
        </w:rPr>
        <w:t xml:space="preserve"> وفقاً</w:t>
      </w:r>
      <w:r w:rsidRPr="00B66E85">
        <w:rPr>
          <w:rtl/>
          <w:lang w:bidi="ar"/>
        </w:rPr>
        <w:t xml:space="preserve"> للقانون، 11 لجنة دائمة. وإضافة إلى ذلك، يمكن </w:t>
      </w:r>
      <w:r w:rsidR="00BB59EC">
        <w:rPr>
          <w:rtl/>
          <w:lang w:bidi="ar"/>
        </w:rPr>
        <w:t>أيضاً</w:t>
      </w:r>
      <w:r w:rsidRPr="00B66E85">
        <w:rPr>
          <w:rtl/>
          <w:lang w:bidi="ar"/>
        </w:rPr>
        <w:t xml:space="preserve"> إنشاء لجان مصغرة لمواضيع معينة أو لجان للتحقيق أو لجان مكرسة لمشاكل معينة (على سبيل المثال، اللجنة المصغرة لمراقبة سلطات الأمن). وينتمي عضو البرلمان إلى لجنة دائمة واحدة، ويجوز، بناءً على قرار الفصيل البرلماني ذي الصلة، أن يكون </w:t>
      </w:r>
      <w:r w:rsidR="00BB59EC">
        <w:rPr>
          <w:rtl/>
          <w:lang w:bidi="ar"/>
        </w:rPr>
        <w:t>أيضاً</w:t>
      </w:r>
      <w:r w:rsidRPr="00B66E85">
        <w:rPr>
          <w:rtl/>
          <w:lang w:bidi="ar"/>
        </w:rPr>
        <w:t xml:space="preserve"> نائب</w:t>
      </w:r>
      <w:r w:rsidR="00867B55">
        <w:rPr>
          <w:rtl/>
          <w:lang w:bidi="ar"/>
        </w:rPr>
        <w:t xml:space="preserve">اً </w:t>
      </w:r>
      <w:r w:rsidRPr="00B66E85">
        <w:rPr>
          <w:rtl/>
          <w:lang w:bidi="ar"/>
        </w:rPr>
        <w:t>لعضو في لجنة دائمة أخرى. ويتولى إدارة أعمال اللجنة رئيس اللجنة، أو نائب الرئيس عند غياب الرئيس. وتكون اللجنة مخولة إصدار القرارات إذا كان ثلث أعضاء اللجنة على الأقل حاضرين في جلساتها العادية. وتتخذ</w:t>
      </w:r>
      <w:r w:rsidR="00127438">
        <w:rPr>
          <w:rFonts w:hint="cs"/>
          <w:rtl/>
          <w:lang w:bidi="ar"/>
        </w:rPr>
        <w:t> </w:t>
      </w:r>
      <w:r w:rsidRPr="00B66E85">
        <w:rPr>
          <w:rtl/>
          <w:lang w:bidi="ar"/>
        </w:rPr>
        <w:t>اللجنة القرارات بأغلبية الأصوات. ووفق</w:t>
      </w:r>
      <w:r w:rsidR="00867B55">
        <w:rPr>
          <w:rtl/>
          <w:lang w:bidi="ar"/>
        </w:rPr>
        <w:t xml:space="preserve">اً </w:t>
      </w:r>
      <w:r w:rsidRPr="00B66E85">
        <w:rPr>
          <w:rtl/>
          <w:lang w:bidi="ar"/>
        </w:rPr>
        <w:t xml:space="preserve">للدستور، للجان الحق في اقتراح القوانين. </w:t>
      </w:r>
      <w:r w:rsidRPr="00127438">
        <w:rPr>
          <w:spacing w:val="-2"/>
          <w:rtl/>
          <w:lang w:bidi="ar"/>
        </w:rPr>
        <w:lastRenderedPageBreak/>
        <w:t>والمهمة الرئيسية للجان الدائمة هي العمل على مشاريع الصكوك القانونية التي يعالجها البرلمان. ويقوم مكتب البرلمان بإرسال جميع مشاريع القوانين المعروضة على البرلمان إلى لجنة دائمة تصبح عندئذ لجنة رئيسية. وتتفحص اللجنة الرئيسية التغييرات والتعديلات المقترحة وتظل مسؤولة عن مشروع القانون إلى أن يتخذ البرلمان القرار النهائي بشأنه. وتدرس اللجنة بمزيد من التفصيل مجال الحياة الذي يتعلق به مشروع القانون، وتحاول أن تتحقق ممَّا إن كانت جميع المسائل قد عولجت معالجة كافية، وأن تجد حلول</w:t>
      </w:r>
      <w:r w:rsidR="00867B55">
        <w:rPr>
          <w:spacing w:val="-2"/>
          <w:rtl/>
          <w:lang w:bidi="ar"/>
        </w:rPr>
        <w:t xml:space="preserve">اً </w:t>
      </w:r>
      <w:r w:rsidRPr="00127438">
        <w:rPr>
          <w:spacing w:val="-2"/>
          <w:rtl/>
          <w:lang w:bidi="ar"/>
        </w:rPr>
        <w:t>للمشاكل إن وُجدت. وبما أن جميع الفصائل البرلمانية ممثلة في المعتاد في كل لجنة من اللجان، فإن بإمكان أعضاء البرلمان أن يحصلوا على المعلومات وأن تتوافر لديهم إمكانية تنسيق وجهات نظرهم عن طريق العضو التابع لفصيلهم. واللجان الأشد أهمية فيما يخص حقوق الإنسان هي اللجنة الدستورية ولجنة الشؤون القانونية ولجنة الشؤون الاجتماعية.</w:t>
      </w:r>
    </w:p>
    <w:p w:rsidR="000B10B8" w:rsidRPr="000E4DC4" w:rsidRDefault="000B10B8" w:rsidP="000B10B8">
      <w:pPr>
        <w:pStyle w:val="SingleTxtGA"/>
        <w:rPr>
          <w:spacing w:val="-2"/>
          <w:rtl/>
          <w:lang w:bidi="ar"/>
        </w:rPr>
      </w:pPr>
      <w:r w:rsidRPr="000E4DC4">
        <w:rPr>
          <w:spacing w:val="-2"/>
          <w:rtl/>
          <w:lang w:bidi="ar"/>
        </w:rPr>
        <w:t>151-</w:t>
      </w:r>
      <w:r w:rsidRPr="000E4DC4">
        <w:rPr>
          <w:spacing w:val="-2"/>
          <w:rtl/>
          <w:lang w:bidi="ar"/>
        </w:rPr>
        <w:tab/>
        <w:t>وتتخذ اللجنة الدستورية صفة اللجنة الرئيسية أثناء التصريف التشريعي لمشاريع الصكوك الرامية إلى تعديل الدستور، ومشاريع القوانين المتصلة بتنظيم أنشطة البرلمان ورئيس الجمهورية وحكومة الجمهورية والمحاكم ومستشار العدالة ومكتب مراجعة حسابات الدولة، وتنظيم الحكومات المحلية وغيره من مسائل التسيير الإداري، والخدمة العامة، والإجراءات الإدارية، وتَبِعات الدولة، وأُسُس منح الجنسية الإستونية، والمركز القانوني للأجانب، والمركز القانوني لمواطني الاتحاد الأوروبي، وانتخابات البرلمان ورئيس الجمهورية والبرلمان الأوروبي ومجالس الحكم المحلي، وغير ذلك من مسائل القانون العام والقانون الإداري المتصلة بالنظام الدستوري لإستونيا.</w:t>
      </w:r>
    </w:p>
    <w:p w:rsidR="000B10B8" w:rsidRPr="00B66E85" w:rsidRDefault="000B10B8" w:rsidP="000E4DC4">
      <w:pPr>
        <w:pStyle w:val="SingleTxtGA"/>
        <w:rPr>
          <w:rtl/>
          <w:lang w:bidi="ar"/>
        </w:rPr>
      </w:pPr>
      <w:r w:rsidRPr="00B66E85">
        <w:rPr>
          <w:rtl/>
          <w:lang w:bidi="ar"/>
        </w:rPr>
        <w:t>152-</w:t>
      </w:r>
      <w:r w:rsidRPr="00B66E85">
        <w:rPr>
          <w:rtl/>
          <w:lang w:bidi="ar"/>
        </w:rPr>
        <w:tab/>
        <w:t>ولجنة الشؤون القانونية هي إحدى اللجان الدائمة للبرلمان، وهي اللجنة الرئيسية في مجال التصريف التشريعي لمشاريع القوانين المعنية بإصلاح القانون الخاص والقانون الجنائي والأمن الداخل</w:t>
      </w:r>
      <w:r w:rsidR="000E4DC4">
        <w:rPr>
          <w:rFonts w:hint="cs"/>
          <w:rtl/>
          <w:lang w:bidi="ar"/>
        </w:rPr>
        <w:t>ي</w:t>
      </w:r>
      <w:r w:rsidRPr="00B66E85">
        <w:rPr>
          <w:rtl/>
          <w:lang w:bidi="ar"/>
        </w:rPr>
        <w:t xml:space="preserve">. وتتولى لجنة الشؤون القانونية </w:t>
      </w:r>
      <w:r w:rsidR="00BB59EC">
        <w:rPr>
          <w:rtl/>
          <w:lang w:bidi="ar"/>
        </w:rPr>
        <w:t>أيضاً</w:t>
      </w:r>
      <w:r w:rsidRPr="00B66E85">
        <w:rPr>
          <w:rtl/>
          <w:lang w:bidi="ar"/>
        </w:rPr>
        <w:t xml:space="preserve"> التصريف التشريعي للصكوك التي تنظم المرافق المتخصصة في ميدان الخدمة العامة (مرفق الشرطة، ومرفق حرس الحدود، ومرفق الإنقاذ، ومرفق الادعاء العام). وتدخل في نطاق عمل لجنة الشؤون القانونية </w:t>
      </w:r>
      <w:r w:rsidR="00BB59EC">
        <w:rPr>
          <w:rtl/>
          <w:lang w:bidi="ar"/>
        </w:rPr>
        <w:t>أيضاً</w:t>
      </w:r>
      <w:r w:rsidRPr="00B66E85">
        <w:rPr>
          <w:rtl/>
          <w:lang w:bidi="ar"/>
        </w:rPr>
        <w:t xml:space="preserve"> مشاريع التشريعات المتعلقة بأنشطة المح</w:t>
      </w:r>
      <w:r w:rsidR="00867B55">
        <w:rPr>
          <w:rtl/>
          <w:lang w:bidi="ar"/>
        </w:rPr>
        <w:t>امين وكتبة العدل والمترجمين الم</w:t>
      </w:r>
      <w:r w:rsidRPr="00B66E85">
        <w:rPr>
          <w:rtl/>
          <w:lang w:bidi="ar"/>
        </w:rPr>
        <w:t>حلَّفين ووكلاء الإنفاذ ووكلاء حالات الإفلاس، وكذلك مشاريع القوانين المتعلقة بالتصديق على الاتفاقيات والاتفاقات الدولية. و</w:t>
      </w:r>
      <w:r w:rsidR="00BB59EC">
        <w:rPr>
          <w:rtl/>
          <w:lang w:bidi="ar"/>
        </w:rPr>
        <w:t>طبقاً</w:t>
      </w:r>
      <w:r w:rsidRPr="00B66E85">
        <w:rPr>
          <w:rtl/>
          <w:lang w:bidi="ar"/>
        </w:rPr>
        <w:t xml:space="preserve"> لقرار البرلمان، تصوغ اللجنة رأيها بشأن مشاريع تشريعات الاتحاد الأوروبي وتُحيل بيان موقفها إلى لجنة شؤون الاتحاد الأوروبي. وتمارس لجنة الشؤون القانونية الرقابة </w:t>
      </w:r>
      <w:r w:rsidR="00BB59EC">
        <w:rPr>
          <w:rtl/>
          <w:lang w:bidi="ar"/>
        </w:rPr>
        <w:t>أيضاً</w:t>
      </w:r>
      <w:r w:rsidRPr="00B66E85">
        <w:rPr>
          <w:rtl/>
          <w:lang w:bidi="ar"/>
        </w:rPr>
        <w:t xml:space="preserve"> على السلطة التنفيذية في مجال النشاط الذي تختص به.</w:t>
      </w:r>
    </w:p>
    <w:p w:rsidR="000B10B8" w:rsidRPr="00B66E85" w:rsidRDefault="000B10B8" w:rsidP="000B10B8">
      <w:pPr>
        <w:pStyle w:val="SingleTxtGA"/>
        <w:rPr>
          <w:rtl/>
          <w:lang w:bidi="ar"/>
        </w:rPr>
      </w:pPr>
      <w:r w:rsidRPr="00B66E85">
        <w:rPr>
          <w:rtl/>
          <w:lang w:bidi="ar"/>
        </w:rPr>
        <w:t>153-</w:t>
      </w:r>
      <w:r w:rsidRPr="00B66E85">
        <w:rPr>
          <w:rtl/>
          <w:lang w:bidi="ar"/>
        </w:rPr>
        <w:tab/>
        <w:t>وتتولى لجنة الشؤون الاجتماعية في البرلمان إعداد مشاريع التشريعات للمداولة في جلسات البرلمان بكامل هيئته. وتندرج في نطاق اختصاص لجنة الشؤون الاجتماعية مشاريع القوانين المتعلقة بعلاقات العمل والضمان الاجتماعي والرعاية الاجتماعية والرعاية الصحية.</w:t>
      </w:r>
    </w:p>
    <w:p w:rsidR="000B10B8" w:rsidRPr="00B66E85" w:rsidRDefault="000B10B8" w:rsidP="000B10B8">
      <w:pPr>
        <w:pStyle w:val="SingleTxtGA"/>
        <w:rPr>
          <w:rtl/>
          <w:lang w:bidi="ar"/>
        </w:rPr>
      </w:pPr>
      <w:r w:rsidRPr="00B66E85">
        <w:rPr>
          <w:rtl/>
          <w:lang w:bidi="ar"/>
        </w:rPr>
        <w:t>154-</w:t>
      </w:r>
      <w:r w:rsidRPr="00B66E85">
        <w:rPr>
          <w:rtl/>
          <w:lang w:bidi="ar"/>
        </w:rPr>
        <w:tab/>
        <w:t>ولأعضاء البرلمان حرية تشكيل رابطات واتحادات للنواب. وفيما يتعلق بحقوق الإنسان، يوجد من ذلك مثل</w:t>
      </w:r>
      <w:r w:rsidR="00867B55">
        <w:rPr>
          <w:rtl/>
          <w:lang w:bidi="ar"/>
        </w:rPr>
        <w:t xml:space="preserve">اً </w:t>
      </w:r>
      <w:r w:rsidRPr="00B66E85">
        <w:rPr>
          <w:rtl/>
          <w:lang w:bidi="ar"/>
        </w:rPr>
        <w:t>فريق دعم الأشخاص ذوي الإعاقة، وفريق تدعيم المساواة في المعاملة، وفريق حقوق الإنسان.</w:t>
      </w:r>
    </w:p>
    <w:p w:rsidR="000B10B8" w:rsidRPr="00B66E85" w:rsidRDefault="000B10B8" w:rsidP="000B10B8">
      <w:pPr>
        <w:pStyle w:val="SingleTxtGA"/>
        <w:rPr>
          <w:rtl/>
          <w:lang w:bidi="ar"/>
        </w:rPr>
      </w:pPr>
      <w:r w:rsidRPr="00B66E85">
        <w:rPr>
          <w:rtl/>
          <w:lang w:bidi="ar"/>
        </w:rPr>
        <w:lastRenderedPageBreak/>
        <w:t>155-</w:t>
      </w:r>
      <w:r w:rsidRPr="00B66E85">
        <w:rPr>
          <w:rtl/>
          <w:lang w:bidi="ar"/>
        </w:rPr>
        <w:tab/>
        <w:t xml:space="preserve">وتتولى لجنة الرقابة على تمويل الأحزاب السياسية، </w:t>
      </w:r>
      <w:hyperlink r:id="rId39" w:history="1">
        <w:r w:rsidRPr="00B66E85">
          <w:rPr>
            <w:lang w:bidi="ar"/>
          </w:rPr>
          <w:t>www.erjk.ee</w:t>
        </w:r>
      </w:hyperlink>
      <w:r w:rsidRPr="00B66E85">
        <w:rPr>
          <w:rtl/>
          <w:lang w:bidi="ar"/>
        </w:rPr>
        <w:t xml:space="preserve">، التحقق من مدى التزام الأحزاب السياسية والائتلافات الانتخابية وفرادى المرشحين بالمتطلبات المنصوص عليها في قانون الأحزاب السياسية، المتاح نَصُّه بالإنكليزية عن طريق الرابط التالي: </w:t>
      </w:r>
      <w:hyperlink r:id="rId40" w:history="1">
        <w:r w:rsidRPr="00B66E85">
          <w:rPr>
            <w:lang w:bidi="ar"/>
          </w:rPr>
          <w:t>https://www.riigiteataja.ee/en/eli/ee/523122014002/consolide/current</w:t>
        </w:r>
      </w:hyperlink>
      <w:r w:rsidRPr="00B66E85">
        <w:rPr>
          <w:rtl/>
          <w:lang w:bidi="ar"/>
        </w:rPr>
        <w:t>. وتُسدي لجنة الرقابة على تمويل الأحزاب السياسية المشورة إلى الأحزاب السياسية بشأن المسائل المتعلقة بتمويل الأحزاب السياسية. وتقدم اللجنة إلى أي حزب سياسي، بناءً على طلبه، مقترحات لتذليل الصعوبات الاقتصادية واستعادة السيولة وتحسين الملاءة المالية وكفالة الإدارة المستدامة للحزب السياسي. ولكي تؤدى لجنة الرقابة على تمويل الأحزاب السياسية المهام المنوطة بها، يحق لها أن تأمر بإجراء مراجعة خاصة لحسابات أي حزب سياسي أو ائتلاف انتخابي أو مرشح فرد. وعندئذ تعين لجنة الرقابة على تمويل الأحزاب السياسية مراجع</w:t>
      </w:r>
      <w:r w:rsidR="00867B55">
        <w:rPr>
          <w:rtl/>
          <w:lang w:bidi="ar"/>
        </w:rPr>
        <w:t xml:space="preserve">اً </w:t>
      </w:r>
      <w:r w:rsidRPr="00B66E85">
        <w:rPr>
          <w:rtl/>
          <w:lang w:bidi="ar"/>
        </w:rPr>
        <w:t>للحسابات عن طريق إجراء قرعة بين مراجعي الحسابات المعتمدين المقيدين في سجل مراجعي الحسابات. ويجب إبلاغ اسم مراجع الحسابات وسبب استقدامه إلى الطرف المقصود بهذا الإجراء قبل استقدام مراجع الحسابات، ما لم يكن الأمر بحاجة إلى التدارك على وجه الاستعجال أو ما لم يُحتمل أن يحول هذا الإخطار دون تحقيق الغرض من المراجعة. وتُغَطَّى النفقات المتكبدة في عملية مراجعة الحسابات من ميزانية لجنة الرقابة على تمويل الأحزاب السياسية. وتتألف اللجنة من عضو يعينه مستشار العدالة؛ وعضو يعينه المراجع العام للحسابات؛ وعضو تعينه اللجنة الانتخابية الوطنية؛ وعضو يعينه حزب سياسي ممثَّل في البرلمان، ولا يكون عضو</w:t>
      </w:r>
      <w:r w:rsidR="00867B55">
        <w:rPr>
          <w:rtl/>
          <w:lang w:bidi="ar"/>
        </w:rPr>
        <w:t xml:space="preserve">اً </w:t>
      </w:r>
      <w:r w:rsidRPr="00B66E85">
        <w:rPr>
          <w:rtl/>
          <w:lang w:bidi="ar"/>
        </w:rPr>
        <w:t>في البرلمان ولا في حكومة الجمهورية. وتمتد فترة ولاية عضو اللجنة عادةً خمس سنوات.</w:t>
      </w:r>
    </w:p>
    <w:p w:rsidR="000B10B8" w:rsidRPr="00B66E85" w:rsidRDefault="000B10B8" w:rsidP="000E4DC4">
      <w:pPr>
        <w:pStyle w:val="H23GA"/>
        <w:rPr>
          <w:rtl/>
        </w:rPr>
      </w:pPr>
      <w:r w:rsidRPr="00B66E85">
        <w:rPr>
          <w:rtl/>
        </w:rPr>
        <w:tab/>
        <w:t>2-</w:t>
      </w:r>
      <w:r w:rsidRPr="00B66E85">
        <w:rPr>
          <w:rtl/>
        </w:rPr>
        <w:tab/>
        <w:t>السلطة التنفيذية</w:t>
      </w:r>
    </w:p>
    <w:p w:rsidR="000B10B8" w:rsidRPr="00B66E85" w:rsidRDefault="000B10B8" w:rsidP="000B10B8">
      <w:pPr>
        <w:pStyle w:val="SingleTxtGA"/>
        <w:rPr>
          <w:rtl/>
          <w:lang w:bidi="ar"/>
        </w:rPr>
      </w:pPr>
      <w:r w:rsidRPr="00B66E85">
        <w:rPr>
          <w:rtl/>
          <w:lang w:bidi="ar"/>
        </w:rPr>
        <w:t>156-</w:t>
      </w:r>
      <w:r w:rsidRPr="00B66E85">
        <w:rPr>
          <w:rtl/>
          <w:lang w:bidi="ar"/>
        </w:rPr>
        <w:tab/>
        <w:t xml:space="preserve">جميع الوزارات مسؤولة عن حماية حقوق الإنسان وتعزيزها في مجال الإدارة الذي تختص به كل منها. وهناك </w:t>
      </w:r>
      <w:r w:rsidR="00BB59EC">
        <w:rPr>
          <w:rtl/>
          <w:lang w:bidi="ar"/>
        </w:rPr>
        <w:t>أيضاً</w:t>
      </w:r>
      <w:r w:rsidRPr="00B66E85">
        <w:rPr>
          <w:rtl/>
          <w:lang w:bidi="ar"/>
        </w:rPr>
        <w:t xml:space="preserve"> أشخاص اعتبارية في إطار القانون العام، تؤسَّس من أجل الصالح العام و</w:t>
      </w:r>
      <w:r w:rsidR="00BB59EC">
        <w:rPr>
          <w:rtl/>
          <w:lang w:bidi="ar"/>
        </w:rPr>
        <w:t>طبقاً</w:t>
      </w:r>
      <w:r w:rsidRPr="00B66E85">
        <w:rPr>
          <w:rtl/>
          <w:lang w:bidi="ar"/>
        </w:rPr>
        <w:t xml:space="preserve"> لصك تشريعي يتعلق بالشخص الاعتباري ذي الصلة. والشخص الاعتباري في إطار القانون العام لا يجوز أن تكون له حقوق أو التزامات مدنية مناقضة للهدف المتوخى منه.</w:t>
      </w:r>
    </w:p>
    <w:p w:rsidR="000B10B8" w:rsidRPr="00B66E85" w:rsidRDefault="000B10B8" w:rsidP="000B10B8">
      <w:pPr>
        <w:pStyle w:val="SingleTxtGA"/>
        <w:rPr>
          <w:rtl/>
          <w:lang w:bidi="ar"/>
        </w:rPr>
      </w:pPr>
      <w:r w:rsidRPr="00B66E85">
        <w:rPr>
          <w:rtl/>
          <w:lang w:bidi="ar"/>
        </w:rPr>
        <w:t>157-</w:t>
      </w:r>
      <w:r w:rsidRPr="00B66E85">
        <w:rPr>
          <w:rtl/>
          <w:lang w:bidi="ar"/>
        </w:rPr>
        <w:tab/>
        <w:t xml:space="preserve">والمهمة الرئيسية لوزارة العدل، </w:t>
      </w:r>
      <w:r w:rsidRPr="00B66E85">
        <w:rPr>
          <w:lang w:bidi="ar"/>
        </w:rPr>
        <w:t>www.just.ee</w:t>
      </w:r>
      <w:r w:rsidRPr="00B66E85">
        <w:rPr>
          <w:rtl/>
          <w:lang w:bidi="ar"/>
        </w:rPr>
        <w:t>، هي صوغ وتنفيذ تشريعات الدولة وسياساتها الجنائية من أجل ضمان أن يكون المجتمع مفتوح</w:t>
      </w:r>
      <w:r w:rsidR="00867B55">
        <w:rPr>
          <w:rtl/>
          <w:lang w:bidi="ar"/>
        </w:rPr>
        <w:t xml:space="preserve">اً </w:t>
      </w:r>
      <w:r w:rsidRPr="00B66E85">
        <w:rPr>
          <w:rtl/>
          <w:lang w:bidi="ar"/>
        </w:rPr>
        <w:t>وآمنا</w:t>
      </w:r>
      <w:r w:rsidR="00867B55">
        <w:rPr>
          <w:rFonts w:hint="cs"/>
          <w:rtl/>
          <w:lang w:bidi="ar"/>
        </w:rPr>
        <w:t>ً</w:t>
      </w:r>
      <w:r w:rsidRPr="00B66E85">
        <w:rPr>
          <w:rtl/>
          <w:lang w:bidi="ar"/>
        </w:rPr>
        <w:t xml:space="preserve">، ويكون أفراده مدركين لحقوقهم وعلى ثقة من أن هذه الحقوق مضمونة. وتندرج في نطاق اختصاص هذه الوزارة الهيئات التالية: السجون، </w:t>
      </w:r>
      <w:hyperlink r:id="rId41" w:history="1">
        <w:r w:rsidRPr="00B66E85">
          <w:rPr>
            <w:lang w:bidi="ar"/>
          </w:rPr>
          <w:t>www.vangla.ee</w:t>
        </w:r>
        <w:r w:rsidRPr="00B66E85">
          <w:rPr>
            <w:rtl/>
            <w:lang w:bidi="ar"/>
          </w:rPr>
          <w:t>؛</w:t>
        </w:r>
      </w:hyperlink>
      <w:r w:rsidRPr="00B66E85">
        <w:rPr>
          <w:rtl/>
          <w:lang w:bidi="ar"/>
        </w:rPr>
        <w:t xml:space="preserve"> مكتب الادعاء العام، </w:t>
      </w:r>
      <w:r w:rsidRPr="00B66E85">
        <w:rPr>
          <w:lang w:bidi="ar"/>
        </w:rPr>
        <w:t>www.prokuratuur.ee</w:t>
      </w:r>
      <w:r w:rsidRPr="00B66E85">
        <w:rPr>
          <w:rtl/>
          <w:lang w:bidi="ar"/>
        </w:rPr>
        <w:t xml:space="preserve">؛ مكتب براءات الاختراع، </w:t>
      </w:r>
      <w:r w:rsidRPr="00B66E85">
        <w:rPr>
          <w:lang w:bidi="ar"/>
        </w:rPr>
        <w:t>www.epa.ee</w:t>
      </w:r>
      <w:r w:rsidRPr="00B66E85">
        <w:rPr>
          <w:rtl/>
          <w:lang w:bidi="ar"/>
        </w:rPr>
        <w:t xml:space="preserve">؛ القضاء، </w:t>
      </w:r>
      <w:r w:rsidRPr="00B66E85">
        <w:rPr>
          <w:lang w:bidi="ar"/>
        </w:rPr>
        <w:t>www.kohus.ee</w:t>
      </w:r>
      <w:r w:rsidRPr="00B66E85">
        <w:rPr>
          <w:rtl/>
          <w:lang w:bidi="ar"/>
        </w:rPr>
        <w:t xml:space="preserve">؛ مفتشية حماية البيانات، </w:t>
      </w:r>
      <w:r w:rsidRPr="00B66E85">
        <w:rPr>
          <w:lang w:bidi="ar"/>
        </w:rPr>
        <w:t>www.aki.ee</w:t>
      </w:r>
      <w:r w:rsidRPr="00B66E85">
        <w:rPr>
          <w:rtl/>
          <w:lang w:bidi="ar"/>
        </w:rPr>
        <w:t xml:space="preserve">؛ المعهد </w:t>
      </w:r>
      <w:proofErr w:type="spellStart"/>
      <w:r w:rsidRPr="00B66E85">
        <w:rPr>
          <w:rtl/>
          <w:lang w:bidi="ar"/>
        </w:rPr>
        <w:t>الإستوني</w:t>
      </w:r>
      <w:proofErr w:type="spellEnd"/>
      <w:r w:rsidRPr="00B66E85">
        <w:rPr>
          <w:rtl/>
          <w:lang w:bidi="ar"/>
        </w:rPr>
        <w:t xml:space="preserve"> للأدلة الجنائية، </w:t>
      </w:r>
      <w:r w:rsidRPr="00B66E85">
        <w:rPr>
          <w:lang w:bidi="ar"/>
        </w:rPr>
        <w:t>www.ekei.ee</w:t>
      </w:r>
      <w:r w:rsidRPr="00B66E85">
        <w:rPr>
          <w:rtl/>
          <w:lang w:bidi="ar"/>
        </w:rPr>
        <w:t xml:space="preserve">؛ مركز السجلات ونظم المعلومات، </w:t>
      </w:r>
      <w:hyperlink r:id="rId42" w:history="1">
        <w:r w:rsidRPr="00B66E85">
          <w:rPr>
            <w:lang w:bidi="ar"/>
          </w:rPr>
          <w:t>www.rik.ee</w:t>
        </w:r>
      </w:hyperlink>
      <w:r w:rsidRPr="00B66E85">
        <w:rPr>
          <w:rtl/>
          <w:lang w:bidi="ar"/>
        </w:rPr>
        <w:t>.</w:t>
      </w:r>
    </w:p>
    <w:p w:rsidR="000B10B8" w:rsidRPr="00B66E85" w:rsidRDefault="000B10B8" w:rsidP="000B10B8">
      <w:pPr>
        <w:pStyle w:val="SingleTxtGA"/>
        <w:rPr>
          <w:rtl/>
          <w:lang w:bidi="ar"/>
        </w:rPr>
      </w:pPr>
      <w:r w:rsidRPr="00B66E85">
        <w:rPr>
          <w:rtl/>
          <w:lang w:bidi="ar"/>
        </w:rPr>
        <w:t>158-</w:t>
      </w:r>
      <w:r w:rsidRPr="00B66E85">
        <w:rPr>
          <w:rtl/>
          <w:lang w:bidi="ar"/>
        </w:rPr>
        <w:tab/>
        <w:t xml:space="preserve">وتضطلع وزارة الداخلية، </w:t>
      </w:r>
      <w:hyperlink r:id="rId43" w:history="1">
        <w:r w:rsidRPr="00B66E85">
          <w:rPr>
            <w:lang w:bidi="ar"/>
          </w:rPr>
          <w:t>www.siseministeerium.ee</w:t>
        </w:r>
      </w:hyperlink>
      <w:r w:rsidRPr="00B66E85">
        <w:rPr>
          <w:rtl/>
          <w:lang w:bidi="ar"/>
        </w:rPr>
        <w:t xml:space="preserve">، بالتطوير والتوجيه في مجالين اثنين: ميدان الأمن الداخلي والميدان الإقليمي. وتندرج في نطاق اختصاص هذه الوزارة الهيئات </w:t>
      </w:r>
      <w:r w:rsidRPr="00B66E85">
        <w:rPr>
          <w:rtl/>
          <w:lang w:bidi="ar"/>
        </w:rPr>
        <w:lastRenderedPageBreak/>
        <w:t xml:space="preserve">التالية: هيئة الشرطة وحرس الحدود، </w:t>
      </w:r>
      <w:hyperlink r:id="rId44" w:history="1">
        <w:r w:rsidRPr="00B66E85">
          <w:rPr>
            <w:lang w:bidi="ar"/>
          </w:rPr>
          <w:t>www.politsei.ee</w:t>
        </w:r>
        <w:r w:rsidRPr="00B66E85">
          <w:rPr>
            <w:rtl/>
            <w:lang w:bidi="ar"/>
          </w:rPr>
          <w:t>؛</w:t>
        </w:r>
      </w:hyperlink>
      <w:r w:rsidRPr="00B66E85">
        <w:rPr>
          <w:rtl/>
          <w:lang w:bidi="ar"/>
        </w:rPr>
        <w:t xml:space="preserve"> دائرة الأمن الداخلي، </w:t>
      </w:r>
      <w:hyperlink r:id="rId45" w:history="1">
        <w:r w:rsidRPr="00B66E85">
          <w:rPr>
            <w:lang w:bidi="ar"/>
          </w:rPr>
          <w:t>www.kapo.ee</w:t>
        </w:r>
        <w:r w:rsidRPr="00B66E85">
          <w:rPr>
            <w:rtl/>
            <w:lang w:bidi="ar"/>
          </w:rPr>
          <w:t>؛</w:t>
        </w:r>
      </w:hyperlink>
      <w:r w:rsidRPr="00B66E85">
        <w:rPr>
          <w:rtl/>
          <w:lang w:bidi="ar"/>
        </w:rPr>
        <w:t xml:space="preserve"> أكاديمية العلوم الأمنية، </w:t>
      </w:r>
      <w:hyperlink r:id="rId46" w:history="1">
        <w:r w:rsidRPr="00B66E85">
          <w:rPr>
            <w:lang w:bidi="ar"/>
          </w:rPr>
          <w:t>www.sisekaitse.ee</w:t>
        </w:r>
        <w:r w:rsidRPr="00B66E85">
          <w:rPr>
            <w:rtl/>
            <w:lang w:bidi="ar"/>
          </w:rPr>
          <w:t>؛</w:t>
        </w:r>
      </w:hyperlink>
      <w:r w:rsidRPr="00B66E85">
        <w:rPr>
          <w:rtl/>
          <w:lang w:bidi="ar"/>
        </w:rPr>
        <w:t xml:space="preserve"> مركز تكنولوجيا المعلومات والتنمية، </w:t>
      </w:r>
      <w:hyperlink r:id="rId47" w:history="1">
        <w:r w:rsidRPr="00B66E85">
          <w:rPr>
            <w:lang w:bidi="ar"/>
          </w:rPr>
          <w:t>www.smit.ee</w:t>
        </w:r>
      </w:hyperlink>
      <w:r w:rsidRPr="00B66E85">
        <w:rPr>
          <w:rtl/>
          <w:lang w:bidi="ar"/>
        </w:rPr>
        <w:t xml:space="preserve"> (الموقع الشبكي بالإستونية فقط)؛ 15 حكومة مقاطعة. وتضطلع إدارة شؤون الحكم المحلي والشؤون الإقليمية في وزارة الداخلية بالمسؤولية عن تنظيم تنمية المجتمع المدني.</w:t>
      </w:r>
    </w:p>
    <w:p w:rsidR="000B10B8" w:rsidRPr="001E33D4" w:rsidRDefault="000B10B8" w:rsidP="000B10B8">
      <w:pPr>
        <w:pStyle w:val="SingleTxtGA"/>
        <w:rPr>
          <w:spacing w:val="-2"/>
          <w:rtl/>
          <w:lang w:bidi="ar"/>
        </w:rPr>
      </w:pPr>
      <w:r w:rsidRPr="001E33D4">
        <w:rPr>
          <w:spacing w:val="-2"/>
          <w:rtl/>
          <w:lang w:bidi="ar"/>
        </w:rPr>
        <w:t>159-</w:t>
      </w:r>
      <w:r w:rsidRPr="001E33D4">
        <w:rPr>
          <w:spacing w:val="-2"/>
          <w:rtl/>
          <w:lang w:bidi="ar"/>
        </w:rPr>
        <w:tab/>
        <w:t xml:space="preserve">وتضطلع وزارة الشؤون الاجتماعية، </w:t>
      </w:r>
      <w:r w:rsidRPr="001E33D4">
        <w:rPr>
          <w:spacing w:val="-2"/>
          <w:lang w:bidi="ar"/>
        </w:rPr>
        <w:t>www.sm.ee</w:t>
      </w:r>
      <w:r w:rsidRPr="001E33D4">
        <w:rPr>
          <w:spacing w:val="-2"/>
          <w:rtl/>
          <w:lang w:bidi="ar"/>
        </w:rPr>
        <w:t>، بأعمال التطوير في مجالات الرعاية الاجتماعية، والحماية الاجتماعية، والضمان الاجتماعي، ومجالات العمل والصحة، فضلا</w:t>
      </w:r>
      <w:r w:rsidR="00793D76">
        <w:rPr>
          <w:rFonts w:hint="cs"/>
          <w:spacing w:val="-2"/>
          <w:rtl/>
          <w:lang w:bidi="ar"/>
        </w:rPr>
        <w:t>ً</w:t>
      </w:r>
      <w:r w:rsidRPr="001E33D4">
        <w:rPr>
          <w:spacing w:val="-2"/>
          <w:rtl/>
          <w:lang w:bidi="ar"/>
        </w:rPr>
        <w:t xml:space="preserve"> عن تعزيز المساواة بين الجنسين، وتنسيق جميع الأنشطة المتصلة بالمساواة في المعاملة. وتندرج في نطاق اختصاص هذه الوزارة الهيئات والمؤسسات التالية: هيئة الصحة، </w:t>
      </w:r>
      <w:r w:rsidRPr="001E33D4">
        <w:rPr>
          <w:spacing w:val="-2"/>
          <w:lang w:bidi="ar"/>
        </w:rPr>
        <w:t>www.terviseamet.ee</w:t>
      </w:r>
      <w:r w:rsidRPr="001E33D4">
        <w:rPr>
          <w:spacing w:val="-2"/>
          <w:rtl/>
          <w:lang w:bidi="ar"/>
        </w:rPr>
        <w:t xml:space="preserve">؛ وكالة الأدوية، </w:t>
      </w:r>
      <w:r w:rsidRPr="001E33D4">
        <w:rPr>
          <w:spacing w:val="-2"/>
          <w:lang w:bidi="ar"/>
        </w:rPr>
        <w:t>www.ravimiamet.ee</w:t>
      </w:r>
      <w:r w:rsidRPr="001E33D4">
        <w:rPr>
          <w:spacing w:val="-2"/>
          <w:rtl/>
          <w:lang w:bidi="ar"/>
        </w:rPr>
        <w:t xml:space="preserve">؛ هيئة التأمين الاجتماعي، </w:t>
      </w:r>
      <w:r w:rsidRPr="001E33D4">
        <w:rPr>
          <w:spacing w:val="-2"/>
          <w:lang w:bidi="ar"/>
        </w:rPr>
        <w:t>www.sotsiaalkindlustusamet.ee</w:t>
      </w:r>
      <w:r w:rsidRPr="001E33D4">
        <w:rPr>
          <w:spacing w:val="-2"/>
          <w:rtl/>
          <w:lang w:bidi="ar"/>
        </w:rPr>
        <w:t xml:space="preserve">؛ مفتشية شؤون العمل، </w:t>
      </w:r>
      <w:r w:rsidRPr="001E33D4">
        <w:rPr>
          <w:spacing w:val="-2"/>
          <w:lang w:bidi="ar"/>
        </w:rPr>
        <w:t>www.ti.ee</w:t>
      </w:r>
      <w:r w:rsidRPr="001E33D4">
        <w:rPr>
          <w:spacing w:val="-2"/>
          <w:rtl/>
          <w:lang w:bidi="ar"/>
        </w:rPr>
        <w:t xml:space="preserve"> (الموقع الشبكي بالإستونية فقط)؛ المعهد الوطني للتنمية الصحية، </w:t>
      </w:r>
      <w:r w:rsidRPr="001E33D4">
        <w:rPr>
          <w:spacing w:val="-2"/>
          <w:lang w:bidi="ar"/>
        </w:rPr>
        <w:t>www.tai.ee</w:t>
      </w:r>
      <w:r w:rsidRPr="001E33D4">
        <w:rPr>
          <w:spacing w:val="-2"/>
          <w:rtl/>
          <w:lang w:bidi="ar"/>
        </w:rPr>
        <w:t xml:space="preserve">؛ مركز </w:t>
      </w:r>
      <w:proofErr w:type="spellStart"/>
      <w:r w:rsidRPr="001E33D4">
        <w:rPr>
          <w:spacing w:val="-2"/>
          <w:rtl/>
          <w:lang w:bidi="ar"/>
        </w:rPr>
        <w:t>أستانغو</w:t>
      </w:r>
      <w:proofErr w:type="spellEnd"/>
      <w:r w:rsidRPr="001E33D4">
        <w:rPr>
          <w:spacing w:val="-2"/>
          <w:rtl/>
          <w:lang w:bidi="ar"/>
        </w:rPr>
        <w:t xml:space="preserve"> للتأهيل المهني، </w:t>
      </w:r>
      <w:r w:rsidRPr="001E33D4">
        <w:rPr>
          <w:spacing w:val="-2"/>
          <w:lang w:bidi="ar"/>
        </w:rPr>
        <w:t>www.astangu.ee</w:t>
      </w:r>
      <w:r w:rsidRPr="001E33D4">
        <w:rPr>
          <w:spacing w:val="-2"/>
          <w:rtl/>
          <w:lang w:bidi="ar"/>
        </w:rPr>
        <w:t xml:space="preserve"> (الموقع الشبكي بالإستونية فقط).</w:t>
      </w:r>
    </w:p>
    <w:p w:rsidR="000B10B8" w:rsidRPr="001E33D4" w:rsidRDefault="000B10B8" w:rsidP="000B10B8">
      <w:pPr>
        <w:pStyle w:val="SingleTxtGA"/>
        <w:rPr>
          <w:spacing w:val="-4"/>
          <w:rtl/>
          <w:lang w:bidi="ar"/>
        </w:rPr>
      </w:pPr>
      <w:r w:rsidRPr="001E33D4">
        <w:rPr>
          <w:spacing w:val="-4"/>
          <w:rtl/>
          <w:lang w:bidi="ar"/>
        </w:rPr>
        <w:t>160-</w:t>
      </w:r>
      <w:r w:rsidRPr="001E33D4">
        <w:rPr>
          <w:spacing w:val="-4"/>
          <w:rtl/>
          <w:lang w:bidi="ar"/>
        </w:rPr>
        <w:tab/>
        <w:t xml:space="preserve">وتضطلع وزارة التعليم والبحوث، </w:t>
      </w:r>
      <w:r w:rsidRPr="001E33D4">
        <w:rPr>
          <w:spacing w:val="-4"/>
          <w:lang w:bidi="ar"/>
        </w:rPr>
        <w:t>www.htm.ee</w:t>
      </w:r>
      <w:r w:rsidRPr="001E33D4">
        <w:rPr>
          <w:spacing w:val="-4"/>
          <w:rtl/>
          <w:lang w:bidi="ar"/>
        </w:rPr>
        <w:t xml:space="preserve">، بصوغ سياسات إستونيا في مجالات التعليم والبحث واللغة والشباب. وتندرج في نطاق اختصاص هذه الوزارة الهيئات والمنظمات والمؤسسات التالية: مفتشية شؤون اللغات، </w:t>
      </w:r>
      <w:r w:rsidRPr="001E33D4">
        <w:rPr>
          <w:spacing w:val="-4"/>
          <w:lang w:bidi="ar"/>
        </w:rPr>
        <w:t>www.keeleinsp.ee</w:t>
      </w:r>
      <w:r w:rsidRPr="001E33D4">
        <w:rPr>
          <w:spacing w:val="-4"/>
          <w:rtl/>
          <w:lang w:bidi="ar"/>
        </w:rPr>
        <w:t xml:space="preserve">؛ هيئة المحفوظات الوطنية، </w:t>
      </w:r>
      <w:r w:rsidRPr="001E33D4">
        <w:rPr>
          <w:spacing w:val="-4"/>
          <w:lang w:bidi="ar"/>
        </w:rPr>
        <w:t>www.arhiiv.ee</w:t>
      </w:r>
      <w:r w:rsidRPr="001E33D4">
        <w:rPr>
          <w:spacing w:val="-4"/>
          <w:rtl/>
          <w:lang w:bidi="ar"/>
        </w:rPr>
        <w:t xml:space="preserve">؛ المركز </w:t>
      </w:r>
      <w:proofErr w:type="spellStart"/>
      <w:r w:rsidRPr="001E33D4">
        <w:rPr>
          <w:spacing w:val="-4"/>
          <w:rtl/>
          <w:lang w:bidi="ar"/>
        </w:rPr>
        <w:t>الإستوني</w:t>
      </w:r>
      <w:proofErr w:type="spellEnd"/>
      <w:r w:rsidRPr="001E33D4">
        <w:rPr>
          <w:spacing w:val="-4"/>
          <w:rtl/>
          <w:lang w:bidi="ar"/>
        </w:rPr>
        <w:t xml:space="preserve"> المعني بعمل الشباب، </w:t>
      </w:r>
      <w:r w:rsidRPr="001E33D4">
        <w:rPr>
          <w:spacing w:val="-4"/>
          <w:lang w:bidi="ar"/>
        </w:rPr>
        <w:t>www.entk.ee</w:t>
      </w:r>
      <w:r w:rsidRPr="001E33D4">
        <w:rPr>
          <w:spacing w:val="-4"/>
          <w:rtl/>
          <w:lang w:bidi="ar"/>
        </w:rPr>
        <w:t xml:space="preserve">؛ المجلس </w:t>
      </w:r>
      <w:proofErr w:type="spellStart"/>
      <w:r w:rsidRPr="001E33D4">
        <w:rPr>
          <w:spacing w:val="-4"/>
          <w:rtl/>
          <w:lang w:bidi="ar"/>
        </w:rPr>
        <w:t>الإستوني</w:t>
      </w:r>
      <w:proofErr w:type="spellEnd"/>
      <w:r w:rsidRPr="001E33D4">
        <w:rPr>
          <w:spacing w:val="-4"/>
          <w:rtl/>
          <w:lang w:bidi="ar"/>
        </w:rPr>
        <w:t xml:space="preserve"> للبحوث، </w:t>
      </w:r>
      <w:r w:rsidRPr="001E33D4">
        <w:rPr>
          <w:spacing w:val="-4"/>
          <w:lang w:bidi="ar"/>
        </w:rPr>
        <w:t>www.etag.ee</w:t>
      </w:r>
      <w:r w:rsidRPr="001E33D4">
        <w:rPr>
          <w:spacing w:val="-4"/>
          <w:rtl/>
          <w:lang w:bidi="ar"/>
        </w:rPr>
        <w:t xml:space="preserve">؛ مؤسسة </w:t>
      </w:r>
      <w:proofErr w:type="spellStart"/>
      <w:r w:rsidRPr="001E33D4">
        <w:rPr>
          <w:spacing w:val="-4"/>
          <w:rtl/>
          <w:lang w:bidi="ar"/>
        </w:rPr>
        <w:t>أرشميدس</w:t>
      </w:r>
      <w:proofErr w:type="spellEnd"/>
      <w:r w:rsidRPr="001E33D4">
        <w:rPr>
          <w:spacing w:val="-4"/>
          <w:rtl/>
          <w:lang w:bidi="ar"/>
        </w:rPr>
        <w:t xml:space="preserve">، </w:t>
      </w:r>
      <w:r w:rsidRPr="001E33D4">
        <w:rPr>
          <w:spacing w:val="-4"/>
          <w:lang w:bidi="ar"/>
        </w:rPr>
        <w:t>www.archimedes.ee</w:t>
      </w:r>
      <w:r w:rsidRPr="001E33D4">
        <w:rPr>
          <w:spacing w:val="-4"/>
          <w:rtl/>
          <w:lang w:bidi="ar"/>
        </w:rPr>
        <w:t xml:space="preserve">؛ مؤسسة تكنولوجيا المعلومات لأغراض التعليم، </w:t>
      </w:r>
      <w:r w:rsidRPr="001E33D4">
        <w:rPr>
          <w:spacing w:val="-4"/>
          <w:lang w:bidi="ar"/>
        </w:rPr>
        <w:t>www.hitsa.ee</w:t>
      </w:r>
      <w:r w:rsidRPr="001E33D4">
        <w:rPr>
          <w:spacing w:val="-4"/>
          <w:rtl/>
          <w:lang w:bidi="ar"/>
        </w:rPr>
        <w:t xml:space="preserve">؛ مؤسسة </w:t>
      </w:r>
      <w:proofErr w:type="spellStart"/>
      <w:r w:rsidRPr="001E33D4">
        <w:rPr>
          <w:spacing w:val="-4"/>
          <w:rtl/>
          <w:lang w:bidi="ar"/>
        </w:rPr>
        <w:t>إنُّوف</w:t>
      </w:r>
      <w:proofErr w:type="spellEnd"/>
      <w:r w:rsidRPr="001E33D4">
        <w:rPr>
          <w:spacing w:val="-4"/>
          <w:rtl/>
          <w:lang w:bidi="ar"/>
        </w:rPr>
        <w:t xml:space="preserve"> لأنشطة التعلُّم مدى الحياة، </w:t>
      </w:r>
      <w:r w:rsidRPr="001E33D4">
        <w:rPr>
          <w:spacing w:val="-4"/>
          <w:lang w:bidi="ar"/>
        </w:rPr>
        <w:t>www.innove.ee</w:t>
      </w:r>
      <w:r w:rsidRPr="001E33D4">
        <w:rPr>
          <w:spacing w:val="-4"/>
          <w:rtl/>
          <w:lang w:bidi="ar"/>
        </w:rPr>
        <w:t xml:space="preserve">؛ مؤسسة التثقيف والمعلومات في مجال الرياضة، </w:t>
      </w:r>
      <w:r w:rsidRPr="001E33D4">
        <w:rPr>
          <w:spacing w:val="-4"/>
          <w:lang w:bidi="ar"/>
        </w:rPr>
        <w:t>www.spordiinfo.ee</w:t>
      </w:r>
      <w:r w:rsidRPr="001E33D4">
        <w:rPr>
          <w:spacing w:val="-4"/>
          <w:rtl/>
          <w:lang w:bidi="ar"/>
        </w:rPr>
        <w:t xml:space="preserve"> (الموقع الشبكي بالإستونية فقط)؛ ومركز العلوم </w:t>
      </w:r>
      <w:r w:rsidRPr="001E33D4">
        <w:rPr>
          <w:spacing w:val="-4"/>
          <w:lang w:bidi="ar"/>
        </w:rPr>
        <w:t>AHHAA</w:t>
      </w:r>
      <w:r w:rsidRPr="001E33D4">
        <w:rPr>
          <w:spacing w:val="-4"/>
          <w:rtl/>
          <w:lang w:bidi="ar"/>
        </w:rPr>
        <w:t xml:space="preserve">، </w:t>
      </w:r>
      <w:r w:rsidRPr="001E33D4">
        <w:rPr>
          <w:spacing w:val="-4"/>
          <w:lang w:bidi="ar"/>
        </w:rPr>
        <w:t>www.ahhaa.ee</w:t>
      </w:r>
      <w:r w:rsidRPr="001E33D4">
        <w:rPr>
          <w:spacing w:val="-4"/>
          <w:rtl/>
          <w:lang w:bidi="ar"/>
        </w:rPr>
        <w:t xml:space="preserve">؛ هيئة المؤهلات المهنية الإستونية، </w:t>
      </w:r>
      <w:r w:rsidRPr="001E33D4">
        <w:rPr>
          <w:spacing w:val="-4"/>
          <w:lang w:bidi="ar"/>
        </w:rPr>
        <w:t>www.kutsekoda.ee</w:t>
      </w:r>
      <w:r w:rsidRPr="001E33D4">
        <w:rPr>
          <w:spacing w:val="-4"/>
          <w:rtl/>
          <w:lang w:bidi="ar"/>
        </w:rPr>
        <w:t xml:space="preserve">؛ مدارس المرحلة الثانوية العليا، </w:t>
      </w:r>
      <w:r w:rsidRPr="001E33D4">
        <w:rPr>
          <w:spacing w:val="-4"/>
          <w:lang w:bidi="ar"/>
        </w:rPr>
        <w:t>https://www.hm.ee/en/activities/pre-school-basic-and-secondary-education/secondary-education</w:t>
      </w:r>
      <w:r w:rsidR="000E4DC4" w:rsidRPr="001E33D4">
        <w:rPr>
          <w:spacing w:val="-4"/>
          <w:rtl/>
          <w:lang w:bidi="ar"/>
        </w:rPr>
        <w:t>، و</w:t>
      </w:r>
      <w:r w:rsidRPr="001E33D4">
        <w:rPr>
          <w:spacing w:val="-4"/>
          <w:lang w:bidi="ar"/>
        </w:rPr>
        <w:t>www.riigigümnaasium.ee</w:t>
      </w:r>
      <w:r w:rsidRPr="001E33D4">
        <w:rPr>
          <w:spacing w:val="-4"/>
          <w:rtl/>
          <w:lang w:bidi="ar"/>
        </w:rPr>
        <w:t xml:space="preserve"> (الموقع الشبكي بالإستونية فقط)؛ مدارس التلاميذ ذوي الاحتياجات التعليمية الخاصة، </w:t>
      </w:r>
      <w:r w:rsidRPr="001E33D4">
        <w:rPr>
          <w:spacing w:val="-4"/>
          <w:lang w:bidi="ar"/>
        </w:rPr>
        <w:t>https://www.hm.ee/en/activities/pre-school-basic-and-secondary-education/special-educational-needs</w:t>
      </w:r>
      <w:r w:rsidRPr="001E33D4">
        <w:rPr>
          <w:spacing w:val="-4"/>
          <w:rtl/>
          <w:lang w:bidi="ar"/>
        </w:rPr>
        <w:t xml:space="preserve">؛ مؤسسات التعليم المهني؛ </w:t>
      </w:r>
      <w:hyperlink r:id="rId48" w:history="1">
        <w:r w:rsidRPr="001E33D4">
          <w:rPr>
            <w:spacing w:val="-4"/>
            <w:lang w:bidi="ar"/>
          </w:rPr>
          <w:t>https://www.hm.ee/en/activities/vocational-education</w:t>
        </w:r>
      </w:hyperlink>
      <w:r w:rsidRPr="001E33D4">
        <w:rPr>
          <w:spacing w:val="-4"/>
          <w:rtl/>
          <w:lang w:bidi="ar"/>
        </w:rPr>
        <w:t xml:space="preserve">؛ مؤسسات التعليم العالي، </w:t>
      </w:r>
      <w:hyperlink r:id="rId49" w:history="1">
        <w:r w:rsidRPr="001E33D4">
          <w:rPr>
            <w:spacing w:val="-4"/>
            <w:lang w:bidi="ar"/>
          </w:rPr>
          <w:t>https://www.hm.ee/en/activities/higher-education</w:t>
        </w:r>
      </w:hyperlink>
      <w:r w:rsidRPr="001E33D4">
        <w:rPr>
          <w:spacing w:val="-4"/>
          <w:rtl/>
          <w:lang w:bidi="ar"/>
        </w:rPr>
        <w:t xml:space="preserve">؛ مؤسسات البحث والتطوير، </w:t>
      </w:r>
      <w:r w:rsidRPr="001E33D4">
        <w:rPr>
          <w:spacing w:val="-4"/>
          <w:lang w:bidi="ar"/>
        </w:rPr>
        <w:t>https://www.hm.ee/en/activities/research-and-development</w:t>
      </w:r>
      <w:r w:rsidRPr="001E33D4">
        <w:rPr>
          <w:spacing w:val="-4"/>
          <w:rtl/>
          <w:lang w:bidi="ar"/>
        </w:rPr>
        <w:t>.</w:t>
      </w:r>
    </w:p>
    <w:p w:rsidR="000B10B8" w:rsidRPr="00B66E85" w:rsidRDefault="000B10B8" w:rsidP="000B10B8">
      <w:pPr>
        <w:pStyle w:val="SingleTxtGA"/>
        <w:rPr>
          <w:rtl/>
          <w:lang w:bidi="ar"/>
        </w:rPr>
      </w:pPr>
      <w:r w:rsidRPr="00B66E85">
        <w:rPr>
          <w:rtl/>
          <w:lang w:bidi="ar"/>
        </w:rPr>
        <w:t>161-</w:t>
      </w:r>
      <w:r w:rsidRPr="00B66E85">
        <w:rPr>
          <w:rtl/>
          <w:lang w:bidi="ar"/>
        </w:rPr>
        <w:tab/>
        <w:t xml:space="preserve">وتضطلع وزارة الثقافة، </w:t>
      </w:r>
      <w:r w:rsidRPr="00B66E85">
        <w:rPr>
          <w:lang w:bidi="ar"/>
        </w:rPr>
        <w:t>www.kul.ee</w:t>
      </w:r>
      <w:r w:rsidRPr="00B66E85">
        <w:rPr>
          <w:rtl/>
          <w:lang w:bidi="ar"/>
        </w:rPr>
        <w:t>، بالمسؤولية عن ضمان توافر الظروف المواتية للفنون الجميلة، ودعم الحياة الثقافية للأقليات التي تعيش في إستونيا ومساعدتها على الحفاظ على الثقافات واللغات المميِّزة لها؛ وتدعم الوزارة الجمعيات المعنية بثقافات الأقليات القومية، وتساعدها على تنمية حياتها الثقافية وتطوير</w:t>
      </w:r>
      <w:r w:rsidR="000E4DC4">
        <w:rPr>
          <w:rFonts w:hint="cs"/>
          <w:rtl/>
          <w:lang w:bidi="ar"/>
        </w:rPr>
        <w:t xml:space="preserve"> </w:t>
      </w:r>
      <w:r w:rsidRPr="00B66E85">
        <w:rPr>
          <w:rtl/>
          <w:lang w:bidi="ar"/>
        </w:rPr>
        <w:t xml:space="preserve">أنشطتها. وتدعم الوزارة أنشطة الحفاظ على العلاقات الثقافية بين أبناء الوطن والعشائر </w:t>
      </w:r>
      <w:proofErr w:type="spellStart"/>
      <w:r w:rsidRPr="00B66E85">
        <w:rPr>
          <w:rtl/>
          <w:lang w:bidi="ar"/>
        </w:rPr>
        <w:t>الفينية</w:t>
      </w:r>
      <w:proofErr w:type="spellEnd"/>
      <w:r w:rsidR="000E4DC4">
        <w:rPr>
          <w:rFonts w:hint="cs"/>
          <w:rtl/>
          <w:lang w:bidi="ar"/>
        </w:rPr>
        <w:t xml:space="preserve"> </w:t>
      </w:r>
      <w:r w:rsidRPr="00B66E85">
        <w:rPr>
          <w:rtl/>
          <w:lang w:bidi="ar"/>
        </w:rPr>
        <w:t>-</w:t>
      </w:r>
      <w:r w:rsidR="000E4DC4">
        <w:rPr>
          <w:rFonts w:hint="cs"/>
          <w:rtl/>
          <w:lang w:bidi="ar"/>
        </w:rPr>
        <w:t xml:space="preserve"> </w:t>
      </w:r>
      <w:proofErr w:type="spellStart"/>
      <w:r w:rsidRPr="00B66E85">
        <w:rPr>
          <w:rtl/>
          <w:lang w:bidi="ar"/>
        </w:rPr>
        <w:t>الأوغرية</w:t>
      </w:r>
      <w:proofErr w:type="spellEnd"/>
      <w:r w:rsidRPr="00B66E85">
        <w:rPr>
          <w:rtl/>
          <w:lang w:bidi="ar"/>
        </w:rPr>
        <w:t xml:space="preserve"> النسيبة في إستونيا، لتساعد بذلك </w:t>
      </w:r>
      <w:r w:rsidRPr="00B66E85">
        <w:rPr>
          <w:rtl/>
          <w:lang w:bidi="ar"/>
        </w:rPr>
        <w:lastRenderedPageBreak/>
        <w:t xml:space="preserve">على حفظ الهوية الثقافية لأبناء الوطن وهذه العشائر النسيبة داخل إستونيا وكذلك خارج حدودها. وتضطلع وزارة الثقافة، بالتعاون مع وزارة الشؤون الاقتصادية والاتصالات، بالمسؤولية عن تنمية الصناعات الإبداعية. والوزارة مسؤولة </w:t>
      </w:r>
      <w:r w:rsidR="00BB59EC">
        <w:rPr>
          <w:rtl/>
          <w:lang w:bidi="ar"/>
        </w:rPr>
        <w:t>أيضاً</w:t>
      </w:r>
      <w:r w:rsidRPr="00B66E85">
        <w:rPr>
          <w:rtl/>
          <w:lang w:bidi="ar"/>
        </w:rPr>
        <w:t xml:space="preserve"> عن حفظ التراث الثقافي. وتندرج في نطاق اختصاص وزارة الثقافة المؤسسات التالية: هيئة التراث الوطني، </w:t>
      </w:r>
      <w:r w:rsidRPr="00B66E85">
        <w:rPr>
          <w:lang w:bidi="ar"/>
        </w:rPr>
        <w:t>www.muinas.ee</w:t>
      </w:r>
      <w:r w:rsidRPr="00B66E85">
        <w:rPr>
          <w:rtl/>
          <w:lang w:bidi="ar"/>
        </w:rPr>
        <w:t xml:space="preserve"> (الموقع الشبكي بالإستونية فقط)؛ كورال الغرفة </w:t>
      </w:r>
      <w:proofErr w:type="spellStart"/>
      <w:r w:rsidRPr="00B66E85">
        <w:rPr>
          <w:rtl/>
          <w:lang w:bidi="ar"/>
        </w:rPr>
        <w:t>الفيلهارموني</w:t>
      </w:r>
      <w:proofErr w:type="spellEnd"/>
      <w:r w:rsidRPr="00B66E85">
        <w:rPr>
          <w:rtl/>
          <w:lang w:bidi="ar"/>
        </w:rPr>
        <w:t xml:space="preserve"> </w:t>
      </w:r>
      <w:proofErr w:type="spellStart"/>
      <w:r w:rsidRPr="00B66E85">
        <w:rPr>
          <w:rtl/>
          <w:lang w:bidi="ar"/>
        </w:rPr>
        <w:t>الإستوني</w:t>
      </w:r>
      <w:proofErr w:type="spellEnd"/>
      <w:r w:rsidRPr="00B66E85">
        <w:rPr>
          <w:rtl/>
          <w:lang w:bidi="ar"/>
        </w:rPr>
        <w:t xml:space="preserve">، </w:t>
      </w:r>
      <w:r w:rsidRPr="00B66E85">
        <w:rPr>
          <w:lang w:bidi="ar"/>
        </w:rPr>
        <w:t>www.epcc.ee</w:t>
      </w:r>
      <w:r w:rsidRPr="00B66E85">
        <w:rPr>
          <w:rtl/>
          <w:lang w:bidi="ar"/>
        </w:rPr>
        <w:t xml:space="preserve">؛ المركز </w:t>
      </w:r>
      <w:proofErr w:type="spellStart"/>
      <w:r w:rsidRPr="00B66E85">
        <w:rPr>
          <w:rtl/>
          <w:lang w:bidi="ar"/>
        </w:rPr>
        <w:t>الإستوني</w:t>
      </w:r>
      <w:proofErr w:type="spellEnd"/>
      <w:r w:rsidRPr="00B66E85">
        <w:rPr>
          <w:rtl/>
          <w:lang w:bidi="ar"/>
        </w:rPr>
        <w:t xml:space="preserve"> لأدب الأطفال، </w:t>
      </w:r>
      <w:r w:rsidRPr="00B66E85">
        <w:rPr>
          <w:lang w:bidi="ar"/>
        </w:rPr>
        <w:t>www.elk.ee</w:t>
      </w:r>
      <w:r w:rsidRPr="00B66E85">
        <w:rPr>
          <w:rtl/>
          <w:lang w:bidi="ar"/>
        </w:rPr>
        <w:t xml:space="preserve">؛ المكتبة </w:t>
      </w:r>
      <w:proofErr w:type="spellStart"/>
      <w:r w:rsidRPr="00B66E85">
        <w:rPr>
          <w:rtl/>
          <w:lang w:bidi="ar"/>
        </w:rPr>
        <w:t>الإيداعية</w:t>
      </w:r>
      <w:proofErr w:type="spellEnd"/>
      <w:r w:rsidRPr="00B66E85">
        <w:rPr>
          <w:rtl/>
          <w:lang w:bidi="ar"/>
        </w:rPr>
        <w:t xml:space="preserve"> الإستونية، </w:t>
      </w:r>
      <w:r w:rsidRPr="00B66E85">
        <w:rPr>
          <w:lang w:bidi="ar"/>
        </w:rPr>
        <w:t>www.hoiuraamatukogu.ee</w:t>
      </w:r>
      <w:r w:rsidRPr="00B66E85">
        <w:rPr>
          <w:rtl/>
          <w:lang w:bidi="ar"/>
        </w:rPr>
        <w:t xml:space="preserve"> (الموقع الشبكي بالإستونية فقط)؛ مركز الثقافة الفولكلورية الإستونية، </w:t>
      </w:r>
      <w:r w:rsidRPr="00B66E85">
        <w:rPr>
          <w:lang w:bidi="ar"/>
        </w:rPr>
        <w:t>www.rahvakultuur.ee</w:t>
      </w:r>
      <w:r w:rsidRPr="00B66E85">
        <w:rPr>
          <w:rtl/>
          <w:lang w:bidi="ar"/>
        </w:rPr>
        <w:t xml:space="preserve">؛ معهد </w:t>
      </w:r>
      <w:proofErr w:type="spellStart"/>
      <w:r w:rsidRPr="00B66E85">
        <w:rPr>
          <w:rtl/>
          <w:lang w:bidi="ar"/>
        </w:rPr>
        <w:t>فورو</w:t>
      </w:r>
      <w:proofErr w:type="spellEnd"/>
      <w:r w:rsidRPr="00B66E85">
        <w:rPr>
          <w:rtl/>
          <w:lang w:bidi="ar"/>
        </w:rPr>
        <w:t xml:space="preserve">، </w:t>
      </w:r>
      <w:r w:rsidRPr="00B66E85">
        <w:rPr>
          <w:lang w:bidi="ar"/>
        </w:rPr>
        <w:t>www.wi.ee</w:t>
      </w:r>
      <w:r w:rsidRPr="00B66E85">
        <w:rPr>
          <w:rtl/>
          <w:lang w:bidi="ar"/>
        </w:rPr>
        <w:t>؛ وعدد من المتاحف.</w:t>
      </w:r>
    </w:p>
    <w:p w:rsidR="000B10B8" w:rsidRPr="00B66E85" w:rsidRDefault="000B10B8" w:rsidP="000B10B8">
      <w:pPr>
        <w:pStyle w:val="SingleTxtGA"/>
        <w:rPr>
          <w:rtl/>
          <w:lang w:bidi="ar"/>
        </w:rPr>
      </w:pPr>
      <w:r w:rsidRPr="00B66E85">
        <w:rPr>
          <w:rtl/>
          <w:lang w:bidi="ar"/>
        </w:rPr>
        <w:t>162-</w:t>
      </w:r>
      <w:r w:rsidRPr="00B66E85">
        <w:rPr>
          <w:rtl/>
          <w:lang w:bidi="ar"/>
        </w:rPr>
        <w:tab/>
        <w:t xml:space="preserve">ويغطي مجال الاختصاص الحكومي لوزارة الشؤون الريفية، </w:t>
      </w:r>
      <w:r w:rsidRPr="00B66E85">
        <w:rPr>
          <w:lang w:bidi="ar"/>
        </w:rPr>
        <w:t>www.agri.ee</w:t>
      </w:r>
      <w:r w:rsidRPr="00B66E85">
        <w:rPr>
          <w:rtl/>
          <w:lang w:bidi="ar"/>
        </w:rPr>
        <w:t xml:space="preserve">، تخطيط وتنفيذ سياسات الشؤون الريفية، والسياسة الزراعية، وسياسة قطاع صيد الأسماك فيما يتعلق بمصائد الأسماك، والسياسة التجارية للمنتجات الزراعية، وتنظيم ضمان سلامة الأغذية والتقيد بمتطلباتها، وتنسيق الأنشطة المتصلة بصحة الحيوان وحمايته وبصحة النبات وحمايته، وتنظيم البحث والتطوير في مجال الزراعة وتنظيم التعليم الزراعي، وإعداد مشاريع التشريعات المتعلقة بما سبق. وتندرج في نطاق اختصاص هذه الوزارة المؤسسات والمنشآت التالية: الهيئة الزراعية، </w:t>
      </w:r>
      <w:r w:rsidRPr="00B66E85">
        <w:rPr>
          <w:lang w:bidi="ar"/>
        </w:rPr>
        <w:t>www.pma.agri.ee</w:t>
      </w:r>
      <w:r w:rsidRPr="00B66E85">
        <w:rPr>
          <w:rtl/>
          <w:lang w:bidi="ar"/>
        </w:rPr>
        <w:t xml:space="preserve">؛ هيئة السجلات والمعلومات الزراعية، </w:t>
      </w:r>
      <w:r w:rsidRPr="00B66E85">
        <w:rPr>
          <w:lang w:bidi="ar"/>
        </w:rPr>
        <w:t>www.pria.ee</w:t>
      </w:r>
      <w:r w:rsidRPr="00B66E85">
        <w:rPr>
          <w:rtl/>
          <w:lang w:bidi="ar"/>
        </w:rPr>
        <w:t xml:space="preserve">؛ مركز البحوث الزراعية، </w:t>
      </w:r>
      <w:r w:rsidRPr="00B66E85">
        <w:rPr>
          <w:lang w:bidi="ar"/>
        </w:rPr>
        <w:t>www.pmk.agri.ee</w:t>
      </w:r>
      <w:r w:rsidRPr="00B66E85">
        <w:rPr>
          <w:rtl/>
          <w:lang w:bidi="ar"/>
        </w:rPr>
        <w:t xml:space="preserve">؛ المؤسسة الإستونية المحدودة لتسجيل أداء الماشية، </w:t>
      </w:r>
      <w:r w:rsidRPr="00B66E85">
        <w:rPr>
          <w:lang w:bidi="ar"/>
        </w:rPr>
        <w:t>www.jkkeskus.ee</w:t>
      </w:r>
      <w:r w:rsidRPr="00B66E85">
        <w:rPr>
          <w:rtl/>
          <w:lang w:bidi="ar"/>
        </w:rPr>
        <w:t xml:space="preserve">؛ متحف سي آر </w:t>
      </w:r>
      <w:proofErr w:type="spellStart"/>
      <w:r w:rsidRPr="00B66E85">
        <w:rPr>
          <w:rtl/>
          <w:lang w:bidi="ar"/>
        </w:rPr>
        <w:t>جاكوبسون</w:t>
      </w:r>
      <w:proofErr w:type="spellEnd"/>
      <w:r w:rsidRPr="00B66E85">
        <w:rPr>
          <w:rtl/>
          <w:lang w:bidi="ar"/>
        </w:rPr>
        <w:t xml:space="preserve"> للفلاحة، </w:t>
      </w:r>
      <w:r w:rsidRPr="00B66E85">
        <w:rPr>
          <w:lang w:bidi="ar"/>
        </w:rPr>
        <w:t>www.kurgja.ee</w:t>
      </w:r>
      <w:r w:rsidRPr="00B66E85">
        <w:rPr>
          <w:rtl/>
          <w:lang w:bidi="ar"/>
        </w:rPr>
        <w:t xml:space="preserve">؛ المتحف الزراعي </w:t>
      </w:r>
      <w:proofErr w:type="spellStart"/>
      <w:r w:rsidRPr="00B66E85">
        <w:rPr>
          <w:rtl/>
          <w:lang w:bidi="ar"/>
        </w:rPr>
        <w:t>الإستوني</w:t>
      </w:r>
      <w:proofErr w:type="spellEnd"/>
      <w:r w:rsidRPr="00B66E85">
        <w:rPr>
          <w:rtl/>
          <w:lang w:bidi="ar"/>
        </w:rPr>
        <w:t xml:space="preserve">، </w:t>
      </w:r>
      <w:r w:rsidRPr="00B66E85">
        <w:rPr>
          <w:lang w:bidi="ar"/>
        </w:rPr>
        <w:t>www.epm.ee</w:t>
      </w:r>
      <w:r w:rsidRPr="00B66E85">
        <w:rPr>
          <w:rtl/>
          <w:lang w:bidi="ar"/>
        </w:rPr>
        <w:t xml:space="preserve">؛ المعهد </w:t>
      </w:r>
      <w:proofErr w:type="spellStart"/>
      <w:r w:rsidRPr="00B66E85">
        <w:rPr>
          <w:rtl/>
          <w:lang w:bidi="ar"/>
        </w:rPr>
        <w:t>الإستوني</w:t>
      </w:r>
      <w:proofErr w:type="spellEnd"/>
      <w:r w:rsidRPr="00B66E85">
        <w:rPr>
          <w:rtl/>
          <w:lang w:bidi="ar"/>
        </w:rPr>
        <w:t xml:space="preserve"> لبحوث المحاصيل، </w:t>
      </w:r>
      <w:r w:rsidRPr="00B66E85">
        <w:rPr>
          <w:lang w:bidi="ar"/>
        </w:rPr>
        <w:t>www.etki.ee</w:t>
      </w:r>
      <w:r w:rsidRPr="00B66E85">
        <w:rPr>
          <w:rtl/>
          <w:lang w:bidi="ar"/>
        </w:rPr>
        <w:t xml:space="preserve">؛ متحف الألبان </w:t>
      </w:r>
      <w:proofErr w:type="spellStart"/>
      <w:r w:rsidRPr="00B66E85">
        <w:rPr>
          <w:rtl/>
          <w:lang w:bidi="ar"/>
        </w:rPr>
        <w:t>الإستوني</w:t>
      </w:r>
      <w:proofErr w:type="spellEnd"/>
      <w:r w:rsidRPr="00B66E85">
        <w:rPr>
          <w:rtl/>
          <w:lang w:bidi="ar"/>
        </w:rPr>
        <w:t xml:space="preserve">، </w:t>
      </w:r>
      <w:r w:rsidRPr="00B66E85">
        <w:rPr>
          <w:lang w:bidi="ar"/>
        </w:rPr>
        <w:t>www.piimandusmuuseum.ee</w:t>
      </w:r>
      <w:r w:rsidRPr="00B66E85">
        <w:rPr>
          <w:rtl/>
          <w:lang w:bidi="ar"/>
        </w:rPr>
        <w:t xml:space="preserve"> (الموقع الشبكي بالإستونية فقط)؛ مركز بحوث الاقتصاد الريفي، </w:t>
      </w:r>
      <w:r w:rsidRPr="00B66E85">
        <w:rPr>
          <w:lang w:bidi="ar"/>
        </w:rPr>
        <w:t>www.maainfo.ee</w:t>
      </w:r>
      <w:r w:rsidRPr="00B66E85">
        <w:rPr>
          <w:rtl/>
          <w:lang w:bidi="ar"/>
        </w:rPr>
        <w:t xml:space="preserve">؛ هيئة الطب البيطري والأغذية، </w:t>
      </w:r>
      <w:r w:rsidRPr="00B66E85">
        <w:rPr>
          <w:lang w:bidi="ar"/>
        </w:rPr>
        <w:t>www.vet.agri.ee</w:t>
      </w:r>
      <w:r w:rsidRPr="00B66E85">
        <w:rPr>
          <w:rtl/>
          <w:lang w:bidi="ar"/>
        </w:rPr>
        <w:t xml:space="preserve">؛ مختبر الطب البيطري والأغذية، </w:t>
      </w:r>
      <w:r w:rsidRPr="00B66E85">
        <w:rPr>
          <w:lang w:bidi="ar"/>
        </w:rPr>
        <w:t>www.vetlab.ee</w:t>
      </w:r>
      <w:r w:rsidRPr="00B66E85">
        <w:rPr>
          <w:rtl/>
          <w:lang w:bidi="ar"/>
        </w:rPr>
        <w:t>.</w:t>
      </w:r>
    </w:p>
    <w:p w:rsidR="000B10B8" w:rsidRPr="00B66E85" w:rsidRDefault="000B10B8" w:rsidP="000B10B8">
      <w:pPr>
        <w:pStyle w:val="SingleTxtGA"/>
        <w:rPr>
          <w:rtl/>
          <w:lang w:bidi="ar"/>
        </w:rPr>
      </w:pPr>
      <w:r w:rsidRPr="00B66E85">
        <w:rPr>
          <w:rtl/>
          <w:lang w:bidi="ar"/>
        </w:rPr>
        <w:t>163-</w:t>
      </w:r>
      <w:r w:rsidRPr="00B66E85">
        <w:rPr>
          <w:rtl/>
          <w:lang w:bidi="ar"/>
        </w:rPr>
        <w:tab/>
        <w:t xml:space="preserve">والمهمة التي تضطلع بها وزارة البيئة، </w:t>
      </w:r>
      <w:r w:rsidRPr="00B66E85">
        <w:rPr>
          <w:lang w:bidi="ar"/>
        </w:rPr>
        <w:t>www.envir.ee</w:t>
      </w:r>
      <w:r w:rsidRPr="00B66E85">
        <w:rPr>
          <w:rtl/>
          <w:lang w:bidi="ar"/>
        </w:rPr>
        <w:t>، هي أن توفر المتطلبات الأساسية وتهيئ الظروف التي تكفل حفظ التنوع الطبيعي وتوافر بيئة معيشية نظيفة، فضلا</w:t>
      </w:r>
      <w:r w:rsidR="00793D76">
        <w:rPr>
          <w:rFonts w:hint="cs"/>
          <w:rtl/>
          <w:lang w:bidi="ar"/>
        </w:rPr>
        <w:t>ً</w:t>
      </w:r>
      <w:r w:rsidRPr="00B66E85">
        <w:rPr>
          <w:rtl/>
          <w:lang w:bidi="ar"/>
        </w:rPr>
        <w:t xml:space="preserve"> عن كفالة الاستخدام المستدام للموارد الطبيعية لصالحنا وصالح الأجيال المقبلة. ويندرج في نطاق اختصاص هذه الوزارة ما يلي: هيئة الشؤون البيئية، </w:t>
      </w:r>
      <w:r w:rsidRPr="00B66E85">
        <w:rPr>
          <w:lang w:bidi="ar"/>
        </w:rPr>
        <w:t>www.keskkonnaamet.ee</w:t>
      </w:r>
      <w:r w:rsidRPr="00B66E85">
        <w:rPr>
          <w:rtl/>
          <w:lang w:bidi="ar"/>
        </w:rPr>
        <w:t xml:space="preserve">؛ مفتشية الشؤون البيئية، </w:t>
      </w:r>
      <w:r w:rsidRPr="00B66E85">
        <w:rPr>
          <w:lang w:bidi="ar"/>
        </w:rPr>
        <w:t>www.kki.ee</w:t>
      </w:r>
      <w:r w:rsidRPr="00B66E85">
        <w:rPr>
          <w:rtl/>
          <w:lang w:bidi="ar"/>
        </w:rPr>
        <w:t xml:space="preserve">؛ هيئة الأراضي الإستونية، </w:t>
      </w:r>
      <w:r w:rsidRPr="00B66E85">
        <w:rPr>
          <w:lang w:bidi="ar"/>
        </w:rPr>
        <w:t>www.maaamet.ee</w:t>
      </w:r>
      <w:r w:rsidRPr="00B66E85">
        <w:rPr>
          <w:rtl/>
          <w:lang w:bidi="ar"/>
        </w:rPr>
        <w:t xml:space="preserve">؛ مركز إدارة غابات الدولة، </w:t>
      </w:r>
      <w:r w:rsidRPr="00B66E85">
        <w:rPr>
          <w:lang w:bidi="ar"/>
        </w:rPr>
        <w:t>www.rmk.ee</w:t>
      </w:r>
      <w:r w:rsidRPr="00B66E85">
        <w:rPr>
          <w:rtl/>
          <w:lang w:bidi="ar"/>
        </w:rPr>
        <w:t xml:space="preserve">؛ مؤسسة المركز المعني بالغابات الخاصة، </w:t>
      </w:r>
      <w:r w:rsidRPr="00B66E85">
        <w:rPr>
          <w:lang w:bidi="ar"/>
        </w:rPr>
        <w:t>www.eramets.ee</w:t>
      </w:r>
      <w:r w:rsidRPr="00B66E85">
        <w:rPr>
          <w:rtl/>
          <w:lang w:bidi="ar"/>
        </w:rPr>
        <w:t xml:space="preserve">؛ المركز </w:t>
      </w:r>
      <w:proofErr w:type="spellStart"/>
      <w:r w:rsidRPr="00B66E85">
        <w:rPr>
          <w:rtl/>
          <w:lang w:bidi="ar"/>
        </w:rPr>
        <w:t>الإستوني</w:t>
      </w:r>
      <w:proofErr w:type="spellEnd"/>
      <w:r w:rsidRPr="00B66E85">
        <w:rPr>
          <w:rtl/>
          <w:lang w:bidi="ar"/>
        </w:rPr>
        <w:t xml:space="preserve"> للبحوث البيئية، </w:t>
      </w:r>
      <w:r w:rsidRPr="00B66E85">
        <w:rPr>
          <w:lang w:bidi="ar"/>
        </w:rPr>
        <w:t>www.klab.ee</w:t>
      </w:r>
      <w:r w:rsidRPr="00B66E85">
        <w:rPr>
          <w:rtl/>
          <w:lang w:bidi="ar"/>
        </w:rPr>
        <w:t xml:space="preserve">؛ مؤسسة المسح الجيولوجي لإستونيا، </w:t>
      </w:r>
      <w:r w:rsidRPr="00B66E85">
        <w:rPr>
          <w:lang w:bidi="ar"/>
        </w:rPr>
        <w:t>www.egk.ee</w:t>
      </w:r>
      <w:r w:rsidRPr="00B66E85">
        <w:rPr>
          <w:rtl/>
          <w:lang w:bidi="ar"/>
        </w:rPr>
        <w:t xml:space="preserve">؛ المركز </w:t>
      </w:r>
      <w:proofErr w:type="spellStart"/>
      <w:r w:rsidRPr="00B66E85">
        <w:rPr>
          <w:rtl/>
          <w:lang w:bidi="ar"/>
        </w:rPr>
        <w:t>الإستوني</w:t>
      </w:r>
      <w:proofErr w:type="spellEnd"/>
      <w:r w:rsidRPr="00B66E85">
        <w:rPr>
          <w:rtl/>
          <w:lang w:bidi="ar"/>
        </w:rPr>
        <w:t xml:space="preserve"> للخرائط، </w:t>
      </w:r>
      <w:r w:rsidRPr="00B66E85">
        <w:rPr>
          <w:lang w:bidi="ar"/>
        </w:rPr>
        <w:t>www.ekk.ee</w:t>
      </w:r>
      <w:r w:rsidRPr="00B66E85">
        <w:rPr>
          <w:rtl/>
          <w:lang w:bidi="ar"/>
        </w:rPr>
        <w:t xml:space="preserve">؛ مؤسسة </w:t>
      </w:r>
      <w:proofErr w:type="spellStart"/>
      <w:r w:rsidRPr="00B66E85">
        <w:rPr>
          <w:rtl/>
          <w:lang w:bidi="ar"/>
        </w:rPr>
        <w:t>إيكوسيل</w:t>
      </w:r>
      <w:proofErr w:type="spellEnd"/>
      <w:r w:rsidRPr="00B66E85">
        <w:rPr>
          <w:rtl/>
          <w:lang w:bidi="ar"/>
        </w:rPr>
        <w:t xml:space="preserve"> للمشاريع البيئية، </w:t>
      </w:r>
      <w:r w:rsidRPr="00B66E85">
        <w:rPr>
          <w:lang w:bidi="ar"/>
        </w:rPr>
        <w:t>www.ecosil.ee</w:t>
      </w:r>
      <w:r w:rsidRPr="00B66E85">
        <w:rPr>
          <w:rtl/>
          <w:lang w:bidi="ar"/>
        </w:rPr>
        <w:t xml:space="preserve">؛ الوكالة الإستونية للبيئة، </w:t>
      </w:r>
      <w:r w:rsidRPr="00B66E85">
        <w:rPr>
          <w:lang w:bidi="ar"/>
        </w:rPr>
        <w:t>www.keskkonnaagentuur.ee</w:t>
      </w:r>
      <w:r w:rsidRPr="00B66E85">
        <w:rPr>
          <w:rtl/>
          <w:lang w:bidi="ar"/>
        </w:rPr>
        <w:t xml:space="preserve">؛ </w:t>
      </w:r>
      <w:r w:rsidR="00796623">
        <w:rPr>
          <w:rtl/>
          <w:lang w:bidi="ar"/>
        </w:rPr>
        <w:t xml:space="preserve">المتحف </w:t>
      </w:r>
      <w:proofErr w:type="spellStart"/>
      <w:r w:rsidR="00796623">
        <w:rPr>
          <w:rtl/>
          <w:lang w:bidi="ar"/>
        </w:rPr>
        <w:t>الإستوني</w:t>
      </w:r>
      <w:proofErr w:type="spellEnd"/>
      <w:r w:rsidR="00796623">
        <w:rPr>
          <w:rtl/>
          <w:lang w:bidi="ar"/>
        </w:rPr>
        <w:t xml:space="preserve"> للتاريخ الطبيعي</w:t>
      </w:r>
      <w:r w:rsidRPr="00B66E85">
        <w:rPr>
          <w:rtl/>
          <w:lang w:bidi="ar"/>
        </w:rPr>
        <w:t xml:space="preserve">؛ مركز تكنولوجيا المعلومات التابع لوزارة البيئة، </w:t>
      </w:r>
      <w:r w:rsidRPr="00B66E85">
        <w:rPr>
          <w:lang w:bidi="ar"/>
        </w:rPr>
        <w:t>www.kemit.ee</w:t>
      </w:r>
      <w:r w:rsidRPr="00B66E85">
        <w:rPr>
          <w:rtl/>
          <w:lang w:bidi="ar"/>
        </w:rPr>
        <w:t>.</w:t>
      </w:r>
    </w:p>
    <w:p w:rsidR="000B10B8" w:rsidRPr="00B66E85" w:rsidRDefault="000B10B8" w:rsidP="00625B9A">
      <w:pPr>
        <w:pStyle w:val="SingleTxtGA"/>
        <w:rPr>
          <w:rtl/>
          <w:lang w:bidi="ar"/>
        </w:rPr>
      </w:pPr>
      <w:r w:rsidRPr="00B66E85">
        <w:rPr>
          <w:rtl/>
          <w:lang w:bidi="ar"/>
        </w:rPr>
        <w:lastRenderedPageBreak/>
        <w:t>164-</w:t>
      </w:r>
      <w:r w:rsidRPr="00B66E85">
        <w:rPr>
          <w:rtl/>
          <w:lang w:bidi="ar"/>
        </w:rPr>
        <w:tab/>
        <w:t xml:space="preserve">وتتمثل أهداف وزارة الشؤون الاقتصادية والاتصالات، </w:t>
      </w:r>
      <w:r w:rsidRPr="00B66E85">
        <w:rPr>
          <w:lang w:bidi="ar"/>
        </w:rPr>
        <w:t>www.mkm.ee</w:t>
      </w:r>
      <w:r w:rsidRPr="00B66E85">
        <w:rPr>
          <w:rtl/>
          <w:lang w:bidi="ar"/>
        </w:rPr>
        <w:t>، في تهيئة الأحوال عموم</w:t>
      </w:r>
      <w:r w:rsidR="00867B55">
        <w:rPr>
          <w:rtl/>
          <w:lang w:bidi="ar"/>
        </w:rPr>
        <w:t xml:space="preserve">اً </w:t>
      </w:r>
      <w:r w:rsidRPr="00B66E85">
        <w:rPr>
          <w:rtl/>
          <w:lang w:bidi="ar"/>
        </w:rPr>
        <w:t xml:space="preserve">لنمو القدرة التنافسية للاقتصاد </w:t>
      </w:r>
      <w:proofErr w:type="spellStart"/>
      <w:r w:rsidRPr="00B66E85">
        <w:rPr>
          <w:rtl/>
          <w:lang w:bidi="ar"/>
        </w:rPr>
        <w:t>الإستوني</w:t>
      </w:r>
      <w:proofErr w:type="spellEnd"/>
      <w:r w:rsidRPr="00B66E85">
        <w:rPr>
          <w:rtl/>
          <w:lang w:bidi="ar"/>
        </w:rPr>
        <w:t xml:space="preserve"> ولتطوره على نحو متوازن ومفعم بالنشاط، عن طريق صوغ السياسة الاقتصادية الإستونية وتنفيذها وتقييم نتائجها. ومجال الإدارة الذي تختص به هذه الوزارة مجال متنوع؛ فهو يضم وكالات حكومية ومؤسسات ومنظمات غير حكومية ومشاريع تشمل شراكة مع الدولة، وذلك كما يلي: الهيئة الإستونية لحماية المنافسة، </w:t>
      </w:r>
      <w:r w:rsidRPr="00B66E85">
        <w:rPr>
          <w:lang w:bidi="ar"/>
        </w:rPr>
        <w:t>www.konkurentsiamet.ee</w:t>
      </w:r>
      <w:r w:rsidRPr="00B66E85">
        <w:rPr>
          <w:rtl/>
          <w:lang w:bidi="ar"/>
        </w:rPr>
        <w:t xml:space="preserve">؛ الإدارة الإستونية للطيران المدني، </w:t>
      </w:r>
      <w:r w:rsidRPr="00B66E85">
        <w:rPr>
          <w:lang w:bidi="ar"/>
        </w:rPr>
        <w:t>www.ecaa.ee</w:t>
      </w:r>
      <w:r w:rsidRPr="00B66E85">
        <w:rPr>
          <w:rtl/>
          <w:lang w:bidi="ar"/>
        </w:rPr>
        <w:t xml:space="preserve">؛ الإدارة الإستونية للطرق، </w:t>
      </w:r>
      <w:r w:rsidRPr="00B66E85">
        <w:rPr>
          <w:lang w:bidi="ar"/>
        </w:rPr>
        <w:t>www.mnt.ee</w:t>
      </w:r>
      <w:r w:rsidRPr="00B66E85">
        <w:rPr>
          <w:rtl/>
          <w:lang w:bidi="ar"/>
        </w:rPr>
        <w:t xml:space="preserve">؛ هيئة نظم المعلومات الإستونية، </w:t>
      </w:r>
      <w:r w:rsidRPr="00B66E85">
        <w:rPr>
          <w:lang w:bidi="ar"/>
        </w:rPr>
        <w:t>www.ria.ee</w:t>
      </w:r>
      <w:r w:rsidRPr="00B66E85">
        <w:rPr>
          <w:rtl/>
          <w:lang w:bidi="ar"/>
        </w:rPr>
        <w:t xml:space="preserve">؛ هيئة حماية المستهلك، </w:t>
      </w:r>
      <w:r w:rsidRPr="00B66E85">
        <w:rPr>
          <w:lang w:bidi="ar"/>
        </w:rPr>
        <w:t>www.tarbijakaitseamet.ee</w:t>
      </w:r>
      <w:r w:rsidRPr="00B66E85">
        <w:rPr>
          <w:rtl/>
          <w:lang w:bidi="ar"/>
        </w:rPr>
        <w:t xml:space="preserve">، هيئة المراقبة التقنية، </w:t>
      </w:r>
      <w:r w:rsidRPr="00B66E85">
        <w:rPr>
          <w:lang w:bidi="ar"/>
        </w:rPr>
        <w:t>www.tja.ee</w:t>
      </w:r>
      <w:r w:rsidRPr="00B66E85">
        <w:rPr>
          <w:rtl/>
          <w:lang w:bidi="ar"/>
        </w:rPr>
        <w:t xml:space="preserve">؛ إدارة الشؤون البحرية الإستونية، </w:t>
      </w:r>
      <w:r w:rsidRPr="00B66E85">
        <w:rPr>
          <w:lang w:bidi="ar"/>
        </w:rPr>
        <w:t>www.vta.ee</w:t>
      </w:r>
      <w:r w:rsidRPr="00B66E85">
        <w:rPr>
          <w:rtl/>
          <w:lang w:bidi="ar"/>
        </w:rPr>
        <w:t xml:space="preserve">؛ صندوق التنمية </w:t>
      </w:r>
      <w:proofErr w:type="spellStart"/>
      <w:r w:rsidRPr="00B66E85">
        <w:rPr>
          <w:rtl/>
          <w:lang w:bidi="ar"/>
        </w:rPr>
        <w:t>الإستوني</w:t>
      </w:r>
      <w:proofErr w:type="spellEnd"/>
      <w:r w:rsidRPr="00B66E85">
        <w:rPr>
          <w:rtl/>
          <w:lang w:bidi="ar"/>
        </w:rPr>
        <w:t xml:space="preserve">، </w:t>
      </w:r>
      <w:r w:rsidRPr="00B66E85">
        <w:rPr>
          <w:lang w:bidi="ar"/>
        </w:rPr>
        <w:t>www.arengufond.ee</w:t>
      </w:r>
      <w:r w:rsidRPr="00B66E85">
        <w:rPr>
          <w:rtl/>
          <w:lang w:bidi="ar"/>
        </w:rPr>
        <w:t xml:space="preserve">؛ المؤسسة الإستونية للإنترنت، </w:t>
      </w:r>
      <w:r w:rsidRPr="00B66E85">
        <w:rPr>
          <w:lang w:bidi="ar"/>
        </w:rPr>
        <w:t>www.internet.ee</w:t>
      </w:r>
      <w:r w:rsidRPr="00B66E85">
        <w:rPr>
          <w:rtl/>
          <w:lang w:bidi="ar"/>
        </w:rPr>
        <w:t xml:space="preserve">؛ مؤسسة إستونيا لدعم أنشطة المشاريع، </w:t>
      </w:r>
      <w:r w:rsidRPr="00B66E85">
        <w:rPr>
          <w:lang w:bidi="ar"/>
        </w:rPr>
        <w:t>www.eas.ee</w:t>
      </w:r>
      <w:r w:rsidRPr="00B66E85">
        <w:rPr>
          <w:rtl/>
          <w:lang w:bidi="ar"/>
        </w:rPr>
        <w:t xml:space="preserve">؛ مؤسسة </w:t>
      </w:r>
      <w:proofErr w:type="spellStart"/>
      <w:r w:rsidRPr="00B66E85">
        <w:rPr>
          <w:rtl/>
          <w:lang w:bidi="ar"/>
        </w:rPr>
        <w:t>كريدكس</w:t>
      </w:r>
      <w:proofErr w:type="spellEnd"/>
      <w:r w:rsidRPr="00B66E85">
        <w:rPr>
          <w:rtl/>
          <w:lang w:bidi="ar"/>
        </w:rPr>
        <w:t xml:space="preserve"> للخدمات المالية، </w:t>
      </w:r>
      <w:r w:rsidRPr="00B66E85">
        <w:rPr>
          <w:lang w:bidi="ar"/>
        </w:rPr>
        <w:t>www.kredex.ee</w:t>
      </w:r>
      <w:r w:rsidRPr="00B66E85">
        <w:rPr>
          <w:rtl/>
          <w:lang w:bidi="ar"/>
        </w:rPr>
        <w:t xml:space="preserve">؛ مؤسسة </w:t>
      </w:r>
      <w:proofErr w:type="spellStart"/>
      <w:r w:rsidRPr="00B66E85">
        <w:rPr>
          <w:rtl/>
          <w:lang w:bidi="ar"/>
        </w:rPr>
        <w:t>إيدا</w:t>
      </w:r>
      <w:proofErr w:type="spellEnd"/>
      <w:r w:rsidR="000E4DC4">
        <w:rPr>
          <w:rFonts w:hint="cs"/>
          <w:rtl/>
          <w:lang w:bidi="ar"/>
        </w:rPr>
        <w:t xml:space="preserve"> </w:t>
      </w:r>
      <w:r w:rsidRPr="00B66E85">
        <w:rPr>
          <w:rtl/>
          <w:lang w:bidi="ar"/>
        </w:rPr>
        <w:t>-</w:t>
      </w:r>
      <w:r w:rsidR="000E4DC4">
        <w:rPr>
          <w:rFonts w:hint="cs"/>
          <w:rtl/>
          <w:lang w:bidi="ar"/>
        </w:rPr>
        <w:t xml:space="preserve"> </w:t>
      </w:r>
      <w:r w:rsidRPr="00B66E85">
        <w:rPr>
          <w:rtl/>
          <w:lang w:bidi="ar"/>
        </w:rPr>
        <w:t xml:space="preserve">فيروما لتنمية المناطق الصناعية، </w:t>
      </w:r>
      <w:r w:rsidRPr="00B66E85">
        <w:rPr>
          <w:lang w:bidi="ar"/>
        </w:rPr>
        <w:t>www.ivia.ee</w:t>
      </w:r>
      <w:r w:rsidRPr="00B66E85">
        <w:rPr>
          <w:rtl/>
          <w:lang w:bidi="ar"/>
        </w:rPr>
        <w:t xml:space="preserve">؛ المؤسسة الحكومية للاتصالات المعلوماتية، </w:t>
      </w:r>
      <w:r w:rsidRPr="00B66E85">
        <w:rPr>
          <w:lang w:bidi="ar"/>
        </w:rPr>
        <w:t>www.riks.ee</w:t>
      </w:r>
      <w:r w:rsidRPr="00B66E85">
        <w:rPr>
          <w:rtl/>
          <w:lang w:bidi="ar"/>
        </w:rPr>
        <w:t xml:space="preserve">؛ مجمع تالين للأنشطة العلمية والتقنية - </w:t>
      </w:r>
      <w:proofErr w:type="spellStart"/>
      <w:r w:rsidRPr="00B66E85">
        <w:rPr>
          <w:rtl/>
          <w:lang w:bidi="ar"/>
        </w:rPr>
        <w:t>تكنوبول</w:t>
      </w:r>
      <w:proofErr w:type="spellEnd"/>
      <w:r w:rsidRPr="00B66E85">
        <w:rPr>
          <w:rtl/>
          <w:lang w:bidi="ar"/>
        </w:rPr>
        <w:t xml:space="preserve">، </w:t>
      </w:r>
      <w:r w:rsidRPr="00B66E85">
        <w:rPr>
          <w:lang w:bidi="ar"/>
        </w:rPr>
        <w:t>www.tehnopol.ee</w:t>
      </w:r>
      <w:r w:rsidRPr="00B66E85">
        <w:rPr>
          <w:rtl/>
          <w:lang w:bidi="ar"/>
        </w:rPr>
        <w:t xml:space="preserve">؛ المركز </w:t>
      </w:r>
      <w:proofErr w:type="spellStart"/>
      <w:r w:rsidRPr="00B66E85">
        <w:rPr>
          <w:rtl/>
          <w:lang w:bidi="ar"/>
        </w:rPr>
        <w:t>الإستوني</w:t>
      </w:r>
      <w:proofErr w:type="spellEnd"/>
      <w:r w:rsidRPr="00B66E85">
        <w:rPr>
          <w:rtl/>
          <w:lang w:bidi="ar"/>
        </w:rPr>
        <w:t xml:space="preserve"> لشؤون الملكية الفكرية ونقل التكنولوجيا (منظمة غير حكومية)، </w:t>
      </w:r>
      <w:r w:rsidRPr="00B66E85">
        <w:rPr>
          <w:lang w:bidi="ar"/>
        </w:rPr>
        <w:t>www.eitk.ee</w:t>
      </w:r>
      <w:r w:rsidRPr="00B66E85">
        <w:rPr>
          <w:rtl/>
          <w:lang w:bidi="ar"/>
        </w:rPr>
        <w:t xml:space="preserve">؛ المركز </w:t>
      </w:r>
      <w:proofErr w:type="spellStart"/>
      <w:r w:rsidRPr="00B66E85">
        <w:rPr>
          <w:rtl/>
          <w:lang w:bidi="ar"/>
        </w:rPr>
        <w:t>الإستوني</w:t>
      </w:r>
      <w:proofErr w:type="spellEnd"/>
      <w:r w:rsidRPr="00B66E85">
        <w:rPr>
          <w:rtl/>
          <w:lang w:bidi="ar"/>
        </w:rPr>
        <w:t xml:space="preserve"> لتوحيد المقاييس (منظمة غير حكومية)، </w:t>
      </w:r>
      <w:r w:rsidRPr="00B66E85">
        <w:rPr>
          <w:lang w:bidi="ar"/>
        </w:rPr>
        <w:t>www.evs.ee</w:t>
      </w:r>
      <w:r w:rsidRPr="00B66E85">
        <w:rPr>
          <w:rtl/>
          <w:lang w:bidi="ar"/>
        </w:rPr>
        <w:t>؛ اللجنة الوطنية الإستونية لمجلس الطاقة العالمي</w:t>
      </w:r>
      <w:r w:rsidR="00636C5F">
        <w:rPr>
          <w:rFonts w:hint="cs"/>
          <w:rtl/>
          <w:lang w:bidi="ar"/>
        </w:rPr>
        <w:t xml:space="preserve"> </w:t>
      </w:r>
      <w:r w:rsidRPr="00B66E85">
        <w:rPr>
          <w:rtl/>
          <w:lang w:bidi="ar"/>
        </w:rPr>
        <w:t xml:space="preserve">(منظمة غير حكومية)، </w:t>
      </w:r>
      <w:r w:rsidRPr="00B66E85">
        <w:rPr>
          <w:lang w:bidi="ar"/>
        </w:rPr>
        <w:t>www.wec-estonia.ee</w:t>
      </w:r>
      <w:r w:rsidRPr="00B66E85">
        <w:rPr>
          <w:rtl/>
          <w:lang w:bidi="ar"/>
        </w:rPr>
        <w:t xml:space="preserve">؛ المتحف </w:t>
      </w:r>
      <w:proofErr w:type="spellStart"/>
      <w:r w:rsidRPr="00B66E85">
        <w:rPr>
          <w:rtl/>
          <w:lang w:bidi="ar"/>
        </w:rPr>
        <w:t>الإستوني</w:t>
      </w:r>
      <w:proofErr w:type="spellEnd"/>
      <w:r w:rsidRPr="00B66E85">
        <w:rPr>
          <w:rtl/>
          <w:lang w:bidi="ar"/>
        </w:rPr>
        <w:t xml:space="preserve"> للتاريخ الاقتصادي (منظمة غير حكومية)، </w:t>
      </w:r>
      <w:r w:rsidRPr="00B66E85">
        <w:rPr>
          <w:lang w:bidi="ar"/>
        </w:rPr>
        <w:t>http://muuseum.mkm.ee/</w:t>
      </w:r>
      <w:r w:rsidRPr="00B66E85">
        <w:rPr>
          <w:rtl/>
          <w:lang w:bidi="ar"/>
        </w:rPr>
        <w:t xml:space="preserve"> (الموق</w:t>
      </w:r>
      <w:r w:rsidR="00625B9A">
        <w:rPr>
          <w:rtl/>
          <w:lang w:bidi="ar"/>
        </w:rPr>
        <w:t>ع الشبكي بالإستونية فقط)؛ مؤسسة</w:t>
      </w:r>
      <w:r w:rsidR="00625B9A">
        <w:rPr>
          <w:rFonts w:hint="cs"/>
          <w:rtl/>
          <w:lang w:bidi="ar"/>
        </w:rPr>
        <w:t xml:space="preserve"> </w:t>
      </w:r>
      <w:r w:rsidR="00625B9A" w:rsidRPr="00CC66A9">
        <w:t>A.L.A.R.A.</w:t>
      </w:r>
      <w:r w:rsidR="00625B9A">
        <w:t> </w:t>
      </w:r>
      <w:r w:rsidR="00625B9A" w:rsidRPr="00CC66A9">
        <w:t>AS,</w:t>
      </w:r>
      <w:r w:rsidR="00625B9A">
        <w:br/>
      </w:r>
      <w:r w:rsidR="00625B9A" w:rsidRPr="00CC66A9">
        <w:t>www.alara.ee</w:t>
      </w:r>
      <w:r w:rsidRPr="00B66E85">
        <w:rPr>
          <w:rtl/>
          <w:lang w:bidi="ar"/>
        </w:rPr>
        <w:t xml:space="preserve"> (الموقع الشبكي بالإستونية فقط)؛ شركة </w:t>
      </w:r>
      <w:proofErr w:type="spellStart"/>
      <w:r w:rsidRPr="00B66E85">
        <w:rPr>
          <w:rtl/>
          <w:lang w:bidi="ar"/>
        </w:rPr>
        <w:t>إيليرون</w:t>
      </w:r>
      <w:proofErr w:type="spellEnd"/>
      <w:r w:rsidRPr="00B66E85">
        <w:rPr>
          <w:rtl/>
          <w:lang w:bidi="ar"/>
        </w:rPr>
        <w:t xml:space="preserve"> للنقل بالسكك الحديدية، </w:t>
      </w:r>
      <w:hyperlink r:id="rId50" w:history="1">
        <w:r w:rsidRPr="00B66E85">
          <w:rPr>
            <w:lang w:bidi="ar"/>
          </w:rPr>
          <w:t>www.elron.ee</w:t>
        </w:r>
        <w:r w:rsidRPr="00B66E85">
          <w:rPr>
            <w:rtl/>
            <w:lang w:bidi="ar"/>
          </w:rPr>
          <w:t>؛</w:t>
        </w:r>
      </w:hyperlink>
      <w:r w:rsidRPr="00B66E85">
        <w:rPr>
          <w:rtl/>
          <w:lang w:bidi="ar"/>
        </w:rPr>
        <w:t xml:space="preserve"> المؤسسة الإستونية للإرشاد البحري، </w:t>
      </w:r>
      <w:hyperlink r:id="rId51" w:history="1">
        <w:r w:rsidRPr="00B66E85">
          <w:rPr>
            <w:lang w:bidi="ar"/>
          </w:rPr>
          <w:t>www.loots.ee</w:t>
        </w:r>
        <w:r w:rsidRPr="00B66E85">
          <w:rPr>
            <w:rtl/>
            <w:lang w:bidi="ar"/>
          </w:rPr>
          <w:t>؛</w:t>
        </w:r>
      </w:hyperlink>
      <w:r w:rsidRPr="00B66E85">
        <w:rPr>
          <w:rtl/>
          <w:lang w:bidi="ar"/>
        </w:rPr>
        <w:t xml:space="preserve"> مؤسسة </w:t>
      </w:r>
      <w:proofErr w:type="spellStart"/>
      <w:r w:rsidRPr="00B66E85">
        <w:rPr>
          <w:rtl/>
          <w:lang w:bidi="ar"/>
        </w:rPr>
        <w:t>أومنيفا</w:t>
      </w:r>
      <w:proofErr w:type="spellEnd"/>
      <w:r w:rsidRPr="00B66E85">
        <w:rPr>
          <w:rtl/>
          <w:lang w:bidi="ar"/>
        </w:rPr>
        <w:t xml:space="preserve"> للخدمات البريدية والسَّوقية، </w:t>
      </w:r>
      <w:hyperlink r:id="rId52" w:history="1">
        <w:r w:rsidRPr="00B66E85">
          <w:rPr>
            <w:lang w:bidi="ar"/>
          </w:rPr>
          <w:t>www.omniva.ee</w:t>
        </w:r>
        <w:r w:rsidRPr="00B66E85">
          <w:rPr>
            <w:rtl/>
            <w:lang w:bidi="ar"/>
          </w:rPr>
          <w:t>؛</w:t>
        </w:r>
      </w:hyperlink>
      <w:r w:rsidRPr="00B66E85">
        <w:rPr>
          <w:rtl/>
          <w:lang w:bidi="ar"/>
        </w:rPr>
        <w:t xml:space="preserve"> المؤسسة الإستونية للسكك الحديدية، </w:t>
      </w:r>
      <w:hyperlink r:id="rId53" w:history="1">
        <w:r w:rsidRPr="00B66E85">
          <w:rPr>
            <w:lang w:bidi="ar"/>
          </w:rPr>
          <w:t>www.evr.ee</w:t>
        </w:r>
        <w:r w:rsidRPr="00B66E85">
          <w:rPr>
            <w:rtl/>
            <w:lang w:bidi="ar"/>
          </w:rPr>
          <w:t>؛</w:t>
        </w:r>
      </w:hyperlink>
      <w:r w:rsidRPr="00B66E85">
        <w:rPr>
          <w:rtl/>
          <w:lang w:bidi="ar"/>
        </w:rPr>
        <w:t xml:space="preserve"> المؤسسة الإستونية لصيانة الطرق البرية، </w:t>
      </w:r>
      <w:hyperlink r:id="rId54" w:history="1">
        <w:r w:rsidRPr="00B66E85">
          <w:rPr>
            <w:lang w:bidi="ar"/>
          </w:rPr>
          <w:t>www.eestiteed.eu</w:t>
        </w:r>
        <w:r w:rsidRPr="00B66E85">
          <w:rPr>
            <w:rtl/>
            <w:lang w:bidi="ar"/>
          </w:rPr>
          <w:t>؛</w:t>
        </w:r>
      </w:hyperlink>
      <w:r w:rsidRPr="00B66E85">
        <w:rPr>
          <w:rtl/>
          <w:lang w:bidi="ar"/>
        </w:rPr>
        <w:t xml:space="preserve"> الوكالة الإستونية لتخزين النفط، </w:t>
      </w:r>
      <w:hyperlink r:id="rId55" w:history="1">
        <w:r w:rsidRPr="00B66E85">
          <w:rPr>
            <w:lang w:bidi="ar"/>
          </w:rPr>
          <w:t>www.ospa.ee</w:t>
        </w:r>
        <w:r w:rsidRPr="00B66E85">
          <w:rPr>
            <w:rtl/>
            <w:lang w:bidi="ar"/>
          </w:rPr>
          <w:t>؛</w:t>
        </w:r>
      </w:hyperlink>
      <w:r w:rsidRPr="00B66E85">
        <w:rPr>
          <w:rtl/>
          <w:lang w:bidi="ar"/>
        </w:rPr>
        <w:t xml:space="preserve"> مؤسسة </w:t>
      </w:r>
      <w:proofErr w:type="spellStart"/>
      <w:r w:rsidRPr="00B66E85">
        <w:rPr>
          <w:rtl/>
          <w:lang w:bidi="ar"/>
        </w:rPr>
        <w:t>إيليرنغ</w:t>
      </w:r>
      <w:proofErr w:type="spellEnd"/>
      <w:r w:rsidRPr="00B66E85">
        <w:rPr>
          <w:rtl/>
          <w:lang w:bidi="ar"/>
        </w:rPr>
        <w:t xml:space="preserve"> لنقل الطاقة، </w:t>
      </w:r>
      <w:hyperlink r:id="rId56" w:history="1">
        <w:r w:rsidRPr="00B66E85">
          <w:rPr>
            <w:lang w:bidi="ar"/>
          </w:rPr>
          <w:t>www.elering.ee</w:t>
        </w:r>
        <w:r w:rsidRPr="00B66E85">
          <w:rPr>
            <w:rtl/>
            <w:lang w:bidi="ar"/>
          </w:rPr>
          <w:t>؛</w:t>
        </w:r>
      </w:hyperlink>
      <w:r w:rsidRPr="00B66E85">
        <w:rPr>
          <w:rtl/>
          <w:lang w:bidi="ar"/>
        </w:rPr>
        <w:t xml:space="preserve"> شركة الطيران الإستونية، </w:t>
      </w:r>
      <w:hyperlink r:id="rId57" w:history="1">
        <w:r w:rsidRPr="00B66E85">
          <w:rPr>
            <w:lang w:bidi="ar"/>
          </w:rPr>
          <w:t>www.estonian-air.ee</w:t>
        </w:r>
        <w:r w:rsidRPr="00B66E85">
          <w:rPr>
            <w:rtl/>
            <w:lang w:bidi="ar"/>
          </w:rPr>
          <w:t>؛</w:t>
        </w:r>
      </w:hyperlink>
      <w:r w:rsidRPr="00B66E85">
        <w:rPr>
          <w:rtl/>
          <w:lang w:bidi="ar"/>
        </w:rPr>
        <w:t xml:space="preserve"> المؤسسة الإستونية لنقل البضائع بالسكك الحديدية، </w:t>
      </w:r>
      <w:hyperlink r:id="rId58" w:history="1">
        <w:r w:rsidRPr="00B66E85">
          <w:rPr>
            <w:lang w:bidi="ar"/>
          </w:rPr>
          <w:t>www.evrcargo.ee</w:t>
        </w:r>
        <w:r w:rsidRPr="00B66E85">
          <w:rPr>
            <w:rtl/>
            <w:lang w:bidi="ar"/>
          </w:rPr>
          <w:t>؛</w:t>
        </w:r>
      </w:hyperlink>
      <w:r w:rsidRPr="00B66E85">
        <w:rPr>
          <w:rtl/>
          <w:lang w:bidi="ar"/>
        </w:rPr>
        <w:t xml:space="preserve"> مؤسسة </w:t>
      </w:r>
      <w:proofErr w:type="spellStart"/>
      <w:r w:rsidRPr="00B66E85">
        <w:rPr>
          <w:rtl/>
          <w:lang w:bidi="ar"/>
        </w:rPr>
        <w:t>كريدكس</w:t>
      </w:r>
      <w:proofErr w:type="spellEnd"/>
      <w:r w:rsidRPr="00B66E85">
        <w:rPr>
          <w:rtl/>
          <w:lang w:bidi="ar"/>
        </w:rPr>
        <w:t xml:space="preserve"> للتأمين ضد مخاطر </w:t>
      </w:r>
      <w:proofErr w:type="spellStart"/>
      <w:r w:rsidRPr="00B66E85">
        <w:rPr>
          <w:rtl/>
          <w:lang w:bidi="ar"/>
        </w:rPr>
        <w:t>الإئتمان</w:t>
      </w:r>
      <w:proofErr w:type="spellEnd"/>
      <w:r w:rsidRPr="00B66E85">
        <w:rPr>
          <w:rtl/>
          <w:lang w:bidi="ar"/>
        </w:rPr>
        <w:t xml:space="preserve">، </w:t>
      </w:r>
      <w:hyperlink r:id="rId59" w:history="1">
        <w:r w:rsidRPr="00B66E85">
          <w:rPr>
            <w:lang w:bidi="ar"/>
          </w:rPr>
          <w:t>www.kredex.ee</w:t>
        </w:r>
        <w:r w:rsidRPr="00B66E85">
          <w:rPr>
            <w:rtl/>
            <w:lang w:bidi="ar"/>
          </w:rPr>
          <w:t>؛</w:t>
        </w:r>
      </w:hyperlink>
      <w:r w:rsidRPr="00B66E85">
        <w:rPr>
          <w:rtl/>
          <w:lang w:bidi="ar"/>
        </w:rPr>
        <w:t xml:space="preserve"> المؤسسة الإستونية لخدمات الملاحة الجوية، </w:t>
      </w:r>
      <w:hyperlink r:id="rId60" w:history="1">
        <w:r w:rsidRPr="00B66E85">
          <w:rPr>
            <w:lang w:bidi="ar"/>
          </w:rPr>
          <w:t>www.eans.ee</w:t>
        </w:r>
        <w:r w:rsidRPr="00B66E85">
          <w:rPr>
            <w:rtl/>
            <w:lang w:bidi="ar"/>
          </w:rPr>
          <w:t>؛</w:t>
        </w:r>
      </w:hyperlink>
      <w:r w:rsidRPr="00B66E85">
        <w:rPr>
          <w:rtl/>
          <w:lang w:bidi="ar"/>
        </w:rPr>
        <w:t xml:space="preserve"> مؤسسة </w:t>
      </w:r>
      <w:proofErr w:type="spellStart"/>
      <w:r w:rsidRPr="00B66E85">
        <w:rPr>
          <w:rtl/>
          <w:lang w:bidi="ar"/>
        </w:rPr>
        <w:t>متروسيرت</w:t>
      </w:r>
      <w:proofErr w:type="spellEnd"/>
      <w:r w:rsidRPr="00B66E85">
        <w:rPr>
          <w:rtl/>
          <w:lang w:bidi="ar"/>
        </w:rPr>
        <w:t xml:space="preserve"> لمعايرة المقاييس، </w:t>
      </w:r>
      <w:hyperlink r:id="rId61" w:history="1">
        <w:r w:rsidRPr="00B66E85">
          <w:rPr>
            <w:lang w:bidi="ar"/>
          </w:rPr>
          <w:t>www.metrosert.ee</w:t>
        </w:r>
        <w:r w:rsidRPr="00B66E85">
          <w:rPr>
            <w:rtl/>
            <w:lang w:bidi="ar"/>
          </w:rPr>
          <w:t>؛</w:t>
        </w:r>
      </w:hyperlink>
      <w:r w:rsidRPr="00B66E85">
        <w:rPr>
          <w:rtl/>
          <w:lang w:bidi="ar"/>
        </w:rPr>
        <w:t xml:space="preserve"> مؤسسة سارت لصيانة المرافئ وتطويرها، </w:t>
      </w:r>
      <w:hyperlink r:id="rId62" w:history="1">
        <w:r w:rsidRPr="00B66E85">
          <w:rPr>
            <w:lang w:bidi="ar"/>
          </w:rPr>
          <w:t>www.saarteliinid.ee</w:t>
        </w:r>
        <w:r w:rsidRPr="00B66E85">
          <w:rPr>
            <w:rtl/>
            <w:lang w:bidi="ar"/>
          </w:rPr>
          <w:t>؛</w:t>
        </w:r>
      </w:hyperlink>
      <w:r w:rsidRPr="00B66E85">
        <w:rPr>
          <w:rtl/>
          <w:lang w:bidi="ar"/>
        </w:rPr>
        <w:t xml:space="preserve"> مطار تالين، </w:t>
      </w:r>
      <w:hyperlink r:id="rId63" w:history="1">
        <w:r w:rsidRPr="00B66E85">
          <w:rPr>
            <w:lang w:bidi="ar"/>
          </w:rPr>
          <w:t>www.tallinn-airport.ee</w:t>
        </w:r>
        <w:r w:rsidRPr="00B66E85">
          <w:rPr>
            <w:rtl/>
            <w:lang w:bidi="ar"/>
          </w:rPr>
          <w:t>؛</w:t>
        </w:r>
      </w:hyperlink>
      <w:r w:rsidRPr="00B66E85">
        <w:rPr>
          <w:rtl/>
          <w:lang w:bidi="ar"/>
        </w:rPr>
        <w:t xml:space="preserve"> ميناء تالين، </w:t>
      </w:r>
      <w:hyperlink r:id="rId64" w:history="1">
        <w:r w:rsidRPr="00B66E85">
          <w:rPr>
            <w:lang w:bidi="ar"/>
          </w:rPr>
          <w:t>www.portoftallinn.com</w:t>
        </w:r>
        <w:r w:rsidRPr="00B66E85">
          <w:rPr>
            <w:rtl/>
            <w:lang w:bidi="ar"/>
          </w:rPr>
          <w:t>؛</w:t>
        </w:r>
      </w:hyperlink>
      <w:r w:rsidRPr="00B66E85">
        <w:rPr>
          <w:rtl/>
          <w:lang w:bidi="ar"/>
        </w:rPr>
        <w:t xml:space="preserve"> مؤسسة </w:t>
      </w:r>
      <w:proofErr w:type="spellStart"/>
      <w:r w:rsidRPr="00B66E85">
        <w:rPr>
          <w:rtl/>
          <w:lang w:bidi="ar"/>
        </w:rPr>
        <w:t>تيد</w:t>
      </w:r>
      <w:proofErr w:type="spellEnd"/>
      <w:r w:rsidRPr="00B66E85">
        <w:rPr>
          <w:rtl/>
          <w:lang w:bidi="ar"/>
        </w:rPr>
        <w:t xml:space="preserve"> </w:t>
      </w:r>
      <w:proofErr w:type="spellStart"/>
      <w:r w:rsidRPr="00B66E85">
        <w:rPr>
          <w:rtl/>
          <w:lang w:bidi="ar"/>
        </w:rPr>
        <w:t>تكنوكيسكاس</w:t>
      </w:r>
      <w:proofErr w:type="spellEnd"/>
      <w:r w:rsidRPr="00B66E85">
        <w:rPr>
          <w:rtl/>
          <w:lang w:bidi="ar"/>
        </w:rPr>
        <w:t xml:space="preserve"> للخدمات الاستشارية الهندسية، </w:t>
      </w:r>
      <w:r w:rsidRPr="00B66E85">
        <w:rPr>
          <w:lang w:bidi="ar"/>
        </w:rPr>
        <w:t>www.teed.ee</w:t>
      </w:r>
      <w:r w:rsidRPr="00B66E85">
        <w:rPr>
          <w:rtl/>
          <w:lang w:bidi="ar"/>
        </w:rPr>
        <w:t>.</w:t>
      </w:r>
    </w:p>
    <w:p w:rsidR="000B10B8" w:rsidRPr="00B66E85" w:rsidRDefault="000B10B8" w:rsidP="000B10B8">
      <w:pPr>
        <w:pStyle w:val="SingleTxtGA"/>
        <w:rPr>
          <w:rtl/>
          <w:lang w:bidi="ar"/>
        </w:rPr>
      </w:pPr>
      <w:r w:rsidRPr="00B66E85">
        <w:rPr>
          <w:rtl/>
          <w:lang w:bidi="ar"/>
        </w:rPr>
        <w:t>165-</w:t>
      </w:r>
      <w:r w:rsidRPr="00B66E85">
        <w:rPr>
          <w:rtl/>
          <w:lang w:bidi="ar"/>
        </w:rPr>
        <w:tab/>
        <w:t xml:space="preserve">وتضطلع وزارة المالية، </w:t>
      </w:r>
      <w:r w:rsidRPr="00B66E85">
        <w:rPr>
          <w:lang w:bidi="ar"/>
        </w:rPr>
        <w:t>www.fin.ee</w:t>
      </w:r>
      <w:r w:rsidRPr="00B66E85">
        <w:rPr>
          <w:rtl/>
          <w:lang w:bidi="ar"/>
        </w:rPr>
        <w:t xml:space="preserve">، بصوغ وتنفيذ السياسات الضريبية والمالية والنقدية للحكومة. ويندرج في نطاق اختصاص هذه الوزارة ما يلي: مكتب إحصاءات إستونيا، </w:t>
      </w:r>
      <w:r w:rsidRPr="00B66E85">
        <w:rPr>
          <w:lang w:bidi="ar"/>
        </w:rPr>
        <w:t>www.stat.ee</w:t>
      </w:r>
      <w:r w:rsidRPr="00B66E85">
        <w:rPr>
          <w:rtl/>
          <w:lang w:bidi="ar"/>
        </w:rPr>
        <w:t xml:space="preserve">؛ هيئة الضرائب والجمارك الإستونية، </w:t>
      </w:r>
      <w:r w:rsidRPr="00B66E85">
        <w:rPr>
          <w:lang w:bidi="ar"/>
        </w:rPr>
        <w:t>www.emta.ee</w:t>
      </w:r>
      <w:r w:rsidRPr="00B66E85">
        <w:rPr>
          <w:rtl/>
          <w:lang w:bidi="ar"/>
        </w:rPr>
        <w:t xml:space="preserve">؛ مركز تكنولوجيا المعلومات التابع لوزارة المالية، </w:t>
      </w:r>
      <w:r w:rsidRPr="00B66E85">
        <w:rPr>
          <w:lang w:bidi="ar"/>
        </w:rPr>
        <w:t>www.rmit.ee</w:t>
      </w:r>
      <w:r w:rsidRPr="00B66E85">
        <w:rPr>
          <w:rtl/>
          <w:lang w:bidi="ar"/>
        </w:rPr>
        <w:t xml:space="preserve"> (الموقع الشبكي بالإستونية فقط)؛ مكتب الخدمات المشتركة الحكومية، </w:t>
      </w:r>
      <w:r w:rsidRPr="00B66E85">
        <w:rPr>
          <w:lang w:bidi="ar"/>
        </w:rPr>
        <w:t>www.rtk.ee</w:t>
      </w:r>
      <w:r w:rsidRPr="00B66E85">
        <w:rPr>
          <w:rtl/>
          <w:lang w:bidi="ar"/>
        </w:rPr>
        <w:t xml:space="preserve"> (الموقع الشبكي بالإستونية فقط)؛ مركز الاستثمارات البيئية، </w:t>
      </w:r>
      <w:r w:rsidRPr="00B66E85">
        <w:rPr>
          <w:lang w:bidi="ar"/>
        </w:rPr>
        <w:lastRenderedPageBreak/>
        <w:t>www.kik.ee</w:t>
      </w:r>
      <w:r w:rsidRPr="00B66E85">
        <w:rPr>
          <w:rtl/>
          <w:lang w:bidi="ar"/>
        </w:rPr>
        <w:t xml:space="preserve">؛ مؤسسة اليانصيب الإستونية، </w:t>
      </w:r>
      <w:r w:rsidRPr="00B66E85">
        <w:rPr>
          <w:lang w:bidi="ar"/>
        </w:rPr>
        <w:t>www.eestiloto.ee</w:t>
      </w:r>
      <w:r w:rsidRPr="00B66E85">
        <w:rPr>
          <w:rtl/>
          <w:lang w:bidi="ar"/>
        </w:rPr>
        <w:t xml:space="preserve">؛ المؤسسة الإستونية للعقارات الحكومية، </w:t>
      </w:r>
      <w:r w:rsidRPr="00B66E85">
        <w:rPr>
          <w:lang w:bidi="ar"/>
        </w:rPr>
        <w:t>www.rkas.ee</w:t>
      </w:r>
      <w:r w:rsidRPr="00B66E85">
        <w:rPr>
          <w:rtl/>
          <w:lang w:bidi="ar"/>
        </w:rPr>
        <w:t xml:space="preserve">؛ مؤسسة الطاقة الإستونية، </w:t>
      </w:r>
      <w:r w:rsidRPr="00B66E85">
        <w:rPr>
          <w:lang w:bidi="ar"/>
        </w:rPr>
        <w:t>www.energia.ee</w:t>
      </w:r>
      <w:r w:rsidRPr="00B66E85">
        <w:rPr>
          <w:rtl/>
          <w:lang w:bidi="ar"/>
        </w:rPr>
        <w:t xml:space="preserve">؛ صندوق الضمان، </w:t>
      </w:r>
      <w:r w:rsidRPr="00B66E85">
        <w:rPr>
          <w:lang w:bidi="ar"/>
        </w:rPr>
        <w:t>www.tf.ee</w:t>
      </w:r>
      <w:r w:rsidRPr="00B66E85">
        <w:rPr>
          <w:rtl/>
          <w:lang w:bidi="ar"/>
        </w:rPr>
        <w:t xml:space="preserve">؛ الهيئة الإستونية للمعايير المحاسبية، </w:t>
      </w:r>
      <w:r w:rsidRPr="00B66E85">
        <w:rPr>
          <w:lang w:bidi="ar"/>
        </w:rPr>
        <w:t>www.easb.ee</w:t>
      </w:r>
      <w:r w:rsidRPr="00B66E85">
        <w:rPr>
          <w:rtl/>
          <w:lang w:bidi="ar"/>
        </w:rPr>
        <w:t xml:space="preserve">؛ المجلس </w:t>
      </w:r>
      <w:proofErr w:type="spellStart"/>
      <w:r w:rsidRPr="00B66E85">
        <w:rPr>
          <w:rtl/>
          <w:lang w:bidi="ar"/>
        </w:rPr>
        <w:t>الإستوني</w:t>
      </w:r>
      <w:proofErr w:type="spellEnd"/>
      <w:r w:rsidRPr="00B66E85">
        <w:rPr>
          <w:rtl/>
          <w:lang w:bidi="ar"/>
        </w:rPr>
        <w:t xml:space="preserve"> لمراجعي الحسابات، </w:t>
      </w:r>
      <w:r w:rsidRPr="00B66E85">
        <w:rPr>
          <w:lang w:bidi="ar"/>
        </w:rPr>
        <w:t>www.audiitorkogu.ee</w:t>
      </w:r>
      <w:r w:rsidRPr="00B66E85">
        <w:rPr>
          <w:rtl/>
          <w:lang w:bidi="ar"/>
        </w:rPr>
        <w:t>.</w:t>
      </w:r>
    </w:p>
    <w:p w:rsidR="000B10B8" w:rsidRPr="00B66E85" w:rsidRDefault="000B10B8" w:rsidP="000B10B8">
      <w:pPr>
        <w:pStyle w:val="SingleTxtGA"/>
        <w:rPr>
          <w:rtl/>
          <w:lang w:bidi="ar"/>
        </w:rPr>
      </w:pPr>
      <w:r w:rsidRPr="00B66E85">
        <w:rPr>
          <w:rtl/>
          <w:lang w:bidi="ar"/>
        </w:rPr>
        <w:t>166-</w:t>
      </w:r>
      <w:r w:rsidRPr="00B66E85">
        <w:rPr>
          <w:rtl/>
          <w:lang w:bidi="ar"/>
        </w:rPr>
        <w:tab/>
        <w:t xml:space="preserve">وتشمل مهام وزارة الدفاع، </w:t>
      </w:r>
      <w:r w:rsidRPr="00B66E85">
        <w:rPr>
          <w:lang w:bidi="ar"/>
        </w:rPr>
        <w:t>www.kaitseministeerium.ee</w:t>
      </w:r>
      <w:r w:rsidRPr="00B66E85">
        <w:rPr>
          <w:rtl/>
          <w:lang w:bidi="ar"/>
        </w:rPr>
        <w:t xml:space="preserve">، تقديم المقترحات بشأن رسم سياسات الدفاع الوطني، وتنفيذ الأنشطة المقررة في إطار هذه السياسات، وتنظيم الدفاع الوطني. ويندرج في نطاق اختصاص الوزارة ما يلي: قوات الدفاع، </w:t>
      </w:r>
      <w:r w:rsidRPr="00B66E85">
        <w:rPr>
          <w:lang w:bidi="ar"/>
        </w:rPr>
        <w:t>www.mil.ee</w:t>
      </w:r>
      <w:r w:rsidRPr="00B66E85">
        <w:rPr>
          <w:rtl/>
          <w:lang w:bidi="ar"/>
        </w:rPr>
        <w:t xml:space="preserve">؛ عصبة الدفاع، </w:t>
      </w:r>
      <w:r w:rsidRPr="00B66E85">
        <w:rPr>
          <w:lang w:bidi="ar"/>
        </w:rPr>
        <w:t>www.kaitseliit.ee</w:t>
      </w:r>
      <w:r w:rsidRPr="00B66E85">
        <w:rPr>
          <w:rtl/>
          <w:lang w:bidi="ar"/>
        </w:rPr>
        <w:t xml:space="preserve">؛ هيئة الأمن الوطني، </w:t>
      </w:r>
      <w:r w:rsidRPr="00B66E85">
        <w:rPr>
          <w:lang w:bidi="ar"/>
        </w:rPr>
        <w:t>www.nsa.ee</w:t>
      </w:r>
      <w:r w:rsidRPr="00B66E85">
        <w:rPr>
          <w:rtl/>
          <w:lang w:bidi="ar"/>
        </w:rPr>
        <w:t xml:space="preserve">؛ وكالة موارد الدفاع، </w:t>
      </w:r>
      <w:r w:rsidRPr="00B66E85">
        <w:rPr>
          <w:lang w:bidi="ar"/>
        </w:rPr>
        <w:t>www.kra.ee</w:t>
      </w:r>
      <w:r w:rsidRPr="00B66E85">
        <w:rPr>
          <w:rtl/>
          <w:lang w:bidi="ar"/>
        </w:rPr>
        <w:t xml:space="preserve"> (الموقع الشبكي بالإستونية فقط)؛ الهيئة الإستونية للمعلومات، </w:t>
      </w:r>
      <w:r w:rsidRPr="00B66E85">
        <w:rPr>
          <w:lang w:bidi="ar"/>
        </w:rPr>
        <w:t>www.teabeamet.ee</w:t>
      </w:r>
      <w:r w:rsidRPr="00B66E85">
        <w:rPr>
          <w:rtl/>
          <w:lang w:bidi="ar"/>
        </w:rPr>
        <w:t xml:space="preserve">؛ المتحف الحربي </w:t>
      </w:r>
      <w:proofErr w:type="spellStart"/>
      <w:r w:rsidRPr="00B66E85">
        <w:rPr>
          <w:rtl/>
          <w:lang w:bidi="ar"/>
        </w:rPr>
        <w:t>الإستوني</w:t>
      </w:r>
      <w:proofErr w:type="spellEnd"/>
      <w:r w:rsidRPr="00B66E85">
        <w:rPr>
          <w:rtl/>
          <w:lang w:bidi="ar"/>
        </w:rPr>
        <w:t xml:space="preserve"> - متحف الجنرال </w:t>
      </w:r>
      <w:proofErr w:type="spellStart"/>
      <w:r w:rsidRPr="00B66E85">
        <w:rPr>
          <w:rtl/>
          <w:lang w:bidi="ar"/>
        </w:rPr>
        <w:t>ليدونَر</w:t>
      </w:r>
      <w:proofErr w:type="spellEnd"/>
      <w:r w:rsidRPr="00B66E85">
        <w:rPr>
          <w:rtl/>
          <w:lang w:bidi="ar"/>
        </w:rPr>
        <w:t xml:space="preserve">، </w:t>
      </w:r>
      <w:r w:rsidRPr="00B66E85">
        <w:rPr>
          <w:lang w:bidi="ar"/>
        </w:rPr>
        <w:t>www.esm.ee</w:t>
      </w:r>
      <w:r w:rsidRPr="00B66E85">
        <w:rPr>
          <w:rtl/>
          <w:lang w:bidi="ar"/>
        </w:rPr>
        <w:t xml:space="preserve"> (الموقع الشبكي بالإستونية فقط)؛ مركز سيلي الصحي، </w:t>
      </w:r>
      <w:r w:rsidRPr="00B66E85">
        <w:rPr>
          <w:lang w:bidi="ar"/>
        </w:rPr>
        <w:t>www.selitervisekeskus.ee</w:t>
      </w:r>
      <w:r w:rsidRPr="00B66E85">
        <w:rPr>
          <w:rtl/>
          <w:lang w:bidi="ar"/>
        </w:rPr>
        <w:t xml:space="preserve"> (الموقع الشبكي بالإستونية فقط)؛ كلية الدفاع الوطني الإستونية، </w:t>
      </w:r>
      <w:r w:rsidRPr="00B66E85">
        <w:rPr>
          <w:lang w:bidi="ar"/>
        </w:rPr>
        <w:t>www.ksk.edu.ee</w:t>
      </w:r>
      <w:r w:rsidRPr="00B66E85">
        <w:rPr>
          <w:rtl/>
          <w:lang w:bidi="ar"/>
        </w:rPr>
        <w:t>.</w:t>
      </w:r>
    </w:p>
    <w:p w:rsidR="000B10B8" w:rsidRPr="00B66E85" w:rsidRDefault="000B10B8" w:rsidP="000B10B8">
      <w:pPr>
        <w:pStyle w:val="SingleTxtGA"/>
        <w:rPr>
          <w:rtl/>
          <w:lang w:bidi="ar"/>
        </w:rPr>
      </w:pPr>
      <w:r w:rsidRPr="00B66E85">
        <w:rPr>
          <w:rtl/>
          <w:lang w:bidi="ar"/>
        </w:rPr>
        <w:t>167-</w:t>
      </w:r>
      <w:r w:rsidRPr="00B66E85">
        <w:rPr>
          <w:rtl/>
          <w:lang w:bidi="ar"/>
        </w:rPr>
        <w:tab/>
        <w:t xml:space="preserve">وتضطلع وزارة الخارجية، </w:t>
      </w:r>
      <w:r w:rsidRPr="00B66E85">
        <w:rPr>
          <w:lang w:bidi="ar"/>
        </w:rPr>
        <w:t>www.vm.ee</w:t>
      </w:r>
      <w:r w:rsidRPr="00B66E85">
        <w:rPr>
          <w:rtl/>
          <w:lang w:bidi="ar"/>
        </w:rPr>
        <w:t xml:space="preserve">، بصوغ وتنفيذ السياسة الخارجية لإستونيا، وإدارة العلاقات مع الدول الأجنبية والمنظمات الدولية، وحماية حقوق جمهورية إستونيا ومصالحها والأشخاص الطبيعيين والاعتباريين التابعين لها. وتؤدي الوزارة </w:t>
      </w:r>
      <w:r w:rsidR="00BB59EC">
        <w:rPr>
          <w:rtl/>
          <w:lang w:bidi="ar"/>
        </w:rPr>
        <w:t>أيضاً</w:t>
      </w:r>
      <w:r w:rsidRPr="00B66E85">
        <w:rPr>
          <w:rtl/>
          <w:lang w:bidi="ar"/>
        </w:rPr>
        <w:t xml:space="preserve"> المهام القنصلية وتدير أعمال البروتوكول في الداخل والخارج. ويشمل الاختصاص الإداري للوزارة المعهد </w:t>
      </w:r>
      <w:proofErr w:type="spellStart"/>
      <w:r w:rsidRPr="00B66E85">
        <w:rPr>
          <w:rtl/>
          <w:lang w:bidi="ar"/>
        </w:rPr>
        <w:t>الإستوني</w:t>
      </w:r>
      <w:proofErr w:type="spellEnd"/>
      <w:r w:rsidRPr="00B66E85">
        <w:rPr>
          <w:rtl/>
          <w:lang w:bidi="ar"/>
        </w:rPr>
        <w:t xml:space="preserve"> للسياسة الخارجية، </w:t>
      </w:r>
      <w:r w:rsidRPr="00B66E85">
        <w:rPr>
          <w:lang w:bidi="ar"/>
        </w:rPr>
        <w:t>www.evi.ee</w:t>
      </w:r>
      <w:r w:rsidRPr="00B66E85">
        <w:rPr>
          <w:rtl/>
          <w:lang w:bidi="ar"/>
        </w:rPr>
        <w:t xml:space="preserve">. وتندرج في نطاق اختصاصها الإداري </w:t>
      </w:r>
      <w:r w:rsidR="00BB59EC">
        <w:rPr>
          <w:rtl/>
          <w:lang w:bidi="ar"/>
        </w:rPr>
        <w:t>أيضاً</w:t>
      </w:r>
      <w:r w:rsidRPr="00B66E85">
        <w:rPr>
          <w:rtl/>
          <w:lang w:bidi="ar"/>
        </w:rPr>
        <w:t xml:space="preserve"> شبكة من السفارات وهيئات التمثيل.</w:t>
      </w:r>
    </w:p>
    <w:p w:rsidR="000B10B8" w:rsidRPr="00B66E85" w:rsidRDefault="000B10B8" w:rsidP="000B10B8">
      <w:pPr>
        <w:pStyle w:val="SingleTxtGA"/>
        <w:rPr>
          <w:rtl/>
          <w:lang w:bidi="ar"/>
        </w:rPr>
      </w:pPr>
      <w:r w:rsidRPr="00B66E85">
        <w:rPr>
          <w:rtl/>
          <w:lang w:bidi="ar"/>
        </w:rPr>
        <w:t>168-</w:t>
      </w:r>
      <w:r w:rsidRPr="00B66E85">
        <w:rPr>
          <w:rtl/>
          <w:lang w:bidi="ar"/>
        </w:rPr>
        <w:tab/>
        <w:t xml:space="preserve">ويضطلع الصندوق </w:t>
      </w:r>
      <w:proofErr w:type="spellStart"/>
      <w:r w:rsidRPr="00B66E85">
        <w:rPr>
          <w:rtl/>
          <w:lang w:bidi="ar"/>
        </w:rPr>
        <w:t>الإستوني</w:t>
      </w:r>
      <w:proofErr w:type="spellEnd"/>
      <w:r w:rsidRPr="00B66E85">
        <w:rPr>
          <w:rtl/>
          <w:lang w:bidi="ar"/>
        </w:rPr>
        <w:t xml:space="preserve"> للتأمين الصحي، </w:t>
      </w:r>
      <w:r w:rsidRPr="00B66E85">
        <w:rPr>
          <w:lang w:bidi="ar"/>
        </w:rPr>
        <w:t>www.haigekassa.ee</w:t>
      </w:r>
      <w:r w:rsidRPr="00B66E85">
        <w:rPr>
          <w:rtl/>
          <w:lang w:bidi="ar"/>
        </w:rPr>
        <w:t>، بتغطية تكاليف الخدمات الصحية اللازمة للأشخاص في حالة المرض. وتتمثل مهمة الصندوق في تغطية تكاليف الخدمات الصحية، والمساعدة على منع الإصابة بالأمراض وعلى علاجها، و</w:t>
      </w:r>
      <w:r w:rsidR="00867B55">
        <w:rPr>
          <w:rtl/>
          <w:lang w:bidi="ar"/>
        </w:rPr>
        <w:t>تمويل شراء المنتجات الطبية والم</w:t>
      </w:r>
      <w:r w:rsidRPr="00B66E85">
        <w:rPr>
          <w:rtl/>
          <w:lang w:bidi="ar"/>
        </w:rPr>
        <w:t xml:space="preserve">عِينات التقنية الطبية، وصرف استحقاقات العجز المؤقت عن العمل وغيرها من الاستحقاقات. وتوجد للصندوق أربعة مكاتب محلية. ويرد تعريف مركز الصندوق وواجباته في قانون الصندوق </w:t>
      </w:r>
      <w:proofErr w:type="spellStart"/>
      <w:r w:rsidRPr="00B66E85">
        <w:rPr>
          <w:rtl/>
          <w:lang w:bidi="ar"/>
        </w:rPr>
        <w:t>الإستوني</w:t>
      </w:r>
      <w:proofErr w:type="spellEnd"/>
      <w:r w:rsidRPr="00B66E85">
        <w:rPr>
          <w:rtl/>
          <w:lang w:bidi="ar"/>
        </w:rPr>
        <w:t xml:space="preserve"> للتأمين الصحي، المتاح نَصُّه بالإنكليزية عن طريق الرابط التالي: </w:t>
      </w:r>
      <w:r w:rsidRPr="00B66E85">
        <w:rPr>
          <w:lang w:bidi="ar"/>
        </w:rPr>
        <w:t>https://www.riigiteataja.ee/en/eli/502042014001/consolide</w:t>
      </w:r>
      <w:r w:rsidRPr="00B66E85">
        <w:rPr>
          <w:rtl/>
          <w:lang w:bidi="ar"/>
        </w:rPr>
        <w:t>.</w:t>
      </w:r>
    </w:p>
    <w:p w:rsidR="000B10B8" w:rsidRPr="00B66E85" w:rsidRDefault="000B10B8" w:rsidP="000B10B8">
      <w:pPr>
        <w:pStyle w:val="SingleTxtGA"/>
        <w:rPr>
          <w:rtl/>
          <w:lang w:bidi="ar"/>
        </w:rPr>
      </w:pPr>
      <w:r w:rsidRPr="00B66E85">
        <w:rPr>
          <w:rtl/>
          <w:lang w:bidi="ar"/>
        </w:rPr>
        <w:t>169-</w:t>
      </w:r>
      <w:r w:rsidRPr="00B66E85">
        <w:rPr>
          <w:rtl/>
          <w:lang w:bidi="ar"/>
        </w:rPr>
        <w:tab/>
        <w:t xml:space="preserve">أما الصندوق </w:t>
      </w:r>
      <w:proofErr w:type="spellStart"/>
      <w:r w:rsidRPr="00B66E85">
        <w:rPr>
          <w:rtl/>
          <w:lang w:bidi="ar"/>
        </w:rPr>
        <w:t>الإستوني</w:t>
      </w:r>
      <w:proofErr w:type="spellEnd"/>
      <w:r w:rsidRPr="00B66E85">
        <w:rPr>
          <w:rtl/>
          <w:lang w:bidi="ar"/>
        </w:rPr>
        <w:t xml:space="preserve"> للتأمين ضد البطالة، </w:t>
      </w:r>
      <w:r w:rsidRPr="00B66E85">
        <w:rPr>
          <w:lang w:bidi="ar"/>
        </w:rPr>
        <w:t>www.tootukassa.ee</w:t>
      </w:r>
      <w:r w:rsidRPr="00B66E85">
        <w:rPr>
          <w:rtl/>
          <w:lang w:bidi="ar"/>
        </w:rPr>
        <w:t>، فهو يزاول أنشطته مستقل</w:t>
      </w:r>
      <w:r w:rsidR="00867B55">
        <w:rPr>
          <w:rtl/>
          <w:lang w:bidi="ar"/>
        </w:rPr>
        <w:t xml:space="preserve">اً </w:t>
      </w:r>
      <w:r w:rsidRPr="00B66E85">
        <w:rPr>
          <w:rtl/>
          <w:lang w:bidi="ar"/>
        </w:rPr>
        <w:t xml:space="preserve">عن الحكومة، ولكن بناءً على رسالته وقواعده التشغيلية المنصوص عليهما في قانون التأمين ضد البطالة، المتاح نَصُّه بالإنكليزية عن طريق الرابط التالي: </w:t>
      </w:r>
      <w:r w:rsidRPr="00B66E85">
        <w:rPr>
          <w:lang w:bidi="ar"/>
        </w:rPr>
        <w:t>https://www.riigiteataja.ee/en/eli/509072014020/consolide</w:t>
      </w:r>
      <w:r w:rsidRPr="00B66E85">
        <w:rPr>
          <w:rtl/>
          <w:lang w:bidi="ar"/>
        </w:rPr>
        <w:t>. ويقوم على إدارة الصندوق مجلس استشاري يضم تمثيلا</w:t>
      </w:r>
      <w:r w:rsidR="00793D76">
        <w:rPr>
          <w:rFonts w:hint="cs"/>
          <w:rtl/>
          <w:lang w:bidi="ar"/>
        </w:rPr>
        <w:t>ً</w:t>
      </w:r>
      <w:r w:rsidRPr="00B66E85">
        <w:rPr>
          <w:rtl/>
          <w:lang w:bidi="ar"/>
        </w:rPr>
        <w:t xml:space="preserve"> للحكومة بصفتها طرفا</w:t>
      </w:r>
      <w:r w:rsidR="00793D76">
        <w:rPr>
          <w:rFonts w:hint="cs"/>
          <w:rtl/>
          <w:lang w:bidi="ar"/>
        </w:rPr>
        <w:t>ً</w:t>
      </w:r>
      <w:r w:rsidRPr="00B66E85">
        <w:rPr>
          <w:rtl/>
          <w:lang w:bidi="ar"/>
        </w:rPr>
        <w:t xml:space="preserve"> مشاركا</w:t>
      </w:r>
      <w:r w:rsidR="00793D76">
        <w:rPr>
          <w:rFonts w:hint="cs"/>
          <w:rtl/>
          <w:lang w:bidi="ar"/>
        </w:rPr>
        <w:t>ً</w:t>
      </w:r>
      <w:r w:rsidRPr="00B66E85">
        <w:rPr>
          <w:rtl/>
          <w:lang w:bidi="ar"/>
        </w:rPr>
        <w:t xml:space="preserve"> على قدم المساواة مع ممثلي أصحاب العمل والموظفين.</w:t>
      </w:r>
    </w:p>
    <w:p w:rsidR="000B10B8" w:rsidRPr="006A1769" w:rsidRDefault="000B10B8" w:rsidP="000B10B8">
      <w:pPr>
        <w:pStyle w:val="SingleTxtGA"/>
        <w:rPr>
          <w:spacing w:val="-2"/>
          <w:rtl/>
          <w:lang w:bidi="ar"/>
        </w:rPr>
      </w:pPr>
      <w:r w:rsidRPr="006A1769">
        <w:rPr>
          <w:spacing w:val="-2"/>
          <w:rtl/>
          <w:lang w:bidi="ar"/>
        </w:rPr>
        <w:lastRenderedPageBreak/>
        <w:t>170-</w:t>
      </w:r>
      <w:r w:rsidRPr="006A1769">
        <w:rPr>
          <w:spacing w:val="-2"/>
          <w:rtl/>
          <w:lang w:bidi="ar"/>
        </w:rPr>
        <w:tab/>
        <w:t xml:space="preserve">ويتمثل هدف صندوق التنمية، </w:t>
      </w:r>
      <w:r w:rsidRPr="006A1769">
        <w:rPr>
          <w:spacing w:val="-2"/>
          <w:lang w:bidi="ar"/>
        </w:rPr>
        <w:t>www.arengufond.ee</w:t>
      </w:r>
      <w:r w:rsidRPr="006A1769">
        <w:rPr>
          <w:spacing w:val="-2"/>
          <w:rtl/>
          <w:lang w:bidi="ar"/>
        </w:rPr>
        <w:t>، في تحفيز ودعم ما يحدث في إطار</w:t>
      </w:r>
      <w:r w:rsidR="006A1769" w:rsidRPr="006A1769">
        <w:rPr>
          <w:rFonts w:hint="cs"/>
          <w:spacing w:val="-2"/>
          <w:rtl/>
          <w:lang w:bidi="ar"/>
        </w:rPr>
        <w:t xml:space="preserve"> </w:t>
      </w:r>
      <w:r w:rsidRPr="006A1769">
        <w:rPr>
          <w:spacing w:val="-2"/>
          <w:rtl/>
          <w:lang w:bidi="ar"/>
        </w:rPr>
        <w:t xml:space="preserve">الاقتصاد </w:t>
      </w:r>
      <w:proofErr w:type="spellStart"/>
      <w:r w:rsidRPr="006A1769">
        <w:rPr>
          <w:spacing w:val="-2"/>
          <w:rtl/>
          <w:lang w:bidi="ar"/>
        </w:rPr>
        <w:t>الإستوني</w:t>
      </w:r>
      <w:proofErr w:type="spellEnd"/>
      <w:r w:rsidRPr="006A1769">
        <w:rPr>
          <w:spacing w:val="-2"/>
          <w:rtl/>
          <w:lang w:bidi="ar"/>
        </w:rPr>
        <w:t xml:space="preserve"> من تغييرات تسهم في جعل الاقتصاد موائم</w:t>
      </w:r>
      <w:r w:rsidR="00867B55">
        <w:rPr>
          <w:spacing w:val="-2"/>
          <w:rtl/>
          <w:lang w:bidi="ar"/>
        </w:rPr>
        <w:t xml:space="preserve">اً </w:t>
      </w:r>
      <w:r w:rsidRPr="006A1769">
        <w:rPr>
          <w:spacing w:val="-2"/>
          <w:rtl/>
          <w:lang w:bidi="ar"/>
        </w:rPr>
        <w:t>للحاضر، مما يكفل نمو الصادرات، وتوفير فرص عمل جديدة من التي تتطلب تأهيل</w:t>
      </w:r>
      <w:r w:rsidR="00867B55">
        <w:rPr>
          <w:spacing w:val="-2"/>
          <w:rtl/>
          <w:lang w:bidi="ar"/>
        </w:rPr>
        <w:t xml:space="preserve">اً </w:t>
      </w:r>
      <w:r w:rsidRPr="006A1769">
        <w:rPr>
          <w:spacing w:val="-2"/>
          <w:rtl/>
          <w:lang w:bidi="ar"/>
        </w:rPr>
        <w:t>عالي المستوى. ويدعم صندوق التنمية أنشطة زيادة الوعي الابتكاري، وتشجيع نشوء الأفكار الجديدة في مجال الأنشطة التجارية، وتنمية ممارسة الأعمال الحرة في المجتمع ككل. ويرد تعريف مركز الصندوق بوصفه شخصا</w:t>
      </w:r>
      <w:r w:rsidR="00793D76">
        <w:rPr>
          <w:rFonts w:hint="cs"/>
          <w:spacing w:val="-2"/>
          <w:rtl/>
          <w:lang w:bidi="ar"/>
        </w:rPr>
        <w:t>ً</w:t>
      </w:r>
      <w:r w:rsidRPr="006A1769">
        <w:rPr>
          <w:spacing w:val="-2"/>
          <w:rtl/>
          <w:lang w:bidi="ar"/>
        </w:rPr>
        <w:t xml:space="preserve"> اعتباريا</w:t>
      </w:r>
      <w:r w:rsidR="00793D76">
        <w:rPr>
          <w:rFonts w:hint="cs"/>
          <w:spacing w:val="-2"/>
          <w:rtl/>
          <w:lang w:bidi="ar"/>
        </w:rPr>
        <w:t>ً</w:t>
      </w:r>
      <w:r w:rsidRPr="006A1769">
        <w:rPr>
          <w:spacing w:val="-2"/>
          <w:rtl/>
          <w:lang w:bidi="ar"/>
        </w:rPr>
        <w:t xml:space="preserve"> في إطار القانون العام في قانون صندوق التنمية </w:t>
      </w:r>
      <w:proofErr w:type="spellStart"/>
      <w:r w:rsidRPr="006A1769">
        <w:rPr>
          <w:spacing w:val="-2"/>
          <w:rtl/>
          <w:lang w:bidi="ar"/>
        </w:rPr>
        <w:t>الإستوني</w:t>
      </w:r>
      <w:proofErr w:type="spellEnd"/>
      <w:r w:rsidRPr="006A1769">
        <w:rPr>
          <w:spacing w:val="-2"/>
          <w:rtl/>
          <w:lang w:bidi="ar"/>
        </w:rPr>
        <w:t xml:space="preserve">، المتاح نَصُّه بالإنكليزية عن طريق الرابط التالي: </w:t>
      </w:r>
      <w:r w:rsidRPr="006A1769">
        <w:rPr>
          <w:spacing w:val="-2"/>
          <w:lang w:bidi="ar"/>
        </w:rPr>
        <w:t>https://www.riigiteataja.ee/en/eli/ee/523042014002/consolide/current</w:t>
      </w:r>
      <w:r w:rsidRPr="006A1769">
        <w:rPr>
          <w:spacing w:val="-2"/>
          <w:rtl/>
          <w:lang w:bidi="ar"/>
        </w:rPr>
        <w:t>.</w:t>
      </w:r>
    </w:p>
    <w:p w:rsidR="000B10B8" w:rsidRPr="00B66E85" w:rsidRDefault="000B10B8" w:rsidP="001E33D4">
      <w:pPr>
        <w:pStyle w:val="SingleTxtGA"/>
        <w:rPr>
          <w:rtl/>
          <w:lang w:bidi="ar"/>
        </w:rPr>
      </w:pPr>
      <w:r w:rsidRPr="00B66E85">
        <w:rPr>
          <w:rtl/>
          <w:lang w:bidi="ar"/>
        </w:rPr>
        <w:t>171-</w:t>
      </w:r>
      <w:r w:rsidRPr="00B66E85">
        <w:rPr>
          <w:rtl/>
          <w:lang w:bidi="ar"/>
        </w:rPr>
        <w:tab/>
        <w:t xml:space="preserve">وهيئة البث الإذاعي العام الإستونية، </w:t>
      </w:r>
      <w:r w:rsidRPr="00B66E85">
        <w:rPr>
          <w:lang w:bidi="ar"/>
        </w:rPr>
        <w:t>www.err.ee</w:t>
      </w:r>
      <w:r w:rsidRPr="00B66E85">
        <w:rPr>
          <w:rtl/>
          <w:lang w:bidi="ar"/>
        </w:rPr>
        <w:t xml:space="preserve">، هي شخص اعتباري في إطار القانون العام، وتتمتع بالاستقلال في إنتاج وبث برامجها وخدماتها </w:t>
      </w:r>
      <w:proofErr w:type="spellStart"/>
      <w:r w:rsidRPr="00B66E85">
        <w:rPr>
          <w:rtl/>
          <w:lang w:bidi="ar"/>
        </w:rPr>
        <w:t>البرنامجية</w:t>
      </w:r>
      <w:proofErr w:type="spellEnd"/>
      <w:r w:rsidRPr="00B66E85">
        <w:rPr>
          <w:rtl/>
          <w:lang w:bidi="ar"/>
        </w:rPr>
        <w:t xml:space="preserve"> وغيرها من خدمات الوسائط الإعلامية، وتسترشد في ذلك حصر</w:t>
      </w:r>
      <w:r w:rsidR="00867B55">
        <w:rPr>
          <w:rtl/>
          <w:lang w:bidi="ar"/>
        </w:rPr>
        <w:t xml:space="preserve">اً </w:t>
      </w:r>
      <w:r w:rsidRPr="00B66E85">
        <w:rPr>
          <w:rtl/>
          <w:lang w:bidi="ar"/>
        </w:rPr>
        <w:t xml:space="preserve">بمتطلبات القانون. ويرد تعريف مركز الهيئة في قانون هيئة البث الإذاعي العام الإستونية، المتاح نَصُّه بالإنكليزية عن طريق الرابط التالي: </w:t>
      </w:r>
      <w:r w:rsidRPr="00B66E85">
        <w:rPr>
          <w:lang w:bidi="ar"/>
        </w:rPr>
        <w:t>https://www.riigiteataja.ee/en/eli/527062014005/consolide</w:t>
      </w:r>
      <w:r w:rsidRPr="00B66E85">
        <w:rPr>
          <w:rtl/>
          <w:lang w:bidi="ar"/>
        </w:rPr>
        <w:t>. والهدف المنشود من البث الإذاعي العام هو المساعدة في تأدية مهام الدولة الإستونية التي يَنُصُّ عليها دستور جمهورية إستونيا. وتحقيق</w:t>
      </w:r>
      <w:r w:rsidR="00867B55">
        <w:rPr>
          <w:rtl/>
          <w:lang w:bidi="ar"/>
        </w:rPr>
        <w:t xml:space="preserve">اً </w:t>
      </w:r>
      <w:r w:rsidRPr="00B66E85">
        <w:rPr>
          <w:rtl/>
          <w:lang w:bidi="ar"/>
        </w:rPr>
        <w:t xml:space="preserve">لهذا الغرض، يلزم أن ينشئ البث الإذاعي العام خدمات </w:t>
      </w:r>
      <w:proofErr w:type="spellStart"/>
      <w:r w:rsidRPr="00B66E85">
        <w:rPr>
          <w:rtl/>
          <w:lang w:bidi="ar"/>
        </w:rPr>
        <w:t>برنامجية</w:t>
      </w:r>
      <w:proofErr w:type="spellEnd"/>
      <w:r w:rsidRPr="00B66E85">
        <w:rPr>
          <w:rtl/>
          <w:lang w:bidi="ar"/>
        </w:rPr>
        <w:t>، وأن ينتج وييسر إنتاج البرامج، وأن ينظم أنشطة أخرى يجب أن تحقق، منفصلةً أو مجتمعةً، ما يلي: دعم تطور اللغة الإستونية والثقافة الإستونية؛ تعزيز ضمانات دوام الدولة الإستونية والأمة الإستونية؛ وتوجيه الانتباه إلى الظروف التي قد تشكل خطر</w:t>
      </w:r>
      <w:r w:rsidR="00867B55">
        <w:rPr>
          <w:rtl/>
          <w:lang w:bidi="ar"/>
        </w:rPr>
        <w:t xml:space="preserve">اً </w:t>
      </w:r>
      <w:r w:rsidRPr="00B66E85">
        <w:rPr>
          <w:rtl/>
          <w:lang w:bidi="ar"/>
        </w:rPr>
        <w:t xml:space="preserve">على دوام الدولة الإستونية والأمة الإستونية؛ المساعدة في زيادة التلاحم الاجتماعي للمجتمع </w:t>
      </w:r>
      <w:proofErr w:type="spellStart"/>
      <w:r w:rsidRPr="00B66E85">
        <w:rPr>
          <w:rtl/>
          <w:lang w:bidi="ar"/>
        </w:rPr>
        <w:t>الإستوني</w:t>
      </w:r>
      <w:proofErr w:type="spellEnd"/>
      <w:r w:rsidRPr="00B66E85">
        <w:rPr>
          <w:rtl/>
          <w:lang w:bidi="ar"/>
        </w:rPr>
        <w:t xml:space="preserve">؛ المساعدة في زيادة الرفاه الاقتصادي والقدرة التنافسية لإستونيا؛ المساعدة في الترويج للنموذج الديمقراطي للحكومة؛ </w:t>
      </w:r>
      <w:proofErr w:type="spellStart"/>
      <w:r w:rsidR="00BB59EC">
        <w:rPr>
          <w:rtl/>
          <w:lang w:bidi="ar"/>
        </w:rPr>
        <w:t>أيضاً</w:t>
      </w:r>
      <w:r w:rsidRPr="00B66E85">
        <w:rPr>
          <w:rtl/>
          <w:lang w:bidi="ar"/>
        </w:rPr>
        <w:t>ح</w:t>
      </w:r>
      <w:proofErr w:type="spellEnd"/>
      <w:r w:rsidRPr="00B66E85">
        <w:rPr>
          <w:rtl/>
          <w:lang w:bidi="ar"/>
        </w:rPr>
        <w:t xml:space="preserve"> الحاجة إلى الاستخدام المقتصد والتنمية المستدامة للبيئة الطبيعية؛ تعزيز نموذج المجتمع القائم على أساس الأسرة؛ المساعدة في التسجيل السمعي</w:t>
      </w:r>
      <w:r w:rsidR="001E33D4">
        <w:rPr>
          <w:rFonts w:hint="cs"/>
          <w:rtl/>
          <w:lang w:bidi="ar"/>
        </w:rPr>
        <w:t xml:space="preserve"> - </w:t>
      </w:r>
      <w:r w:rsidRPr="00B66E85">
        <w:rPr>
          <w:rtl/>
          <w:lang w:bidi="ar"/>
        </w:rPr>
        <w:t xml:space="preserve">البصري للتاريخ والثقافة </w:t>
      </w:r>
      <w:proofErr w:type="spellStart"/>
      <w:r w:rsidRPr="00B66E85">
        <w:rPr>
          <w:rtl/>
          <w:lang w:bidi="ar"/>
        </w:rPr>
        <w:t>الإستونيين</w:t>
      </w:r>
      <w:proofErr w:type="spellEnd"/>
      <w:r w:rsidRPr="00B66E85">
        <w:rPr>
          <w:rtl/>
          <w:lang w:bidi="ar"/>
        </w:rPr>
        <w:t>؛ ضمان توافر المعلومات اللازمة لكل شخص لكي يحقق ذاته.</w:t>
      </w:r>
    </w:p>
    <w:p w:rsidR="000B10B8" w:rsidRPr="00B66E85" w:rsidRDefault="000B10B8" w:rsidP="006A1769">
      <w:pPr>
        <w:pStyle w:val="SingleTxtGA"/>
        <w:rPr>
          <w:rtl/>
          <w:lang w:bidi="ar"/>
        </w:rPr>
      </w:pPr>
      <w:r w:rsidRPr="00B66E85">
        <w:rPr>
          <w:rtl/>
          <w:lang w:bidi="ar"/>
        </w:rPr>
        <w:t>172-</w:t>
      </w:r>
      <w:r w:rsidRPr="00B66E85">
        <w:rPr>
          <w:rtl/>
          <w:lang w:bidi="ar"/>
        </w:rPr>
        <w:tab/>
        <w:t xml:space="preserve">ومؤسسة الهِبَات الثقافية الإستونية، </w:t>
      </w:r>
      <w:r w:rsidRPr="00B66E85">
        <w:rPr>
          <w:lang w:bidi="ar"/>
        </w:rPr>
        <w:t>www.kulka.ee</w:t>
      </w:r>
      <w:r w:rsidRPr="00B66E85">
        <w:rPr>
          <w:rtl/>
          <w:lang w:bidi="ar"/>
        </w:rPr>
        <w:t>، هي شخص اعتباري في إطار القانون العام، وتهدف الأنشطة التي تضطلع بها إلى دعم الفنون والثقافة الفولكلورية واللياقة البدنية والأنشطة الرياضية، وتشييد وتجديد المباني الثقافية، وذلك عن طريق جمع الأموال بصورة دائبة وتوزيعها على أغراض محددة. والمنح التي تقدمها مؤسسة الهِبَات الثقافية للأفراد مكافئة للمنح التي تقدمها الدولة. ويرد تعريف مركز</w:t>
      </w:r>
      <w:r w:rsidR="001E33D4">
        <w:rPr>
          <w:rFonts w:hint="cs"/>
          <w:rtl/>
          <w:lang w:bidi="ar"/>
        </w:rPr>
        <w:t xml:space="preserve"> </w:t>
      </w:r>
      <w:r w:rsidRPr="00B66E85">
        <w:rPr>
          <w:rtl/>
          <w:lang w:bidi="ar"/>
        </w:rPr>
        <w:t xml:space="preserve">هذه المؤسسة ومهامها ونظامها في قانون مؤسسة الهِبَات الثقافية الإستونية، المتاح نَصُّه بالإنكليزية عن طريق الرابط التالي: </w:t>
      </w:r>
      <w:r w:rsidRPr="00B66E85">
        <w:rPr>
          <w:lang w:bidi="ar"/>
        </w:rPr>
        <w:t>https://www.riigiteataja.ee/en/eli/ee/525032014001/consolide/current</w:t>
      </w:r>
      <w:r w:rsidRPr="00B66E85">
        <w:rPr>
          <w:rtl/>
          <w:lang w:bidi="ar"/>
        </w:rPr>
        <w:t>. وتتشكل أصول مؤسسة الهِبَات الثقافية من جملة مصادر منها العائدات الآتية عمل</w:t>
      </w:r>
      <w:r w:rsidR="00867B55">
        <w:rPr>
          <w:rtl/>
          <w:lang w:bidi="ar"/>
        </w:rPr>
        <w:t xml:space="preserve">اً </w:t>
      </w:r>
      <w:r w:rsidRPr="00B66E85">
        <w:rPr>
          <w:rtl/>
          <w:lang w:bidi="ar"/>
        </w:rPr>
        <w:t>بقانون ضريبة الكحوليات؛ والعائدات الآتية عمل</w:t>
      </w:r>
      <w:r w:rsidR="00867B55">
        <w:rPr>
          <w:rtl/>
          <w:lang w:bidi="ar"/>
        </w:rPr>
        <w:t xml:space="preserve">اً </w:t>
      </w:r>
      <w:r w:rsidRPr="00B66E85">
        <w:rPr>
          <w:rtl/>
          <w:lang w:bidi="ar"/>
        </w:rPr>
        <w:t>بقانون ضريبة التبغ؛ والعائدات الآتية عمل</w:t>
      </w:r>
      <w:r w:rsidR="00867B55">
        <w:rPr>
          <w:rtl/>
          <w:lang w:bidi="ar"/>
        </w:rPr>
        <w:t xml:space="preserve">اً </w:t>
      </w:r>
      <w:r w:rsidRPr="00B66E85">
        <w:rPr>
          <w:rtl/>
          <w:lang w:bidi="ar"/>
        </w:rPr>
        <w:t xml:space="preserve">بقانون ضريبة القمار؛ والممتلكات المتبرع بها </w:t>
      </w:r>
      <w:proofErr w:type="spellStart"/>
      <w:r w:rsidRPr="00B66E85">
        <w:rPr>
          <w:rtl/>
          <w:lang w:bidi="ar"/>
        </w:rPr>
        <w:t>والموص</w:t>
      </w:r>
      <w:r w:rsidR="006A1769">
        <w:rPr>
          <w:rFonts w:hint="cs"/>
          <w:rtl/>
          <w:lang w:bidi="ar"/>
        </w:rPr>
        <w:t>ى</w:t>
      </w:r>
      <w:proofErr w:type="spellEnd"/>
      <w:r w:rsidRPr="00B66E85">
        <w:rPr>
          <w:rtl/>
          <w:lang w:bidi="ar"/>
        </w:rPr>
        <w:t xml:space="preserve"> بها من التركات لصالح مؤسسة الهِبَات الثقافية؛ والدخل المتأتي من استثمار أصول مؤسسة الهِبَات الثقافية.</w:t>
      </w:r>
    </w:p>
    <w:p w:rsidR="000B10B8" w:rsidRPr="00B66E85" w:rsidRDefault="000B10B8" w:rsidP="000B10B8">
      <w:pPr>
        <w:pStyle w:val="SingleTxtGA"/>
        <w:rPr>
          <w:rtl/>
          <w:lang w:bidi="ar"/>
        </w:rPr>
      </w:pPr>
      <w:r w:rsidRPr="00B66E85">
        <w:rPr>
          <w:rtl/>
          <w:lang w:bidi="ar"/>
        </w:rPr>
        <w:lastRenderedPageBreak/>
        <w:t>173-</w:t>
      </w:r>
      <w:r w:rsidRPr="00B66E85">
        <w:rPr>
          <w:rtl/>
          <w:lang w:bidi="ar"/>
        </w:rPr>
        <w:tab/>
        <w:t xml:space="preserve">وتضطلع المكتبة الوطنية لإستونيا، </w:t>
      </w:r>
      <w:r w:rsidRPr="00B66E85">
        <w:rPr>
          <w:lang w:bidi="ar"/>
        </w:rPr>
        <w:t>www.nlib.ee</w:t>
      </w:r>
      <w:r w:rsidRPr="00B66E85">
        <w:rPr>
          <w:rtl/>
          <w:lang w:bidi="ar"/>
        </w:rPr>
        <w:t xml:space="preserve">، بجمع الوثائق المنشورة في إستونيا أو عن إستونيا وتخزين هذه الوثائق وإتاحة الاطلاع عليها للجمهور، وتسجيل </w:t>
      </w:r>
      <w:proofErr w:type="spellStart"/>
      <w:r w:rsidRPr="00B66E85">
        <w:rPr>
          <w:rtl/>
          <w:lang w:bidi="ar"/>
        </w:rPr>
        <w:t>الببليوغرافيا</w:t>
      </w:r>
      <w:proofErr w:type="spellEnd"/>
      <w:r w:rsidRPr="00B66E85">
        <w:rPr>
          <w:rtl/>
          <w:lang w:bidi="ar"/>
        </w:rPr>
        <w:t xml:space="preserve"> الوطنية الإستونية، وطبع إحصاءات الناتج، وتوزيع الأرقام الموحدة الدولية للمنشورات. وتؤدي المكتبة الوطنية </w:t>
      </w:r>
      <w:r w:rsidR="00BB59EC">
        <w:rPr>
          <w:rtl/>
          <w:lang w:bidi="ar"/>
        </w:rPr>
        <w:t>أيضاً</w:t>
      </w:r>
      <w:r w:rsidRPr="00B66E85">
        <w:rPr>
          <w:rtl/>
          <w:lang w:bidi="ar"/>
        </w:rPr>
        <w:t xml:space="preserve"> دور المكتبة البرلمانية، حيث تقدم خدمات المعلومات للبرلمان </w:t>
      </w:r>
      <w:r w:rsidR="00796623" w:rsidRPr="00796623">
        <w:rPr>
          <w:i/>
          <w:iCs/>
          <w:rtl/>
          <w:lang w:bidi="ar"/>
        </w:rPr>
        <w:t>(</w:t>
      </w:r>
      <w:proofErr w:type="spellStart"/>
      <w:r w:rsidR="00796623" w:rsidRPr="00796623">
        <w:rPr>
          <w:i/>
          <w:iCs/>
          <w:lang w:bidi="ar"/>
        </w:rPr>
        <w:t>Riigikogu</w:t>
      </w:r>
      <w:proofErr w:type="spellEnd"/>
      <w:r w:rsidR="00796623" w:rsidRPr="00796623">
        <w:rPr>
          <w:i/>
          <w:iCs/>
          <w:rtl/>
          <w:lang w:bidi="ar"/>
        </w:rPr>
        <w:t>)</w:t>
      </w:r>
      <w:r w:rsidRPr="00B66E85">
        <w:rPr>
          <w:rtl/>
          <w:lang w:bidi="ar"/>
        </w:rPr>
        <w:t xml:space="preserve"> وغيره من المؤسسات الدستورية. وتشكل المكتبة </w:t>
      </w:r>
      <w:r w:rsidR="00BB59EC">
        <w:rPr>
          <w:rtl/>
          <w:lang w:bidi="ar"/>
        </w:rPr>
        <w:t>أيضاً</w:t>
      </w:r>
      <w:r w:rsidRPr="00B66E85">
        <w:rPr>
          <w:rtl/>
          <w:lang w:bidi="ar"/>
        </w:rPr>
        <w:t xml:space="preserve"> مركز</w:t>
      </w:r>
      <w:r w:rsidR="00867B55">
        <w:rPr>
          <w:rtl/>
          <w:lang w:bidi="ar"/>
        </w:rPr>
        <w:t xml:space="preserve">اً </w:t>
      </w:r>
      <w:r w:rsidRPr="00B66E85">
        <w:rPr>
          <w:rtl/>
          <w:lang w:bidi="ar"/>
        </w:rPr>
        <w:t xml:space="preserve">لتطوير علم المكتبات، حيث تضطلع بأنشطة البحث والتطوير في هذا المجال الفني بالتعاون مع غيرها من المكتبات والمؤسسات على الصعيدين الوطني والدولي. وتؤدي المكتبة </w:t>
      </w:r>
      <w:r w:rsidR="00BB59EC">
        <w:rPr>
          <w:rtl/>
          <w:lang w:bidi="ar"/>
        </w:rPr>
        <w:t>أيضاً</w:t>
      </w:r>
      <w:r w:rsidRPr="00B66E85">
        <w:rPr>
          <w:rtl/>
          <w:lang w:bidi="ar"/>
        </w:rPr>
        <w:t xml:space="preserve"> دور المكتبة البحثية، حيث توفر المعلومات للأنشطة البحثية في حقول العلوم الإنسانية والاجتماعية وتقدم خدمات معلوماتية شتى. ويرد تعريف مركز المكتبة الوطنية في قانون المكتبة الوطنية لإستونيا، المتاح نَصُّه بالإنكليزية عن طريق الرابط التالي: </w:t>
      </w:r>
      <w:r w:rsidRPr="00B66E85">
        <w:rPr>
          <w:lang w:bidi="ar"/>
        </w:rPr>
        <w:t>https://www.riigiteataja.ee/en/eli/ee/518062014003/consolide/current</w:t>
      </w:r>
      <w:r w:rsidRPr="00B66E85">
        <w:rPr>
          <w:rtl/>
          <w:lang w:bidi="ar"/>
        </w:rPr>
        <w:t>.</w:t>
      </w:r>
    </w:p>
    <w:p w:rsidR="000B10B8" w:rsidRPr="00B66E85" w:rsidRDefault="000B10B8" w:rsidP="000B10B8">
      <w:pPr>
        <w:pStyle w:val="SingleTxtGA"/>
        <w:rPr>
          <w:rtl/>
          <w:lang w:bidi="ar"/>
        </w:rPr>
      </w:pPr>
      <w:r w:rsidRPr="00B66E85">
        <w:rPr>
          <w:rtl/>
          <w:lang w:bidi="ar"/>
        </w:rPr>
        <w:t>174-</w:t>
      </w:r>
      <w:r w:rsidRPr="00B66E85">
        <w:rPr>
          <w:rtl/>
          <w:lang w:bidi="ar"/>
        </w:rPr>
        <w:tab/>
        <w:t xml:space="preserve">وتنهض الأكاديمية الإستونية للعلوم، </w:t>
      </w:r>
      <w:hyperlink r:id="rId65" w:history="1">
        <w:r w:rsidRPr="00B66E85">
          <w:rPr>
            <w:lang w:bidi="ar"/>
          </w:rPr>
          <w:t>www.akadeemia.ee</w:t>
        </w:r>
      </w:hyperlink>
      <w:r w:rsidRPr="00B66E85">
        <w:rPr>
          <w:rtl/>
          <w:lang w:bidi="ar"/>
        </w:rPr>
        <w:t xml:space="preserve">، بإعداد البحوث الإستونية والتعريف بها، مُعتمدةً في ذلك على قوة الكفاءات الفكرية لأعضائها. والرسالة الأساسية التي تضطلع بها الأكاديمية بوصفها رابطة للباحثين هي المساعدة، بصفة مستقلة وبدرجة رفيعة من الاقتدار الأكاديمي، على حل المسائل المتصلة بتنمية الأنشطة البحثية الإستونية وبالتنمية الاجتماعية والاقتصادية للدولة. والأكاديمية هي شخص اعتباري في إطار القانون العام؛ ويرد تعريف مركزها ومهامها ونظامها في قانون الأكاديمية الإستونية للعلوم، المتاح نَصُّه بالإنكليزية عن طريق الرابط التالي: </w:t>
      </w:r>
      <w:r w:rsidRPr="00B66E85">
        <w:rPr>
          <w:lang w:bidi="ar"/>
        </w:rPr>
        <w:t>https://www.riigiteataja.ee/en/eli/522042014001/consolide</w:t>
      </w:r>
      <w:r w:rsidRPr="00B66E85">
        <w:rPr>
          <w:rtl/>
          <w:lang w:bidi="ar"/>
        </w:rPr>
        <w:t>.</w:t>
      </w:r>
    </w:p>
    <w:p w:rsidR="000B10B8" w:rsidRPr="00B66E85" w:rsidRDefault="000B10B8" w:rsidP="006A1769">
      <w:pPr>
        <w:pStyle w:val="H23GA"/>
        <w:rPr>
          <w:rtl/>
        </w:rPr>
      </w:pPr>
      <w:r w:rsidRPr="00B66E85">
        <w:rPr>
          <w:rtl/>
        </w:rPr>
        <w:tab/>
        <w:t>3-</w:t>
      </w:r>
      <w:r w:rsidRPr="00B66E85">
        <w:rPr>
          <w:rtl/>
        </w:rPr>
        <w:tab/>
        <w:t>السلطة القضائية</w:t>
      </w:r>
    </w:p>
    <w:p w:rsidR="000B10B8" w:rsidRPr="00B66E85" w:rsidRDefault="000B10B8" w:rsidP="006A1769">
      <w:pPr>
        <w:pStyle w:val="SingleTxtGA"/>
        <w:rPr>
          <w:rtl/>
          <w:lang w:bidi="ar"/>
        </w:rPr>
      </w:pPr>
      <w:r w:rsidRPr="00B66E85">
        <w:rPr>
          <w:rtl/>
          <w:lang w:bidi="ar"/>
        </w:rPr>
        <w:t>175-</w:t>
      </w:r>
      <w:r w:rsidRPr="00B66E85">
        <w:rPr>
          <w:rtl/>
          <w:lang w:bidi="ar"/>
        </w:rPr>
        <w:tab/>
        <w:t>توجد في إستونيا أربع محاكم للمقاطعات ومحكمتان إداريتان تعمل بصفتها محاكم ابتدائية (محاكم الدرجة الأولى). وتوفير</w:t>
      </w:r>
      <w:r w:rsidR="00867B55">
        <w:rPr>
          <w:rtl/>
          <w:lang w:bidi="ar"/>
        </w:rPr>
        <w:t xml:space="preserve">اً </w:t>
      </w:r>
      <w:r w:rsidRPr="00B66E85">
        <w:rPr>
          <w:rtl/>
          <w:lang w:bidi="ar"/>
        </w:rPr>
        <w:t>لسبل اللجوء إلى العدالة، تشغل كل محكمة من محاكم المقاطعات دار</w:t>
      </w:r>
      <w:r w:rsidR="00867B55">
        <w:rPr>
          <w:rtl/>
          <w:lang w:bidi="ar"/>
        </w:rPr>
        <w:t xml:space="preserve">اً </w:t>
      </w:r>
      <w:r w:rsidRPr="00B66E85">
        <w:rPr>
          <w:rtl/>
          <w:lang w:bidi="ar"/>
        </w:rPr>
        <w:t>لها توجد في مركز المقاطعة. أما المحكمتان الإداريتان فتوجد لهما مع</w:t>
      </w:r>
      <w:r w:rsidR="00867B55">
        <w:rPr>
          <w:rtl/>
          <w:lang w:bidi="ar"/>
        </w:rPr>
        <w:t xml:space="preserve">اً </w:t>
      </w:r>
      <w:r w:rsidRPr="00B66E85">
        <w:rPr>
          <w:rtl/>
          <w:lang w:bidi="ar"/>
        </w:rPr>
        <w:t xml:space="preserve">أربعة مقار. ويبلغ مجموع القضاة المعينين للعمل في المحاكم </w:t>
      </w:r>
      <w:r w:rsidR="006A1769">
        <w:rPr>
          <w:rFonts w:hint="cs"/>
          <w:rtl/>
          <w:lang w:bidi="ar"/>
        </w:rPr>
        <w:t>الا</w:t>
      </w:r>
      <w:r w:rsidRPr="00B66E85">
        <w:rPr>
          <w:rtl/>
          <w:lang w:bidi="ar"/>
        </w:rPr>
        <w:t>بتدائية ١٥٠ قاضيا</w:t>
      </w:r>
      <w:r w:rsidR="00867B55">
        <w:rPr>
          <w:rFonts w:hint="cs"/>
          <w:rtl/>
          <w:lang w:bidi="ar"/>
        </w:rPr>
        <w:t>ً</w:t>
      </w:r>
      <w:r w:rsidRPr="00B66E85">
        <w:rPr>
          <w:rtl/>
          <w:lang w:bidi="ar"/>
        </w:rPr>
        <w:t>، منهم 28 قاضي</w:t>
      </w:r>
      <w:r w:rsidR="00867B55">
        <w:rPr>
          <w:rtl/>
          <w:lang w:bidi="ar"/>
        </w:rPr>
        <w:t xml:space="preserve">اً </w:t>
      </w:r>
      <w:r w:rsidRPr="00B66E85">
        <w:rPr>
          <w:rtl/>
          <w:lang w:bidi="ar"/>
        </w:rPr>
        <w:t>في المحكمتين الإداريتين.</w:t>
      </w:r>
    </w:p>
    <w:p w:rsidR="000B10B8" w:rsidRPr="00B66E85" w:rsidRDefault="000B10B8" w:rsidP="006A1769">
      <w:pPr>
        <w:pStyle w:val="SingleTxtGA"/>
        <w:rPr>
          <w:rtl/>
          <w:lang w:bidi="ar"/>
        </w:rPr>
      </w:pPr>
      <w:r w:rsidRPr="00B66E85">
        <w:rPr>
          <w:rtl/>
          <w:lang w:bidi="ar"/>
        </w:rPr>
        <w:t>176-</w:t>
      </w:r>
      <w:r w:rsidRPr="00B66E85">
        <w:rPr>
          <w:rtl/>
          <w:lang w:bidi="ar"/>
        </w:rPr>
        <w:tab/>
        <w:t xml:space="preserve">وتعمل محاكم الدوائر بصفة محاكم </w:t>
      </w:r>
      <w:r w:rsidR="006A1769">
        <w:rPr>
          <w:rFonts w:hint="cs"/>
          <w:rtl/>
          <w:lang w:bidi="ar"/>
        </w:rPr>
        <w:t>للا</w:t>
      </w:r>
      <w:r w:rsidRPr="00B66E85">
        <w:rPr>
          <w:rtl/>
          <w:lang w:bidi="ar"/>
        </w:rPr>
        <w:t>ستئناف. وتوجد منها اثنتان، وعدد القضاة المعينين لهما ٤٥ قاضيا</w:t>
      </w:r>
      <w:r w:rsidR="00867B55">
        <w:rPr>
          <w:rFonts w:hint="cs"/>
          <w:rtl/>
          <w:lang w:bidi="ar"/>
        </w:rPr>
        <w:t>ً</w:t>
      </w:r>
      <w:r w:rsidRPr="00B66E85">
        <w:rPr>
          <w:rtl/>
          <w:lang w:bidi="ar"/>
        </w:rPr>
        <w:t>.</w:t>
      </w:r>
      <w:r w:rsidR="00867B55">
        <w:rPr>
          <w:rFonts w:hint="cs"/>
          <w:rtl/>
          <w:lang w:bidi="ar"/>
        </w:rPr>
        <w:t xml:space="preserve"> </w:t>
      </w:r>
    </w:p>
    <w:p w:rsidR="000B10B8" w:rsidRPr="00B66E85" w:rsidRDefault="000B10B8" w:rsidP="000B10B8">
      <w:pPr>
        <w:pStyle w:val="SingleTxtGA"/>
        <w:rPr>
          <w:rtl/>
          <w:lang w:bidi="ar"/>
        </w:rPr>
      </w:pPr>
      <w:r w:rsidRPr="00B66E85">
        <w:rPr>
          <w:rtl/>
          <w:lang w:bidi="ar"/>
        </w:rPr>
        <w:t>177-</w:t>
      </w:r>
      <w:r w:rsidRPr="00B66E85">
        <w:rPr>
          <w:rtl/>
          <w:lang w:bidi="ar"/>
        </w:rPr>
        <w:tab/>
        <w:t xml:space="preserve">ويُقدَّم بيان الدعوى إلى محكمة الدرجة الأولى، والتماس الاستئناف إلى محكمة الدرجة الثانية، والتماس النقض إلى محكمة الدرجة الثالثة أي الدرجة العليا. ولا يُنظر في مسألةٍ في المحكمة العليا إلا بعد أن تكون قد قضت فيها محكمتا الدرجتين السابقتين كلتاهما. والتقدم بالتماس الاستئناف محكوم بالصكوك ذات الصلة في إطار إجراءات المحاكم. ولا يُسمح بتقديم القضايا إلى </w:t>
      </w:r>
      <w:r w:rsidR="00867B55">
        <w:rPr>
          <w:rtl/>
          <w:lang w:bidi="ar"/>
        </w:rPr>
        <w:t>المحكمة العليا إلا للمحامين الم</w:t>
      </w:r>
      <w:r w:rsidRPr="00B66E85">
        <w:rPr>
          <w:rtl/>
          <w:lang w:bidi="ar"/>
        </w:rPr>
        <w:t>حلَّفين لكفالة أن تتوافر للأشخاص الاعتباريين والطبيعيين النوعية الفُضلى من المعونة القانونية.</w:t>
      </w:r>
    </w:p>
    <w:p w:rsidR="000B10B8" w:rsidRPr="00B66E85" w:rsidRDefault="000B10B8" w:rsidP="001E33D4">
      <w:pPr>
        <w:pStyle w:val="SingleTxtGA"/>
        <w:rPr>
          <w:rtl/>
          <w:lang w:bidi="ar"/>
        </w:rPr>
      </w:pPr>
      <w:r w:rsidRPr="00B66E85">
        <w:rPr>
          <w:rtl/>
          <w:lang w:bidi="ar"/>
        </w:rPr>
        <w:lastRenderedPageBreak/>
        <w:t>178-</w:t>
      </w:r>
      <w:r w:rsidRPr="00B66E85">
        <w:rPr>
          <w:rtl/>
          <w:lang w:bidi="ar"/>
        </w:rPr>
        <w:tab/>
        <w:t xml:space="preserve">ويوجد بالمحكمة العليا، </w:t>
      </w:r>
      <w:r w:rsidRPr="00B66E85">
        <w:t>www.riigikohus.ee</w:t>
      </w:r>
      <w:r w:rsidRPr="00B66E85">
        <w:rPr>
          <w:rtl/>
        </w:rPr>
        <w:t>،</w:t>
      </w:r>
      <w:r w:rsidRPr="00B66E85">
        <w:rPr>
          <w:rtl/>
          <w:lang w:bidi="ar"/>
        </w:rPr>
        <w:t xml:space="preserve"> ١٩ قاضي</w:t>
      </w:r>
      <w:r w:rsidR="00867B55">
        <w:rPr>
          <w:rtl/>
          <w:lang w:bidi="ar"/>
        </w:rPr>
        <w:t xml:space="preserve">اً </w:t>
      </w:r>
      <w:r w:rsidRPr="00B66E85">
        <w:rPr>
          <w:rtl/>
          <w:lang w:bidi="ar"/>
        </w:rPr>
        <w:t>مُعيَّنا</w:t>
      </w:r>
      <w:r w:rsidR="00867B55">
        <w:rPr>
          <w:rFonts w:hint="cs"/>
          <w:rtl/>
          <w:lang w:bidi="ar"/>
        </w:rPr>
        <w:t>ً</w:t>
      </w:r>
      <w:r w:rsidRPr="00B66E85">
        <w:rPr>
          <w:rtl/>
          <w:lang w:bidi="ar"/>
        </w:rPr>
        <w:t xml:space="preserve">، بمن فيهم رئيس القضاة. وتتكوَّن المحكمة العليا من الدائرة المدنية والدائرة الجنائية ودائرة القانون الإداري ودائرة المراجعة الدستورية. ويمكن </w:t>
      </w:r>
      <w:r w:rsidR="00BB59EC">
        <w:rPr>
          <w:rtl/>
          <w:lang w:bidi="ar"/>
        </w:rPr>
        <w:t>أيضاً</w:t>
      </w:r>
      <w:r w:rsidRPr="00B66E85">
        <w:rPr>
          <w:rtl/>
          <w:lang w:bidi="ar"/>
        </w:rPr>
        <w:t xml:space="preserve"> أن تنظر في </w:t>
      </w:r>
      <w:proofErr w:type="spellStart"/>
      <w:r w:rsidRPr="00B66E85">
        <w:rPr>
          <w:rtl/>
          <w:lang w:bidi="ar"/>
        </w:rPr>
        <w:t>التماسات</w:t>
      </w:r>
      <w:proofErr w:type="spellEnd"/>
      <w:r w:rsidRPr="00B66E85">
        <w:rPr>
          <w:rtl/>
          <w:lang w:bidi="ar"/>
        </w:rPr>
        <w:t xml:space="preserve"> النقض دوائر خاصة (مخصصة) أو</w:t>
      </w:r>
      <w:r w:rsidR="001E33D4">
        <w:rPr>
          <w:rFonts w:hint="cs"/>
          <w:rtl/>
          <w:lang w:bidi="ar"/>
        </w:rPr>
        <w:t> </w:t>
      </w:r>
      <w:r w:rsidRPr="00B66E85">
        <w:rPr>
          <w:rtl/>
          <w:lang w:bidi="ar"/>
        </w:rPr>
        <w:t>المحكمة العليا بكامل هيئتها. والمحكمة العليا بكامل هيئتها، المؤلفة من جميع قضاة المحكمة العليا، هي الهيئة العليا للمحكمة.</w:t>
      </w:r>
    </w:p>
    <w:p w:rsidR="000B10B8" w:rsidRPr="00B66E85" w:rsidRDefault="000B10B8" w:rsidP="000B10B8">
      <w:pPr>
        <w:pStyle w:val="SingleTxtGA"/>
        <w:rPr>
          <w:rtl/>
          <w:lang w:bidi="ar"/>
        </w:rPr>
      </w:pPr>
      <w:r w:rsidRPr="00B66E85">
        <w:rPr>
          <w:rtl/>
          <w:lang w:bidi="ar"/>
        </w:rPr>
        <w:t>179-</w:t>
      </w:r>
      <w:r w:rsidRPr="00B66E85">
        <w:rPr>
          <w:rtl/>
          <w:lang w:bidi="ar"/>
        </w:rPr>
        <w:tab/>
        <w:t>ويتم إعلان قرارات محاكم الدرجتين الأولى والثانية. أما أحكام المحكمة العليا المشفوعة بالحيثيات فتُنشر كلُّها في الباب الثالث من الجريدة الرسميّة. وتتوافر إلكتروني</w:t>
      </w:r>
      <w:r w:rsidR="00867B55">
        <w:rPr>
          <w:rtl/>
          <w:lang w:bidi="ar"/>
        </w:rPr>
        <w:t xml:space="preserve">اً </w:t>
      </w:r>
      <w:r w:rsidRPr="00B66E85">
        <w:rPr>
          <w:rtl/>
          <w:lang w:bidi="ar"/>
        </w:rPr>
        <w:t xml:space="preserve">قرارات المحكمة العليا في صفحة الاستقبال بالموقع الشبكي للمحكمة العليا، وذلك عن طريق الرابط التالي: </w:t>
      </w:r>
      <w:r w:rsidRPr="00B66E85">
        <w:rPr>
          <w:lang w:bidi="ar"/>
        </w:rPr>
        <w:t>http://www.riigikohus.ee/?lang=en</w:t>
      </w:r>
      <w:r w:rsidRPr="00B66E85">
        <w:rPr>
          <w:rtl/>
          <w:lang w:bidi="ar"/>
        </w:rPr>
        <w:t>.</w:t>
      </w:r>
    </w:p>
    <w:p w:rsidR="000B10B8" w:rsidRPr="00B66E85" w:rsidRDefault="000B10B8" w:rsidP="000B10B8">
      <w:pPr>
        <w:pStyle w:val="SingleTxtGA"/>
        <w:rPr>
          <w:rtl/>
          <w:lang w:bidi="ar"/>
        </w:rPr>
      </w:pPr>
      <w:r w:rsidRPr="00B66E85">
        <w:rPr>
          <w:rtl/>
          <w:lang w:bidi="ar"/>
        </w:rPr>
        <w:t>180-</w:t>
      </w:r>
      <w:r w:rsidRPr="00B66E85">
        <w:rPr>
          <w:rtl/>
          <w:lang w:bidi="ar"/>
        </w:rPr>
        <w:tab/>
        <w:t xml:space="preserve">ويمكن أن يُعيَّن في منصب القاضي أي مواطن </w:t>
      </w:r>
      <w:proofErr w:type="spellStart"/>
      <w:r w:rsidRPr="00B66E85">
        <w:rPr>
          <w:rtl/>
          <w:lang w:bidi="ar"/>
        </w:rPr>
        <w:t>إستوني</w:t>
      </w:r>
      <w:proofErr w:type="spellEnd"/>
      <w:r w:rsidRPr="00B66E85">
        <w:rPr>
          <w:rtl/>
          <w:lang w:bidi="ar"/>
        </w:rPr>
        <w:t>، يكون قد أتم الدراسة الأكاديمية لمنهج دراسي معتمد في القانون، وعلى مستوى متقدم من الكفاءة في إجادة اللغة الإستونية، وعلى مستوى أخلاقي رفيع، ومتمتع</w:t>
      </w:r>
      <w:r w:rsidR="00867B55">
        <w:rPr>
          <w:rtl/>
          <w:lang w:bidi="ar"/>
        </w:rPr>
        <w:t xml:space="preserve">اً </w:t>
      </w:r>
      <w:r w:rsidRPr="00B66E85">
        <w:rPr>
          <w:rtl/>
          <w:lang w:bidi="ar"/>
        </w:rPr>
        <w:t>بالقدرات وبالخصائص الشخصية اللازمة للعمل قاضيا</w:t>
      </w:r>
      <w:r w:rsidR="00867B55">
        <w:rPr>
          <w:rFonts w:hint="cs"/>
          <w:rtl/>
          <w:lang w:bidi="ar"/>
        </w:rPr>
        <w:t>ً</w:t>
      </w:r>
      <w:r w:rsidRPr="00B66E85">
        <w:rPr>
          <w:rtl/>
          <w:lang w:bidi="ar"/>
        </w:rPr>
        <w:t xml:space="preserve">. ويُعيَّن القاضي في منصبه لمدى الحياة. ويُعيِّن رئيس الجمهورية قضاة الدرجتين الأولى والثانية في مناصبهم بناءً على اقتراح من المحكمة العليا بكامل هيئتها. ويُعيِّن البرلمان </w:t>
      </w:r>
      <w:r w:rsidR="00796623" w:rsidRPr="00796623">
        <w:rPr>
          <w:i/>
          <w:iCs/>
          <w:rtl/>
          <w:lang w:bidi="ar"/>
        </w:rPr>
        <w:t>(</w:t>
      </w:r>
      <w:proofErr w:type="spellStart"/>
      <w:r w:rsidR="00796623" w:rsidRPr="00796623">
        <w:rPr>
          <w:i/>
          <w:iCs/>
          <w:lang w:bidi="ar"/>
        </w:rPr>
        <w:t>Riigikogu</w:t>
      </w:r>
      <w:proofErr w:type="spellEnd"/>
      <w:r w:rsidR="00796623" w:rsidRPr="00796623">
        <w:rPr>
          <w:i/>
          <w:iCs/>
          <w:rtl/>
          <w:lang w:bidi="ar"/>
        </w:rPr>
        <w:t>)</w:t>
      </w:r>
      <w:r w:rsidRPr="00B66E85">
        <w:rPr>
          <w:rtl/>
          <w:lang w:bidi="ar"/>
        </w:rPr>
        <w:t xml:space="preserve"> قضاة المحكمة العليا في مناصبهم، بناءً على اقتراح من رئيس المحكمة العليا. ويُعيِّن البرلمان رئيس قضاة المحكمة العليا في منصبه، بناءً على اقتراح من رئيس الجمهورية. وليس لوزير العدل أي حق في إصدار أوامر إلى القضاة ولا أي سلطة تأديبية بشأنهم. ولا يجوز عزل القاضي من منصبه إلا بناءً على حكم صادر من محكمة وأصبح قيد النفاذ.</w:t>
      </w:r>
    </w:p>
    <w:p w:rsidR="000B10B8" w:rsidRPr="00B66E85" w:rsidRDefault="000B10B8" w:rsidP="000B10B8">
      <w:pPr>
        <w:pStyle w:val="SingleTxtGA"/>
        <w:rPr>
          <w:rtl/>
          <w:lang w:bidi="ar"/>
        </w:rPr>
      </w:pPr>
      <w:r w:rsidRPr="00B66E85">
        <w:rPr>
          <w:rtl/>
          <w:lang w:bidi="ar"/>
        </w:rPr>
        <w:t>181-</w:t>
      </w:r>
      <w:r w:rsidRPr="00B66E85">
        <w:rPr>
          <w:rtl/>
          <w:lang w:bidi="ar"/>
        </w:rPr>
        <w:tab/>
        <w:t>ويلزم على القاضي أن يُنمِّي معارفه ومهاراته بصفة منتظمة في مجال تخصصه وأن يشارك في التدريب. ووفق</w:t>
      </w:r>
      <w:r w:rsidR="00867B55">
        <w:rPr>
          <w:rtl/>
          <w:lang w:bidi="ar"/>
        </w:rPr>
        <w:t xml:space="preserve">اً </w:t>
      </w:r>
      <w:r w:rsidRPr="00B66E85">
        <w:rPr>
          <w:rtl/>
          <w:lang w:bidi="ar"/>
        </w:rPr>
        <w:t xml:space="preserve">لقانون المحاكم، تضطلع بالمسؤولية عن تدريب القضاة إحدى هيئات القضاة المتمتعة </w:t>
      </w:r>
      <w:proofErr w:type="spellStart"/>
      <w:r w:rsidRPr="00B66E85">
        <w:rPr>
          <w:rtl/>
          <w:lang w:bidi="ar"/>
        </w:rPr>
        <w:t>بالحوكمة</w:t>
      </w:r>
      <w:proofErr w:type="spellEnd"/>
      <w:r w:rsidRPr="00B66E85">
        <w:rPr>
          <w:rtl/>
          <w:lang w:bidi="ar"/>
        </w:rPr>
        <w:t xml:space="preserve"> الذاتية، وهي مجلس التدريب القضائي. ويضم هذا المجلس، بالإضافة إلى القضاة، ممثلين لمكتب الادعاء العام ووزارة العدل وجامعة </w:t>
      </w:r>
      <w:proofErr w:type="spellStart"/>
      <w:r w:rsidRPr="00B66E85">
        <w:rPr>
          <w:rtl/>
          <w:lang w:bidi="ar"/>
        </w:rPr>
        <w:t>تارتو</w:t>
      </w:r>
      <w:proofErr w:type="spellEnd"/>
      <w:r w:rsidRPr="00B66E85">
        <w:rPr>
          <w:rtl/>
          <w:lang w:bidi="ar"/>
        </w:rPr>
        <w:t xml:space="preserve">. والأعضاء القضاة في مجلس التدريب القضائي تختارهم المحكمة العليا بكامل هيئتها. وتتولى إدارة التدريب القضائي بالمحكمة العليا تقديم خدمات الدعم اللازمة لمجلس التدريب القضائي. وفي سياق التدريب، تُدرَّس حقوق الإنسان بالتعاون مع منظمات غير حكومية. ويُشجَّع القضاة </w:t>
      </w:r>
      <w:r w:rsidR="00BB59EC">
        <w:rPr>
          <w:rtl/>
          <w:lang w:bidi="ar"/>
        </w:rPr>
        <w:t>أيضاً</w:t>
      </w:r>
      <w:r w:rsidRPr="00B66E85">
        <w:rPr>
          <w:rtl/>
          <w:lang w:bidi="ar"/>
        </w:rPr>
        <w:t xml:space="preserve"> على الحصول على التدريب المهني المتوافر في الخارج.</w:t>
      </w:r>
    </w:p>
    <w:p w:rsidR="000B10B8" w:rsidRPr="00B66E85" w:rsidRDefault="000B10B8" w:rsidP="000B10B8">
      <w:pPr>
        <w:pStyle w:val="SingleTxtGA"/>
        <w:rPr>
          <w:rtl/>
          <w:lang w:bidi="ar"/>
        </w:rPr>
      </w:pPr>
      <w:r w:rsidRPr="00B66E85">
        <w:rPr>
          <w:rtl/>
          <w:lang w:bidi="ar"/>
        </w:rPr>
        <w:t>182-</w:t>
      </w:r>
      <w:r w:rsidRPr="00B66E85">
        <w:rPr>
          <w:rtl/>
          <w:lang w:bidi="ar"/>
        </w:rPr>
        <w:tab/>
        <w:t>ويُعيَّن القضاة غير المحترفين لفترة مدتها أربع سنوات. ولا يُعيَّن الشخص قاضي</w:t>
      </w:r>
      <w:r w:rsidR="00867B55">
        <w:rPr>
          <w:rtl/>
          <w:lang w:bidi="ar"/>
        </w:rPr>
        <w:t xml:space="preserve">اً </w:t>
      </w:r>
      <w:r w:rsidRPr="00B66E85">
        <w:rPr>
          <w:rtl/>
          <w:lang w:bidi="ar"/>
        </w:rPr>
        <w:t>لأكثر من فترتين متعاقبتين. وينتخب مجلس الحكم المحلي المرشحين لمناصب القضاة غير المحترفين. ويجب أن يكون عدد المرشحين لمناصب القضاة غير المحترفين متناسب</w:t>
      </w:r>
      <w:r w:rsidR="00867B55">
        <w:rPr>
          <w:rtl/>
          <w:lang w:bidi="ar"/>
        </w:rPr>
        <w:t xml:space="preserve">اً </w:t>
      </w:r>
      <w:r w:rsidRPr="00B66E85">
        <w:rPr>
          <w:rtl/>
          <w:lang w:bidi="ar"/>
        </w:rPr>
        <w:t xml:space="preserve">مع نسبة عدد المقيمين في إقليم الحكومة المحلية وعدد المقيمين في دائرة الولاية الإقليمية للمحكمة. وتتولي تعيين القضاة غير المحترفين في مناصبهم من بين المرشحين لمناصب القضاة غير المحترفين لجنة تعيين المرشحين لمناصب القضاة غير المحترفين، التي يعتمد عضويتها رئيس المحكمة. وتُعيِّن اللجنة في مناصب </w:t>
      </w:r>
      <w:r w:rsidRPr="00B66E85">
        <w:rPr>
          <w:rtl/>
          <w:lang w:bidi="ar"/>
        </w:rPr>
        <w:lastRenderedPageBreak/>
        <w:t xml:space="preserve">القضاة غير المحترفين عدد الأشخاص المحدد المقرر لتلك المحكمة من بين المرشحين لمناصب القضاة غير المحترفين. ويمكن أن يُعيَّن في منصب القاضي غير المحترف أي مواطن </w:t>
      </w:r>
      <w:proofErr w:type="spellStart"/>
      <w:r w:rsidRPr="00B66E85">
        <w:rPr>
          <w:rtl/>
          <w:lang w:bidi="ar"/>
        </w:rPr>
        <w:t>إستوني</w:t>
      </w:r>
      <w:proofErr w:type="spellEnd"/>
      <w:r w:rsidRPr="00B66E85">
        <w:rPr>
          <w:rtl/>
          <w:lang w:bidi="ar"/>
        </w:rPr>
        <w:t xml:space="preserve"> متمتع بالأهلية القانونية الإيجابية لا يقل سنه عن ٢٥ سنة ولا يزيد عن ٧٠ سنة، ويقيم في إستونيا، وعلى مستوى متقدم من الكفاءة في إجادة اللغة الإستونية، وعلى مستوى أخلاقي مناسب لنشاط القاضي غير المحترف. ولدى تعيين القضاة غير المحترفين، تنظر اللجنة في مدى ملاءمة المرشح للمنصب، وفي الاعتراضات الم</w:t>
      </w:r>
      <w:r w:rsidR="00796623">
        <w:rPr>
          <w:rtl/>
          <w:lang w:bidi="ar"/>
        </w:rPr>
        <w:t>قدمة ضد المرشح مشفوعةً بالأسباب</w:t>
      </w:r>
      <w:r w:rsidRPr="00B66E85">
        <w:rPr>
          <w:rtl/>
          <w:lang w:bidi="ar"/>
        </w:rPr>
        <w:t>، وتتقيد بمبدأ أن يكون القضاة غير المحترفين أشخاص</w:t>
      </w:r>
      <w:r w:rsidR="00867B55">
        <w:rPr>
          <w:rtl/>
          <w:lang w:bidi="ar"/>
        </w:rPr>
        <w:t xml:space="preserve">اً </w:t>
      </w:r>
      <w:r w:rsidRPr="00B66E85">
        <w:rPr>
          <w:rtl/>
          <w:lang w:bidi="ar"/>
        </w:rPr>
        <w:t>مختلفين من حيث نوع الجنس والسن، ومنتمين إلى فئات اجتماعية مختلفة، ويعملون في مجالات مختلفة من مجالات النشاط.</w:t>
      </w:r>
    </w:p>
    <w:p w:rsidR="000B10B8" w:rsidRPr="00B66E85" w:rsidRDefault="000B10B8" w:rsidP="006A1769">
      <w:pPr>
        <w:pStyle w:val="H23GA"/>
        <w:rPr>
          <w:rtl/>
        </w:rPr>
      </w:pPr>
      <w:r w:rsidRPr="00B66E85">
        <w:rPr>
          <w:rtl/>
        </w:rPr>
        <w:tab/>
        <w:t>4-</w:t>
      </w:r>
      <w:r w:rsidRPr="00B66E85">
        <w:rPr>
          <w:rtl/>
        </w:rPr>
        <w:tab/>
        <w:t>المجتمع المدني</w:t>
      </w:r>
    </w:p>
    <w:p w:rsidR="000B10B8" w:rsidRPr="00B66E85" w:rsidRDefault="000B10B8" w:rsidP="000B10B8">
      <w:pPr>
        <w:pStyle w:val="SingleTxtGA"/>
        <w:rPr>
          <w:rtl/>
          <w:lang w:bidi="ar"/>
        </w:rPr>
      </w:pPr>
      <w:r w:rsidRPr="00B66E85">
        <w:rPr>
          <w:rtl/>
          <w:lang w:bidi="ar"/>
        </w:rPr>
        <w:t>183-</w:t>
      </w:r>
      <w:r w:rsidRPr="00B66E85">
        <w:rPr>
          <w:rtl/>
          <w:lang w:bidi="ar"/>
        </w:rPr>
        <w:tab/>
        <w:t>اتخذت الحكومة خطوات تستهدف بها ضمان التنمية السريعة للمجتمع المدني، وذلك في إطار مسؤولية وزارة الداخلية عن التحليل والتخطيط والتنسيق فيما يتعلق بالتنمية المجتمعية النشطة وبالتعاون بين الدولة ورابطات المجتمع المدني. والمفهوم بالمجتمع المدني هو أنه مجتمع تكون فيه حقوق الناس وحرياتهم الأساسية مشمولة بالحماية، ويمكنهم فيه التعاون فيما بينهم على أساس المبادرة الذاتية من أجل تمثيل مصالحهم والتأثير على القرارات السياسية عن طريق رابطات المواطنين والشبكات التي يقيمونها بينهم. والمفهوم برابطات المواطنين، التي هي ثانية أهم الفئات التي تستهدفها خطة التنمية إلى جانب السلطات العامة، هو بلا خلاف أنها منظمات غير حكومية وغير ربحية، إلا أن استعمال هذا المصطلح يعتمد على المعيار الأدبي المنطبق. ومصطلح الرابطة غير الربحية مصطلح مكافئ لمصطلح رابطة المواطنين.</w:t>
      </w:r>
    </w:p>
    <w:p w:rsidR="000B10B8" w:rsidRPr="006A1769" w:rsidRDefault="000B10B8" w:rsidP="006A1769">
      <w:pPr>
        <w:pStyle w:val="SingleTxtGA"/>
        <w:rPr>
          <w:spacing w:val="-2"/>
          <w:rtl/>
          <w:lang w:bidi="ar"/>
        </w:rPr>
      </w:pPr>
      <w:r w:rsidRPr="006A1769">
        <w:rPr>
          <w:spacing w:val="-2"/>
          <w:rtl/>
          <w:lang w:bidi="ar"/>
        </w:rPr>
        <w:t>184-</w:t>
      </w:r>
      <w:r w:rsidRPr="006A1769">
        <w:rPr>
          <w:spacing w:val="-2"/>
          <w:rtl/>
          <w:lang w:bidi="ar"/>
        </w:rPr>
        <w:tab/>
        <w:t xml:space="preserve">وهناك وثيقة </w:t>
      </w:r>
      <w:proofErr w:type="spellStart"/>
      <w:r w:rsidRPr="006A1769">
        <w:rPr>
          <w:spacing w:val="-2"/>
          <w:rtl/>
          <w:lang w:bidi="ar"/>
        </w:rPr>
        <w:t>معنونة</w:t>
      </w:r>
      <w:proofErr w:type="spellEnd"/>
      <w:r w:rsidRPr="006A1769">
        <w:rPr>
          <w:spacing w:val="-2"/>
          <w:rtl/>
          <w:lang w:bidi="ar"/>
        </w:rPr>
        <w:t xml:space="preserve"> </w:t>
      </w:r>
      <w:r w:rsidR="006A1769" w:rsidRPr="006A1769">
        <w:rPr>
          <w:rFonts w:hint="cs"/>
          <w:spacing w:val="-2"/>
          <w:rtl/>
          <w:lang w:bidi="ar"/>
        </w:rPr>
        <w:t>"</w:t>
      </w:r>
      <w:r w:rsidRPr="006A1769">
        <w:rPr>
          <w:spacing w:val="-2"/>
          <w:rtl/>
          <w:lang w:bidi="ar"/>
        </w:rPr>
        <w:t xml:space="preserve">مفهوم تنمية المجتمع المدني </w:t>
      </w:r>
      <w:proofErr w:type="spellStart"/>
      <w:r w:rsidRPr="006A1769">
        <w:rPr>
          <w:spacing w:val="-2"/>
          <w:rtl/>
          <w:lang w:bidi="ar"/>
        </w:rPr>
        <w:t>الإستوني</w:t>
      </w:r>
      <w:proofErr w:type="spellEnd"/>
      <w:r w:rsidR="006A1769" w:rsidRPr="006A1769">
        <w:rPr>
          <w:rFonts w:hint="cs"/>
          <w:spacing w:val="-2"/>
          <w:rtl/>
          <w:lang w:bidi="ar"/>
        </w:rPr>
        <w:t>"</w:t>
      </w:r>
      <w:r w:rsidRPr="006A1769">
        <w:rPr>
          <w:spacing w:val="-2"/>
          <w:rtl/>
          <w:lang w:bidi="ar"/>
        </w:rPr>
        <w:t xml:space="preserve"> تصف الأدوار المختلفة للقطاع العام والقطاع غير الربحي اللذين يُكمِّل كل منهما الآخر، وتبيِّن مبادئ التعاون في صوغ السياسات العامة وتنفيذها وفي بناء المجتمع المدني في إستونيا. وهذه الإبانة تكفل نهج</w:t>
      </w:r>
      <w:r w:rsidR="00867B55">
        <w:rPr>
          <w:spacing w:val="-2"/>
          <w:rtl/>
          <w:lang w:bidi="ar"/>
        </w:rPr>
        <w:t xml:space="preserve">اً </w:t>
      </w:r>
      <w:r w:rsidRPr="006A1769">
        <w:rPr>
          <w:spacing w:val="-2"/>
          <w:rtl/>
          <w:lang w:bidi="ar"/>
        </w:rPr>
        <w:t>استراتيجي</w:t>
      </w:r>
      <w:r w:rsidR="00867B55">
        <w:rPr>
          <w:spacing w:val="-2"/>
          <w:rtl/>
          <w:lang w:bidi="ar"/>
        </w:rPr>
        <w:t xml:space="preserve">اً </w:t>
      </w:r>
      <w:r w:rsidRPr="006A1769">
        <w:rPr>
          <w:spacing w:val="-2"/>
          <w:rtl/>
          <w:lang w:bidi="ar"/>
        </w:rPr>
        <w:t>في النظر إلى تنمية المجتمع المدني، بدل</w:t>
      </w:r>
      <w:r w:rsidR="00867B55">
        <w:rPr>
          <w:spacing w:val="-2"/>
          <w:rtl/>
          <w:lang w:bidi="ar"/>
        </w:rPr>
        <w:t xml:space="preserve">اً </w:t>
      </w:r>
      <w:r w:rsidRPr="006A1769">
        <w:rPr>
          <w:spacing w:val="-2"/>
          <w:rtl/>
          <w:lang w:bidi="ar"/>
        </w:rPr>
        <w:t>من نهج الاستجابة للمطالب القصيرة الأمد. وقد شُكِّلت لجنة مشتركة للإشراف على تنفيذ هذا المفهوم، تتألف من ممثلين للوزارات والمنظمات غير الحكومية. وتقدم اللجنة سنوي</w:t>
      </w:r>
      <w:r w:rsidR="00867B55">
        <w:rPr>
          <w:spacing w:val="-2"/>
          <w:rtl/>
          <w:lang w:bidi="ar"/>
        </w:rPr>
        <w:t xml:space="preserve">اً </w:t>
      </w:r>
      <w:r w:rsidRPr="006A1769">
        <w:rPr>
          <w:spacing w:val="-2"/>
          <w:rtl/>
          <w:lang w:bidi="ar"/>
        </w:rPr>
        <w:t xml:space="preserve">تقارير عن أعمالها إلى الحكومة وإلى الجمهور. وتُعقد كل سنتين مناقشة علنية في البرلمان لمسألة تنمية المجتمع المدني. والنص الإنكليزي لوثيقة المفهوم متاح عن طريق الرابط التالي: </w:t>
      </w:r>
      <w:r w:rsidRPr="006A1769">
        <w:rPr>
          <w:spacing w:val="-2"/>
          <w:lang w:bidi="ar"/>
        </w:rPr>
        <w:t>https://www.siseministeerium.ee/en/regional-affairs/civil-society</w:t>
      </w:r>
      <w:r w:rsidRPr="006A1769">
        <w:rPr>
          <w:spacing w:val="-2"/>
          <w:rtl/>
          <w:lang w:bidi="ar"/>
        </w:rPr>
        <w:t>.</w:t>
      </w:r>
    </w:p>
    <w:p w:rsidR="000B10B8" w:rsidRPr="00B66E85" w:rsidRDefault="000B10B8" w:rsidP="000B10B8">
      <w:pPr>
        <w:pStyle w:val="SingleTxtGA"/>
        <w:rPr>
          <w:rtl/>
          <w:lang w:bidi="ar"/>
        </w:rPr>
      </w:pPr>
      <w:r w:rsidRPr="006A1769">
        <w:rPr>
          <w:spacing w:val="-4"/>
          <w:rtl/>
          <w:lang w:bidi="ar"/>
        </w:rPr>
        <w:t>185-</w:t>
      </w:r>
      <w:r w:rsidRPr="006A1769">
        <w:rPr>
          <w:spacing w:val="-4"/>
          <w:rtl/>
          <w:lang w:bidi="ar"/>
        </w:rPr>
        <w:tab/>
        <w:t>وقد اعتمدت الحكومة في عام ٢٠١٥ خطة تنمية المجتمع المدني للفترة ٢٠١٥-٢٠٢٠</w:t>
      </w:r>
      <w:r w:rsidRPr="00B66E85">
        <w:rPr>
          <w:rtl/>
          <w:lang w:bidi="ar"/>
        </w:rPr>
        <w:t>، بغية توحيد النهج الذي تتبعه الوزارات في إنهاض المجتمع المدني، ويجري تجديد هذه الخطة كل سنتين. ووفق</w:t>
      </w:r>
      <w:r w:rsidR="00867B55">
        <w:rPr>
          <w:rtl/>
          <w:lang w:bidi="ar"/>
        </w:rPr>
        <w:t xml:space="preserve">اً </w:t>
      </w:r>
      <w:r w:rsidRPr="00B66E85">
        <w:rPr>
          <w:rtl/>
          <w:lang w:bidi="ar"/>
        </w:rPr>
        <w:t>لقرار اتخذته الحكومة الإستونية، أُنشئت المؤسسة الوطنية للمجتمع المدني في بداية عام ٢٠٠٨. والهدف المنشود لهذه المؤسسة هو الإسهام في تعزيز قدرات الرابطات والمؤسسات غير الربحية العاملة من أجل الصالح العام لإستونيا في مجالات تنمية المجتمع المدني وتشكيل البيئة المواتية للمبادرات المدنية.</w:t>
      </w:r>
    </w:p>
    <w:p w:rsidR="000B10B8" w:rsidRPr="00B66E85" w:rsidRDefault="000B10B8" w:rsidP="00636C5F">
      <w:pPr>
        <w:pStyle w:val="SingleTxtGA"/>
        <w:rPr>
          <w:rtl/>
          <w:lang w:bidi="ar"/>
        </w:rPr>
      </w:pPr>
      <w:r w:rsidRPr="006A1769">
        <w:rPr>
          <w:spacing w:val="-2"/>
          <w:rtl/>
          <w:lang w:bidi="ar"/>
        </w:rPr>
        <w:lastRenderedPageBreak/>
        <w:t>186-</w:t>
      </w:r>
      <w:r w:rsidRPr="006A1769">
        <w:rPr>
          <w:spacing w:val="-2"/>
          <w:rtl/>
          <w:lang w:bidi="ar"/>
        </w:rPr>
        <w:tab/>
        <w:t xml:space="preserve">وقد أوردت شبكة المنظمات غير الربحية الإستونية (اسمها المختصر بالإستونية </w:t>
      </w:r>
      <w:r w:rsidRPr="006A1769">
        <w:rPr>
          <w:spacing w:val="-2"/>
          <w:lang w:bidi="ar"/>
        </w:rPr>
        <w:t>NENO</w:t>
      </w:r>
      <w:r w:rsidRPr="006A1769">
        <w:rPr>
          <w:spacing w:val="-2"/>
          <w:rtl/>
          <w:lang w:bidi="ar"/>
        </w:rPr>
        <w:t xml:space="preserve">)، على موقعها الشبكي، </w:t>
      </w:r>
      <w:r w:rsidRPr="006A1769">
        <w:rPr>
          <w:spacing w:val="-2"/>
          <w:lang w:bidi="ar"/>
        </w:rPr>
        <w:t>www.ngo.ee</w:t>
      </w:r>
      <w:r w:rsidRPr="006A1769">
        <w:rPr>
          <w:spacing w:val="-2"/>
          <w:rtl/>
          <w:lang w:bidi="ar"/>
        </w:rPr>
        <w:t>، وصف</w:t>
      </w:r>
      <w:r w:rsidR="00867B55">
        <w:rPr>
          <w:spacing w:val="-2"/>
          <w:rtl/>
          <w:lang w:bidi="ar"/>
        </w:rPr>
        <w:t xml:space="preserve">اً </w:t>
      </w:r>
      <w:r w:rsidRPr="006A1769">
        <w:rPr>
          <w:spacing w:val="-2"/>
          <w:rtl/>
          <w:lang w:bidi="ar"/>
        </w:rPr>
        <w:t>للمجتمع المدني في إستونيا تضمَّن ما يلي:</w:t>
      </w:r>
      <w:r w:rsidR="006A1769">
        <w:rPr>
          <w:rFonts w:hint="cs"/>
          <w:spacing w:val="-2"/>
          <w:rtl/>
          <w:lang w:bidi="ar"/>
        </w:rPr>
        <w:br/>
      </w:r>
      <w:r w:rsidR="006A1769" w:rsidRPr="006A1769">
        <w:rPr>
          <w:rFonts w:hint="cs"/>
          <w:spacing w:val="-2"/>
          <w:rtl/>
          <w:lang w:bidi="ar"/>
        </w:rPr>
        <w:t>"</w:t>
      </w:r>
      <w:r w:rsidRPr="006A1769">
        <w:rPr>
          <w:spacing w:val="-2"/>
          <w:rtl/>
          <w:lang w:bidi="ar"/>
        </w:rPr>
        <w:t>في عام</w:t>
      </w:r>
      <w:r w:rsidR="006A1769">
        <w:rPr>
          <w:rFonts w:hint="cs"/>
          <w:spacing w:val="-2"/>
          <w:rtl/>
          <w:lang w:bidi="ar"/>
        </w:rPr>
        <w:t> </w:t>
      </w:r>
      <w:r w:rsidRPr="006A1769">
        <w:rPr>
          <w:spacing w:val="-2"/>
          <w:rtl/>
          <w:lang w:bidi="ar"/>
        </w:rPr>
        <w:t>٢٠٠٣، شرعت شبكة المنظمات غير الربحية الإستونية في العمل مع المؤسسة</w:t>
      </w:r>
      <w:r w:rsidRPr="00B66E85">
        <w:rPr>
          <w:rtl/>
          <w:lang w:bidi="ar"/>
        </w:rPr>
        <w:t xml:space="preserve"> المملوكة للدولة المسماة ‘مؤسسة إستونيا لدعم أنشطة المشاريع‘ في مجال التدريب على نموذج المنظمة غير الحكومية وتنسيق تطبيقه في مراكز التنمية الإقليمية. وشمل جزء من هذه العملية دمج وإعادة تشكيل المركز السابق لتقديم المشورة العملية والتوجيه للمنظمات غير الحكومية. وتشكل مراكز التنمية بالاشتراك مع المنظمات والشبكات الجامعة بنية أساسية فعالة وداعمة للمنظمات غير الربحية ولناشطي المجتمع المدني</w:t>
      </w:r>
      <w:r w:rsidR="00636C5F">
        <w:rPr>
          <w:rFonts w:hint="cs"/>
          <w:rtl/>
          <w:lang w:bidi="ar"/>
        </w:rPr>
        <w:t xml:space="preserve">. </w:t>
      </w:r>
    </w:p>
    <w:p w:rsidR="000B10B8" w:rsidRPr="00B66E85" w:rsidRDefault="000B10B8" w:rsidP="000B10B8">
      <w:pPr>
        <w:pStyle w:val="SingleTxtGA"/>
        <w:rPr>
          <w:rtl/>
          <w:lang w:bidi="ar"/>
        </w:rPr>
      </w:pPr>
      <w:r w:rsidRPr="00B66E85">
        <w:rPr>
          <w:rtl/>
          <w:lang w:bidi="ar"/>
        </w:rPr>
        <w:t>187-</w:t>
      </w:r>
      <w:r w:rsidRPr="00B66E85">
        <w:rPr>
          <w:rtl/>
          <w:lang w:bidi="ar"/>
        </w:rPr>
        <w:tab/>
        <w:t xml:space="preserve">ويمكن الاطلاع على قائمة لمنظمات المجتمع المدني العاملة في ميدان حماية حقوق الإنسان، وإن </w:t>
      </w:r>
      <w:r w:rsidR="00796623">
        <w:rPr>
          <w:rtl/>
          <w:lang w:bidi="ar"/>
        </w:rPr>
        <w:t xml:space="preserve">كانت غير جامعة، عن طريق الرابط </w:t>
      </w:r>
      <w:r w:rsidRPr="00B66E85">
        <w:rPr>
          <w:rtl/>
          <w:lang w:bidi="ar"/>
        </w:rPr>
        <w:t xml:space="preserve">التالي: </w:t>
      </w:r>
      <w:r w:rsidRPr="00B66E85">
        <w:t>http://humanrights.ee/en/human-rights/human-rights-roundtable/</w:t>
      </w:r>
      <w:r w:rsidRPr="00B66E85">
        <w:rPr>
          <w:rtl/>
          <w:lang w:bidi="ar"/>
        </w:rPr>
        <w:t>.</w:t>
      </w:r>
    </w:p>
    <w:p w:rsidR="000B10B8" w:rsidRPr="00B66E85" w:rsidRDefault="000B10B8" w:rsidP="000B10B8">
      <w:pPr>
        <w:pStyle w:val="SingleTxtGA"/>
        <w:rPr>
          <w:rtl/>
          <w:lang w:bidi="ar"/>
        </w:rPr>
      </w:pPr>
      <w:r w:rsidRPr="00B66E85">
        <w:rPr>
          <w:rtl/>
          <w:lang w:bidi="ar"/>
        </w:rPr>
        <w:t>188-</w:t>
      </w:r>
      <w:r w:rsidRPr="00B66E85">
        <w:rPr>
          <w:rtl/>
          <w:lang w:bidi="ar"/>
        </w:rPr>
        <w:tab/>
        <w:t xml:space="preserve">وقد مُنحت منظمات المجتمع المدني الإستونية المذكورة أدناه المركز الاستشاري لدى المجلس الاقتصادي والاجتماعي، ومن ثّمَّ يمكنها أن تشارك في دورات مجلس حقوق الإنسان. وهذه المنظمات هي: المركز </w:t>
      </w:r>
      <w:proofErr w:type="spellStart"/>
      <w:r w:rsidRPr="00B66E85">
        <w:rPr>
          <w:rtl/>
          <w:lang w:bidi="ar"/>
        </w:rPr>
        <w:t>الإستوني</w:t>
      </w:r>
      <w:proofErr w:type="spellEnd"/>
      <w:r w:rsidRPr="00B66E85">
        <w:rPr>
          <w:rtl/>
          <w:lang w:bidi="ar"/>
        </w:rPr>
        <w:t xml:space="preserve"> لحقوق الإنسان، </w:t>
      </w:r>
      <w:r w:rsidRPr="00B66E85">
        <w:rPr>
          <w:lang w:bidi="ar"/>
        </w:rPr>
        <w:t>www.humanrights.ee</w:t>
      </w:r>
      <w:r w:rsidRPr="00B66E85">
        <w:rPr>
          <w:rtl/>
          <w:lang w:bidi="ar"/>
        </w:rPr>
        <w:t xml:space="preserve">؛ مؤسسة المائدة المستديرة لرابطات المرأة الإستونية، </w:t>
      </w:r>
      <w:r w:rsidRPr="00B66E85">
        <w:rPr>
          <w:lang w:bidi="ar"/>
        </w:rPr>
        <w:t>www.enu.ee</w:t>
      </w:r>
      <w:r w:rsidRPr="00B66E85">
        <w:rPr>
          <w:rtl/>
          <w:lang w:bidi="ar"/>
        </w:rPr>
        <w:t xml:space="preserve">؛ جمعية </w:t>
      </w:r>
      <w:proofErr w:type="spellStart"/>
      <w:r w:rsidRPr="00B66E85">
        <w:rPr>
          <w:rtl/>
          <w:lang w:bidi="ar"/>
        </w:rPr>
        <w:t>سيلاماي</w:t>
      </w:r>
      <w:proofErr w:type="spellEnd"/>
      <w:r w:rsidRPr="00B66E85">
        <w:rPr>
          <w:rtl/>
          <w:lang w:bidi="ar"/>
        </w:rPr>
        <w:t xml:space="preserve"> لرعاية الطفولة، </w:t>
      </w:r>
      <w:r w:rsidRPr="00B66E85">
        <w:rPr>
          <w:lang w:bidi="ar"/>
        </w:rPr>
        <w:t>www.sscw.ee</w:t>
      </w:r>
      <w:r w:rsidRPr="00B66E85">
        <w:rPr>
          <w:rtl/>
          <w:lang w:bidi="ar"/>
        </w:rPr>
        <w:t>.</w:t>
      </w:r>
    </w:p>
    <w:p w:rsidR="000B10B8" w:rsidRPr="00B66E85" w:rsidRDefault="000B10B8" w:rsidP="006A1769">
      <w:pPr>
        <w:pStyle w:val="H23GA"/>
        <w:rPr>
          <w:rtl/>
        </w:rPr>
      </w:pPr>
      <w:r w:rsidRPr="00B66E85">
        <w:rPr>
          <w:rtl/>
        </w:rPr>
        <w:tab/>
        <w:t>5-</w:t>
      </w:r>
      <w:r w:rsidRPr="00B66E85">
        <w:rPr>
          <w:rtl/>
        </w:rPr>
        <w:tab/>
        <w:t>الشفافية والإعلام</w:t>
      </w:r>
    </w:p>
    <w:p w:rsidR="000B10B8" w:rsidRPr="00B66E85" w:rsidRDefault="000B10B8" w:rsidP="000B10B8">
      <w:pPr>
        <w:pStyle w:val="SingleTxtGA"/>
        <w:rPr>
          <w:rtl/>
          <w:lang w:bidi="ar"/>
        </w:rPr>
      </w:pPr>
      <w:r w:rsidRPr="00B66E85">
        <w:rPr>
          <w:rtl/>
          <w:lang w:bidi="ar"/>
        </w:rPr>
        <w:t>189-</w:t>
      </w:r>
      <w:r w:rsidRPr="00B66E85">
        <w:rPr>
          <w:rtl/>
          <w:lang w:bidi="ar"/>
        </w:rPr>
        <w:tab/>
        <w:t xml:space="preserve">من الأهمية بمكان توافر الشفافية في السلطات التشريعية والتنفيذية والقضائية. وقد اعتُمد في عام ٢٠٠٠ قانون الإعلام، المتاح نَصُّه بالإنكليزية عن طريق الرابط التالي: </w:t>
      </w:r>
      <w:r w:rsidRPr="00B66E85">
        <w:rPr>
          <w:lang w:bidi="ar"/>
        </w:rPr>
        <w:t>https://www.riigiteataja.ee/en/eli/ee/522122014002/consolide</w:t>
      </w:r>
      <w:r w:rsidRPr="00B66E85">
        <w:rPr>
          <w:rtl/>
          <w:lang w:bidi="ar"/>
        </w:rPr>
        <w:t>. والغرض الذي يرمي إليه هذا القانون هو كفالة أن تتوافر للجمهور ولكل شخص فرصة الوصول إلى المعلومات المقصود أن تكون لاستعمال الجمهور، بناءً على مبدأي سيادة القانون ديمقراطي</w:t>
      </w:r>
      <w:r w:rsidR="00867B55">
        <w:rPr>
          <w:rtl/>
          <w:lang w:bidi="ar"/>
        </w:rPr>
        <w:t xml:space="preserve">اً </w:t>
      </w:r>
      <w:r w:rsidRPr="00B66E85">
        <w:rPr>
          <w:rtl/>
          <w:lang w:bidi="ar"/>
        </w:rPr>
        <w:t>واجتماعي</w:t>
      </w:r>
      <w:r w:rsidR="00867B55">
        <w:rPr>
          <w:rtl/>
          <w:lang w:bidi="ar"/>
        </w:rPr>
        <w:t xml:space="preserve">اً </w:t>
      </w:r>
      <w:r w:rsidRPr="00B66E85">
        <w:rPr>
          <w:rtl/>
          <w:lang w:bidi="ar"/>
        </w:rPr>
        <w:t>والمجتمع المفتوح، وإيجاد الفرص التي تتيح للجمهور مراقبة تأدية الواجبات العامة. ومن ذلك مثل</w:t>
      </w:r>
      <w:r w:rsidR="00867B55">
        <w:rPr>
          <w:rtl/>
          <w:lang w:bidi="ar"/>
        </w:rPr>
        <w:t xml:space="preserve">اً </w:t>
      </w:r>
      <w:r w:rsidRPr="00B66E85">
        <w:rPr>
          <w:rtl/>
          <w:lang w:bidi="ar"/>
        </w:rPr>
        <w:t xml:space="preserve">إمكان متابعة جلسات البرلمان </w:t>
      </w:r>
      <w:r w:rsidR="00796623" w:rsidRPr="00796623">
        <w:rPr>
          <w:i/>
          <w:iCs/>
          <w:rtl/>
          <w:lang w:bidi="ar"/>
        </w:rPr>
        <w:t>(</w:t>
      </w:r>
      <w:proofErr w:type="spellStart"/>
      <w:r w:rsidR="00796623" w:rsidRPr="00796623">
        <w:rPr>
          <w:i/>
          <w:iCs/>
          <w:lang w:bidi="ar"/>
        </w:rPr>
        <w:t>Riigikogu</w:t>
      </w:r>
      <w:proofErr w:type="spellEnd"/>
      <w:r w:rsidR="00796623" w:rsidRPr="00796623">
        <w:rPr>
          <w:i/>
          <w:iCs/>
          <w:rtl/>
          <w:lang w:bidi="ar"/>
        </w:rPr>
        <w:t>)</w:t>
      </w:r>
      <w:r w:rsidRPr="00B66E85">
        <w:rPr>
          <w:rtl/>
          <w:lang w:bidi="ar"/>
        </w:rPr>
        <w:t xml:space="preserve"> إما شخصي</w:t>
      </w:r>
      <w:r w:rsidR="00867B55">
        <w:rPr>
          <w:rtl/>
          <w:lang w:bidi="ar"/>
        </w:rPr>
        <w:t xml:space="preserve">اً </w:t>
      </w:r>
      <w:r w:rsidRPr="00B66E85">
        <w:rPr>
          <w:rtl/>
          <w:lang w:bidi="ar"/>
        </w:rPr>
        <w:t xml:space="preserve">في مبنى البرلمان وإما على الإنترنت من خلال الموقع الشبكي التالي: </w:t>
      </w:r>
      <w:r w:rsidRPr="00B66E85">
        <w:rPr>
          <w:lang w:bidi="ar"/>
        </w:rPr>
        <w:t>www.Riigikogu.ee</w:t>
      </w:r>
      <w:r w:rsidRPr="00B66E85">
        <w:rPr>
          <w:rtl/>
          <w:lang w:bidi="ar"/>
        </w:rPr>
        <w:t>.</w:t>
      </w:r>
    </w:p>
    <w:p w:rsidR="000B10B8" w:rsidRPr="00B66E85" w:rsidRDefault="000B10B8" w:rsidP="000B10B8">
      <w:pPr>
        <w:pStyle w:val="SingleTxtGA"/>
        <w:rPr>
          <w:rtl/>
          <w:lang w:bidi="ar"/>
        </w:rPr>
      </w:pPr>
      <w:r w:rsidRPr="00B66E85">
        <w:rPr>
          <w:rtl/>
          <w:lang w:bidi="ar"/>
        </w:rPr>
        <w:t>190-</w:t>
      </w:r>
      <w:r w:rsidRPr="00B66E85">
        <w:rPr>
          <w:rtl/>
          <w:lang w:bidi="ar"/>
        </w:rPr>
        <w:tab/>
        <w:t xml:space="preserve">والنقاش العام بما يشمله من مبادرات الجمهور أمر يحظى بالترحيب والتشجيع. ويمكن لأفراد الجمهور أن يتابعوا عملية الصياغة وأن يُدلوا بآرائهم ويعرضوا حُجَجهم في إطار هذه العملية من خلال الموقع الشبكي التالي: </w:t>
      </w:r>
      <w:r w:rsidRPr="00B66E85">
        <w:rPr>
          <w:lang w:bidi="ar"/>
        </w:rPr>
        <w:t>http://eelnoud.valitsus.ee/main/mount/share/home</w:t>
      </w:r>
      <w:r w:rsidRPr="00B66E85">
        <w:rPr>
          <w:rtl/>
          <w:lang w:bidi="ar"/>
        </w:rPr>
        <w:t xml:space="preserve">. ويُرحَّب بتلقي الأفكار من أفراد الجمهور بشأن التشريعات عن طريق الموقع الشبكي التالي: </w:t>
      </w:r>
      <w:r w:rsidRPr="00B66E85">
        <w:rPr>
          <w:lang w:bidi="ar"/>
        </w:rPr>
        <w:t>www.osale.ee</w:t>
      </w:r>
      <w:r w:rsidRPr="00B66E85">
        <w:rPr>
          <w:rtl/>
          <w:lang w:bidi="ar"/>
        </w:rPr>
        <w:t>.</w:t>
      </w:r>
    </w:p>
    <w:p w:rsidR="000B10B8" w:rsidRPr="00B66E85" w:rsidRDefault="000B10B8" w:rsidP="003858CF">
      <w:pPr>
        <w:pStyle w:val="SingleTxtGA"/>
        <w:spacing w:line="370" w:lineRule="exact"/>
        <w:rPr>
          <w:rtl/>
          <w:lang w:bidi="ar"/>
        </w:rPr>
      </w:pPr>
      <w:r w:rsidRPr="00B66E85">
        <w:rPr>
          <w:rtl/>
          <w:lang w:bidi="ar"/>
        </w:rPr>
        <w:lastRenderedPageBreak/>
        <w:t>191-</w:t>
      </w:r>
      <w:r w:rsidRPr="00B66E85">
        <w:rPr>
          <w:rtl/>
          <w:lang w:bidi="ar"/>
        </w:rPr>
        <w:tab/>
        <w:t>وتُعلن على الإنترنت قرارات المحاكم، بما فيها القرارات التي تقضي بإعمال حقوق للإنسان. وتوجد في الوقت نفسه استثناءات من ذلك، منها مثل</w:t>
      </w:r>
      <w:r w:rsidR="00867B55">
        <w:rPr>
          <w:rtl/>
          <w:lang w:bidi="ar"/>
        </w:rPr>
        <w:t xml:space="preserve">اً </w:t>
      </w:r>
      <w:r w:rsidRPr="00B66E85">
        <w:rPr>
          <w:rtl/>
          <w:lang w:bidi="ar"/>
        </w:rPr>
        <w:t>الحالات المتعلقة بالقُصَّر.</w:t>
      </w:r>
    </w:p>
    <w:p w:rsidR="000B10B8" w:rsidRPr="003858CF" w:rsidRDefault="000B10B8" w:rsidP="003858CF">
      <w:pPr>
        <w:pStyle w:val="SingleTxtGA"/>
        <w:spacing w:line="370" w:lineRule="exact"/>
        <w:rPr>
          <w:spacing w:val="-4"/>
          <w:rtl/>
          <w:lang w:bidi="ar"/>
        </w:rPr>
      </w:pPr>
      <w:r w:rsidRPr="00B66E85">
        <w:rPr>
          <w:rtl/>
          <w:lang w:bidi="ar"/>
        </w:rPr>
        <w:t>192-</w:t>
      </w:r>
      <w:r w:rsidRPr="00B66E85">
        <w:rPr>
          <w:rtl/>
          <w:lang w:bidi="ar"/>
        </w:rPr>
        <w:tab/>
        <w:t>والهدف الأوسع نطاق</w:t>
      </w:r>
      <w:r w:rsidR="00867B55">
        <w:rPr>
          <w:rtl/>
          <w:lang w:bidi="ar"/>
        </w:rPr>
        <w:t xml:space="preserve">اً </w:t>
      </w:r>
      <w:r w:rsidRPr="00B66E85">
        <w:rPr>
          <w:rtl/>
          <w:lang w:bidi="ar"/>
        </w:rPr>
        <w:t>لمفهوم إشراك الجمهور يشمل زيادة الشفافية في عملية صنع القرار وتعزيز جدارة القطاع العام بالثقة في سياق العلاقات مع الأطراف صاحبة المصلحة ومع الجمهور الأوسع نطاقا</w:t>
      </w:r>
      <w:r w:rsidR="00867B55">
        <w:rPr>
          <w:rFonts w:hint="cs"/>
          <w:rtl/>
          <w:lang w:bidi="ar"/>
        </w:rPr>
        <w:t>ً</w:t>
      </w:r>
      <w:r w:rsidRPr="00B66E85">
        <w:rPr>
          <w:rtl/>
          <w:lang w:bidi="ar"/>
        </w:rPr>
        <w:t xml:space="preserve">. ومفهوم الإشراك في عملية صنع القرار يعني إعلام الأطراف صاحبة المصلحة، والتشاور معها، والاستماع إلى آرائها، وإفادتها بالردود على مشاركاتها، وما إلى ذلك. والهدف من الممارسات الجيدة في مجال الإشراك، الوارد بيانها بالإستونية في الموقع الشبكي التالي: </w:t>
      </w:r>
      <w:r w:rsidRPr="00B66E85">
        <w:rPr>
          <w:lang w:bidi="ar"/>
        </w:rPr>
        <w:t>https://riigikantselei.ee/et/kaasamise-hea-tava</w:t>
      </w:r>
      <w:r w:rsidRPr="00B66E85">
        <w:rPr>
          <w:rtl/>
          <w:lang w:bidi="ar"/>
        </w:rPr>
        <w:t>، هو توفير توجيهات أكثر وضوح</w:t>
      </w:r>
      <w:r w:rsidR="00867B55">
        <w:rPr>
          <w:rtl/>
          <w:lang w:bidi="ar"/>
        </w:rPr>
        <w:t xml:space="preserve">اً </w:t>
      </w:r>
      <w:r w:rsidRPr="00B66E85">
        <w:rPr>
          <w:rtl/>
          <w:lang w:bidi="ar"/>
        </w:rPr>
        <w:t xml:space="preserve">لتخطيط أنشطة الإشراك وتنظيمها وتوحيد نوعية ممارسات الإشراك التي تنتهجها السلطات الحكومية. فلكي تُشرك الوزارات الأطراف صاحبة المصلحة في إعداد القرارات، يتعين عليها أن تزودها بمشاريع القرارات لتدلي بآرائها بشأنها، وأن </w:t>
      </w:r>
      <w:proofErr w:type="spellStart"/>
      <w:r w:rsidRPr="00B66E85">
        <w:rPr>
          <w:rtl/>
          <w:lang w:bidi="ar"/>
        </w:rPr>
        <w:t>تفيدها</w:t>
      </w:r>
      <w:proofErr w:type="spellEnd"/>
      <w:r w:rsidRPr="00B66E85">
        <w:rPr>
          <w:rtl/>
          <w:lang w:bidi="ar"/>
        </w:rPr>
        <w:t xml:space="preserve"> بعد ذلك بما تم بصدد أخذ الآراء </w:t>
      </w:r>
      <w:proofErr w:type="spellStart"/>
      <w:r w:rsidRPr="00B66E85">
        <w:rPr>
          <w:rtl/>
          <w:lang w:bidi="ar"/>
        </w:rPr>
        <w:t>المتلقاة</w:t>
      </w:r>
      <w:proofErr w:type="spellEnd"/>
      <w:r w:rsidRPr="00B66E85">
        <w:rPr>
          <w:rtl/>
          <w:lang w:bidi="ar"/>
        </w:rPr>
        <w:t xml:space="preserve"> في الحسبان. وتحسيناً لممارسات إشراك الشركاء، تم إعداد دليل بهذا الشأن للمسؤولين والمنظمات غير الحكومية، وهو متاح بالإستونية عن طريق الرابط التالي: </w:t>
      </w:r>
      <w:r w:rsidRPr="003858CF">
        <w:rPr>
          <w:spacing w:val="-4"/>
          <w:lang w:bidi="ar"/>
        </w:rPr>
        <w:t>https://riigikantselei.ee/sites/default/files/kaasamine_avalikus_sektoris_ja_vabakonnas1.pdf</w:t>
      </w:r>
      <w:r w:rsidRPr="003858CF">
        <w:rPr>
          <w:spacing w:val="-4"/>
          <w:rtl/>
          <w:lang w:bidi="ar"/>
        </w:rPr>
        <w:t>.</w:t>
      </w:r>
    </w:p>
    <w:p w:rsidR="000B10B8" w:rsidRPr="00B66E85" w:rsidRDefault="000B10B8" w:rsidP="003858CF">
      <w:pPr>
        <w:pStyle w:val="SingleTxtGA"/>
        <w:spacing w:line="370" w:lineRule="exact"/>
        <w:rPr>
          <w:rtl/>
          <w:lang w:bidi="ar"/>
        </w:rPr>
      </w:pPr>
      <w:r w:rsidRPr="00B66E85">
        <w:rPr>
          <w:rtl/>
          <w:lang w:bidi="ar"/>
        </w:rPr>
        <w:t>193-</w:t>
      </w:r>
      <w:r w:rsidRPr="00B66E85">
        <w:rPr>
          <w:rtl/>
          <w:lang w:bidi="ar"/>
        </w:rPr>
        <w:tab/>
        <w:t xml:space="preserve">وقد اعتُمدت في عام ٢٠١١ قواعد لجودة الممارسة التشريعية والصياغة التشريعية، نَصُّها متاح بالإنكليزية عن طريق الرابط التالي: </w:t>
      </w:r>
      <w:r w:rsidRPr="00B66E85">
        <w:rPr>
          <w:lang w:bidi="ar"/>
        </w:rPr>
        <w:t>https://www.riigiteataja.ee/en/eli/</w:t>
      </w:r>
      <w:r w:rsidR="003858CF">
        <w:rPr>
          <w:lang w:bidi="ar"/>
        </w:rPr>
        <w:br/>
      </w:r>
      <w:r w:rsidRPr="00B66E85">
        <w:rPr>
          <w:lang w:bidi="ar"/>
        </w:rPr>
        <w:t>508012015003/</w:t>
      </w:r>
      <w:proofErr w:type="spellStart"/>
      <w:r w:rsidRPr="00B66E85">
        <w:rPr>
          <w:lang w:bidi="ar"/>
        </w:rPr>
        <w:t>consolide</w:t>
      </w:r>
      <w:proofErr w:type="spellEnd"/>
      <w:r w:rsidRPr="00B66E85">
        <w:rPr>
          <w:rtl/>
          <w:lang w:bidi="ar"/>
        </w:rPr>
        <w:t>، وذلك بغية فرض الالتزام بتحليل التأثير الناجم عن التشريعات. والغرض من تقييم التشريعات من حيث تأثيرها هو تحسين وتوحيد قدرات السلطات الحكومية على تخطيط السياسات الحكومية وتنفيذها. فتقييم التأثير يُحسِّن من حيث الجودة والشفافية عمليات صنع القرار التي تزاولها الحكومة، ويُوجِد ظروف</w:t>
      </w:r>
      <w:r w:rsidR="00867B55">
        <w:rPr>
          <w:rtl/>
          <w:lang w:bidi="ar"/>
        </w:rPr>
        <w:t xml:space="preserve">اً </w:t>
      </w:r>
      <w:r w:rsidRPr="00B66E85">
        <w:rPr>
          <w:rtl/>
          <w:lang w:bidi="ar"/>
        </w:rPr>
        <w:t>أفضل تتيح لتلك القرارات أن تحقق التأثير المنشود على المجتمع.</w:t>
      </w:r>
    </w:p>
    <w:p w:rsidR="000B10B8" w:rsidRPr="00B66E85" w:rsidRDefault="000B10B8" w:rsidP="003858CF">
      <w:pPr>
        <w:pStyle w:val="H1GA"/>
        <w:rPr>
          <w:rtl/>
        </w:rPr>
      </w:pPr>
      <w:r w:rsidRPr="00B66E85">
        <w:rPr>
          <w:rtl/>
        </w:rPr>
        <w:tab/>
      </w:r>
      <w:bookmarkStart w:id="14" w:name="_Toc475006366"/>
      <w:r w:rsidRPr="00B66E85">
        <w:rPr>
          <w:rtl/>
        </w:rPr>
        <w:t>دال-</w:t>
      </w:r>
      <w:r w:rsidRPr="00B66E85">
        <w:rPr>
          <w:rtl/>
        </w:rPr>
        <w:tab/>
        <w:t>عملية الإبلاغ على المستوى الوطني</w:t>
      </w:r>
      <w:bookmarkEnd w:id="14"/>
    </w:p>
    <w:p w:rsidR="000B10B8" w:rsidRPr="003858CF" w:rsidRDefault="000B10B8" w:rsidP="000B10B8">
      <w:pPr>
        <w:pStyle w:val="SingleTxtGA"/>
        <w:rPr>
          <w:spacing w:val="-2"/>
          <w:rtl/>
          <w:lang w:bidi="ar"/>
        </w:rPr>
      </w:pPr>
      <w:r w:rsidRPr="003858CF">
        <w:rPr>
          <w:spacing w:val="-2"/>
          <w:rtl/>
          <w:lang w:bidi="ar"/>
        </w:rPr>
        <w:t>194-</w:t>
      </w:r>
      <w:r w:rsidRPr="003858CF">
        <w:rPr>
          <w:spacing w:val="-2"/>
          <w:rtl/>
          <w:lang w:bidi="ar"/>
        </w:rPr>
        <w:tab/>
        <w:t xml:space="preserve">يتم بعد تشكيل الحكومة نشر أهدافها وبرنامجها على الموقع الشبكي للحكومة، </w:t>
      </w:r>
      <w:r w:rsidRPr="003858CF">
        <w:rPr>
          <w:spacing w:val="-2"/>
          <w:lang w:bidi="ar"/>
        </w:rPr>
        <w:t>www.valitsus.ee</w:t>
      </w:r>
      <w:r w:rsidRPr="003858CF">
        <w:rPr>
          <w:spacing w:val="-2"/>
          <w:rtl/>
          <w:lang w:bidi="ar"/>
        </w:rPr>
        <w:t>. وتُنشر التقارير المتعلقة بأنشطة الحكومة وتظل متاحة على ذلك الموقع نفسه.</w:t>
      </w:r>
    </w:p>
    <w:p w:rsidR="000B10B8" w:rsidRPr="00B66E85" w:rsidRDefault="000B10B8" w:rsidP="000B10B8">
      <w:pPr>
        <w:pStyle w:val="SingleTxtGA"/>
        <w:rPr>
          <w:rtl/>
          <w:lang w:bidi="ar"/>
        </w:rPr>
      </w:pPr>
      <w:r w:rsidRPr="00B66E85">
        <w:rPr>
          <w:rtl/>
          <w:lang w:bidi="ar"/>
        </w:rPr>
        <w:t>195-</w:t>
      </w:r>
      <w:r w:rsidRPr="00B66E85">
        <w:rPr>
          <w:rtl/>
          <w:lang w:bidi="ar"/>
        </w:rPr>
        <w:tab/>
        <w:t xml:space="preserve">وفي حين أن الوزارات لها واجبات يومية نابعة من القوانين واللوائح التنظيمية والصكوك التشريعية، فإن لها </w:t>
      </w:r>
      <w:r w:rsidR="00BB59EC">
        <w:rPr>
          <w:rtl/>
          <w:lang w:bidi="ar"/>
        </w:rPr>
        <w:t>أيضاً</w:t>
      </w:r>
      <w:r w:rsidRPr="00B66E85">
        <w:rPr>
          <w:rtl/>
          <w:lang w:bidi="ar"/>
        </w:rPr>
        <w:t xml:space="preserve"> أنشطة تزاولها على نطاق أوسع من ذلك بكثير. وقد أُعدَّت خطط عمل حكومية بشأن شتى المسائل المتصلة بحقوق الإنسان ثم اعتُمدت ووُضِعت موضع التنفيذ. وجميع خطط العمل هذه تنشد الحصول على التعاون في جميع المراحل من الأطراف الفاعلة الأخرى في الميدان. والوزارة المسؤولة عن خطة العمل هي </w:t>
      </w:r>
      <w:r w:rsidR="00BB59EC">
        <w:rPr>
          <w:rtl/>
          <w:lang w:bidi="ar"/>
        </w:rPr>
        <w:t>أيضاً</w:t>
      </w:r>
      <w:r w:rsidRPr="00B66E85">
        <w:rPr>
          <w:rtl/>
          <w:lang w:bidi="ar"/>
        </w:rPr>
        <w:t xml:space="preserve"> جهة التنسيق </w:t>
      </w:r>
      <w:proofErr w:type="spellStart"/>
      <w:r w:rsidRPr="00B66E85">
        <w:rPr>
          <w:rtl/>
          <w:lang w:bidi="ar"/>
        </w:rPr>
        <w:t>المواضيعي</w:t>
      </w:r>
      <w:proofErr w:type="spellEnd"/>
      <w:r w:rsidRPr="00B66E85">
        <w:rPr>
          <w:rtl/>
          <w:lang w:bidi="ar"/>
        </w:rPr>
        <w:t xml:space="preserve">. وتضطلع جهات التنسيق </w:t>
      </w:r>
      <w:proofErr w:type="spellStart"/>
      <w:r w:rsidRPr="00B66E85">
        <w:rPr>
          <w:rtl/>
          <w:lang w:bidi="ar"/>
        </w:rPr>
        <w:t>المواضيعي</w:t>
      </w:r>
      <w:proofErr w:type="spellEnd"/>
      <w:r w:rsidRPr="00B66E85">
        <w:rPr>
          <w:rtl/>
          <w:lang w:bidi="ar"/>
        </w:rPr>
        <w:t xml:space="preserve"> برئاسة الشبكة الداخلية ذات الصلة وبإدارة القوائم البريدية. وتتسم الشبكات بصفة شبه رسمية وتقوم في أساسها على المشاركة الواسعة النطاق من جانب ممثلي السلطات المعنية والقطاع غير الحكومي على السواء.</w:t>
      </w:r>
    </w:p>
    <w:p w:rsidR="000B10B8" w:rsidRPr="00B66E85" w:rsidRDefault="000B10B8" w:rsidP="00867B55">
      <w:pPr>
        <w:pStyle w:val="SingleTxtGA"/>
        <w:spacing w:line="370" w:lineRule="exact"/>
        <w:rPr>
          <w:rtl/>
          <w:lang w:bidi="ar"/>
        </w:rPr>
      </w:pPr>
      <w:r w:rsidRPr="00B66E85">
        <w:rPr>
          <w:rtl/>
          <w:lang w:bidi="ar"/>
        </w:rPr>
        <w:lastRenderedPageBreak/>
        <w:t>196-</w:t>
      </w:r>
      <w:r w:rsidRPr="00B66E85">
        <w:rPr>
          <w:rtl/>
          <w:lang w:bidi="ar"/>
        </w:rPr>
        <w:tab/>
        <w:t xml:space="preserve">وتتزايد أهمية عملية الإبلاغ بشأن حقوق الإنسان من حيث </w:t>
      </w:r>
      <w:r w:rsidR="00867B55">
        <w:rPr>
          <w:rFonts w:hint="cs"/>
          <w:rtl/>
          <w:lang w:bidi="ar"/>
        </w:rPr>
        <w:t>إ</w:t>
      </w:r>
      <w:r w:rsidRPr="00B66E85">
        <w:rPr>
          <w:rtl/>
          <w:lang w:bidi="ar"/>
        </w:rPr>
        <w:t>نها وسيلة بناءة للحوار بين الوكالات الحكومية والمجتمع المدني.</w:t>
      </w:r>
    </w:p>
    <w:p w:rsidR="000B10B8" w:rsidRPr="00B66E85" w:rsidRDefault="000B10B8" w:rsidP="003858CF">
      <w:pPr>
        <w:pStyle w:val="SingleTxtGA"/>
        <w:spacing w:line="370" w:lineRule="exact"/>
        <w:rPr>
          <w:rtl/>
          <w:lang w:bidi="ar"/>
        </w:rPr>
      </w:pPr>
      <w:r w:rsidRPr="00B66E85">
        <w:rPr>
          <w:rtl/>
          <w:lang w:bidi="ar"/>
        </w:rPr>
        <w:t>197-</w:t>
      </w:r>
      <w:r w:rsidRPr="00B66E85">
        <w:rPr>
          <w:rtl/>
          <w:lang w:bidi="ar"/>
        </w:rPr>
        <w:tab/>
        <w:t xml:space="preserve">ويُحتفل بيوم حقوق الإنسان في ١٠ كانون الأول/ديسمبر من كل عام. ويقوم معهد حقوق الإنسان، </w:t>
      </w:r>
      <w:r w:rsidRPr="00B66E85">
        <w:rPr>
          <w:lang w:bidi="ar"/>
        </w:rPr>
        <w:t>www.eihr.ee</w:t>
      </w:r>
      <w:r w:rsidRPr="00B66E85">
        <w:rPr>
          <w:rtl/>
          <w:lang w:bidi="ar"/>
        </w:rPr>
        <w:t>، بتنظيم مؤتمرات سنوية يشارك فيها متكلمون رفيعو المستوى، وينصب تركيزها على مسائل مهمة مختلفة.</w:t>
      </w:r>
    </w:p>
    <w:p w:rsidR="000B10B8" w:rsidRPr="00B66E85" w:rsidRDefault="000B10B8" w:rsidP="003858CF">
      <w:pPr>
        <w:pStyle w:val="SingleTxtGA"/>
        <w:spacing w:line="370" w:lineRule="exact"/>
        <w:rPr>
          <w:rtl/>
          <w:lang w:bidi="ar"/>
        </w:rPr>
      </w:pPr>
      <w:r w:rsidRPr="00B66E85">
        <w:rPr>
          <w:rtl/>
          <w:lang w:bidi="ar"/>
        </w:rPr>
        <w:t>198-</w:t>
      </w:r>
      <w:r w:rsidRPr="00B66E85">
        <w:rPr>
          <w:rtl/>
          <w:lang w:bidi="ar"/>
        </w:rPr>
        <w:tab/>
        <w:t xml:space="preserve">وبالإضافة إلى التقارير التي يعدها مستشار العدالة ومفوض شؤون المساواة بين الجنسين والمساواة في المعاملة، يقوم مركز حقوق الإنسان ومعهد حقوق الإنسان ومركز المعلومات القانونية المتعلقة بحقوق الإنسان، </w:t>
      </w:r>
      <w:r w:rsidRPr="00B66E85">
        <w:rPr>
          <w:lang w:bidi="ar"/>
        </w:rPr>
        <w:t>www.lichr.ee</w:t>
      </w:r>
      <w:r w:rsidRPr="00B66E85">
        <w:rPr>
          <w:rtl/>
          <w:lang w:bidi="ar"/>
        </w:rPr>
        <w:t>، بصفة منتظمة بإعداد تقارير عن حالة حقوق الإنسان في إستونيا.</w:t>
      </w:r>
    </w:p>
    <w:p w:rsidR="000B10B8" w:rsidRPr="00B66E85" w:rsidRDefault="000B10B8" w:rsidP="003858CF">
      <w:pPr>
        <w:pStyle w:val="SingleTxtGA"/>
        <w:spacing w:line="370" w:lineRule="exact"/>
        <w:rPr>
          <w:rtl/>
          <w:lang w:bidi="ar"/>
        </w:rPr>
      </w:pPr>
      <w:r w:rsidRPr="00B66E85">
        <w:rPr>
          <w:rtl/>
          <w:lang w:bidi="ar"/>
        </w:rPr>
        <w:t>199-</w:t>
      </w:r>
      <w:r w:rsidRPr="00B66E85">
        <w:rPr>
          <w:rtl/>
          <w:lang w:bidi="ar"/>
        </w:rPr>
        <w:tab/>
        <w:t xml:space="preserve">وتقوم وزارة الخارجية الإستونية بنشر تقارير الهيئات المنشأة بموجب معاهدات حقوق الإنسان على موقعها الشبكي، </w:t>
      </w:r>
      <w:r w:rsidRPr="00B66E85">
        <w:rPr>
          <w:lang w:bidi="ar"/>
        </w:rPr>
        <w:t>http://vm.ee/en/human_rights</w:t>
      </w:r>
      <w:r w:rsidRPr="00B66E85">
        <w:rPr>
          <w:rtl/>
          <w:lang w:bidi="ar"/>
        </w:rPr>
        <w:t xml:space="preserve">، مشفوعة </w:t>
      </w:r>
      <w:r w:rsidR="00BB59EC">
        <w:rPr>
          <w:rtl/>
          <w:lang w:bidi="ar"/>
        </w:rPr>
        <w:t>أيضاً</w:t>
      </w:r>
      <w:r w:rsidRPr="00B66E85">
        <w:rPr>
          <w:rtl/>
          <w:lang w:bidi="ar"/>
        </w:rPr>
        <w:t xml:space="preserve"> بملاحظات ختامية.</w:t>
      </w:r>
    </w:p>
    <w:p w:rsidR="000B10B8" w:rsidRPr="00B66E85" w:rsidRDefault="000B10B8" w:rsidP="003858CF">
      <w:pPr>
        <w:pStyle w:val="HChGA"/>
        <w:rPr>
          <w:rtl/>
        </w:rPr>
      </w:pPr>
      <w:r w:rsidRPr="00B66E85">
        <w:rPr>
          <w:rtl/>
        </w:rPr>
        <w:tab/>
      </w:r>
      <w:bookmarkStart w:id="15" w:name="_Toc475006367"/>
      <w:r w:rsidRPr="00B66E85">
        <w:rPr>
          <w:rtl/>
        </w:rPr>
        <w:t>ثالثاً-</w:t>
      </w:r>
      <w:r w:rsidRPr="00B66E85">
        <w:rPr>
          <w:rtl/>
        </w:rPr>
        <w:tab/>
        <w:t>المعلومات المتعلقة بعدم التمييز، والمساواة، وسبل الانتصاف الفعالة</w:t>
      </w:r>
      <w:bookmarkEnd w:id="15"/>
    </w:p>
    <w:p w:rsidR="000B10B8" w:rsidRPr="00B66E85" w:rsidRDefault="000B10B8" w:rsidP="003858CF">
      <w:pPr>
        <w:pStyle w:val="H1GA"/>
        <w:rPr>
          <w:rtl/>
        </w:rPr>
      </w:pPr>
      <w:r w:rsidRPr="00B66E85">
        <w:rPr>
          <w:rtl/>
        </w:rPr>
        <w:tab/>
      </w:r>
      <w:bookmarkStart w:id="16" w:name="_Toc475006368"/>
      <w:r w:rsidRPr="00B66E85">
        <w:rPr>
          <w:rtl/>
        </w:rPr>
        <w:t>ألف-</w:t>
      </w:r>
      <w:r w:rsidRPr="00B66E85">
        <w:rPr>
          <w:rtl/>
        </w:rPr>
        <w:tab/>
        <w:t>عدم التمييز، والمساواة في الحقوق</w:t>
      </w:r>
      <w:bookmarkEnd w:id="16"/>
    </w:p>
    <w:p w:rsidR="000B10B8" w:rsidRPr="00B66E85" w:rsidRDefault="000B10B8" w:rsidP="000B10B8">
      <w:pPr>
        <w:pStyle w:val="SingleTxtGA"/>
        <w:rPr>
          <w:rtl/>
          <w:lang w:bidi="ar"/>
        </w:rPr>
      </w:pPr>
      <w:r w:rsidRPr="00B66E85">
        <w:rPr>
          <w:rtl/>
          <w:lang w:bidi="ar"/>
        </w:rPr>
        <w:t>200-</w:t>
      </w:r>
      <w:r w:rsidRPr="00B66E85">
        <w:rPr>
          <w:rtl/>
          <w:lang w:bidi="ar"/>
        </w:rPr>
        <w:tab/>
        <w:t xml:space="preserve">مبدأ المساواة في المعاملة هو أحد المبادئ الأساسية المشمولة في الدستور </w:t>
      </w:r>
      <w:proofErr w:type="spellStart"/>
      <w:r w:rsidRPr="00B66E85">
        <w:rPr>
          <w:rtl/>
          <w:lang w:bidi="ar"/>
        </w:rPr>
        <w:t>الإستوني</w:t>
      </w:r>
      <w:proofErr w:type="spellEnd"/>
      <w:r w:rsidRPr="00B66E85">
        <w:rPr>
          <w:rtl/>
          <w:lang w:bidi="ar"/>
        </w:rPr>
        <w:t>. ف</w:t>
      </w:r>
      <w:r w:rsidR="00BB59EC">
        <w:rPr>
          <w:rtl/>
          <w:lang w:bidi="ar"/>
        </w:rPr>
        <w:t>طبقاً</w:t>
      </w:r>
      <w:r w:rsidRPr="00B66E85">
        <w:rPr>
          <w:rtl/>
          <w:lang w:bidi="ar"/>
        </w:rPr>
        <w:t xml:space="preserve"> لأحكام الدستور، الكُلُّ سواسية أمام القانون. ولا يجوز التمييز ضد أي أحد على أساس الانتماء القومي، أو العنصر، أو اللون، أو نوع الجنس، أو اللغة، أو الأصل، أو الديانة، أو الآراء السياسية أو غيرها من الآراء، أو الثروة أو المركز الاجتماعي، أو أي أسباب أخرى. وترد في قانون المساواة في المعاملة (المعتمد في عام ٢٠٠٩) وقانون المساواة بين الجنسين (المعتمد في عام ٢٠٠٤) أحكام تنظيمية أكثر تحديد</w:t>
      </w:r>
      <w:r w:rsidR="00867B55">
        <w:rPr>
          <w:rtl/>
          <w:lang w:bidi="ar"/>
        </w:rPr>
        <w:t xml:space="preserve">اً </w:t>
      </w:r>
      <w:r w:rsidRPr="00B66E85">
        <w:rPr>
          <w:rtl/>
          <w:lang w:bidi="ar"/>
        </w:rPr>
        <w:t>بشأن حماية مبدأ المساواة في المعاملة.</w:t>
      </w:r>
    </w:p>
    <w:p w:rsidR="000B10B8" w:rsidRPr="00B66E85" w:rsidRDefault="000B10B8" w:rsidP="003858CF">
      <w:pPr>
        <w:pStyle w:val="H23GA"/>
        <w:rPr>
          <w:rtl/>
        </w:rPr>
      </w:pPr>
      <w:r w:rsidRPr="00B66E85">
        <w:rPr>
          <w:rtl/>
        </w:rPr>
        <w:tab/>
        <w:t>1-</w:t>
      </w:r>
      <w:r w:rsidRPr="00B66E85">
        <w:rPr>
          <w:rtl/>
        </w:rPr>
        <w:tab/>
        <w:t>المساواة في الحقوق للأشخاص ذوي الإعاقة</w:t>
      </w:r>
    </w:p>
    <w:p w:rsidR="000B10B8" w:rsidRPr="003858CF" w:rsidRDefault="000B10B8" w:rsidP="000B10B8">
      <w:pPr>
        <w:pStyle w:val="SingleTxtGA"/>
        <w:rPr>
          <w:spacing w:val="-4"/>
          <w:rtl/>
          <w:lang w:bidi="ar"/>
        </w:rPr>
      </w:pPr>
      <w:r w:rsidRPr="003858CF">
        <w:rPr>
          <w:spacing w:val="-4"/>
          <w:rtl/>
          <w:lang w:bidi="ar"/>
        </w:rPr>
        <w:t>201-</w:t>
      </w:r>
      <w:r w:rsidRPr="003858CF">
        <w:rPr>
          <w:spacing w:val="-4"/>
          <w:rtl/>
          <w:lang w:bidi="ar"/>
        </w:rPr>
        <w:tab/>
        <w:t>وَقَّعت إستونيا على اتفاقية حقوق الأشخاص ذوي الإعاقة في ٢٥ أيلول/سبتمبر ٢٠٠٧،</w:t>
      </w:r>
      <w:r w:rsidRPr="00B66E85">
        <w:rPr>
          <w:rtl/>
          <w:lang w:bidi="ar"/>
        </w:rPr>
        <w:t xml:space="preserve"> </w:t>
      </w:r>
      <w:r w:rsidRPr="003858CF">
        <w:rPr>
          <w:spacing w:val="-4"/>
          <w:rtl/>
          <w:lang w:bidi="ar"/>
        </w:rPr>
        <w:t>وصدَّق البرلمان على الاتفاقية وعلى بروتوكولها الاختياري في ٣٠ أيار/مايو ٢٠١٢. وقبل التصديق على الاتفاقية، استعرضت إستونيا تشريعاتها وخلُصت إلى أنها متسقة مع متطلبات الاتفاقية.</w:t>
      </w:r>
    </w:p>
    <w:p w:rsidR="000B10B8" w:rsidRPr="003858CF" w:rsidRDefault="000B10B8" w:rsidP="000B10B8">
      <w:pPr>
        <w:pStyle w:val="SingleTxtGA"/>
        <w:rPr>
          <w:spacing w:val="-2"/>
          <w:rtl/>
          <w:lang w:bidi="ar"/>
        </w:rPr>
      </w:pPr>
      <w:r w:rsidRPr="003858CF">
        <w:rPr>
          <w:spacing w:val="-2"/>
          <w:rtl/>
          <w:lang w:bidi="ar"/>
        </w:rPr>
        <w:t>202-</w:t>
      </w:r>
      <w:r w:rsidRPr="003858CF">
        <w:rPr>
          <w:spacing w:val="-2"/>
          <w:rtl/>
          <w:lang w:bidi="ar"/>
        </w:rPr>
        <w:tab/>
        <w:t>واحترام الكرامة الطبيعية للأشخاص ذوي الإعاقة أمر مشمول في مبدأ الكرامة الإنسانية المنصوص عليه في المادة ١٠ من الدستور. وعمل</w:t>
      </w:r>
      <w:r w:rsidR="00867B55">
        <w:rPr>
          <w:spacing w:val="-2"/>
          <w:rtl/>
          <w:lang w:bidi="ar"/>
        </w:rPr>
        <w:t xml:space="preserve">اً </w:t>
      </w:r>
      <w:r w:rsidRPr="003858CF">
        <w:rPr>
          <w:spacing w:val="-2"/>
          <w:rtl/>
          <w:lang w:bidi="ar"/>
        </w:rPr>
        <w:t>بدستور جمهورية إستونيا (المادة</w:t>
      </w:r>
      <w:r w:rsidR="003858CF" w:rsidRPr="003858CF">
        <w:rPr>
          <w:rFonts w:hint="cs"/>
          <w:spacing w:val="-2"/>
          <w:rtl/>
          <w:lang w:bidi="ar"/>
        </w:rPr>
        <w:t xml:space="preserve"> </w:t>
      </w:r>
      <w:r w:rsidRPr="003858CF">
        <w:rPr>
          <w:spacing w:val="-2"/>
          <w:rtl/>
          <w:lang w:bidi="ar"/>
        </w:rPr>
        <w:t>٢٨)، يتمتع الأشخاص ذوو الإعاقة برعاية خاصة من جانب الحكومة الوطنية ومن جانب السلطات المحلية.</w:t>
      </w:r>
    </w:p>
    <w:p w:rsidR="000B10B8" w:rsidRPr="00B66E85" w:rsidRDefault="000B10B8" w:rsidP="000B10B8">
      <w:pPr>
        <w:pStyle w:val="SingleTxtGA"/>
        <w:rPr>
          <w:rtl/>
          <w:lang w:bidi="ar"/>
        </w:rPr>
      </w:pPr>
      <w:r w:rsidRPr="00B66E85">
        <w:rPr>
          <w:rtl/>
          <w:lang w:bidi="ar"/>
        </w:rPr>
        <w:t>203-</w:t>
      </w:r>
      <w:r w:rsidRPr="00B66E85">
        <w:rPr>
          <w:rtl/>
          <w:lang w:bidi="ar"/>
        </w:rPr>
        <w:tab/>
        <w:t>ويرد تعريف الإعاقة في قانونين: قانون الاستحقاقات الاجتماعية للأشخاص ذوي الإعاقة (المادة ٢(١))، وقانون المساواة في المعاملة (المادة ٥). وعمل</w:t>
      </w:r>
      <w:r w:rsidR="00867B55">
        <w:rPr>
          <w:rtl/>
          <w:lang w:bidi="ar"/>
        </w:rPr>
        <w:t xml:space="preserve">اً </w:t>
      </w:r>
      <w:r w:rsidRPr="00B66E85">
        <w:rPr>
          <w:rtl/>
          <w:lang w:bidi="ar"/>
        </w:rPr>
        <w:t xml:space="preserve">بالقانون المتعلق باللغات </w:t>
      </w:r>
      <w:r w:rsidRPr="00B66E85">
        <w:rPr>
          <w:rtl/>
          <w:lang w:bidi="ar"/>
        </w:rPr>
        <w:lastRenderedPageBreak/>
        <w:t>(المادة ٣)، يُعترف بلغة الإشارة الإستونية بوصفها لغة مستقلة، كما يُعترف باللغة الإشارية الإستونية بوصفها نمط</w:t>
      </w:r>
      <w:r w:rsidR="00867B55">
        <w:rPr>
          <w:rtl/>
          <w:lang w:bidi="ar"/>
        </w:rPr>
        <w:t xml:space="preserve">اً </w:t>
      </w:r>
      <w:r w:rsidRPr="00B66E85">
        <w:rPr>
          <w:rtl/>
          <w:lang w:bidi="ar"/>
        </w:rPr>
        <w:t xml:space="preserve">من أنماط اللغة الإستونية، التي هي اللغة الرسمية للدولة. وتُراعى حقوق الأشخاص ذوي الإعاقة </w:t>
      </w:r>
      <w:r w:rsidR="00BB59EC">
        <w:rPr>
          <w:rtl/>
          <w:lang w:bidi="ar"/>
        </w:rPr>
        <w:t>أيضاً</w:t>
      </w:r>
      <w:r w:rsidRPr="00B66E85">
        <w:rPr>
          <w:rtl/>
          <w:lang w:bidi="ar"/>
        </w:rPr>
        <w:t xml:space="preserve"> في صكوك قانونية أخرى مختلفة.</w:t>
      </w:r>
    </w:p>
    <w:p w:rsidR="000B10B8" w:rsidRPr="00B66E85" w:rsidRDefault="000B10B8" w:rsidP="000B10B8">
      <w:pPr>
        <w:pStyle w:val="SingleTxtGA"/>
        <w:rPr>
          <w:rtl/>
          <w:lang w:bidi="ar"/>
        </w:rPr>
      </w:pPr>
      <w:r w:rsidRPr="00B66E85">
        <w:rPr>
          <w:rtl/>
          <w:lang w:bidi="ar"/>
        </w:rPr>
        <w:t>204-</w:t>
      </w:r>
      <w:r w:rsidRPr="00B66E85">
        <w:rPr>
          <w:rtl/>
          <w:lang w:bidi="ar"/>
        </w:rPr>
        <w:tab/>
        <w:t>وفي عام ٢٠١٣، بدأت الحكومة الإستونية عملية التشاور مع شركاء حكوميين وغير حكوميين لصوغ خطة إنمائية من أجل حماية حقوق الأشخاص ذوي الإعاقة، بوصفها جزء</w:t>
      </w:r>
      <w:r w:rsidR="00867B55">
        <w:rPr>
          <w:rtl/>
          <w:lang w:bidi="ar"/>
        </w:rPr>
        <w:t xml:space="preserve">اً </w:t>
      </w:r>
      <w:r w:rsidRPr="00B66E85">
        <w:rPr>
          <w:rtl/>
          <w:lang w:bidi="ar"/>
        </w:rPr>
        <w:t>من الخطة الإنمائية للحماية الاجتماعية والإدماج والمساواة في الفرص للفترة ٢٠١٦-٢٠٢٣. وسترسم تلك الخطة استراتيجية واضحة للسياسات المتعلقة بالإعاقة، بما في ذلك تعزيز وحماية المساواة، والتقيد بشرط عدم التمييز على أساس الإعاقة، والاستيعاب والإنجاز الرشيد للالتزامات الأخرى المتعهد بها في اتفاقية حقوق الأشخاص ذوي الإعاقة. وستحقق الخطة الإنمائية الجديدة، المعتزم اعتمادها في نهاية عام ٢٠١٥، مزيد</w:t>
      </w:r>
      <w:r w:rsidR="00867B55">
        <w:rPr>
          <w:rtl/>
          <w:lang w:bidi="ar"/>
        </w:rPr>
        <w:t xml:space="preserve">اً </w:t>
      </w:r>
      <w:r w:rsidRPr="00B66E85">
        <w:rPr>
          <w:rtl/>
          <w:lang w:bidi="ar"/>
        </w:rPr>
        <w:t>من التعزيز لتأثيرات الإصلاحات المتعلقة بالقدرة على العمل التي سيبدأ تطبيقها في عام ٢٠١٦ بهدف زيادة مشاركة الأشخاص ذوي الإعاقة في سوق العمل.</w:t>
      </w:r>
    </w:p>
    <w:p w:rsidR="000B10B8" w:rsidRPr="00B66E85" w:rsidRDefault="000B10B8" w:rsidP="003858CF">
      <w:pPr>
        <w:pStyle w:val="SingleTxtGA"/>
        <w:rPr>
          <w:rtl/>
          <w:lang w:bidi="ar"/>
        </w:rPr>
      </w:pPr>
      <w:r w:rsidRPr="00B66E85">
        <w:rPr>
          <w:rtl/>
          <w:lang w:bidi="ar"/>
        </w:rPr>
        <w:t>205-</w:t>
      </w:r>
      <w:r w:rsidRPr="00B66E85">
        <w:rPr>
          <w:rtl/>
          <w:lang w:bidi="ar"/>
        </w:rPr>
        <w:tab/>
        <w:t>ولدى إعداد مشروع أي صك قانوني، يتعرض هذا المشروع للتحليل بغية التحقق ممَّا إن كان سيؤثر على تمتع الأشخاص ذوي الإعاقة بالمساواة أو على مبدأ عدم التمييز ضد أي شخص. ويوفر استبيان تقييم التأثير مبادئ توجيهية بشأن كيفية تقييم حقوق الفئات المعرضة لمخاطر اجتماعية أو الأشخاص المحتاجين لمعاملة خاصة (على سبيل المثال، الأشخاص ذوو</w:t>
      </w:r>
      <w:r w:rsidR="003858CF">
        <w:rPr>
          <w:rFonts w:hint="cs"/>
          <w:rtl/>
          <w:lang w:bidi="ar"/>
        </w:rPr>
        <w:t> </w:t>
      </w:r>
      <w:r w:rsidRPr="00B66E85">
        <w:rPr>
          <w:rtl/>
          <w:lang w:bidi="ar"/>
        </w:rPr>
        <w:t xml:space="preserve">الإعاقة). واستبيان تقييم التأثير منشورٌ على الموقع الشبكي لوزارة العدل: </w:t>
      </w:r>
      <w:r w:rsidRPr="00B66E85">
        <w:rPr>
          <w:lang w:bidi="ar"/>
        </w:rPr>
        <w:t>http://www.just.ee/sites/www.just.ee/files/elfinder/article_files/kontrollkusimustik.pdf</w:t>
      </w:r>
      <w:r w:rsidRPr="00B66E85">
        <w:rPr>
          <w:rtl/>
          <w:lang w:bidi="ar"/>
        </w:rPr>
        <w:t>.</w:t>
      </w:r>
    </w:p>
    <w:p w:rsidR="000B10B8" w:rsidRPr="00B66E85" w:rsidRDefault="000B10B8" w:rsidP="000B10B8">
      <w:pPr>
        <w:pStyle w:val="SingleTxtGA"/>
        <w:rPr>
          <w:rtl/>
          <w:lang w:bidi="ar"/>
        </w:rPr>
      </w:pPr>
      <w:r w:rsidRPr="00B66E85">
        <w:rPr>
          <w:rtl/>
          <w:lang w:bidi="ar"/>
        </w:rPr>
        <w:t>206-</w:t>
      </w:r>
      <w:r w:rsidRPr="00B66E85">
        <w:rPr>
          <w:rtl/>
          <w:lang w:bidi="ar"/>
        </w:rPr>
        <w:tab/>
        <w:t xml:space="preserve">ويقضي قانون الإعلام، المتاح نَصُّه بالإنكليزية عن طريق الرابط التالي: </w:t>
      </w:r>
      <w:r w:rsidRPr="00B66E85">
        <w:rPr>
          <w:lang w:bidi="ar"/>
        </w:rPr>
        <w:t>https://www.riigiteataja.ee/en/eli/522122014002/consolide/current</w:t>
      </w:r>
      <w:r w:rsidRPr="00B66E85">
        <w:rPr>
          <w:rtl/>
          <w:lang w:bidi="ar"/>
        </w:rPr>
        <w:t>، بتوفير سبل الوصول إلى المعلومات لكل شخص بأسرع وأيسر طريقة ممكنة. فالجهة الحائزة للمعلومات ملزمة بأن تفصح عن هذه المعلومات بطريقة تكفل وصولها بأسرع ما يمكن إلى كل شخص يحتاجها. وكل مؤسسة من المؤسسات التي تقدم خدمات عامة مسؤولة عن إتاحة المعلومات المتعلقة بالتوسيم للأشخاص المصابين بضعف البصر وذلك عن طريق اللمس بطريقة بريل أو بصيغ بديلة أخرى، وعليها أن تتحمل ما يلزم لذلك من تكاليف.</w:t>
      </w:r>
    </w:p>
    <w:p w:rsidR="000B10B8" w:rsidRPr="00B66E85" w:rsidRDefault="003858CF" w:rsidP="003858CF">
      <w:pPr>
        <w:pStyle w:val="H23GA"/>
        <w:rPr>
          <w:rtl/>
          <w:lang w:bidi="ar"/>
        </w:rPr>
      </w:pPr>
      <w:r>
        <w:rPr>
          <w:rFonts w:hint="cs"/>
          <w:rtl/>
          <w:lang w:bidi="ar"/>
        </w:rPr>
        <w:tab/>
      </w:r>
      <w:r w:rsidR="000B10B8" w:rsidRPr="00B66E85">
        <w:rPr>
          <w:rtl/>
          <w:lang w:bidi="ar"/>
        </w:rPr>
        <w:t>2-</w:t>
      </w:r>
      <w:r w:rsidR="000B10B8" w:rsidRPr="00B66E85">
        <w:rPr>
          <w:rtl/>
          <w:lang w:bidi="ar"/>
        </w:rPr>
        <w:tab/>
        <w:t>المساواة بين الجنسين</w:t>
      </w:r>
    </w:p>
    <w:p w:rsidR="000B10B8" w:rsidRPr="00B66E85" w:rsidRDefault="000B10B8" w:rsidP="000B10B8">
      <w:pPr>
        <w:pStyle w:val="SingleTxtGA"/>
        <w:rPr>
          <w:rtl/>
          <w:lang w:bidi="ar"/>
        </w:rPr>
      </w:pPr>
      <w:r w:rsidRPr="00B66E85">
        <w:rPr>
          <w:rtl/>
          <w:lang w:bidi="ar"/>
        </w:rPr>
        <w:t>207-</w:t>
      </w:r>
      <w:r w:rsidRPr="00B66E85">
        <w:rPr>
          <w:rtl/>
          <w:lang w:bidi="ar"/>
        </w:rPr>
        <w:tab/>
        <w:t>يحظر الدستور وقانون المساواة بين الجنسين التمييز المباشر وغير المباشر على أساس نوع الجنس، بما في ذلك إصدار الأوامر بذلك، في جميع مجالات المجتمع.</w:t>
      </w:r>
    </w:p>
    <w:p w:rsidR="000B10B8" w:rsidRPr="00B66E85" w:rsidRDefault="000B10B8" w:rsidP="003858CF">
      <w:pPr>
        <w:pStyle w:val="SingleTxtGA"/>
        <w:spacing w:line="370" w:lineRule="exact"/>
        <w:rPr>
          <w:rtl/>
          <w:lang w:bidi="ar"/>
        </w:rPr>
      </w:pPr>
      <w:r w:rsidRPr="00B66E85">
        <w:rPr>
          <w:rtl/>
          <w:lang w:bidi="ar"/>
        </w:rPr>
        <w:t>208-</w:t>
      </w:r>
      <w:r w:rsidRPr="00B66E85">
        <w:rPr>
          <w:rtl/>
          <w:lang w:bidi="ar"/>
        </w:rPr>
        <w:tab/>
        <w:t>و</w:t>
      </w:r>
      <w:r w:rsidRPr="00B66E85">
        <w:rPr>
          <w:rtl/>
          <w:lang w:bidi="ar-EG"/>
        </w:rPr>
        <w:t xml:space="preserve">يوجد قيد التنفيذ </w:t>
      </w:r>
      <w:r w:rsidRPr="00B66E85">
        <w:rPr>
          <w:rtl/>
          <w:lang w:bidi="ar"/>
        </w:rPr>
        <w:t>في إستونيا منذ عام ٢٠٠٤ قانون المساواة بين الجنسين، من أجل كفالة المعاملة المتساوية للرجل والمرأة على النحو المنصوص عليه في الدستور، وبغية تعزيز المساواة بين الجنسين بوصفها حق</w:t>
      </w:r>
      <w:r w:rsidR="00867B55">
        <w:rPr>
          <w:rtl/>
          <w:lang w:bidi="ar"/>
        </w:rPr>
        <w:t xml:space="preserve">اً </w:t>
      </w:r>
      <w:r w:rsidRPr="00B66E85">
        <w:rPr>
          <w:rtl/>
          <w:lang w:bidi="ar"/>
        </w:rPr>
        <w:t>أساسي</w:t>
      </w:r>
      <w:r w:rsidR="00867B55">
        <w:rPr>
          <w:rtl/>
          <w:lang w:bidi="ar"/>
        </w:rPr>
        <w:t xml:space="preserve">اً </w:t>
      </w:r>
      <w:r w:rsidRPr="00B66E85">
        <w:rPr>
          <w:rtl/>
          <w:lang w:bidi="ar"/>
        </w:rPr>
        <w:t xml:space="preserve">من حقوق الإنسان، وخدمةً للصالح العام في جميع مجالات </w:t>
      </w:r>
      <w:r w:rsidRPr="003858CF">
        <w:rPr>
          <w:spacing w:val="-2"/>
          <w:rtl/>
          <w:lang w:bidi="ar"/>
        </w:rPr>
        <w:lastRenderedPageBreak/>
        <w:t>الحياة الاجتماعية. وتحقيق</w:t>
      </w:r>
      <w:r w:rsidR="00867B55">
        <w:rPr>
          <w:spacing w:val="-2"/>
          <w:rtl/>
          <w:lang w:bidi="ar"/>
        </w:rPr>
        <w:t xml:space="preserve">اً </w:t>
      </w:r>
      <w:r w:rsidRPr="003858CF">
        <w:rPr>
          <w:spacing w:val="-2"/>
          <w:rtl/>
          <w:lang w:bidi="ar"/>
        </w:rPr>
        <w:t>لهذه الأغراض، ينص هذا القانون على ما يلي: (١) حظر التمييز على أساس نوع ال</w:t>
      </w:r>
      <w:r w:rsidR="003858CF" w:rsidRPr="003858CF">
        <w:rPr>
          <w:spacing w:val="-2"/>
          <w:rtl/>
          <w:lang w:bidi="ar"/>
        </w:rPr>
        <w:t>جنس في القطاعين الخاص والعام؛ و</w:t>
      </w:r>
      <w:r w:rsidRPr="003858CF">
        <w:rPr>
          <w:spacing w:val="-2"/>
          <w:rtl/>
          <w:lang w:bidi="ar"/>
        </w:rPr>
        <w:t>(٢) التزام سلطات الدولة والحكومات المحلية والمؤسسات التعليمية والبحثية وأصحاب العمل بتعزي</w:t>
      </w:r>
      <w:r w:rsidR="003858CF" w:rsidRPr="003858CF">
        <w:rPr>
          <w:spacing w:val="-2"/>
          <w:rtl/>
          <w:lang w:bidi="ar"/>
        </w:rPr>
        <w:t>ز المساواة بين الرجل والمرأة؛ و</w:t>
      </w:r>
      <w:r w:rsidRPr="003858CF">
        <w:rPr>
          <w:spacing w:val="-2"/>
          <w:rtl/>
          <w:lang w:bidi="ar"/>
        </w:rPr>
        <w:t>(٣) الحق في المطالبة بالتعويض عن الأضرار. وينطبق قانون المساواة بين الجنسين على جميع مجالات</w:t>
      </w:r>
      <w:r w:rsidRPr="00B66E85">
        <w:rPr>
          <w:rtl/>
          <w:lang w:bidi="ar"/>
        </w:rPr>
        <w:t xml:space="preserve"> الحياة الاجتماعية فيما عدا اعتناق الديانات وممارستها أو العمل بصفة دينية في رابطة دينية مسجلة؛ وينطبق على العلاقات في إطار الحياة الأسرية أو الشخصية. وتفصل في منازعات التمييز في إطار قانون المساواة بين الجنسين محكمة أو لجنة من لجان المنازعات العمالية، ولكن يمكن أن يتولى تسويتها </w:t>
      </w:r>
      <w:r w:rsidR="00BB59EC">
        <w:rPr>
          <w:rtl/>
          <w:lang w:bidi="ar"/>
        </w:rPr>
        <w:t>أيضاً</w:t>
      </w:r>
      <w:r w:rsidRPr="00B66E85">
        <w:rPr>
          <w:rtl/>
          <w:lang w:bidi="ar"/>
        </w:rPr>
        <w:t xml:space="preserve"> مستشار العدالة عن طريق إجراءات التوفيق. ويرد بيان مهام مفوض شؤون المساواة بين الجنسين والمساواة في المعاملة في الفقرة ١٤٤ أعلاه.</w:t>
      </w:r>
    </w:p>
    <w:p w:rsidR="000B10B8" w:rsidRPr="00B66E85" w:rsidRDefault="000B10B8" w:rsidP="003858CF">
      <w:pPr>
        <w:pStyle w:val="SingleTxtGA"/>
        <w:spacing w:line="370" w:lineRule="exact"/>
        <w:rPr>
          <w:rtl/>
          <w:lang w:bidi="ar"/>
        </w:rPr>
      </w:pPr>
      <w:r w:rsidRPr="00B66E85">
        <w:rPr>
          <w:rtl/>
          <w:lang w:bidi="ar"/>
        </w:rPr>
        <w:t>209-</w:t>
      </w:r>
      <w:r w:rsidRPr="00B66E85">
        <w:rPr>
          <w:rtl/>
          <w:lang w:bidi="ar"/>
        </w:rPr>
        <w:tab/>
        <w:t>وتضطلع بالمسؤولية الرئيسية عن تخطيط وتنسيق السياسات الوطنية في مجال المساواة بين الجنسين إدارة سياسات المساواة بوزارة الشؤون الاجتماعية. وفي الوقت نفسه، يقضي قانون المساواة بين الجنسين بأنه يتعين على جميع وكالات الدولة والحكومات المحلية أن تعزز المساواة بين الجنسين بواسطة اتخاذ تدابير خاصة لهذا الغرض وعن طريق تعميم مراعاة المنظور الجنساني. وتيسير</w:t>
      </w:r>
      <w:r w:rsidR="00867B55">
        <w:rPr>
          <w:rtl/>
          <w:lang w:bidi="ar"/>
        </w:rPr>
        <w:t xml:space="preserve">اً </w:t>
      </w:r>
      <w:r w:rsidRPr="00B66E85">
        <w:rPr>
          <w:rtl/>
          <w:lang w:bidi="ar"/>
        </w:rPr>
        <w:t>لتنفيذ تعميم مراعاة المنظور الجنساني، أُعيد في عام ٢٠١١ تشكيل الفريق العامل لتعميم مراعاة المنظور الجنساني الذي يتألف من ممثلين من وزارات الحكومة الإستونية وتتولى تنسيقه وزارة الشؤون الاجتماعية، وذلك بهدف رئيسي هو توفير التدريب لفئات متنوعة من موظفي الحكومة بشأن تعميم مراعاة المنظور الجنساني وصوغ استراتيجيات لتعميم مراعاة المنظور الجنساني فيما يتعلق بمختلف مجالات السياسات. وإضافة إلى ذلك، اعتمدت الحكومة في عام</w:t>
      </w:r>
      <w:r w:rsidR="003858CF">
        <w:rPr>
          <w:rFonts w:hint="cs"/>
          <w:rtl/>
          <w:lang w:bidi="ar"/>
        </w:rPr>
        <w:t> </w:t>
      </w:r>
      <w:r w:rsidRPr="00B66E85">
        <w:rPr>
          <w:rtl/>
          <w:lang w:bidi="ar"/>
        </w:rPr>
        <w:t>٢٠١١ قواعد جديدة للصياغة التشريعية الجيدة وقواعد فنية لمشاريع الصكوك التشريعية، تفرض التزاما بإجراء تحليل للتأثيرات المتوقعة لمشاريع التشريعات، بما في ذلك تأثير اللوائح التنظيمية المعتزم إصدارها على العلاقات الجنسانية. وفي عام ٢٠١٤، أصدرت وزارة المالية مبادئ توجيهية لمقرري السياسات لتؤخذ في الحسبان لدى إعداد الخطط الإنمائية وكذلك التدابير التي يُعتزم تمويلها من الاعتمادات المخصصة لسياسة تحقيق التلاحم التي يطبقها الاتحاد الأوروبي تيسير</w:t>
      </w:r>
      <w:r w:rsidR="00867B55">
        <w:rPr>
          <w:rtl/>
          <w:lang w:bidi="ar"/>
        </w:rPr>
        <w:t xml:space="preserve">اً </w:t>
      </w:r>
      <w:r w:rsidRPr="00B66E85">
        <w:rPr>
          <w:rtl/>
          <w:lang w:bidi="ar"/>
        </w:rPr>
        <w:t>لتعزيز ما يُسمى بالمواضيع المتكررة، ومنها موضوع المساواة بين الجنسين.</w:t>
      </w:r>
    </w:p>
    <w:p w:rsidR="000B10B8" w:rsidRPr="00B66E85" w:rsidRDefault="000B10B8" w:rsidP="003858CF">
      <w:pPr>
        <w:pStyle w:val="SingleTxtGA"/>
        <w:spacing w:line="370" w:lineRule="exact"/>
        <w:rPr>
          <w:rtl/>
          <w:lang w:bidi="ar"/>
        </w:rPr>
      </w:pPr>
      <w:r w:rsidRPr="00B66E85">
        <w:rPr>
          <w:rtl/>
          <w:lang w:bidi="ar"/>
        </w:rPr>
        <w:t>210-</w:t>
      </w:r>
      <w:r w:rsidRPr="00B66E85">
        <w:rPr>
          <w:rtl/>
          <w:lang w:bidi="ar"/>
        </w:rPr>
        <w:tab/>
        <w:t>وفي تشرين الأول/أكتوبر ٢٠١٣، أنشأت الحكومة المجلس المعني بالمساواة بين الجنسين، وهو هيئة لإسداء المشورة إلى الحكومة منصوصٌ على إنشائها في قانون المساواة بين الجنسين. وتتمثل المسؤوليات الرئيسية للمجلس في إسداء المشورة إلى الحكومة بشأن الأمور المتصلة باستراتيجيات تعزيز المساواة بين الجنسين، واعتماد الأهداف العامة لسياسات المساواة بين الجنسين، وتقديم الرأي للحكومة بشأن مدى تقيُّد البرامج الوطنية بالالتزام بتعميم مراعاة المنظور الجنساني. ومن بين أعضاء هذا المجلس المنظمات الجامعة الرئيسية لأصحاب العمل وللموظفين وللسلطات المحلية، والمنظمات النسائية الرئيسية، وشبكة المنظمات غير الربحية الإستونية، والمنظمات الرئيسية للتلاميذ والطلبة، وممثلو رؤساء الجامعات، والهيئات الوطنية المختصة بالإحصاءات والتنمية الصحية والتعلُّم مدى الحياة ودعم العمالة، ومفوض شؤون المساواة بين الجنسين والمساواة في المعاملة، وجميع الأحزاب السياسية الممثَّلة في البرلمان.</w:t>
      </w:r>
    </w:p>
    <w:p w:rsidR="000B10B8" w:rsidRPr="00B66E85" w:rsidRDefault="003858CF" w:rsidP="003858CF">
      <w:pPr>
        <w:pStyle w:val="H23GA"/>
        <w:rPr>
          <w:rtl/>
          <w:lang w:bidi="ar"/>
        </w:rPr>
      </w:pPr>
      <w:r>
        <w:rPr>
          <w:rFonts w:hint="cs"/>
          <w:rtl/>
          <w:lang w:bidi="ar"/>
        </w:rPr>
        <w:lastRenderedPageBreak/>
        <w:tab/>
      </w:r>
      <w:r w:rsidR="000B10B8" w:rsidRPr="00B66E85">
        <w:rPr>
          <w:rtl/>
          <w:lang w:bidi="ar"/>
        </w:rPr>
        <w:t>3-</w:t>
      </w:r>
      <w:r w:rsidR="000B10B8" w:rsidRPr="00B66E85">
        <w:rPr>
          <w:rtl/>
          <w:lang w:bidi="ar"/>
        </w:rPr>
        <w:tab/>
        <w:t>حقوق الطفل</w:t>
      </w:r>
    </w:p>
    <w:p w:rsidR="000B10B8" w:rsidRPr="00B66E85" w:rsidRDefault="000B10B8" w:rsidP="00BC1C45">
      <w:pPr>
        <w:pStyle w:val="SingleTxtGA"/>
        <w:rPr>
          <w:rtl/>
          <w:lang w:bidi="ar"/>
        </w:rPr>
      </w:pPr>
      <w:r w:rsidRPr="00B66E85">
        <w:rPr>
          <w:rtl/>
          <w:lang w:bidi="ar"/>
        </w:rPr>
        <w:t>211-</w:t>
      </w:r>
      <w:r w:rsidRPr="00B66E85">
        <w:rPr>
          <w:rtl/>
          <w:lang w:bidi="ar"/>
        </w:rPr>
        <w:tab/>
        <w:t xml:space="preserve">جهود حماية الطفل في إستونيا منظَّمة على ثلاثة مستويات: المستوى المحلي ومستوى المقاطعة ومستوى الدولة. والمستوى المحلي (المدينة أو البلدية الريفية) هو المستوى الأول للعناية بحماية الطفل ومساعدته. والقرارات التي تتعلق بجميع الأطفال </w:t>
      </w:r>
      <w:proofErr w:type="spellStart"/>
      <w:r w:rsidRPr="00B66E85">
        <w:rPr>
          <w:rtl/>
          <w:lang w:bidi="ar"/>
        </w:rPr>
        <w:t>الإستونيين</w:t>
      </w:r>
      <w:proofErr w:type="spellEnd"/>
      <w:r w:rsidRPr="00B66E85">
        <w:rPr>
          <w:rtl/>
          <w:lang w:bidi="ar"/>
        </w:rPr>
        <w:t xml:space="preserve"> تُتَّخذ على مستوى الدولة. أما مستوى المقاطعة المتوسط بين هذين المستوين فيساعد المستوى المحلي ويراقبه فيما</w:t>
      </w:r>
      <w:r w:rsidR="00BC1C45">
        <w:rPr>
          <w:rFonts w:hint="cs"/>
          <w:rtl/>
          <w:lang w:bidi="ar"/>
        </w:rPr>
        <w:t> </w:t>
      </w:r>
      <w:r w:rsidRPr="00B66E85">
        <w:rPr>
          <w:rtl/>
          <w:lang w:bidi="ar"/>
        </w:rPr>
        <w:t>يخص ضمان حماية الطفل وتنفيذ التدابير المرتبطة بها، ويساعد مستوى الدولة في تنفيذ مهام حماية الطفل.</w:t>
      </w:r>
    </w:p>
    <w:p w:rsidR="000B10B8" w:rsidRPr="00B66E85" w:rsidRDefault="000B10B8" w:rsidP="000B10B8">
      <w:pPr>
        <w:pStyle w:val="SingleTxtGA"/>
        <w:rPr>
          <w:rtl/>
          <w:lang w:bidi="ar"/>
        </w:rPr>
      </w:pPr>
      <w:r w:rsidRPr="00B66E85">
        <w:rPr>
          <w:rtl/>
          <w:lang w:bidi="ar"/>
        </w:rPr>
        <w:t>212-</w:t>
      </w:r>
      <w:r w:rsidRPr="00B66E85">
        <w:rPr>
          <w:rtl/>
          <w:lang w:bidi="ar"/>
        </w:rPr>
        <w:tab/>
        <w:t xml:space="preserve">ويُعنى مستوى الدولة بتنظيم ما يتعلق بالأطفال في مجالات خدمات الرعاية الاجتماعية والصحة والتعليم وأنشطة الهوايات والعمل والإجازات والأمن وما إلى ذلك. وضمان حقوق الطفل وحماية الطفل على مستوى الدولة أمر تُعنى به مؤسسات كثيرة مختلفة على مستوى الدولة. ويرد فيما يلي ذكر بعضها. وهذه هي المؤسسات التي يتواتر بأكبر قدر تلامسها مع الأطفال والأسر. فإدارة شؤون الأطفال والأسر في وزارة الشؤون الاجتماعية هي التي ترسم وتنفذ السياسات المتعلقة بحقوق الطفل وحماية الطفل من أجل جميع الأطفال </w:t>
      </w:r>
      <w:proofErr w:type="spellStart"/>
      <w:r w:rsidRPr="00B66E85">
        <w:rPr>
          <w:rtl/>
          <w:lang w:bidi="ar"/>
        </w:rPr>
        <w:t>الإستونيين</w:t>
      </w:r>
      <w:proofErr w:type="spellEnd"/>
      <w:r w:rsidRPr="00B66E85">
        <w:rPr>
          <w:rtl/>
          <w:lang w:bidi="ar"/>
        </w:rPr>
        <w:t xml:space="preserve">. وتتولى الإدارة تنسيق تنفيذ الخطة الإنمائية المتعلقة بالأطفال والأسر، وإعداد ما يتصل بحماية الطفل من القرارات السياسية ومشاريع التشريعات والمعايير والمواد التوجيهية. </w:t>
      </w:r>
      <w:r w:rsidRPr="00B66E85">
        <w:rPr>
          <w:lang w:bidi="ar"/>
        </w:rPr>
        <w:t>www.sm.ee/eng.html</w:t>
      </w:r>
      <w:r w:rsidRPr="00B66E85">
        <w:rPr>
          <w:rtl/>
          <w:lang w:bidi="ar"/>
        </w:rPr>
        <w:t>.</w:t>
      </w:r>
    </w:p>
    <w:p w:rsidR="000B10B8" w:rsidRPr="00B66E85" w:rsidRDefault="000B10B8" w:rsidP="000B10B8">
      <w:pPr>
        <w:pStyle w:val="SingleTxtGA"/>
        <w:rPr>
          <w:rtl/>
          <w:lang w:bidi="ar"/>
        </w:rPr>
      </w:pPr>
      <w:r w:rsidRPr="00B66E85">
        <w:rPr>
          <w:rtl/>
          <w:lang w:bidi="ar"/>
        </w:rPr>
        <w:t>213-</w:t>
      </w:r>
      <w:r w:rsidRPr="00B66E85">
        <w:rPr>
          <w:rtl/>
          <w:lang w:bidi="ar"/>
        </w:rPr>
        <w:tab/>
        <w:t xml:space="preserve">وتتولى وزارة التعليم والعلوم التنسيق في عملية تنظيم الأنشطة المتعلقة بالتعليم وعمل الشباب، بما في ذلك صوغ مناهج الدراسة والمطبوعات المدرسية والأدوات والأساليب الدراسية وما إلى ذلك، إلى جانب إعداد التشريعات المتعلقة بالتعليم وعمل الشباب. </w:t>
      </w:r>
      <w:r w:rsidRPr="00B66E85">
        <w:rPr>
          <w:lang w:bidi="ar"/>
        </w:rPr>
        <w:t>www.hm.ee/en</w:t>
      </w:r>
      <w:r w:rsidRPr="00B66E85">
        <w:rPr>
          <w:rtl/>
          <w:lang w:bidi="ar"/>
        </w:rPr>
        <w:t>.</w:t>
      </w:r>
    </w:p>
    <w:p w:rsidR="000B10B8" w:rsidRPr="00B66E85" w:rsidRDefault="000B10B8" w:rsidP="000B10B8">
      <w:pPr>
        <w:pStyle w:val="SingleTxtGA"/>
        <w:rPr>
          <w:rtl/>
          <w:lang w:bidi="ar"/>
        </w:rPr>
      </w:pPr>
      <w:r w:rsidRPr="00B66E85">
        <w:rPr>
          <w:rtl/>
          <w:lang w:bidi="ar"/>
        </w:rPr>
        <w:t>214-</w:t>
      </w:r>
      <w:r w:rsidRPr="00B66E85">
        <w:rPr>
          <w:rtl/>
          <w:lang w:bidi="ar"/>
        </w:rPr>
        <w:tab/>
        <w:t xml:space="preserve">ويُصرف الدعم المخصص للأسر ذات الأطفال والاستحقاق الوالدي ونفقة الأطفال عن طريق الهيئات الإقليمية للمعاشات التقاعدية، التي هي جزء من هيئة التأمين الاجتماعي. </w:t>
      </w:r>
      <w:r w:rsidRPr="00B66E85">
        <w:rPr>
          <w:lang w:bidi="ar"/>
        </w:rPr>
        <w:t>www.ensib.ee</w:t>
      </w:r>
      <w:r w:rsidRPr="00B66E85">
        <w:rPr>
          <w:rtl/>
          <w:lang w:bidi="ar"/>
        </w:rPr>
        <w:t>.</w:t>
      </w:r>
    </w:p>
    <w:p w:rsidR="000B10B8" w:rsidRPr="00B66E85" w:rsidRDefault="000B10B8" w:rsidP="000B10B8">
      <w:pPr>
        <w:pStyle w:val="SingleTxtGA"/>
        <w:rPr>
          <w:rtl/>
          <w:lang w:bidi="ar"/>
        </w:rPr>
      </w:pPr>
      <w:r w:rsidRPr="00B66E85">
        <w:rPr>
          <w:rtl/>
          <w:lang w:bidi="ar"/>
        </w:rPr>
        <w:t>215-</w:t>
      </w:r>
      <w:r w:rsidRPr="00B66E85">
        <w:rPr>
          <w:rtl/>
          <w:lang w:bidi="ar"/>
        </w:rPr>
        <w:tab/>
        <w:t xml:space="preserve">ويوجد ضباط لشرطة الأحداث في جميع الأقسام الإقليمية الأربعة للشرطة وحرس الحدود، يضطلعون بالأنشطة الوقائية وحفظ القانون والنظام. وتوجد وحدات لحماية الطفل في المكاتب الجنائية في كل الأقسام، تضطلع بالتحقيق في الجرائم المرتكبة ضد الأطفال. </w:t>
      </w:r>
      <w:r w:rsidRPr="00B66E85">
        <w:t>www.politsei.ee/en/</w:t>
      </w:r>
      <w:r w:rsidRPr="00B66E85">
        <w:rPr>
          <w:rtl/>
          <w:lang w:bidi="ar"/>
        </w:rPr>
        <w:t>.</w:t>
      </w:r>
    </w:p>
    <w:p w:rsidR="000B10B8" w:rsidRPr="00B66E85" w:rsidRDefault="000B10B8" w:rsidP="000B10B8">
      <w:pPr>
        <w:pStyle w:val="SingleTxtGA"/>
        <w:rPr>
          <w:rtl/>
          <w:lang w:bidi="ar"/>
        </w:rPr>
      </w:pPr>
      <w:r w:rsidRPr="00B66E85">
        <w:rPr>
          <w:rtl/>
          <w:lang w:bidi="ar"/>
        </w:rPr>
        <w:t>216-</w:t>
      </w:r>
      <w:r w:rsidRPr="00B66E85">
        <w:rPr>
          <w:rtl/>
          <w:lang w:bidi="ar"/>
        </w:rPr>
        <w:tab/>
        <w:t xml:space="preserve">وفي مكتب الادعاء العام وفي جميع مكاتب الادعاء الأربعة في المقاطعات، يضطلع مدَّعون متخصصون بتسيير الإجراءات الجنائية المتصلة بالأطفال. ويتولى هؤلاء المدَّعون قيادة الإجراءات السابقة للمحاكمة، وكفالة قانونية الإجراءات وفعاليتها، وتمثيل الادعاء العام في المحكمة. </w:t>
      </w:r>
      <w:r w:rsidRPr="00B66E85">
        <w:rPr>
          <w:lang w:bidi="ar"/>
        </w:rPr>
        <w:t>www.prokuratuur.ee/en</w:t>
      </w:r>
      <w:r w:rsidRPr="00B66E85">
        <w:rPr>
          <w:rtl/>
          <w:lang w:bidi="ar"/>
        </w:rPr>
        <w:t>.</w:t>
      </w:r>
    </w:p>
    <w:p w:rsidR="000B10B8" w:rsidRPr="00B66E85" w:rsidRDefault="000B10B8" w:rsidP="001E33D4">
      <w:pPr>
        <w:pStyle w:val="SingleTxtGA"/>
        <w:rPr>
          <w:rtl/>
          <w:lang w:bidi="ar"/>
        </w:rPr>
      </w:pPr>
      <w:r w:rsidRPr="00B66E85">
        <w:rPr>
          <w:rtl/>
          <w:lang w:bidi="ar"/>
        </w:rPr>
        <w:t>217-</w:t>
      </w:r>
      <w:r w:rsidRPr="00B66E85">
        <w:rPr>
          <w:rtl/>
          <w:lang w:bidi="ar"/>
        </w:rPr>
        <w:tab/>
        <w:t xml:space="preserve">ويقوم حاكم المقاطعة بمراقبة نوعية الخدمات الاجتماعية وغيرها من أشكال الدعم التي تُقدَّم للطفل وأسرته من المدن والبلديات الريفية في المقاطعة؛ وقرارات تقديم أو حَجْب الدعم </w:t>
      </w:r>
      <w:r w:rsidRPr="00B66E85">
        <w:rPr>
          <w:rtl/>
          <w:lang w:bidi="ar"/>
        </w:rPr>
        <w:lastRenderedPageBreak/>
        <w:t>الاجتماعي والخدمات الاجتماعية وأنواع المعونة الأخر</w:t>
      </w:r>
      <w:r w:rsidR="001E33D4">
        <w:rPr>
          <w:rFonts w:hint="cs"/>
          <w:rtl/>
          <w:lang w:bidi="ar"/>
        </w:rPr>
        <w:t>ى</w:t>
      </w:r>
      <w:r w:rsidRPr="00B66E85">
        <w:rPr>
          <w:rtl/>
          <w:lang w:bidi="ar"/>
        </w:rPr>
        <w:t xml:space="preserve"> ومدى قانونية هذه القرارات؛ والتربية المدرسية والتعليم في رياض الأطفال والمدارس في المقاطعة. وإضافة إلى ذلك، ينظم حاكم المقاطعة دورات تدريبية وأنشطة إرشادية لمسؤولي حماية الطفل في المدارس والبلديات الريفية، وجمع الإحصاءات المتعلقة بحماية الطفل، وحالات التبني، وتمويل خدمات البيوت البديلة، وما</w:t>
      </w:r>
      <w:r w:rsidR="00796623">
        <w:rPr>
          <w:rFonts w:hint="cs"/>
          <w:rtl/>
          <w:lang w:bidi="ar"/>
        </w:rPr>
        <w:t> </w:t>
      </w:r>
      <w:r w:rsidRPr="00B66E85">
        <w:rPr>
          <w:rtl/>
          <w:lang w:bidi="ar"/>
        </w:rPr>
        <w:t>إلى ذلك. وتتوافر معلومات الاتصال بحكومات ال</w:t>
      </w:r>
      <w:r w:rsidR="00796623">
        <w:rPr>
          <w:rtl/>
          <w:lang w:bidi="ar"/>
        </w:rPr>
        <w:t xml:space="preserve">مقاطعات عن طريق الرابط </w:t>
      </w:r>
      <w:r w:rsidRPr="00B66E85">
        <w:rPr>
          <w:rtl/>
          <w:lang w:bidi="ar"/>
        </w:rPr>
        <w:t xml:space="preserve">التالي: </w:t>
      </w:r>
      <w:r w:rsidRPr="00B66E85">
        <w:rPr>
          <w:lang w:bidi="ar"/>
        </w:rPr>
        <w:t>https://www.eesti.ee/eng/contacts/valitsusasutused/maavalitsused_1</w:t>
      </w:r>
      <w:r w:rsidRPr="00B66E85">
        <w:rPr>
          <w:rtl/>
          <w:lang w:bidi="ar"/>
        </w:rPr>
        <w:t>.</w:t>
      </w:r>
    </w:p>
    <w:p w:rsidR="000B10B8" w:rsidRPr="003858CF" w:rsidRDefault="000B10B8" w:rsidP="0053572C">
      <w:pPr>
        <w:pStyle w:val="SingleTxtGA"/>
        <w:rPr>
          <w:spacing w:val="-2"/>
          <w:rtl/>
        </w:rPr>
      </w:pPr>
      <w:r w:rsidRPr="003858CF">
        <w:rPr>
          <w:spacing w:val="-2"/>
          <w:rtl/>
          <w:lang w:bidi="ar"/>
        </w:rPr>
        <w:t>218-</w:t>
      </w:r>
      <w:r w:rsidRPr="003858CF">
        <w:rPr>
          <w:spacing w:val="-2"/>
          <w:rtl/>
          <w:lang w:bidi="ar"/>
        </w:rPr>
        <w:tab/>
        <w:t>وتقع على كاهل حكومة كل مدينة أو بلدية ريفية مهمة تنظيم توفير الحماية وتقديم المساعدة لجميع الأطفال المقيمين في تلك المدينة أو البلدية الريفية، وذلك عن طريق تعيين مسؤول بها بشأن حماية الأطفال. ومسؤول حماية الأطفال هو الجهة التي يمكن لأي شخص أن يبلغها عن حالة أي طفل أو أسرة بحاجة إلى المساعدة أو الحماية. وتشمل مهام مسؤول رعاية الأطفال جمع المعلومات من الأطفال ومن الأطراف المتصلة بالأطفال (الوالدان أو رعاة الطفل، وأقرب الأقارب، والجيران، ومسؤولو التعليم والصحة والشرطة، وغيرهم). وتقدم المدن والبلديات الريفية للمقيمين فيها أشكال</w:t>
      </w:r>
      <w:r w:rsidR="00867B55">
        <w:rPr>
          <w:spacing w:val="-2"/>
          <w:rtl/>
          <w:lang w:bidi="ar"/>
        </w:rPr>
        <w:t xml:space="preserve">اً </w:t>
      </w:r>
      <w:r w:rsidRPr="003858CF">
        <w:rPr>
          <w:spacing w:val="-2"/>
          <w:rtl/>
          <w:lang w:bidi="ar"/>
        </w:rPr>
        <w:t xml:space="preserve">شتى من الدعم (مثل دعم تغذية الأطفال في المدارس أو رياض الأطفال، وما إلى ذلك) ومن الخدمات (مثل الإرشاد الاجتماعي أو السيكولوجي، وما إلى ذلك). ومن مهام مسؤول رعاية الأطفال </w:t>
      </w:r>
      <w:r w:rsidR="00BB59EC">
        <w:rPr>
          <w:spacing w:val="-2"/>
          <w:rtl/>
          <w:lang w:bidi="ar"/>
        </w:rPr>
        <w:t>أيضاً</w:t>
      </w:r>
      <w:r w:rsidRPr="003858CF">
        <w:rPr>
          <w:spacing w:val="-2"/>
          <w:rtl/>
          <w:lang w:bidi="ar"/>
        </w:rPr>
        <w:t xml:space="preserve"> الإحاطة بمقدار إمكانيات الدعم لدى المدينة أو البلدية الريفية. وهو المسؤول عن توزيع هذا الدعم وتخصيصه على الوجه الفعال. ومن واجب الحكومة المحلية، إذا رأت أن الأسرة تُعرِّض حياة الطفل أو صحته للخطر، أن تبادر على الفور إلى وضع الطفل في بيئة آمنة واللجوء بشأنه إلى المحاكم. وتبت المحاكم في أمر فصل الطفل عن أسرته ووضع قيود على حضانته. وتتولى حكومات المدن والبلديات الريفية تنظيم التربية المدرسية والتعليم في معظم رياض الأطفال والمدارس. وتتوافر معلومات الاتصال بحكومات المدن وا</w:t>
      </w:r>
      <w:r w:rsidR="00796623">
        <w:rPr>
          <w:spacing w:val="-2"/>
          <w:rtl/>
          <w:lang w:bidi="ar"/>
        </w:rPr>
        <w:t xml:space="preserve">لبلديات الريفية عن طريق الرابط </w:t>
      </w:r>
      <w:r w:rsidRPr="003858CF">
        <w:rPr>
          <w:spacing w:val="-2"/>
          <w:rtl/>
          <w:lang w:bidi="ar"/>
        </w:rPr>
        <w:t xml:space="preserve">التالي: </w:t>
      </w:r>
      <w:r w:rsidRPr="003858CF">
        <w:rPr>
          <w:spacing w:val="-2"/>
          <w:lang w:bidi="ar"/>
        </w:rPr>
        <w:t>www.eesti.ee/eng/contacts/kohalikud_omavalitsused</w:t>
      </w:r>
      <w:r w:rsidR="0053572C" w:rsidRPr="003858CF">
        <w:rPr>
          <w:rFonts w:hint="cs"/>
          <w:spacing w:val="-2"/>
          <w:rtl/>
        </w:rPr>
        <w:t>.</w:t>
      </w:r>
    </w:p>
    <w:p w:rsidR="000B10B8" w:rsidRPr="00B66E85" w:rsidRDefault="000B10B8" w:rsidP="000B10B8">
      <w:pPr>
        <w:pStyle w:val="SingleTxtGA"/>
        <w:rPr>
          <w:rtl/>
          <w:lang w:bidi="ar"/>
        </w:rPr>
      </w:pPr>
      <w:r w:rsidRPr="00B66E85">
        <w:rPr>
          <w:rtl/>
          <w:lang w:bidi="ar"/>
        </w:rPr>
        <w:t>219-</w:t>
      </w:r>
      <w:r w:rsidRPr="00B66E85">
        <w:rPr>
          <w:rtl/>
          <w:lang w:bidi="ar"/>
        </w:rPr>
        <w:tab/>
        <w:t xml:space="preserve">وفي عام ٢٠١٤، اقترح البرلمان </w:t>
      </w:r>
      <w:r w:rsidR="00796623" w:rsidRPr="00796623">
        <w:rPr>
          <w:i/>
          <w:iCs/>
          <w:rtl/>
          <w:lang w:bidi="ar"/>
        </w:rPr>
        <w:t>(</w:t>
      </w:r>
      <w:proofErr w:type="spellStart"/>
      <w:r w:rsidR="00796623" w:rsidRPr="00796623">
        <w:rPr>
          <w:i/>
          <w:iCs/>
          <w:lang w:bidi="ar"/>
        </w:rPr>
        <w:t>Riigikogu</w:t>
      </w:r>
      <w:proofErr w:type="spellEnd"/>
      <w:r w:rsidR="00796623" w:rsidRPr="00796623">
        <w:rPr>
          <w:i/>
          <w:iCs/>
          <w:rtl/>
          <w:lang w:bidi="ar"/>
        </w:rPr>
        <w:t>)</w:t>
      </w:r>
      <w:r w:rsidRPr="00B66E85">
        <w:rPr>
          <w:rtl/>
          <w:lang w:bidi="ar"/>
        </w:rPr>
        <w:t xml:space="preserve"> على الحكومة إنشاء صندوق حكومي لنفقة الأطفال. وسيضمن هذا الصندوق تلقي مدفوعات نفقة الأطفال في مواعيدها في حالات تخلف الآباء عن الوفاء بالتزاماتهم. وفي تلك الحالات، سيصبح الآباء مدينين للدولة.</w:t>
      </w:r>
    </w:p>
    <w:p w:rsidR="000B10B8" w:rsidRPr="00B66E85" w:rsidRDefault="0053572C" w:rsidP="0053572C">
      <w:pPr>
        <w:pStyle w:val="H23GA"/>
        <w:rPr>
          <w:rtl/>
          <w:lang w:bidi="ar"/>
        </w:rPr>
      </w:pPr>
      <w:r>
        <w:rPr>
          <w:rFonts w:hint="cs"/>
          <w:rtl/>
          <w:lang w:bidi="ar"/>
        </w:rPr>
        <w:tab/>
      </w:r>
      <w:r w:rsidR="000B10B8" w:rsidRPr="00B66E85">
        <w:rPr>
          <w:rtl/>
          <w:lang w:bidi="ar"/>
        </w:rPr>
        <w:t>4-</w:t>
      </w:r>
      <w:r w:rsidR="000B10B8" w:rsidRPr="00B66E85">
        <w:rPr>
          <w:rtl/>
          <w:lang w:bidi="ar"/>
        </w:rPr>
        <w:tab/>
        <w:t>المساواة في الحقوق للأقليات القومية</w:t>
      </w:r>
    </w:p>
    <w:p w:rsidR="000B10B8" w:rsidRPr="00B66E85" w:rsidRDefault="000B10B8" w:rsidP="003858CF">
      <w:pPr>
        <w:pStyle w:val="SingleTxtGA"/>
        <w:rPr>
          <w:rtl/>
          <w:lang w:bidi="ar"/>
        </w:rPr>
      </w:pPr>
      <w:r w:rsidRPr="00B66E85">
        <w:rPr>
          <w:rtl/>
          <w:lang w:bidi="ar"/>
        </w:rPr>
        <w:t>220-</w:t>
      </w:r>
      <w:r w:rsidRPr="00B66E85">
        <w:rPr>
          <w:rtl/>
          <w:lang w:bidi="ar"/>
        </w:rPr>
        <w:tab/>
        <w:t xml:space="preserve">تنُصُّ المادة ٤٩ من الدستور على ما يلي: </w:t>
      </w:r>
      <w:r w:rsidR="003858CF">
        <w:rPr>
          <w:rFonts w:hint="cs"/>
          <w:rtl/>
          <w:lang w:bidi="ar"/>
        </w:rPr>
        <w:t>"</w:t>
      </w:r>
      <w:r w:rsidRPr="00B66E85">
        <w:rPr>
          <w:rtl/>
          <w:lang w:bidi="ar"/>
        </w:rPr>
        <w:t>لكل شخص الحق في حفظ هويته القومية</w:t>
      </w:r>
      <w:r w:rsidR="003858CF">
        <w:rPr>
          <w:rFonts w:hint="cs"/>
          <w:rtl/>
          <w:lang w:bidi="ar"/>
        </w:rPr>
        <w:t>"</w:t>
      </w:r>
      <w:r w:rsidRPr="00B66E85">
        <w:rPr>
          <w:rtl/>
          <w:lang w:bidi="ar"/>
        </w:rPr>
        <w:t xml:space="preserve">. ومصدر التوجيه في مضمار الأقليات القومية هو قانون الاستقلال الثقافي للأقليات القومية. وقد انضمت إستونيا </w:t>
      </w:r>
      <w:r w:rsidR="00BB59EC">
        <w:rPr>
          <w:rtl/>
          <w:lang w:bidi="ar"/>
        </w:rPr>
        <w:t>أيضاً</w:t>
      </w:r>
      <w:r w:rsidRPr="00B66E85">
        <w:rPr>
          <w:rtl/>
          <w:lang w:bidi="ar"/>
        </w:rPr>
        <w:t xml:space="preserve"> إلى اتفاقية مجلس أوروبا الإطارية لحماية الأقليات القومية.</w:t>
      </w:r>
    </w:p>
    <w:p w:rsidR="000B10B8" w:rsidRPr="00B66E85" w:rsidRDefault="000B10B8" w:rsidP="0053572C">
      <w:pPr>
        <w:pStyle w:val="SingleTxtGA"/>
        <w:rPr>
          <w:rtl/>
          <w:lang w:bidi="ar"/>
        </w:rPr>
      </w:pPr>
      <w:r w:rsidRPr="00B66E85">
        <w:rPr>
          <w:rtl/>
          <w:lang w:bidi="ar"/>
        </w:rPr>
        <w:t>221-</w:t>
      </w:r>
      <w:r w:rsidRPr="00B66E85">
        <w:rPr>
          <w:rtl/>
          <w:lang w:bidi="ar"/>
        </w:rPr>
        <w:tab/>
        <w:t>وتشمل الحقوق الأساسية للأقليات القومية ما يلي: حق المساواة في المعاملة وعدم التمييز، وحرية الانتماء إلى أقلية، والحقوق اللغوية، والحقوق الدينية، والحق في الاتحاد، والحق في</w:t>
      </w:r>
      <w:r w:rsidR="0053572C">
        <w:rPr>
          <w:rFonts w:hint="cs"/>
          <w:rtl/>
          <w:lang w:bidi="ar"/>
        </w:rPr>
        <w:t> </w:t>
      </w:r>
      <w:r w:rsidRPr="00B66E85">
        <w:rPr>
          <w:rtl/>
          <w:lang w:bidi="ar"/>
        </w:rPr>
        <w:t>التعليم.</w:t>
      </w:r>
    </w:p>
    <w:p w:rsidR="000B10B8" w:rsidRPr="00B66E85" w:rsidRDefault="000B10B8" w:rsidP="000B10B8">
      <w:pPr>
        <w:pStyle w:val="SingleTxtGA"/>
        <w:rPr>
          <w:rtl/>
          <w:lang w:bidi="ar"/>
        </w:rPr>
      </w:pPr>
      <w:r w:rsidRPr="00B66E85">
        <w:rPr>
          <w:rtl/>
          <w:lang w:bidi="ar"/>
        </w:rPr>
        <w:lastRenderedPageBreak/>
        <w:t>222-</w:t>
      </w:r>
      <w:r w:rsidRPr="00B66E85">
        <w:rPr>
          <w:rtl/>
          <w:lang w:bidi="ar"/>
        </w:rPr>
        <w:tab/>
        <w:t>وتعمل الأقليات القومية المقيمة في إستونيا بنشاط على حفظ ثقافتها وتقاليدها، وتنشط في هذا المجال أكثر من ٣٠٠ جمعية ثقافية. ووزارة الثقافة في إستونيا هي التي تضطلع بمهام دعم الحياة الثقافية للأقليات القومية والإسهام في حفظ تميُّزها الثقافي ولغاتها. ويعمل المجلس المعني بالأقليات العرقية في إطار وزارة الثقافة بوصفه هيئة لإسداء المشورة بشأن تنمية الحياة</w:t>
      </w:r>
      <w:r w:rsidRPr="00B66E85">
        <w:rPr>
          <w:rtl/>
        </w:rPr>
        <w:t xml:space="preserve"> </w:t>
      </w:r>
      <w:r w:rsidRPr="00B66E85">
        <w:rPr>
          <w:rtl/>
          <w:lang w:bidi="ar"/>
        </w:rPr>
        <w:t>الثقافية والأنشطة الثقافية للأقليات القومية.</w:t>
      </w:r>
    </w:p>
    <w:p w:rsidR="000B10B8" w:rsidRPr="00B66E85" w:rsidRDefault="000B10B8" w:rsidP="000B10B8">
      <w:pPr>
        <w:pStyle w:val="SingleTxtGA"/>
        <w:rPr>
          <w:rtl/>
          <w:lang w:bidi="ar"/>
        </w:rPr>
      </w:pPr>
      <w:r w:rsidRPr="00B66E85">
        <w:rPr>
          <w:rtl/>
          <w:lang w:bidi="ar"/>
        </w:rPr>
        <w:t>223-</w:t>
      </w:r>
      <w:r w:rsidRPr="00B66E85">
        <w:rPr>
          <w:rtl/>
          <w:lang w:bidi="ar"/>
        </w:rPr>
        <w:tab/>
        <w:t xml:space="preserve">ومنذ التسعينات، تُدرج الدولة موضوع الإدماج في المجتمع </w:t>
      </w:r>
      <w:proofErr w:type="spellStart"/>
      <w:r w:rsidRPr="00B66E85">
        <w:rPr>
          <w:rtl/>
          <w:lang w:bidi="ar"/>
        </w:rPr>
        <w:t>الإستوني</w:t>
      </w:r>
      <w:proofErr w:type="spellEnd"/>
      <w:r w:rsidRPr="00B66E85">
        <w:rPr>
          <w:rtl/>
          <w:lang w:bidi="ar"/>
        </w:rPr>
        <w:t xml:space="preserve"> ضمن أولوياتها. ويستند تنفيذ سياسة الإدماج إلى الاستراتيجية الوطنية للإدماج، وتُطبَّق هذه الاستراتيجية عن طريق خطط تنفيذية تُبيِّن الأنشطة اللازمة لتحقيق الأهداف الاستراتيجية. وتهدف الاستراتيجية الحالية - استراتيجية الإدماج والتلاحم الاجتماعي في إستونيا عام ٢٠٢٠ - التي اعتمدتها الحكومة في عام ٢٠١٤، إلى دعم المبادرات التي تعزز الإشراك الفعلي للأشخاص في المجتمع، وتركز على عملية الإدماج بوصفها عملية متعددة الاتجاهات. والهدف العام للأنشطة المحددة في استراتيجية الإدماج هو إقامة مجتمع </w:t>
      </w:r>
      <w:proofErr w:type="spellStart"/>
      <w:r w:rsidRPr="00B66E85">
        <w:rPr>
          <w:rtl/>
          <w:lang w:bidi="ar"/>
        </w:rPr>
        <w:t>إستوني</w:t>
      </w:r>
      <w:proofErr w:type="spellEnd"/>
      <w:r w:rsidRPr="00B66E85">
        <w:rPr>
          <w:rtl/>
          <w:lang w:bidi="ar"/>
        </w:rPr>
        <w:t xml:space="preserve"> متلاحم اجتماعيا</w:t>
      </w:r>
      <w:r w:rsidR="00867B55">
        <w:rPr>
          <w:rFonts w:hint="cs"/>
          <w:rtl/>
          <w:lang w:bidi="ar"/>
        </w:rPr>
        <w:t>ً</w:t>
      </w:r>
      <w:r w:rsidRPr="00B66E85">
        <w:rPr>
          <w:rtl/>
          <w:lang w:bidi="ar"/>
        </w:rPr>
        <w:t>، يشارك فيه الأفراد ذوي الخلفيات اللغوية والثقافية المختلفة مشاركة نشطة في المجتمع ويتوحَّدون مع</w:t>
      </w:r>
      <w:r w:rsidR="00867B55">
        <w:rPr>
          <w:rtl/>
          <w:lang w:bidi="ar"/>
        </w:rPr>
        <w:t xml:space="preserve">اً </w:t>
      </w:r>
      <w:r w:rsidRPr="00B66E85">
        <w:rPr>
          <w:rtl/>
          <w:lang w:bidi="ar"/>
        </w:rPr>
        <w:t xml:space="preserve">على التمسك بالقيم الديمقراطية. وتركز الاستراتيجية </w:t>
      </w:r>
      <w:r w:rsidR="00BB59EC">
        <w:rPr>
          <w:rtl/>
          <w:lang w:bidi="ar"/>
        </w:rPr>
        <w:t>أيضاً</w:t>
      </w:r>
      <w:r w:rsidRPr="00B66E85">
        <w:rPr>
          <w:rtl/>
          <w:lang w:bidi="ar"/>
        </w:rPr>
        <w:t xml:space="preserve"> على المهاجرين حديثي الوصول وعلى مساعدتهم على التكيُّف من أجل الاندماج في المجتمع. وتيسير</w:t>
      </w:r>
      <w:r w:rsidR="00867B55">
        <w:rPr>
          <w:rtl/>
          <w:lang w:bidi="ar"/>
        </w:rPr>
        <w:t xml:space="preserve">اً </w:t>
      </w:r>
      <w:r w:rsidRPr="00B66E85">
        <w:rPr>
          <w:rtl/>
          <w:lang w:bidi="ar"/>
        </w:rPr>
        <w:t xml:space="preserve">لذلك، يتم إعداد وتنفيذ شبكات لتقديم الخدمات والدعم لهؤلاء. ويقوم على تنفيذ الخطة الإنمائية فريق توجيهي يتألف من ممثلي الوزارات المعنية والهيئات الوسيطة ومكتب الحكومة ووزارة المالية ومؤسسات القطاع العام. ويشارك في أعمال الفريق التوجيهي خبراء في هذا المجال معظمهم من المنظمات البحثية ومن المجتمع المدني. وتضطلع وزارة الثقافة بإدارة أعمال الفريق التوجيهي. وتجري بصفة منتظمة مراقبة أنشطة الخطة الإنمائية بجملة أساليب منها الاستعانة بآراء الخبراء وتقييماتهم، وإعداد تقارير سنوية، ورصد النتائج كل ثلاث سنوات </w:t>
      </w:r>
      <w:r w:rsidRPr="00B66E85">
        <w:rPr>
          <w:lang w:bidi="ar"/>
        </w:rPr>
        <w:t>http://www.kul.ee/en/activities/cultural-diversity</w:t>
      </w:r>
      <w:r w:rsidRPr="00B66E85">
        <w:rPr>
          <w:rtl/>
          <w:lang w:bidi="ar"/>
        </w:rPr>
        <w:t>.</w:t>
      </w:r>
    </w:p>
    <w:p w:rsidR="000B10B8" w:rsidRPr="003858CF" w:rsidRDefault="000B10B8" w:rsidP="003858CF">
      <w:pPr>
        <w:pStyle w:val="SingleTxtGA"/>
        <w:rPr>
          <w:spacing w:val="-2"/>
          <w:rtl/>
          <w:lang w:bidi="ar"/>
        </w:rPr>
      </w:pPr>
      <w:r w:rsidRPr="003858CF">
        <w:rPr>
          <w:spacing w:val="-2"/>
          <w:rtl/>
          <w:lang w:bidi="ar"/>
        </w:rPr>
        <w:t>224-</w:t>
      </w:r>
      <w:r w:rsidRPr="003858CF">
        <w:rPr>
          <w:spacing w:val="-2"/>
          <w:rtl/>
          <w:lang w:bidi="ar"/>
        </w:rPr>
        <w:tab/>
        <w:t>وأُنشئت في عام ١٩٩٨ "مؤسسة شعبنا لشؤون الإدماج والهجرة" (الاسم المختصر بالإستونية</w:t>
      </w:r>
      <w:r w:rsidR="003858CF" w:rsidRPr="003858CF">
        <w:rPr>
          <w:rFonts w:hint="cs"/>
          <w:spacing w:val="-2"/>
          <w:rtl/>
          <w:lang w:bidi="ar"/>
        </w:rPr>
        <w:t xml:space="preserve"> </w:t>
      </w:r>
      <w:r w:rsidR="003858CF" w:rsidRPr="003858CF">
        <w:rPr>
          <w:spacing w:val="-2"/>
          <w:lang w:bidi="ar"/>
        </w:rPr>
        <w:t>MISA</w:t>
      </w:r>
      <w:r w:rsidR="003858CF" w:rsidRPr="003858CF">
        <w:rPr>
          <w:rFonts w:hint="cs"/>
          <w:spacing w:val="-2"/>
          <w:rtl/>
          <w:lang w:bidi="ar"/>
        </w:rPr>
        <w:t>)</w:t>
      </w:r>
      <w:r w:rsidR="003858CF" w:rsidRPr="003858CF">
        <w:rPr>
          <w:spacing w:val="-2"/>
          <w:rtl/>
          <w:lang w:bidi="ar"/>
        </w:rPr>
        <w:t xml:space="preserve">، </w:t>
      </w:r>
      <w:r w:rsidR="003858CF" w:rsidRPr="003858CF">
        <w:rPr>
          <w:spacing w:val="-2"/>
          <w:lang w:bidi="ar"/>
        </w:rPr>
        <w:t>www.meis.ee</w:t>
      </w:r>
      <w:r w:rsidRPr="003858CF">
        <w:rPr>
          <w:spacing w:val="-2"/>
          <w:rtl/>
          <w:lang w:bidi="ar"/>
        </w:rPr>
        <w:t>. ومنذ ٢٩ تشرين الأول/أكتوبر ٢٠٠٩، أصبحت وزا</w:t>
      </w:r>
      <w:r w:rsidR="00867B55">
        <w:rPr>
          <w:spacing w:val="-2"/>
          <w:rtl/>
          <w:lang w:bidi="ar"/>
        </w:rPr>
        <w:t>رة الثقافة تمارس حقوق الجهة الم</w:t>
      </w:r>
      <w:r w:rsidRPr="003858CF">
        <w:rPr>
          <w:spacing w:val="-2"/>
          <w:rtl/>
          <w:lang w:bidi="ar"/>
        </w:rPr>
        <w:t>نشئة لتلك المؤسسة. والهدف الذي ترمي إليه المؤسسة ذو شقين. فأولا</w:t>
      </w:r>
      <w:r w:rsidR="00867B55">
        <w:rPr>
          <w:rFonts w:hint="cs"/>
          <w:spacing w:val="-2"/>
          <w:rtl/>
          <w:lang w:bidi="ar"/>
        </w:rPr>
        <w:t>ً</w:t>
      </w:r>
      <w:r w:rsidRPr="003858CF">
        <w:rPr>
          <w:spacing w:val="-2"/>
          <w:rtl/>
          <w:lang w:bidi="ar"/>
        </w:rPr>
        <w:t>، فيما يتعلق بالإدماج، تضطلع المؤسسة بتنفيذ الأنشطة المدرجة في خطة الإدماج بغرض كفالة أن يتشارك كل من يعيشون في إستونيا في قِيَمٍ واحدة وأن يشكلوا جزء</w:t>
      </w:r>
      <w:r w:rsidR="00867B55">
        <w:rPr>
          <w:spacing w:val="-2"/>
          <w:rtl/>
          <w:lang w:bidi="ar"/>
        </w:rPr>
        <w:t xml:space="preserve">اً </w:t>
      </w:r>
      <w:r w:rsidRPr="003858CF">
        <w:rPr>
          <w:spacing w:val="-2"/>
          <w:rtl/>
          <w:lang w:bidi="ar"/>
        </w:rPr>
        <w:t>فاعل</w:t>
      </w:r>
      <w:r w:rsidR="00867B55">
        <w:rPr>
          <w:spacing w:val="-2"/>
          <w:rtl/>
          <w:lang w:bidi="ar"/>
        </w:rPr>
        <w:t xml:space="preserve">اً </w:t>
      </w:r>
      <w:r w:rsidRPr="003858CF">
        <w:rPr>
          <w:spacing w:val="-2"/>
          <w:rtl/>
          <w:lang w:bidi="ar"/>
        </w:rPr>
        <w:t>من المجتمع المدني، وكفالة أن تتوافر للأقليات القومية فرصة الحفاظ على لغاتها وثقافاتها. وثانيا</w:t>
      </w:r>
      <w:r w:rsidR="00867B55">
        <w:rPr>
          <w:rFonts w:hint="cs"/>
          <w:spacing w:val="-2"/>
          <w:rtl/>
          <w:lang w:bidi="ar"/>
        </w:rPr>
        <w:t>ً</w:t>
      </w:r>
      <w:r w:rsidRPr="003858CF">
        <w:rPr>
          <w:spacing w:val="-2"/>
          <w:rtl/>
          <w:lang w:bidi="ar"/>
        </w:rPr>
        <w:t xml:space="preserve">، فيما يتعلق بالهجرة، يتمثل الهدف في توفير الدعم لحالات إعادة الهجرة، والهجرة، وتسليم المطلوبين، وإسداء المشورة في مسائل الهجرة للعائدين إلى إستونيا أو الراحلين عنها، وتقديم الدعم المالي لهم، إذا لزم ذلك. وتزاول المؤسسة إنشاء ودعم المشاريع/الأنشطة التي تعزز الإدماج والحفاظ على التنوع الثقافي في المجتمع </w:t>
      </w:r>
      <w:proofErr w:type="spellStart"/>
      <w:r w:rsidRPr="003858CF">
        <w:rPr>
          <w:spacing w:val="-2"/>
          <w:rtl/>
          <w:lang w:bidi="ar"/>
        </w:rPr>
        <w:t>الإستوني</w:t>
      </w:r>
      <w:proofErr w:type="spellEnd"/>
      <w:r w:rsidRPr="003858CF">
        <w:rPr>
          <w:spacing w:val="-2"/>
          <w:rtl/>
          <w:lang w:bidi="ar"/>
        </w:rPr>
        <w:t>، وتقوم بتنسيق استخدام الموارد المختلفة بكفاءة في هذا المجال.</w:t>
      </w:r>
    </w:p>
    <w:p w:rsidR="000B10B8" w:rsidRPr="00B66E85" w:rsidRDefault="003858CF" w:rsidP="003858CF">
      <w:pPr>
        <w:pStyle w:val="H23GA"/>
        <w:rPr>
          <w:rtl/>
          <w:lang w:bidi="ar"/>
        </w:rPr>
      </w:pPr>
      <w:r>
        <w:rPr>
          <w:rFonts w:hint="cs"/>
          <w:rtl/>
          <w:lang w:bidi="ar"/>
        </w:rPr>
        <w:lastRenderedPageBreak/>
        <w:tab/>
      </w:r>
      <w:r w:rsidR="000B10B8" w:rsidRPr="00B66E85">
        <w:rPr>
          <w:rtl/>
          <w:lang w:bidi="ar"/>
        </w:rPr>
        <w:t>5-</w:t>
      </w:r>
      <w:r w:rsidR="000B10B8" w:rsidRPr="00B66E85">
        <w:rPr>
          <w:rtl/>
          <w:lang w:bidi="ar"/>
        </w:rPr>
        <w:tab/>
        <w:t xml:space="preserve">المساواة في الحقوق للمثليين </w:t>
      </w:r>
      <w:proofErr w:type="spellStart"/>
      <w:r w:rsidR="000B10B8" w:rsidRPr="00B66E85">
        <w:rPr>
          <w:rtl/>
          <w:lang w:bidi="ar"/>
        </w:rPr>
        <w:t>والمثليات</w:t>
      </w:r>
      <w:proofErr w:type="spellEnd"/>
      <w:r w:rsidR="000B10B8" w:rsidRPr="00B66E85">
        <w:rPr>
          <w:rtl/>
          <w:lang w:bidi="ar"/>
        </w:rPr>
        <w:t xml:space="preserve"> ومزدوجي الميل الجنسي ومغايري الهوية الجنسانية</w:t>
      </w:r>
    </w:p>
    <w:p w:rsidR="000B10B8" w:rsidRPr="00B66E85" w:rsidRDefault="000B10B8" w:rsidP="00867B55">
      <w:pPr>
        <w:pStyle w:val="SingleTxtGA"/>
        <w:spacing w:line="370" w:lineRule="exact"/>
        <w:rPr>
          <w:rtl/>
          <w:lang w:bidi="ar"/>
        </w:rPr>
      </w:pPr>
      <w:r w:rsidRPr="00B66E85">
        <w:rPr>
          <w:rtl/>
          <w:lang w:bidi="ar"/>
        </w:rPr>
        <w:t>225-</w:t>
      </w:r>
      <w:r w:rsidRPr="00B66E85">
        <w:rPr>
          <w:rtl/>
          <w:lang w:bidi="ar"/>
        </w:rPr>
        <w:tab/>
        <w:t>ينص قانون الشراكة المسجلة، المعتمد في عام ٢٠١٤، على أن الشراكة تُسجل بين</w:t>
      </w:r>
      <w:r w:rsidR="00867B55">
        <w:rPr>
          <w:rFonts w:hint="cs"/>
          <w:rtl/>
          <w:lang w:bidi="ar"/>
        </w:rPr>
        <w:t xml:space="preserve"> </w:t>
      </w:r>
      <w:r w:rsidRPr="00B66E85">
        <w:rPr>
          <w:rtl/>
          <w:lang w:bidi="ar"/>
        </w:rPr>
        <w:t xml:space="preserve">شخصين طبيعيين، تكون إقامة أحدهما على الأقل في إستونيا، </w:t>
      </w:r>
      <w:r w:rsidRPr="00B66E85">
        <w:rPr>
          <w:lang w:bidi="ar"/>
        </w:rPr>
        <w:t>https://www.riigiteataja.ee/</w:t>
      </w:r>
      <w:r w:rsidR="00867B55">
        <w:rPr>
          <w:lang w:bidi="ar"/>
        </w:rPr>
        <w:br/>
      </w:r>
      <w:proofErr w:type="spellStart"/>
      <w:r w:rsidRPr="00B66E85">
        <w:rPr>
          <w:lang w:bidi="ar"/>
        </w:rPr>
        <w:t>en</w:t>
      </w:r>
      <w:proofErr w:type="spellEnd"/>
      <w:r w:rsidRPr="00B66E85">
        <w:rPr>
          <w:lang w:bidi="ar"/>
        </w:rPr>
        <w:t>/</w:t>
      </w:r>
      <w:proofErr w:type="spellStart"/>
      <w:r w:rsidRPr="00B66E85">
        <w:rPr>
          <w:lang w:bidi="ar"/>
        </w:rPr>
        <w:t>eli</w:t>
      </w:r>
      <w:proofErr w:type="spellEnd"/>
      <w:r w:rsidRPr="00B66E85">
        <w:rPr>
          <w:lang w:bidi="ar"/>
        </w:rPr>
        <w:t>/527112014001/</w:t>
      </w:r>
      <w:proofErr w:type="spellStart"/>
      <w:r w:rsidRPr="00B66E85">
        <w:rPr>
          <w:lang w:bidi="ar"/>
        </w:rPr>
        <w:t>consolide</w:t>
      </w:r>
      <w:proofErr w:type="spellEnd"/>
      <w:r w:rsidRPr="00B66E85">
        <w:rPr>
          <w:rtl/>
          <w:lang w:bidi="ar"/>
        </w:rPr>
        <w:t>. والطرفان اللذان يبرمان عقد شراكة مسجلة (يُسمَّيان فيما</w:t>
      </w:r>
      <w:r w:rsidR="00867B55">
        <w:rPr>
          <w:rFonts w:hint="cs"/>
          <w:rtl/>
          <w:lang w:bidi="ar"/>
        </w:rPr>
        <w:t> </w:t>
      </w:r>
      <w:r w:rsidRPr="00B66E85">
        <w:rPr>
          <w:rtl/>
          <w:lang w:bidi="ar"/>
        </w:rPr>
        <w:t>يلي الطرفان المسجَّلان) ملزمان، بموجب دخولهما في هذا العقد، بأن يعيل كل منهما الآخر وينفق عليه. والطرفان المسجَّلان متساويان في الحقوق والواجبات كُلٌّ منهما تجاه الآخر. وينظمان معا</w:t>
      </w:r>
      <w:r w:rsidR="00867B55">
        <w:rPr>
          <w:rFonts w:hint="cs"/>
          <w:rtl/>
          <w:lang w:bidi="ar"/>
        </w:rPr>
        <w:t>ً</w:t>
      </w:r>
      <w:r w:rsidRPr="00B66E85">
        <w:rPr>
          <w:rtl/>
          <w:lang w:bidi="ar"/>
        </w:rPr>
        <w:t xml:space="preserve"> سكنهما المشترك مع مراعاة كل منهما لرفاه الآخر، ويقبل كل منهما المسؤوليات المتصلة بالسكن المشترك فيما يتعلق بالآخر. والشراكة التي يكون تسجيلها قد تم في دولة أجنبية تُعتبر شراكة صحيحة في إستونيا</w:t>
      </w:r>
      <w:r w:rsidR="00BB59EC">
        <w:rPr>
          <w:rtl/>
          <w:lang w:bidi="ar"/>
        </w:rPr>
        <w:t xml:space="preserve"> وفقاً</w:t>
      </w:r>
      <w:r w:rsidRPr="00B66E85">
        <w:rPr>
          <w:rtl/>
          <w:lang w:bidi="ar"/>
        </w:rPr>
        <w:t xml:space="preserve"> لأحكام القانون المتعلق بالقانون الدولي الخاص.</w:t>
      </w:r>
    </w:p>
    <w:p w:rsidR="000B10B8" w:rsidRPr="00B66E85" w:rsidRDefault="003858CF" w:rsidP="003858CF">
      <w:pPr>
        <w:pStyle w:val="H23GA"/>
        <w:rPr>
          <w:rtl/>
          <w:lang w:bidi="ar"/>
        </w:rPr>
      </w:pPr>
      <w:r>
        <w:rPr>
          <w:rFonts w:hint="cs"/>
          <w:rtl/>
          <w:lang w:bidi="ar"/>
        </w:rPr>
        <w:tab/>
      </w:r>
      <w:r w:rsidR="000B10B8" w:rsidRPr="00B66E85">
        <w:rPr>
          <w:rtl/>
          <w:lang w:bidi="ar"/>
        </w:rPr>
        <w:t>6-</w:t>
      </w:r>
      <w:r w:rsidR="000B10B8" w:rsidRPr="00B66E85">
        <w:rPr>
          <w:rtl/>
          <w:lang w:bidi="ar"/>
        </w:rPr>
        <w:tab/>
        <w:t>معلومات أخرى ذات صلة بحقوق الإنسان</w:t>
      </w:r>
    </w:p>
    <w:p w:rsidR="000B10B8" w:rsidRPr="00B66E85" w:rsidRDefault="000B10B8" w:rsidP="000B10B8">
      <w:pPr>
        <w:pStyle w:val="SingleTxtGA"/>
        <w:rPr>
          <w:rtl/>
          <w:lang w:bidi="ar"/>
        </w:rPr>
      </w:pPr>
      <w:r w:rsidRPr="00B66E85">
        <w:rPr>
          <w:rtl/>
          <w:lang w:bidi="ar"/>
        </w:rPr>
        <w:t>226-</w:t>
      </w:r>
      <w:r w:rsidRPr="00B66E85">
        <w:rPr>
          <w:rtl/>
          <w:lang w:bidi="ar"/>
        </w:rPr>
        <w:tab/>
        <w:t xml:space="preserve">ينص القانون </w:t>
      </w:r>
      <w:proofErr w:type="spellStart"/>
      <w:r w:rsidRPr="00B66E85">
        <w:rPr>
          <w:rtl/>
          <w:lang w:bidi="ar"/>
        </w:rPr>
        <w:t>الإستوني</w:t>
      </w:r>
      <w:proofErr w:type="spellEnd"/>
      <w:r w:rsidRPr="00B66E85">
        <w:rPr>
          <w:rtl/>
          <w:lang w:bidi="ar"/>
        </w:rPr>
        <w:t xml:space="preserve"> لضرائب الدخل، المتاح نَصُّه بالإنكليزية عن طريق الرابط التالي: </w:t>
      </w:r>
      <w:r w:rsidRPr="00B66E85">
        <w:rPr>
          <w:lang w:bidi="ar"/>
        </w:rPr>
        <w:t>https://www.riigiteataja.ee/en/eli/ee/520012015019/consolide</w:t>
      </w:r>
      <w:r w:rsidRPr="00B66E85">
        <w:rPr>
          <w:rtl/>
          <w:lang w:bidi="ar"/>
        </w:rPr>
        <w:t xml:space="preserve">، على أن الرابطات والمؤسسات غير الربحية والرابطات الدينية يمكن أن تستفيد من الحوافز المتصلة بضرائب الدخل إذا وافقت على ذلك حكومة الجمهورية بعد الحصول على توصية من لجنة من الخبراء. وفي كانون الثاني/يناير ٢٠١٥، كان يوجد من هذه الرابطات ٢٣٢٣ رابطة. وتغطي هذه القاعدة </w:t>
      </w:r>
      <w:r w:rsidR="00BB59EC">
        <w:rPr>
          <w:rtl/>
          <w:lang w:bidi="ar"/>
        </w:rPr>
        <w:t>أيضاً</w:t>
      </w:r>
      <w:r w:rsidRPr="00B66E85">
        <w:rPr>
          <w:rtl/>
          <w:lang w:bidi="ar"/>
        </w:rPr>
        <w:t xml:space="preserve"> جميع منظمات المجتمع المدني الناشطة في مجالات حماية حقوق الإنسان وتعزيزها. وينبغي للمنظمة المشمولة بهذه القاعدة أن يكون عملها من أجل الصالح العام وأن تكون رابطة خيرية. ويجب أن تفي بالمتطلبات المحددة بموجب القانون، وهي ألا توزع شيئ</w:t>
      </w:r>
      <w:r w:rsidR="00867B55">
        <w:rPr>
          <w:rtl/>
          <w:lang w:bidi="ar"/>
        </w:rPr>
        <w:t xml:space="preserve">اً </w:t>
      </w:r>
      <w:r w:rsidRPr="00B66E85">
        <w:rPr>
          <w:rtl/>
          <w:lang w:bidi="ar"/>
        </w:rPr>
        <w:t>من أصولها أو دخلها على مؤسسيها أو أعضائها أو أعضاء هيئة إدارتها أو هيئة مراقبتها أو الأشخاص الذين تبرعوا لها أو أعضاء هيئات الإدارة أو المراقبة التابعة لهؤلاء الأشخاص أو الأشخاص المرتبطين بهؤلاء الأشخاص والوارد بيانهم في نص القانون، وألا تقدم لأيٍّ من المذكورين أعلاه أي مساعدات مادية أو منافع يمكن تقديرها نقديا.</w:t>
      </w:r>
    </w:p>
    <w:p w:rsidR="000B10B8" w:rsidRPr="00B66E85" w:rsidRDefault="000B10B8" w:rsidP="003858CF">
      <w:pPr>
        <w:pStyle w:val="H1GA"/>
        <w:rPr>
          <w:rtl/>
          <w:lang w:bidi="ar"/>
        </w:rPr>
      </w:pPr>
      <w:r w:rsidRPr="00B66E85">
        <w:rPr>
          <w:rtl/>
          <w:lang w:bidi="ar"/>
        </w:rPr>
        <w:tab/>
      </w:r>
      <w:bookmarkStart w:id="17" w:name="_Toc475006369"/>
      <w:r w:rsidRPr="00B66E85">
        <w:rPr>
          <w:rtl/>
          <w:lang w:bidi="ar"/>
        </w:rPr>
        <w:t>باء-</w:t>
      </w:r>
      <w:r w:rsidRPr="00B66E85">
        <w:rPr>
          <w:rtl/>
          <w:lang w:bidi="ar"/>
        </w:rPr>
        <w:tab/>
        <w:t>سبل الانتصاف الفعالة</w:t>
      </w:r>
      <w:bookmarkEnd w:id="17"/>
    </w:p>
    <w:p w:rsidR="000B10B8" w:rsidRPr="00B66E85" w:rsidRDefault="000B10B8" w:rsidP="000B10B8">
      <w:pPr>
        <w:pStyle w:val="SingleTxtGA"/>
        <w:rPr>
          <w:rtl/>
          <w:lang w:bidi="ar"/>
        </w:rPr>
      </w:pPr>
      <w:r w:rsidRPr="00B66E85">
        <w:rPr>
          <w:rtl/>
          <w:lang w:bidi="ar"/>
        </w:rPr>
        <w:t>227-</w:t>
      </w:r>
      <w:r w:rsidRPr="00B66E85">
        <w:rPr>
          <w:rtl/>
          <w:lang w:bidi="ar"/>
        </w:rPr>
        <w:tab/>
        <w:t xml:space="preserve">إذا حرمت الدولة أي فرد من حريته بغير حق، يتعيَّن تطبيق قانون الأضرار الناجمة في سياق الإجراءات المتعلقة بالجرائم. ونصُّ هذا القانون متاح بالإنكليزية عن طريق الرابط التالي: </w:t>
      </w:r>
      <w:r w:rsidRPr="00B66E85">
        <w:rPr>
          <w:lang w:bidi="ar"/>
        </w:rPr>
        <w:t>https://www.riigiteataja.ee/en/eli/522122014001/consolide</w:t>
      </w:r>
      <w:r w:rsidRPr="00B66E85">
        <w:rPr>
          <w:rtl/>
          <w:lang w:bidi="ar"/>
        </w:rPr>
        <w:t>.</w:t>
      </w:r>
    </w:p>
    <w:p w:rsidR="000B10B8" w:rsidRPr="00B66E85" w:rsidRDefault="000B10B8" w:rsidP="003858CF">
      <w:pPr>
        <w:pStyle w:val="SingleTxtGA"/>
        <w:rPr>
          <w:rtl/>
          <w:lang w:bidi="ar"/>
        </w:rPr>
      </w:pPr>
      <w:r w:rsidRPr="00B66E85">
        <w:rPr>
          <w:rtl/>
          <w:lang w:bidi="ar"/>
        </w:rPr>
        <w:t>228-</w:t>
      </w:r>
      <w:r w:rsidRPr="00B66E85">
        <w:rPr>
          <w:rtl/>
          <w:lang w:bidi="ar"/>
        </w:rPr>
        <w:tab/>
        <w:t xml:space="preserve">والعماد الذي يقوم عليه تنظيم الدولة للدعم المقدَّم للضحايا هو قانون دعم الضحايا، المتاح نَصُّه بالإنكليزية عن طريق الرابط التالي: </w:t>
      </w:r>
      <w:r w:rsidRPr="00B66E85">
        <w:rPr>
          <w:lang w:bidi="ar"/>
        </w:rPr>
        <w:t>https://www.riigiteataja.ee/en/eli/</w:t>
      </w:r>
      <w:r w:rsidR="003858CF">
        <w:rPr>
          <w:lang w:bidi="ar"/>
        </w:rPr>
        <w:br/>
        <w:t>517062014014/</w:t>
      </w:r>
      <w:proofErr w:type="spellStart"/>
      <w:r w:rsidR="003858CF">
        <w:rPr>
          <w:lang w:bidi="ar"/>
        </w:rPr>
        <w:t>consolide</w:t>
      </w:r>
      <w:proofErr w:type="spellEnd"/>
      <w:r w:rsidRPr="00B66E85">
        <w:rPr>
          <w:rtl/>
          <w:lang w:bidi="ar"/>
        </w:rPr>
        <w:t xml:space="preserve">، ويقوم عليه </w:t>
      </w:r>
      <w:r w:rsidR="00BB59EC">
        <w:rPr>
          <w:rtl/>
          <w:lang w:bidi="ar"/>
        </w:rPr>
        <w:t>أيضاً</w:t>
      </w:r>
      <w:r w:rsidRPr="00B66E85">
        <w:rPr>
          <w:rtl/>
          <w:lang w:bidi="ar"/>
        </w:rPr>
        <w:t xml:space="preserve"> تنظيم خدمات التوفيق، والتعويض المدفوع مقابل تكلفة الرعاية النفسية في إطار تقديم خدمات دعم الضحايا، وتنظيم مدفوعات تعويض الدولة </w:t>
      </w:r>
      <w:r w:rsidRPr="00B66E85">
        <w:rPr>
          <w:rtl/>
          <w:lang w:bidi="ar"/>
        </w:rPr>
        <w:lastRenderedPageBreak/>
        <w:t xml:space="preserve">لضحايا جرائم العنف (المسمَّى فيما يلي </w:t>
      </w:r>
      <w:r w:rsidR="003858CF">
        <w:rPr>
          <w:rFonts w:hint="cs"/>
          <w:rtl/>
          <w:lang w:bidi="ar"/>
        </w:rPr>
        <w:t>"</w:t>
      </w:r>
      <w:r w:rsidRPr="00B66E85">
        <w:rPr>
          <w:rtl/>
          <w:lang w:bidi="ar"/>
        </w:rPr>
        <w:t>التعويض</w:t>
      </w:r>
      <w:r w:rsidR="003858CF">
        <w:rPr>
          <w:rFonts w:hint="cs"/>
          <w:rtl/>
          <w:lang w:bidi="ar"/>
        </w:rPr>
        <w:t>"</w:t>
      </w:r>
      <w:r w:rsidRPr="00B66E85">
        <w:rPr>
          <w:rtl/>
          <w:lang w:bidi="ar"/>
        </w:rPr>
        <w:t>). ويحدد هذا القانون الأشخاص المستحقين لخدمات دعم الضحايا، وللتعويض المدفوع مقابل تكلفة الرعاية النفسية، ولمدفوعات تعويض الدولة لضحايا جرائم العنف، وشروط وإجراءات التقدم بطلب التعويضات المقررة وتعيين مقدارها ودفعها، وكذلك إجراءات توفير خدمات التوفيق.</w:t>
      </w:r>
    </w:p>
    <w:p w:rsidR="000B10B8" w:rsidRPr="00B66E85" w:rsidRDefault="000B10B8" w:rsidP="00796623">
      <w:pPr>
        <w:pStyle w:val="SingleTxtGA"/>
        <w:rPr>
          <w:rtl/>
          <w:lang w:bidi="ar"/>
        </w:rPr>
      </w:pPr>
      <w:r w:rsidRPr="00B66E85">
        <w:rPr>
          <w:rtl/>
          <w:lang w:bidi="ar"/>
        </w:rPr>
        <w:t>229-</w:t>
      </w:r>
      <w:r w:rsidRPr="00B66E85">
        <w:rPr>
          <w:rtl/>
          <w:lang w:bidi="ar"/>
        </w:rPr>
        <w:tab/>
        <w:t xml:space="preserve">وخدمات دعم الضحايا هي خدمات عامة تهدف إلى حفظ أو تعزيز القدرة على التحمُّل لدى الأشخاص الذين وقعوا ضحيةً للإهمال أو سوء المعاملة أو الإيذاء النفسي أو البدني، بمن فيهم ضحايا </w:t>
      </w:r>
      <w:proofErr w:type="spellStart"/>
      <w:r w:rsidRPr="00B66E85">
        <w:rPr>
          <w:rtl/>
          <w:lang w:bidi="ar"/>
        </w:rPr>
        <w:t>الاتجار</w:t>
      </w:r>
      <w:proofErr w:type="spellEnd"/>
      <w:r w:rsidRPr="00B66E85">
        <w:rPr>
          <w:rtl/>
          <w:lang w:bidi="ar"/>
        </w:rPr>
        <w:t xml:space="preserve"> بالبشر وضحايا الإيذاء الجنسي القُصَّر. ويشمل تقديم خدمات دعم الضحايا ما يلي: إسداء المشورة إلى الضحايا؛ ومساعدة الضحايا في التواصل مع سلطات الدولة والحكومات المحلية والأشخاص الاعتباريين؛ وكفالة السكن الآمن؛ وكفالة توفير الغذاء؛ وكفالة الحصول على الخدمات الصحية اللازمة؛ وتقديم المساعدات المادية اللازمة؛ وتقديم المساعدة السيك</w:t>
      </w:r>
      <w:r w:rsidR="003858CF">
        <w:rPr>
          <w:rFonts w:hint="cs"/>
          <w:rtl/>
          <w:lang w:bidi="ar"/>
        </w:rPr>
        <w:t>و</w:t>
      </w:r>
      <w:r w:rsidR="00796623">
        <w:rPr>
          <w:rtl/>
          <w:lang w:bidi="ar"/>
        </w:rPr>
        <w:t>لوجية اللازمة</w:t>
      </w:r>
      <w:r w:rsidRPr="00B66E85">
        <w:rPr>
          <w:rtl/>
          <w:lang w:bidi="ar"/>
        </w:rPr>
        <w:t>؛ والتمكين من الحصول على خدمات الترجمة التحريرية والشفوية اللازمة فيما يتعلق بتلقي الخدمات المقدمة في إطار خدمات دعم الضحايا؛ وتقديم الخدمات الأخرى اللازمة لإعادة التأهيل البدني والنفسي</w:t>
      </w:r>
      <w:r w:rsidR="003858CF">
        <w:rPr>
          <w:rFonts w:hint="cs"/>
          <w:rtl/>
          <w:lang w:bidi="ar"/>
        </w:rPr>
        <w:t xml:space="preserve"> </w:t>
      </w:r>
      <w:r w:rsidRPr="00B66E85">
        <w:rPr>
          <w:rtl/>
          <w:lang w:bidi="ar"/>
        </w:rPr>
        <w:t>-</w:t>
      </w:r>
      <w:r w:rsidR="003858CF">
        <w:rPr>
          <w:rFonts w:hint="cs"/>
          <w:rtl/>
          <w:lang w:bidi="ar"/>
        </w:rPr>
        <w:t xml:space="preserve"> </w:t>
      </w:r>
      <w:r w:rsidRPr="00B66E85">
        <w:rPr>
          <w:rtl/>
          <w:lang w:bidi="ar"/>
        </w:rPr>
        <w:t xml:space="preserve">الاجتماعي للضحايا. وتستمر أحقية ضحايا </w:t>
      </w:r>
      <w:proofErr w:type="spellStart"/>
      <w:r w:rsidRPr="00B66E85">
        <w:rPr>
          <w:rtl/>
          <w:lang w:bidi="ar"/>
        </w:rPr>
        <w:t>الاتجار</w:t>
      </w:r>
      <w:proofErr w:type="spellEnd"/>
      <w:r w:rsidRPr="00B66E85">
        <w:rPr>
          <w:rtl/>
          <w:lang w:bidi="ar"/>
        </w:rPr>
        <w:t xml:space="preserve"> بالبشر وضحايا الإيذاء الجنسي القُصَّر في تلقي الخدمات المقررة إلى أن تزول حاجتهم إلى تلك الخدمات. وتُقدَّم خدمات دعم الضحايا في كل مقاطعة من مقاطعات إستونيا. ويجب أن تكون المعلومات المتعلقة بإمكانيات استعمال خدمات دعم الضحايا متاحة لدى سلطات الحكم المحلي والشرطة والإنقاذ والرعاية الصحية والرعاية الاجتماعية وغيرها من السلطات المختصة. وإذا كان ضحايا </w:t>
      </w:r>
      <w:proofErr w:type="spellStart"/>
      <w:r w:rsidRPr="00B66E85">
        <w:rPr>
          <w:rtl/>
          <w:lang w:bidi="ar"/>
        </w:rPr>
        <w:t>الاتجار</w:t>
      </w:r>
      <w:proofErr w:type="spellEnd"/>
      <w:r w:rsidRPr="00B66E85">
        <w:rPr>
          <w:rtl/>
          <w:lang w:bidi="ar"/>
        </w:rPr>
        <w:t xml:space="preserve"> بالبشر القُصَّر أو ضحايا الإيذاء الجنسي القُصَّر بحاجة إلى سكن آمن، يمكن أن تُقدَّم لهم خدمة البيوت البديلة أو خدمة الكفالة المشمولة بالحضانة. وتتعاون هيئة التأمين الاجتماعي، </w:t>
      </w:r>
      <w:r w:rsidR="0053572C" w:rsidRPr="0053572C">
        <w:rPr>
          <w:lang w:bidi="ar"/>
        </w:rPr>
        <w:t>www.sotsiaalkindlustusamet.ee</w:t>
      </w:r>
      <w:r w:rsidRPr="00B66E85">
        <w:rPr>
          <w:rtl/>
          <w:lang w:bidi="ar"/>
        </w:rPr>
        <w:t>، مع غيرها من سلطات الدولة والحكومات المحلية والأشخاص الاعتباريين في توفير خدمات دعم الضحايا، وتُشرك في هذا المجال المتطوعين لدعم الضحايا وتُشرف عليهم وتنظم لهم ما يلزم من التدريب.</w:t>
      </w:r>
    </w:p>
    <w:p w:rsidR="000B10B8" w:rsidRPr="00B66E85" w:rsidRDefault="000B10B8" w:rsidP="00867B55">
      <w:pPr>
        <w:pStyle w:val="SingleTxtGA"/>
        <w:rPr>
          <w:rtl/>
          <w:lang w:bidi="ar"/>
        </w:rPr>
      </w:pPr>
      <w:r w:rsidRPr="00B66E85">
        <w:rPr>
          <w:rtl/>
          <w:lang w:bidi="ar"/>
        </w:rPr>
        <w:t>230-</w:t>
      </w:r>
      <w:r w:rsidRPr="00B66E85">
        <w:rPr>
          <w:rtl/>
          <w:lang w:bidi="ar"/>
        </w:rPr>
        <w:tab/>
        <w:t>أما تعويض الدولة لضحايا الجرائم فيُدفع لضحايا جرائم العنف المرتكبة في إقلي</w:t>
      </w:r>
      <w:r w:rsidR="00867B55">
        <w:rPr>
          <w:rtl/>
          <w:lang w:bidi="ar"/>
        </w:rPr>
        <w:t>م جمهورية إستونيا ولم</w:t>
      </w:r>
      <w:r w:rsidRPr="00B66E85">
        <w:rPr>
          <w:rtl/>
          <w:lang w:bidi="ar"/>
        </w:rPr>
        <w:t>عاليهم، إذا تسببت الجريمة في إلحاق ضرر خطير بصحة الضحية، أو في إصابته باضطراب صحي يدوم ستة أشهر على الأقل، أو في وفاة الضحية. ويُضاف إلى ذلك أن المصروفات المتصلة بالعلاج الطبي للضحية أو بجنازته يمكن أن يتقدم بطلب التعويض عنها الأشخاص الذين يتكبدون فعل</w:t>
      </w:r>
      <w:r w:rsidR="00867B55">
        <w:rPr>
          <w:rtl/>
          <w:lang w:bidi="ar"/>
        </w:rPr>
        <w:t xml:space="preserve">اً </w:t>
      </w:r>
      <w:r w:rsidRPr="00B66E85">
        <w:rPr>
          <w:rtl/>
          <w:lang w:bidi="ar"/>
        </w:rPr>
        <w:t xml:space="preserve">هذه المصروفات. ويبلغ المقدار الكلي للتعويض ٨٠ في المائة من الضرر المادي الناتج عن الجريمة، على ألا يتجاوز ذلك ٥٩٠ </w:t>
      </w:r>
      <w:r w:rsidR="00867B55">
        <w:rPr>
          <w:rFonts w:hint="cs"/>
          <w:rtl/>
          <w:lang w:bidi="ar"/>
        </w:rPr>
        <w:t xml:space="preserve">9 </w:t>
      </w:r>
      <w:r w:rsidRPr="00B66E85">
        <w:rPr>
          <w:rtl/>
          <w:lang w:bidi="ar"/>
        </w:rPr>
        <w:t>يورو.</w:t>
      </w:r>
    </w:p>
    <w:p w:rsidR="000B10B8" w:rsidRPr="003858CF" w:rsidRDefault="000B10B8" w:rsidP="0055457A">
      <w:pPr>
        <w:pStyle w:val="SingleTxtGA"/>
        <w:rPr>
          <w:rtl/>
          <w:lang w:bidi="ar"/>
        </w:rPr>
      </w:pPr>
      <w:r w:rsidRPr="003858CF">
        <w:rPr>
          <w:spacing w:val="-2"/>
          <w:rtl/>
          <w:lang w:bidi="ar"/>
        </w:rPr>
        <w:t>231-</w:t>
      </w:r>
      <w:r w:rsidRPr="003858CF">
        <w:rPr>
          <w:spacing w:val="-2"/>
          <w:rtl/>
          <w:lang w:bidi="ar"/>
        </w:rPr>
        <w:tab/>
        <w:t>والتوفيق هو عملية طوعية يقوم في سيا</w:t>
      </w:r>
      <w:r w:rsidR="00867B55">
        <w:rPr>
          <w:spacing w:val="-2"/>
          <w:rtl/>
          <w:lang w:bidi="ar"/>
        </w:rPr>
        <w:t>قها طرف ثالث محايد، يُسمَّى الم</w:t>
      </w:r>
      <w:r w:rsidRPr="003858CF">
        <w:rPr>
          <w:spacing w:val="-2"/>
          <w:rtl/>
          <w:lang w:bidi="ar"/>
        </w:rPr>
        <w:t>وفِّق، بتيسير التواصل بين الأطراف في عملية التوفيق بغرض مساعدة هذه الأطراف على التوصل إلى حل للنزاع القائم بينها. ويجوز للمُوفِّق، بناءً على وقائع التوفيق وعلى التقدم المحرز في عملية التوفيق، أن يقترح على الأطراف حلول</w:t>
      </w:r>
      <w:r w:rsidR="00867B55">
        <w:rPr>
          <w:spacing w:val="-2"/>
          <w:rtl/>
          <w:lang w:bidi="ar"/>
        </w:rPr>
        <w:t xml:space="preserve">اً </w:t>
      </w:r>
      <w:r w:rsidRPr="003858CF">
        <w:rPr>
          <w:spacing w:val="-2"/>
          <w:rtl/>
          <w:lang w:bidi="ar"/>
        </w:rPr>
        <w:t xml:space="preserve">للنزاع من جانبه. وإجراءات التوفيق هي إجراءات في شأن مدني إذا كان </w:t>
      </w:r>
      <w:r w:rsidRPr="003858CF">
        <w:rPr>
          <w:spacing w:val="-2"/>
          <w:rtl/>
          <w:lang w:bidi="ar"/>
        </w:rPr>
        <w:lastRenderedPageBreak/>
        <w:t>النزاع ذو الصلة ناشئ</w:t>
      </w:r>
      <w:r w:rsidR="00867B55">
        <w:rPr>
          <w:spacing w:val="-2"/>
          <w:rtl/>
          <w:lang w:bidi="ar"/>
        </w:rPr>
        <w:t xml:space="preserve">اً </w:t>
      </w:r>
      <w:r w:rsidRPr="003858CF">
        <w:rPr>
          <w:spacing w:val="-2"/>
          <w:rtl/>
          <w:lang w:bidi="ar"/>
        </w:rPr>
        <w:t>من علاقة ما في إطار القانون الخاص ويمكن إحالته إلى إحدى محاكم المقاطعات للبت فيه. وفي الحالات التي ينص عليها القانون، يكون اللجوء إلى عملية التوفيق إجراء إلزامي</w:t>
      </w:r>
      <w:r w:rsidR="00867B55">
        <w:rPr>
          <w:spacing w:val="-2"/>
          <w:rtl/>
          <w:lang w:bidi="ar"/>
        </w:rPr>
        <w:t xml:space="preserve">اً </w:t>
      </w:r>
      <w:r w:rsidRPr="003858CF">
        <w:rPr>
          <w:spacing w:val="-2"/>
          <w:rtl/>
          <w:lang w:bidi="ar"/>
        </w:rPr>
        <w:t>ضمن الإجراءات السابقة للمحاكمة. وينظم قانون التوفيق، المتاح نَصُّه بال</w:t>
      </w:r>
      <w:r w:rsidR="0053572C" w:rsidRPr="003858CF">
        <w:rPr>
          <w:spacing w:val="-2"/>
          <w:rtl/>
          <w:lang w:bidi="ar"/>
        </w:rPr>
        <w:t>إنكليزية عن طريق الرابط التالي:</w:t>
      </w:r>
      <w:r w:rsidR="0053572C" w:rsidRPr="003858CF">
        <w:rPr>
          <w:rFonts w:hint="cs"/>
          <w:spacing w:val="-2"/>
          <w:rtl/>
          <w:lang w:bidi="ar"/>
        </w:rPr>
        <w:t xml:space="preserve"> </w:t>
      </w:r>
      <w:r w:rsidR="0053572C" w:rsidRPr="003858CF">
        <w:rPr>
          <w:spacing w:val="-2"/>
          <w:lang w:bidi="ar"/>
        </w:rPr>
        <w:t>https://www.riigiteataja.ee/en/eli/530102013028/consolide</w:t>
      </w:r>
      <w:r w:rsidRPr="003858CF">
        <w:rPr>
          <w:spacing w:val="-2"/>
          <w:rtl/>
          <w:lang w:bidi="ar"/>
        </w:rPr>
        <w:t>، إجراءات التوفيق في الشؤون المدنية، بما في ذلك النتائج القانونية لإجر</w:t>
      </w:r>
      <w:r w:rsidR="00867B55">
        <w:rPr>
          <w:spacing w:val="-2"/>
          <w:rtl/>
          <w:lang w:bidi="ar"/>
        </w:rPr>
        <w:t>اءات التوفيق. ويمكن أن يكون الم</w:t>
      </w:r>
      <w:r w:rsidRPr="003858CF">
        <w:rPr>
          <w:spacing w:val="-2"/>
          <w:rtl/>
          <w:lang w:bidi="ar"/>
        </w:rPr>
        <w:t>وفِّق شخص</w:t>
      </w:r>
      <w:r w:rsidR="00867B55">
        <w:rPr>
          <w:spacing w:val="-2"/>
          <w:rtl/>
          <w:lang w:bidi="ar"/>
        </w:rPr>
        <w:t xml:space="preserve">اً </w:t>
      </w:r>
      <w:r w:rsidRPr="003858CF">
        <w:rPr>
          <w:spacing w:val="-2"/>
          <w:rtl/>
          <w:lang w:bidi="ar"/>
        </w:rPr>
        <w:t>طبيعي</w:t>
      </w:r>
      <w:r w:rsidR="00867B55">
        <w:rPr>
          <w:spacing w:val="-2"/>
          <w:rtl/>
          <w:lang w:bidi="ar"/>
        </w:rPr>
        <w:t xml:space="preserve">اً </w:t>
      </w:r>
      <w:r w:rsidRPr="003858CF">
        <w:rPr>
          <w:spacing w:val="-2"/>
          <w:rtl/>
          <w:lang w:bidi="ar"/>
        </w:rPr>
        <w:t>تعهد إليه الأطراف بمهمة التوفيق. ويمكن للمُوفِّق أن يزاول مهمته من خلال شخص اعتباري، كأن يكون موظف</w:t>
      </w:r>
      <w:r w:rsidR="00867B55">
        <w:rPr>
          <w:spacing w:val="-2"/>
          <w:rtl/>
          <w:lang w:bidi="ar"/>
        </w:rPr>
        <w:t xml:space="preserve">اً </w:t>
      </w:r>
      <w:r w:rsidRPr="003858CF">
        <w:rPr>
          <w:spacing w:val="-2"/>
          <w:rtl/>
          <w:lang w:bidi="ar"/>
        </w:rPr>
        <w:t>لدى ذلك الشخص الاعتباري أو مرتبط</w:t>
      </w:r>
      <w:r w:rsidR="00867B55">
        <w:rPr>
          <w:spacing w:val="-2"/>
          <w:rtl/>
          <w:lang w:bidi="ar"/>
        </w:rPr>
        <w:t xml:space="preserve">اً </w:t>
      </w:r>
      <w:r w:rsidRPr="003858CF">
        <w:rPr>
          <w:spacing w:val="-2"/>
          <w:rtl/>
          <w:lang w:bidi="ar"/>
        </w:rPr>
        <w:t xml:space="preserve">بعقد من نوع آخر </w:t>
      </w:r>
      <w:r w:rsidR="0055457A">
        <w:rPr>
          <w:spacing w:val="-2"/>
          <w:rtl/>
          <w:lang w:bidi="ar"/>
        </w:rPr>
        <w:t>مع ذلك الشخص. ويمكن أن يكون الم</w:t>
      </w:r>
      <w:r w:rsidRPr="003858CF">
        <w:rPr>
          <w:spacing w:val="-2"/>
          <w:rtl/>
          <w:lang w:bidi="ar"/>
        </w:rPr>
        <w:t>وفِّق محامي</w:t>
      </w:r>
      <w:r w:rsidR="00867B55">
        <w:rPr>
          <w:spacing w:val="-2"/>
          <w:rtl/>
          <w:lang w:bidi="ar"/>
        </w:rPr>
        <w:t xml:space="preserve">اً </w:t>
      </w:r>
      <w:r w:rsidRPr="003858CF">
        <w:rPr>
          <w:spacing w:val="-2"/>
          <w:rtl/>
          <w:lang w:bidi="ar"/>
        </w:rPr>
        <w:t>مُحلَّفاً. وفي هذه الحالة، ينبغي أن يقدم طلب</w:t>
      </w:r>
      <w:r w:rsidR="00867B55">
        <w:rPr>
          <w:spacing w:val="-2"/>
          <w:rtl/>
          <w:lang w:bidi="ar"/>
        </w:rPr>
        <w:t xml:space="preserve">اً </w:t>
      </w:r>
      <w:r w:rsidRPr="003858CF">
        <w:rPr>
          <w:spacing w:val="-2"/>
          <w:rtl/>
          <w:lang w:bidi="ar"/>
        </w:rPr>
        <w:t xml:space="preserve">بهذا الشأن إلى مجلس نقابة المحامين الإستونية. وتوجد قائمة المحامين الذين يمكن أن يعملوا </w:t>
      </w:r>
      <w:r w:rsidR="00BB59EC">
        <w:rPr>
          <w:spacing w:val="-2"/>
          <w:rtl/>
          <w:lang w:bidi="ar"/>
        </w:rPr>
        <w:t>أيضاً</w:t>
      </w:r>
      <w:r w:rsidRPr="003858CF">
        <w:rPr>
          <w:spacing w:val="-2"/>
          <w:rtl/>
          <w:lang w:bidi="ar"/>
        </w:rPr>
        <w:t xml:space="preserve"> بصفة مُوَفِّقين في الموقع التالي:</w:t>
      </w:r>
      <w:r w:rsidR="0053572C" w:rsidRPr="003858CF">
        <w:rPr>
          <w:rFonts w:hint="cs"/>
          <w:spacing w:val="-2"/>
          <w:rtl/>
        </w:rPr>
        <w:t xml:space="preserve"> </w:t>
      </w:r>
      <w:r w:rsidR="0053572C" w:rsidRPr="003858CF">
        <w:rPr>
          <w:spacing w:val="-2"/>
          <w:lang w:bidi="ar"/>
        </w:rPr>
        <w:t>https://advokatuur.ee/est/advokaadid/vandeadvokaatidest-lepitajad</w:t>
      </w:r>
      <w:r w:rsidRPr="003858CF">
        <w:rPr>
          <w:spacing w:val="-2"/>
          <w:rtl/>
          <w:lang w:bidi="ar"/>
        </w:rPr>
        <w:t xml:space="preserve">. </w:t>
      </w:r>
      <w:r w:rsidRPr="003858CF">
        <w:rPr>
          <w:rtl/>
          <w:lang w:bidi="ar"/>
        </w:rPr>
        <w:t>ويمكن لكاتب العدل أن يعمل بصفة مُوَفِّق إذا كان مسجَّل</w:t>
      </w:r>
      <w:r w:rsidR="00867B55">
        <w:rPr>
          <w:rtl/>
          <w:lang w:bidi="ar"/>
        </w:rPr>
        <w:t xml:space="preserve">اً </w:t>
      </w:r>
      <w:r w:rsidRPr="003858CF">
        <w:rPr>
          <w:rtl/>
          <w:lang w:bidi="ar"/>
        </w:rPr>
        <w:t>لدى غرفة كَتَبة العدل بناءً على طلب مُقدَّم منه بهذا الشأن. وتُبلَّغ المعلومات المتعل</w:t>
      </w:r>
      <w:r w:rsidR="0055457A">
        <w:rPr>
          <w:rtl/>
          <w:lang w:bidi="ar"/>
        </w:rPr>
        <w:t>قة بكتبة العدل والمحامين الم</w:t>
      </w:r>
      <w:r w:rsidRPr="003858CF">
        <w:rPr>
          <w:rtl/>
          <w:lang w:bidi="ar"/>
        </w:rPr>
        <w:t xml:space="preserve">حَلَّفين الراغبين في العمل بصفة مُوَفِّقين إلى وزير العدل. وفي الحالات التي ينص عليها القانون، تعمل هيئة توفيق تابعة للحكومة أو لسلطة محلية بصفة مُوَفِّق. أما الموفِّق العام، </w:t>
      </w:r>
      <w:hyperlink r:id="rId66" w:history="1">
        <w:r w:rsidR="003858CF" w:rsidRPr="003858CF">
          <w:rPr>
            <w:rStyle w:val="Hyperlink"/>
            <w:rFonts w:cs="Traditional Arabic"/>
            <w:color w:val="auto"/>
            <w:u w:val="none"/>
            <w:lang w:bidi="ar"/>
          </w:rPr>
          <w:t>www.riikliklepitaja.ee</w:t>
        </w:r>
      </w:hyperlink>
      <w:r w:rsidR="003858CF" w:rsidRPr="003858CF">
        <w:rPr>
          <w:rFonts w:hint="cs"/>
          <w:rtl/>
          <w:lang w:bidi="ar"/>
        </w:rPr>
        <w:t xml:space="preserve"> </w:t>
      </w:r>
      <w:r w:rsidRPr="003858CF">
        <w:rPr>
          <w:rtl/>
          <w:lang w:bidi="ar"/>
        </w:rPr>
        <w:t>(الموقع</w:t>
      </w:r>
      <w:r w:rsidR="0055457A">
        <w:rPr>
          <w:rFonts w:hint="cs"/>
          <w:rtl/>
          <w:lang w:bidi="ar"/>
        </w:rPr>
        <w:t> </w:t>
      </w:r>
      <w:r w:rsidRPr="003858CF">
        <w:rPr>
          <w:rtl/>
          <w:lang w:bidi="ar"/>
        </w:rPr>
        <w:t>الشبكي بالإستونية فقط)، فتعيِّنه في منصبه لفترة مدتها ثلاث سنوات حكومة الجمهورية</w:t>
      </w:r>
      <w:r w:rsidR="003858CF">
        <w:rPr>
          <w:rFonts w:hint="cs"/>
          <w:rtl/>
          <w:lang w:bidi="ar"/>
        </w:rPr>
        <w:t> </w:t>
      </w:r>
      <w:r w:rsidRPr="003858CF">
        <w:rPr>
          <w:rtl/>
          <w:lang w:bidi="ar"/>
        </w:rPr>
        <w:t>بناءً على اتفاق مشترك بين وزارة الشؤون الاجتماعية واتحادات أصحاب العمل</w:t>
      </w:r>
      <w:r w:rsidR="003858CF">
        <w:rPr>
          <w:rFonts w:hint="cs"/>
          <w:rtl/>
          <w:lang w:bidi="ar"/>
        </w:rPr>
        <w:t> </w:t>
      </w:r>
      <w:r w:rsidRPr="003858CF">
        <w:rPr>
          <w:rtl/>
          <w:lang w:bidi="ar"/>
        </w:rPr>
        <w:t>واتحادات العاملين. ويرد</w:t>
      </w:r>
      <w:r w:rsidR="0055457A">
        <w:rPr>
          <w:rtl/>
          <w:lang w:bidi="ar"/>
        </w:rPr>
        <w:t xml:space="preserve"> تعريف مركز الموفِّق العام والم</w:t>
      </w:r>
      <w:r w:rsidRPr="003858CF">
        <w:rPr>
          <w:rtl/>
          <w:lang w:bidi="ar"/>
        </w:rPr>
        <w:t>وفِّقين المحليين في قانون التسوية</w:t>
      </w:r>
      <w:r w:rsidR="003858CF">
        <w:rPr>
          <w:rFonts w:hint="cs"/>
          <w:rtl/>
          <w:lang w:bidi="ar"/>
        </w:rPr>
        <w:t> </w:t>
      </w:r>
      <w:r w:rsidRPr="003858CF">
        <w:rPr>
          <w:rtl/>
          <w:lang w:bidi="ar"/>
        </w:rPr>
        <w:t>الجماعية للنزاعات العمالية، المتاح نَصُّه بالإنكليزية عن طريق الرابط التالي:</w:t>
      </w:r>
      <w:r w:rsidR="0053572C" w:rsidRPr="003858CF">
        <w:rPr>
          <w:rFonts w:hint="cs"/>
          <w:rtl/>
          <w:lang w:bidi="ar"/>
        </w:rPr>
        <w:t xml:space="preserve"> </w:t>
      </w:r>
      <w:r w:rsidR="0053572C" w:rsidRPr="003858CF">
        <w:rPr>
          <w:lang w:bidi="ar"/>
        </w:rPr>
        <w:t>https://www.riigiteataja.ee/en/eli/ee/511112014002/consolide/current</w:t>
      </w:r>
      <w:r w:rsidRPr="003858CF">
        <w:rPr>
          <w:rtl/>
          <w:lang w:bidi="ar"/>
        </w:rPr>
        <w:t>.</w:t>
      </w:r>
    </w:p>
    <w:p w:rsidR="00B54045" w:rsidRPr="00B66E85" w:rsidRDefault="000B10B8" w:rsidP="000B10B8">
      <w:pPr>
        <w:pStyle w:val="SingleTxtGA"/>
        <w:rPr>
          <w:rtl/>
          <w:lang w:bidi="ar"/>
        </w:rPr>
      </w:pPr>
      <w:r w:rsidRPr="00B66E85">
        <w:rPr>
          <w:rtl/>
          <w:lang w:bidi="ar"/>
        </w:rPr>
        <w:t>232-</w:t>
      </w:r>
      <w:r w:rsidRPr="00B66E85">
        <w:rPr>
          <w:rtl/>
          <w:lang w:bidi="ar"/>
        </w:rPr>
        <w:tab/>
        <w:t>والغرض من توفير خدمة التوفيق في العملية الجنائية هو التوصل إلى اتفاق بين المشتبه في ارتكابه للجريمة أو المتهم بارتكابها والضحية بشأن التوفيق والتعويض عن الأضرار التي سببتها الجريمة. والتوفيق يُمكِّن من إشراك الضحية على نحو أفضل في عملية صنع القرار،</w:t>
      </w:r>
      <w:r w:rsidR="003858CF">
        <w:rPr>
          <w:rFonts w:hint="cs"/>
          <w:rtl/>
          <w:lang w:bidi="ar"/>
        </w:rPr>
        <w:t xml:space="preserve"> </w:t>
      </w:r>
      <w:r w:rsidRPr="00B66E85">
        <w:rPr>
          <w:rtl/>
          <w:lang w:bidi="ar"/>
        </w:rPr>
        <w:t>ومن تخفيف شدة ما يصحب الجريمة من التوترات ومن مشاعر الخوف والغضب وما إلى ذلك. وتُراعى في تنفيذ عملية التوفيق أولا</w:t>
      </w:r>
      <w:r w:rsidR="00867B55">
        <w:rPr>
          <w:rFonts w:hint="cs"/>
          <w:rtl/>
          <w:lang w:bidi="ar"/>
        </w:rPr>
        <w:t>ً</w:t>
      </w:r>
      <w:r w:rsidRPr="00B66E85">
        <w:rPr>
          <w:rtl/>
          <w:lang w:bidi="ar"/>
        </w:rPr>
        <w:t xml:space="preserve"> وقبل كل شيء مصالح الضحية.</w:t>
      </w:r>
      <w:r w:rsidR="00050103">
        <w:rPr>
          <w:rFonts w:hint="cs"/>
          <w:rtl/>
          <w:lang w:bidi="ar"/>
        </w:rPr>
        <w:t xml:space="preserve"> </w:t>
      </w:r>
    </w:p>
    <w:p w:rsidR="000B10B8" w:rsidRPr="00B66E85" w:rsidRDefault="000B10B8" w:rsidP="000B10B8">
      <w:pPr>
        <w:spacing w:before="120"/>
        <w:jc w:val="center"/>
        <w:rPr>
          <w:u w:val="single"/>
          <w:rtl/>
          <w:lang w:bidi="ar"/>
        </w:rPr>
      </w:pPr>
      <w:r w:rsidRPr="00B66E85">
        <w:rPr>
          <w:u w:val="single"/>
          <w:rtl/>
          <w:lang w:bidi="ar"/>
        </w:rPr>
        <w:tab/>
      </w:r>
      <w:r w:rsidRPr="00B66E85">
        <w:rPr>
          <w:u w:val="single"/>
          <w:rtl/>
          <w:lang w:bidi="ar"/>
        </w:rPr>
        <w:tab/>
      </w:r>
      <w:r w:rsidRPr="00B66E85">
        <w:rPr>
          <w:u w:val="single"/>
          <w:rtl/>
          <w:lang w:bidi="ar"/>
        </w:rPr>
        <w:tab/>
      </w:r>
    </w:p>
    <w:sectPr w:rsidR="000B10B8" w:rsidRPr="00B66E85" w:rsidSect="00356B43">
      <w:headerReference w:type="even" r:id="rId67"/>
      <w:headerReference w:type="default" r:id="rId68"/>
      <w:footerReference w:type="even" r:id="rId69"/>
      <w:footerReference w:type="default" r:id="rId70"/>
      <w:footerReference w:type="first" r:id="rId71"/>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76" w:rsidRPr="002901D9" w:rsidRDefault="00793D76" w:rsidP="002901D9">
      <w:pPr>
        <w:spacing w:after="60" w:line="240" w:lineRule="auto"/>
        <w:rPr>
          <w:i/>
          <w:iCs/>
        </w:rPr>
      </w:pPr>
      <w:r>
        <w:rPr>
          <w:rFonts w:hint="cs"/>
          <w:i/>
          <w:iCs/>
          <w:rtl/>
        </w:rPr>
        <w:t>الحواشي</w:t>
      </w:r>
    </w:p>
  </w:endnote>
  <w:endnote w:type="continuationSeparator" w:id="0">
    <w:p w:rsidR="00793D76" w:rsidRDefault="00793D7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altName w:val="Courier New"/>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76" w:rsidRPr="000B10B8" w:rsidRDefault="00793D76" w:rsidP="000B10B8">
    <w:pPr>
      <w:pStyle w:val="Footer"/>
      <w:tabs>
        <w:tab w:val="right" w:pos="9598"/>
      </w:tabs>
      <w:rPr>
        <w:sz w:val="17"/>
      </w:rPr>
    </w:pPr>
    <w:r>
      <w:rPr>
        <w:sz w:val="17"/>
      </w:rPr>
      <w:t>GE.16-20874</w:t>
    </w:r>
    <w:r>
      <w:rPr>
        <w:sz w:val="17"/>
      </w:rPr>
      <w:tab/>
    </w:r>
    <w:r w:rsidRPr="000B10B8">
      <w:rPr>
        <w:b/>
        <w:sz w:val="18"/>
      </w:rPr>
      <w:fldChar w:fldCharType="begin"/>
    </w:r>
    <w:r w:rsidRPr="000B10B8">
      <w:rPr>
        <w:b/>
        <w:sz w:val="18"/>
      </w:rPr>
      <w:instrText xml:space="preserve"> PAGE  \* MERGEFORMAT </w:instrText>
    </w:r>
    <w:r w:rsidRPr="000B10B8">
      <w:rPr>
        <w:b/>
        <w:sz w:val="18"/>
      </w:rPr>
      <w:fldChar w:fldCharType="separate"/>
    </w:r>
    <w:r w:rsidR="007A0DE4">
      <w:rPr>
        <w:b/>
        <w:noProof/>
        <w:sz w:val="18"/>
      </w:rPr>
      <w:t>2</w:t>
    </w:r>
    <w:r w:rsidRPr="000B10B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76" w:rsidRPr="000B10B8" w:rsidRDefault="00793D76" w:rsidP="006959B0">
    <w:pPr>
      <w:pStyle w:val="Footer"/>
      <w:tabs>
        <w:tab w:val="right" w:pos="9599"/>
      </w:tabs>
      <w:jc w:val="left"/>
      <w:rPr>
        <w:b/>
        <w:sz w:val="18"/>
        <w:lang w:val="en-US"/>
      </w:rPr>
    </w:pPr>
    <w:r w:rsidRPr="000B10B8">
      <w:rPr>
        <w:b/>
        <w:sz w:val="18"/>
        <w:lang w:val="en-US"/>
      </w:rPr>
      <w:fldChar w:fldCharType="begin"/>
    </w:r>
    <w:r w:rsidRPr="000B10B8">
      <w:rPr>
        <w:b/>
        <w:sz w:val="18"/>
        <w:lang w:val="en-US"/>
      </w:rPr>
      <w:instrText xml:space="preserve"> PAGE  \* MERGEFORMAT </w:instrText>
    </w:r>
    <w:r w:rsidRPr="000B10B8">
      <w:rPr>
        <w:b/>
        <w:sz w:val="18"/>
        <w:lang w:val="en-US"/>
      </w:rPr>
      <w:fldChar w:fldCharType="separate"/>
    </w:r>
    <w:r w:rsidR="007A0DE4">
      <w:rPr>
        <w:b/>
        <w:noProof/>
        <w:sz w:val="18"/>
        <w:lang w:val="en-US"/>
      </w:rPr>
      <w:t>57</w:t>
    </w:r>
    <w:r w:rsidRPr="000B10B8">
      <w:rPr>
        <w:b/>
        <w:sz w:val="18"/>
        <w:lang w:val="en-US"/>
      </w:rPr>
      <w:fldChar w:fldCharType="end"/>
    </w:r>
    <w:r>
      <w:rPr>
        <w:b/>
        <w:sz w:val="18"/>
        <w:lang w:val="en-US"/>
      </w:rPr>
      <w:tab/>
    </w:r>
    <w:r>
      <w:rPr>
        <w:sz w:val="17"/>
        <w:lang w:val="en-US"/>
      </w:rPr>
      <w:t>GE.16-20874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76" w:rsidRDefault="00793D76" w:rsidP="00AA29CE">
    <w:pPr>
      <w:pStyle w:val="Footer"/>
      <w:jc w:val="right"/>
      <w:rPr>
        <w:sz w:val="20"/>
        <w:szCs w:val="20"/>
      </w:rPr>
    </w:pPr>
    <w:r>
      <w:rPr>
        <w:sz w:val="20"/>
        <w:szCs w:val="20"/>
      </w:rPr>
      <w:t>GE.16-20874</w:t>
    </w:r>
    <w:r>
      <w:rPr>
        <w:noProof/>
        <w:lang w:val="en-US"/>
      </w:rPr>
      <w:drawing>
        <wp:anchor distT="0" distB="0" distL="114300" distR="114300" simplePos="0" relativeHeight="251659264" behindDoc="1" locked="1" layoutInCell="0" allowOverlap="1" wp14:anchorId="482AAEF2" wp14:editId="2886428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93D76" w:rsidRPr="00356B43" w:rsidRDefault="00793D76" w:rsidP="00356B4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HRI/CORE/EST/201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EST/201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76" w:rsidRDefault="00793D76" w:rsidP="00CB28F9">
      <w:pPr>
        <w:pStyle w:val="Footer"/>
        <w:bidi/>
        <w:spacing w:after="80" w:line="200" w:lineRule="exact"/>
        <w:ind w:left="680"/>
      </w:pPr>
      <w:r>
        <w:rPr>
          <w:rtl/>
        </w:rPr>
        <w:t>__________</w:t>
      </w:r>
    </w:p>
  </w:footnote>
  <w:footnote w:type="continuationSeparator" w:id="0">
    <w:p w:rsidR="00793D76" w:rsidRDefault="00793D76" w:rsidP="00656392">
      <w:pPr>
        <w:spacing w:line="240" w:lineRule="auto"/>
      </w:pPr>
      <w:r>
        <w:continuationSeparator/>
      </w:r>
    </w:p>
  </w:footnote>
  <w:footnote w:id="1">
    <w:p w:rsidR="00793D76" w:rsidRPr="000B10B8" w:rsidRDefault="00793D76" w:rsidP="000B10B8">
      <w:pPr>
        <w:pStyle w:val="FootnoteText1"/>
        <w:rPr>
          <w:rtl/>
          <w:lang w:bidi="ar"/>
        </w:rPr>
      </w:pPr>
      <w:r>
        <w:rPr>
          <w:rtl/>
        </w:rPr>
        <w:t>*</w:t>
      </w:r>
      <w:r>
        <w:rPr>
          <w:rtl/>
        </w:rPr>
        <w:tab/>
      </w:r>
      <w:r>
        <w:rPr>
          <w:rtl/>
          <w:lang w:bidi="ar"/>
        </w:rPr>
        <w:t>تصدر هذه الوثيقة من دون تحرير رسمي.</w:t>
      </w:r>
    </w:p>
  </w:footnote>
  <w:footnote w:id="2">
    <w:p w:rsidR="00793D76" w:rsidRPr="00EF121A" w:rsidRDefault="00793D76" w:rsidP="00EF121A">
      <w:pPr>
        <w:pStyle w:val="FootnoteText1"/>
      </w:pPr>
      <w:r w:rsidRPr="00EF121A">
        <w:rPr>
          <w:rFonts w:hint="cs"/>
          <w:rtl/>
        </w:rPr>
        <w:t>(</w:t>
      </w:r>
      <w:r w:rsidRPr="00EF121A">
        <w:rPr>
          <w:rStyle w:val="FootnoteReference"/>
          <w:szCs w:val="26"/>
          <w:vertAlign w:val="baseline"/>
        </w:rPr>
        <w:footnoteRef/>
      </w:r>
      <w:r w:rsidRPr="00EF121A">
        <w:rPr>
          <w:rFonts w:hint="cs"/>
          <w:rtl/>
        </w:rPr>
        <w:t>)</w:t>
      </w:r>
      <w:r w:rsidRPr="00EF121A">
        <w:rPr>
          <w:rFonts w:hint="cs"/>
          <w:rtl/>
        </w:rPr>
        <w:tab/>
      </w:r>
      <w:r w:rsidRPr="00EF121A">
        <w:rPr>
          <w:rtl/>
        </w:rPr>
        <w:t>في عام 2014، كان 63 في المائة من هذه الحالات يتعلق بالاستعمال غير المأذون به لمركبة آلية، بينما كانت هذه النسبة 84 في المائة في عام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76" w:rsidRPr="000B10B8" w:rsidRDefault="00793D76" w:rsidP="000B10B8">
    <w:pPr>
      <w:pStyle w:val="Header"/>
      <w:jc w:val="right"/>
    </w:pPr>
    <w:r w:rsidRPr="000B10B8">
      <w:t>HRI/CORE/EST/2015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76" w:rsidRPr="000B10B8" w:rsidRDefault="00793D76" w:rsidP="000B10B8">
    <w:pPr>
      <w:pStyle w:val="Header"/>
      <w:jc w:val="left"/>
    </w:pPr>
    <w:r w:rsidRPr="000B10B8">
      <w:t>HRI/CORE/EST/2015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1F9"/>
    <w:multiLevelType w:val="multilevel"/>
    <w:tmpl w:val="A168928C"/>
    <w:lvl w:ilvl="0">
      <w:start w:val="1"/>
      <w:numFmt w:val="decimal"/>
      <w:lvlText w:val="%1-"/>
      <w:lvlJc w:val="left"/>
      <w:pPr>
        <w:tabs>
          <w:tab w:val="num" w:pos="1931"/>
        </w:tabs>
        <w:ind w:left="1931" w:hanging="684"/>
      </w:pPr>
      <w:rPr>
        <w:rFonts w:cs="Traditional Arabic" w:hint="default"/>
      </w:rPr>
    </w:lvl>
    <w:lvl w:ilvl="1">
      <w:start w:val="1"/>
      <w:numFmt w:val="bullet"/>
      <w:lvlText w:val=""/>
      <w:lvlJc w:val="left"/>
      <w:pPr>
        <w:tabs>
          <w:tab w:val="num" w:pos="2327"/>
        </w:tabs>
        <w:ind w:left="2327" w:hanging="360"/>
      </w:pPr>
      <w:rPr>
        <w:rFonts w:ascii="Symbol" w:hAnsi="Symbol" w:hint="default"/>
      </w:rPr>
    </w:lvl>
    <w:lvl w:ilvl="2">
      <w:start w:val="1"/>
      <w:numFmt w:val="lowerRoman"/>
      <w:lvlText w:val="%3."/>
      <w:lvlJc w:val="right"/>
      <w:pPr>
        <w:tabs>
          <w:tab w:val="num" w:pos="3047"/>
        </w:tabs>
        <w:ind w:left="3047" w:hanging="180"/>
      </w:pPr>
      <w:rPr>
        <w:rFonts w:cs="Times New Roman"/>
      </w:rPr>
    </w:lvl>
    <w:lvl w:ilvl="3">
      <w:start w:val="1"/>
      <w:numFmt w:val="decimal"/>
      <w:lvlText w:val="%4."/>
      <w:lvlJc w:val="left"/>
      <w:pPr>
        <w:tabs>
          <w:tab w:val="num" w:pos="3767"/>
        </w:tabs>
        <w:ind w:left="3767" w:hanging="360"/>
      </w:pPr>
      <w:rPr>
        <w:rFonts w:cs="Times New Roman"/>
      </w:rPr>
    </w:lvl>
    <w:lvl w:ilvl="4">
      <w:start w:val="1"/>
      <w:numFmt w:val="lowerLetter"/>
      <w:lvlText w:val="%5."/>
      <w:lvlJc w:val="left"/>
      <w:pPr>
        <w:tabs>
          <w:tab w:val="num" w:pos="4487"/>
        </w:tabs>
        <w:ind w:left="4487" w:hanging="360"/>
      </w:pPr>
      <w:rPr>
        <w:rFonts w:cs="Times New Roman"/>
      </w:rPr>
    </w:lvl>
    <w:lvl w:ilvl="5">
      <w:start w:val="1"/>
      <w:numFmt w:val="lowerRoman"/>
      <w:lvlText w:val="%6."/>
      <w:lvlJc w:val="right"/>
      <w:pPr>
        <w:tabs>
          <w:tab w:val="num" w:pos="5207"/>
        </w:tabs>
        <w:ind w:left="5207" w:hanging="180"/>
      </w:pPr>
      <w:rPr>
        <w:rFonts w:cs="Times New Roman"/>
      </w:rPr>
    </w:lvl>
    <w:lvl w:ilvl="6">
      <w:start w:val="1"/>
      <w:numFmt w:val="decimal"/>
      <w:lvlText w:val="%7."/>
      <w:lvlJc w:val="left"/>
      <w:pPr>
        <w:tabs>
          <w:tab w:val="num" w:pos="5927"/>
        </w:tabs>
        <w:ind w:left="5927" w:hanging="360"/>
      </w:pPr>
      <w:rPr>
        <w:rFonts w:cs="Times New Roman"/>
      </w:rPr>
    </w:lvl>
    <w:lvl w:ilvl="7">
      <w:start w:val="1"/>
      <w:numFmt w:val="lowerLetter"/>
      <w:lvlText w:val="%8."/>
      <w:lvlJc w:val="left"/>
      <w:pPr>
        <w:tabs>
          <w:tab w:val="num" w:pos="6647"/>
        </w:tabs>
        <w:ind w:left="6647" w:hanging="360"/>
      </w:pPr>
      <w:rPr>
        <w:rFonts w:cs="Times New Roman"/>
      </w:rPr>
    </w:lvl>
    <w:lvl w:ilvl="8">
      <w:start w:val="1"/>
      <w:numFmt w:val="lowerRoman"/>
      <w:lvlText w:val="%9."/>
      <w:lvlJc w:val="right"/>
      <w:pPr>
        <w:tabs>
          <w:tab w:val="num" w:pos="7367"/>
        </w:tabs>
        <w:ind w:left="7367" w:hanging="180"/>
      </w:pPr>
      <w:rPr>
        <w:rFonts w:cs="Times New Roman"/>
      </w:rPr>
    </w:lvl>
  </w:abstractNum>
  <w:abstractNum w:abstractNumId="1">
    <w:nsid w:val="031979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464F1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96C1AB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EA555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FC5387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11D9644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58B1AE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920095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A862EC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B3F6390"/>
    <w:multiLevelType w:val="multilevel"/>
    <w:tmpl w:val="64F8F6AC"/>
    <w:lvl w:ilvl="0">
      <w:start w:val="1"/>
      <w:numFmt w:val="decimal"/>
      <w:lvlText w:val="%1-"/>
      <w:lvlJc w:val="left"/>
      <w:pPr>
        <w:tabs>
          <w:tab w:val="num" w:pos="1931"/>
        </w:tabs>
        <w:ind w:left="1931" w:hanging="684"/>
      </w:pPr>
      <w:rPr>
        <w:rFonts w:cs="Times New Roman" w:hint="default"/>
        <w:sz w:val="30"/>
      </w:rPr>
    </w:lvl>
    <w:lvl w:ilvl="1">
      <w:start w:val="1"/>
      <w:numFmt w:val="lowerLetter"/>
      <w:lvlText w:val="%2."/>
      <w:lvlJc w:val="left"/>
      <w:pPr>
        <w:tabs>
          <w:tab w:val="num" w:pos="2327"/>
        </w:tabs>
        <w:ind w:left="2327" w:hanging="360"/>
      </w:pPr>
      <w:rPr>
        <w:rFonts w:cs="Times New Roman"/>
      </w:rPr>
    </w:lvl>
    <w:lvl w:ilvl="2">
      <w:start w:val="1"/>
      <w:numFmt w:val="lowerRoman"/>
      <w:lvlText w:val="%3."/>
      <w:lvlJc w:val="right"/>
      <w:pPr>
        <w:tabs>
          <w:tab w:val="num" w:pos="3047"/>
        </w:tabs>
        <w:ind w:left="3047" w:hanging="180"/>
      </w:pPr>
      <w:rPr>
        <w:rFonts w:cs="Times New Roman"/>
      </w:rPr>
    </w:lvl>
    <w:lvl w:ilvl="3">
      <w:start w:val="1"/>
      <w:numFmt w:val="decimal"/>
      <w:lvlText w:val="%4."/>
      <w:lvlJc w:val="left"/>
      <w:pPr>
        <w:tabs>
          <w:tab w:val="num" w:pos="3767"/>
        </w:tabs>
        <w:ind w:left="3767" w:hanging="360"/>
      </w:pPr>
      <w:rPr>
        <w:rFonts w:cs="Times New Roman"/>
      </w:rPr>
    </w:lvl>
    <w:lvl w:ilvl="4">
      <w:start w:val="1"/>
      <w:numFmt w:val="lowerLetter"/>
      <w:lvlText w:val="%5."/>
      <w:lvlJc w:val="left"/>
      <w:pPr>
        <w:tabs>
          <w:tab w:val="num" w:pos="4487"/>
        </w:tabs>
        <w:ind w:left="4487" w:hanging="360"/>
      </w:pPr>
      <w:rPr>
        <w:rFonts w:cs="Times New Roman"/>
      </w:rPr>
    </w:lvl>
    <w:lvl w:ilvl="5">
      <w:start w:val="1"/>
      <w:numFmt w:val="lowerRoman"/>
      <w:lvlText w:val="%6."/>
      <w:lvlJc w:val="right"/>
      <w:pPr>
        <w:tabs>
          <w:tab w:val="num" w:pos="5207"/>
        </w:tabs>
        <w:ind w:left="5207" w:hanging="180"/>
      </w:pPr>
      <w:rPr>
        <w:rFonts w:cs="Times New Roman"/>
      </w:rPr>
    </w:lvl>
    <w:lvl w:ilvl="6">
      <w:start w:val="1"/>
      <w:numFmt w:val="decimal"/>
      <w:lvlText w:val="%7."/>
      <w:lvlJc w:val="left"/>
      <w:pPr>
        <w:tabs>
          <w:tab w:val="num" w:pos="5927"/>
        </w:tabs>
        <w:ind w:left="5927" w:hanging="360"/>
      </w:pPr>
      <w:rPr>
        <w:rFonts w:cs="Times New Roman"/>
      </w:rPr>
    </w:lvl>
    <w:lvl w:ilvl="7">
      <w:start w:val="1"/>
      <w:numFmt w:val="lowerLetter"/>
      <w:lvlText w:val="%8."/>
      <w:lvlJc w:val="left"/>
      <w:pPr>
        <w:tabs>
          <w:tab w:val="num" w:pos="6647"/>
        </w:tabs>
        <w:ind w:left="6647" w:hanging="360"/>
      </w:pPr>
      <w:rPr>
        <w:rFonts w:cs="Times New Roman"/>
      </w:rPr>
    </w:lvl>
    <w:lvl w:ilvl="8">
      <w:start w:val="1"/>
      <w:numFmt w:val="lowerRoman"/>
      <w:lvlText w:val="%9."/>
      <w:lvlJc w:val="right"/>
      <w:pPr>
        <w:tabs>
          <w:tab w:val="num" w:pos="7367"/>
        </w:tabs>
        <w:ind w:left="7367" w:hanging="180"/>
      </w:pPr>
      <w:rPr>
        <w:rFonts w:cs="Times New Roman"/>
      </w:rPr>
    </w:lvl>
  </w:abstractNum>
  <w:abstractNum w:abstractNumId="12">
    <w:nsid w:val="1FDC675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2BA76D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23047F5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6">
    <w:nsid w:val="2A31567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324001CC"/>
    <w:multiLevelType w:val="multilevel"/>
    <w:tmpl w:val="A168928C"/>
    <w:lvl w:ilvl="0">
      <w:start w:val="1"/>
      <w:numFmt w:val="decimal"/>
      <w:lvlText w:val="%1-"/>
      <w:lvlJc w:val="left"/>
      <w:pPr>
        <w:tabs>
          <w:tab w:val="num" w:pos="1931"/>
        </w:tabs>
        <w:ind w:left="1931" w:hanging="684"/>
      </w:pPr>
      <w:rPr>
        <w:rFonts w:cs="Traditional Arabic" w:hint="default"/>
      </w:rPr>
    </w:lvl>
    <w:lvl w:ilvl="1">
      <w:start w:val="1"/>
      <w:numFmt w:val="bullet"/>
      <w:lvlText w:val=""/>
      <w:lvlJc w:val="left"/>
      <w:pPr>
        <w:tabs>
          <w:tab w:val="num" w:pos="2327"/>
        </w:tabs>
        <w:ind w:left="2327" w:hanging="360"/>
      </w:pPr>
      <w:rPr>
        <w:rFonts w:ascii="Symbol" w:hAnsi="Symbol" w:hint="default"/>
      </w:rPr>
    </w:lvl>
    <w:lvl w:ilvl="2">
      <w:start w:val="1"/>
      <w:numFmt w:val="lowerRoman"/>
      <w:lvlText w:val="%3."/>
      <w:lvlJc w:val="right"/>
      <w:pPr>
        <w:tabs>
          <w:tab w:val="num" w:pos="3047"/>
        </w:tabs>
        <w:ind w:left="3047" w:hanging="180"/>
      </w:pPr>
      <w:rPr>
        <w:rFonts w:cs="Times New Roman"/>
      </w:rPr>
    </w:lvl>
    <w:lvl w:ilvl="3">
      <w:start w:val="1"/>
      <w:numFmt w:val="decimal"/>
      <w:lvlText w:val="%4."/>
      <w:lvlJc w:val="left"/>
      <w:pPr>
        <w:tabs>
          <w:tab w:val="num" w:pos="3767"/>
        </w:tabs>
        <w:ind w:left="3767" w:hanging="360"/>
      </w:pPr>
      <w:rPr>
        <w:rFonts w:cs="Times New Roman"/>
      </w:rPr>
    </w:lvl>
    <w:lvl w:ilvl="4">
      <w:start w:val="1"/>
      <w:numFmt w:val="lowerLetter"/>
      <w:lvlText w:val="%5."/>
      <w:lvlJc w:val="left"/>
      <w:pPr>
        <w:tabs>
          <w:tab w:val="num" w:pos="4487"/>
        </w:tabs>
        <w:ind w:left="4487" w:hanging="360"/>
      </w:pPr>
      <w:rPr>
        <w:rFonts w:cs="Times New Roman"/>
      </w:rPr>
    </w:lvl>
    <w:lvl w:ilvl="5">
      <w:start w:val="1"/>
      <w:numFmt w:val="lowerRoman"/>
      <w:lvlText w:val="%6."/>
      <w:lvlJc w:val="right"/>
      <w:pPr>
        <w:tabs>
          <w:tab w:val="num" w:pos="5207"/>
        </w:tabs>
        <w:ind w:left="5207" w:hanging="180"/>
      </w:pPr>
      <w:rPr>
        <w:rFonts w:cs="Times New Roman"/>
      </w:rPr>
    </w:lvl>
    <w:lvl w:ilvl="6">
      <w:start w:val="1"/>
      <w:numFmt w:val="decimal"/>
      <w:lvlText w:val="%7."/>
      <w:lvlJc w:val="left"/>
      <w:pPr>
        <w:tabs>
          <w:tab w:val="num" w:pos="5927"/>
        </w:tabs>
        <w:ind w:left="5927" w:hanging="360"/>
      </w:pPr>
      <w:rPr>
        <w:rFonts w:cs="Times New Roman"/>
      </w:rPr>
    </w:lvl>
    <w:lvl w:ilvl="7">
      <w:start w:val="1"/>
      <w:numFmt w:val="lowerLetter"/>
      <w:lvlText w:val="%8."/>
      <w:lvlJc w:val="left"/>
      <w:pPr>
        <w:tabs>
          <w:tab w:val="num" w:pos="6647"/>
        </w:tabs>
        <w:ind w:left="6647" w:hanging="360"/>
      </w:pPr>
      <w:rPr>
        <w:rFonts w:cs="Times New Roman"/>
      </w:rPr>
    </w:lvl>
    <w:lvl w:ilvl="8">
      <w:start w:val="1"/>
      <w:numFmt w:val="lowerRoman"/>
      <w:lvlText w:val="%9."/>
      <w:lvlJc w:val="right"/>
      <w:pPr>
        <w:tabs>
          <w:tab w:val="num" w:pos="7367"/>
        </w:tabs>
        <w:ind w:left="7367" w:hanging="180"/>
      </w:pPr>
      <w:rPr>
        <w:rFonts w:cs="Times New Roman"/>
      </w:rPr>
    </w:lvl>
  </w:abstractNum>
  <w:abstractNum w:abstractNumId="18">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07611E"/>
    <w:multiLevelType w:val="multilevel"/>
    <w:tmpl w:val="CF3A6720"/>
    <w:lvl w:ilvl="0">
      <w:start w:val="1"/>
      <w:numFmt w:val="decimal"/>
      <w:lvlText w:val="%1-"/>
      <w:lvlJc w:val="left"/>
      <w:pPr>
        <w:tabs>
          <w:tab w:val="num" w:pos="1931"/>
        </w:tabs>
        <w:ind w:left="1931" w:hanging="684"/>
      </w:pPr>
      <w:rPr>
        <w:rFonts w:cs="Traditional Arabic" w:hint="default"/>
      </w:rPr>
    </w:lvl>
    <w:lvl w:ilvl="1">
      <w:start w:val="1"/>
      <w:numFmt w:val="bullet"/>
      <w:lvlText w:val=""/>
      <w:lvlJc w:val="left"/>
      <w:pPr>
        <w:tabs>
          <w:tab w:val="num" w:pos="2327"/>
        </w:tabs>
        <w:ind w:left="2327" w:hanging="360"/>
      </w:pPr>
      <w:rPr>
        <w:rFonts w:ascii="Symbol" w:hAnsi="Symbol" w:hint="default"/>
      </w:rPr>
    </w:lvl>
    <w:lvl w:ilvl="2">
      <w:start w:val="1"/>
      <w:numFmt w:val="lowerRoman"/>
      <w:lvlText w:val="%3."/>
      <w:lvlJc w:val="right"/>
      <w:pPr>
        <w:tabs>
          <w:tab w:val="num" w:pos="3047"/>
        </w:tabs>
        <w:ind w:left="3047" w:hanging="180"/>
      </w:pPr>
      <w:rPr>
        <w:rFonts w:cs="Times New Roman"/>
      </w:rPr>
    </w:lvl>
    <w:lvl w:ilvl="3">
      <w:start w:val="1"/>
      <w:numFmt w:val="decimal"/>
      <w:lvlText w:val="%4."/>
      <w:lvlJc w:val="left"/>
      <w:pPr>
        <w:tabs>
          <w:tab w:val="num" w:pos="3767"/>
        </w:tabs>
        <w:ind w:left="3767" w:hanging="360"/>
      </w:pPr>
      <w:rPr>
        <w:rFonts w:cs="Times New Roman"/>
      </w:rPr>
    </w:lvl>
    <w:lvl w:ilvl="4">
      <w:start w:val="1"/>
      <w:numFmt w:val="lowerLetter"/>
      <w:lvlText w:val="%5."/>
      <w:lvlJc w:val="left"/>
      <w:pPr>
        <w:tabs>
          <w:tab w:val="num" w:pos="4487"/>
        </w:tabs>
        <w:ind w:left="4487" w:hanging="360"/>
      </w:pPr>
      <w:rPr>
        <w:rFonts w:cs="Times New Roman"/>
      </w:rPr>
    </w:lvl>
    <w:lvl w:ilvl="5">
      <w:start w:val="1"/>
      <w:numFmt w:val="lowerRoman"/>
      <w:lvlText w:val="%6."/>
      <w:lvlJc w:val="right"/>
      <w:pPr>
        <w:tabs>
          <w:tab w:val="num" w:pos="5207"/>
        </w:tabs>
        <w:ind w:left="5207" w:hanging="180"/>
      </w:pPr>
      <w:rPr>
        <w:rFonts w:cs="Times New Roman"/>
      </w:rPr>
    </w:lvl>
    <w:lvl w:ilvl="6">
      <w:start w:val="1"/>
      <w:numFmt w:val="decimal"/>
      <w:lvlText w:val="%7."/>
      <w:lvlJc w:val="left"/>
      <w:pPr>
        <w:tabs>
          <w:tab w:val="num" w:pos="5927"/>
        </w:tabs>
        <w:ind w:left="5927" w:hanging="360"/>
      </w:pPr>
      <w:rPr>
        <w:rFonts w:cs="Times New Roman"/>
      </w:rPr>
    </w:lvl>
    <w:lvl w:ilvl="7">
      <w:start w:val="1"/>
      <w:numFmt w:val="lowerLetter"/>
      <w:lvlText w:val="%8."/>
      <w:lvlJc w:val="left"/>
      <w:pPr>
        <w:tabs>
          <w:tab w:val="num" w:pos="6647"/>
        </w:tabs>
        <w:ind w:left="6647" w:hanging="360"/>
      </w:pPr>
      <w:rPr>
        <w:rFonts w:cs="Times New Roman"/>
      </w:rPr>
    </w:lvl>
    <w:lvl w:ilvl="8">
      <w:start w:val="1"/>
      <w:numFmt w:val="lowerRoman"/>
      <w:lvlText w:val="%9."/>
      <w:lvlJc w:val="right"/>
      <w:pPr>
        <w:tabs>
          <w:tab w:val="num" w:pos="7367"/>
        </w:tabs>
        <w:ind w:left="7367" w:hanging="180"/>
      </w:pPr>
      <w:rPr>
        <w:rFonts w:cs="Times New Roman"/>
      </w:rPr>
    </w:lvl>
  </w:abstractNum>
  <w:abstractNum w:abstractNumId="20">
    <w:nsid w:val="368671D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3E297D8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3F530A9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3FD802C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1A921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6">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F4F50"/>
    <w:multiLevelType w:val="hybridMultilevel"/>
    <w:tmpl w:val="EF52CDC4"/>
    <w:lvl w:ilvl="0" w:tplc="AA1A1430">
      <w:start w:val="2"/>
      <w:numFmt w:val="decimal"/>
      <w:lvlText w:val="%1-"/>
      <w:lvlJc w:val="left"/>
      <w:pPr>
        <w:tabs>
          <w:tab w:val="num" w:pos="1272"/>
        </w:tabs>
        <w:ind w:left="1272" w:hanging="360"/>
      </w:pPr>
      <w:rPr>
        <w:rFonts w:cs="Times New Roman" w:hint="default"/>
      </w:rPr>
    </w:lvl>
    <w:lvl w:ilvl="1" w:tplc="04090019" w:tentative="1">
      <w:start w:val="1"/>
      <w:numFmt w:val="lowerLetter"/>
      <w:lvlText w:val="%2."/>
      <w:lvlJc w:val="left"/>
      <w:pPr>
        <w:tabs>
          <w:tab w:val="num" w:pos="1992"/>
        </w:tabs>
        <w:ind w:left="1992" w:hanging="360"/>
      </w:pPr>
      <w:rPr>
        <w:rFonts w:cs="Times New Roman"/>
      </w:rPr>
    </w:lvl>
    <w:lvl w:ilvl="2" w:tplc="0409001B" w:tentative="1">
      <w:start w:val="1"/>
      <w:numFmt w:val="lowerRoman"/>
      <w:lvlText w:val="%3."/>
      <w:lvlJc w:val="right"/>
      <w:pPr>
        <w:tabs>
          <w:tab w:val="num" w:pos="2712"/>
        </w:tabs>
        <w:ind w:left="2712" w:hanging="180"/>
      </w:pPr>
      <w:rPr>
        <w:rFonts w:cs="Times New Roman"/>
      </w:rPr>
    </w:lvl>
    <w:lvl w:ilvl="3" w:tplc="0409000F" w:tentative="1">
      <w:start w:val="1"/>
      <w:numFmt w:val="decimal"/>
      <w:lvlText w:val="%4."/>
      <w:lvlJc w:val="left"/>
      <w:pPr>
        <w:tabs>
          <w:tab w:val="num" w:pos="3432"/>
        </w:tabs>
        <w:ind w:left="3432" w:hanging="360"/>
      </w:pPr>
      <w:rPr>
        <w:rFonts w:cs="Times New Roman"/>
      </w:rPr>
    </w:lvl>
    <w:lvl w:ilvl="4" w:tplc="04090019" w:tentative="1">
      <w:start w:val="1"/>
      <w:numFmt w:val="lowerLetter"/>
      <w:lvlText w:val="%5."/>
      <w:lvlJc w:val="left"/>
      <w:pPr>
        <w:tabs>
          <w:tab w:val="num" w:pos="4152"/>
        </w:tabs>
        <w:ind w:left="4152" w:hanging="360"/>
      </w:pPr>
      <w:rPr>
        <w:rFonts w:cs="Times New Roman"/>
      </w:rPr>
    </w:lvl>
    <w:lvl w:ilvl="5" w:tplc="0409001B" w:tentative="1">
      <w:start w:val="1"/>
      <w:numFmt w:val="lowerRoman"/>
      <w:lvlText w:val="%6."/>
      <w:lvlJc w:val="right"/>
      <w:pPr>
        <w:tabs>
          <w:tab w:val="num" w:pos="4872"/>
        </w:tabs>
        <w:ind w:left="4872" w:hanging="180"/>
      </w:pPr>
      <w:rPr>
        <w:rFonts w:cs="Times New Roman"/>
      </w:rPr>
    </w:lvl>
    <w:lvl w:ilvl="6" w:tplc="0409000F" w:tentative="1">
      <w:start w:val="1"/>
      <w:numFmt w:val="decimal"/>
      <w:lvlText w:val="%7."/>
      <w:lvlJc w:val="left"/>
      <w:pPr>
        <w:tabs>
          <w:tab w:val="num" w:pos="5592"/>
        </w:tabs>
        <w:ind w:left="5592" w:hanging="360"/>
      </w:pPr>
      <w:rPr>
        <w:rFonts w:cs="Times New Roman"/>
      </w:rPr>
    </w:lvl>
    <w:lvl w:ilvl="7" w:tplc="04090019" w:tentative="1">
      <w:start w:val="1"/>
      <w:numFmt w:val="lowerLetter"/>
      <w:lvlText w:val="%8."/>
      <w:lvlJc w:val="left"/>
      <w:pPr>
        <w:tabs>
          <w:tab w:val="num" w:pos="6312"/>
        </w:tabs>
        <w:ind w:left="6312" w:hanging="360"/>
      </w:pPr>
      <w:rPr>
        <w:rFonts w:cs="Times New Roman"/>
      </w:rPr>
    </w:lvl>
    <w:lvl w:ilvl="8" w:tplc="0409001B" w:tentative="1">
      <w:start w:val="1"/>
      <w:numFmt w:val="lowerRoman"/>
      <w:lvlText w:val="%9."/>
      <w:lvlJc w:val="right"/>
      <w:pPr>
        <w:tabs>
          <w:tab w:val="num" w:pos="7032"/>
        </w:tabs>
        <w:ind w:left="7032" w:hanging="180"/>
      </w:pPr>
      <w:rPr>
        <w:rFonts w:cs="Times New Roman"/>
      </w:rPr>
    </w:lvl>
  </w:abstractNum>
  <w:abstractNum w:abstractNumId="28">
    <w:nsid w:val="4A36320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F6E0166"/>
    <w:multiLevelType w:val="hybridMultilevel"/>
    <w:tmpl w:val="64F8F6AC"/>
    <w:lvl w:ilvl="0" w:tplc="A03CA69E">
      <w:start w:val="1"/>
      <w:numFmt w:val="decimal"/>
      <w:lvlText w:val="%1-"/>
      <w:lvlJc w:val="left"/>
      <w:pPr>
        <w:tabs>
          <w:tab w:val="num" w:pos="1931"/>
        </w:tabs>
        <w:ind w:left="1931" w:hanging="684"/>
      </w:pPr>
      <w:rPr>
        <w:rFonts w:cs="Times New Roman" w:hint="default"/>
        <w:sz w:val="30"/>
      </w:rPr>
    </w:lvl>
    <w:lvl w:ilvl="1" w:tplc="04090019" w:tentative="1">
      <w:start w:val="1"/>
      <w:numFmt w:val="lowerLetter"/>
      <w:lvlText w:val="%2."/>
      <w:lvlJc w:val="left"/>
      <w:pPr>
        <w:tabs>
          <w:tab w:val="num" w:pos="2327"/>
        </w:tabs>
        <w:ind w:left="2327" w:hanging="360"/>
      </w:pPr>
      <w:rPr>
        <w:rFonts w:cs="Times New Roman"/>
      </w:rPr>
    </w:lvl>
    <w:lvl w:ilvl="2" w:tplc="0409001B" w:tentative="1">
      <w:start w:val="1"/>
      <w:numFmt w:val="lowerRoman"/>
      <w:lvlText w:val="%3."/>
      <w:lvlJc w:val="right"/>
      <w:pPr>
        <w:tabs>
          <w:tab w:val="num" w:pos="3047"/>
        </w:tabs>
        <w:ind w:left="3047" w:hanging="180"/>
      </w:pPr>
      <w:rPr>
        <w:rFonts w:cs="Times New Roman"/>
      </w:rPr>
    </w:lvl>
    <w:lvl w:ilvl="3" w:tplc="0409000F" w:tentative="1">
      <w:start w:val="1"/>
      <w:numFmt w:val="decimal"/>
      <w:lvlText w:val="%4."/>
      <w:lvlJc w:val="left"/>
      <w:pPr>
        <w:tabs>
          <w:tab w:val="num" w:pos="3767"/>
        </w:tabs>
        <w:ind w:left="3767" w:hanging="360"/>
      </w:pPr>
      <w:rPr>
        <w:rFonts w:cs="Times New Roman"/>
      </w:rPr>
    </w:lvl>
    <w:lvl w:ilvl="4" w:tplc="04090019" w:tentative="1">
      <w:start w:val="1"/>
      <w:numFmt w:val="lowerLetter"/>
      <w:lvlText w:val="%5."/>
      <w:lvlJc w:val="left"/>
      <w:pPr>
        <w:tabs>
          <w:tab w:val="num" w:pos="4487"/>
        </w:tabs>
        <w:ind w:left="4487" w:hanging="360"/>
      </w:pPr>
      <w:rPr>
        <w:rFonts w:cs="Times New Roman"/>
      </w:rPr>
    </w:lvl>
    <w:lvl w:ilvl="5" w:tplc="0409001B" w:tentative="1">
      <w:start w:val="1"/>
      <w:numFmt w:val="lowerRoman"/>
      <w:lvlText w:val="%6."/>
      <w:lvlJc w:val="right"/>
      <w:pPr>
        <w:tabs>
          <w:tab w:val="num" w:pos="5207"/>
        </w:tabs>
        <w:ind w:left="5207" w:hanging="180"/>
      </w:pPr>
      <w:rPr>
        <w:rFonts w:cs="Times New Roman"/>
      </w:rPr>
    </w:lvl>
    <w:lvl w:ilvl="6" w:tplc="0409000F" w:tentative="1">
      <w:start w:val="1"/>
      <w:numFmt w:val="decimal"/>
      <w:lvlText w:val="%7."/>
      <w:lvlJc w:val="left"/>
      <w:pPr>
        <w:tabs>
          <w:tab w:val="num" w:pos="5927"/>
        </w:tabs>
        <w:ind w:left="5927" w:hanging="360"/>
      </w:pPr>
      <w:rPr>
        <w:rFonts w:cs="Times New Roman"/>
      </w:rPr>
    </w:lvl>
    <w:lvl w:ilvl="7" w:tplc="04090019" w:tentative="1">
      <w:start w:val="1"/>
      <w:numFmt w:val="lowerLetter"/>
      <w:lvlText w:val="%8."/>
      <w:lvlJc w:val="left"/>
      <w:pPr>
        <w:tabs>
          <w:tab w:val="num" w:pos="6647"/>
        </w:tabs>
        <w:ind w:left="6647" w:hanging="360"/>
      </w:pPr>
      <w:rPr>
        <w:rFonts w:cs="Times New Roman"/>
      </w:rPr>
    </w:lvl>
    <w:lvl w:ilvl="8" w:tplc="0409001B" w:tentative="1">
      <w:start w:val="1"/>
      <w:numFmt w:val="lowerRoman"/>
      <w:lvlText w:val="%9."/>
      <w:lvlJc w:val="right"/>
      <w:pPr>
        <w:tabs>
          <w:tab w:val="num" w:pos="7367"/>
        </w:tabs>
        <w:ind w:left="7367" w:hanging="180"/>
      </w:pPr>
      <w:rPr>
        <w:rFonts w:cs="Times New Roman"/>
      </w:rPr>
    </w:lvl>
  </w:abstractNum>
  <w:abstractNum w:abstractNumId="30">
    <w:nsid w:val="50796D86"/>
    <w:multiLevelType w:val="multilevel"/>
    <w:tmpl w:val="91EC842E"/>
    <w:lvl w:ilvl="0">
      <w:start w:val="1"/>
      <w:numFmt w:val="decimal"/>
      <w:lvlText w:val="%1-"/>
      <w:lvlJc w:val="left"/>
      <w:pPr>
        <w:tabs>
          <w:tab w:val="num" w:pos="1931"/>
        </w:tabs>
        <w:ind w:left="1931" w:hanging="684"/>
      </w:pPr>
      <w:rPr>
        <w:rFonts w:cs="Traditional Arabic" w:hint="default"/>
      </w:rPr>
    </w:lvl>
    <w:lvl w:ilvl="1">
      <w:start w:val="1"/>
      <w:numFmt w:val="bullet"/>
      <w:lvlText w:val=""/>
      <w:lvlJc w:val="left"/>
      <w:pPr>
        <w:tabs>
          <w:tab w:val="num" w:pos="2327"/>
        </w:tabs>
        <w:ind w:left="2327" w:hanging="360"/>
      </w:pPr>
      <w:rPr>
        <w:rFonts w:ascii="Symbol" w:hAnsi="Symbol" w:hint="default"/>
      </w:rPr>
    </w:lvl>
    <w:lvl w:ilvl="2">
      <w:start w:val="1"/>
      <w:numFmt w:val="lowerRoman"/>
      <w:lvlText w:val="%3."/>
      <w:lvlJc w:val="right"/>
      <w:pPr>
        <w:tabs>
          <w:tab w:val="num" w:pos="3047"/>
        </w:tabs>
        <w:ind w:left="3047" w:hanging="180"/>
      </w:pPr>
      <w:rPr>
        <w:rFonts w:cs="Times New Roman"/>
      </w:rPr>
    </w:lvl>
    <w:lvl w:ilvl="3">
      <w:start w:val="1"/>
      <w:numFmt w:val="decimal"/>
      <w:lvlText w:val="%4."/>
      <w:lvlJc w:val="left"/>
      <w:pPr>
        <w:tabs>
          <w:tab w:val="num" w:pos="3767"/>
        </w:tabs>
        <w:ind w:left="3767" w:hanging="360"/>
      </w:pPr>
      <w:rPr>
        <w:rFonts w:cs="Times New Roman"/>
      </w:rPr>
    </w:lvl>
    <w:lvl w:ilvl="4">
      <w:start w:val="1"/>
      <w:numFmt w:val="lowerLetter"/>
      <w:lvlText w:val="%5."/>
      <w:lvlJc w:val="left"/>
      <w:pPr>
        <w:tabs>
          <w:tab w:val="num" w:pos="4487"/>
        </w:tabs>
        <w:ind w:left="4487" w:hanging="360"/>
      </w:pPr>
      <w:rPr>
        <w:rFonts w:cs="Times New Roman"/>
      </w:rPr>
    </w:lvl>
    <w:lvl w:ilvl="5">
      <w:start w:val="1"/>
      <w:numFmt w:val="lowerRoman"/>
      <w:lvlText w:val="%6."/>
      <w:lvlJc w:val="right"/>
      <w:pPr>
        <w:tabs>
          <w:tab w:val="num" w:pos="5207"/>
        </w:tabs>
        <w:ind w:left="5207" w:hanging="180"/>
      </w:pPr>
      <w:rPr>
        <w:rFonts w:cs="Times New Roman"/>
      </w:rPr>
    </w:lvl>
    <w:lvl w:ilvl="6">
      <w:start w:val="1"/>
      <w:numFmt w:val="decimal"/>
      <w:lvlText w:val="%7."/>
      <w:lvlJc w:val="left"/>
      <w:pPr>
        <w:tabs>
          <w:tab w:val="num" w:pos="5927"/>
        </w:tabs>
        <w:ind w:left="5927" w:hanging="360"/>
      </w:pPr>
      <w:rPr>
        <w:rFonts w:cs="Times New Roman"/>
      </w:rPr>
    </w:lvl>
    <w:lvl w:ilvl="7">
      <w:start w:val="1"/>
      <w:numFmt w:val="lowerLetter"/>
      <w:lvlText w:val="%8."/>
      <w:lvlJc w:val="left"/>
      <w:pPr>
        <w:tabs>
          <w:tab w:val="num" w:pos="6647"/>
        </w:tabs>
        <w:ind w:left="6647" w:hanging="360"/>
      </w:pPr>
      <w:rPr>
        <w:rFonts w:cs="Times New Roman"/>
      </w:rPr>
    </w:lvl>
    <w:lvl w:ilvl="8">
      <w:start w:val="1"/>
      <w:numFmt w:val="lowerRoman"/>
      <w:lvlText w:val="%9."/>
      <w:lvlJc w:val="right"/>
      <w:pPr>
        <w:tabs>
          <w:tab w:val="num" w:pos="7367"/>
        </w:tabs>
        <w:ind w:left="7367" w:hanging="180"/>
      </w:pPr>
      <w:rPr>
        <w:rFonts w:cs="Times New Roman"/>
      </w:rPr>
    </w:lvl>
  </w:abstractNum>
  <w:abstractNum w:abstractNumId="31">
    <w:nsid w:val="55E048ED"/>
    <w:multiLevelType w:val="hybridMultilevel"/>
    <w:tmpl w:val="91EC842E"/>
    <w:lvl w:ilvl="0" w:tplc="1E642D96">
      <w:start w:val="1"/>
      <w:numFmt w:val="decimal"/>
      <w:lvlText w:val="%1-"/>
      <w:lvlJc w:val="left"/>
      <w:pPr>
        <w:tabs>
          <w:tab w:val="num" w:pos="1931"/>
        </w:tabs>
        <w:ind w:left="1931" w:hanging="684"/>
      </w:pPr>
      <w:rPr>
        <w:rFonts w:cs="Traditional Arabic" w:hint="default"/>
      </w:rPr>
    </w:lvl>
    <w:lvl w:ilvl="1" w:tplc="04090001">
      <w:start w:val="1"/>
      <w:numFmt w:val="bullet"/>
      <w:lvlText w:val=""/>
      <w:lvlJc w:val="left"/>
      <w:pPr>
        <w:tabs>
          <w:tab w:val="num" w:pos="2327"/>
        </w:tabs>
        <w:ind w:left="2327" w:hanging="360"/>
      </w:pPr>
      <w:rPr>
        <w:rFonts w:ascii="Symbol" w:hAnsi="Symbol" w:hint="default"/>
      </w:rPr>
    </w:lvl>
    <w:lvl w:ilvl="2" w:tplc="0409001B" w:tentative="1">
      <w:start w:val="1"/>
      <w:numFmt w:val="lowerRoman"/>
      <w:lvlText w:val="%3."/>
      <w:lvlJc w:val="right"/>
      <w:pPr>
        <w:tabs>
          <w:tab w:val="num" w:pos="3047"/>
        </w:tabs>
        <w:ind w:left="3047" w:hanging="180"/>
      </w:pPr>
      <w:rPr>
        <w:rFonts w:cs="Times New Roman"/>
      </w:rPr>
    </w:lvl>
    <w:lvl w:ilvl="3" w:tplc="0409000F" w:tentative="1">
      <w:start w:val="1"/>
      <w:numFmt w:val="decimal"/>
      <w:lvlText w:val="%4."/>
      <w:lvlJc w:val="left"/>
      <w:pPr>
        <w:tabs>
          <w:tab w:val="num" w:pos="3767"/>
        </w:tabs>
        <w:ind w:left="3767" w:hanging="360"/>
      </w:pPr>
      <w:rPr>
        <w:rFonts w:cs="Times New Roman"/>
      </w:rPr>
    </w:lvl>
    <w:lvl w:ilvl="4" w:tplc="04090019" w:tentative="1">
      <w:start w:val="1"/>
      <w:numFmt w:val="lowerLetter"/>
      <w:lvlText w:val="%5."/>
      <w:lvlJc w:val="left"/>
      <w:pPr>
        <w:tabs>
          <w:tab w:val="num" w:pos="4487"/>
        </w:tabs>
        <w:ind w:left="4487" w:hanging="360"/>
      </w:pPr>
      <w:rPr>
        <w:rFonts w:cs="Times New Roman"/>
      </w:rPr>
    </w:lvl>
    <w:lvl w:ilvl="5" w:tplc="0409001B" w:tentative="1">
      <w:start w:val="1"/>
      <w:numFmt w:val="lowerRoman"/>
      <w:lvlText w:val="%6."/>
      <w:lvlJc w:val="right"/>
      <w:pPr>
        <w:tabs>
          <w:tab w:val="num" w:pos="5207"/>
        </w:tabs>
        <w:ind w:left="5207" w:hanging="180"/>
      </w:pPr>
      <w:rPr>
        <w:rFonts w:cs="Times New Roman"/>
      </w:rPr>
    </w:lvl>
    <w:lvl w:ilvl="6" w:tplc="0409000F" w:tentative="1">
      <w:start w:val="1"/>
      <w:numFmt w:val="decimal"/>
      <w:lvlText w:val="%7."/>
      <w:lvlJc w:val="left"/>
      <w:pPr>
        <w:tabs>
          <w:tab w:val="num" w:pos="5927"/>
        </w:tabs>
        <w:ind w:left="5927" w:hanging="360"/>
      </w:pPr>
      <w:rPr>
        <w:rFonts w:cs="Times New Roman"/>
      </w:rPr>
    </w:lvl>
    <w:lvl w:ilvl="7" w:tplc="04090019" w:tentative="1">
      <w:start w:val="1"/>
      <w:numFmt w:val="lowerLetter"/>
      <w:lvlText w:val="%8."/>
      <w:lvlJc w:val="left"/>
      <w:pPr>
        <w:tabs>
          <w:tab w:val="num" w:pos="6647"/>
        </w:tabs>
        <w:ind w:left="6647" w:hanging="360"/>
      </w:pPr>
      <w:rPr>
        <w:rFonts w:cs="Times New Roman"/>
      </w:rPr>
    </w:lvl>
    <w:lvl w:ilvl="8" w:tplc="0409001B" w:tentative="1">
      <w:start w:val="1"/>
      <w:numFmt w:val="lowerRoman"/>
      <w:lvlText w:val="%9."/>
      <w:lvlJc w:val="right"/>
      <w:pPr>
        <w:tabs>
          <w:tab w:val="num" w:pos="7367"/>
        </w:tabs>
        <w:ind w:left="7367" w:hanging="180"/>
      </w:pPr>
      <w:rPr>
        <w:rFonts w:cs="Times New Roman"/>
      </w:rPr>
    </w:lvl>
  </w:abstractNum>
  <w:abstractNum w:abstractNumId="32">
    <w:nsid w:val="563E48E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A6F220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5D6E1CF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9827C3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nsid w:val="6A5330C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nsid w:val="6AEF129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8">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nsid w:val="70373F9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767E01D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8D00C1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8"/>
  </w:num>
  <w:num w:numId="2">
    <w:abstractNumId w:val="26"/>
  </w:num>
  <w:num w:numId="3">
    <w:abstractNumId w:val="4"/>
  </w:num>
  <w:num w:numId="4">
    <w:abstractNumId w:val="25"/>
  </w:num>
  <w:num w:numId="5">
    <w:abstractNumId w:val="18"/>
  </w:num>
  <w:num w:numId="6">
    <w:abstractNumId w:val="15"/>
  </w:num>
  <w:num w:numId="7">
    <w:abstractNumId w:val="42"/>
  </w:num>
  <w:num w:numId="8">
    <w:abstractNumId w:val="4"/>
  </w:num>
  <w:num w:numId="9">
    <w:abstractNumId w:val="25"/>
  </w:num>
  <w:num w:numId="10">
    <w:abstractNumId w:val="15"/>
  </w:num>
  <w:num w:numId="11">
    <w:abstractNumId w:val="42"/>
  </w:num>
  <w:num w:numId="12">
    <w:abstractNumId w:val="16"/>
  </w:num>
  <w:num w:numId="13">
    <w:abstractNumId w:val="41"/>
  </w:num>
  <w:num w:numId="14">
    <w:abstractNumId w:val="31"/>
  </w:num>
  <w:num w:numId="15">
    <w:abstractNumId w:val="19"/>
  </w:num>
  <w:num w:numId="16">
    <w:abstractNumId w:val="14"/>
  </w:num>
  <w:num w:numId="17">
    <w:abstractNumId w:val="40"/>
  </w:num>
  <w:num w:numId="18">
    <w:abstractNumId w:val="29"/>
  </w:num>
  <w:num w:numId="19">
    <w:abstractNumId w:val="11"/>
  </w:num>
  <w:num w:numId="20">
    <w:abstractNumId w:val="21"/>
  </w:num>
  <w:num w:numId="21">
    <w:abstractNumId w:val="33"/>
  </w:num>
  <w:num w:numId="22">
    <w:abstractNumId w:val="17"/>
  </w:num>
  <w:num w:numId="23">
    <w:abstractNumId w:val="0"/>
  </w:num>
  <w:num w:numId="24">
    <w:abstractNumId w:val="13"/>
  </w:num>
  <w:num w:numId="25">
    <w:abstractNumId w:val="9"/>
  </w:num>
  <w:num w:numId="26">
    <w:abstractNumId w:val="37"/>
  </w:num>
  <w:num w:numId="27">
    <w:abstractNumId w:val="23"/>
  </w:num>
  <w:num w:numId="28">
    <w:abstractNumId w:val="30"/>
  </w:num>
  <w:num w:numId="29">
    <w:abstractNumId w:val="27"/>
  </w:num>
  <w:num w:numId="30">
    <w:abstractNumId w:val="35"/>
  </w:num>
  <w:num w:numId="31">
    <w:abstractNumId w:val="2"/>
  </w:num>
  <w:num w:numId="32">
    <w:abstractNumId w:val="36"/>
  </w:num>
  <w:num w:numId="33">
    <w:abstractNumId w:val="5"/>
  </w:num>
  <w:num w:numId="34">
    <w:abstractNumId w:val="6"/>
  </w:num>
  <w:num w:numId="35">
    <w:abstractNumId w:val="34"/>
  </w:num>
  <w:num w:numId="36">
    <w:abstractNumId w:val="22"/>
  </w:num>
  <w:num w:numId="37">
    <w:abstractNumId w:val="7"/>
  </w:num>
  <w:num w:numId="38">
    <w:abstractNumId w:val="20"/>
  </w:num>
  <w:num w:numId="39">
    <w:abstractNumId w:val="3"/>
  </w:num>
  <w:num w:numId="40">
    <w:abstractNumId w:val="12"/>
  </w:num>
  <w:num w:numId="41">
    <w:abstractNumId w:val="10"/>
  </w:num>
  <w:num w:numId="42">
    <w:abstractNumId w:val="28"/>
  </w:num>
  <w:num w:numId="43">
    <w:abstractNumId w:val="39"/>
  </w:num>
  <w:num w:numId="44">
    <w:abstractNumId w:val="32"/>
  </w:num>
  <w:num w:numId="45">
    <w:abstractNumId w:val="8"/>
  </w:num>
  <w:num w:numId="46">
    <w:abstractNumId w:val="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91174"/>
    <w:rsid w:val="000076D5"/>
    <w:rsid w:val="0004122B"/>
    <w:rsid w:val="00043663"/>
    <w:rsid w:val="00050103"/>
    <w:rsid w:val="000505CF"/>
    <w:rsid w:val="000B10B8"/>
    <w:rsid w:val="000B4AD0"/>
    <w:rsid w:val="000D701C"/>
    <w:rsid w:val="000E2A71"/>
    <w:rsid w:val="000E4A97"/>
    <w:rsid w:val="000E4DC4"/>
    <w:rsid w:val="00127438"/>
    <w:rsid w:val="001572F9"/>
    <w:rsid w:val="00160263"/>
    <w:rsid w:val="00181F96"/>
    <w:rsid w:val="001A1371"/>
    <w:rsid w:val="001B346A"/>
    <w:rsid w:val="001E1CAD"/>
    <w:rsid w:val="001E290D"/>
    <w:rsid w:val="001E33D4"/>
    <w:rsid w:val="002144FA"/>
    <w:rsid w:val="0023469A"/>
    <w:rsid w:val="00243C8A"/>
    <w:rsid w:val="00255EE4"/>
    <w:rsid w:val="00267A0E"/>
    <w:rsid w:val="002901D9"/>
    <w:rsid w:val="002976C2"/>
    <w:rsid w:val="003260FF"/>
    <w:rsid w:val="00343D95"/>
    <w:rsid w:val="00354CC2"/>
    <w:rsid w:val="00356B43"/>
    <w:rsid w:val="00374341"/>
    <w:rsid w:val="003858CF"/>
    <w:rsid w:val="003D1062"/>
    <w:rsid w:val="00420D7B"/>
    <w:rsid w:val="00450B21"/>
    <w:rsid w:val="00453B63"/>
    <w:rsid w:val="00455780"/>
    <w:rsid w:val="00496235"/>
    <w:rsid w:val="004B0A1C"/>
    <w:rsid w:val="004D298E"/>
    <w:rsid w:val="0053572C"/>
    <w:rsid w:val="0054472E"/>
    <w:rsid w:val="0055457A"/>
    <w:rsid w:val="005662A9"/>
    <w:rsid w:val="005827D4"/>
    <w:rsid w:val="0059622A"/>
    <w:rsid w:val="005C5878"/>
    <w:rsid w:val="005C7CEA"/>
    <w:rsid w:val="005D3C0B"/>
    <w:rsid w:val="005E5217"/>
    <w:rsid w:val="005F0FA4"/>
    <w:rsid w:val="005F30EE"/>
    <w:rsid w:val="0060473A"/>
    <w:rsid w:val="00625B9A"/>
    <w:rsid w:val="00636C5F"/>
    <w:rsid w:val="00656392"/>
    <w:rsid w:val="0068781D"/>
    <w:rsid w:val="006959B0"/>
    <w:rsid w:val="006A1769"/>
    <w:rsid w:val="006B3E27"/>
    <w:rsid w:val="006B6507"/>
    <w:rsid w:val="006B711E"/>
    <w:rsid w:val="006C104C"/>
    <w:rsid w:val="006F2C57"/>
    <w:rsid w:val="00733704"/>
    <w:rsid w:val="00755515"/>
    <w:rsid w:val="0078071A"/>
    <w:rsid w:val="00793D76"/>
    <w:rsid w:val="00796623"/>
    <w:rsid w:val="007A0DE4"/>
    <w:rsid w:val="00842CED"/>
    <w:rsid w:val="00852A9A"/>
    <w:rsid w:val="00867B55"/>
    <w:rsid w:val="008F49E1"/>
    <w:rsid w:val="0090370F"/>
    <w:rsid w:val="009269D2"/>
    <w:rsid w:val="00942135"/>
    <w:rsid w:val="009521B0"/>
    <w:rsid w:val="009919C4"/>
    <w:rsid w:val="00994130"/>
    <w:rsid w:val="009A7E9F"/>
    <w:rsid w:val="009C6DAA"/>
    <w:rsid w:val="009E5018"/>
    <w:rsid w:val="009F1070"/>
    <w:rsid w:val="00A0217F"/>
    <w:rsid w:val="00A12B37"/>
    <w:rsid w:val="00A34A75"/>
    <w:rsid w:val="00AA0971"/>
    <w:rsid w:val="00AA29CE"/>
    <w:rsid w:val="00AB6758"/>
    <w:rsid w:val="00AF6576"/>
    <w:rsid w:val="00B13763"/>
    <w:rsid w:val="00B46EB8"/>
    <w:rsid w:val="00B477A4"/>
    <w:rsid w:val="00B54045"/>
    <w:rsid w:val="00B66E85"/>
    <w:rsid w:val="00BB59EC"/>
    <w:rsid w:val="00BC1C45"/>
    <w:rsid w:val="00C14AC4"/>
    <w:rsid w:val="00C438D7"/>
    <w:rsid w:val="00C81B50"/>
    <w:rsid w:val="00CB28F9"/>
    <w:rsid w:val="00CD1801"/>
    <w:rsid w:val="00D10EF1"/>
    <w:rsid w:val="00D42810"/>
    <w:rsid w:val="00D914A7"/>
    <w:rsid w:val="00DD13C3"/>
    <w:rsid w:val="00DD596E"/>
    <w:rsid w:val="00DD621E"/>
    <w:rsid w:val="00DF0575"/>
    <w:rsid w:val="00E70E04"/>
    <w:rsid w:val="00E76499"/>
    <w:rsid w:val="00E83F47"/>
    <w:rsid w:val="00EC05A7"/>
    <w:rsid w:val="00EC4B6B"/>
    <w:rsid w:val="00EE4A83"/>
    <w:rsid w:val="00EE790E"/>
    <w:rsid w:val="00EF121A"/>
    <w:rsid w:val="00EF1EE5"/>
    <w:rsid w:val="00F0364F"/>
    <w:rsid w:val="00F763B4"/>
    <w:rsid w:val="00F900C3"/>
    <w:rsid w:val="00F91174"/>
    <w:rsid w:val="00F950B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page number" w:qFormat="1"/>
    <w:lsdException w:name="endnote text"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uiPriority w:val="99"/>
    <w:qFormat/>
    <w:rsid w:val="00AB6758"/>
    <w:pPr>
      <w:suppressAutoHyphens/>
      <w:bidi w:val="0"/>
      <w:outlineLvl w:val="0"/>
    </w:pPr>
  </w:style>
  <w:style w:type="paragraph" w:styleId="Heading2">
    <w:name w:val="heading 2"/>
    <w:basedOn w:val="Normal"/>
    <w:next w:val="Normal"/>
    <w:link w:val="Heading2Char"/>
    <w:uiPriority w:val="9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1371"/>
    <w:pPr>
      <w:spacing w:line="240" w:lineRule="auto"/>
    </w:pPr>
    <w:rPr>
      <w:szCs w:val="20"/>
    </w:rPr>
  </w:style>
  <w:style w:type="character" w:customStyle="1" w:styleId="FootnoteTextChar">
    <w:name w:val="Footnote Text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uiPriority w:val="99"/>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uiPriority w:val="99"/>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uiPriority w:val="99"/>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uiPriority w:val="99"/>
    <w:qFormat/>
    <w:rsid w:val="00EE790E"/>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uiPriority w:val="99"/>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uiPriority w:val="99"/>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uiPriority w:val="99"/>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uiPriority w:val="99"/>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uiPriority w:val="99"/>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uiPriority w:val="99"/>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uiPriority w:val="99"/>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uiPriority w:val="99"/>
    <w:qFormat/>
    <w:rsid w:val="00F900C3"/>
    <w:pPr>
      <w:numPr>
        <w:numId w:val="8"/>
      </w:numPr>
      <w:suppressAutoHyphens/>
      <w:bidi w:val="0"/>
      <w:spacing w:after="120" w:line="380" w:lineRule="exact"/>
      <w:ind w:right="1247"/>
    </w:pPr>
  </w:style>
  <w:style w:type="paragraph" w:customStyle="1" w:styleId="Bullet2GA">
    <w:name w:val="_Bullet 2_GA"/>
    <w:basedOn w:val="Normal"/>
    <w:uiPriority w:val="99"/>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uiPriority w:val="99"/>
    <w:qFormat/>
    <w:rsid w:val="00AB6758"/>
    <w:pPr>
      <w:numPr>
        <w:numId w:val="5"/>
      </w:numPr>
      <w:suppressAutoHyphens/>
      <w:bidi w:val="0"/>
    </w:pPr>
  </w:style>
  <w:style w:type="paragraph" w:customStyle="1" w:styleId="Roman1GA">
    <w:name w:val="_Roman 1_GA"/>
    <w:basedOn w:val="Bullet1GA"/>
    <w:uiPriority w:val="99"/>
    <w:qFormat/>
    <w:rsid w:val="00F900C3"/>
    <w:pPr>
      <w:numPr>
        <w:numId w:val="10"/>
      </w:numPr>
    </w:pPr>
  </w:style>
  <w:style w:type="paragraph" w:customStyle="1" w:styleId="Roman2GA">
    <w:name w:val="_Roman 2_GA"/>
    <w:basedOn w:val="Bullet2GA"/>
    <w:next w:val="Normal"/>
    <w:uiPriority w:val="99"/>
    <w:qFormat/>
    <w:rsid w:val="00F900C3"/>
    <w:pPr>
      <w:numPr>
        <w:numId w:val="11"/>
      </w:numPr>
    </w:pPr>
  </w:style>
  <w:style w:type="paragraph" w:styleId="EndnoteText">
    <w:name w:val="endnote text"/>
    <w:aliases w:val="2_ GA"/>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uiPriority w:val="99"/>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uiPriority w:val="99"/>
    <w:rsid w:val="00AB6758"/>
    <w:rPr>
      <w:rFonts w:ascii="Times New Roman" w:eastAsia="Times New Roman" w:hAnsi="Times New Roman" w:cs="Traditional Arabic"/>
      <w:sz w:val="20"/>
      <w:szCs w:val="30"/>
    </w:rPr>
  </w:style>
  <w:style w:type="character" w:styleId="PageNumber">
    <w:name w:val="page number"/>
    <w:aliases w:val="7_GA"/>
    <w:basedOn w:val="DefaultParagraphFont"/>
    <w:uiPriority w:val="99"/>
    <w:qFormat/>
    <w:rsid w:val="00AB6758"/>
    <w:rPr>
      <w:rFonts w:ascii="Times New Roman" w:hAnsi="Times New Roman"/>
      <w:b/>
      <w:sz w:val="18"/>
    </w:rPr>
  </w:style>
  <w:style w:type="paragraph" w:customStyle="1" w:styleId="XXLargeGA">
    <w:name w:val="XXLarge_GA"/>
    <w:basedOn w:val="XLargeGA"/>
    <w:next w:val="Normal"/>
    <w:uiPriority w:val="99"/>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99"/>
    <w:qFormat/>
    <w:rsid w:val="00455780"/>
    <w:rPr>
      <w:b/>
      <w:bCs/>
      <w:smallCaps/>
      <w:spacing w:val="5"/>
    </w:rPr>
  </w:style>
  <w:style w:type="character" w:customStyle="1" w:styleId="Heading3Char">
    <w:name w:val="Heading 3 Char"/>
    <w:basedOn w:val="DefaultParagraphFont"/>
    <w:link w:val="Heading3"/>
    <w:uiPriority w:val="9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99"/>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qFormat/>
    <w:rsid w:val="00EC4B6B"/>
    <w:rPr>
      <w:i/>
      <w:iCs/>
      <w:color w:val="808080" w:themeColor="text1" w:themeTint="7F"/>
    </w:rPr>
  </w:style>
  <w:style w:type="table" w:styleId="ColorfulGrid-Accent6">
    <w:name w:val="Colorful Grid Accent 6"/>
    <w:basedOn w:val="TableNormal"/>
    <w:uiPriority w:val="99"/>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99"/>
    <w:qFormat/>
    <w:rsid w:val="003260FF"/>
    <w:rPr>
      <w:i/>
      <w:iCs/>
    </w:rPr>
  </w:style>
  <w:style w:type="character" w:styleId="IntenseEmphasis">
    <w:name w:val="Intense Emphasis"/>
    <w:basedOn w:val="DefaultParagraphFont"/>
    <w:uiPriority w:val="99"/>
    <w:qFormat/>
    <w:rsid w:val="003260FF"/>
    <w:rPr>
      <w:b/>
      <w:bCs/>
      <w:i/>
      <w:iCs/>
      <w:color w:val="4F81BD" w:themeColor="accent1"/>
    </w:rPr>
  </w:style>
  <w:style w:type="character" w:styleId="Strong">
    <w:name w:val="Strong"/>
    <w:basedOn w:val="DefaultParagraphFont"/>
    <w:uiPriority w:val="99"/>
    <w:qFormat/>
    <w:rsid w:val="003260FF"/>
    <w:rPr>
      <w:b/>
      <w:bCs/>
    </w:rPr>
  </w:style>
  <w:style w:type="paragraph" w:styleId="Quote">
    <w:name w:val="Quote"/>
    <w:basedOn w:val="Normal"/>
    <w:next w:val="Normal"/>
    <w:link w:val="QuoteChar"/>
    <w:uiPriority w:val="99"/>
    <w:qFormat/>
    <w:rsid w:val="003260FF"/>
    <w:rPr>
      <w:i/>
      <w:iCs/>
      <w:color w:val="000000" w:themeColor="text1"/>
    </w:rPr>
  </w:style>
  <w:style w:type="character" w:customStyle="1" w:styleId="QuoteChar">
    <w:name w:val="Quote Char"/>
    <w:basedOn w:val="DefaultParagraphFont"/>
    <w:link w:val="Quote"/>
    <w:uiPriority w:val="9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99"/>
    <w:qFormat/>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99"/>
    <w:qFormat/>
    <w:rsid w:val="003260FF"/>
    <w:rPr>
      <w:smallCaps/>
      <w:color w:val="C0504D" w:themeColor="accent2"/>
      <w:u w:val="single"/>
    </w:rPr>
  </w:style>
  <w:style w:type="character" w:styleId="IntenseReference">
    <w:name w:val="Intense Reference"/>
    <w:basedOn w:val="DefaultParagraphFont"/>
    <w:uiPriority w:val="99"/>
    <w:qFormat/>
    <w:rsid w:val="003260FF"/>
    <w:rPr>
      <w:b/>
      <w:bCs/>
      <w:smallCaps/>
      <w:color w:val="C0504D" w:themeColor="accent2"/>
      <w:spacing w:val="5"/>
      <w:u w:val="single"/>
    </w:rPr>
  </w:style>
  <w:style w:type="paragraph" w:styleId="ListParagraph">
    <w:name w:val="List Paragraph"/>
    <w:basedOn w:val="Normal"/>
    <w:uiPriority w:val="99"/>
    <w:qFormat/>
    <w:rsid w:val="003260FF"/>
    <w:pPr>
      <w:ind w:left="720"/>
      <w:contextualSpacing/>
    </w:pPr>
  </w:style>
  <w:style w:type="table" w:styleId="MediumShading1-Accent4">
    <w:name w:val="Medium Shading 1 Accent 4"/>
    <w:basedOn w:val="TableNormal"/>
    <w:uiPriority w:val="99"/>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uiPriority w:val="9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character" w:styleId="Hyperlink">
    <w:name w:val="Hyperlink"/>
    <w:basedOn w:val="DefaultParagraphFont"/>
    <w:uiPriority w:val="99"/>
    <w:rsid w:val="000B10B8"/>
    <w:rPr>
      <w:rFonts w:cs="Times New Roman"/>
      <w:color w:val="0000FF"/>
      <w:u w:val="single"/>
    </w:rPr>
  </w:style>
  <w:style w:type="character" w:customStyle="1" w:styleId="norm1">
    <w:name w:val="norm1"/>
    <w:uiPriority w:val="99"/>
    <w:rsid w:val="000B10B8"/>
    <w:rPr>
      <w:rFonts w:ascii="Arial" w:hAnsi="Arial"/>
      <w:color w:val="000000"/>
      <w:sz w:val="19"/>
      <w:u w:val="none"/>
      <w:effect w:val="none"/>
    </w:rPr>
  </w:style>
  <w:style w:type="paragraph" w:styleId="TOC1">
    <w:name w:val="toc 1"/>
    <w:basedOn w:val="Normal"/>
    <w:next w:val="Normal"/>
    <w:autoRedefine/>
    <w:uiPriority w:val="39"/>
    <w:rsid w:val="000B10B8"/>
  </w:style>
  <w:style w:type="paragraph" w:styleId="TOC2">
    <w:name w:val="toc 2"/>
    <w:basedOn w:val="Normal"/>
    <w:next w:val="Normal"/>
    <w:autoRedefine/>
    <w:uiPriority w:val="99"/>
    <w:semiHidden/>
    <w:rsid w:val="000B10B8"/>
    <w:pPr>
      <w:ind w:left="200"/>
    </w:pPr>
  </w:style>
  <w:style w:type="paragraph" w:styleId="TOC3">
    <w:name w:val="toc 3"/>
    <w:basedOn w:val="Normal"/>
    <w:next w:val="Normal"/>
    <w:autoRedefine/>
    <w:uiPriority w:val="99"/>
    <w:semiHidden/>
    <w:rsid w:val="000B10B8"/>
    <w:pPr>
      <w:ind w:left="400"/>
    </w:pPr>
  </w:style>
  <w:style w:type="paragraph" w:customStyle="1" w:styleId="Title4">
    <w:name w:val="Title4"/>
    <w:autoRedefine/>
    <w:uiPriority w:val="99"/>
    <w:rsid w:val="000B10B8"/>
    <w:pPr>
      <w:bidi/>
      <w:spacing w:before="20" w:after="40" w:line="300" w:lineRule="exact"/>
      <w:ind w:right="170"/>
      <w:jc w:val="lowKashida"/>
    </w:pPr>
    <w:rPr>
      <w:rFonts w:ascii="Traditional Arabic" w:hAnsi="Traditional Arabic" w:cs="Traditional Arabic"/>
      <w:i/>
      <w:iCs/>
      <w:noProof/>
      <w:sz w:val="26"/>
      <w:szCs w:val="26"/>
      <w:lang w:val="en-GB" w:bidi="ar-LB"/>
    </w:rPr>
  </w:style>
  <w:style w:type="character" w:customStyle="1" w:styleId="yiv6106670777">
    <w:name w:val="yiv6106670777"/>
    <w:uiPriority w:val="99"/>
    <w:rsid w:val="000B10B8"/>
  </w:style>
  <w:style w:type="paragraph" w:styleId="TOCHeading">
    <w:name w:val="TOC Heading"/>
    <w:basedOn w:val="Heading1"/>
    <w:next w:val="Normal"/>
    <w:uiPriority w:val="99"/>
    <w:qFormat/>
    <w:rsid w:val="000B10B8"/>
    <w:pPr>
      <w:keepNext/>
      <w:keepLines/>
      <w:tabs>
        <w:tab w:val="clear" w:pos="1928"/>
        <w:tab w:val="clear" w:pos="2608"/>
        <w:tab w:val="clear" w:pos="3289"/>
        <w:tab w:val="clear" w:pos="3969"/>
        <w:tab w:val="clear" w:pos="4649"/>
        <w:tab w:val="clear" w:pos="5330"/>
      </w:tabs>
      <w:suppressAutoHyphens w:val="0"/>
      <w:spacing w:before="480" w:after="0" w:line="276" w:lineRule="auto"/>
      <w:ind w:left="0" w:right="0"/>
      <w:jc w:val="left"/>
      <w:outlineLvl w:val="9"/>
    </w:pPr>
    <w:rPr>
      <w:rFonts w:ascii="Cambria" w:eastAsia="MS Gothic" w:hAnsi="Cambria" w:cs="Times New Roman"/>
      <w:b/>
      <w:bCs/>
      <w:color w:val="365F91"/>
      <w:sz w:val="28"/>
      <w:szCs w:val="28"/>
      <w:lang w:eastAsia="ja-JP"/>
    </w:rPr>
  </w:style>
  <w:style w:type="character" w:customStyle="1" w:styleId="apple-converted-space">
    <w:name w:val="apple-converted-space"/>
    <w:basedOn w:val="DefaultParagraphFont"/>
    <w:uiPriority w:val="99"/>
    <w:rsid w:val="000B10B8"/>
    <w:rPr>
      <w:rFonts w:cs="Times New Roman"/>
    </w:rPr>
  </w:style>
  <w:style w:type="character" w:styleId="FollowedHyperlink">
    <w:name w:val="FollowedHyperlink"/>
    <w:basedOn w:val="DefaultParagraphFont"/>
    <w:uiPriority w:val="99"/>
    <w:rsid w:val="000B10B8"/>
    <w:rPr>
      <w:rFonts w:cs="Times New Roman"/>
      <w:color w:val="800080"/>
      <w:u w:val="single"/>
    </w:rPr>
  </w:style>
  <w:style w:type="numbering" w:styleId="111111">
    <w:name w:val="Outline List 2"/>
    <w:basedOn w:val="NoList"/>
    <w:uiPriority w:val="99"/>
    <w:semiHidden/>
    <w:unhideWhenUsed/>
    <w:rsid w:val="000B10B8"/>
    <w:pPr>
      <w:numPr>
        <w:numId w:val="12"/>
      </w:numPr>
    </w:pPr>
  </w:style>
  <w:style w:type="numbering" w:styleId="1ai">
    <w:name w:val="Outline List 1"/>
    <w:basedOn w:val="NoList"/>
    <w:uiPriority w:val="99"/>
    <w:semiHidden/>
    <w:unhideWhenUsed/>
    <w:rsid w:val="000B10B8"/>
    <w:pPr>
      <w:numPr>
        <w:numId w:val="13"/>
      </w:numPr>
    </w:pPr>
  </w:style>
  <w:style w:type="paragraph" w:customStyle="1" w:styleId="SMG">
    <w:name w:val="__S_M_G"/>
    <w:basedOn w:val="Normal"/>
    <w:next w:val="Normal"/>
    <w:rsid w:val="00AA0971"/>
    <w:pPr>
      <w:keepNext/>
      <w:keepLines/>
      <w:bidi w:val="0"/>
      <w:spacing w:before="240" w:after="240" w:line="420" w:lineRule="exact"/>
      <w:ind w:left="1134" w:right="1134"/>
      <w:jc w:val="left"/>
    </w:pPr>
    <w:rPr>
      <w:rFonts w:eastAsia="SimSun" w:cs="Times New Roman"/>
      <w:b/>
      <w:sz w:val="4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page number" w:qFormat="1"/>
    <w:lsdException w:name="endnote text"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uiPriority w:val="99"/>
    <w:qFormat/>
    <w:rsid w:val="00AB6758"/>
    <w:pPr>
      <w:suppressAutoHyphens/>
      <w:bidi w:val="0"/>
      <w:outlineLvl w:val="0"/>
    </w:pPr>
  </w:style>
  <w:style w:type="paragraph" w:styleId="Heading2">
    <w:name w:val="heading 2"/>
    <w:basedOn w:val="Normal"/>
    <w:next w:val="Normal"/>
    <w:link w:val="Heading2Char"/>
    <w:uiPriority w:val="99"/>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1371"/>
    <w:pPr>
      <w:spacing w:line="240" w:lineRule="auto"/>
    </w:pPr>
    <w:rPr>
      <w:szCs w:val="20"/>
    </w:rPr>
  </w:style>
  <w:style w:type="character" w:customStyle="1" w:styleId="FootnoteTextChar">
    <w:name w:val="Footnote Text Char"/>
    <w:basedOn w:val="DefaultParagraphFont"/>
    <w:link w:val="FootnoteText"/>
    <w:uiPriority w:val="99"/>
    <w:rsid w:val="001A1371"/>
    <w:rPr>
      <w:sz w:val="20"/>
      <w:szCs w:val="20"/>
    </w:rPr>
  </w:style>
  <w:style w:type="character" w:styleId="FootnoteReference">
    <w:name w:val="footnote reference"/>
    <w:aliases w:val="4_GA,4_G"/>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uiPriority w:val="99"/>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uiPriority w:val="99"/>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uiPriority w:val="99"/>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uiPriority w:val="99"/>
    <w:qFormat/>
    <w:rsid w:val="00EE790E"/>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uiPriority w:val="99"/>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uiPriority w:val="99"/>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uiPriority w:val="99"/>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uiPriority w:val="99"/>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uiPriority w:val="99"/>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uiPriority w:val="99"/>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uiPriority w:val="99"/>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uiPriority w:val="99"/>
    <w:qFormat/>
    <w:rsid w:val="00F900C3"/>
    <w:pPr>
      <w:numPr>
        <w:numId w:val="8"/>
      </w:numPr>
      <w:suppressAutoHyphens/>
      <w:bidi w:val="0"/>
      <w:spacing w:after="120" w:line="380" w:lineRule="exact"/>
      <w:ind w:right="1247"/>
    </w:pPr>
  </w:style>
  <w:style w:type="paragraph" w:customStyle="1" w:styleId="Bullet2GA">
    <w:name w:val="_Bullet 2_GA"/>
    <w:basedOn w:val="Normal"/>
    <w:uiPriority w:val="99"/>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uiPriority w:val="99"/>
    <w:qFormat/>
    <w:rsid w:val="00AB6758"/>
    <w:pPr>
      <w:numPr>
        <w:numId w:val="5"/>
      </w:numPr>
      <w:suppressAutoHyphens/>
      <w:bidi w:val="0"/>
    </w:pPr>
  </w:style>
  <w:style w:type="paragraph" w:customStyle="1" w:styleId="Roman1GA">
    <w:name w:val="_Roman 1_GA"/>
    <w:basedOn w:val="Bullet1GA"/>
    <w:uiPriority w:val="99"/>
    <w:qFormat/>
    <w:rsid w:val="00F900C3"/>
    <w:pPr>
      <w:numPr>
        <w:numId w:val="10"/>
      </w:numPr>
    </w:pPr>
  </w:style>
  <w:style w:type="paragraph" w:customStyle="1" w:styleId="Roman2GA">
    <w:name w:val="_Roman 2_GA"/>
    <w:basedOn w:val="Bullet2GA"/>
    <w:next w:val="Normal"/>
    <w:uiPriority w:val="99"/>
    <w:qFormat/>
    <w:rsid w:val="00F900C3"/>
    <w:pPr>
      <w:numPr>
        <w:numId w:val="11"/>
      </w:numPr>
    </w:pPr>
  </w:style>
  <w:style w:type="paragraph" w:styleId="EndnoteText">
    <w:name w:val="endnote text"/>
    <w:aliases w:val="2_ GA"/>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uiPriority w:val="99"/>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uiPriority w:val="99"/>
    <w:rsid w:val="00AB6758"/>
    <w:rPr>
      <w:rFonts w:ascii="Times New Roman" w:eastAsia="Times New Roman" w:hAnsi="Times New Roman" w:cs="Traditional Arabic"/>
      <w:sz w:val="20"/>
      <w:szCs w:val="30"/>
    </w:rPr>
  </w:style>
  <w:style w:type="character" w:styleId="PageNumber">
    <w:name w:val="page number"/>
    <w:aliases w:val="7_GA"/>
    <w:basedOn w:val="DefaultParagraphFont"/>
    <w:uiPriority w:val="99"/>
    <w:qFormat/>
    <w:rsid w:val="00AB6758"/>
    <w:rPr>
      <w:rFonts w:ascii="Times New Roman" w:hAnsi="Times New Roman"/>
      <w:b/>
      <w:sz w:val="18"/>
    </w:rPr>
  </w:style>
  <w:style w:type="paragraph" w:customStyle="1" w:styleId="XXLargeGA">
    <w:name w:val="XXLarge_GA"/>
    <w:basedOn w:val="XLargeGA"/>
    <w:next w:val="Normal"/>
    <w:uiPriority w:val="99"/>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99"/>
    <w:qFormat/>
    <w:rsid w:val="00455780"/>
    <w:rPr>
      <w:b/>
      <w:bCs/>
      <w:smallCaps/>
      <w:spacing w:val="5"/>
    </w:rPr>
  </w:style>
  <w:style w:type="character" w:customStyle="1" w:styleId="Heading3Char">
    <w:name w:val="Heading 3 Char"/>
    <w:basedOn w:val="DefaultParagraphFont"/>
    <w:link w:val="Heading3"/>
    <w:uiPriority w:val="9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99"/>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qFormat/>
    <w:rsid w:val="00EC4B6B"/>
    <w:rPr>
      <w:i/>
      <w:iCs/>
      <w:color w:val="808080" w:themeColor="text1" w:themeTint="7F"/>
    </w:rPr>
  </w:style>
  <w:style w:type="table" w:styleId="ColorfulGrid-Accent6">
    <w:name w:val="Colorful Grid Accent 6"/>
    <w:basedOn w:val="TableNormal"/>
    <w:uiPriority w:val="99"/>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99"/>
    <w:qFormat/>
    <w:rsid w:val="003260FF"/>
    <w:rPr>
      <w:i/>
      <w:iCs/>
    </w:rPr>
  </w:style>
  <w:style w:type="character" w:styleId="IntenseEmphasis">
    <w:name w:val="Intense Emphasis"/>
    <w:basedOn w:val="DefaultParagraphFont"/>
    <w:uiPriority w:val="99"/>
    <w:qFormat/>
    <w:rsid w:val="003260FF"/>
    <w:rPr>
      <w:b/>
      <w:bCs/>
      <w:i/>
      <w:iCs/>
      <w:color w:val="4F81BD" w:themeColor="accent1"/>
    </w:rPr>
  </w:style>
  <w:style w:type="character" w:styleId="Strong">
    <w:name w:val="Strong"/>
    <w:basedOn w:val="DefaultParagraphFont"/>
    <w:uiPriority w:val="99"/>
    <w:qFormat/>
    <w:rsid w:val="003260FF"/>
    <w:rPr>
      <w:b/>
      <w:bCs/>
    </w:rPr>
  </w:style>
  <w:style w:type="paragraph" w:styleId="Quote">
    <w:name w:val="Quote"/>
    <w:basedOn w:val="Normal"/>
    <w:next w:val="Normal"/>
    <w:link w:val="QuoteChar"/>
    <w:uiPriority w:val="99"/>
    <w:qFormat/>
    <w:rsid w:val="003260FF"/>
    <w:rPr>
      <w:i/>
      <w:iCs/>
      <w:color w:val="000000" w:themeColor="text1"/>
    </w:rPr>
  </w:style>
  <w:style w:type="character" w:customStyle="1" w:styleId="QuoteChar">
    <w:name w:val="Quote Char"/>
    <w:basedOn w:val="DefaultParagraphFont"/>
    <w:link w:val="Quote"/>
    <w:uiPriority w:val="9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99"/>
    <w:qFormat/>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99"/>
    <w:qFormat/>
    <w:rsid w:val="003260FF"/>
    <w:rPr>
      <w:smallCaps/>
      <w:color w:val="C0504D" w:themeColor="accent2"/>
      <w:u w:val="single"/>
    </w:rPr>
  </w:style>
  <w:style w:type="character" w:styleId="IntenseReference">
    <w:name w:val="Intense Reference"/>
    <w:basedOn w:val="DefaultParagraphFont"/>
    <w:uiPriority w:val="99"/>
    <w:qFormat/>
    <w:rsid w:val="003260FF"/>
    <w:rPr>
      <w:b/>
      <w:bCs/>
      <w:smallCaps/>
      <w:color w:val="C0504D" w:themeColor="accent2"/>
      <w:spacing w:val="5"/>
      <w:u w:val="single"/>
    </w:rPr>
  </w:style>
  <w:style w:type="paragraph" w:styleId="ListParagraph">
    <w:name w:val="List Paragraph"/>
    <w:basedOn w:val="Normal"/>
    <w:uiPriority w:val="99"/>
    <w:qFormat/>
    <w:rsid w:val="003260FF"/>
    <w:pPr>
      <w:ind w:left="720"/>
      <w:contextualSpacing/>
    </w:pPr>
  </w:style>
  <w:style w:type="table" w:styleId="MediumShading1-Accent4">
    <w:name w:val="Medium Shading 1 Accent 4"/>
    <w:basedOn w:val="TableNormal"/>
    <w:uiPriority w:val="99"/>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uiPriority w:val="9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character" w:styleId="Hyperlink">
    <w:name w:val="Hyperlink"/>
    <w:basedOn w:val="DefaultParagraphFont"/>
    <w:uiPriority w:val="99"/>
    <w:rsid w:val="000B10B8"/>
    <w:rPr>
      <w:rFonts w:cs="Times New Roman"/>
      <w:color w:val="0000FF"/>
      <w:u w:val="single"/>
    </w:rPr>
  </w:style>
  <w:style w:type="character" w:customStyle="1" w:styleId="norm1">
    <w:name w:val="norm1"/>
    <w:uiPriority w:val="99"/>
    <w:rsid w:val="000B10B8"/>
    <w:rPr>
      <w:rFonts w:ascii="Arial" w:hAnsi="Arial"/>
      <w:color w:val="000000"/>
      <w:sz w:val="19"/>
      <w:u w:val="none"/>
      <w:effect w:val="none"/>
    </w:rPr>
  </w:style>
  <w:style w:type="paragraph" w:styleId="TOC1">
    <w:name w:val="toc 1"/>
    <w:basedOn w:val="Normal"/>
    <w:next w:val="Normal"/>
    <w:autoRedefine/>
    <w:uiPriority w:val="39"/>
    <w:rsid w:val="000B10B8"/>
  </w:style>
  <w:style w:type="paragraph" w:styleId="TOC2">
    <w:name w:val="toc 2"/>
    <w:basedOn w:val="Normal"/>
    <w:next w:val="Normal"/>
    <w:autoRedefine/>
    <w:uiPriority w:val="99"/>
    <w:semiHidden/>
    <w:rsid w:val="000B10B8"/>
    <w:pPr>
      <w:ind w:left="200"/>
    </w:pPr>
  </w:style>
  <w:style w:type="paragraph" w:styleId="TOC3">
    <w:name w:val="toc 3"/>
    <w:basedOn w:val="Normal"/>
    <w:next w:val="Normal"/>
    <w:autoRedefine/>
    <w:uiPriority w:val="99"/>
    <w:semiHidden/>
    <w:rsid w:val="000B10B8"/>
    <w:pPr>
      <w:ind w:left="400"/>
    </w:pPr>
  </w:style>
  <w:style w:type="paragraph" w:customStyle="1" w:styleId="Title4">
    <w:name w:val="Title4"/>
    <w:autoRedefine/>
    <w:uiPriority w:val="99"/>
    <w:rsid w:val="000B10B8"/>
    <w:pPr>
      <w:bidi/>
      <w:spacing w:before="20" w:after="40" w:line="300" w:lineRule="exact"/>
      <w:ind w:right="170"/>
      <w:jc w:val="lowKashida"/>
    </w:pPr>
    <w:rPr>
      <w:rFonts w:ascii="Traditional Arabic" w:hAnsi="Traditional Arabic" w:cs="Traditional Arabic"/>
      <w:i/>
      <w:iCs/>
      <w:noProof/>
      <w:sz w:val="26"/>
      <w:szCs w:val="26"/>
      <w:lang w:val="en-GB" w:bidi="ar-LB"/>
    </w:rPr>
  </w:style>
  <w:style w:type="character" w:customStyle="1" w:styleId="yiv6106670777">
    <w:name w:val="yiv6106670777"/>
    <w:uiPriority w:val="99"/>
    <w:rsid w:val="000B10B8"/>
  </w:style>
  <w:style w:type="paragraph" w:styleId="TOCHeading">
    <w:name w:val="TOC Heading"/>
    <w:basedOn w:val="Heading1"/>
    <w:next w:val="Normal"/>
    <w:uiPriority w:val="99"/>
    <w:qFormat/>
    <w:rsid w:val="000B10B8"/>
    <w:pPr>
      <w:keepNext/>
      <w:keepLines/>
      <w:tabs>
        <w:tab w:val="clear" w:pos="1928"/>
        <w:tab w:val="clear" w:pos="2608"/>
        <w:tab w:val="clear" w:pos="3289"/>
        <w:tab w:val="clear" w:pos="3969"/>
        <w:tab w:val="clear" w:pos="4649"/>
        <w:tab w:val="clear" w:pos="5330"/>
      </w:tabs>
      <w:suppressAutoHyphens w:val="0"/>
      <w:spacing w:before="480" w:after="0" w:line="276" w:lineRule="auto"/>
      <w:ind w:left="0" w:right="0"/>
      <w:jc w:val="left"/>
      <w:outlineLvl w:val="9"/>
    </w:pPr>
    <w:rPr>
      <w:rFonts w:ascii="Cambria" w:eastAsia="MS Gothic" w:hAnsi="Cambria" w:cs="Times New Roman"/>
      <w:b/>
      <w:bCs/>
      <w:color w:val="365F91"/>
      <w:sz w:val="28"/>
      <w:szCs w:val="28"/>
      <w:lang w:eastAsia="ja-JP"/>
    </w:rPr>
  </w:style>
  <w:style w:type="character" w:customStyle="1" w:styleId="apple-converted-space">
    <w:name w:val="apple-converted-space"/>
    <w:basedOn w:val="DefaultParagraphFont"/>
    <w:uiPriority w:val="99"/>
    <w:rsid w:val="000B10B8"/>
    <w:rPr>
      <w:rFonts w:cs="Times New Roman"/>
    </w:rPr>
  </w:style>
  <w:style w:type="character" w:styleId="FollowedHyperlink">
    <w:name w:val="FollowedHyperlink"/>
    <w:basedOn w:val="DefaultParagraphFont"/>
    <w:uiPriority w:val="99"/>
    <w:rsid w:val="000B10B8"/>
    <w:rPr>
      <w:rFonts w:cs="Times New Roman"/>
      <w:color w:val="800080"/>
      <w:u w:val="single"/>
    </w:rPr>
  </w:style>
  <w:style w:type="numbering" w:styleId="111111">
    <w:name w:val="Outline List 2"/>
    <w:basedOn w:val="NoList"/>
    <w:uiPriority w:val="99"/>
    <w:semiHidden/>
    <w:unhideWhenUsed/>
    <w:rsid w:val="000B10B8"/>
    <w:pPr>
      <w:numPr>
        <w:numId w:val="12"/>
      </w:numPr>
    </w:pPr>
  </w:style>
  <w:style w:type="numbering" w:styleId="1ai">
    <w:name w:val="Outline List 1"/>
    <w:basedOn w:val="NoList"/>
    <w:uiPriority w:val="99"/>
    <w:semiHidden/>
    <w:unhideWhenUsed/>
    <w:rsid w:val="000B10B8"/>
    <w:pPr>
      <w:numPr>
        <w:numId w:val="13"/>
      </w:numPr>
    </w:pPr>
  </w:style>
  <w:style w:type="paragraph" w:customStyle="1" w:styleId="SMG">
    <w:name w:val="__S_M_G"/>
    <w:basedOn w:val="Normal"/>
    <w:next w:val="Normal"/>
    <w:rsid w:val="00AA0971"/>
    <w:pPr>
      <w:keepNext/>
      <w:keepLines/>
      <w:bidi w:val="0"/>
      <w:spacing w:before="240" w:after="240" w:line="420" w:lineRule="exact"/>
      <w:ind w:left="1134" w:right="1134"/>
      <w:jc w:val="left"/>
    </w:pPr>
    <w:rPr>
      <w:rFonts w:eastAsia="SimSun" w:cs="Times New Roman"/>
      <w:b/>
      <w:sz w:val="4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igiteataja.ee/en/eli/ee/525112013006/consolide/current" TargetMode="External"/><Relationship Id="rId18" Type="http://schemas.openxmlformats.org/officeDocument/2006/relationships/hyperlink" Target="http://www.emta.ee" TargetMode="External"/><Relationship Id="rId26" Type="http://schemas.openxmlformats.org/officeDocument/2006/relationships/hyperlink" Target="https://www.riigiteataja.ee/en/eli/ee/520012015015/consolide/current" TargetMode="External"/><Relationship Id="rId39" Type="http://schemas.openxmlformats.org/officeDocument/2006/relationships/hyperlink" Target="http://www.erjk.ee" TargetMode="External"/><Relationship Id="rId21" Type="http://schemas.openxmlformats.org/officeDocument/2006/relationships/hyperlink" Target="http://www.kki.ee" TargetMode="External"/><Relationship Id="rId34" Type="http://schemas.openxmlformats.org/officeDocument/2006/relationships/hyperlink" Target="https://www.riigiteataja.ee/en/eli/530102013038/consolide" TargetMode="External"/><Relationship Id="rId42" Type="http://schemas.openxmlformats.org/officeDocument/2006/relationships/hyperlink" Target="http://www.rik.ee" TargetMode="External"/><Relationship Id="rId47" Type="http://schemas.openxmlformats.org/officeDocument/2006/relationships/hyperlink" Target="http://www.smit.ee" TargetMode="External"/><Relationship Id="rId50" Type="http://schemas.openxmlformats.org/officeDocument/2006/relationships/hyperlink" Target="http://www.elron.ee&#1563;" TargetMode="External"/><Relationship Id="rId55" Type="http://schemas.openxmlformats.org/officeDocument/2006/relationships/hyperlink" Target="http://www.ospa.ee&#1563;" TargetMode="External"/><Relationship Id="rId63" Type="http://schemas.openxmlformats.org/officeDocument/2006/relationships/hyperlink" Target="http://www.tallinn-airport.ee&#1563;"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olitsei.ee" TargetMode="External"/><Relationship Id="rId29" Type="http://schemas.openxmlformats.org/officeDocument/2006/relationships/hyperlink" Target="https://www.riigiteataja.ee/en/eli/ee/505022015002/consolide/current" TargetMode="External"/><Relationship Id="rId11" Type="http://schemas.openxmlformats.org/officeDocument/2006/relationships/hyperlink" Target="https://www.riigiteataja.ee/en/eli/512112013006/consolide/current" TargetMode="External"/><Relationship Id="rId24" Type="http://schemas.openxmlformats.org/officeDocument/2006/relationships/hyperlink" Target="http://www.mil.ee" TargetMode="External"/><Relationship Id="rId32" Type="http://schemas.openxmlformats.org/officeDocument/2006/relationships/hyperlink" Target="https://www.riigiteataja.ee/en/eli/530102013037/consolide" TargetMode="External"/><Relationship Id="rId37" Type="http://schemas.openxmlformats.org/officeDocument/2006/relationships/hyperlink" Target="http://www.notar.ee" TargetMode="External"/><Relationship Id="rId40" Type="http://schemas.openxmlformats.org/officeDocument/2006/relationships/hyperlink" Target="https://www.riigiteataja.ee/en/eli/ee/523122014002/consolide/current" TargetMode="External"/><Relationship Id="rId45" Type="http://schemas.openxmlformats.org/officeDocument/2006/relationships/hyperlink" Target="http://www.kapo.ee&#1563;" TargetMode="External"/><Relationship Id="rId53" Type="http://schemas.openxmlformats.org/officeDocument/2006/relationships/hyperlink" Target="http://www.evr.ee&#1563;" TargetMode="External"/><Relationship Id="rId58" Type="http://schemas.openxmlformats.org/officeDocument/2006/relationships/hyperlink" Target="http://www.evrcargo.ee&#1563;" TargetMode="External"/><Relationship Id="rId66" Type="http://schemas.openxmlformats.org/officeDocument/2006/relationships/hyperlink" Target="http://www.riikliklepitaja.ee" TargetMode="External"/><Relationship Id="rId5" Type="http://schemas.openxmlformats.org/officeDocument/2006/relationships/settings" Target="settings.xml"/><Relationship Id="rId15" Type="http://schemas.openxmlformats.org/officeDocument/2006/relationships/hyperlink" Target="https://www.riigiteataja.ee/en/eli/ee/513112013015/consolide/current" TargetMode="External"/><Relationship Id="rId23" Type="http://schemas.openxmlformats.org/officeDocument/2006/relationships/hyperlink" Target="http://www.vangla.ee" TargetMode="External"/><Relationship Id="rId28" Type="http://schemas.openxmlformats.org/officeDocument/2006/relationships/hyperlink" Target="http://www.vvk.ee" TargetMode="External"/><Relationship Id="rId36" Type="http://schemas.openxmlformats.org/officeDocument/2006/relationships/hyperlink" Target="https://www.riigiteataja.ee/en/eli/510072014006/consolide" TargetMode="External"/><Relationship Id="rId49" Type="http://schemas.openxmlformats.org/officeDocument/2006/relationships/hyperlink" Target="https://www.hm.ee/en/activities/higher-education" TargetMode="External"/><Relationship Id="rId57" Type="http://schemas.openxmlformats.org/officeDocument/2006/relationships/hyperlink" Target="http://www.estonian-air.ee&#1563;" TargetMode="External"/><Relationship Id="rId61" Type="http://schemas.openxmlformats.org/officeDocument/2006/relationships/hyperlink" Target="http://www.metrosert.ee&#1563;" TargetMode="External"/><Relationship Id="rId10" Type="http://schemas.openxmlformats.org/officeDocument/2006/relationships/hyperlink" Target="https://www.riigiteataja.ee/en/eli/530102013003/consolide/current" TargetMode="External"/><Relationship Id="rId19" Type="http://schemas.openxmlformats.org/officeDocument/2006/relationships/hyperlink" Target="https://www.riigiteataja.ee/en/eli/ee/519012015013/consolide" TargetMode="External"/><Relationship Id="rId31" Type="http://schemas.openxmlformats.org/officeDocument/2006/relationships/hyperlink" Target="https://www.riigiteataja.ee/en/eli/ee/509022015001/consolide/current" TargetMode="External"/><Relationship Id="rId44" Type="http://schemas.openxmlformats.org/officeDocument/2006/relationships/hyperlink" Target="http://www.politsei.ee&#1563;" TargetMode="External"/><Relationship Id="rId52" Type="http://schemas.openxmlformats.org/officeDocument/2006/relationships/hyperlink" Target="http://www.omniva.ee&#1563;" TargetMode="External"/><Relationship Id="rId60" Type="http://schemas.openxmlformats.org/officeDocument/2006/relationships/hyperlink" Target="http://www.eans.ee&#1563;" TargetMode="External"/><Relationship Id="rId65" Type="http://schemas.openxmlformats.org/officeDocument/2006/relationships/hyperlink" Target="http://www.akadeemia.ee"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kuratuur.ee" TargetMode="External"/><Relationship Id="rId22" Type="http://schemas.openxmlformats.org/officeDocument/2006/relationships/hyperlink" Target="https://www.riigiteataja.ee/en/eli/506102014001/consolide" TargetMode="External"/><Relationship Id="rId27" Type="http://schemas.openxmlformats.org/officeDocument/2006/relationships/hyperlink" Target="https://www.riigiteataja.ee/en/eli/ee/514112013015/consolide/current" TargetMode="External"/><Relationship Id="rId30" Type="http://schemas.openxmlformats.org/officeDocument/2006/relationships/hyperlink" Target="https://www.riigiteataja.ee/en/eli/ee/520012015017/consolide/current" TargetMode="External"/><Relationship Id="rId35" Type="http://schemas.openxmlformats.org/officeDocument/2006/relationships/hyperlink" Target="https://www.riigiteataja.ee/en/eli/527012015015/consolide" TargetMode="External"/><Relationship Id="rId43" Type="http://schemas.openxmlformats.org/officeDocument/2006/relationships/hyperlink" Target="http://www.siseministeerium.ee" TargetMode="External"/><Relationship Id="rId48" Type="http://schemas.openxmlformats.org/officeDocument/2006/relationships/hyperlink" Target="https://www.hm.ee/en/activities/vocational-education" TargetMode="External"/><Relationship Id="rId56" Type="http://schemas.openxmlformats.org/officeDocument/2006/relationships/hyperlink" Target="http://www.elering.ee&#1563;" TargetMode="External"/><Relationship Id="rId64" Type="http://schemas.openxmlformats.org/officeDocument/2006/relationships/hyperlink" Target="http://www.portoftallinn.com&#1563;"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loots.ee&#1563;"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lasteombudsman.ee/en/welcome" TargetMode="External"/><Relationship Id="rId17" Type="http://schemas.openxmlformats.org/officeDocument/2006/relationships/hyperlink" Target="http://www.kapo.ee" TargetMode="External"/><Relationship Id="rId25" Type="http://schemas.openxmlformats.org/officeDocument/2006/relationships/hyperlink" Target="https://www.riigiteataja.ee/en/eli/516032015001/consolide" TargetMode="External"/><Relationship Id="rId33" Type="http://schemas.openxmlformats.org/officeDocument/2006/relationships/hyperlink" Target="http://www.vordoigusvolinik.ee/?lang=en" TargetMode="External"/><Relationship Id="rId38" Type="http://schemas.openxmlformats.org/officeDocument/2006/relationships/hyperlink" Target="https://www.riigiteataja.ee/en/eli/ee/518062014002/consolide/current" TargetMode="External"/><Relationship Id="rId46" Type="http://schemas.openxmlformats.org/officeDocument/2006/relationships/hyperlink" Target="http://www.sisekaitse.ee&#1563;" TargetMode="External"/><Relationship Id="rId59" Type="http://schemas.openxmlformats.org/officeDocument/2006/relationships/hyperlink" Target="http://www.kredex.ee&#1563;" TargetMode="External"/><Relationship Id="rId67" Type="http://schemas.openxmlformats.org/officeDocument/2006/relationships/header" Target="header1.xml"/><Relationship Id="rId20" Type="http://schemas.openxmlformats.org/officeDocument/2006/relationships/hyperlink" Target="http://www.konkurentsiamet.ee" TargetMode="External"/><Relationship Id="rId41" Type="http://schemas.openxmlformats.org/officeDocument/2006/relationships/hyperlink" Target="http://www.vangla.ee&#1563;" TargetMode="External"/><Relationship Id="rId54" Type="http://schemas.openxmlformats.org/officeDocument/2006/relationships/hyperlink" Target="http://www.eestiteed.eu&#1563;" TargetMode="External"/><Relationship Id="rId62" Type="http://schemas.openxmlformats.org/officeDocument/2006/relationships/hyperlink" Target="http://www.saarteliinid.ee&#1563;"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F604-1744-4782-A54A-27D03073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58</Pages>
  <Words>20015</Words>
  <Characters>114092</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HRI/CORE/EST/2015</vt:lpstr>
    </vt:vector>
  </TitlesOfParts>
  <Company>DCM</Company>
  <LinksUpToDate>false</LinksUpToDate>
  <CharactersWithSpaces>133840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HRI/CORE/EST/2015</dc:title>
  <dc:subject>GE. 1620874A</dc:subject>
  <dc:creator>IBAL34 -  External job</dc:creator>
  <cp:keywords>ODS. 1626260</cp:keywords>
  <dc:description>Distr.: General_x000d_
Date: 25 November 2016_x000d_
Original: English</dc:description>
  <cp:lastModifiedBy>Tpsara</cp:lastModifiedBy>
  <cp:revision>3</cp:revision>
  <cp:lastPrinted>2017-02-17T10:09:00Z</cp:lastPrinted>
  <dcterms:created xsi:type="dcterms:W3CDTF">2017-02-17T10:09:00Z</dcterms:created>
  <dcterms:modified xsi:type="dcterms:W3CDTF">2017-02-17T10:09:00Z</dcterms:modified>
</cp:coreProperties>
</file>