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D92B5D" w:rsidRDefault="0070208D" w:rsidP="00DC68EC">
            <w:pPr>
              <w:spacing w:line="240" w:lineRule="atLeast"/>
              <w:jc w:val="right"/>
              <w:rPr>
                <w:sz w:val="20"/>
                <w:szCs w:val="21"/>
              </w:rPr>
            </w:pPr>
            <w:r>
              <w:rPr>
                <w:sz w:val="40"/>
                <w:szCs w:val="21"/>
              </w:rPr>
              <w:t>HRI</w:t>
            </w:r>
            <w:r>
              <w:rPr>
                <w:sz w:val="20"/>
                <w:szCs w:val="21"/>
              </w:rPr>
              <w:t>/CORE/CRI/2</w:t>
            </w:r>
            <w:r w:rsidR="00D92B5D">
              <w:rPr>
                <w:sz w:val="20"/>
                <w:szCs w:val="21"/>
              </w:rPr>
              <w:t>0</w:t>
            </w:r>
            <w:r>
              <w:rPr>
                <w:sz w:val="20"/>
                <w:szCs w:val="21"/>
              </w:rPr>
              <w:t>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70208D" w:rsidP="00DC68EC">
            <w:pPr>
              <w:spacing w:before="240" w:line="240" w:lineRule="atLeast"/>
              <w:rPr>
                <w:sz w:val="20"/>
              </w:rPr>
            </w:pPr>
            <w:r>
              <w:rPr>
                <w:sz w:val="20"/>
              </w:rPr>
              <w:t>Distr.: General</w:t>
            </w:r>
          </w:p>
          <w:p w:rsidR="00164236" w:rsidRPr="00F124C6" w:rsidRDefault="0070208D" w:rsidP="00DC68EC">
            <w:pPr>
              <w:spacing w:line="240" w:lineRule="atLeast"/>
              <w:rPr>
                <w:sz w:val="20"/>
              </w:rPr>
            </w:pPr>
            <w:r>
              <w:rPr>
                <w:sz w:val="20"/>
              </w:rPr>
              <w:t>26</w:t>
            </w:r>
            <w:r w:rsidR="00D92B5D" w:rsidRPr="00D92B5D">
              <w:rPr>
                <w:sz w:val="20"/>
              </w:rPr>
              <w:t xml:space="preserve"> </w:t>
            </w:r>
            <w:r>
              <w:rPr>
                <w:sz w:val="20"/>
              </w:rPr>
              <w:t>March</w:t>
            </w:r>
            <w:r w:rsidR="00D92B5D" w:rsidRPr="00D64D26">
              <w:t xml:space="preserve"> </w:t>
            </w:r>
            <w:r>
              <w:rPr>
                <w:sz w:val="20"/>
              </w:rPr>
              <w:t>2</w:t>
            </w:r>
            <w:r w:rsidR="0013023B">
              <w:rPr>
                <w:sz w:val="20"/>
              </w:rPr>
              <w:t>0</w:t>
            </w:r>
            <w:r>
              <w:rPr>
                <w:sz w:val="20"/>
              </w:rPr>
              <w:t>19</w:t>
            </w:r>
          </w:p>
          <w:p w:rsidR="00164236" w:rsidRPr="00F124C6" w:rsidRDefault="0070208D" w:rsidP="00DC68EC">
            <w:pPr>
              <w:spacing w:line="240" w:lineRule="atLeast"/>
              <w:rPr>
                <w:sz w:val="20"/>
              </w:rPr>
            </w:pPr>
            <w:r>
              <w:rPr>
                <w:sz w:val="20"/>
              </w:rPr>
              <w:t>Chinese</w:t>
            </w:r>
            <w:r w:rsidR="00164236" w:rsidRPr="00F124C6">
              <w:rPr>
                <w:sz w:val="20"/>
              </w:rPr>
              <w:t xml:space="preserve"> </w:t>
            </w:r>
          </w:p>
          <w:p w:rsidR="00164236" w:rsidRPr="00F124C6" w:rsidRDefault="0070208D" w:rsidP="00DC68EC">
            <w:pPr>
              <w:spacing w:line="240" w:lineRule="atLeast"/>
            </w:pPr>
            <w:r>
              <w:rPr>
                <w:sz w:val="20"/>
              </w:rPr>
              <w:t>Original: Spanish</w:t>
            </w:r>
          </w:p>
        </w:tc>
      </w:tr>
    </w:tbl>
    <w:p w:rsidR="00164236" w:rsidRDefault="00164236" w:rsidP="00B040BA">
      <w:pPr>
        <w:pStyle w:val="HMGC"/>
      </w:pPr>
      <w:r>
        <w:tab/>
      </w:r>
      <w:r>
        <w:tab/>
      </w:r>
      <w:r w:rsidR="004B5851" w:rsidRPr="007426F8">
        <w:t>作为缔约国报告组成部分的共同核心文件</w:t>
      </w:r>
    </w:p>
    <w:p w:rsidR="00164236" w:rsidRPr="00164236" w:rsidRDefault="00164236" w:rsidP="00B040BA">
      <w:pPr>
        <w:pStyle w:val="HMGC"/>
      </w:pPr>
      <w:r>
        <w:tab/>
      </w:r>
      <w:r>
        <w:tab/>
      </w:r>
      <w:r w:rsidR="00A40AC4" w:rsidRPr="007426F8">
        <w:t>哥斯达黎加</w:t>
      </w:r>
      <w:r w:rsidR="00A40AC4" w:rsidRPr="00697529">
        <w:rPr>
          <w:rStyle w:val="aa"/>
          <w:rFonts w:eastAsia="黑体"/>
          <w:position w:val="4"/>
          <w:sz w:val="28"/>
          <w:szCs w:val="28"/>
          <w:vertAlign w:val="baseline"/>
        </w:rPr>
        <w:footnoteReference w:customMarkFollows="1" w:id="2"/>
        <w:t>*</w:t>
      </w:r>
      <w:r w:rsidR="00B040BA">
        <w:rPr>
          <w:position w:val="4"/>
          <w:sz w:val="28"/>
          <w:szCs w:val="28"/>
        </w:rPr>
        <w:t xml:space="preserve"> </w:t>
      </w:r>
      <w:r w:rsidR="00A40AC4" w:rsidRPr="00697529">
        <w:rPr>
          <w:rStyle w:val="aa"/>
          <w:rFonts w:eastAsia="黑体"/>
          <w:position w:val="4"/>
          <w:sz w:val="28"/>
          <w:szCs w:val="28"/>
          <w:vertAlign w:val="baseline"/>
        </w:rPr>
        <w:footnoteReference w:customMarkFollows="1" w:id="3"/>
        <w:t>**</w:t>
      </w:r>
    </w:p>
    <w:p w:rsidR="00164236" w:rsidRDefault="0070208D" w:rsidP="00164236">
      <w:pPr>
        <w:wordWrap w:val="0"/>
        <w:jc w:val="right"/>
      </w:pPr>
      <w:r>
        <w:rPr>
          <w:rFonts w:hint="eastAsia"/>
        </w:rPr>
        <w:t>[</w:t>
      </w:r>
      <w:r w:rsidR="00A40AC4" w:rsidRPr="007426F8">
        <w:t>接收日期</w:t>
      </w:r>
      <w:r>
        <w:rPr>
          <w:rFonts w:hint="eastAsia"/>
        </w:rPr>
        <w:t>：</w:t>
      </w:r>
      <w:r>
        <w:rPr>
          <w:rFonts w:hint="eastAsia"/>
        </w:rPr>
        <w:t>2</w:t>
      </w:r>
      <w:r w:rsidR="00A40AC4" w:rsidRPr="007426F8">
        <w:rPr>
          <w:rFonts w:hint="eastAsia"/>
        </w:rPr>
        <w:t>0</w:t>
      </w:r>
      <w:r>
        <w:rPr>
          <w:rFonts w:hint="eastAsia"/>
        </w:rPr>
        <w:t>19</w:t>
      </w:r>
      <w:r w:rsidR="00A40AC4" w:rsidRPr="007426F8">
        <w:rPr>
          <w:rFonts w:hint="eastAsia"/>
        </w:rPr>
        <w:t>年</w:t>
      </w:r>
      <w:r>
        <w:rPr>
          <w:rFonts w:hint="eastAsia"/>
        </w:rPr>
        <w:t>2</w:t>
      </w:r>
      <w:r w:rsidR="00A40AC4" w:rsidRPr="007426F8">
        <w:rPr>
          <w:rFonts w:hint="eastAsia"/>
        </w:rPr>
        <w:t>月</w:t>
      </w:r>
      <w:r>
        <w:rPr>
          <w:rFonts w:hint="eastAsia"/>
        </w:rPr>
        <w:t>8</w:t>
      </w:r>
      <w:r w:rsidR="00A40AC4" w:rsidRPr="007426F8">
        <w:rPr>
          <w:rFonts w:hint="eastAsia"/>
        </w:rPr>
        <w:t>日</w:t>
      </w:r>
      <w:r>
        <w:rPr>
          <w:rFonts w:hint="eastAsia"/>
        </w:rPr>
        <w:t>]</w:t>
      </w:r>
    </w:p>
    <w:p w:rsidR="00AD77F0" w:rsidRDefault="00AD77F0">
      <w:pPr>
        <w:tabs>
          <w:tab w:val="clear" w:pos="431"/>
        </w:tabs>
        <w:overflowPunct/>
        <w:adjustRightInd/>
        <w:snapToGrid/>
        <w:spacing w:line="240" w:lineRule="auto"/>
        <w:jc w:val="left"/>
      </w:pPr>
      <w:r>
        <w:br w:type="page"/>
      </w:r>
    </w:p>
    <w:p w:rsidR="0070208D" w:rsidRPr="0070208D" w:rsidRDefault="000758C5" w:rsidP="000758C5">
      <w:pPr>
        <w:pStyle w:val="HChGC"/>
        <w:rPr>
          <w:lang w:val="es-ES"/>
        </w:rPr>
      </w:pPr>
      <w:r>
        <w:rPr>
          <w:lang w:val="es-ES"/>
        </w:rPr>
        <w:lastRenderedPageBreak/>
        <w:tab/>
      </w:r>
      <w:r>
        <w:rPr>
          <w:lang w:val="es-ES"/>
        </w:rPr>
        <w:tab/>
      </w:r>
      <w:r w:rsidR="0070208D" w:rsidRPr="0070208D">
        <w:rPr>
          <w:lang w:val="es-ES"/>
        </w:rPr>
        <w:t>哥斯达黎加共和国的国家概况</w:t>
      </w:r>
    </w:p>
    <w:p w:rsidR="0070208D" w:rsidRPr="0070208D" w:rsidRDefault="0070208D" w:rsidP="000758C5">
      <w:pPr>
        <w:pStyle w:val="H1GC"/>
        <w:rPr>
          <w:lang w:val="es-ES"/>
        </w:rPr>
      </w:pPr>
      <w:r w:rsidRPr="0070208D">
        <w:rPr>
          <w:lang w:val="es-ES"/>
        </w:rPr>
        <w:tab/>
      </w:r>
      <w:r w:rsidRPr="0070208D">
        <w:rPr>
          <w:lang w:val="es-ES"/>
        </w:rPr>
        <w:tab/>
      </w:r>
      <w:r w:rsidRPr="0070208D">
        <w:rPr>
          <w:lang w:val="es-ES"/>
        </w:rPr>
        <w:t>人口、经济、社会和文化特征</w:t>
      </w:r>
    </w:p>
    <w:p w:rsidR="0070208D" w:rsidRPr="0070208D" w:rsidRDefault="0070208D" w:rsidP="000758C5">
      <w:pPr>
        <w:pStyle w:val="H23GC"/>
        <w:rPr>
          <w:bCs/>
          <w:lang w:val="es-ES"/>
        </w:rPr>
      </w:pPr>
      <w:r w:rsidRPr="0070208D">
        <w:rPr>
          <w:lang w:val="es-ES"/>
        </w:rPr>
        <w:tab/>
      </w:r>
      <w:r w:rsidRPr="0070208D">
        <w:rPr>
          <w:lang w:val="es-ES"/>
        </w:rPr>
        <w:tab/>
      </w:r>
      <w:r w:rsidRPr="0070208D">
        <w:rPr>
          <w:lang w:val="es-ES"/>
        </w:rPr>
        <w:t>地理位置</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w:t>
      </w:r>
      <w:r w:rsidRPr="0070208D">
        <w:rPr>
          <w:lang w:val="es-ES"/>
        </w:rPr>
        <w:tab/>
      </w:r>
      <w:r w:rsidRPr="0070208D">
        <w:rPr>
          <w:lang w:val="es-ES"/>
        </w:rPr>
        <w:t>哥斯达黎加共和国地处美洲大陆，位于中美洲地峡北纬</w:t>
      </w:r>
      <w:r w:rsidRPr="0070208D">
        <w:rPr>
          <w:lang w:val="es-ES"/>
        </w:rPr>
        <w:t>8°~12°</w:t>
      </w:r>
      <w:r w:rsidRPr="0070208D">
        <w:rPr>
          <w:lang w:val="es-ES"/>
        </w:rPr>
        <w:t>与西经</w:t>
      </w:r>
      <w:r w:rsidRPr="0070208D">
        <w:rPr>
          <w:lang w:val="es-ES"/>
        </w:rPr>
        <w:t>82°~86°</w:t>
      </w:r>
      <w:r w:rsidRPr="0070208D">
        <w:rPr>
          <w:lang w:val="es-ES"/>
        </w:rPr>
        <w:t>之间的位置。</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w:t>
      </w:r>
      <w:r w:rsidRPr="0070208D">
        <w:rPr>
          <w:lang w:val="es-ES"/>
        </w:rPr>
        <w:tab/>
      </w:r>
      <w:r w:rsidRPr="0070208D">
        <w:rPr>
          <w:lang w:val="es-ES"/>
        </w:rPr>
        <w:t>哥斯达黎加北部与尼加拉瓜毗邻，东南与巴拿马接壤，东临加勒比海，西靠太平洋。陆上边境线总长</w:t>
      </w:r>
      <w:r w:rsidRPr="0070208D">
        <w:rPr>
          <w:lang w:val="es-ES"/>
        </w:rPr>
        <w:t>663</w:t>
      </w:r>
      <w:r w:rsidRPr="0070208D">
        <w:rPr>
          <w:rFonts w:hint="eastAsia"/>
          <w:lang w:val="es-ES"/>
        </w:rPr>
        <w:t>公里</w:t>
      </w:r>
      <w:r w:rsidRPr="0070208D">
        <w:rPr>
          <w:lang w:val="es-ES"/>
        </w:rPr>
        <w:t>，其中有</w:t>
      </w:r>
      <w:r w:rsidRPr="0070208D">
        <w:rPr>
          <w:lang w:val="es-ES"/>
        </w:rPr>
        <w:t>300</w:t>
      </w:r>
      <w:r w:rsidRPr="0070208D">
        <w:rPr>
          <w:rFonts w:hint="eastAsia"/>
          <w:lang w:val="es-ES"/>
        </w:rPr>
        <w:t>公里</w:t>
      </w:r>
      <w:r w:rsidRPr="0070208D">
        <w:rPr>
          <w:lang w:val="es-ES"/>
        </w:rPr>
        <w:t>是与尼加拉瓜的边界，</w:t>
      </w:r>
      <w:r w:rsidRPr="0070208D">
        <w:rPr>
          <w:lang w:val="es-ES"/>
        </w:rPr>
        <w:t>363</w:t>
      </w:r>
      <w:r w:rsidRPr="0070208D">
        <w:rPr>
          <w:rFonts w:hint="eastAsia"/>
          <w:lang w:val="es-ES"/>
        </w:rPr>
        <w:t>公里</w:t>
      </w:r>
      <w:r w:rsidRPr="0070208D">
        <w:rPr>
          <w:lang w:val="es-ES"/>
        </w:rPr>
        <w:t>是与巴拿马的边界。</w:t>
      </w:r>
    </w:p>
    <w:p w:rsidR="0070208D" w:rsidRPr="0070208D" w:rsidRDefault="0070208D" w:rsidP="00920FBF">
      <w:pPr>
        <w:pStyle w:val="H23GC"/>
        <w:rPr>
          <w:lang w:val="es-ES"/>
        </w:rPr>
      </w:pPr>
      <w:r w:rsidRPr="0070208D">
        <w:rPr>
          <w:lang w:val="es-ES"/>
        </w:rPr>
        <w:tab/>
      </w:r>
      <w:r w:rsidRPr="0070208D">
        <w:rPr>
          <w:lang w:val="es-ES"/>
        </w:rPr>
        <w:tab/>
      </w:r>
      <w:r w:rsidRPr="0070208D">
        <w:rPr>
          <w:lang w:val="es-ES"/>
        </w:rPr>
        <w:t>语言</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w:t>
      </w:r>
      <w:r w:rsidRPr="0070208D">
        <w:rPr>
          <w:lang w:val="es-ES"/>
        </w:rPr>
        <w:tab/>
      </w:r>
      <w:r w:rsidRPr="0070208D">
        <w:rPr>
          <w:lang w:val="es-ES"/>
        </w:rPr>
        <w:t>官方语言为西班牙语，也是国内使用范围最广的语言。但是，国内的土著语言也具有同等地位。</w:t>
      </w:r>
      <w:r w:rsidRPr="00185362">
        <w:rPr>
          <w:rStyle w:val="aa"/>
          <w:rFonts w:eastAsia="宋体"/>
        </w:rPr>
        <w:footnoteReference w:id="4"/>
      </w:r>
    </w:p>
    <w:p w:rsidR="0070208D" w:rsidRPr="0070208D" w:rsidRDefault="0070208D" w:rsidP="00920FBF">
      <w:pPr>
        <w:pStyle w:val="H23GC"/>
        <w:rPr>
          <w:lang w:val="es-ES"/>
        </w:rPr>
      </w:pPr>
      <w:r w:rsidRPr="0070208D">
        <w:rPr>
          <w:lang w:val="es-ES"/>
        </w:rPr>
        <w:tab/>
      </w:r>
      <w:r w:rsidRPr="0070208D">
        <w:rPr>
          <w:lang w:val="es-ES"/>
        </w:rPr>
        <w:tab/>
      </w:r>
      <w:r w:rsidRPr="0070208D">
        <w:rPr>
          <w:lang w:val="es-ES"/>
        </w:rPr>
        <w:t>国土</w:t>
      </w:r>
    </w:p>
    <w:p w:rsidR="0070208D" w:rsidRPr="0070208D" w:rsidRDefault="0070208D" w:rsidP="001B7ECD">
      <w:pPr>
        <w:pStyle w:val="SingleTxtGC"/>
        <w:tabs>
          <w:tab w:val="clear" w:pos="1565"/>
          <w:tab w:val="left" w:pos="1701"/>
        </w:tabs>
        <w:rPr>
          <w:lang w:val="es-ES"/>
        </w:rPr>
      </w:pPr>
      <w:r w:rsidRPr="0070208D">
        <w:rPr>
          <w:lang w:val="es-ES"/>
        </w:rPr>
        <w:t>4.</w:t>
      </w:r>
      <w:r w:rsidRPr="0070208D">
        <w:rPr>
          <w:lang w:val="es-ES"/>
        </w:rPr>
        <w:tab/>
      </w:r>
      <w:r w:rsidRPr="0070208D">
        <w:rPr>
          <w:lang w:val="es-ES"/>
        </w:rPr>
        <w:t>哥斯达黎加国土面积</w:t>
      </w:r>
      <w:r w:rsidRPr="0070208D">
        <w:rPr>
          <w:lang w:val="es-ES"/>
        </w:rPr>
        <w:t>51</w:t>
      </w:r>
      <w:r w:rsidR="002F73C5">
        <w:rPr>
          <w:lang w:val="es-ES"/>
        </w:rPr>
        <w:t>,</w:t>
      </w:r>
      <w:r w:rsidRPr="0070208D">
        <w:rPr>
          <w:lang w:val="es-ES"/>
        </w:rPr>
        <w:t>100</w:t>
      </w:r>
      <w:r w:rsidRPr="0070208D">
        <w:rPr>
          <w:lang w:val="es-ES"/>
        </w:rPr>
        <w:t>平方</w:t>
      </w:r>
      <w:r w:rsidRPr="0070208D">
        <w:rPr>
          <w:rFonts w:hint="eastAsia"/>
          <w:lang w:val="es-ES"/>
        </w:rPr>
        <w:t>公里</w:t>
      </w:r>
      <w:r w:rsidRPr="0070208D">
        <w:rPr>
          <w:lang w:val="es-ES"/>
        </w:rPr>
        <w:t>，其中</w:t>
      </w:r>
      <w:r w:rsidRPr="0070208D">
        <w:rPr>
          <w:lang w:val="es-ES"/>
        </w:rPr>
        <w:t>26.2%</w:t>
      </w:r>
      <w:r w:rsidRPr="0070208D">
        <w:rPr>
          <w:rFonts w:hint="eastAsia"/>
          <w:lang w:val="es-ES"/>
        </w:rPr>
        <w:t>即</w:t>
      </w:r>
      <w:r w:rsidRPr="0070208D">
        <w:rPr>
          <w:lang w:val="es-ES"/>
        </w:rPr>
        <w:t>约</w:t>
      </w:r>
      <w:r w:rsidRPr="0070208D">
        <w:rPr>
          <w:lang w:val="es-ES"/>
        </w:rPr>
        <w:t>13</w:t>
      </w:r>
      <w:r w:rsidR="002F73C5">
        <w:rPr>
          <w:lang w:val="es-ES"/>
        </w:rPr>
        <w:t>,</w:t>
      </w:r>
      <w:r w:rsidRPr="0070208D">
        <w:rPr>
          <w:lang w:val="es-ES"/>
        </w:rPr>
        <w:t>000</w:t>
      </w:r>
      <w:r w:rsidRPr="0070208D">
        <w:rPr>
          <w:lang w:val="es-ES"/>
        </w:rPr>
        <w:t>平方公里为受保护地区，细分如下：</w:t>
      </w:r>
      <w:r w:rsidRPr="0070208D">
        <w:rPr>
          <w:lang w:val="es-ES"/>
        </w:rPr>
        <w:t>12.3%</w:t>
      </w:r>
      <w:r w:rsidRPr="0070208D">
        <w:rPr>
          <w:lang w:val="es-ES"/>
        </w:rPr>
        <w:t>为国家公园，</w:t>
      </w:r>
      <w:r w:rsidRPr="0070208D">
        <w:rPr>
          <w:lang w:val="es-ES"/>
        </w:rPr>
        <w:t>4.6%</w:t>
      </w:r>
      <w:r w:rsidRPr="0070208D">
        <w:rPr>
          <w:lang w:val="es-ES"/>
        </w:rPr>
        <w:t>为国家庇护区，</w:t>
      </w:r>
      <w:r w:rsidRPr="0070208D">
        <w:rPr>
          <w:lang w:val="es-ES"/>
        </w:rPr>
        <w:t>4.2%</w:t>
      </w:r>
      <w:r w:rsidRPr="0070208D">
        <w:rPr>
          <w:lang w:val="es-ES"/>
        </w:rPr>
        <w:t>为森林保护区，</w:t>
      </w:r>
      <w:r w:rsidRPr="0070208D">
        <w:rPr>
          <w:lang w:val="es-ES"/>
        </w:rPr>
        <w:t>3.1%</w:t>
      </w:r>
      <w:r w:rsidRPr="0070208D">
        <w:rPr>
          <w:lang w:val="es-ES"/>
        </w:rPr>
        <w:t>为保护区，</w:t>
      </w:r>
      <w:r w:rsidRPr="0070208D">
        <w:rPr>
          <w:lang w:val="es-ES"/>
        </w:rPr>
        <w:t>1.3%</w:t>
      </w:r>
      <w:r w:rsidRPr="0070208D">
        <w:rPr>
          <w:lang w:val="es-ES"/>
        </w:rPr>
        <w:t>为包括红树林在内的湿地保护区，</w:t>
      </w:r>
      <w:r w:rsidRPr="0070208D">
        <w:rPr>
          <w:lang w:val="es-ES"/>
        </w:rPr>
        <w:t>0.4%</w:t>
      </w:r>
      <w:r w:rsidRPr="0070208D">
        <w:rPr>
          <w:lang w:val="es-ES"/>
        </w:rPr>
        <w:t>为生物保护区，还有</w:t>
      </w:r>
      <w:r w:rsidRPr="0070208D">
        <w:rPr>
          <w:lang w:val="es-ES"/>
        </w:rPr>
        <w:t>0.1%</w:t>
      </w:r>
      <w:r w:rsidRPr="0070208D">
        <w:rPr>
          <w:lang w:val="es-ES"/>
        </w:rPr>
        <w:t>为纯自然保护区、国家</w:t>
      </w:r>
      <w:r w:rsidRPr="0070208D">
        <w:rPr>
          <w:rFonts w:hint="eastAsia"/>
          <w:lang w:val="es-ES"/>
        </w:rPr>
        <w:t>名胜</w:t>
      </w:r>
      <w:r w:rsidRPr="0070208D">
        <w:rPr>
          <w:lang w:val="es-ES"/>
        </w:rPr>
        <w:t>和自然</w:t>
      </w:r>
      <w:r w:rsidRPr="0070208D">
        <w:rPr>
          <w:rFonts w:hint="eastAsia"/>
          <w:lang w:val="es-ES"/>
        </w:rPr>
        <w:t>胜地</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w:t>
      </w:r>
      <w:r w:rsidRPr="0070208D">
        <w:rPr>
          <w:lang w:val="es-ES"/>
        </w:rPr>
        <w:tab/>
      </w:r>
      <w:r w:rsidRPr="0070208D">
        <w:rPr>
          <w:rFonts w:hint="eastAsia"/>
          <w:lang w:val="es-ES"/>
        </w:rPr>
        <w:t>《</w:t>
      </w:r>
      <w:r w:rsidRPr="0070208D">
        <w:rPr>
          <w:lang w:val="es-ES"/>
        </w:rPr>
        <w:t>宪法</w:t>
      </w:r>
      <w:r w:rsidRPr="0070208D">
        <w:rPr>
          <w:rFonts w:hint="eastAsia"/>
          <w:lang w:val="es-ES"/>
        </w:rPr>
        <w:t>》</w:t>
      </w:r>
      <w:r w:rsidRPr="0070208D">
        <w:rPr>
          <w:lang w:val="es-ES"/>
        </w:rPr>
        <w:t>第</w:t>
      </w:r>
      <w:r w:rsidRPr="0070208D">
        <w:rPr>
          <w:lang w:val="es-ES"/>
        </w:rPr>
        <w:t>168</w:t>
      </w:r>
      <w:r w:rsidRPr="0070208D">
        <w:rPr>
          <w:lang w:val="es-ES"/>
        </w:rPr>
        <w:t>条规定，为公共行政目的，将全国划分为省、县市和区三级，共有</w:t>
      </w:r>
      <w:r w:rsidRPr="0070208D">
        <w:rPr>
          <w:lang w:val="es-ES"/>
        </w:rPr>
        <w:t>7</w:t>
      </w:r>
      <w:r w:rsidRPr="0070208D">
        <w:rPr>
          <w:lang w:val="es-ES"/>
        </w:rPr>
        <w:t>个省，下设</w:t>
      </w:r>
      <w:r w:rsidRPr="0070208D">
        <w:rPr>
          <w:lang w:val="es-ES"/>
        </w:rPr>
        <w:t>82</w:t>
      </w:r>
      <w:r w:rsidRPr="0070208D">
        <w:rPr>
          <w:lang w:val="es-ES"/>
        </w:rPr>
        <w:t>个县市、</w:t>
      </w:r>
      <w:r w:rsidRPr="0070208D">
        <w:rPr>
          <w:lang w:val="es-ES"/>
        </w:rPr>
        <w:t>484</w:t>
      </w:r>
      <w:r w:rsidRPr="0070208D">
        <w:rPr>
          <w:lang w:val="es-ES"/>
        </w:rPr>
        <w:t>个区。</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6.</w:t>
      </w:r>
      <w:r w:rsidRPr="0070208D">
        <w:rPr>
          <w:lang w:val="es-ES"/>
        </w:rPr>
        <w:tab/>
      </w:r>
      <w:r w:rsidRPr="0070208D">
        <w:rPr>
          <w:lang w:val="es-ES"/>
        </w:rPr>
        <w:t>根据第</w:t>
      </w:r>
      <w:r w:rsidRPr="0070208D">
        <w:rPr>
          <w:lang w:val="es-ES"/>
        </w:rPr>
        <w:t>16068-PLAN</w:t>
      </w:r>
      <w:r w:rsidRPr="0070208D">
        <w:rPr>
          <w:lang w:val="es-ES"/>
        </w:rPr>
        <w:t>号行政令和第</w:t>
      </w:r>
      <w:r w:rsidRPr="0070208D">
        <w:rPr>
          <w:lang w:val="es-ES"/>
        </w:rPr>
        <w:t>37735-PLAN</w:t>
      </w:r>
      <w:r w:rsidRPr="0070208D">
        <w:rPr>
          <w:lang w:val="es-ES"/>
        </w:rPr>
        <w:t>号行政令的规定，为社会经济发展研究和规划目的，将哥斯达黎加国土划分为</w:t>
      </w:r>
      <w:r w:rsidRPr="0070208D">
        <w:rPr>
          <w:lang w:val="es-ES"/>
        </w:rPr>
        <w:t>6</w:t>
      </w:r>
      <w:r w:rsidRPr="0070208D">
        <w:rPr>
          <w:lang w:val="es-ES"/>
        </w:rPr>
        <w:t>个区域：中央区、乔罗特加区、中部太平洋区、布伦卡区、加勒比韦塔区和北部韦塔区。</w:t>
      </w:r>
    </w:p>
    <w:p w:rsidR="0070208D" w:rsidRPr="0070208D" w:rsidRDefault="0070208D" w:rsidP="00920FBF">
      <w:pPr>
        <w:pStyle w:val="H23GC"/>
        <w:rPr>
          <w:lang w:val="es-ES"/>
        </w:rPr>
      </w:pPr>
      <w:r w:rsidRPr="0070208D">
        <w:rPr>
          <w:lang w:val="es-ES"/>
        </w:rPr>
        <w:tab/>
      </w:r>
      <w:r w:rsidRPr="0070208D">
        <w:rPr>
          <w:lang w:val="es-ES"/>
        </w:rPr>
        <w:tab/>
      </w:r>
      <w:r w:rsidRPr="0070208D">
        <w:rPr>
          <w:lang w:val="es-ES"/>
        </w:rPr>
        <w:t>人口特征</w:t>
      </w:r>
    </w:p>
    <w:p w:rsidR="0070208D" w:rsidRPr="0070208D" w:rsidRDefault="0070208D" w:rsidP="001B7ECD">
      <w:pPr>
        <w:pStyle w:val="SingleTxtGC"/>
        <w:tabs>
          <w:tab w:val="clear" w:pos="1565"/>
          <w:tab w:val="left" w:pos="1701"/>
        </w:tabs>
        <w:rPr>
          <w:lang w:val="es-ES"/>
        </w:rPr>
      </w:pPr>
      <w:r w:rsidRPr="0070208D">
        <w:rPr>
          <w:lang w:val="es-ES"/>
        </w:rPr>
        <w:t>7.</w:t>
      </w:r>
      <w:r w:rsidRPr="0070208D">
        <w:rPr>
          <w:lang w:val="es-ES"/>
        </w:rPr>
        <w:tab/>
      </w:r>
      <w:r w:rsidRPr="0070208D">
        <w:rPr>
          <w:lang w:val="es-ES"/>
        </w:rPr>
        <w:t>根据当前的人口估计和预测，</w:t>
      </w:r>
      <w:r w:rsidRPr="0070208D">
        <w:rPr>
          <w:lang w:val="es-ES"/>
        </w:rPr>
        <w:t>2016</w:t>
      </w:r>
      <w:r w:rsidRPr="0070208D">
        <w:rPr>
          <w:lang w:val="es-ES"/>
        </w:rPr>
        <w:t>年国内居民人口数为</w:t>
      </w:r>
      <w:r w:rsidRPr="0070208D">
        <w:rPr>
          <w:lang w:val="es-ES"/>
        </w:rPr>
        <w:t>4</w:t>
      </w:r>
      <w:r w:rsidR="002F73C5" w:rsidRPr="002F73C5">
        <w:rPr>
          <w:lang w:val="es-ES"/>
        </w:rPr>
        <w:t>,</w:t>
      </w:r>
      <w:r w:rsidRPr="0070208D">
        <w:rPr>
          <w:lang w:val="es-ES"/>
        </w:rPr>
        <w:t>890</w:t>
      </w:r>
      <w:r w:rsidR="002F73C5" w:rsidRPr="002F73C5">
        <w:rPr>
          <w:lang w:val="es-ES"/>
        </w:rPr>
        <w:t>,</w:t>
      </w:r>
      <w:r w:rsidRPr="0070208D">
        <w:rPr>
          <w:lang w:val="es-ES"/>
        </w:rPr>
        <w:t>372</w:t>
      </w:r>
      <w:r w:rsidRPr="0070208D">
        <w:rPr>
          <w:lang w:val="es-ES"/>
        </w:rPr>
        <w:t>人，其中男性</w:t>
      </w:r>
      <w:r w:rsidRPr="0070208D">
        <w:rPr>
          <w:lang w:val="es-ES"/>
        </w:rPr>
        <w:t>2</w:t>
      </w:r>
      <w:r w:rsidR="002F73C5" w:rsidRPr="002F73C5">
        <w:rPr>
          <w:lang w:val="es-ES"/>
        </w:rPr>
        <w:t>,</w:t>
      </w:r>
      <w:r w:rsidRPr="0070208D">
        <w:rPr>
          <w:lang w:val="es-ES"/>
        </w:rPr>
        <w:t>467</w:t>
      </w:r>
      <w:r w:rsidR="002F73C5" w:rsidRPr="002F73C5">
        <w:rPr>
          <w:lang w:val="es-ES"/>
        </w:rPr>
        <w:t>,</w:t>
      </w:r>
      <w:r w:rsidRPr="0070208D">
        <w:rPr>
          <w:lang w:val="es-ES"/>
        </w:rPr>
        <w:t>825</w:t>
      </w:r>
      <w:r w:rsidRPr="0070208D">
        <w:rPr>
          <w:lang w:val="es-ES"/>
        </w:rPr>
        <w:t>人，女性</w:t>
      </w:r>
      <w:r w:rsidRPr="0070208D">
        <w:rPr>
          <w:lang w:val="es-ES"/>
        </w:rPr>
        <w:t>2</w:t>
      </w:r>
      <w:r w:rsidR="002F73C5" w:rsidRPr="002F73C5">
        <w:rPr>
          <w:lang w:val="es-ES"/>
        </w:rPr>
        <w:t>,</w:t>
      </w:r>
      <w:r w:rsidRPr="0070208D">
        <w:rPr>
          <w:lang w:val="es-ES"/>
        </w:rPr>
        <w:t>422</w:t>
      </w:r>
      <w:r w:rsidR="002F73C5" w:rsidRPr="002F73C5">
        <w:rPr>
          <w:lang w:val="es-ES"/>
        </w:rPr>
        <w:t>,</w:t>
      </w:r>
      <w:r w:rsidRPr="0070208D">
        <w:rPr>
          <w:lang w:val="es-ES"/>
        </w:rPr>
        <w:t>547</w:t>
      </w:r>
      <w:r w:rsidRPr="0070208D">
        <w:rPr>
          <w:lang w:val="es-ES"/>
        </w:rPr>
        <w:t>人，男女人口比为</w:t>
      </w:r>
      <w:r w:rsidRPr="0070208D">
        <w:rPr>
          <w:lang w:val="es-ES"/>
        </w:rPr>
        <w:t>101</w:t>
      </w:r>
      <w:r w:rsidRPr="0070208D">
        <w:rPr>
          <w:lang w:val="es-ES"/>
        </w:rPr>
        <w:t>比</w:t>
      </w:r>
      <w:r w:rsidRPr="0070208D">
        <w:rPr>
          <w:lang w:val="es-ES"/>
        </w:rPr>
        <w:t>100</w:t>
      </w:r>
      <w:r w:rsidRPr="0070208D">
        <w:rPr>
          <w:lang w:val="es-ES"/>
        </w:rPr>
        <w:t>。人口出生时的预期寿命约为</w:t>
      </w:r>
      <w:r w:rsidRPr="0070208D">
        <w:rPr>
          <w:lang w:val="es-ES"/>
        </w:rPr>
        <w:t>80</w:t>
      </w:r>
      <w:r w:rsidRPr="0070208D">
        <w:rPr>
          <w:lang w:val="es-ES"/>
        </w:rPr>
        <w:t>岁，其中男性为</w:t>
      </w:r>
      <w:r w:rsidRPr="0070208D">
        <w:rPr>
          <w:lang w:val="es-ES"/>
        </w:rPr>
        <w:t>77.51</w:t>
      </w:r>
      <w:r w:rsidRPr="0070208D">
        <w:rPr>
          <w:lang w:val="es-ES"/>
        </w:rPr>
        <w:t>岁，女性为</w:t>
      </w:r>
      <w:r w:rsidRPr="0070208D">
        <w:rPr>
          <w:lang w:val="es-ES"/>
        </w:rPr>
        <w:t>82.58</w:t>
      </w:r>
      <w:r w:rsidRPr="0070208D">
        <w:rPr>
          <w:lang w:val="es-ES"/>
        </w:rPr>
        <w:t>岁。</w:t>
      </w:r>
      <w:r w:rsidRPr="0070208D">
        <w:rPr>
          <w:lang w:val="es-ES"/>
        </w:rPr>
        <w:t>2018</w:t>
      </w:r>
      <w:r w:rsidRPr="0070208D">
        <w:rPr>
          <w:lang w:val="es-ES"/>
        </w:rPr>
        <w:t>年</w:t>
      </w:r>
      <w:r w:rsidRPr="0070208D">
        <w:rPr>
          <w:lang w:val="es-ES"/>
        </w:rPr>
        <w:t>9</w:t>
      </w:r>
      <w:r w:rsidRPr="0070208D">
        <w:rPr>
          <w:lang w:val="es-ES"/>
        </w:rPr>
        <w:t>月</w:t>
      </w:r>
      <w:r w:rsidRPr="0070208D">
        <w:rPr>
          <w:lang w:val="es-ES"/>
        </w:rPr>
        <w:t>1</w:t>
      </w:r>
      <w:r w:rsidRPr="0070208D">
        <w:rPr>
          <w:lang w:val="es-ES"/>
        </w:rPr>
        <w:t>日，哥斯达黎加的居民人口数达到了</w:t>
      </w:r>
      <w:r w:rsidRPr="0070208D">
        <w:rPr>
          <w:lang w:val="es-ES"/>
        </w:rPr>
        <w:t>5</w:t>
      </w:r>
      <w:r w:rsidR="002F73C5" w:rsidRPr="002F73C5">
        <w:rPr>
          <w:lang w:val="es-ES"/>
        </w:rPr>
        <w:t>,</w:t>
      </w:r>
      <w:r w:rsidRPr="0070208D">
        <w:rPr>
          <w:lang w:val="es-ES"/>
        </w:rPr>
        <w:t>000</w:t>
      </w:r>
      <w:r w:rsidR="002F73C5" w:rsidRPr="002F73C5">
        <w:rPr>
          <w:lang w:val="es-ES"/>
        </w:rPr>
        <w:t>,</w:t>
      </w:r>
      <w:r w:rsidRPr="0070208D">
        <w:rPr>
          <w:lang w:val="es-ES"/>
        </w:rPr>
        <w:t>000</w:t>
      </w:r>
      <w:r w:rsidRPr="0070208D">
        <w:rPr>
          <w:lang w:val="es-ES"/>
        </w:rPr>
        <w:t>人。</w:t>
      </w:r>
    </w:p>
    <w:p w:rsidR="0070208D" w:rsidRPr="0070208D" w:rsidRDefault="0070208D" w:rsidP="00577771">
      <w:pPr>
        <w:pStyle w:val="SingleTxtGC"/>
        <w:tabs>
          <w:tab w:val="clear" w:pos="1134"/>
          <w:tab w:val="clear" w:pos="1565"/>
          <w:tab w:val="clear" w:pos="1996"/>
          <w:tab w:val="clear" w:pos="2427"/>
          <w:tab w:val="left" w:pos="1701"/>
        </w:tabs>
        <w:rPr>
          <w:lang w:val="es-ES"/>
        </w:rPr>
      </w:pPr>
      <w:r w:rsidRPr="0070208D">
        <w:rPr>
          <w:lang w:val="es-ES"/>
        </w:rPr>
        <w:t>8.</w:t>
      </w:r>
      <w:r w:rsidRPr="0070208D">
        <w:rPr>
          <w:lang w:val="es-ES"/>
        </w:rPr>
        <w:tab/>
      </w:r>
      <w:r w:rsidRPr="0070208D">
        <w:rPr>
          <w:lang w:val="es-ES"/>
        </w:rPr>
        <w:t>虽然人口数量有所增加，但是增速却逐步下降，人口增长率从</w:t>
      </w:r>
      <w:r w:rsidRPr="0070208D">
        <w:rPr>
          <w:lang w:val="es-ES"/>
        </w:rPr>
        <w:t>2010-2011</w:t>
      </w:r>
      <w:r w:rsidRPr="0070208D">
        <w:rPr>
          <w:lang w:val="es-ES"/>
        </w:rPr>
        <w:t>年期间的</w:t>
      </w:r>
      <w:r w:rsidRPr="0070208D">
        <w:rPr>
          <w:rFonts w:hint="eastAsia"/>
          <w:lang w:val="es-ES"/>
        </w:rPr>
        <w:t>13</w:t>
      </w:r>
      <w:r w:rsidR="007350F0" w:rsidRPr="007350F0">
        <w:rPr>
          <w:lang w:val="es-ES"/>
        </w:rPr>
        <w:t>‰</w:t>
      </w:r>
      <w:r w:rsidRPr="0070208D">
        <w:rPr>
          <w:lang w:val="es-ES"/>
        </w:rPr>
        <w:t>左右下降到</w:t>
      </w:r>
      <w:r w:rsidRPr="0070208D">
        <w:rPr>
          <w:lang w:val="es-ES"/>
        </w:rPr>
        <w:t>2015-2016</w:t>
      </w:r>
      <w:r w:rsidRPr="0070208D">
        <w:rPr>
          <w:lang w:val="es-ES"/>
        </w:rPr>
        <w:t>年期间的</w:t>
      </w:r>
      <w:r w:rsidRPr="0070208D">
        <w:rPr>
          <w:rFonts w:hint="eastAsia"/>
          <w:lang w:val="es-ES"/>
        </w:rPr>
        <w:t>12</w:t>
      </w:r>
      <w:r w:rsidRPr="007350F0">
        <w:rPr>
          <w:lang w:val="es-ES"/>
        </w:rPr>
        <w:t>‰</w:t>
      </w:r>
      <w:r w:rsidRPr="0070208D">
        <w:rPr>
          <w:lang w:val="es-ES"/>
        </w:rPr>
        <w:t>，即下降了</w:t>
      </w:r>
      <w:r w:rsidRPr="0070208D">
        <w:rPr>
          <w:rFonts w:hint="eastAsia"/>
          <w:lang w:val="es-ES"/>
        </w:rPr>
        <w:t>1</w:t>
      </w:r>
      <w:r w:rsidR="00577771" w:rsidRPr="007350F0">
        <w:rPr>
          <w:lang w:val="es-ES"/>
        </w:rPr>
        <w:t>‰</w:t>
      </w:r>
      <w:r w:rsidRPr="0070208D">
        <w:rPr>
          <w:lang w:val="es-ES"/>
        </w:rPr>
        <w:t>。这主要是由于生育率的下降造成的。从地方层面看，特别是从六大规划区域看，在</w:t>
      </w:r>
      <w:r w:rsidRPr="0070208D">
        <w:rPr>
          <w:lang w:val="es-ES"/>
        </w:rPr>
        <w:t>2015-2016</w:t>
      </w:r>
      <w:r w:rsidRPr="0070208D">
        <w:rPr>
          <w:lang w:val="es-ES"/>
        </w:rPr>
        <w:t>年期间，除乔罗特加区和北部韦塔区的人口增速略有提升外，其他地区的人口增速普遍呈下降趋势。人口增速下降较为明显的区域为中央区、中部太平洋区和布伦卡区。</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9.</w:t>
      </w:r>
      <w:r w:rsidRPr="0070208D">
        <w:rPr>
          <w:lang w:val="es-ES"/>
        </w:rPr>
        <w:tab/>
      </w:r>
      <w:r w:rsidRPr="0070208D">
        <w:rPr>
          <w:lang w:val="es-ES"/>
        </w:rPr>
        <w:t>从人口的地域分布来看，国内的人口密度约为每平方公里</w:t>
      </w:r>
      <w:r w:rsidRPr="0070208D">
        <w:rPr>
          <w:lang w:val="es-ES"/>
        </w:rPr>
        <w:t>96</w:t>
      </w:r>
      <w:r w:rsidRPr="0070208D">
        <w:rPr>
          <w:lang w:val="es-ES"/>
        </w:rPr>
        <w:t>人。随着人口的增加，这一指标值也逐步提高，从</w:t>
      </w:r>
      <w:r w:rsidRPr="0070208D">
        <w:rPr>
          <w:lang w:val="es-ES"/>
        </w:rPr>
        <w:t>2010</w:t>
      </w:r>
      <w:r w:rsidRPr="0070208D">
        <w:rPr>
          <w:lang w:val="es-ES"/>
        </w:rPr>
        <w:t>年的每平方公里</w:t>
      </w:r>
      <w:r w:rsidRPr="0070208D">
        <w:rPr>
          <w:lang w:val="es-ES"/>
        </w:rPr>
        <w:t>87</w:t>
      </w:r>
      <w:r w:rsidRPr="0070208D">
        <w:rPr>
          <w:lang w:val="es-ES"/>
        </w:rPr>
        <w:t>人增加到</w:t>
      </w:r>
      <w:r w:rsidRPr="0070208D">
        <w:rPr>
          <w:lang w:val="es-ES"/>
        </w:rPr>
        <w:t>2016</w:t>
      </w:r>
      <w:r w:rsidRPr="0070208D">
        <w:rPr>
          <w:lang w:val="es-ES"/>
        </w:rPr>
        <w:t>年的每平方公里</w:t>
      </w:r>
      <w:r w:rsidRPr="0070208D">
        <w:rPr>
          <w:lang w:val="es-ES"/>
        </w:rPr>
        <w:t>96</w:t>
      </w:r>
      <w:r w:rsidRPr="0070208D">
        <w:rPr>
          <w:lang w:val="es-ES"/>
        </w:rPr>
        <w:t>人。中央区的人口密度最高，因为国内约</w:t>
      </w:r>
      <w:r w:rsidRPr="0070208D">
        <w:rPr>
          <w:lang w:val="es-ES"/>
        </w:rPr>
        <w:t>62%</w:t>
      </w:r>
      <w:r w:rsidRPr="0070208D">
        <w:rPr>
          <w:lang w:val="es-ES"/>
        </w:rPr>
        <w:t>的人口都聚居于此，但是其面积仅占国土总面积的</w:t>
      </w:r>
      <w:r w:rsidRPr="0070208D">
        <w:rPr>
          <w:lang w:val="es-ES"/>
        </w:rPr>
        <w:t>16%</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10.</w:t>
      </w:r>
      <w:r w:rsidRPr="0070208D">
        <w:rPr>
          <w:lang w:val="es-ES"/>
        </w:rPr>
        <w:tab/>
      </w:r>
      <w:r w:rsidRPr="0070208D">
        <w:rPr>
          <w:lang w:val="es-ES"/>
        </w:rPr>
        <w:t>从人口密度的增速来看，值得一提的是北部韦塔区，其人口密度指标变化速度最快，而乔罗特加区则是人口密度较低的区域中增速最慢的区域。</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11.</w:t>
      </w:r>
      <w:r w:rsidRPr="0070208D">
        <w:rPr>
          <w:lang w:val="es-ES"/>
        </w:rPr>
        <w:tab/>
      </w:r>
      <w:r w:rsidRPr="0070208D">
        <w:rPr>
          <w:lang w:val="es-ES"/>
        </w:rPr>
        <w:t>从人口的城乡分布情况看，根据</w:t>
      </w:r>
      <w:r w:rsidRPr="0070208D">
        <w:rPr>
          <w:lang w:val="es-ES"/>
        </w:rPr>
        <w:t>2011</w:t>
      </w:r>
      <w:r w:rsidRPr="0070208D">
        <w:rPr>
          <w:lang w:val="es-ES"/>
        </w:rPr>
        <w:t>年的第十次全国人口普查和第六次住房调查数据显示，国内</w:t>
      </w:r>
      <w:r w:rsidRPr="0070208D">
        <w:rPr>
          <w:lang w:val="es-ES"/>
        </w:rPr>
        <w:t>72%</w:t>
      </w:r>
      <w:r w:rsidRPr="0070208D">
        <w:rPr>
          <w:lang w:val="es-ES"/>
        </w:rPr>
        <w:t>的人口居住在城市地区。从区域层面看，</w:t>
      </w:r>
      <w:r w:rsidRPr="0070208D">
        <w:rPr>
          <w:lang w:val="es-ES"/>
        </w:rPr>
        <w:t>6</w:t>
      </w:r>
      <w:r w:rsidRPr="0070208D">
        <w:rPr>
          <w:lang w:val="es-ES"/>
        </w:rPr>
        <w:t>个区域中有</w:t>
      </w:r>
      <w:r w:rsidRPr="0070208D">
        <w:rPr>
          <w:lang w:val="es-ES"/>
        </w:rPr>
        <w:t>4</w:t>
      </w:r>
      <w:r w:rsidRPr="0070208D">
        <w:rPr>
          <w:lang w:val="es-ES"/>
        </w:rPr>
        <w:t>个区域的城市人口占多数。</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12.</w:t>
      </w:r>
      <w:r w:rsidRPr="0070208D">
        <w:rPr>
          <w:lang w:val="es-ES"/>
        </w:rPr>
        <w:tab/>
      </w:r>
      <w:r w:rsidRPr="0070208D">
        <w:rPr>
          <w:lang w:val="es-ES"/>
        </w:rPr>
        <w:t>关于人口的性别和年龄构成，如附件</w:t>
      </w:r>
      <w:r w:rsidRPr="0070208D">
        <w:rPr>
          <w:lang w:val="es-ES"/>
        </w:rPr>
        <w:t>1</w:t>
      </w:r>
      <w:r w:rsidRPr="0070208D">
        <w:rPr>
          <w:lang w:val="es-ES"/>
        </w:rPr>
        <w:t>的图</w:t>
      </w:r>
      <w:r w:rsidRPr="0070208D">
        <w:rPr>
          <w:lang w:val="es-ES"/>
        </w:rPr>
        <w:t>1</w:t>
      </w:r>
      <w:r w:rsidRPr="0070208D">
        <w:rPr>
          <w:lang w:val="es-ES"/>
        </w:rPr>
        <w:t>所示，在</w:t>
      </w:r>
      <w:r w:rsidRPr="0070208D">
        <w:rPr>
          <w:lang w:val="es-ES"/>
        </w:rPr>
        <w:t>1990-2016</w:t>
      </w:r>
      <w:r w:rsidRPr="0070208D">
        <w:rPr>
          <w:lang w:val="es-ES"/>
        </w:rPr>
        <w:t>年期间，国内人口日益呈现出老龄化趋势，原因是出生时预期寿命的增加和生育率的加速下降。</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w:t>
      </w:r>
      <w:r w:rsidRPr="0070208D">
        <w:rPr>
          <w:lang w:val="es-ES"/>
        </w:rPr>
        <w:tab/>
      </w:r>
      <w:r w:rsidRPr="0070208D">
        <w:rPr>
          <w:lang w:val="es-ES"/>
        </w:rPr>
        <w:t>在此期间，人口的年龄结构已经从金字塔形转变为更接近于矩形，这是未成年年龄组人口进入到下一阶段年龄组的结果，也就是说，二十世纪八九十年代的高生育率所带来的出生潮人口，</w:t>
      </w:r>
      <w:r w:rsidRPr="0070208D">
        <w:rPr>
          <w:rFonts w:hint="eastAsia"/>
          <w:lang w:val="es-ES"/>
        </w:rPr>
        <w:t>婴儿潮的出现</w:t>
      </w:r>
      <w:r w:rsidRPr="0070208D">
        <w:rPr>
          <w:lang w:val="es-ES"/>
        </w:rPr>
        <w:t>得益于近几十年的婴儿和儿童死亡率的下降。</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w:t>
      </w:r>
      <w:r w:rsidRPr="0070208D">
        <w:rPr>
          <w:lang w:val="es-ES"/>
        </w:rPr>
        <w:tab/>
      </w:r>
      <w:r w:rsidRPr="0070208D">
        <w:rPr>
          <w:rFonts w:hint="eastAsia"/>
          <w:lang w:val="es-ES"/>
        </w:rPr>
        <w:t>劳动</w:t>
      </w:r>
      <w:r w:rsidRPr="0070208D">
        <w:rPr>
          <w:lang w:val="es-ES"/>
        </w:rPr>
        <w:t>年龄人口即</w:t>
      </w:r>
      <w:r w:rsidRPr="0070208D">
        <w:rPr>
          <w:lang w:val="es-ES"/>
        </w:rPr>
        <w:t>15</w:t>
      </w:r>
      <w:r w:rsidRPr="0070208D">
        <w:rPr>
          <w:lang w:val="es-ES"/>
        </w:rPr>
        <w:t>至</w:t>
      </w:r>
      <w:r w:rsidRPr="0070208D">
        <w:rPr>
          <w:lang w:val="es-ES"/>
        </w:rPr>
        <w:t>64</w:t>
      </w:r>
      <w:r w:rsidRPr="0070208D">
        <w:rPr>
          <w:lang w:val="es-ES"/>
        </w:rPr>
        <w:t>岁人口在这一时期占总人口的相对比重从</w:t>
      </w:r>
      <w:r w:rsidRPr="0070208D">
        <w:rPr>
          <w:lang w:val="es-ES"/>
        </w:rPr>
        <w:t>1990</w:t>
      </w:r>
      <w:r w:rsidRPr="0070208D">
        <w:rPr>
          <w:lang w:val="es-ES"/>
        </w:rPr>
        <w:t>年的</w:t>
      </w:r>
      <w:r w:rsidRPr="0070208D">
        <w:rPr>
          <w:lang w:val="es-ES"/>
        </w:rPr>
        <w:t>59.4%</w:t>
      </w:r>
      <w:r w:rsidRPr="0070208D">
        <w:rPr>
          <w:lang w:val="es-ES"/>
        </w:rPr>
        <w:t>提高到</w:t>
      </w:r>
      <w:r w:rsidRPr="0070208D">
        <w:rPr>
          <w:lang w:val="es-ES"/>
        </w:rPr>
        <w:t>2016</w:t>
      </w:r>
      <w:r w:rsidRPr="0070208D">
        <w:rPr>
          <w:lang w:val="es-ES"/>
        </w:rPr>
        <w:t>年的</w:t>
      </w:r>
      <w:r w:rsidRPr="0070208D">
        <w:rPr>
          <w:lang w:val="es-ES"/>
        </w:rPr>
        <w:t>69.7%</w:t>
      </w:r>
      <w:r w:rsidRPr="0070208D">
        <w:rPr>
          <w:lang w:val="es-ES"/>
        </w:rPr>
        <w:t>，这意味着人口抚养比的下降，每</w:t>
      </w:r>
      <w:r w:rsidRPr="0070208D">
        <w:rPr>
          <w:lang w:val="es-ES"/>
        </w:rPr>
        <w:t>100</w:t>
      </w:r>
      <w:r w:rsidRPr="0070208D">
        <w:rPr>
          <w:lang w:val="es-ES"/>
        </w:rPr>
        <w:t>名</w:t>
      </w:r>
      <w:r w:rsidRPr="0070208D">
        <w:rPr>
          <w:rFonts w:hint="eastAsia"/>
          <w:lang w:val="es-ES"/>
        </w:rPr>
        <w:t>劳动</w:t>
      </w:r>
      <w:r w:rsidRPr="0070208D">
        <w:rPr>
          <w:lang w:val="es-ES"/>
        </w:rPr>
        <w:t>年龄人口需要抚养的人口数从</w:t>
      </w:r>
      <w:r w:rsidRPr="0070208D">
        <w:rPr>
          <w:lang w:val="es-ES"/>
        </w:rPr>
        <w:t>1990</w:t>
      </w:r>
      <w:r w:rsidRPr="0070208D">
        <w:rPr>
          <w:lang w:val="es-ES"/>
        </w:rPr>
        <w:t>年的</w:t>
      </w:r>
      <w:r w:rsidRPr="0070208D">
        <w:rPr>
          <w:lang w:val="es-ES"/>
        </w:rPr>
        <w:t>68.3</w:t>
      </w:r>
      <w:r w:rsidRPr="0070208D">
        <w:rPr>
          <w:lang w:val="es-ES"/>
        </w:rPr>
        <w:t>人减少到</w:t>
      </w:r>
      <w:r w:rsidRPr="0070208D">
        <w:rPr>
          <w:lang w:val="es-ES"/>
        </w:rPr>
        <w:t>2016</w:t>
      </w:r>
      <w:r w:rsidRPr="0070208D">
        <w:rPr>
          <w:lang w:val="es-ES"/>
        </w:rPr>
        <w:t>年的</w:t>
      </w:r>
      <w:r w:rsidRPr="0070208D">
        <w:rPr>
          <w:lang w:val="es-ES"/>
        </w:rPr>
        <w:t>43.4</w:t>
      </w:r>
      <w:r w:rsidRPr="0070208D">
        <w:rPr>
          <w:lang w:val="es-ES"/>
        </w:rPr>
        <w:t>人。</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w:t>
      </w:r>
      <w:r w:rsidRPr="0070208D">
        <w:rPr>
          <w:lang w:val="es-ES"/>
        </w:rPr>
        <w:tab/>
      </w:r>
      <w:r w:rsidRPr="0070208D">
        <w:rPr>
          <w:lang w:val="es-ES"/>
        </w:rPr>
        <w:t>人口抚养比的这一变化，即</w:t>
      </w:r>
      <w:r w:rsidRPr="0070208D">
        <w:rPr>
          <w:rFonts w:hint="eastAsia"/>
          <w:lang w:val="es-ES"/>
        </w:rPr>
        <w:t>劳动</w:t>
      </w:r>
      <w:r w:rsidRPr="0070208D">
        <w:rPr>
          <w:lang w:val="es-ES"/>
        </w:rPr>
        <w:t>年龄人口相对于受抚养人口的比例更高，被认为是人口红利。之所以被视为一项红利，是因为需要资源的受抚养人口数量较少，而如果</w:t>
      </w:r>
      <w:r w:rsidRPr="0070208D">
        <w:rPr>
          <w:rFonts w:hint="eastAsia"/>
          <w:lang w:val="es-ES"/>
        </w:rPr>
        <w:t>劳动</w:t>
      </w:r>
      <w:r w:rsidRPr="0070208D">
        <w:rPr>
          <w:lang w:val="es-ES"/>
        </w:rPr>
        <w:t>年龄人口都进入劳动力市场，则意味着产出的资源过剩，这种情况将成为经济增长的契机。然而，并不是所有</w:t>
      </w:r>
      <w:r w:rsidRPr="0070208D">
        <w:rPr>
          <w:rFonts w:hint="eastAsia"/>
          <w:lang w:val="es-ES"/>
        </w:rPr>
        <w:t>劳动</w:t>
      </w:r>
      <w:r w:rsidRPr="0070208D">
        <w:rPr>
          <w:lang w:val="es-ES"/>
        </w:rPr>
        <w:t>年龄人口都进入了劳动力市场，因此，寻找能够抓住人口红利机会的解决方案就成为了一项挑战，这主要是因为国内正经历着人口加速</w:t>
      </w:r>
      <w:r w:rsidRPr="0070208D">
        <w:rPr>
          <w:rFonts w:hint="eastAsia"/>
          <w:lang w:val="es-ES"/>
        </w:rPr>
        <w:t>转变</w:t>
      </w:r>
      <w:r w:rsidRPr="0070208D">
        <w:rPr>
          <w:lang w:val="es-ES"/>
        </w:rPr>
        <w:t>的进程，且当前已经开启了人口老龄化进程。</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w:t>
      </w:r>
      <w:r w:rsidRPr="0070208D">
        <w:rPr>
          <w:lang w:val="es-ES"/>
        </w:rPr>
        <w:tab/>
      </w:r>
      <w:r w:rsidRPr="0070208D">
        <w:rPr>
          <w:lang w:val="es-ES"/>
        </w:rPr>
        <w:t>从人口的种族构成来看，正如《政治宪法》第</w:t>
      </w:r>
      <w:r w:rsidRPr="0070208D">
        <w:rPr>
          <w:lang w:val="es-ES"/>
        </w:rPr>
        <w:t>1</w:t>
      </w:r>
      <w:r w:rsidRPr="0070208D">
        <w:rPr>
          <w:lang w:val="es-ES"/>
        </w:rPr>
        <w:t>条所述，哥斯达黎加是一个多民族和多元文化的民主共和国，国内生活着包括土著人口或原住民、非洲后裔、华人和移民人口在内的一系列人口群体，均对国家的文化和发展作出了贡献。</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w:t>
      </w:r>
      <w:r w:rsidRPr="0070208D">
        <w:rPr>
          <w:lang w:val="es-ES"/>
        </w:rPr>
        <w:tab/>
        <w:t>2011</w:t>
      </w:r>
      <w:r w:rsidRPr="0070208D">
        <w:rPr>
          <w:lang w:val="es-ES"/>
        </w:rPr>
        <w:t>年的普查数据显示，国内人口中有</w:t>
      </w:r>
      <w:r w:rsidRPr="0070208D">
        <w:rPr>
          <w:lang w:val="es-ES"/>
        </w:rPr>
        <w:t>83.6%</w:t>
      </w:r>
      <w:r w:rsidRPr="0070208D">
        <w:rPr>
          <w:lang w:val="es-ES"/>
        </w:rPr>
        <w:t>为白人或美斯蒂索人，</w:t>
      </w:r>
      <w:r w:rsidRPr="0070208D">
        <w:rPr>
          <w:lang w:val="es-ES"/>
        </w:rPr>
        <w:t>7.8%</w:t>
      </w:r>
      <w:r w:rsidRPr="0070208D">
        <w:rPr>
          <w:lang w:val="es-ES"/>
        </w:rPr>
        <w:t>为非洲后裔，</w:t>
      </w:r>
      <w:r w:rsidRPr="0070208D">
        <w:rPr>
          <w:lang w:val="es-ES"/>
        </w:rPr>
        <w:t>2.4%</w:t>
      </w:r>
      <w:r w:rsidRPr="0070208D">
        <w:rPr>
          <w:lang w:val="es-ES"/>
        </w:rPr>
        <w:t>为土著人，</w:t>
      </w:r>
      <w:r w:rsidRPr="0070208D">
        <w:rPr>
          <w:lang w:val="es-ES"/>
        </w:rPr>
        <w:t>0.2%</w:t>
      </w:r>
      <w:r w:rsidRPr="0070208D">
        <w:rPr>
          <w:lang w:val="es-ES"/>
        </w:rPr>
        <w:t>为华人，</w:t>
      </w:r>
      <w:r w:rsidRPr="0070208D">
        <w:rPr>
          <w:lang w:val="es-ES"/>
        </w:rPr>
        <w:t>0.8%</w:t>
      </w:r>
      <w:r w:rsidRPr="0070208D">
        <w:rPr>
          <w:lang w:val="es-ES"/>
        </w:rPr>
        <w:t>为其他种族群体，还有</w:t>
      </w:r>
      <w:r w:rsidRPr="0070208D">
        <w:rPr>
          <w:lang w:val="es-ES"/>
        </w:rPr>
        <w:t>2.9%</w:t>
      </w:r>
      <w:r w:rsidRPr="0070208D">
        <w:rPr>
          <w:lang w:val="es-ES"/>
        </w:rPr>
        <w:t>为不属于以上任何族群的人口。在土著人口中，</w:t>
      </w:r>
      <w:r w:rsidRPr="0070208D">
        <w:rPr>
          <w:lang w:val="es-ES"/>
        </w:rPr>
        <w:t>75.0%</w:t>
      </w:r>
      <w:r w:rsidRPr="0070208D">
        <w:rPr>
          <w:lang w:val="es-ES"/>
        </w:rPr>
        <w:t>属于国内</w:t>
      </w:r>
      <w:r w:rsidRPr="0070208D">
        <w:rPr>
          <w:lang w:val="es-ES"/>
        </w:rPr>
        <w:t>8</w:t>
      </w:r>
      <w:r w:rsidRPr="0070208D">
        <w:rPr>
          <w:lang w:val="es-ES"/>
        </w:rPr>
        <w:t>大土著民族</w:t>
      </w:r>
      <w:r w:rsidRPr="00185362">
        <w:rPr>
          <w:rStyle w:val="aa"/>
          <w:rFonts w:eastAsia="宋体"/>
        </w:rPr>
        <w:footnoteReference w:id="5"/>
      </w:r>
      <w:r w:rsidR="0057790D">
        <w:rPr>
          <w:rFonts w:hint="eastAsia"/>
          <w:lang w:val="es-ES"/>
        </w:rPr>
        <w:t xml:space="preserve"> </w:t>
      </w:r>
      <w:r w:rsidRPr="0070208D">
        <w:rPr>
          <w:lang w:val="es-ES"/>
        </w:rPr>
        <w:t>之一或者属于其他国家的土著民族。</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w:t>
      </w:r>
      <w:r w:rsidRPr="0070208D">
        <w:rPr>
          <w:lang w:val="es-ES"/>
        </w:rPr>
        <w:tab/>
      </w:r>
      <w:r w:rsidRPr="0070208D">
        <w:rPr>
          <w:lang w:val="es-ES"/>
        </w:rPr>
        <w:t>如果按民族－种族特征来对人口的性别和年龄构成进行分析，如附件</w:t>
      </w:r>
      <w:r w:rsidRPr="0070208D">
        <w:rPr>
          <w:lang w:val="es-ES"/>
        </w:rPr>
        <w:t>1</w:t>
      </w:r>
      <w:r w:rsidRPr="0070208D">
        <w:rPr>
          <w:lang w:val="es-ES"/>
        </w:rPr>
        <w:t>图</w:t>
      </w:r>
      <w:r w:rsidRPr="0070208D">
        <w:rPr>
          <w:lang w:val="es-ES"/>
        </w:rPr>
        <w:t>2</w:t>
      </w:r>
      <w:r w:rsidRPr="0070208D">
        <w:rPr>
          <w:lang w:val="es-ES"/>
        </w:rPr>
        <w:t>、图</w:t>
      </w:r>
      <w:r w:rsidRPr="0070208D">
        <w:rPr>
          <w:lang w:val="es-ES"/>
        </w:rPr>
        <w:t>3</w:t>
      </w:r>
      <w:r w:rsidRPr="0070208D">
        <w:rPr>
          <w:lang w:val="es-ES"/>
        </w:rPr>
        <w:t>和图</w:t>
      </w:r>
      <w:r w:rsidRPr="0070208D">
        <w:rPr>
          <w:lang w:val="es-ES"/>
        </w:rPr>
        <w:t>4</w:t>
      </w:r>
      <w:r w:rsidRPr="0070208D">
        <w:rPr>
          <w:lang w:val="es-ES"/>
        </w:rPr>
        <w:t>所示，总体来看，土著人口的年龄结构最为年轻，人口主要集中在第一年龄段</w:t>
      </w:r>
      <w:r w:rsidRPr="0070208D">
        <w:rPr>
          <w:rFonts w:hint="eastAsia"/>
          <w:lang w:val="es-ES"/>
        </w:rPr>
        <w:t>(</w:t>
      </w:r>
      <w:r w:rsidRPr="0070208D">
        <w:rPr>
          <w:lang w:val="es-ES"/>
        </w:rPr>
        <w:t>0</w:t>
      </w:r>
      <w:r w:rsidRPr="0070208D">
        <w:rPr>
          <w:lang w:val="es-ES"/>
        </w:rPr>
        <w:t>至</w:t>
      </w:r>
      <w:r w:rsidRPr="0070208D">
        <w:rPr>
          <w:lang w:val="es-ES"/>
        </w:rPr>
        <w:t>19</w:t>
      </w:r>
      <w:r w:rsidRPr="0070208D">
        <w:rPr>
          <w:lang w:val="es-ES"/>
        </w:rPr>
        <w:t>岁</w:t>
      </w:r>
      <w:r w:rsidRPr="0070208D">
        <w:rPr>
          <w:rFonts w:hint="eastAsia"/>
          <w:lang w:val="es-ES"/>
        </w:rPr>
        <w:t>)</w:t>
      </w:r>
      <w:r w:rsidRPr="0070208D">
        <w:rPr>
          <w:lang w:val="es-ES"/>
        </w:rPr>
        <w:t>，这表明其生育率最高，而非裔人口的年龄结构虽然要比总人口或者其他人口群体的年龄结构年轻，但是其人口主要集中在</w:t>
      </w:r>
      <w:r w:rsidRPr="0070208D">
        <w:rPr>
          <w:lang w:val="es-ES"/>
        </w:rPr>
        <w:t>10</w:t>
      </w:r>
      <w:r w:rsidRPr="0070208D">
        <w:rPr>
          <w:lang w:val="es-ES"/>
        </w:rPr>
        <w:t>至</w:t>
      </w:r>
      <w:r w:rsidRPr="0070208D">
        <w:rPr>
          <w:lang w:val="es-ES"/>
        </w:rPr>
        <w:t>39</w:t>
      </w:r>
      <w:r w:rsidRPr="0070208D">
        <w:rPr>
          <w:lang w:val="es-ES"/>
        </w:rPr>
        <w:t>岁年龄段，这表明其生育水平有所下降。</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w:t>
      </w:r>
      <w:r w:rsidRPr="0070208D">
        <w:rPr>
          <w:lang w:val="es-ES"/>
        </w:rPr>
        <w:tab/>
      </w:r>
      <w:r w:rsidRPr="0070208D">
        <w:rPr>
          <w:lang w:val="es-ES"/>
        </w:rPr>
        <w:t>从人口抚养比来看，土著人口中受抚养人口占比较大，每</w:t>
      </w:r>
      <w:r w:rsidRPr="0070208D">
        <w:rPr>
          <w:lang w:val="es-ES"/>
        </w:rPr>
        <w:t>100</w:t>
      </w:r>
      <w:r w:rsidRPr="0070208D">
        <w:rPr>
          <w:lang w:val="es-ES"/>
        </w:rPr>
        <w:t>名生产年龄人口需要抚养</w:t>
      </w:r>
      <w:r w:rsidRPr="0070208D">
        <w:rPr>
          <w:lang w:val="es-ES"/>
        </w:rPr>
        <w:t>64</w:t>
      </w:r>
      <w:r w:rsidRPr="0070208D">
        <w:rPr>
          <w:lang w:val="es-ES"/>
        </w:rPr>
        <w:t>人，而非裔人口的这一比率为</w:t>
      </w:r>
      <w:r w:rsidRPr="0070208D">
        <w:rPr>
          <w:lang w:val="es-ES"/>
        </w:rPr>
        <w:t>43</w:t>
      </w:r>
      <w:r w:rsidRPr="0070208D">
        <w:rPr>
          <w:rFonts w:hint="eastAsia"/>
          <w:lang w:val="es-ES"/>
        </w:rPr>
        <w:t>人</w:t>
      </w:r>
      <w:r w:rsidRPr="0070208D">
        <w:rPr>
          <w:lang w:val="es-ES"/>
        </w:rPr>
        <w:t>，其他人口群体为</w:t>
      </w:r>
      <w:r w:rsidRPr="0070208D">
        <w:rPr>
          <w:lang w:val="es-ES"/>
        </w:rPr>
        <w:t>47</w:t>
      </w:r>
      <w:r w:rsidRPr="0070208D">
        <w:rPr>
          <w:rFonts w:hint="eastAsia"/>
          <w:lang w:val="es-ES"/>
        </w:rPr>
        <w:t>人</w:t>
      </w:r>
      <w:r w:rsidRPr="0070208D">
        <w:rPr>
          <w:lang w:val="es-ES"/>
        </w:rPr>
        <w:t>，也就是说，土著人口中每</w:t>
      </w:r>
      <w:r w:rsidRPr="0070208D">
        <w:rPr>
          <w:lang w:val="es-ES"/>
        </w:rPr>
        <w:t>100</w:t>
      </w:r>
      <w:r w:rsidRPr="0070208D">
        <w:rPr>
          <w:lang w:val="es-ES"/>
        </w:rPr>
        <w:t>名</w:t>
      </w:r>
      <w:r w:rsidRPr="0070208D">
        <w:rPr>
          <w:rFonts w:hint="eastAsia"/>
          <w:lang w:val="es-ES"/>
        </w:rPr>
        <w:t>劳动</w:t>
      </w:r>
      <w:r w:rsidRPr="0070208D">
        <w:rPr>
          <w:lang w:val="es-ES"/>
        </w:rPr>
        <w:t>年龄</w:t>
      </w:r>
      <w:r w:rsidRPr="0070208D">
        <w:rPr>
          <w:rFonts w:hint="eastAsia"/>
          <w:lang w:val="es-ES"/>
        </w:rPr>
        <w:t>者</w:t>
      </w:r>
      <w:r w:rsidRPr="0070208D">
        <w:rPr>
          <w:lang w:val="es-ES"/>
        </w:rPr>
        <w:t>需要抚养的人数比非裔人口多</w:t>
      </w:r>
      <w:r w:rsidRPr="0070208D">
        <w:rPr>
          <w:lang w:val="es-ES"/>
        </w:rPr>
        <w:t>21</w:t>
      </w:r>
      <w:r w:rsidRPr="0070208D">
        <w:rPr>
          <w:lang w:val="es-ES"/>
        </w:rPr>
        <w:t>人，比其他人口群体多</w:t>
      </w:r>
      <w:r w:rsidRPr="0070208D">
        <w:rPr>
          <w:lang w:val="es-ES"/>
        </w:rPr>
        <w:t>17</w:t>
      </w:r>
      <w:r w:rsidRPr="0070208D">
        <w:rPr>
          <w:lang w:val="es-ES"/>
        </w:rPr>
        <w:t>人。</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w:t>
      </w:r>
      <w:r w:rsidRPr="0070208D">
        <w:rPr>
          <w:lang w:val="es-ES"/>
        </w:rPr>
        <w:tab/>
      </w:r>
      <w:r w:rsidRPr="0070208D">
        <w:rPr>
          <w:lang w:val="es-ES"/>
        </w:rPr>
        <w:t>从人口红利方面看，非裔人口的情况最为乐观，但是，通过分析人口普查得到的公开失业率可以发现，每</w:t>
      </w:r>
      <w:r w:rsidRPr="0070208D">
        <w:rPr>
          <w:lang w:val="es-ES"/>
        </w:rPr>
        <w:t>100</w:t>
      </w:r>
      <w:r w:rsidRPr="0070208D">
        <w:rPr>
          <w:lang w:val="es-ES"/>
        </w:rPr>
        <w:t>名非裔经济活跃</w:t>
      </w:r>
      <w:r w:rsidRPr="0070208D">
        <w:rPr>
          <w:rFonts w:hint="eastAsia"/>
          <w:lang w:val="es-ES"/>
        </w:rPr>
        <w:t>者</w:t>
      </w:r>
      <w:r w:rsidRPr="0070208D">
        <w:rPr>
          <w:lang w:val="es-ES"/>
        </w:rPr>
        <w:t>中就有</w:t>
      </w:r>
      <w:r w:rsidRPr="0070208D">
        <w:rPr>
          <w:lang w:val="es-ES"/>
        </w:rPr>
        <w:t>4</w:t>
      </w:r>
      <w:r w:rsidRPr="0070208D">
        <w:rPr>
          <w:lang w:val="es-ES"/>
        </w:rPr>
        <w:t>人失业，而每</w:t>
      </w:r>
      <w:r w:rsidRPr="0070208D">
        <w:rPr>
          <w:lang w:val="es-ES"/>
        </w:rPr>
        <w:t>100</w:t>
      </w:r>
      <w:r w:rsidRPr="0070208D">
        <w:rPr>
          <w:lang w:val="es-ES"/>
        </w:rPr>
        <w:t>名土著和非裔人口以外的经济活跃</w:t>
      </w:r>
      <w:r w:rsidRPr="0070208D">
        <w:rPr>
          <w:rFonts w:hint="eastAsia"/>
          <w:lang w:val="es-ES"/>
        </w:rPr>
        <w:t>者</w:t>
      </w:r>
      <w:r w:rsidRPr="0070208D">
        <w:rPr>
          <w:lang w:val="es-ES"/>
        </w:rPr>
        <w:t>中只有</w:t>
      </w:r>
      <w:r w:rsidRPr="0070208D">
        <w:rPr>
          <w:lang w:val="es-ES"/>
        </w:rPr>
        <w:t>3</w:t>
      </w:r>
      <w:r w:rsidRPr="0070208D">
        <w:rPr>
          <w:lang w:val="es-ES"/>
        </w:rPr>
        <w:t>人失业。尽管非裔人口具有更大的人口红利，但是受失业影响也最严重，因此应将创造就业条件视为国家面临的一项挑战。</w:t>
      </w:r>
    </w:p>
    <w:p w:rsidR="0070208D" w:rsidRPr="0070208D" w:rsidRDefault="0070208D" w:rsidP="006C2FF2">
      <w:pPr>
        <w:pStyle w:val="SingleTxtGC"/>
        <w:tabs>
          <w:tab w:val="clear" w:pos="1565"/>
          <w:tab w:val="clear" w:pos="1996"/>
          <w:tab w:val="clear" w:pos="2427"/>
          <w:tab w:val="left" w:pos="1701"/>
        </w:tabs>
        <w:rPr>
          <w:lang w:val="es-ES"/>
        </w:rPr>
      </w:pPr>
      <w:r w:rsidRPr="0070208D">
        <w:rPr>
          <w:lang w:val="es-ES"/>
        </w:rPr>
        <w:t>21.</w:t>
      </w:r>
      <w:r w:rsidRPr="0070208D">
        <w:rPr>
          <w:lang w:val="es-ES"/>
        </w:rPr>
        <w:tab/>
      </w:r>
      <w:r w:rsidRPr="0070208D">
        <w:rPr>
          <w:lang w:val="es-ES"/>
        </w:rPr>
        <w:t>另一方面，总人口中有</w:t>
      </w:r>
      <w:r w:rsidRPr="0070208D">
        <w:rPr>
          <w:lang w:val="es-ES"/>
        </w:rPr>
        <w:t>10.5%</w:t>
      </w:r>
      <w:r w:rsidRPr="0070208D">
        <w:rPr>
          <w:lang w:val="es-ES"/>
        </w:rPr>
        <w:t>即</w:t>
      </w:r>
      <w:r w:rsidRPr="0070208D">
        <w:rPr>
          <w:lang w:val="es-ES"/>
        </w:rPr>
        <w:t>452</w:t>
      </w:r>
      <w:r w:rsidR="002F73C5" w:rsidRPr="002F73C5">
        <w:rPr>
          <w:lang w:val="es-ES"/>
        </w:rPr>
        <w:t>,</w:t>
      </w:r>
      <w:r w:rsidRPr="0070208D">
        <w:rPr>
          <w:lang w:val="es-ES"/>
        </w:rPr>
        <w:t>849</w:t>
      </w:r>
      <w:r w:rsidRPr="0070208D">
        <w:rPr>
          <w:lang w:val="es-ES"/>
        </w:rPr>
        <w:t>人至少有一</w:t>
      </w:r>
      <w:r w:rsidRPr="0070208D">
        <w:rPr>
          <w:rFonts w:hint="eastAsia"/>
          <w:lang w:val="es-ES"/>
        </w:rPr>
        <w:t>种</w:t>
      </w:r>
      <w:r w:rsidRPr="0070208D">
        <w:rPr>
          <w:lang w:val="es-ES"/>
        </w:rPr>
        <w:t>残疾，其中男性占</w:t>
      </w:r>
      <w:r w:rsidRPr="0070208D">
        <w:rPr>
          <w:lang w:val="es-ES"/>
        </w:rPr>
        <w:t>48.2%</w:t>
      </w:r>
      <w:r w:rsidRPr="0070208D">
        <w:rPr>
          <w:lang w:val="es-ES"/>
        </w:rPr>
        <w:t>，女性占</w:t>
      </w:r>
      <w:r w:rsidRPr="0070208D">
        <w:rPr>
          <w:lang w:val="es-ES"/>
        </w:rPr>
        <w:t>51.8%</w:t>
      </w:r>
      <w:r w:rsidRPr="0070208D">
        <w:rPr>
          <w:lang w:val="es-ES"/>
        </w:rPr>
        <w:t>。</w:t>
      </w:r>
      <w:r w:rsidRPr="0070208D">
        <w:rPr>
          <w:lang w:val="es-ES"/>
        </w:rPr>
        <w:t>51.94%</w:t>
      </w:r>
      <w:r w:rsidRPr="0070208D">
        <w:rPr>
          <w:lang w:val="es-ES"/>
        </w:rPr>
        <w:t>的残疾人集中在</w:t>
      </w:r>
      <w:r w:rsidRPr="0070208D">
        <w:rPr>
          <w:lang w:val="es-ES"/>
        </w:rPr>
        <w:t>30</w:t>
      </w:r>
      <w:r w:rsidRPr="0070208D">
        <w:rPr>
          <w:lang w:val="es-ES"/>
        </w:rPr>
        <w:t>岁至</w:t>
      </w:r>
      <w:r w:rsidRPr="0070208D">
        <w:rPr>
          <w:lang w:val="es-ES"/>
        </w:rPr>
        <w:t>64</w:t>
      </w:r>
      <w:r w:rsidRPr="0070208D">
        <w:rPr>
          <w:lang w:val="es-ES"/>
        </w:rPr>
        <w:t>岁年龄段。</w:t>
      </w:r>
    </w:p>
    <w:p w:rsidR="0070208D" w:rsidRPr="0070208D" w:rsidRDefault="0070208D" w:rsidP="006C2FF2">
      <w:pPr>
        <w:pStyle w:val="SingleTxtGC"/>
        <w:tabs>
          <w:tab w:val="clear" w:pos="1565"/>
          <w:tab w:val="left" w:pos="1701"/>
        </w:tabs>
        <w:rPr>
          <w:lang w:val="es-ES"/>
        </w:rPr>
      </w:pPr>
      <w:r w:rsidRPr="0070208D">
        <w:rPr>
          <w:lang w:val="es-ES"/>
        </w:rPr>
        <w:t>22.</w:t>
      </w:r>
      <w:r w:rsidRPr="0070208D">
        <w:rPr>
          <w:lang w:val="es-ES"/>
        </w:rPr>
        <w:tab/>
      </w:r>
      <w:r w:rsidRPr="0070208D">
        <w:rPr>
          <w:lang w:val="es-ES"/>
        </w:rPr>
        <w:t>在接受普查的</w:t>
      </w:r>
      <w:r w:rsidRPr="0070208D">
        <w:rPr>
          <w:lang w:val="es-ES"/>
        </w:rPr>
        <w:t>4</w:t>
      </w:r>
      <w:r w:rsidR="002F73C5" w:rsidRPr="002F73C5">
        <w:rPr>
          <w:lang w:val="es-ES"/>
        </w:rPr>
        <w:t>,</w:t>
      </w:r>
      <w:r w:rsidRPr="0070208D">
        <w:rPr>
          <w:lang w:val="es-ES"/>
        </w:rPr>
        <w:t>301</w:t>
      </w:r>
      <w:r w:rsidR="002F73C5" w:rsidRPr="002F73C5">
        <w:rPr>
          <w:lang w:val="es-ES"/>
        </w:rPr>
        <w:t>,</w:t>
      </w:r>
      <w:r w:rsidRPr="0070208D">
        <w:rPr>
          <w:lang w:val="es-ES"/>
        </w:rPr>
        <w:t>812</w:t>
      </w:r>
      <w:r w:rsidRPr="0070208D">
        <w:rPr>
          <w:lang w:val="es-ES"/>
        </w:rPr>
        <w:t>人中，有</w:t>
      </w:r>
      <w:r w:rsidRPr="0070208D">
        <w:rPr>
          <w:lang w:val="es-ES"/>
        </w:rPr>
        <w:t>385</w:t>
      </w:r>
      <w:r w:rsidR="002F73C5" w:rsidRPr="002F73C5">
        <w:rPr>
          <w:lang w:val="es-ES"/>
        </w:rPr>
        <w:t>,</w:t>
      </w:r>
      <w:r w:rsidRPr="0070208D">
        <w:rPr>
          <w:lang w:val="es-ES"/>
        </w:rPr>
        <w:t>899</w:t>
      </w:r>
      <w:r w:rsidRPr="0070208D">
        <w:rPr>
          <w:rFonts w:hint="eastAsia"/>
          <w:lang w:val="es-ES"/>
        </w:rPr>
        <w:t>人</w:t>
      </w:r>
      <w:r w:rsidRPr="0070208D">
        <w:rPr>
          <w:lang w:val="es-ES"/>
        </w:rPr>
        <w:t>出生在外国</w:t>
      </w:r>
      <w:r w:rsidRPr="0070208D">
        <w:rPr>
          <w:lang w:val="es-ES"/>
        </w:rPr>
        <w:t>(9.0%)</w:t>
      </w:r>
      <w:r w:rsidRPr="0070208D">
        <w:rPr>
          <w:lang w:val="es-ES"/>
        </w:rPr>
        <w:t>，其中</w:t>
      </w:r>
      <w:r w:rsidRPr="0070208D">
        <w:rPr>
          <w:lang w:val="es-ES"/>
        </w:rPr>
        <w:t>48.2%</w:t>
      </w:r>
      <w:r w:rsidRPr="0070208D">
        <w:rPr>
          <w:lang w:val="es-ES"/>
        </w:rPr>
        <w:t>为男性，</w:t>
      </w:r>
      <w:r w:rsidRPr="0070208D">
        <w:rPr>
          <w:lang w:val="es-ES"/>
        </w:rPr>
        <w:t>51.8%</w:t>
      </w:r>
      <w:r w:rsidRPr="0070208D">
        <w:rPr>
          <w:lang w:val="es-ES"/>
        </w:rPr>
        <w:t>为女性。在外国出生的人中，以在尼加拉瓜出生的人为主，占</w:t>
      </w:r>
      <w:r w:rsidRPr="0070208D">
        <w:rPr>
          <w:lang w:val="es-ES"/>
        </w:rPr>
        <w:t>74.6%</w:t>
      </w:r>
      <w:r w:rsidRPr="0070208D">
        <w:rPr>
          <w:lang w:val="es-ES"/>
        </w:rPr>
        <w:t>，有</w:t>
      </w:r>
      <w:r w:rsidRPr="0070208D">
        <w:rPr>
          <w:lang w:val="es-ES"/>
        </w:rPr>
        <w:t>4.3%</w:t>
      </w:r>
      <w:r w:rsidRPr="0070208D">
        <w:rPr>
          <w:lang w:val="es-ES"/>
        </w:rPr>
        <w:t>的出生在哥伦比亚，</w:t>
      </w:r>
      <w:r w:rsidRPr="0070208D">
        <w:rPr>
          <w:lang w:val="es-ES"/>
        </w:rPr>
        <w:t>4.1%</w:t>
      </w:r>
      <w:r w:rsidRPr="0070208D">
        <w:rPr>
          <w:lang w:val="es-ES"/>
        </w:rPr>
        <w:t>出生在美国，</w:t>
      </w:r>
      <w:r w:rsidRPr="0070208D">
        <w:rPr>
          <w:lang w:val="es-ES"/>
        </w:rPr>
        <w:t>2.9%</w:t>
      </w:r>
      <w:r w:rsidRPr="0070208D">
        <w:rPr>
          <w:lang w:val="es-ES"/>
        </w:rPr>
        <w:t>出生在巴拿马，</w:t>
      </w:r>
      <w:r w:rsidRPr="0070208D">
        <w:rPr>
          <w:lang w:val="es-ES"/>
        </w:rPr>
        <w:t>2.4%</w:t>
      </w:r>
      <w:r w:rsidRPr="0070208D">
        <w:rPr>
          <w:lang w:val="es-ES"/>
        </w:rPr>
        <w:t>出生在萨尔瓦多，还有略超过</w:t>
      </w:r>
      <w:r w:rsidRPr="0070208D">
        <w:rPr>
          <w:lang w:val="es-ES"/>
        </w:rPr>
        <w:t>11%</w:t>
      </w:r>
      <w:r w:rsidRPr="0070208D">
        <w:rPr>
          <w:lang w:val="es-ES"/>
        </w:rPr>
        <w:t>出生在其他国家。</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23.</w:t>
      </w:r>
      <w:r w:rsidRPr="0070208D">
        <w:rPr>
          <w:lang w:val="es-ES"/>
        </w:rPr>
        <w:tab/>
      </w:r>
      <w:r w:rsidRPr="0070208D">
        <w:rPr>
          <w:lang w:val="es-ES"/>
        </w:rPr>
        <w:t>在人口的宗教信仰方面并无官方数据，但据估计，略超过三分之二的人信仰天主教。其余人主要信仰浸信会、福音派、卫理公会和圣公会。其他已知的宗教有巴哈伊教、佛教、国际黑天觉悟会、印度教、伊斯兰教、耶和华见证会、犹太教、基督复临安息日会和道教，其中一些教派有自己的宗教场所，如清真寺、寺庙、道场、教堂等。</w:t>
      </w:r>
    </w:p>
    <w:p w:rsidR="0070208D" w:rsidRPr="0070208D" w:rsidRDefault="0070208D" w:rsidP="00920FBF">
      <w:pPr>
        <w:pStyle w:val="H23GC"/>
        <w:rPr>
          <w:lang w:val="es-ES"/>
        </w:rPr>
      </w:pPr>
      <w:r w:rsidRPr="0070208D">
        <w:rPr>
          <w:lang w:val="es-ES"/>
        </w:rPr>
        <w:tab/>
      </w:r>
      <w:r w:rsidRPr="0070208D">
        <w:rPr>
          <w:lang w:val="es-ES"/>
        </w:rPr>
        <w:tab/>
      </w:r>
      <w:r w:rsidRPr="0070208D">
        <w:rPr>
          <w:lang w:val="es-ES"/>
        </w:rPr>
        <w:t>经济和社会特征</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24.</w:t>
      </w:r>
      <w:r w:rsidRPr="0070208D">
        <w:rPr>
          <w:lang w:val="es-ES"/>
        </w:rPr>
        <w:tab/>
      </w:r>
      <w:r w:rsidRPr="0070208D">
        <w:rPr>
          <w:lang w:val="es-ES"/>
        </w:rPr>
        <w:t>根据哥斯达黎加中央银行的数据，</w:t>
      </w:r>
      <w:r w:rsidRPr="0070208D">
        <w:rPr>
          <w:lang w:val="es-ES"/>
        </w:rPr>
        <w:t>2010</w:t>
      </w:r>
      <w:r w:rsidRPr="0070208D">
        <w:rPr>
          <w:rFonts w:hint="eastAsia"/>
          <w:lang w:val="es-ES"/>
        </w:rPr>
        <w:t>-</w:t>
      </w:r>
      <w:r w:rsidRPr="0070208D">
        <w:rPr>
          <w:lang w:val="es-ES"/>
        </w:rPr>
        <w:t>2016</w:t>
      </w:r>
      <w:r w:rsidRPr="0070208D">
        <w:rPr>
          <w:lang w:val="es-ES"/>
        </w:rPr>
        <w:t>年期间，名义国内生产总值的平均增长率约为</w:t>
      </w:r>
      <w:r w:rsidRPr="0070208D">
        <w:rPr>
          <w:lang w:val="es-ES"/>
        </w:rPr>
        <w:t>8%</w:t>
      </w:r>
      <w:r w:rsidRPr="0070208D">
        <w:rPr>
          <w:lang w:val="es-ES"/>
        </w:rPr>
        <w:t>，从以第一产业和第二产业即农业和制造业为主的经济向服务型经济转型，并大力吸引外国直接投资。</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25.</w:t>
      </w:r>
      <w:r w:rsidRPr="0070208D">
        <w:rPr>
          <w:lang w:val="es-ES"/>
        </w:rPr>
        <w:tab/>
      </w:r>
      <w:r w:rsidRPr="0070208D">
        <w:rPr>
          <w:lang w:val="es-ES"/>
        </w:rPr>
        <w:t>国家凭借其在开展业务方面的便利性和竞争力等相关指标，成为一个可提供良好条件开展生产活动的</w:t>
      </w:r>
      <w:r w:rsidRPr="0070208D">
        <w:rPr>
          <w:rFonts w:hint="eastAsia"/>
          <w:lang w:val="es-ES"/>
        </w:rPr>
        <w:t>地点</w:t>
      </w:r>
      <w:r w:rsidRPr="0070208D">
        <w:rPr>
          <w:lang w:val="es-ES"/>
        </w:rPr>
        <w:t>，尤其是在特殊对外贸易制度的激励下，成立了大量企业，将全球价值链的不同</w:t>
      </w:r>
      <w:r w:rsidRPr="0070208D">
        <w:rPr>
          <w:rFonts w:hint="eastAsia"/>
          <w:lang w:val="es-ES"/>
        </w:rPr>
        <w:t>环节</w:t>
      </w:r>
      <w:r w:rsidRPr="0070208D">
        <w:rPr>
          <w:lang w:val="es-ES"/>
        </w:rPr>
        <w:t>衔接到了一起。预计这种态势将继续推动</w:t>
      </w:r>
      <w:r w:rsidRPr="0070208D">
        <w:rPr>
          <w:rFonts w:hint="eastAsia"/>
          <w:lang w:val="es-ES"/>
        </w:rPr>
        <w:t>行业</w:t>
      </w:r>
      <w:r w:rsidRPr="0070208D">
        <w:rPr>
          <w:lang w:val="es-ES"/>
        </w:rPr>
        <w:t>间的联系与整合，实现生产和出口的多样化，扩大国家金融和贸易开放的辐射范围。</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26.</w:t>
      </w:r>
      <w:r w:rsidRPr="0070208D">
        <w:rPr>
          <w:lang w:val="es-ES"/>
        </w:rPr>
        <w:tab/>
      </w:r>
      <w:r w:rsidRPr="0070208D">
        <w:rPr>
          <w:lang w:val="es-ES"/>
        </w:rPr>
        <w:t>经济活动在体量上呈现出正向增长的特点，</w:t>
      </w:r>
      <w:r w:rsidRPr="0070208D">
        <w:rPr>
          <w:lang w:val="es-ES"/>
        </w:rPr>
        <w:t>2010</w:t>
      </w:r>
      <w:r w:rsidR="00182DFD">
        <w:rPr>
          <w:rFonts w:hint="eastAsia"/>
          <w:lang w:val="es-ES"/>
        </w:rPr>
        <w:t>-</w:t>
      </w:r>
      <w:r w:rsidRPr="0070208D">
        <w:rPr>
          <w:lang w:val="es-ES"/>
        </w:rPr>
        <w:t>2016</w:t>
      </w:r>
      <w:r w:rsidRPr="0070208D">
        <w:rPr>
          <w:lang w:val="es-ES"/>
        </w:rPr>
        <w:t>年期间的平均增长率约为</w:t>
      </w:r>
      <w:r w:rsidRPr="0070208D">
        <w:rPr>
          <w:lang w:val="es-ES"/>
        </w:rPr>
        <w:t>3.8%</w:t>
      </w:r>
      <w:r w:rsidRPr="0070208D">
        <w:rPr>
          <w:lang w:val="es-ES"/>
        </w:rPr>
        <w:t>。</w:t>
      </w:r>
    </w:p>
    <w:p w:rsidR="0070208D" w:rsidRPr="0070208D" w:rsidRDefault="0070208D" w:rsidP="001B7ECD">
      <w:pPr>
        <w:pStyle w:val="SingleTxtGC"/>
        <w:tabs>
          <w:tab w:val="clear" w:pos="1565"/>
          <w:tab w:val="left" w:pos="1701"/>
        </w:tabs>
        <w:rPr>
          <w:lang w:val="es-ES"/>
        </w:rPr>
      </w:pPr>
      <w:r w:rsidRPr="0070208D">
        <w:rPr>
          <w:lang w:val="es-ES"/>
        </w:rPr>
        <w:t>27.</w:t>
      </w:r>
      <w:r w:rsidRPr="0070208D">
        <w:rPr>
          <w:lang w:val="es-ES"/>
        </w:rPr>
        <w:tab/>
      </w:r>
      <w:r w:rsidRPr="0070208D">
        <w:rPr>
          <w:lang w:val="es-ES"/>
        </w:rPr>
        <w:t>总体而言，哥斯达黎加由于多种优势而在世界上处于领先地位。除其他因素外，值得强调的是其高素质的人力资源、稳定的政治环境以及与主要贸易和金融伙伴开展业务的优越地理位置，这推动了非居民资本参与的出口服务导向型企业的纷纷成立。同样，经济的相对稳定以及</w:t>
      </w:r>
      <w:r w:rsidRPr="0070208D">
        <w:rPr>
          <w:rFonts w:hint="eastAsia"/>
          <w:lang w:val="es-ES"/>
        </w:rPr>
        <w:t>“</w:t>
      </w:r>
      <w:r w:rsidRPr="0070208D">
        <w:rPr>
          <w:lang w:val="es-ES"/>
        </w:rPr>
        <w:t>esencial</w:t>
      </w:r>
      <w:r w:rsidR="002F73C5">
        <w:rPr>
          <w:lang w:val="es-ES"/>
        </w:rPr>
        <w:t xml:space="preserve"> </w:t>
      </w:r>
      <w:r w:rsidRPr="0070208D">
        <w:rPr>
          <w:lang w:val="es-ES"/>
        </w:rPr>
        <w:t>Costa Rica</w:t>
      </w:r>
      <w:r w:rsidRPr="0070208D">
        <w:rPr>
          <w:rFonts w:hint="eastAsia"/>
          <w:lang w:val="es-ES"/>
        </w:rPr>
        <w:t>”</w:t>
      </w:r>
      <w:r w:rsidRPr="0070208D">
        <w:rPr>
          <w:lang w:val="es-ES"/>
        </w:rPr>
        <w:t>这一国家品牌的确立，已经对旅游、出口和外国投资的整体项目产生了积极推动作用；此外，还将资源引向工业和商业等其他经济活动。</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28.</w:t>
      </w:r>
      <w:r w:rsidRPr="0070208D">
        <w:rPr>
          <w:lang w:val="es-ES"/>
        </w:rPr>
        <w:tab/>
      </w:r>
      <w:r w:rsidRPr="0070208D">
        <w:rPr>
          <w:lang w:val="es-ES"/>
        </w:rPr>
        <w:t>反映物质福利状况以及人民对商品和服务的获取能力的一个指标，就是实际可支配总收入，在</w:t>
      </w:r>
      <w:r w:rsidRPr="0070208D">
        <w:rPr>
          <w:lang w:val="es-ES"/>
        </w:rPr>
        <w:t>2010-2016</w:t>
      </w:r>
      <w:r w:rsidRPr="0070208D">
        <w:rPr>
          <w:lang w:val="es-ES"/>
        </w:rPr>
        <w:t>年期间，这一指标的平均增长率为</w:t>
      </w:r>
      <w:r w:rsidRPr="0070208D">
        <w:rPr>
          <w:lang w:val="es-ES"/>
        </w:rPr>
        <w:t>3.9%</w:t>
      </w:r>
      <w:r w:rsidRPr="0070208D">
        <w:rPr>
          <w:lang w:val="es-ES"/>
        </w:rPr>
        <w:t>，增幅略高于同期的生产平均增长率</w:t>
      </w:r>
      <w:r w:rsidRPr="0070208D">
        <w:rPr>
          <w:lang w:val="es-ES"/>
        </w:rPr>
        <w:t>(3.8%)</w:t>
      </w:r>
      <w:r w:rsidRPr="0070208D">
        <w:rPr>
          <w:lang w:val="es-ES"/>
        </w:rPr>
        <w:t>。</w:t>
      </w:r>
    </w:p>
    <w:p w:rsidR="0070208D" w:rsidRPr="0070208D" w:rsidRDefault="0070208D" w:rsidP="00447ED4">
      <w:pPr>
        <w:pStyle w:val="SingleTxtGC"/>
        <w:tabs>
          <w:tab w:val="clear" w:pos="1134"/>
          <w:tab w:val="clear" w:pos="1565"/>
          <w:tab w:val="clear" w:pos="1996"/>
          <w:tab w:val="clear" w:pos="2427"/>
          <w:tab w:val="left" w:pos="1701"/>
        </w:tabs>
        <w:rPr>
          <w:lang w:val="es-ES"/>
        </w:rPr>
      </w:pPr>
      <w:r w:rsidRPr="0070208D">
        <w:rPr>
          <w:lang w:val="es-ES"/>
        </w:rPr>
        <w:t>29.</w:t>
      </w:r>
      <w:r w:rsidRPr="0070208D">
        <w:rPr>
          <w:lang w:val="es-ES"/>
        </w:rPr>
        <w:tab/>
      </w:r>
      <w:r w:rsidRPr="0070208D">
        <w:rPr>
          <w:lang w:val="es-ES"/>
        </w:rPr>
        <w:t>社会投入占国内生产总值的比重从</w:t>
      </w:r>
      <w:r w:rsidRPr="0070208D">
        <w:rPr>
          <w:lang w:val="es-ES"/>
        </w:rPr>
        <w:t>2010</w:t>
      </w:r>
      <w:r w:rsidRPr="0070208D">
        <w:rPr>
          <w:lang w:val="es-ES"/>
        </w:rPr>
        <w:t>年的</w:t>
      </w:r>
      <w:r w:rsidRPr="0070208D">
        <w:rPr>
          <w:lang w:val="es-ES"/>
        </w:rPr>
        <w:t>21.7%</w:t>
      </w:r>
      <w:r w:rsidRPr="0070208D">
        <w:rPr>
          <w:lang w:val="es-ES"/>
        </w:rPr>
        <w:t>提高到</w:t>
      </w:r>
      <w:r w:rsidRPr="0070208D">
        <w:rPr>
          <w:lang w:val="es-ES"/>
        </w:rPr>
        <w:t>2016</w:t>
      </w:r>
      <w:r w:rsidRPr="0070208D">
        <w:rPr>
          <w:lang w:val="es-ES"/>
        </w:rPr>
        <w:t>年的</w:t>
      </w:r>
      <w:r w:rsidRPr="0070208D">
        <w:rPr>
          <w:lang w:val="es-ES"/>
        </w:rPr>
        <w:t>23.2%</w:t>
      </w:r>
      <w:r w:rsidRPr="0070208D">
        <w:rPr>
          <w:lang w:val="es-ES"/>
        </w:rPr>
        <w:t>，保持了轻微增长趋势，与政府推行的将资源向教育、卫生和社会保障以及住房倾斜的政策保持了一致。用于社会投入的经费中，很大一部分来自于中央政府的预算，尽管在报告期内国家预算存在赤字状况，但是国家还是努力保障社会投入经费，这从观测到的</w:t>
      </w:r>
      <w:r w:rsidRPr="0070208D">
        <w:rPr>
          <w:lang w:val="es-ES"/>
        </w:rPr>
        <w:t>2010</w:t>
      </w:r>
      <w:r w:rsidRPr="0070208D">
        <w:rPr>
          <w:lang w:val="es-ES"/>
        </w:rPr>
        <w:t>年至</w:t>
      </w:r>
      <w:r w:rsidRPr="0070208D">
        <w:rPr>
          <w:lang w:val="es-ES"/>
        </w:rPr>
        <w:t>2016</w:t>
      </w:r>
      <w:r w:rsidRPr="0070208D">
        <w:rPr>
          <w:lang w:val="es-ES"/>
        </w:rPr>
        <w:t>年期间国内生产总值中的社会支出比例这一指标数据中可以得到体现。由于赤字的持续增加，自</w:t>
      </w:r>
      <w:r w:rsidRPr="0070208D">
        <w:rPr>
          <w:lang w:val="es-ES"/>
        </w:rPr>
        <w:t>2009</w:t>
      </w:r>
      <w:r w:rsidRPr="0070208D">
        <w:rPr>
          <w:lang w:val="es-ES"/>
        </w:rPr>
        <w:t>年以来，国家债务增加了两倍，</w:t>
      </w:r>
      <w:r w:rsidR="00447ED4" w:rsidRPr="00447ED4">
        <w:rPr>
          <w:rFonts w:hint="eastAsia"/>
          <w:lang w:val="es-ES"/>
        </w:rPr>
        <w:t>从</w:t>
      </w:r>
      <w:r w:rsidR="00447ED4" w:rsidRPr="00447ED4">
        <w:rPr>
          <w:rFonts w:hint="eastAsia"/>
          <w:lang w:val="es-ES"/>
        </w:rPr>
        <w:t>5.5</w:t>
      </w:r>
      <w:proofErr w:type="gramStart"/>
      <w:r w:rsidR="00447ED4" w:rsidRPr="00447ED4">
        <w:rPr>
          <w:rFonts w:hint="eastAsia"/>
          <w:lang w:val="es-ES"/>
        </w:rPr>
        <w:t>万亿</w:t>
      </w:r>
      <w:proofErr w:type="gramEnd"/>
      <w:r w:rsidR="00447ED4" w:rsidRPr="00447ED4">
        <w:rPr>
          <w:rFonts w:hint="eastAsia"/>
          <w:lang w:val="es-ES"/>
        </w:rPr>
        <w:t>科</w:t>
      </w:r>
      <w:proofErr w:type="gramStart"/>
      <w:r w:rsidR="00447ED4" w:rsidRPr="00447ED4">
        <w:rPr>
          <w:rFonts w:hint="eastAsia"/>
          <w:lang w:val="es-ES"/>
        </w:rPr>
        <w:t>朗提高</w:t>
      </w:r>
      <w:proofErr w:type="gramEnd"/>
      <w:r w:rsidR="00447ED4" w:rsidRPr="00447ED4">
        <w:rPr>
          <w:rFonts w:hint="eastAsia"/>
          <w:lang w:val="es-ES"/>
        </w:rPr>
        <w:t>到</w:t>
      </w:r>
      <w:r w:rsidR="00447ED4" w:rsidRPr="00447ED4">
        <w:rPr>
          <w:rFonts w:hint="eastAsia"/>
          <w:lang w:val="es-ES"/>
        </w:rPr>
        <w:t>16.1</w:t>
      </w:r>
      <w:proofErr w:type="gramStart"/>
      <w:r w:rsidR="00447ED4" w:rsidRPr="00447ED4">
        <w:rPr>
          <w:rFonts w:hint="eastAsia"/>
          <w:lang w:val="es-ES"/>
        </w:rPr>
        <w:t>万亿</w:t>
      </w:r>
      <w:proofErr w:type="gramEnd"/>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30.</w:t>
      </w:r>
      <w:r w:rsidRPr="0070208D">
        <w:rPr>
          <w:lang w:val="es-ES"/>
        </w:rPr>
        <w:tab/>
      </w:r>
      <w:r w:rsidRPr="0070208D">
        <w:rPr>
          <w:lang w:val="es-ES"/>
        </w:rPr>
        <w:t>消费者物价指数在</w:t>
      </w:r>
      <w:r w:rsidRPr="0070208D">
        <w:rPr>
          <w:lang w:val="es-ES"/>
        </w:rPr>
        <w:t>2011</w:t>
      </w:r>
      <w:r w:rsidRPr="0070208D">
        <w:rPr>
          <w:lang w:val="es-ES"/>
        </w:rPr>
        <w:t>年至</w:t>
      </w:r>
      <w:r w:rsidRPr="0070208D">
        <w:rPr>
          <w:lang w:val="es-ES"/>
        </w:rPr>
        <w:t>2014</w:t>
      </w:r>
      <w:r w:rsidRPr="0070208D">
        <w:rPr>
          <w:lang w:val="es-ES"/>
        </w:rPr>
        <w:t>年期间的变动幅度最大，在</w:t>
      </w:r>
      <w:r w:rsidRPr="0070208D">
        <w:rPr>
          <w:lang w:val="es-ES"/>
        </w:rPr>
        <w:t>3.68%</w:t>
      </w:r>
      <w:r w:rsidRPr="0070208D">
        <w:rPr>
          <w:lang w:val="es-ES"/>
        </w:rPr>
        <w:t>至</w:t>
      </w:r>
      <w:r w:rsidRPr="0070208D">
        <w:rPr>
          <w:lang w:val="es-ES"/>
        </w:rPr>
        <w:t>5.13%</w:t>
      </w:r>
      <w:r w:rsidRPr="0070208D">
        <w:rPr>
          <w:lang w:val="es-ES"/>
        </w:rPr>
        <w:t>之间波动。而</w:t>
      </w:r>
      <w:r w:rsidRPr="0070208D">
        <w:rPr>
          <w:lang w:val="es-ES"/>
        </w:rPr>
        <w:t>2015</w:t>
      </w:r>
      <w:r w:rsidRPr="0070208D">
        <w:rPr>
          <w:lang w:val="es-ES"/>
        </w:rPr>
        <w:t>年和</w:t>
      </w:r>
      <w:r w:rsidRPr="0070208D">
        <w:rPr>
          <w:lang w:val="es-ES"/>
        </w:rPr>
        <w:t>2016</w:t>
      </w:r>
      <w:r w:rsidRPr="0070208D">
        <w:rPr>
          <w:lang w:val="es-ES"/>
        </w:rPr>
        <w:t>年的变动幅度较小，在第一年甚至录得</w:t>
      </w:r>
      <w:r w:rsidRPr="0070208D">
        <w:rPr>
          <w:lang w:val="es-ES"/>
        </w:rPr>
        <w:t>0.81%</w:t>
      </w:r>
      <w:r w:rsidRPr="0070208D">
        <w:rPr>
          <w:lang w:val="es-ES"/>
        </w:rPr>
        <w:t>的下降。</w:t>
      </w:r>
    </w:p>
    <w:p w:rsidR="0070208D" w:rsidRPr="0070208D" w:rsidRDefault="0070208D" w:rsidP="00A25477">
      <w:pPr>
        <w:pStyle w:val="SingleTxtGC"/>
        <w:tabs>
          <w:tab w:val="clear" w:pos="1565"/>
          <w:tab w:val="left" w:pos="1701"/>
        </w:tabs>
        <w:rPr>
          <w:lang w:val="es-ES"/>
        </w:rPr>
      </w:pPr>
      <w:r w:rsidRPr="0070208D">
        <w:rPr>
          <w:lang w:val="es-ES"/>
        </w:rPr>
        <w:t>31.</w:t>
      </w:r>
      <w:r w:rsidRPr="0070208D">
        <w:rPr>
          <w:lang w:val="es-ES"/>
        </w:rPr>
        <w:tab/>
      </w:r>
      <w:r w:rsidRPr="0070208D">
        <w:rPr>
          <w:lang w:val="es-ES"/>
        </w:rPr>
        <w:t>人均收入水平总体来说基本保持不变，实际人均收入几乎没有增长，维持在</w:t>
      </w:r>
      <w:r w:rsidRPr="0070208D">
        <w:rPr>
          <w:lang w:val="es-ES"/>
        </w:rPr>
        <w:t>350</w:t>
      </w:r>
      <w:r w:rsidR="002F73C5" w:rsidRPr="002F73C5">
        <w:rPr>
          <w:lang w:val="es-ES"/>
        </w:rPr>
        <w:t>,</w:t>
      </w:r>
      <w:r w:rsidRPr="0070208D">
        <w:rPr>
          <w:lang w:val="es-ES"/>
        </w:rPr>
        <w:t>000</w:t>
      </w:r>
      <w:r w:rsidRPr="0070208D">
        <w:rPr>
          <w:lang w:val="es-ES"/>
        </w:rPr>
        <w:t>科朗的平均水平</w:t>
      </w:r>
      <w:r w:rsidRPr="0070208D">
        <w:rPr>
          <w:lang w:val="es-ES"/>
        </w:rPr>
        <w:t>(</w:t>
      </w:r>
      <w:r w:rsidRPr="0070208D">
        <w:rPr>
          <w:lang w:val="es-ES"/>
        </w:rPr>
        <w:t>增速与价格增速相近</w:t>
      </w:r>
      <w:r w:rsidRPr="0070208D">
        <w:rPr>
          <w:lang w:val="es-ES"/>
        </w:rPr>
        <w:t>)</w:t>
      </w:r>
      <w:r w:rsidRPr="0070208D">
        <w:rPr>
          <w:lang w:val="es-ES"/>
        </w:rPr>
        <w:t>。有的年份人均收入出现实际增长，原因是家庭平均规模的减小。</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32.</w:t>
      </w:r>
      <w:r w:rsidRPr="0070208D">
        <w:rPr>
          <w:lang w:val="es-ES"/>
        </w:rPr>
        <w:tab/>
        <w:t>2017</w:t>
      </w:r>
      <w:r w:rsidRPr="0070208D">
        <w:rPr>
          <w:lang w:val="es-ES"/>
        </w:rPr>
        <w:t>年全国住户调查数据显示，哥斯达黎加的贫困家庭比例为</w:t>
      </w:r>
      <w:r w:rsidRPr="0070208D">
        <w:rPr>
          <w:lang w:val="es-ES"/>
        </w:rPr>
        <w:t>22.1%</w:t>
      </w:r>
      <w:r w:rsidRPr="0070208D">
        <w:rPr>
          <w:lang w:val="es-ES"/>
        </w:rPr>
        <w:t>，与过去三年的水平相比有所下降，但在过去</w:t>
      </w:r>
      <w:r w:rsidRPr="0070208D">
        <w:rPr>
          <w:lang w:val="es-ES"/>
        </w:rPr>
        <w:t>20</w:t>
      </w:r>
      <w:r w:rsidRPr="0070208D">
        <w:rPr>
          <w:lang w:val="es-ES"/>
        </w:rPr>
        <w:t>年里贫困家庭数量并未实现显著下降，国内周边地区</w:t>
      </w:r>
      <w:r w:rsidRPr="0070208D">
        <w:rPr>
          <w:lang w:val="es-ES"/>
        </w:rPr>
        <w:t>(</w:t>
      </w:r>
      <w:r w:rsidRPr="0070208D">
        <w:rPr>
          <w:lang w:val="es-ES"/>
        </w:rPr>
        <w:t>沿海地区</w:t>
      </w:r>
      <w:r w:rsidRPr="0070208D">
        <w:rPr>
          <w:lang w:val="es-ES"/>
        </w:rPr>
        <w:t>)</w:t>
      </w:r>
      <w:r w:rsidRPr="0070208D">
        <w:rPr>
          <w:lang w:val="es-ES"/>
        </w:rPr>
        <w:t>与中部地区之间存在差距，周边地区的贫困家庭比例是中部地区的</w:t>
      </w:r>
      <w:r w:rsidRPr="0070208D">
        <w:rPr>
          <w:lang w:val="es-ES"/>
        </w:rPr>
        <w:t>1.8</w:t>
      </w:r>
      <w:r w:rsidRPr="0070208D">
        <w:rPr>
          <w:lang w:val="es-ES"/>
        </w:rPr>
        <w:t>倍。</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33.</w:t>
      </w:r>
      <w:r w:rsidRPr="0070208D">
        <w:rPr>
          <w:lang w:val="es-ES"/>
        </w:rPr>
        <w:tab/>
      </w:r>
      <w:r w:rsidRPr="0070208D">
        <w:rPr>
          <w:lang w:val="es-ES"/>
        </w:rPr>
        <w:t>以多维贫困指数衡量的多维贫困率在</w:t>
      </w:r>
      <w:r w:rsidRPr="0070208D">
        <w:rPr>
          <w:lang w:val="es-ES"/>
        </w:rPr>
        <w:t>2017</w:t>
      </w:r>
      <w:r w:rsidRPr="0070208D">
        <w:rPr>
          <w:lang w:val="es-ES"/>
        </w:rPr>
        <w:t>年为</w:t>
      </w:r>
      <w:r w:rsidRPr="0070208D">
        <w:rPr>
          <w:lang w:val="es-ES"/>
        </w:rPr>
        <w:t>23.08%</w:t>
      </w:r>
      <w:r w:rsidRPr="0070208D">
        <w:rPr>
          <w:lang w:val="es-ES"/>
        </w:rPr>
        <w:t>，与前几年</w:t>
      </w:r>
      <w:r w:rsidRPr="0070208D">
        <w:rPr>
          <w:lang w:val="es-ES"/>
        </w:rPr>
        <w:t>25%</w:t>
      </w:r>
      <w:r w:rsidRPr="0070208D">
        <w:rPr>
          <w:lang w:val="es-ES"/>
        </w:rPr>
        <w:t>左右的水平相比有所下降。每个区域的这一指标值均有下降，但是区域之间仍保持着差距，与按贫困线衡量的差距相同。</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34.</w:t>
      </w:r>
      <w:r w:rsidRPr="0070208D">
        <w:rPr>
          <w:lang w:val="es-ES"/>
        </w:rPr>
        <w:tab/>
      </w:r>
      <w:r w:rsidRPr="0070208D">
        <w:rPr>
          <w:lang w:val="es-ES"/>
        </w:rPr>
        <w:t>以贫困线方法衡量的贫困水平与失业率密切相关，因为</w:t>
      </w:r>
      <w:r w:rsidRPr="0070208D">
        <w:rPr>
          <w:lang w:val="es-ES"/>
        </w:rPr>
        <w:t>80%</w:t>
      </w:r>
      <w:r w:rsidRPr="0070208D">
        <w:rPr>
          <w:lang w:val="es-ES"/>
        </w:rPr>
        <w:t>的家庭收入来自于工作收入。在低收入家庭中，国家转移支付收入在总收入中所占的相对比例为</w:t>
      </w:r>
      <w:r w:rsidRPr="0070208D">
        <w:rPr>
          <w:lang w:val="es-ES"/>
        </w:rPr>
        <w:t>20%</w:t>
      </w:r>
      <w:r w:rsidRPr="0070208D">
        <w:rPr>
          <w:lang w:val="es-ES"/>
        </w:rPr>
        <w:t>左右。</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35.</w:t>
      </w:r>
      <w:r w:rsidRPr="0070208D">
        <w:rPr>
          <w:lang w:val="es-ES"/>
        </w:rPr>
        <w:tab/>
      </w:r>
      <w:r w:rsidRPr="0070208D">
        <w:rPr>
          <w:lang w:val="es-ES"/>
        </w:rPr>
        <w:t>如果按家庭户主性别来进行分析，可以看到，在</w:t>
      </w:r>
      <w:r w:rsidRPr="0070208D">
        <w:rPr>
          <w:lang w:val="es-ES"/>
        </w:rPr>
        <w:t>2010</w:t>
      </w:r>
      <w:r w:rsidRPr="0070208D">
        <w:rPr>
          <w:lang w:val="es-ES"/>
        </w:rPr>
        <w:t>年至</w:t>
      </w:r>
      <w:r w:rsidRPr="0070208D">
        <w:rPr>
          <w:lang w:val="es-ES"/>
        </w:rPr>
        <w:t>2017</w:t>
      </w:r>
      <w:r w:rsidRPr="0070208D">
        <w:rPr>
          <w:lang w:val="es-ES"/>
        </w:rPr>
        <w:t>年期间，女户主家庭所占比例维持在</w:t>
      </w:r>
      <w:r w:rsidRPr="0070208D">
        <w:rPr>
          <w:lang w:val="es-ES"/>
        </w:rPr>
        <w:t>31%</w:t>
      </w:r>
      <w:r w:rsidRPr="0070208D">
        <w:rPr>
          <w:lang w:val="es-ES"/>
        </w:rPr>
        <w:t>左右，而男户主家庭下降了</w:t>
      </w:r>
      <w:r w:rsidRPr="0070208D">
        <w:rPr>
          <w:lang w:val="es-ES"/>
        </w:rPr>
        <w:t>26.2%</w:t>
      </w:r>
      <w:r w:rsidRPr="0070208D">
        <w:rPr>
          <w:lang w:val="es-ES"/>
        </w:rPr>
        <w:t>，下降的主要原因是男户主家庭向男女共同担任户主家庭的转变，同期，此类家庭所占比例增加了近</w:t>
      </w:r>
      <w:r w:rsidRPr="0070208D">
        <w:rPr>
          <w:lang w:val="es-ES"/>
        </w:rPr>
        <w:t>183%</w:t>
      </w:r>
      <w:r w:rsidRPr="0070208D">
        <w:rPr>
          <w:lang w:val="es-ES"/>
        </w:rPr>
        <w:t>。这表明了对夫妻双方共同参与家庭决策的认可。从区域层面看，乔罗特加区和中部太平洋区的这一转变速度最快，而布伦卡区的转变速度最慢。</w:t>
      </w:r>
    </w:p>
    <w:p w:rsidR="0070208D" w:rsidRPr="0070208D" w:rsidRDefault="0070208D" w:rsidP="00920FBF">
      <w:pPr>
        <w:pStyle w:val="H23GC"/>
        <w:rPr>
          <w:lang w:val="es-ES"/>
        </w:rPr>
      </w:pPr>
      <w:bookmarkStart w:id="0" w:name="_Toc535140312"/>
      <w:r w:rsidRPr="0070208D">
        <w:rPr>
          <w:lang w:val="es-ES"/>
        </w:rPr>
        <w:tab/>
      </w:r>
      <w:r w:rsidRPr="0070208D">
        <w:rPr>
          <w:lang w:val="es-ES"/>
        </w:rPr>
        <w:tab/>
      </w:r>
      <w:r w:rsidRPr="0070208D">
        <w:rPr>
          <w:lang w:val="es-ES"/>
        </w:rPr>
        <w:t>人口就业状况</w:t>
      </w:r>
      <w:bookmarkEnd w:id="0"/>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36.</w:t>
      </w:r>
      <w:r w:rsidRPr="0070208D">
        <w:rPr>
          <w:lang w:val="es-ES"/>
        </w:rPr>
        <w:tab/>
      </w:r>
      <w:r w:rsidRPr="0070208D">
        <w:rPr>
          <w:lang w:val="es-ES"/>
        </w:rPr>
        <w:t>就业持续调查数据显示，</w:t>
      </w:r>
      <w:r w:rsidRPr="0070208D">
        <w:rPr>
          <w:lang w:val="es-ES"/>
        </w:rPr>
        <w:t>2017</w:t>
      </w:r>
      <w:r w:rsidRPr="0070208D">
        <w:rPr>
          <w:lang w:val="es-ES"/>
        </w:rPr>
        <w:t>年，</w:t>
      </w:r>
      <w:r w:rsidRPr="0070208D">
        <w:rPr>
          <w:lang w:val="es-ES"/>
        </w:rPr>
        <w:t>58.8%</w:t>
      </w:r>
      <w:r w:rsidRPr="0070208D">
        <w:rPr>
          <w:lang w:val="es-ES"/>
        </w:rPr>
        <w:t>的劳动年龄人口</w:t>
      </w:r>
      <w:r w:rsidRPr="0070208D">
        <w:rPr>
          <w:lang w:val="es-ES"/>
        </w:rPr>
        <w:t>(15</w:t>
      </w:r>
      <w:r w:rsidRPr="0070208D">
        <w:rPr>
          <w:lang w:val="es-ES"/>
        </w:rPr>
        <w:t>岁及以上</w:t>
      </w:r>
      <w:r w:rsidRPr="0070208D">
        <w:rPr>
          <w:lang w:val="es-ES"/>
        </w:rPr>
        <w:t>)</w:t>
      </w:r>
      <w:r w:rsidRPr="0070208D">
        <w:rPr>
          <w:lang w:val="es-ES"/>
        </w:rPr>
        <w:t>实现了就业。劳动净参与率在</w:t>
      </w:r>
      <w:r w:rsidRPr="0070208D">
        <w:rPr>
          <w:lang w:val="es-ES"/>
        </w:rPr>
        <w:t>2012</w:t>
      </w:r>
      <w:r w:rsidRPr="0070208D">
        <w:rPr>
          <w:lang w:val="es-ES"/>
        </w:rPr>
        <w:t>年、</w:t>
      </w:r>
      <w:r w:rsidRPr="0070208D">
        <w:rPr>
          <w:lang w:val="es-ES"/>
        </w:rPr>
        <w:t>2013</w:t>
      </w:r>
      <w:r w:rsidRPr="0070208D">
        <w:rPr>
          <w:lang w:val="es-ES"/>
        </w:rPr>
        <w:t>年和</w:t>
      </w:r>
      <w:r w:rsidRPr="0070208D">
        <w:rPr>
          <w:lang w:val="es-ES"/>
        </w:rPr>
        <w:t>2014</w:t>
      </w:r>
      <w:r w:rsidRPr="0070208D">
        <w:rPr>
          <w:lang w:val="es-ES"/>
        </w:rPr>
        <w:t>年期间均达到了</w:t>
      </w:r>
      <w:r w:rsidRPr="0070208D">
        <w:rPr>
          <w:lang w:val="es-ES"/>
        </w:rPr>
        <w:t>62%</w:t>
      </w:r>
      <w:r w:rsidRPr="0070208D">
        <w:rPr>
          <w:lang w:val="es-ES"/>
        </w:rPr>
        <w:t>的峰值，这表明就业率较高，即平均来看，多数劳动年龄人口正在工作；但是，</w:t>
      </w:r>
      <w:r w:rsidRPr="0070208D">
        <w:rPr>
          <w:lang w:val="es-ES"/>
        </w:rPr>
        <w:t>2016</w:t>
      </w:r>
      <w:r w:rsidRPr="0070208D">
        <w:rPr>
          <w:lang w:val="es-ES"/>
        </w:rPr>
        <w:t>年的就业率较低，为</w:t>
      </w:r>
      <w:r w:rsidRPr="0070208D">
        <w:rPr>
          <w:lang w:val="es-ES"/>
        </w:rPr>
        <w:t>52.8%</w:t>
      </w:r>
      <w:r w:rsidRPr="0070208D">
        <w:rPr>
          <w:lang w:val="es-ES"/>
        </w:rPr>
        <w:t>，</w:t>
      </w:r>
      <w:r w:rsidRPr="0070208D">
        <w:rPr>
          <w:lang w:val="es-ES"/>
        </w:rPr>
        <w:t>2017</w:t>
      </w:r>
      <w:r w:rsidRPr="0070208D">
        <w:rPr>
          <w:lang w:val="es-ES"/>
        </w:rPr>
        <w:t>年达到了</w:t>
      </w:r>
      <w:r w:rsidRPr="0070208D">
        <w:rPr>
          <w:lang w:val="es-ES"/>
        </w:rPr>
        <w:t>58.8%</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37.</w:t>
      </w:r>
      <w:r w:rsidRPr="0070208D">
        <w:rPr>
          <w:lang w:val="es-ES"/>
        </w:rPr>
        <w:tab/>
      </w:r>
      <w:r w:rsidRPr="0070208D">
        <w:rPr>
          <w:lang w:val="es-ES"/>
        </w:rPr>
        <w:t>通过对各规划区域的数据进行分析，需要强调的是中央区和北部韦塔区在</w:t>
      </w:r>
      <w:r w:rsidRPr="0070208D">
        <w:rPr>
          <w:lang w:val="es-ES"/>
        </w:rPr>
        <w:t>2010</w:t>
      </w:r>
      <w:r w:rsidRPr="0070208D">
        <w:rPr>
          <w:lang w:val="es-ES"/>
        </w:rPr>
        <w:t>年至</w:t>
      </w:r>
      <w:r w:rsidRPr="0070208D">
        <w:rPr>
          <w:lang w:val="es-ES"/>
        </w:rPr>
        <w:t>2017</w:t>
      </w:r>
      <w:r w:rsidRPr="0070208D">
        <w:rPr>
          <w:lang w:val="es-ES"/>
        </w:rPr>
        <w:t>年期间保持着</w:t>
      </w:r>
      <w:r w:rsidRPr="0070208D">
        <w:rPr>
          <w:lang w:val="es-ES"/>
        </w:rPr>
        <w:t>60%</w:t>
      </w:r>
      <w:r w:rsidRPr="0070208D">
        <w:rPr>
          <w:lang w:val="es-ES"/>
        </w:rPr>
        <w:t>以上的高就业率，同期乔罗特加区的就业率为</w:t>
      </w:r>
      <w:r w:rsidRPr="0070208D">
        <w:rPr>
          <w:lang w:val="es-ES"/>
        </w:rPr>
        <w:t>48%</w:t>
      </w:r>
      <w:r w:rsidRPr="0070208D">
        <w:rPr>
          <w:lang w:val="es-ES"/>
        </w:rPr>
        <w:t>。加勒比韦塔区的就业率在这一期间呈现出持续上升趋势，在</w:t>
      </w:r>
      <w:r w:rsidRPr="0070208D">
        <w:rPr>
          <w:lang w:val="es-ES"/>
        </w:rPr>
        <w:t>2017</w:t>
      </w:r>
      <w:r w:rsidRPr="0070208D">
        <w:rPr>
          <w:lang w:val="es-ES"/>
        </w:rPr>
        <w:t>年达到了</w:t>
      </w:r>
      <w:r w:rsidRPr="0070208D">
        <w:rPr>
          <w:lang w:val="es-ES"/>
        </w:rPr>
        <w:t>53.9%</w:t>
      </w:r>
      <w:r w:rsidRPr="0070208D">
        <w:rPr>
          <w:lang w:val="es-ES"/>
        </w:rPr>
        <w:t>，在过去</w:t>
      </w:r>
      <w:r w:rsidRPr="0070208D">
        <w:rPr>
          <w:lang w:val="es-ES"/>
        </w:rPr>
        <w:t>8</w:t>
      </w:r>
      <w:r w:rsidRPr="0070208D">
        <w:rPr>
          <w:lang w:val="es-ES"/>
        </w:rPr>
        <w:t>年中的平均就业率为</w:t>
      </w:r>
      <w:r w:rsidRPr="0070208D">
        <w:rPr>
          <w:lang w:val="es-ES"/>
        </w:rPr>
        <w:t>50.5%</w:t>
      </w:r>
      <w:r w:rsidRPr="0070208D">
        <w:rPr>
          <w:lang w:val="es-ES"/>
        </w:rPr>
        <w:t>。相反，中部太平洋区的就业率在</w:t>
      </w:r>
      <w:r w:rsidRPr="0070208D">
        <w:rPr>
          <w:lang w:val="es-ES"/>
        </w:rPr>
        <w:t>2015</w:t>
      </w:r>
      <w:r w:rsidRPr="0070208D">
        <w:rPr>
          <w:lang w:val="es-ES"/>
        </w:rPr>
        <w:t>年和</w:t>
      </w:r>
      <w:r w:rsidRPr="0070208D">
        <w:rPr>
          <w:lang w:val="es-ES"/>
        </w:rPr>
        <w:t>2016</w:t>
      </w:r>
      <w:r w:rsidRPr="0070208D">
        <w:rPr>
          <w:lang w:val="es-ES"/>
        </w:rPr>
        <w:t>年下降到</w:t>
      </w:r>
      <w:r w:rsidRPr="0070208D">
        <w:rPr>
          <w:lang w:val="es-ES"/>
        </w:rPr>
        <w:t>43.5%</w:t>
      </w:r>
      <w:r w:rsidRPr="0070208D">
        <w:rPr>
          <w:lang w:val="es-ES"/>
        </w:rPr>
        <w:t>，但在</w:t>
      </w:r>
      <w:r w:rsidRPr="0070208D">
        <w:rPr>
          <w:lang w:val="es-ES"/>
        </w:rPr>
        <w:t>2017</w:t>
      </w:r>
      <w:r w:rsidRPr="0070208D">
        <w:rPr>
          <w:lang w:val="es-ES"/>
        </w:rPr>
        <w:t>年有所回升，达到</w:t>
      </w:r>
      <w:r w:rsidRPr="0070208D">
        <w:rPr>
          <w:lang w:val="es-ES"/>
        </w:rPr>
        <w:t>46.3%</w:t>
      </w:r>
      <w:r w:rsidRPr="0070208D">
        <w:rPr>
          <w:lang w:val="es-ES"/>
        </w:rPr>
        <w:t>，在</w:t>
      </w:r>
      <w:r w:rsidRPr="0070208D">
        <w:rPr>
          <w:lang w:val="es-ES"/>
        </w:rPr>
        <w:t>2010-2017</w:t>
      </w:r>
      <w:r w:rsidRPr="0070208D">
        <w:rPr>
          <w:lang w:val="es-ES"/>
        </w:rPr>
        <w:t>年期间的总平均水平为</w:t>
      </w:r>
      <w:r w:rsidRPr="0070208D">
        <w:rPr>
          <w:lang w:val="es-ES"/>
        </w:rPr>
        <w:t>55%</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38.</w:t>
      </w:r>
      <w:r w:rsidRPr="0070208D">
        <w:rPr>
          <w:lang w:val="es-ES"/>
        </w:rPr>
        <w:tab/>
      </w:r>
      <w:r w:rsidRPr="0070208D">
        <w:rPr>
          <w:lang w:val="es-ES"/>
        </w:rPr>
        <w:t>布伦卡区在</w:t>
      </w:r>
      <w:r w:rsidRPr="0070208D">
        <w:rPr>
          <w:lang w:val="es-ES"/>
        </w:rPr>
        <w:t>2015</w:t>
      </w:r>
      <w:r w:rsidRPr="0070208D">
        <w:rPr>
          <w:lang w:val="es-ES"/>
        </w:rPr>
        <w:t>年、</w:t>
      </w:r>
      <w:r w:rsidRPr="0070208D">
        <w:rPr>
          <w:lang w:val="es-ES"/>
        </w:rPr>
        <w:t>2016</w:t>
      </w:r>
      <w:r w:rsidRPr="0070208D">
        <w:rPr>
          <w:lang w:val="es-ES"/>
        </w:rPr>
        <w:t>年和</w:t>
      </w:r>
      <w:r w:rsidRPr="0070208D">
        <w:rPr>
          <w:lang w:val="es-ES"/>
        </w:rPr>
        <w:t>2017</w:t>
      </w:r>
      <w:r w:rsidRPr="0070208D">
        <w:rPr>
          <w:lang w:val="es-ES"/>
        </w:rPr>
        <w:t>年的劳动参与率有所下降，分别为</w:t>
      </w:r>
      <w:r w:rsidRPr="0070208D">
        <w:rPr>
          <w:lang w:val="es-ES"/>
        </w:rPr>
        <w:t>47.6%</w:t>
      </w:r>
      <w:r w:rsidRPr="0070208D">
        <w:rPr>
          <w:lang w:val="es-ES"/>
        </w:rPr>
        <w:t>、</w:t>
      </w:r>
      <w:r w:rsidRPr="0070208D">
        <w:rPr>
          <w:lang w:val="es-ES"/>
        </w:rPr>
        <w:t>46.5%</w:t>
      </w:r>
      <w:r w:rsidRPr="0070208D">
        <w:rPr>
          <w:lang w:val="es-ES"/>
        </w:rPr>
        <w:t>和</w:t>
      </w:r>
      <w:r w:rsidRPr="0070208D">
        <w:rPr>
          <w:lang w:val="es-ES"/>
        </w:rPr>
        <w:t>47.1%</w:t>
      </w:r>
      <w:r w:rsidRPr="0070208D">
        <w:rPr>
          <w:lang w:val="es-ES"/>
        </w:rPr>
        <w:t>，与中部太平洋区的情况相似</w:t>
      </w:r>
      <w:r w:rsidRPr="0070208D">
        <w:rPr>
          <w:lang w:val="es-ES"/>
        </w:rPr>
        <w:t>(</w:t>
      </w:r>
      <w:r w:rsidRPr="0070208D">
        <w:rPr>
          <w:lang w:val="es-ES"/>
        </w:rPr>
        <w:t>分别为</w:t>
      </w:r>
      <w:r w:rsidRPr="0070208D">
        <w:rPr>
          <w:lang w:val="es-ES"/>
        </w:rPr>
        <w:t>44.5%</w:t>
      </w:r>
      <w:r w:rsidRPr="0070208D">
        <w:rPr>
          <w:lang w:val="es-ES"/>
        </w:rPr>
        <w:t>、</w:t>
      </w:r>
      <w:r w:rsidRPr="0070208D">
        <w:rPr>
          <w:lang w:val="es-ES"/>
        </w:rPr>
        <w:t>42.5%</w:t>
      </w:r>
      <w:r w:rsidRPr="0070208D">
        <w:rPr>
          <w:lang w:val="es-ES"/>
        </w:rPr>
        <w:t>和</w:t>
      </w:r>
      <w:r w:rsidRPr="0070208D">
        <w:rPr>
          <w:lang w:val="es-ES"/>
        </w:rPr>
        <w:t>46.3%)</w:t>
      </w:r>
      <w:r w:rsidRPr="0070208D">
        <w:rPr>
          <w:lang w:val="es-ES"/>
        </w:rPr>
        <w:t>，但最后一年的劳动参与率有所增加。</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39.</w:t>
      </w:r>
      <w:r w:rsidRPr="0070208D">
        <w:rPr>
          <w:lang w:val="es-ES"/>
        </w:rPr>
        <w:tab/>
      </w:r>
      <w:r w:rsidRPr="0070208D">
        <w:rPr>
          <w:lang w:val="es-ES"/>
        </w:rPr>
        <w:t>哥斯达黎加</w:t>
      </w:r>
      <w:r w:rsidRPr="0070208D">
        <w:rPr>
          <w:lang w:val="es-ES"/>
        </w:rPr>
        <w:t>60%</w:t>
      </w:r>
      <w:r w:rsidRPr="0070208D">
        <w:rPr>
          <w:lang w:val="es-ES"/>
        </w:rPr>
        <w:t>以上的就业人口在服务业部门工作，就业人口占据第二位的是工业部门，为</w:t>
      </w:r>
      <w:r w:rsidRPr="0070208D">
        <w:rPr>
          <w:lang w:val="es-ES"/>
        </w:rPr>
        <w:t>18.1%</w:t>
      </w:r>
      <w:r w:rsidRPr="0070208D">
        <w:rPr>
          <w:lang w:val="es-ES"/>
        </w:rPr>
        <w:t>。农业部门是就业比例最低的经济活动部门，在过去八年中的就业比例仅为</w:t>
      </w:r>
      <w:r w:rsidRPr="0070208D">
        <w:rPr>
          <w:lang w:val="es-ES"/>
        </w:rPr>
        <w:t>11.2%</w:t>
      </w:r>
      <w:r w:rsidRPr="0070208D">
        <w:rPr>
          <w:lang w:val="es-ES"/>
        </w:rPr>
        <w:t>，不过呈现出上升趋势，但</w:t>
      </w:r>
      <w:r w:rsidRPr="0070208D">
        <w:rPr>
          <w:lang w:val="es-ES"/>
        </w:rPr>
        <w:t>2013</w:t>
      </w:r>
      <w:r w:rsidRPr="0070208D">
        <w:rPr>
          <w:lang w:val="es-ES"/>
        </w:rPr>
        <w:t>年除外，仅为</w:t>
      </w:r>
      <w:r w:rsidRPr="0070208D">
        <w:rPr>
          <w:lang w:val="es-ES"/>
        </w:rPr>
        <w:t>9.9%</w:t>
      </w:r>
      <w:r w:rsidRPr="0070208D">
        <w:rPr>
          <w:lang w:val="es-ES"/>
        </w:rPr>
        <w:t>。</w:t>
      </w:r>
      <w:r w:rsidRPr="0070208D">
        <w:rPr>
          <w:lang w:val="es-ES"/>
        </w:rPr>
        <w:t>2017</w:t>
      </w:r>
      <w:r w:rsidRPr="0070208D">
        <w:rPr>
          <w:lang w:val="es-ES"/>
        </w:rPr>
        <w:t>年达到了</w:t>
      </w:r>
      <w:r w:rsidRPr="0070208D">
        <w:rPr>
          <w:lang w:val="es-ES"/>
        </w:rPr>
        <w:t>12.5%</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40.</w:t>
      </w:r>
      <w:r w:rsidRPr="0070208D">
        <w:rPr>
          <w:lang w:val="es-ES"/>
        </w:rPr>
        <w:tab/>
      </w:r>
      <w:r w:rsidRPr="0070208D">
        <w:rPr>
          <w:lang w:val="es-ES"/>
        </w:rPr>
        <w:t>从公共和私营部门看，哥斯达黎加人大多在私营部门工作</w:t>
      </w:r>
      <w:r w:rsidRPr="0070208D">
        <w:rPr>
          <w:lang w:val="es-ES"/>
        </w:rPr>
        <w:t>(2017</w:t>
      </w:r>
      <w:r w:rsidRPr="0070208D">
        <w:rPr>
          <w:lang w:val="es-ES"/>
        </w:rPr>
        <w:t>年为</w:t>
      </w:r>
      <w:r w:rsidRPr="0070208D">
        <w:rPr>
          <w:lang w:val="es-ES"/>
        </w:rPr>
        <w:t>85.7%)</w:t>
      </w:r>
      <w:r w:rsidRPr="0070208D">
        <w:rPr>
          <w:lang w:val="es-ES"/>
        </w:rPr>
        <w:t>。在</w:t>
      </w:r>
      <w:r w:rsidRPr="0070208D">
        <w:rPr>
          <w:lang w:val="es-ES"/>
        </w:rPr>
        <w:t>2010</w:t>
      </w:r>
      <w:r w:rsidRPr="0070208D">
        <w:rPr>
          <w:lang w:val="es-ES"/>
        </w:rPr>
        <w:t>年至</w:t>
      </w:r>
      <w:r w:rsidRPr="0070208D">
        <w:rPr>
          <w:lang w:val="es-ES"/>
        </w:rPr>
        <w:t>2015</w:t>
      </w:r>
      <w:r w:rsidRPr="0070208D">
        <w:rPr>
          <w:lang w:val="es-ES"/>
        </w:rPr>
        <w:t>年期间，私营部门的就业率呈现出上升趋势，最高达到</w:t>
      </w:r>
      <w:r w:rsidRPr="0070208D">
        <w:rPr>
          <w:lang w:val="es-ES"/>
        </w:rPr>
        <w:t>86.7%</w:t>
      </w:r>
      <w:r w:rsidRPr="0070208D">
        <w:rPr>
          <w:lang w:val="es-ES"/>
        </w:rPr>
        <w:t>，自此之后有所下降。这一时期在公共部门的就业比例为</w:t>
      </w:r>
      <w:r w:rsidRPr="0070208D">
        <w:rPr>
          <w:lang w:val="es-ES"/>
        </w:rPr>
        <w:t>15%</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41.</w:t>
      </w:r>
      <w:r w:rsidRPr="0070208D">
        <w:rPr>
          <w:lang w:val="es-ES"/>
        </w:rPr>
        <w:tab/>
      </w:r>
      <w:r w:rsidRPr="0070208D">
        <w:rPr>
          <w:lang w:val="es-ES"/>
        </w:rPr>
        <w:t>到</w:t>
      </w:r>
      <w:r w:rsidRPr="0070208D">
        <w:rPr>
          <w:lang w:val="es-ES"/>
        </w:rPr>
        <w:t>2017</w:t>
      </w:r>
      <w:r w:rsidRPr="0070208D">
        <w:rPr>
          <w:lang w:val="es-ES"/>
        </w:rPr>
        <w:t>年，劳动力人口的平均失业率为</w:t>
      </w:r>
      <w:r w:rsidRPr="0070208D">
        <w:rPr>
          <w:lang w:val="es-ES"/>
        </w:rPr>
        <w:t>9.1%</w:t>
      </w:r>
      <w:r w:rsidRPr="0070208D">
        <w:rPr>
          <w:lang w:val="es-ES"/>
        </w:rPr>
        <w:t>。失业率最高的年份为</w:t>
      </w:r>
      <w:r w:rsidRPr="0070208D">
        <w:rPr>
          <w:lang w:val="es-ES"/>
        </w:rPr>
        <w:t>2011</w:t>
      </w:r>
      <w:r w:rsidRPr="0070208D">
        <w:rPr>
          <w:lang w:val="es-ES"/>
        </w:rPr>
        <w:t>年，为</w:t>
      </w:r>
      <w:r w:rsidRPr="0070208D">
        <w:rPr>
          <w:lang w:val="es-ES"/>
        </w:rPr>
        <w:t>10.3%</w:t>
      </w:r>
      <w:r w:rsidRPr="0070208D">
        <w:rPr>
          <w:lang w:val="es-ES"/>
        </w:rPr>
        <w:t>，此后失业率有所下降，然后维持在</w:t>
      </w:r>
      <w:r w:rsidRPr="0070208D">
        <w:rPr>
          <w:lang w:val="es-ES"/>
        </w:rPr>
        <w:t>9.5%</w:t>
      </w:r>
      <w:r w:rsidRPr="0070208D">
        <w:rPr>
          <w:lang w:val="es-ES"/>
        </w:rPr>
        <w:t>左右的水平。从规划区域来看，</w:t>
      </w:r>
      <w:r w:rsidRPr="0070208D">
        <w:rPr>
          <w:lang w:val="es-ES"/>
        </w:rPr>
        <w:t>2017</w:t>
      </w:r>
      <w:r w:rsidRPr="0070208D">
        <w:rPr>
          <w:lang w:val="es-ES"/>
        </w:rPr>
        <w:t>年失业率最高的区域是中部太平洋区，在过去</w:t>
      </w:r>
      <w:r w:rsidRPr="0070208D">
        <w:rPr>
          <w:lang w:val="es-ES"/>
        </w:rPr>
        <w:t>4</w:t>
      </w:r>
      <w:r w:rsidRPr="0070208D">
        <w:rPr>
          <w:lang w:val="es-ES"/>
        </w:rPr>
        <w:t>年中呈现上升趋势，</w:t>
      </w:r>
      <w:r w:rsidRPr="0070208D">
        <w:rPr>
          <w:lang w:val="es-ES"/>
        </w:rPr>
        <w:t>2016</w:t>
      </w:r>
      <w:r w:rsidRPr="0070208D">
        <w:rPr>
          <w:lang w:val="es-ES"/>
        </w:rPr>
        <w:t>年和</w:t>
      </w:r>
      <w:r w:rsidRPr="0070208D">
        <w:rPr>
          <w:lang w:val="es-ES"/>
        </w:rPr>
        <w:t>2017</w:t>
      </w:r>
      <w:r w:rsidRPr="0070208D">
        <w:rPr>
          <w:lang w:val="es-ES"/>
        </w:rPr>
        <w:t>年甚至超过了在</w:t>
      </w:r>
      <w:r w:rsidRPr="0070208D">
        <w:rPr>
          <w:lang w:val="es-ES"/>
        </w:rPr>
        <w:t>2010</w:t>
      </w:r>
      <w:r w:rsidRPr="0070208D">
        <w:rPr>
          <w:lang w:val="es-ES"/>
        </w:rPr>
        <w:t>年至</w:t>
      </w:r>
      <w:r w:rsidRPr="0070208D">
        <w:rPr>
          <w:lang w:val="es-ES"/>
        </w:rPr>
        <w:t>2015</w:t>
      </w:r>
      <w:r w:rsidRPr="0070208D">
        <w:rPr>
          <w:lang w:val="es-ES"/>
        </w:rPr>
        <w:t>年期间失业率高居首位的乔罗特加区的失业水平。相反，中央区的失业率最低，一直维持在</w:t>
      </w:r>
      <w:r w:rsidRPr="0070208D">
        <w:rPr>
          <w:lang w:val="es-ES"/>
        </w:rPr>
        <w:t>8%</w:t>
      </w:r>
      <w:r w:rsidRPr="0070208D">
        <w:rPr>
          <w:lang w:val="es-ES"/>
        </w:rPr>
        <w:t>左右的水平。</w:t>
      </w:r>
    </w:p>
    <w:p w:rsidR="0070208D" w:rsidRPr="0070208D" w:rsidRDefault="0070208D" w:rsidP="00E63685">
      <w:pPr>
        <w:pStyle w:val="SingleTxtGC"/>
        <w:tabs>
          <w:tab w:val="clear" w:pos="1565"/>
          <w:tab w:val="left" w:pos="1701"/>
        </w:tabs>
        <w:rPr>
          <w:lang w:val="es-ES"/>
        </w:rPr>
      </w:pPr>
      <w:r w:rsidRPr="0070208D">
        <w:rPr>
          <w:lang w:val="es-ES"/>
        </w:rPr>
        <w:t>42.</w:t>
      </w:r>
      <w:r w:rsidRPr="0070208D">
        <w:rPr>
          <w:lang w:val="es-ES"/>
        </w:rPr>
        <w:tab/>
      </w:r>
      <w:r w:rsidRPr="0070208D">
        <w:rPr>
          <w:lang w:val="es-ES"/>
        </w:rPr>
        <w:t>关于就业形势，值得一提的是，在计算男女工资差距时，明显可以看到性别不平等的存在，国内男女的工资水平比为</w:t>
      </w:r>
      <w:r w:rsidRPr="0070208D">
        <w:rPr>
          <w:lang w:val="es-ES"/>
        </w:rPr>
        <w:t>100</w:t>
      </w:r>
      <w:r w:rsidR="002F73C5" w:rsidRPr="002F73C5">
        <w:rPr>
          <w:lang w:val="es-ES"/>
        </w:rPr>
        <w:t>,</w:t>
      </w:r>
      <w:r w:rsidRPr="0070208D">
        <w:rPr>
          <w:lang w:val="es-ES"/>
        </w:rPr>
        <w:t>000</w:t>
      </w:r>
      <w:r w:rsidRPr="0070208D">
        <w:rPr>
          <w:lang w:val="es-ES"/>
        </w:rPr>
        <w:t>科朗比</w:t>
      </w:r>
      <w:r w:rsidRPr="0070208D">
        <w:rPr>
          <w:lang w:val="es-ES"/>
        </w:rPr>
        <w:t>90</w:t>
      </w:r>
      <w:r w:rsidR="002F73C5" w:rsidRPr="002F73C5">
        <w:rPr>
          <w:lang w:val="es-ES"/>
        </w:rPr>
        <w:t>,</w:t>
      </w:r>
      <w:r w:rsidRPr="0070208D">
        <w:rPr>
          <w:lang w:val="es-ES"/>
        </w:rPr>
        <w:t>000</w:t>
      </w:r>
      <w:r w:rsidRPr="0070208D">
        <w:rPr>
          <w:lang w:val="es-ES"/>
        </w:rPr>
        <w:t>科朗。但是，通过研究不同类别的分列数据，就可以看到哪些类别的性别差异较大，如附件</w:t>
      </w:r>
      <w:r w:rsidRPr="0070208D">
        <w:rPr>
          <w:lang w:val="es-ES"/>
        </w:rPr>
        <w:t>2</w:t>
      </w:r>
      <w:r w:rsidRPr="0070208D">
        <w:rPr>
          <w:lang w:val="es-ES"/>
        </w:rPr>
        <w:t>表</w:t>
      </w:r>
      <w:r w:rsidRPr="0070208D">
        <w:rPr>
          <w:lang w:val="es-ES"/>
        </w:rPr>
        <w:t>1</w:t>
      </w:r>
      <w:r w:rsidRPr="0070208D">
        <w:rPr>
          <w:lang w:val="es-ES"/>
        </w:rPr>
        <w:t>所示。</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43.</w:t>
      </w:r>
      <w:r w:rsidRPr="0070208D">
        <w:rPr>
          <w:lang w:val="es-ES"/>
        </w:rPr>
        <w:tab/>
      </w:r>
      <w:r w:rsidRPr="0070208D">
        <w:rPr>
          <w:lang w:val="es-ES"/>
        </w:rPr>
        <w:t>关于用于照护家庭的时间，</w:t>
      </w:r>
      <w:r w:rsidRPr="0070208D">
        <w:rPr>
          <w:lang w:val="es-ES"/>
        </w:rPr>
        <w:t>2017</w:t>
      </w:r>
      <w:r w:rsidRPr="0070208D">
        <w:rPr>
          <w:lang w:val="es-ES"/>
        </w:rPr>
        <w:t>年全国时间使用情况调查显示，妇女每周用于无偿家务活动的时间为</w:t>
      </w:r>
      <w:r w:rsidRPr="0070208D">
        <w:rPr>
          <w:lang w:val="es-ES"/>
        </w:rPr>
        <w:t>35</w:t>
      </w:r>
      <w:r w:rsidRPr="0070208D">
        <w:rPr>
          <w:lang w:val="es-ES"/>
        </w:rPr>
        <w:t>小时</w:t>
      </w:r>
      <w:r w:rsidRPr="0070208D">
        <w:rPr>
          <w:lang w:val="es-ES"/>
        </w:rPr>
        <w:t>49</w:t>
      </w:r>
      <w:r w:rsidRPr="0070208D">
        <w:rPr>
          <w:lang w:val="es-ES"/>
        </w:rPr>
        <w:t>分钟，而男子在这方面的平均时长为</w:t>
      </w:r>
      <w:r w:rsidRPr="0070208D">
        <w:rPr>
          <w:lang w:val="es-ES"/>
        </w:rPr>
        <w:t>13</w:t>
      </w:r>
      <w:r w:rsidRPr="0070208D">
        <w:rPr>
          <w:lang w:val="es-ES"/>
        </w:rPr>
        <w:t>小时</w:t>
      </w:r>
      <w:r w:rsidRPr="0070208D">
        <w:rPr>
          <w:lang w:val="es-ES"/>
        </w:rPr>
        <w:t>42</w:t>
      </w:r>
      <w:r w:rsidRPr="0070208D">
        <w:rPr>
          <w:lang w:val="es-ES"/>
        </w:rPr>
        <w:t>分钟。在国内城市地区，时间使用差异更大，社交时间从</w:t>
      </w:r>
      <w:r w:rsidRPr="0070208D">
        <w:rPr>
          <w:lang w:val="es-ES"/>
        </w:rPr>
        <w:t>20</w:t>
      </w:r>
      <w:r w:rsidRPr="0070208D">
        <w:rPr>
          <w:lang w:val="es-ES"/>
        </w:rPr>
        <w:t>小时增加到</w:t>
      </w:r>
      <w:r w:rsidRPr="0070208D">
        <w:rPr>
          <w:lang w:val="es-ES"/>
        </w:rPr>
        <w:t>26</w:t>
      </w:r>
      <w:r w:rsidRPr="0070208D">
        <w:rPr>
          <w:lang w:val="es-ES"/>
        </w:rPr>
        <w:t>小时。</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44.</w:t>
      </w:r>
      <w:r w:rsidRPr="0070208D">
        <w:rPr>
          <w:lang w:val="es-ES"/>
        </w:rPr>
        <w:tab/>
      </w:r>
      <w:r w:rsidRPr="0070208D">
        <w:rPr>
          <w:lang w:val="es-ES"/>
        </w:rPr>
        <w:t>劳动总时长中包含无偿家务劳动用时和有偿劳动用时。调查数据显示，妇女的劳动总时长</w:t>
      </w:r>
      <w:r w:rsidRPr="0070208D">
        <w:rPr>
          <w:lang w:val="es-ES"/>
        </w:rPr>
        <w:t>(69</w:t>
      </w:r>
      <w:r w:rsidRPr="0070208D">
        <w:rPr>
          <w:lang w:val="es-ES"/>
        </w:rPr>
        <w:t>小时</w:t>
      </w:r>
      <w:r w:rsidRPr="0070208D">
        <w:rPr>
          <w:lang w:val="es-ES"/>
        </w:rPr>
        <w:t>53</w:t>
      </w:r>
      <w:r w:rsidRPr="0070208D">
        <w:rPr>
          <w:lang w:val="es-ES"/>
        </w:rPr>
        <w:t>分钟</w:t>
      </w:r>
      <w:r w:rsidRPr="0070208D">
        <w:rPr>
          <w:lang w:val="es-ES"/>
        </w:rPr>
        <w:t>)</w:t>
      </w:r>
      <w:r w:rsidRPr="0070208D">
        <w:rPr>
          <w:lang w:val="es-ES"/>
        </w:rPr>
        <w:t>要高于男子的劳动总时长</w:t>
      </w:r>
      <w:r w:rsidRPr="0070208D">
        <w:rPr>
          <w:lang w:val="es-ES"/>
        </w:rPr>
        <w:t>(62</w:t>
      </w:r>
      <w:r w:rsidRPr="0070208D">
        <w:rPr>
          <w:lang w:val="es-ES"/>
        </w:rPr>
        <w:t>小时</w:t>
      </w:r>
      <w:r w:rsidRPr="0070208D">
        <w:rPr>
          <w:lang w:val="es-ES"/>
        </w:rPr>
        <w:t>56</w:t>
      </w:r>
      <w:r w:rsidRPr="0070208D">
        <w:rPr>
          <w:lang w:val="es-ES"/>
        </w:rPr>
        <w:t>分钟</w:t>
      </w:r>
      <w:r w:rsidRPr="0070208D">
        <w:rPr>
          <w:lang w:val="es-ES"/>
        </w:rPr>
        <w:t>)</w:t>
      </w:r>
      <w:r w:rsidRPr="0070208D">
        <w:rPr>
          <w:lang w:val="es-ES"/>
        </w:rPr>
        <w:t>，时长差异约为</w:t>
      </w:r>
      <w:r w:rsidRPr="0070208D">
        <w:rPr>
          <w:lang w:val="es-ES"/>
        </w:rPr>
        <w:t>7</w:t>
      </w:r>
      <w:r w:rsidRPr="0070208D">
        <w:rPr>
          <w:lang w:val="es-ES"/>
        </w:rPr>
        <w:t>小时。</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45.</w:t>
      </w:r>
      <w:r w:rsidRPr="0070208D">
        <w:rPr>
          <w:lang w:val="es-ES"/>
        </w:rPr>
        <w:tab/>
      </w:r>
      <w:r w:rsidRPr="0070208D">
        <w:rPr>
          <w:lang w:val="es-ES"/>
        </w:rPr>
        <w:t>在一些妇女参与的经济部门中，男女工资差距超过</w:t>
      </w:r>
      <w:r w:rsidRPr="0070208D">
        <w:rPr>
          <w:lang w:val="es-ES"/>
        </w:rPr>
        <w:t>25%</w:t>
      </w:r>
      <w:r w:rsidRPr="0070208D">
        <w:rPr>
          <w:lang w:val="es-ES"/>
        </w:rPr>
        <w:t>，也就是说，在同一经济部门中，妇女赚得的工资还不到男子的</w:t>
      </w:r>
      <w:r w:rsidRPr="0070208D">
        <w:rPr>
          <w:lang w:val="es-ES"/>
        </w:rPr>
        <w:t>75%</w:t>
      </w:r>
      <w:r w:rsidRPr="0070208D">
        <w:rPr>
          <w:lang w:val="es-ES"/>
        </w:rPr>
        <w:t>。例如，在第二产业中，制造业</w:t>
      </w:r>
      <w:r w:rsidRPr="0070208D">
        <w:rPr>
          <w:lang w:val="es-ES"/>
        </w:rPr>
        <w:t>(72.4%)</w:t>
      </w:r>
      <w:r w:rsidRPr="0070208D">
        <w:rPr>
          <w:lang w:val="es-ES"/>
        </w:rPr>
        <w:t>或建筑业</w:t>
      </w:r>
      <w:r w:rsidRPr="0070208D">
        <w:rPr>
          <w:lang w:val="es-ES"/>
        </w:rPr>
        <w:t>(69.5%)</w:t>
      </w:r>
      <w:r w:rsidRPr="0070208D">
        <w:rPr>
          <w:lang w:val="es-ES"/>
        </w:rPr>
        <w:t>都属于这种情况，第三产业中的贸易和维修业</w:t>
      </w:r>
      <w:r w:rsidRPr="0070208D">
        <w:rPr>
          <w:lang w:val="es-ES"/>
        </w:rPr>
        <w:t>(71.2%)</w:t>
      </w:r>
      <w:r w:rsidRPr="0070208D">
        <w:rPr>
          <w:lang w:val="es-ES"/>
        </w:rPr>
        <w:t>、通信及其他服务</w:t>
      </w:r>
      <w:r w:rsidRPr="0070208D">
        <w:rPr>
          <w:lang w:val="es-ES"/>
        </w:rPr>
        <w:t>(74.7%)</w:t>
      </w:r>
      <w:r w:rsidRPr="0070208D">
        <w:rPr>
          <w:lang w:val="es-ES"/>
        </w:rPr>
        <w:t>以及家族产业</w:t>
      </w:r>
      <w:r w:rsidRPr="0070208D">
        <w:rPr>
          <w:lang w:val="es-ES"/>
        </w:rPr>
        <w:t>(69.8%)</w:t>
      </w:r>
      <w:r w:rsidRPr="0070208D">
        <w:rPr>
          <w:lang w:val="es-ES"/>
        </w:rPr>
        <w:t>都是如此。</w:t>
      </w:r>
    </w:p>
    <w:p w:rsidR="0070208D" w:rsidRPr="0070208D" w:rsidRDefault="0070208D" w:rsidP="001F4F84">
      <w:pPr>
        <w:pStyle w:val="SingleTxtGC"/>
        <w:tabs>
          <w:tab w:val="clear" w:pos="1565"/>
          <w:tab w:val="left" w:pos="1701"/>
        </w:tabs>
        <w:rPr>
          <w:lang w:val="es-ES"/>
        </w:rPr>
      </w:pPr>
      <w:r w:rsidRPr="0070208D">
        <w:rPr>
          <w:lang w:val="es-ES"/>
        </w:rPr>
        <w:t>46.</w:t>
      </w:r>
      <w:r w:rsidRPr="0070208D">
        <w:rPr>
          <w:lang w:val="es-ES"/>
        </w:rPr>
        <w:tab/>
      </w:r>
      <w:r w:rsidRPr="0070208D">
        <w:rPr>
          <w:lang w:val="es-ES"/>
        </w:rPr>
        <w:t>在就业群体的职业资质方面，需要高资质的就业岗位</w:t>
      </w:r>
      <w:r w:rsidRPr="0070208D">
        <w:rPr>
          <w:lang w:val="es-ES"/>
        </w:rPr>
        <w:t>(</w:t>
      </w:r>
      <w:r w:rsidRPr="0070208D">
        <w:rPr>
          <w:lang w:val="es-ES"/>
        </w:rPr>
        <w:t>领导岗位、专业、科学和高知岗位、中等技术以及专业岗位</w:t>
      </w:r>
      <w:r w:rsidRPr="0070208D">
        <w:rPr>
          <w:lang w:val="es-ES"/>
        </w:rPr>
        <w:t>)</w:t>
      </w:r>
      <w:r w:rsidRPr="0070208D">
        <w:rPr>
          <w:lang w:val="es-ES"/>
        </w:rPr>
        <w:t>中男女工资差距几乎不存在</w:t>
      </w:r>
      <w:r w:rsidRPr="0070208D">
        <w:rPr>
          <w:lang w:val="es-ES"/>
        </w:rPr>
        <w:t>(99.1%)</w:t>
      </w:r>
      <w:r w:rsidRPr="0070208D">
        <w:rPr>
          <w:lang w:val="es-ES"/>
        </w:rPr>
        <w:t>。在不需要职业资质的岗位，妇女的工资水平为男子的</w:t>
      </w:r>
      <w:r w:rsidRPr="0070208D">
        <w:rPr>
          <w:lang w:val="es-ES"/>
        </w:rPr>
        <w:t>79.5%</w:t>
      </w:r>
      <w:r w:rsidRPr="0070208D">
        <w:rPr>
          <w:lang w:val="es-ES"/>
        </w:rPr>
        <w:t>，而在中等资质的就业岗位，工资差异比例为</w:t>
      </w:r>
      <w:r w:rsidRPr="0070208D">
        <w:rPr>
          <w:lang w:val="es-ES"/>
        </w:rPr>
        <w:t>71%</w:t>
      </w:r>
      <w:r w:rsidRPr="0070208D">
        <w:rPr>
          <w:lang w:val="es-ES"/>
        </w:rPr>
        <w:t>，也就是说，此类岗位男子每赚得</w:t>
      </w:r>
      <w:r w:rsidRPr="0070208D">
        <w:rPr>
          <w:lang w:val="es-ES"/>
        </w:rPr>
        <w:t>100</w:t>
      </w:r>
      <w:r w:rsidR="002F73C5" w:rsidRPr="002F73C5">
        <w:rPr>
          <w:lang w:val="es-ES"/>
        </w:rPr>
        <w:t>,</w:t>
      </w:r>
      <w:r w:rsidRPr="0070208D">
        <w:rPr>
          <w:lang w:val="es-ES"/>
        </w:rPr>
        <w:t>000</w:t>
      </w:r>
      <w:r w:rsidRPr="0070208D">
        <w:rPr>
          <w:lang w:val="es-ES"/>
        </w:rPr>
        <w:t>科朗，妇女仅能赚得</w:t>
      </w:r>
      <w:r w:rsidRPr="0070208D">
        <w:rPr>
          <w:lang w:val="es-ES"/>
        </w:rPr>
        <w:t>71</w:t>
      </w:r>
      <w:r w:rsidR="002F73C5" w:rsidRPr="002F73C5">
        <w:rPr>
          <w:lang w:val="es-ES"/>
        </w:rPr>
        <w:t>,</w:t>
      </w:r>
      <w:r w:rsidRPr="0070208D">
        <w:rPr>
          <w:lang w:val="es-ES"/>
        </w:rPr>
        <w:t>000</w:t>
      </w:r>
      <w:r w:rsidRPr="0070208D">
        <w:rPr>
          <w:lang w:val="es-ES"/>
        </w:rPr>
        <w:t>科朗。从公私部门来看，公共部门的妇女平均工资要高于男子的水平</w:t>
      </w:r>
      <w:r w:rsidRPr="0070208D">
        <w:rPr>
          <w:lang w:val="es-ES"/>
        </w:rPr>
        <w:t>(107.5%)</w:t>
      </w:r>
      <w:r w:rsidRPr="0070208D">
        <w:rPr>
          <w:lang w:val="es-ES"/>
        </w:rPr>
        <w:t>，但在私营部门工资差距为</w:t>
      </w:r>
      <w:r w:rsidRPr="0070208D">
        <w:rPr>
          <w:lang w:val="es-ES"/>
        </w:rPr>
        <w:t>73.2%</w:t>
      </w:r>
      <w:r w:rsidRPr="0070208D">
        <w:rPr>
          <w:lang w:val="es-ES"/>
        </w:rPr>
        <w:t>，这表明公私部门之间存在显著差异。</w:t>
      </w:r>
    </w:p>
    <w:p w:rsidR="0070208D" w:rsidRPr="0070208D" w:rsidRDefault="0070208D" w:rsidP="00F83BD7">
      <w:pPr>
        <w:pStyle w:val="SingleTxtGC"/>
        <w:tabs>
          <w:tab w:val="clear" w:pos="1565"/>
          <w:tab w:val="left" w:pos="1701"/>
        </w:tabs>
        <w:rPr>
          <w:lang w:val="es-ES"/>
        </w:rPr>
      </w:pPr>
      <w:r w:rsidRPr="0070208D">
        <w:rPr>
          <w:lang w:val="es-ES"/>
        </w:rPr>
        <w:t>47.</w:t>
      </w:r>
      <w:r w:rsidRPr="0070208D">
        <w:rPr>
          <w:lang w:val="es-ES"/>
        </w:rPr>
        <w:tab/>
      </w:r>
      <w:r w:rsidRPr="0070208D">
        <w:rPr>
          <w:lang w:val="es-ES"/>
        </w:rPr>
        <w:t>最后，通过分析主要就业岗位的性质，可以清楚地看到，男女雇员的工资差距远小于其他就业岗位的水平</w:t>
      </w:r>
      <w:r w:rsidRPr="0070208D">
        <w:rPr>
          <w:lang w:val="es-ES"/>
        </w:rPr>
        <w:t>(93.2%)</w:t>
      </w:r>
      <w:r w:rsidRPr="0070208D">
        <w:rPr>
          <w:lang w:val="es-ES"/>
        </w:rPr>
        <w:t>。以自营劳动者为例，男性自营劳动者每赚得</w:t>
      </w:r>
      <w:r w:rsidRPr="0070208D">
        <w:rPr>
          <w:lang w:val="es-ES"/>
        </w:rPr>
        <w:t>100</w:t>
      </w:r>
      <w:r w:rsidR="002F73C5" w:rsidRPr="002F73C5">
        <w:rPr>
          <w:lang w:val="es-ES"/>
        </w:rPr>
        <w:t>,</w:t>
      </w:r>
      <w:r w:rsidRPr="0070208D">
        <w:rPr>
          <w:lang w:val="es-ES"/>
        </w:rPr>
        <w:t>000</w:t>
      </w:r>
      <w:r w:rsidRPr="0070208D">
        <w:rPr>
          <w:lang w:val="es-ES"/>
        </w:rPr>
        <w:t>科朗，女性自营劳动者仅能赚得</w:t>
      </w:r>
      <w:r w:rsidRPr="0070208D">
        <w:rPr>
          <w:lang w:val="es-ES"/>
        </w:rPr>
        <w:t>71</w:t>
      </w:r>
      <w:r w:rsidR="002F73C5" w:rsidRPr="002F73C5">
        <w:rPr>
          <w:lang w:val="es-ES"/>
        </w:rPr>
        <w:t>,</w:t>
      </w:r>
      <w:r w:rsidRPr="0070208D">
        <w:rPr>
          <w:lang w:val="es-ES"/>
        </w:rPr>
        <w:t>500</w:t>
      </w:r>
      <w:r w:rsidRPr="0070208D">
        <w:rPr>
          <w:lang w:val="es-ES"/>
        </w:rPr>
        <w:t>科朗，而女性雇主的收入仅为男性雇主收入的</w:t>
      </w:r>
      <w:r w:rsidRPr="0070208D">
        <w:rPr>
          <w:lang w:val="es-ES"/>
        </w:rPr>
        <w:t>69%</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48.</w:t>
      </w:r>
      <w:r w:rsidRPr="0070208D">
        <w:rPr>
          <w:lang w:val="es-ES"/>
        </w:rPr>
        <w:tab/>
      </w:r>
      <w:r w:rsidRPr="0070208D">
        <w:rPr>
          <w:lang w:val="es-ES"/>
        </w:rPr>
        <w:t>加入工会的比率自</w:t>
      </w:r>
      <w:r w:rsidRPr="0070208D">
        <w:rPr>
          <w:lang w:val="es-ES"/>
        </w:rPr>
        <w:t>2015</w:t>
      </w:r>
      <w:r w:rsidRPr="0070208D">
        <w:rPr>
          <w:lang w:val="es-ES"/>
        </w:rPr>
        <w:t>年以来呈现出明显上升趋势，在</w:t>
      </w:r>
      <w:r w:rsidRPr="0070208D">
        <w:rPr>
          <w:lang w:val="es-ES"/>
        </w:rPr>
        <w:t>2016</w:t>
      </w:r>
      <w:r w:rsidRPr="0070208D">
        <w:rPr>
          <w:lang w:val="es-ES"/>
        </w:rPr>
        <w:t>年达到</w:t>
      </w:r>
      <w:r w:rsidRPr="0070208D">
        <w:rPr>
          <w:lang w:val="es-ES"/>
        </w:rPr>
        <w:t>14.3%</w:t>
      </w:r>
      <w:r w:rsidRPr="0070208D">
        <w:rPr>
          <w:lang w:val="es-ES"/>
        </w:rPr>
        <w:t>。</w:t>
      </w:r>
      <w:r w:rsidRPr="0070208D">
        <w:rPr>
          <w:lang w:val="es-ES"/>
        </w:rPr>
        <w:t>2010</w:t>
      </w:r>
      <w:r w:rsidRPr="0070208D">
        <w:rPr>
          <w:lang w:val="es-ES"/>
        </w:rPr>
        <w:t>年至</w:t>
      </w:r>
      <w:r w:rsidRPr="0070208D">
        <w:rPr>
          <w:lang w:val="es-ES"/>
        </w:rPr>
        <w:t>2016</w:t>
      </w:r>
      <w:r w:rsidRPr="0070208D">
        <w:rPr>
          <w:lang w:val="es-ES"/>
        </w:rPr>
        <w:t>年期间的加入工会的平均比率为</w:t>
      </w:r>
      <w:r w:rsidRPr="0070208D">
        <w:rPr>
          <w:lang w:val="es-ES"/>
        </w:rPr>
        <w:t>9.6%</w:t>
      </w:r>
      <w:r w:rsidRPr="0070208D">
        <w:rPr>
          <w:lang w:val="es-ES"/>
        </w:rPr>
        <w:t>。这一增长主要是由于公共部门的工会化水平有所增加。</w:t>
      </w:r>
    </w:p>
    <w:p w:rsidR="0070208D" w:rsidRPr="0070208D" w:rsidRDefault="0070208D" w:rsidP="00920FBF">
      <w:pPr>
        <w:pStyle w:val="H23GC"/>
        <w:rPr>
          <w:lang w:val="es-ES"/>
        </w:rPr>
      </w:pPr>
      <w:r w:rsidRPr="0070208D">
        <w:rPr>
          <w:lang w:val="es-ES"/>
        </w:rPr>
        <w:tab/>
      </w:r>
      <w:r w:rsidRPr="0070208D">
        <w:rPr>
          <w:lang w:val="es-ES"/>
        </w:rPr>
        <w:tab/>
      </w:r>
      <w:r w:rsidRPr="0070208D">
        <w:rPr>
          <w:lang w:val="es-ES"/>
        </w:rPr>
        <w:t>环境</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49.</w:t>
      </w:r>
      <w:r w:rsidRPr="0070208D">
        <w:rPr>
          <w:lang w:val="es-ES"/>
        </w:rPr>
        <w:tab/>
      </w:r>
      <w:r w:rsidRPr="0070208D">
        <w:rPr>
          <w:lang w:val="es-ES"/>
        </w:rPr>
        <w:t>国家在环境问题方面的领导力及其对多边主义的坚定承诺举世公认。</w:t>
      </w:r>
      <w:r w:rsidRPr="0070208D">
        <w:rPr>
          <w:lang w:val="es-ES"/>
        </w:rPr>
        <w:t>1994</w:t>
      </w:r>
      <w:r w:rsidRPr="0070208D">
        <w:rPr>
          <w:lang w:val="es-ES"/>
        </w:rPr>
        <w:t>年，享有健康和生态平衡环境的权利被写入了《政治宪法》第</w:t>
      </w:r>
      <w:r w:rsidRPr="0070208D">
        <w:rPr>
          <w:lang w:val="es-ES"/>
        </w:rPr>
        <w:t>50</w:t>
      </w:r>
      <w:r w:rsidRPr="0070208D">
        <w:rPr>
          <w:lang w:val="es-ES"/>
        </w:rPr>
        <w:t>条。当前，哥斯达黎加正努力成为《巴黎协定》后新秩序的先驱。</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50.</w:t>
      </w:r>
      <w:r w:rsidRPr="0070208D">
        <w:rPr>
          <w:lang w:val="es-ES"/>
        </w:rPr>
        <w:tab/>
      </w:r>
      <w:r w:rsidRPr="0070208D">
        <w:rPr>
          <w:lang w:val="es-ES"/>
        </w:rPr>
        <w:t>虽然多数国家提出的减排承诺并未达到应对气候挑战的要求，但是哥斯达黎加的承诺目标确实与《协定》的总体目标保持了一致。此外，国家提出了要成为一个全球无碳实验室的目标，以巩固迄今取得的成果并在寻求创新实例领域取得进展。</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51.</w:t>
      </w:r>
      <w:r w:rsidRPr="0070208D">
        <w:rPr>
          <w:lang w:val="es-ES"/>
        </w:rPr>
        <w:tab/>
        <w:t>2021</w:t>
      </w:r>
      <w:r w:rsidRPr="0070208D">
        <w:rPr>
          <w:lang w:val="es-ES"/>
        </w:rPr>
        <w:t>年，哥斯达黎加将庆祝国家独立二百周年，届时将抓住第四次工业革命的机会，努力向无碳化数字经济转型，并始终为人民谋福祉。</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52.</w:t>
      </w:r>
      <w:r w:rsidRPr="0070208D">
        <w:rPr>
          <w:lang w:val="es-ES"/>
        </w:rPr>
        <w:tab/>
      </w:r>
      <w:r w:rsidRPr="0070208D">
        <w:rPr>
          <w:lang w:val="es-ES"/>
        </w:rPr>
        <w:t>国家具有达成这些目标的优势，凭借这些优势，在过去几十年中已经取得了重要成就，包括几乎零排放的电网，且毁林率极低。</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53.</w:t>
      </w:r>
      <w:r w:rsidRPr="0070208D">
        <w:rPr>
          <w:lang w:val="es-ES"/>
        </w:rPr>
        <w:tab/>
      </w:r>
      <w:r w:rsidRPr="0070208D">
        <w:rPr>
          <w:lang w:val="es-ES"/>
        </w:rPr>
        <w:t>从区域层面看，美洲人权系统也保障了健康环境权，《圣萨尔瓦多议定书》第</w:t>
      </w:r>
      <w:r w:rsidRPr="0070208D">
        <w:rPr>
          <w:lang w:val="es-ES"/>
        </w:rPr>
        <w:t>11</w:t>
      </w:r>
      <w:r w:rsidRPr="0070208D">
        <w:rPr>
          <w:lang w:val="es-ES"/>
        </w:rPr>
        <w:t>条关于经济、社会和文化权利的内容中就涉及到了这方面的权利。对此，美洲人权法院已经在若干判决中对保护环境与实现其他人权之间的关系作出了认定。最近的一项判决就是</w:t>
      </w:r>
      <w:r w:rsidRPr="0070208D">
        <w:rPr>
          <w:lang w:val="es-ES"/>
        </w:rPr>
        <w:t>2017</w:t>
      </w:r>
      <w:r w:rsidRPr="0070208D">
        <w:rPr>
          <w:lang w:val="es-ES"/>
        </w:rPr>
        <w:t>年</w:t>
      </w:r>
      <w:r w:rsidRPr="0070208D">
        <w:rPr>
          <w:lang w:val="es-ES"/>
        </w:rPr>
        <w:t>11</w:t>
      </w:r>
      <w:r w:rsidRPr="0070208D">
        <w:rPr>
          <w:lang w:val="es-ES"/>
        </w:rPr>
        <w:t>月的第</w:t>
      </w:r>
      <w:r w:rsidRPr="0070208D">
        <w:rPr>
          <w:lang w:val="es-ES"/>
        </w:rPr>
        <w:t>OC-23/17</w:t>
      </w:r>
      <w:r w:rsidRPr="0070208D">
        <w:rPr>
          <w:lang w:val="es-ES"/>
        </w:rPr>
        <w:t>号咨询意见，其中明确了环境与人权之间的相互依存关系。对环境信息的知情权载于</w:t>
      </w:r>
      <w:r w:rsidR="00DE6FEB">
        <w:rPr>
          <w:lang w:val="es-ES"/>
        </w:rPr>
        <w:t>2012</w:t>
      </w:r>
      <w:r w:rsidRPr="0070208D">
        <w:rPr>
          <w:lang w:val="es-ES"/>
        </w:rPr>
        <w:t>年《里约宣言》的原则十中。</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54.</w:t>
      </w:r>
      <w:r w:rsidRPr="0070208D">
        <w:rPr>
          <w:lang w:val="es-ES"/>
        </w:rPr>
        <w:tab/>
      </w:r>
      <w:r w:rsidRPr="0070208D">
        <w:rPr>
          <w:lang w:val="es-ES"/>
        </w:rPr>
        <w:t>最近，哥斯达黎加领导并共同发起了</w:t>
      </w:r>
      <w:r w:rsidRPr="0070208D">
        <w:rPr>
          <w:rFonts w:hint="eastAsia"/>
          <w:lang w:val="es-ES"/>
        </w:rPr>
        <w:t>2018</w:t>
      </w:r>
      <w:r w:rsidRPr="0070208D">
        <w:rPr>
          <w:rFonts w:hint="eastAsia"/>
          <w:lang w:val="es-ES"/>
        </w:rPr>
        <w:t>年</w:t>
      </w:r>
      <w:r w:rsidRPr="0070208D">
        <w:rPr>
          <w:lang w:val="es-ES"/>
        </w:rPr>
        <w:t>《拉丁美洲和加勒比关于在环境问题上获得信息、公众参与和诉诸法律的区域协定》，也称之为《埃斯卡苏协定》。这是世界上第一个专门保障致力于增进和保护环境权这项人权的环境维权个人、团体和组织不陷入安全困境，不受威胁、限制和无安全保障影响的协定。这也是世界上首次尝试对弱势人员或弱势群体做出认定的协定，将弱势人员和群体的定义写入了</w:t>
      </w:r>
      <w:r w:rsidRPr="0070208D">
        <w:rPr>
          <w:rFonts w:hint="eastAsia"/>
          <w:lang w:val="es-ES"/>
        </w:rPr>
        <w:t>《</w:t>
      </w:r>
      <w:r w:rsidRPr="0070208D">
        <w:rPr>
          <w:lang w:val="es-ES"/>
        </w:rPr>
        <w:t>协定</w:t>
      </w:r>
      <w:r w:rsidRPr="0070208D">
        <w:rPr>
          <w:rFonts w:hint="eastAsia"/>
          <w:lang w:val="es-ES"/>
        </w:rPr>
        <w:t>》</w:t>
      </w:r>
      <w:r w:rsidRPr="0070208D">
        <w:rPr>
          <w:lang w:val="es-ES"/>
        </w:rPr>
        <w:t>第</w:t>
      </w:r>
      <w:r w:rsidRPr="0070208D">
        <w:rPr>
          <w:lang w:val="es-ES"/>
        </w:rPr>
        <w:t>2</w:t>
      </w:r>
      <w:r w:rsidRPr="0070208D">
        <w:rPr>
          <w:lang w:val="es-ES"/>
        </w:rPr>
        <w:t>条。《埃斯卡苏协定》于去年</w:t>
      </w:r>
      <w:r w:rsidRPr="0070208D">
        <w:rPr>
          <w:lang w:val="es-ES"/>
        </w:rPr>
        <w:t>9</w:t>
      </w:r>
      <w:r w:rsidRPr="0070208D">
        <w:rPr>
          <w:lang w:val="es-ES"/>
        </w:rPr>
        <w:t>月在联合国开放供签署，迄今该地区已有</w:t>
      </w:r>
      <w:r w:rsidRPr="0070208D">
        <w:rPr>
          <w:lang w:val="es-ES"/>
        </w:rPr>
        <w:t>16</w:t>
      </w:r>
      <w:r w:rsidRPr="0070208D">
        <w:rPr>
          <w:lang w:val="es-ES"/>
        </w:rPr>
        <w:t>个国家签署了</w:t>
      </w:r>
      <w:r w:rsidRPr="0070208D">
        <w:rPr>
          <w:rFonts w:hint="eastAsia"/>
          <w:lang w:val="es-ES"/>
        </w:rPr>
        <w:t>《</w:t>
      </w:r>
      <w:r w:rsidRPr="0070208D">
        <w:rPr>
          <w:lang w:val="es-ES"/>
        </w:rPr>
        <w:t>协定</w:t>
      </w:r>
      <w:r w:rsidRPr="0070208D">
        <w:rPr>
          <w:rFonts w:hint="eastAsia"/>
          <w:lang w:val="es-ES"/>
        </w:rPr>
        <w:t>》</w:t>
      </w:r>
      <w:r w:rsidRPr="0070208D">
        <w:rPr>
          <w:lang w:val="es-ES"/>
        </w:rPr>
        <w:t>。</w:t>
      </w:r>
    </w:p>
    <w:p w:rsidR="0070208D" w:rsidRPr="0070208D" w:rsidRDefault="0070208D" w:rsidP="00681D79">
      <w:pPr>
        <w:pStyle w:val="SingleTxtGC"/>
        <w:tabs>
          <w:tab w:val="clear" w:pos="1134"/>
          <w:tab w:val="clear" w:pos="1565"/>
          <w:tab w:val="clear" w:pos="1996"/>
          <w:tab w:val="clear" w:pos="2427"/>
          <w:tab w:val="left" w:pos="1701"/>
        </w:tabs>
        <w:rPr>
          <w:lang w:val="es-ES"/>
        </w:rPr>
      </w:pPr>
      <w:r w:rsidRPr="0070208D">
        <w:rPr>
          <w:lang w:val="es-ES"/>
        </w:rPr>
        <w:t>55.</w:t>
      </w:r>
      <w:r w:rsidRPr="0070208D">
        <w:rPr>
          <w:lang w:val="es-ES"/>
        </w:rPr>
        <w:tab/>
      </w:r>
      <w:r w:rsidRPr="0070208D">
        <w:rPr>
          <w:lang w:val="es-ES"/>
        </w:rPr>
        <w:t>多年来，哥斯达黎加还在人权理事会上大力推广与斯洛文尼亚、瑞士、摩洛哥和马尔代夫共同提出的人权与环境决议。该决议成功地在</w:t>
      </w:r>
      <w:r w:rsidRPr="0070208D">
        <w:rPr>
          <w:lang w:val="es-ES"/>
        </w:rPr>
        <w:t>2012</w:t>
      </w:r>
      <w:r w:rsidRPr="0070208D">
        <w:rPr>
          <w:lang w:val="es-ES"/>
        </w:rPr>
        <w:t>年</w:t>
      </w:r>
      <w:r w:rsidRPr="0070208D">
        <w:rPr>
          <w:lang w:val="es-ES"/>
        </w:rPr>
        <w:t>(</w:t>
      </w:r>
      <w:r w:rsidRPr="0070208D">
        <w:rPr>
          <w:lang w:val="es-ES"/>
        </w:rPr>
        <w:t>第</w:t>
      </w:r>
      <w:r w:rsidRPr="0070208D">
        <w:rPr>
          <w:lang w:val="es-ES"/>
        </w:rPr>
        <w:t>19/10</w:t>
      </w:r>
      <w:r w:rsidRPr="0070208D">
        <w:rPr>
          <w:lang w:val="es-ES"/>
        </w:rPr>
        <w:t>号决议</w:t>
      </w:r>
      <w:r w:rsidRPr="0070208D">
        <w:rPr>
          <w:lang w:val="es-ES"/>
        </w:rPr>
        <w:t>)</w:t>
      </w:r>
      <w:r w:rsidRPr="0070208D">
        <w:rPr>
          <w:lang w:val="es-ES"/>
        </w:rPr>
        <w:t>确定了与享有安全、清洁、卫生和可持续环境有关的人权义务问题独立专家的任务。</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56.</w:t>
      </w:r>
      <w:r w:rsidRPr="0070208D">
        <w:rPr>
          <w:lang w:val="es-ES"/>
        </w:rPr>
        <w:tab/>
      </w:r>
      <w:r w:rsidRPr="0070208D">
        <w:rPr>
          <w:lang w:val="es-ES"/>
        </w:rPr>
        <w:t>在这方面，与享有安全、清洁、卫生和可持续环境有关的人权义务问题特别报告员通过</w:t>
      </w:r>
      <w:r w:rsidRPr="0070208D">
        <w:rPr>
          <w:lang w:val="es-ES"/>
        </w:rPr>
        <w:t>2018</w:t>
      </w:r>
      <w:r w:rsidRPr="0070208D">
        <w:rPr>
          <w:lang w:val="es-ES"/>
        </w:rPr>
        <w:t>年</w:t>
      </w:r>
      <w:r w:rsidRPr="0070208D">
        <w:rPr>
          <w:lang w:val="es-ES"/>
        </w:rPr>
        <w:t>7</w:t>
      </w:r>
      <w:r w:rsidRPr="0070208D">
        <w:rPr>
          <w:lang w:val="es-ES"/>
        </w:rPr>
        <w:t>月</w:t>
      </w:r>
      <w:r w:rsidRPr="0070208D">
        <w:rPr>
          <w:lang w:val="es-ES"/>
        </w:rPr>
        <w:t>19</w:t>
      </w:r>
      <w:r w:rsidRPr="0070208D">
        <w:rPr>
          <w:lang w:val="es-ES"/>
        </w:rPr>
        <w:t>日的</w:t>
      </w:r>
      <w:r w:rsidRPr="0070208D">
        <w:rPr>
          <w:lang w:val="es-ES"/>
        </w:rPr>
        <w:t>A/73/188</w:t>
      </w:r>
      <w:r w:rsidRPr="0070208D">
        <w:rPr>
          <w:lang w:val="es-ES"/>
        </w:rPr>
        <w:t>号决议，建议联合国大会承认享有安全、清洁、卫生和可持续环境是一项人权。</w:t>
      </w:r>
    </w:p>
    <w:p w:rsidR="0070208D" w:rsidRPr="0070208D" w:rsidRDefault="0070208D" w:rsidP="00077684">
      <w:pPr>
        <w:pStyle w:val="H23GC"/>
        <w:tabs>
          <w:tab w:val="left" w:pos="1701"/>
        </w:tabs>
        <w:rPr>
          <w:lang w:val="es-ES"/>
        </w:rPr>
      </w:pPr>
      <w:r w:rsidRPr="0070208D">
        <w:rPr>
          <w:lang w:val="es-ES"/>
        </w:rPr>
        <w:tab/>
      </w:r>
      <w:r w:rsidRPr="0070208D">
        <w:rPr>
          <w:lang w:val="es-ES"/>
        </w:rPr>
        <w:tab/>
      </w:r>
      <w:r w:rsidRPr="0070208D">
        <w:rPr>
          <w:lang w:val="es-ES"/>
        </w:rPr>
        <w:t>住房及相关服务</w:t>
      </w:r>
    </w:p>
    <w:p w:rsidR="0070208D" w:rsidRPr="0070208D" w:rsidRDefault="0070208D" w:rsidP="000C2B9B">
      <w:pPr>
        <w:pStyle w:val="SingleTxtGC"/>
        <w:tabs>
          <w:tab w:val="clear" w:pos="1565"/>
          <w:tab w:val="left" w:pos="1701"/>
        </w:tabs>
        <w:rPr>
          <w:lang w:val="es-ES"/>
        </w:rPr>
      </w:pPr>
      <w:r w:rsidRPr="0070208D">
        <w:rPr>
          <w:lang w:val="es-ES"/>
        </w:rPr>
        <w:t>57.</w:t>
      </w:r>
      <w:r w:rsidRPr="0070208D">
        <w:rPr>
          <w:lang w:val="es-ES"/>
        </w:rPr>
        <w:tab/>
      </w:r>
      <w:r w:rsidRPr="0070208D">
        <w:rPr>
          <w:lang w:val="es-ES"/>
        </w:rPr>
        <w:t>在住房问题上，国家有一个全国住房融资系统</w:t>
      </w:r>
      <w:r w:rsidRPr="0070208D">
        <w:rPr>
          <w:lang w:val="es-ES"/>
        </w:rPr>
        <w:t>(SFNV)</w:t>
      </w:r>
      <w:r w:rsidRPr="0070208D">
        <w:rPr>
          <w:lang w:val="es-ES"/>
        </w:rPr>
        <w:t>，旨在为低收入家庭提供住房补贴。哥斯达黎加的住房短缺</w:t>
      </w:r>
      <w:r w:rsidRPr="0070208D">
        <w:rPr>
          <w:lang w:val="es-ES"/>
        </w:rPr>
        <w:t>170</w:t>
      </w:r>
      <w:r w:rsidR="002F73C5" w:rsidRPr="002F73C5">
        <w:rPr>
          <w:lang w:val="es-ES"/>
        </w:rPr>
        <w:t>,</w:t>
      </w:r>
      <w:r w:rsidRPr="0070208D">
        <w:rPr>
          <w:lang w:val="es-ES"/>
        </w:rPr>
        <w:t>116</w:t>
      </w:r>
      <w:r w:rsidRPr="0070208D">
        <w:rPr>
          <w:lang w:val="es-ES"/>
        </w:rPr>
        <w:t>套，住房部</w:t>
      </w:r>
      <w:r w:rsidRPr="0070208D">
        <w:rPr>
          <w:lang w:val="es-ES"/>
        </w:rPr>
        <w:t>2017</w:t>
      </w:r>
      <w:r w:rsidRPr="0070208D">
        <w:rPr>
          <w:lang w:val="es-ES"/>
        </w:rPr>
        <w:t>年的统计数据显示，在</w:t>
      </w:r>
      <w:r w:rsidRPr="0070208D">
        <w:rPr>
          <w:lang w:val="es-ES"/>
        </w:rPr>
        <w:t>1987</w:t>
      </w:r>
      <w:r w:rsidRPr="0070208D">
        <w:rPr>
          <w:lang w:val="es-ES"/>
        </w:rPr>
        <w:t>年至</w:t>
      </w:r>
      <w:r w:rsidRPr="0070208D">
        <w:rPr>
          <w:lang w:val="es-ES"/>
        </w:rPr>
        <w:t>2017</w:t>
      </w:r>
      <w:r w:rsidRPr="0070208D">
        <w:rPr>
          <w:lang w:val="es-ES"/>
        </w:rPr>
        <w:t>年期间，已经向低收入家庭支付了</w:t>
      </w:r>
      <w:r w:rsidRPr="0070208D">
        <w:rPr>
          <w:lang w:val="es-ES"/>
        </w:rPr>
        <w:t>320</w:t>
      </w:r>
      <w:r w:rsidR="002F73C5" w:rsidRPr="002F73C5">
        <w:rPr>
          <w:lang w:val="es-ES"/>
        </w:rPr>
        <w:t>,</w:t>
      </w:r>
      <w:r w:rsidRPr="0070208D">
        <w:rPr>
          <w:lang w:val="es-ES"/>
        </w:rPr>
        <w:t>395</w:t>
      </w:r>
      <w:r w:rsidRPr="0070208D">
        <w:rPr>
          <w:lang w:val="es-ES"/>
        </w:rPr>
        <w:t>笔住房补贴。</w:t>
      </w:r>
    </w:p>
    <w:p w:rsidR="0070208D" w:rsidRPr="0070208D" w:rsidRDefault="0070208D" w:rsidP="000C2B9B">
      <w:pPr>
        <w:pStyle w:val="SingleTxtGC"/>
        <w:tabs>
          <w:tab w:val="clear" w:pos="1565"/>
          <w:tab w:val="left" w:pos="1701"/>
        </w:tabs>
        <w:rPr>
          <w:lang w:val="es-ES"/>
        </w:rPr>
      </w:pPr>
      <w:r w:rsidRPr="0070208D">
        <w:rPr>
          <w:lang w:val="es-ES"/>
        </w:rPr>
        <w:t>58.</w:t>
      </w:r>
      <w:r w:rsidRPr="0070208D">
        <w:rPr>
          <w:lang w:val="es-ES"/>
        </w:rPr>
        <w:tab/>
        <w:t>2017</w:t>
      </w:r>
      <w:r w:rsidRPr="0070208D">
        <w:rPr>
          <w:lang w:val="es-ES"/>
        </w:rPr>
        <w:t>年全国住户调查估算的家庭总数为</w:t>
      </w:r>
      <w:r w:rsidRPr="0070208D">
        <w:rPr>
          <w:lang w:val="es-ES"/>
        </w:rPr>
        <w:t>1</w:t>
      </w:r>
      <w:r w:rsidR="002F73C5" w:rsidRPr="002F73C5">
        <w:rPr>
          <w:lang w:val="es-ES"/>
        </w:rPr>
        <w:t>,</w:t>
      </w:r>
      <w:r w:rsidRPr="0070208D">
        <w:rPr>
          <w:lang w:val="es-ES"/>
        </w:rPr>
        <w:t>523</w:t>
      </w:r>
      <w:r w:rsidR="002F73C5" w:rsidRPr="002F73C5">
        <w:rPr>
          <w:lang w:val="es-ES"/>
        </w:rPr>
        <w:t>,</w:t>
      </w:r>
      <w:r w:rsidRPr="0070208D">
        <w:rPr>
          <w:lang w:val="es-ES"/>
        </w:rPr>
        <w:t>869</w:t>
      </w:r>
      <w:r w:rsidRPr="0070208D">
        <w:rPr>
          <w:lang w:val="es-ES"/>
        </w:rPr>
        <w:t>户，估计每四户家庭中就有一户收到过这类国家住房补贴。</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59.</w:t>
      </w:r>
      <w:r w:rsidRPr="0070208D">
        <w:rPr>
          <w:lang w:val="es-ES"/>
        </w:rPr>
        <w:tab/>
      </w:r>
      <w:r w:rsidRPr="0070208D">
        <w:rPr>
          <w:lang w:val="es-ES"/>
        </w:rPr>
        <w:t>通过比较</w:t>
      </w:r>
      <w:r w:rsidRPr="0070208D">
        <w:rPr>
          <w:lang w:val="es-ES"/>
        </w:rPr>
        <w:t>2000</w:t>
      </w:r>
      <w:r w:rsidRPr="0070208D">
        <w:rPr>
          <w:lang w:val="es-ES"/>
        </w:rPr>
        <w:t>年和</w:t>
      </w:r>
      <w:r w:rsidRPr="0070208D">
        <w:rPr>
          <w:lang w:val="es-ES"/>
        </w:rPr>
        <w:t>2011</w:t>
      </w:r>
      <w:r w:rsidRPr="0070208D">
        <w:rPr>
          <w:lang w:val="es-ES"/>
        </w:rPr>
        <w:t>年的普查数据，显示出一些利好指标，例如：</w:t>
      </w:r>
      <w:r w:rsidRPr="0070208D">
        <w:rPr>
          <w:lang w:val="es-ES"/>
        </w:rPr>
        <w:t>a)</w:t>
      </w:r>
      <w:r w:rsidR="00C3061E">
        <w:rPr>
          <w:lang w:val="es-ES"/>
        </w:rPr>
        <w:t xml:space="preserve"> </w:t>
      </w:r>
      <w:r w:rsidRPr="0070208D">
        <w:rPr>
          <w:lang w:val="es-ES"/>
        </w:rPr>
        <w:t>过分拥挤的住房比例从</w:t>
      </w:r>
      <w:r w:rsidRPr="0070208D">
        <w:rPr>
          <w:lang w:val="es-ES"/>
        </w:rPr>
        <w:t>7.9%</w:t>
      </w:r>
      <w:r w:rsidRPr="0070208D">
        <w:rPr>
          <w:lang w:val="es-ES"/>
        </w:rPr>
        <w:t>下降到</w:t>
      </w:r>
      <w:r w:rsidRPr="0070208D">
        <w:rPr>
          <w:lang w:val="es-ES"/>
        </w:rPr>
        <w:t>3.5%</w:t>
      </w:r>
      <w:r w:rsidRPr="0070208D">
        <w:rPr>
          <w:lang w:val="es-ES"/>
        </w:rPr>
        <w:t>；</w:t>
      </w:r>
      <w:r w:rsidRPr="0070208D">
        <w:rPr>
          <w:lang w:val="es-ES"/>
        </w:rPr>
        <w:t>b)</w:t>
      </w:r>
      <w:r w:rsidR="00C3061E">
        <w:rPr>
          <w:lang w:val="es-ES"/>
        </w:rPr>
        <w:t xml:space="preserve"> </w:t>
      </w:r>
      <w:r w:rsidRPr="0070208D">
        <w:rPr>
          <w:lang w:val="es-ES"/>
        </w:rPr>
        <w:t>未通电的住房比例从</w:t>
      </w:r>
      <w:r w:rsidRPr="0070208D">
        <w:rPr>
          <w:lang w:val="es-ES"/>
        </w:rPr>
        <w:t>3.2%</w:t>
      </w:r>
      <w:r w:rsidRPr="0070208D">
        <w:rPr>
          <w:lang w:val="es-ES"/>
        </w:rPr>
        <w:t>下降到</w:t>
      </w:r>
      <w:r w:rsidRPr="0070208D">
        <w:rPr>
          <w:lang w:val="es-ES"/>
        </w:rPr>
        <w:t>0.1%</w:t>
      </w:r>
      <w:r w:rsidRPr="0070208D">
        <w:rPr>
          <w:lang w:val="es-ES"/>
        </w:rPr>
        <w:t>；</w:t>
      </w:r>
      <w:r w:rsidRPr="0070208D">
        <w:rPr>
          <w:lang w:val="es-ES"/>
        </w:rPr>
        <w:t>c)</w:t>
      </w:r>
      <w:r w:rsidR="00C3061E">
        <w:rPr>
          <w:lang w:val="es-ES"/>
        </w:rPr>
        <w:t xml:space="preserve"> </w:t>
      </w:r>
      <w:r w:rsidRPr="0070208D">
        <w:rPr>
          <w:lang w:val="es-ES"/>
        </w:rPr>
        <w:t>没有卫生服务设施的住房数量占比从</w:t>
      </w:r>
      <w:r w:rsidRPr="0070208D">
        <w:rPr>
          <w:lang w:val="es-ES"/>
        </w:rPr>
        <w:t>10.6%</w:t>
      </w:r>
      <w:r w:rsidRPr="0070208D">
        <w:rPr>
          <w:lang w:val="es-ES"/>
        </w:rPr>
        <w:t>下降到了</w:t>
      </w:r>
      <w:r w:rsidRPr="0070208D">
        <w:rPr>
          <w:lang w:val="es-ES"/>
        </w:rPr>
        <w:t>0.2%</w:t>
      </w:r>
      <w:r w:rsidRPr="0070208D">
        <w:rPr>
          <w:lang w:val="es-ES"/>
        </w:rPr>
        <w:t>；</w:t>
      </w:r>
      <w:r w:rsidRPr="0070208D">
        <w:rPr>
          <w:lang w:val="es-ES"/>
        </w:rPr>
        <w:t>d)</w:t>
      </w:r>
      <w:r w:rsidR="00D5310F">
        <w:rPr>
          <w:lang w:val="es-ES"/>
        </w:rPr>
        <w:t xml:space="preserve"> </w:t>
      </w:r>
      <w:r w:rsidRPr="0070208D">
        <w:rPr>
          <w:lang w:val="es-ES"/>
        </w:rPr>
        <w:t>没有接入饮用水服务的住房比例从</w:t>
      </w:r>
      <w:r w:rsidRPr="0070208D">
        <w:rPr>
          <w:lang w:val="es-ES"/>
        </w:rPr>
        <w:t>10.6%</w:t>
      </w:r>
      <w:r w:rsidRPr="0070208D">
        <w:rPr>
          <w:lang w:val="es-ES"/>
        </w:rPr>
        <w:t>下降到</w:t>
      </w:r>
      <w:r w:rsidRPr="0070208D">
        <w:rPr>
          <w:lang w:val="es-ES"/>
        </w:rPr>
        <w:t>0.3%</w:t>
      </w:r>
      <w:r w:rsidRPr="0070208D">
        <w:rPr>
          <w:lang w:val="es-ES"/>
        </w:rPr>
        <w:t>。另一项相关方面就是互联网接通情况，据</w:t>
      </w:r>
      <w:r w:rsidRPr="0070208D">
        <w:rPr>
          <w:lang w:val="es-ES"/>
        </w:rPr>
        <w:t>2017</w:t>
      </w:r>
      <w:r w:rsidRPr="0070208D">
        <w:rPr>
          <w:lang w:val="es-ES"/>
        </w:rPr>
        <w:t>年全国住户调查的数据显示，哥斯达黎加有</w:t>
      </w:r>
      <w:r w:rsidRPr="0070208D">
        <w:rPr>
          <w:lang w:val="es-ES"/>
        </w:rPr>
        <w:t>68.7%</w:t>
      </w:r>
      <w:r w:rsidRPr="0070208D">
        <w:rPr>
          <w:lang w:val="es-ES"/>
        </w:rPr>
        <w:t>的住户接通了互联网。</w:t>
      </w:r>
    </w:p>
    <w:p w:rsidR="0070208D" w:rsidRPr="0070208D" w:rsidRDefault="0070208D" w:rsidP="000C2B9B">
      <w:pPr>
        <w:pStyle w:val="SingleTxtGC"/>
        <w:tabs>
          <w:tab w:val="clear" w:pos="1565"/>
          <w:tab w:val="left" w:pos="1701"/>
        </w:tabs>
        <w:rPr>
          <w:lang w:val="es-ES"/>
        </w:rPr>
      </w:pPr>
      <w:r w:rsidRPr="0070208D">
        <w:rPr>
          <w:lang w:val="es-ES"/>
        </w:rPr>
        <w:t>60.</w:t>
      </w:r>
      <w:r w:rsidRPr="0070208D">
        <w:rPr>
          <w:lang w:val="es-ES"/>
        </w:rPr>
        <w:tab/>
      </w:r>
      <w:r w:rsidRPr="0070208D">
        <w:rPr>
          <w:lang w:val="es-ES"/>
        </w:rPr>
        <w:t>根据全国住房融资系统的数据，</w:t>
      </w:r>
      <w:r w:rsidRPr="0070208D">
        <w:rPr>
          <w:lang w:val="es-ES"/>
        </w:rPr>
        <w:t>2011</w:t>
      </w:r>
      <w:r w:rsidRPr="0070208D">
        <w:rPr>
          <w:lang w:val="es-ES"/>
        </w:rPr>
        <w:t>年至</w:t>
      </w:r>
      <w:r w:rsidRPr="0070208D">
        <w:rPr>
          <w:lang w:val="es-ES"/>
        </w:rPr>
        <w:t>2017</w:t>
      </w:r>
      <w:r w:rsidRPr="0070208D">
        <w:rPr>
          <w:lang w:val="es-ES"/>
        </w:rPr>
        <w:t>年期间支付的住房补贴次数和金额表明，有</w:t>
      </w:r>
      <w:r w:rsidRPr="0070208D">
        <w:rPr>
          <w:lang w:val="es-ES"/>
        </w:rPr>
        <w:t>32</w:t>
      </w:r>
      <w:r w:rsidR="002F73C5" w:rsidRPr="002F73C5">
        <w:rPr>
          <w:lang w:val="es-ES"/>
        </w:rPr>
        <w:t>,</w:t>
      </w:r>
      <w:r w:rsidRPr="0070208D">
        <w:rPr>
          <w:lang w:val="es-ES"/>
        </w:rPr>
        <w:t>925</w:t>
      </w:r>
      <w:r w:rsidRPr="0070208D">
        <w:rPr>
          <w:lang w:val="es-ES"/>
        </w:rPr>
        <w:t>户男户主家庭和</w:t>
      </w:r>
      <w:r w:rsidRPr="0070208D">
        <w:rPr>
          <w:lang w:val="es-ES"/>
        </w:rPr>
        <w:t>40</w:t>
      </w:r>
      <w:r w:rsidR="002F73C5" w:rsidRPr="002F73C5">
        <w:rPr>
          <w:lang w:val="es-ES"/>
        </w:rPr>
        <w:t>,</w:t>
      </w:r>
      <w:r w:rsidRPr="0070208D">
        <w:rPr>
          <w:lang w:val="es-ES"/>
        </w:rPr>
        <w:t>678</w:t>
      </w:r>
      <w:r w:rsidRPr="0070208D">
        <w:rPr>
          <w:lang w:val="es-ES"/>
        </w:rPr>
        <w:t>户女户主家庭通过这一补贴解决了住房问题，占比分别为</w:t>
      </w:r>
      <w:r w:rsidRPr="0070208D">
        <w:rPr>
          <w:lang w:val="es-ES"/>
        </w:rPr>
        <w:t>45%</w:t>
      </w:r>
      <w:r w:rsidRPr="0070208D">
        <w:rPr>
          <w:lang w:val="es-ES"/>
        </w:rPr>
        <w:t>和</w:t>
      </w:r>
      <w:r w:rsidRPr="0070208D">
        <w:rPr>
          <w:lang w:val="es-ES"/>
        </w:rPr>
        <w:t>55%</w:t>
      </w:r>
      <w:r w:rsidRPr="0070208D">
        <w:rPr>
          <w:lang w:val="es-ES"/>
        </w:rPr>
        <w:t>。</w:t>
      </w:r>
    </w:p>
    <w:p w:rsidR="0070208D" w:rsidRPr="0070208D" w:rsidRDefault="0070208D" w:rsidP="000C2B9B">
      <w:pPr>
        <w:pStyle w:val="SingleTxtGC"/>
        <w:tabs>
          <w:tab w:val="clear" w:pos="1565"/>
          <w:tab w:val="left" w:pos="1701"/>
        </w:tabs>
        <w:rPr>
          <w:lang w:val="es-ES"/>
        </w:rPr>
      </w:pPr>
      <w:r w:rsidRPr="0070208D">
        <w:rPr>
          <w:lang w:val="es-ES"/>
        </w:rPr>
        <w:t>61.</w:t>
      </w:r>
      <w:r w:rsidRPr="0070208D">
        <w:rPr>
          <w:lang w:val="es-ES"/>
        </w:rPr>
        <w:tab/>
        <w:t>2011</w:t>
      </w:r>
      <w:r w:rsidRPr="0070208D">
        <w:rPr>
          <w:lang w:val="es-ES"/>
        </w:rPr>
        <w:t>年的普查数据显示，</w:t>
      </w:r>
      <w:r w:rsidRPr="0070208D">
        <w:rPr>
          <w:lang w:val="es-ES"/>
        </w:rPr>
        <w:t>50.1%</w:t>
      </w:r>
      <w:r w:rsidRPr="0070208D">
        <w:rPr>
          <w:lang w:val="es-ES"/>
        </w:rPr>
        <w:t>的土著人口住房条件非常差或条件一般。为了满足土著人口的住房需求，全国住房融资系统在</w:t>
      </w:r>
      <w:r w:rsidRPr="0070208D">
        <w:rPr>
          <w:lang w:val="es-ES"/>
        </w:rPr>
        <w:t>2011</w:t>
      </w:r>
      <w:r w:rsidRPr="0070208D">
        <w:rPr>
          <w:lang w:val="es-ES"/>
        </w:rPr>
        <w:t>年至</w:t>
      </w:r>
      <w:r w:rsidRPr="0070208D">
        <w:rPr>
          <w:lang w:val="es-ES"/>
        </w:rPr>
        <w:t>2017</w:t>
      </w:r>
      <w:r w:rsidRPr="0070208D">
        <w:rPr>
          <w:lang w:val="es-ES"/>
        </w:rPr>
        <w:t>年期间为其提供了</w:t>
      </w:r>
      <w:r w:rsidRPr="0070208D">
        <w:rPr>
          <w:lang w:val="es-ES"/>
        </w:rPr>
        <w:t>3</w:t>
      </w:r>
      <w:r w:rsidR="002F73C5" w:rsidRPr="002F73C5">
        <w:rPr>
          <w:lang w:val="es-ES"/>
        </w:rPr>
        <w:t>,</w:t>
      </w:r>
      <w:r w:rsidRPr="0070208D">
        <w:rPr>
          <w:lang w:val="es-ES"/>
        </w:rPr>
        <w:t>306</w:t>
      </w:r>
      <w:r w:rsidRPr="0070208D">
        <w:rPr>
          <w:lang w:val="es-ES"/>
        </w:rPr>
        <w:t>套住房，占比为</w:t>
      </w:r>
      <w:r w:rsidRPr="0070208D">
        <w:rPr>
          <w:lang w:val="es-ES"/>
        </w:rPr>
        <w:t>19.5%</w:t>
      </w:r>
      <w:r w:rsidRPr="0070208D">
        <w:rPr>
          <w:lang w:val="es-ES"/>
        </w:rPr>
        <w:t>。</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62.</w:t>
      </w:r>
      <w:r w:rsidRPr="0070208D">
        <w:rPr>
          <w:lang w:val="es-ES"/>
        </w:rPr>
        <w:tab/>
      </w:r>
      <w:r w:rsidRPr="0070208D">
        <w:rPr>
          <w:lang w:val="es-ES"/>
        </w:rPr>
        <w:t>非洲裔人口中有</w:t>
      </w:r>
      <w:r w:rsidRPr="0070208D">
        <w:rPr>
          <w:lang w:val="es-ES"/>
        </w:rPr>
        <w:t>45.5%</w:t>
      </w:r>
      <w:r w:rsidRPr="0070208D">
        <w:rPr>
          <w:lang w:val="es-ES"/>
        </w:rPr>
        <w:t>的住房条件非常差或条件一般。而总人口的这一指标值约为</w:t>
      </w:r>
      <w:r w:rsidRPr="0070208D">
        <w:rPr>
          <w:lang w:val="es-ES"/>
        </w:rPr>
        <w:t>38%</w:t>
      </w:r>
      <w:r w:rsidRPr="0070208D">
        <w:rPr>
          <w:lang w:val="es-ES"/>
        </w:rPr>
        <w:t>，这表明，这部分人口在获得体面住房方面存在壁垒，需要采取措施来消除在获得体面住房权方面的差距。</w:t>
      </w:r>
    </w:p>
    <w:p w:rsidR="0070208D" w:rsidRPr="0070208D" w:rsidRDefault="002F73C5" w:rsidP="000C2B9B">
      <w:pPr>
        <w:pStyle w:val="SingleTxtGC"/>
        <w:tabs>
          <w:tab w:val="clear" w:pos="1565"/>
          <w:tab w:val="left" w:pos="1701"/>
        </w:tabs>
        <w:rPr>
          <w:lang w:val="es-ES"/>
        </w:rPr>
      </w:pPr>
      <w:r>
        <w:rPr>
          <w:lang w:val="es-ES"/>
        </w:rPr>
        <w:t>63.</w:t>
      </w:r>
      <w:r>
        <w:rPr>
          <w:lang w:val="es-ES"/>
        </w:rPr>
        <w:tab/>
      </w:r>
      <w:r w:rsidR="0070208D" w:rsidRPr="0070208D">
        <w:rPr>
          <w:lang w:val="es-ES"/>
        </w:rPr>
        <w:t>此外，国家还为残疾人提供住房补贴，</w:t>
      </w:r>
      <w:r w:rsidR="0070208D" w:rsidRPr="0070208D">
        <w:rPr>
          <w:lang w:val="es-ES"/>
        </w:rPr>
        <w:t>2011</w:t>
      </w:r>
      <w:r w:rsidR="0070208D" w:rsidRPr="0070208D">
        <w:rPr>
          <w:lang w:val="es-ES"/>
        </w:rPr>
        <w:t>年至</w:t>
      </w:r>
      <w:r w:rsidR="0070208D" w:rsidRPr="0070208D">
        <w:rPr>
          <w:lang w:val="es-ES"/>
        </w:rPr>
        <w:t>2017</w:t>
      </w:r>
      <w:r w:rsidR="0070208D" w:rsidRPr="0070208D">
        <w:rPr>
          <w:lang w:val="es-ES"/>
        </w:rPr>
        <w:t>年期间的数据显示，已经发放了</w:t>
      </w:r>
      <w:r w:rsidR="0070208D" w:rsidRPr="0070208D">
        <w:rPr>
          <w:lang w:val="es-ES"/>
        </w:rPr>
        <w:t>2</w:t>
      </w:r>
      <w:r w:rsidRPr="002F73C5">
        <w:rPr>
          <w:lang w:val="es-ES"/>
        </w:rPr>
        <w:t>,</w:t>
      </w:r>
      <w:r w:rsidR="0070208D" w:rsidRPr="0070208D">
        <w:rPr>
          <w:lang w:val="es-ES"/>
        </w:rPr>
        <w:t>314</w:t>
      </w:r>
      <w:r w:rsidR="0070208D" w:rsidRPr="0070208D">
        <w:rPr>
          <w:lang w:val="es-ES"/>
        </w:rPr>
        <w:t>笔补贴，占到住房补贴总数的</w:t>
      </w:r>
      <w:r w:rsidR="0070208D" w:rsidRPr="0070208D">
        <w:rPr>
          <w:lang w:val="es-ES"/>
        </w:rPr>
        <w:t>3.1%</w:t>
      </w:r>
      <w:r w:rsidR="0070208D" w:rsidRPr="0070208D">
        <w:rPr>
          <w:lang w:val="es-ES"/>
        </w:rPr>
        <w:t>。</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64.</w:t>
      </w:r>
      <w:r w:rsidRPr="0070208D">
        <w:rPr>
          <w:lang w:val="es-ES"/>
        </w:rPr>
        <w:tab/>
      </w:r>
      <w:r w:rsidRPr="0070208D">
        <w:rPr>
          <w:lang w:val="es-ES"/>
        </w:rPr>
        <w:t>户主为外国人的家庭中，有</w:t>
      </w:r>
      <w:r w:rsidRPr="0070208D">
        <w:rPr>
          <w:lang w:val="es-ES"/>
        </w:rPr>
        <w:t>2.4%</w:t>
      </w:r>
      <w:r w:rsidRPr="0070208D">
        <w:rPr>
          <w:lang w:val="es-ES"/>
        </w:rPr>
        <w:t>生活在贫民窟，</w:t>
      </w:r>
      <w:r w:rsidRPr="0070208D">
        <w:rPr>
          <w:lang w:val="es-ES"/>
        </w:rPr>
        <w:t>5.0%</w:t>
      </w:r>
      <w:r w:rsidRPr="0070208D">
        <w:rPr>
          <w:lang w:val="es-ES"/>
        </w:rPr>
        <w:t>生活在棚户区，而户主为哥斯达黎加国民的家庭中，这一比例分别为</w:t>
      </w:r>
      <w:r w:rsidRPr="0070208D">
        <w:rPr>
          <w:lang w:val="es-ES"/>
        </w:rPr>
        <w:t>0.46%</w:t>
      </w:r>
      <w:r w:rsidRPr="0070208D">
        <w:rPr>
          <w:lang w:val="es-ES"/>
        </w:rPr>
        <w:t>和</w:t>
      </w:r>
      <w:r w:rsidRPr="0070208D">
        <w:rPr>
          <w:lang w:val="es-ES"/>
        </w:rPr>
        <w:t>0.9%</w:t>
      </w:r>
      <w:r w:rsidRPr="0070208D">
        <w:rPr>
          <w:lang w:val="es-ES"/>
        </w:rPr>
        <w:t>。近</w:t>
      </w:r>
      <w:r w:rsidRPr="0070208D">
        <w:rPr>
          <w:lang w:val="es-ES"/>
        </w:rPr>
        <w:t>14%</w:t>
      </w:r>
      <w:r w:rsidRPr="0070208D">
        <w:rPr>
          <w:lang w:val="es-ES"/>
        </w:rPr>
        <w:t>以外国人为户主的家庭居住在墙壁、底板或天花板破陋的住房中，而以哥斯达黎加国民为户主的家庭处于此类住房困境的比例不足</w:t>
      </w:r>
      <w:r w:rsidRPr="0070208D">
        <w:rPr>
          <w:lang w:val="es-ES"/>
        </w:rPr>
        <w:t>8%</w:t>
      </w:r>
      <w:r w:rsidRPr="0070208D">
        <w:rPr>
          <w:lang w:val="es-ES"/>
        </w:rPr>
        <w:t>。数据表明，外国人身份似乎限制了他们享有体面住房的权利，因此，有必要采取进一步的行动，促进外国人身份的正规化，并采取行动，让这部分人口能够融入社会并享有体面生活条件。</w:t>
      </w:r>
    </w:p>
    <w:p w:rsidR="0070208D" w:rsidRPr="0070208D" w:rsidRDefault="0070208D" w:rsidP="00077684">
      <w:pPr>
        <w:pStyle w:val="H23GC"/>
        <w:tabs>
          <w:tab w:val="left" w:pos="1701"/>
        </w:tabs>
        <w:rPr>
          <w:lang w:val="es-ES"/>
        </w:rPr>
      </w:pPr>
      <w:r w:rsidRPr="0070208D">
        <w:rPr>
          <w:lang w:val="es-ES"/>
        </w:rPr>
        <w:tab/>
      </w:r>
      <w:r w:rsidRPr="0070208D">
        <w:rPr>
          <w:lang w:val="es-ES"/>
        </w:rPr>
        <w:tab/>
      </w:r>
      <w:r w:rsidRPr="0070208D">
        <w:rPr>
          <w:lang w:val="es-ES"/>
        </w:rPr>
        <w:t>人口的健康状况</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65.</w:t>
      </w:r>
      <w:r w:rsidRPr="0070208D">
        <w:rPr>
          <w:lang w:val="es-ES"/>
        </w:rPr>
        <w:tab/>
      </w:r>
      <w:r w:rsidRPr="0070208D">
        <w:rPr>
          <w:lang w:val="es-ES"/>
        </w:rPr>
        <w:t>国内的人口死亡率略有增加，这是人口老龄化进程的结果，这一进程主要是由于生育率的下降和人口预期寿命的增加引起的。在过去的七年中，人口死亡率增加了千分之一。国内六个区域在人口总死亡率上均呈现出增长趋势，虽然北部韦塔区和加勒比韦塔区的死亡率较低，但也出现了加速增长的趋势。哥斯达黎加人口的出生时预期寿命在过去</w:t>
      </w:r>
      <w:r w:rsidRPr="0070208D">
        <w:rPr>
          <w:lang w:val="es-ES"/>
        </w:rPr>
        <w:t>7</w:t>
      </w:r>
      <w:r w:rsidRPr="0070208D">
        <w:rPr>
          <w:lang w:val="es-ES"/>
        </w:rPr>
        <w:t>年中平均提高了一岁，从</w:t>
      </w:r>
      <w:r w:rsidRPr="0070208D">
        <w:rPr>
          <w:lang w:val="es-ES"/>
        </w:rPr>
        <w:t>2010</w:t>
      </w:r>
      <w:r w:rsidRPr="0070208D">
        <w:rPr>
          <w:lang w:val="es-ES"/>
        </w:rPr>
        <w:t>年的</w:t>
      </w:r>
      <w:r w:rsidRPr="0070208D">
        <w:rPr>
          <w:lang w:val="es-ES"/>
        </w:rPr>
        <w:t>79</w:t>
      </w:r>
      <w:r w:rsidRPr="0070208D">
        <w:rPr>
          <w:lang w:val="es-ES"/>
        </w:rPr>
        <w:t>岁提高到</w:t>
      </w:r>
      <w:r w:rsidRPr="0070208D">
        <w:rPr>
          <w:lang w:val="es-ES"/>
        </w:rPr>
        <w:t>2016</w:t>
      </w:r>
      <w:r w:rsidRPr="0070208D">
        <w:rPr>
          <w:lang w:val="es-ES"/>
        </w:rPr>
        <w:t>年的</w:t>
      </w:r>
      <w:r w:rsidRPr="0070208D">
        <w:rPr>
          <w:lang w:val="es-ES"/>
        </w:rPr>
        <w:t>80</w:t>
      </w:r>
      <w:r w:rsidRPr="0070208D">
        <w:rPr>
          <w:lang w:val="es-ES"/>
        </w:rPr>
        <w:t>岁。这在很大程度上归因于儿童死亡率的持续下降。</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66.</w:t>
      </w:r>
      <w:r w:rsidRPr="0070208D">
        <w:rPr>
          <w:lang w:val="es-ES"/>
        </w:rPr>
        <w:tab/>
      </w:r>
      <w:r w:rsidRPr="0070208D">
        <w:rPr>
          <w:lang w:val="es-ES"/>
        </w:rPr>
        <w:t>由于不同性别的死亡率有差异，因此妇女的出生时预期寿命要高于男子，不过无论男性还是女性，其出生时预期寿命均提高了</w:t>
      </w:r>
      <w:r w:rsidRPr="0070208D">
        <w:rPr>
          <w:lang w:val="es-ES"/>
        </w:rPr>
        <w:t>1</w:t>
      </w:r>
      <w:r w:rsidRPr="0070208D">
        <w:rPr>
          <w:lang w:val="es-ES"/>
        </w:rPr>
        <w:t>岁。</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67.</w:t>
      </w:r>
      <w:r w:rsidRPr="0070208D">
        <w:rPr>
          <w:lang w:val="es-ES"/>
        </w:rPr>
        <w:tab/>
      </w:r>
      <w:r w:rsidRPr="0070208D">
        <w:rPr>
          <w:lang w:val="es-ES"/>
        </w:rPr>
        <w:t>国内的婴儿死亡率持续下降，在过去七年中，婴儿死亡率下降了千分之一。在按区域对这一指标进行分析时，注意到除中央区以外的其他区域均未表现出下降趋势，而中央区尽管在</w:t>
      </w:r>
      <w:r w:rsidRPr="0070208D">
        <w:rPr>
          <w:lang w:val="es-ES"/>
        </w:rPr>
        <w:t>2013</w:t>
      </w:r>
      <w:r w:rsidRPr="0070208D">
        <w:rPr>
          <w:lang w:val="es-ES"/>
        </w:rPr>
        <w:t>年出现了小幅反弹，但在这一期间的其余年份中均呈现出下降趋势。例如，加勒比韦塔区在</w:t>
      </w:r>
      <w:r w:rsidRPr="0070208D">
        <w:rPr>
          <w:lang w:val="es-ES"/>
        </w:rPr>
        <w:t>2012</w:t>
      </w:r>
      <w:r w:rsidRPr="0070208D">
        <w:rPr>
          <w:lang w:val="es-ES"/>
        </w:rPr>
        <w:t>年的婴儿死亡率最低，但是在</w:t>
      </w:r>
      <w:r w:rsidRPr="0070208D">
        <w:rPr>
          <w:lang w:val="es-ES"/>
        </w:rPr>
        <w:t>2013</w:t>
      </w:r>
      <w:r w:rsidRPr="0070208D">
        <w:rPr>
          <w:lang w:val="es-ES"/>
        </w:rPr>
        <w:t>年成为了婴儿死亡率最高的区域。</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68.</w:t>
      </w:r>
      <w:r w:rsidRPr="0070208D">
        <w:rPr>
          <w:lang w:val="es-ES"/>
        </w:rPr>
        <w:tab/>
      </w:r>
      <w:r w:rsidRPr="0070208D">
        <w:rPr>
          <w:lang w:val="es-ES"/>
        </w:rPr>
        <w:t>出生后</w:t>
      </w:r>
      <w:r w:rsidRPr="0070208D">
        <w:rPr>
          <w:lang w:val="es-ES"/>
        </w:rPr>
        <w:t>28</w:t>
      </w:r>
      <w:r w:rsidRPr="0070208D">
        <w:rPr>
          <w:lang w:val="es-ES"/>
        </w:rPr>
        <w:t>天内，即新生儿期的婴儿死亡发生率最高，这一阶段的死亡率与基本无法预防的内源性因素有关。通过按死亡原因分组对婴儿死亡率进行分析，发现围产期引发的疾病所占比重较大，其中极端早产所占比重最大，其次是先天性畸形导致的死亡。</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69.</w:t>
      </w:r>
      <w:r w:rsidRPr="0070208D">
        <w:rPr>
          <w:lang w:val="es-ES"/>
        </w:rPr>
        <w:tab/>
      </w:r>
      <w:r w:rsidRPr="0070208D">
        <w:rPr>
          <w:lang w:val="es-ES"/>
        </w:rPr>
        <w:t>国内</w:t>
      </w:r>
      <w:r w:rsidRPr="0070208D">
        <w:rPr>
          <w:lang w:val="es-ES"/>
        </w:rPr>
        <w:t>5</w:t>
      </w:r>
      <w:r w:rsidRPr="0070208D">
        <w:rPr>
          <w:lang w:val="es-ES"/>
        </w:rPr>
        <w:t>岁以下儿童的死亡率一直在逐步下降，只有在</w:t>
      </w:r>
      <w:r w:rsidRPr="0070208D">
        <w:rPr>
          <w:lang w:val="es-ES"/>
        </w:rPr>
        <w:t>2016</w:t>
      </w:r>
      <w:r w:rsidRPr="0070208D">
        <w:rPr>
          <w:lang w:val="es-ES"/>
        </w:rPr>
        <w:t>年略有上升，原因可能是由于一岁以上儿童的死亡率在这一年有所增加，但一岁以内儿童的死亡率在</w:t>
      </w:r>
      <w:r w:rsidRPr="0070208D">
        <w:rPr>
          <w:lang w:val="es-ES"/>
        </w:rPr>
        <w:t>2016</w:t>
      </w:r>
      <w:r w:rsidRPr="0070208D">
        <w:rPr>
          <w:lang w:val="es-ES"/>
        </w:rPr>
        <w:t>年确实有所下降。对期初和期末数据进行比较，可以发现儿童死亡率下降了千分之二。</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70.</w:t>
      </w:r>
      <w:r w:rsidRPr="0070208D">
        <w:rPr>
          <w:lang w:val="es-ES"/>
        </w:rPr>
        <w:tab/>
      </w:r>
      <w:r w:rsidRPr="0070208D">
        <w:rPr>
          <w:lang w:val="es-ES"/>
        </w:rPr>
        <w:t>从区域层面看，这一指标与婴儿死亡率的表现相同，即并未呈现出全国指标中表现出来的下降趋势。</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71.</w:t>
      </w:r>
      <w:r w:rsidRPr="0070208D">
        <w:rPr>
          <w:lang w:val="es-ES"/>
        </w:rPr>
        <w:tab/>
      </w:r>
      <w:r w:rsidRPr="0070208D">
        <w:rPr>
          <w:lang w:val="es-ES"/>
        </w:rPr>
        <w:t>通过按死亡原因分组对死亡率进行分析，发现围产期疾病原因和先天性疾病造成的死亡比例较大，这是一岁以下儿童的主要死亡原因，占到</w:t>
      </w:r>
      <w:r w:rsidRPr="0070208D">
        <w:rPr>
          <w:lang w:val="es-ES"/>
        </w:rPr>
        <w:t>5</w:t>
      </w:r>
      <w:r w:rsidRPr="0070208D">
        <w:rPr>
          <w:lang w:val="es-ES"/>
        </w:rPr>
        <w:t>岁以下婴幼儿死亡原因的近</w:t>
      </w:r>
      <w:r w:rsidRPr="0070208D">
        <w:rPr>
          <w:lang w:val="es-ES"/>
        </w:rPr>
        <w:t>85%</w:t>
      </w:r>
      <w:r w:rsidRPr="0070208D">
        <w:rPr>
          <w:lang w:val="es-ES"/>
        </w:rPr>
        <w:t>。这突出了外部原因在此类死亡中所占比例的增加，并反映了传染病和寄生虫病致死率的增加。</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72.</w:t>
      </w:r>
      <w:r w:rsidRPr="0070208D">
        <w:rPr>
          <w:lang w:val="es-ES"/>
        </w:rPr>
        <w:tab/>
      </w:r>
      <w:r w:rsidRPr="0070208D">
        <w:rPr>
          <w:lang w:val="es-ES"/>
        </w:rPr>
        <w:t>孕产妇死亡率，作为一种示踪指标，在过去</w:t>
      </w:r>
      <w:r w:rsidRPr="0070208D">
        <w:rPr>
          <w:lang w:val="es-ES"/>
        </w:rPr>
        <w:t>7</w:t>
      </w:r>
      <w:r w:rsidRPr="0070208D">
        <w:rPr>
          <w:lang w:val="es-ES"/>
        </w:rPr>
        <w:t>年中一直保持在每万例活产中孕产妇在妊娠、分娩或产后的死亡数为</w:t>
      </w:r>
      <w:r w:rsidRPr="0070208D">
        <w:rPr>
          <w:lang w:val="es-ES"/>
        </w:rPr>
        <w:t>3</w:t>
      </w:r>
      <w:r w:rsidRPr="0070208D">
        <w:rPr>
          <w:lang w:val="es-ES"/>
        </w:rPr>
        <w:t>例左右。从区域层面对这一指标值进行分析，未发现任何变化趋势，因为其指标值变动无规律。按照死因类型对孕产妇死亡情况进行分析时，注意到直接因产科问题致死的比例非常高，即直接由于产科条件和护理问题致死的比例很大，但</w:t>
      </w:r>
      <w:r w:rsidRPr="0070208D">
        <w:rPr>
          <w:lang w:val="es-ES"/>
        </w:rPr>
        <w:t>2013</w:t>
      </w:r>
      <w:r w:rsidRPr="0070208D">
        <w:rPr>
          <w:lang w:val="es-ES"/>
        </w:rPr>
        <w:t>年和</w:t>
      </w:r>
      <w:r w:rsidRPr="0070208D">
        <w:rPr>
          <w:lang w:val="es-ES"/>
        </w:rPr>
        <w:t>2016</w:t>
      </w:r>
      <w:r w:rsidRPr="0070208D">
        <w:rPr>
          <w:lang w:val="es-ES"/>
        </w:rPr>
        <w:t>年除外，在这两年中间接因产科问题致死的比例更高，即孕产妇在妊娠前有既往病史，由于孕产而导致病情加重致死的情况占比较高。</w:t>
      </w:r>
    </w:p>
    <w:p w:rsidR="0070208D" w:rsidRPr="0070208D" w:rsidRDefault="0070208D" w:rsidP="00F04A3E">
      <w:pPr>
        <w:pStyle w:val="SingleTxtGC"/>
        <w:tabs>
          <w:tab w:val="clear" w:pos="1134"/>
          <w:tab w:val="clear" w:pos="1565"/>
          <w:tab w:val="clear" w:pos="1996"/>
          <w:tab w:val="clear" w:pos="2427"/>
          <w:tab w:val="left" w:pos="1701"/>
        </w:tabs>
        <w:spacing w:line="340" w:lineRule="exact"/>
        <w:rPr>
          <w:lang w:val="es-ES"/>
        </w:rPr>
      </w:pPr>
      <w:r w:rsidRPr="0070208D">
        <w:rPr>
          <w:lang w:val="es-ES"/>
        </w:rPr>
        <w:t>73.</w:t>
      </w:r>
      <w:r w:rsidRPr="0070208D">
        <w:rPr>
          <w:lang w:val="es-ES"/>
        </w:rPr>
        <w:tab/>
      </w:r>
      <w:r w:rsidRPr="0070208D">
        <w:rPr>
          <w:lang w:val="es-ES"/>
        </w:rPr>
        <w:t>虽然国内的孕产妇死亡率水平可能低于同地区的其他国家，但国家母婴死亡率和围产期死亡率分析和评估系统的数据显示，在</w:t>
      </w:r>
      <w:r w:rsidRPr="0070208D">
        <w:rPr>
          <w:lang w:val="es-ES"/>
        </w:rPr>
        <w:t>2010-2016</w:t>
      </w:r>
      <w:r w:rsidRPr="0070208D">
        <w:rPr>
          <w:lang w:val="es-ES"/>
        </w:rPr>
        <w:t>年期间，平均有</w:t>
      </w:r>
      <w:r w:rsidRPr="0070208D">
        <w:rPr>
          <w:lang w:val="es-ES"/>
        </w:rPr>
        <w:t>49%</w:t>
      </w:r>
      <w:r w:rsidRPr="0070208D">
        <w:rPr>
          <w:lang w:val="es-ES"/>
        </w:rPr>
        <w:t>的此类死亡本可避免，因此仍要集中力量消除那些本可避免或预防的死亡。</w:t>
      </w:r>
    </w:p>
    <w:p w:rsidR="0070208D" w:rsidRPr="0070208D" w:rsidRDefault="002F73C5" w:rsidP="00F04A3E">
      <w:pPr>
        <w:pStyle w:val="SingleTxtGC"/>
        <w:tabs>
          <w:tab w:val="clear" w:pos="1134"/>
          <w:tab w:val="clear" w:pos="1565"/>
          <w:tab w:val="clear" w:pos="1996"/>
          <w:tab w:val="clear" w:pos="2427"/>
          <w:tab w:val="left" w:pos="1701"/>
        </w:tabs>
        <w:spacing w:line="340" w:lineRule="exact"/>
        <w:rPr>
          <w:lang w:val="es-ES"/>
        </w:rPr>
      </w:pPr>
      <w:r>
        <w:rPr>
          <w:lang w:val="es-ES"/>
        </w:rPr>
        <w:t>74.</w:t>
      </w:r>
      <w:r>
        <w:rPr>
          <w:lang w:val="es-ES"/>
        </w:rPr>
        <w:tab/>
      </w:r>
      <w:r w:rsidR="0070208D" w:rsidRPr="0070208D">
        <w:rPr>
          <w:lang w:val="es-ES"/>
        </w:rPr>
        <w:t>这种形势在地方一级更令人担忧，因为各省和地区之间存在显著差距。因此，成功的关键在于要形成机构间和部门间的通力合作，以提高在不同阶段</w:t>
      </w:r>
      <w:r w:rsidR="0070208D" w:rsidRPr="0070208D">
        <w:rPr>
          <w:lang w:val="es-ES"/>
        </w:rPr>
        <w:t>(</w:t>
      </w:r>
      <w:r w:rsidR="0070208D" w:rsidRPr="0070208D">
        <w:rPr>
          <w:lang w:val="es-ES"/>
        </w:rPr>
        <w:t>产前、产中和产后</w:t>
      </w:r>
      <w:r w:rsidR="0070208D" w:rsidRPr="0070208D">
        <w:rPr>
          <w:lang w:val="es-ES"/>
        </w:rPr>
        <w:t>)</w:t>
      </w:r>
      <w:r w:rsidR="0070208D" w:rsidRPr="0070208D">
        <w:rPr>
          <w:lang w:val="es-ES"/>
        </w:rPr>
        <w:t>对孕产妇及其家庭的关照质量，努力缩小差距。数据显示，</w:t>
      </w:r>
      <w:r w:rsidR="0070208D" w:rsidRPr="0070208D">
        <w:rPr>
          <w:lang w:val="es-ES"/>
        </w:rPr>
        <w:t>35</w:t>
      </w:r>
      <w:r w:rsidR="0070208D" w:rsidRPr="0070208D">
        <w:rPr>
          <w:lang w:val="es-ES"/>
        </w:rPr>
        <w:t>岁以上妇女的孕产妇死亡率较高，因为一般来说这个年龄段的妇女通常都患有慢性病。在</w:t>
      </w:r>
      <w:r w:rsidR="0070208D" w:rsidRPr="0070208D">
        <w:rPr>
          <w:lang w:val="es-ES"/>
        </w:rPr>
        <w:t>20</w:t>
      </w:r>
      <w:r w:rsidR="0070208D" w:rsidRPr="0070208D">
        <w:rPr>
          <w:lang w:val="es-ES"/>
        </w:rPr>
        <w:t>岁以下的孕产妇死亡群体中，绝大多数年龄在</w:t>
      </w:r>
      <w:r w:rsidR="0070208D" w:rsidRPr="0070208D">
        <w:rPr>
          <w:lang w:val="es-ES"/>
        </w:rPr>
        <w:t>18</w:t>
      </w:r>
      <w:r w:rsidR="0070208D" w:rsidRPr="0070208D">
        <w:rPr>
          <w:lang w:val="es-ES"/>
        </w:rPr>
        <w:t>岁和</w:t>
      </w:r>
      <w:r w:rsidR="0070208D" w:rsidRPr="0070208D">
        <w:rPr>
          <w:lang w:val="es-ES"/>
        </w:rPr>
        <w:t>19</w:t>
      </w:r>
      <w:r w:rsidR="0070208D" w:rsidRPr="0070208D">
        <w:rPr>
          <w:lang w:val="es-ES"/>
        </w:rPr>
        <w:t>岁之间。有</w:t>
      </w:r>
      <w:r w:rsidR="0070208D" w:rsidRPr="0070208D">
        <w:rPr>
          <w:lang w:val="es-ES"/>
        </w:rPr>
        <w:t>2</w:t>
      </w:r>
      <w:r w:rsidR="0070208D" w:rsidRPr="0070208D">
        <w:rPr>
          <w:lang w:val="es-ES"/>
        </w:rPr>
        <w:t>例年龄为</w:t>
      </w:r>
      <w:r w:rsidR="0070208D" w:rsidRPr="0070208D">
        <w:rPr>
          <w:lang w:val="es-ES"/>
        </w:rPr>
        <w:t>15</w:t>
      </w:r>
      <w:r w:rsidR="0070208D" w:rsidRPr="0070208D">
        <w:rPr>
          <w:lang w:val="es-ES"/>
        </w:rPr>
        <w:t>岁女性死亡事件，死者生活条件较差。在所有可预防的死亡事件中，有</w:t>
      </w:r>
      <w:r w:rsidR="0070208D" w:rsidRPr="0070208D">
        <w:rPr>
          <w:lang w:val="es-ES"/>
        </w:rPr>
        <w:t>8</w:t>
      </w:r>
      <w:r w:rsidR="0070208D" w:rsidRPr="0070208D">
        <w:rPr>
          <w:lang w:val="es-ES"/>
        </w:rPr>
        <w:t>例可以通过改善生活条件预防，需要通过社会、经济、文化因素的干预和克服地理位置障碍。</w:t>
      </w:r>
    </w:p>
    <w:p w:rsidR="0070208D" w:rsidRPr="0070208D" w:rsidRDefault="0070208D" w:rsidP="00077684">
      <w:pPr>
        <w:pStyle w:val="H23GC"/>
        <w:tabs>
          <w:tab w:val="left" w:pos="1701"/>
        </w:tabs>
        <w:rPr>
          <w:lang w:val="es-ES"/>
        </w:rPr>
      </w:pPr>
      <w:bookmarkStart w:id="1" w:name="_Toc535140316"/>
      <w:r w:rsidRPr="0070208D">
        <w:rPr>
          <w:lang w:val="es-ES"/>
        </w:rPr>
        <w:tab/>
      </w:r>
      <w:r w:rsidRPr="0070208D">
        <w:rPr>
          <w:lang w:val="es-ES"/>
        </w:rPr>
        <w:tab/>
      </w:r>
      <w:bookmarkEnd w:id="1"/>
      <w:r w:rsidRPr="0070208D">
        <w:rPr>
          <w:lang w:val="es-ES"/>
        </w:rPr>
        <w:t>流行病情况</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75.</w:t>
      </w:r>
      <w:r w:rsidRPr="0070208D">
        <w:rPr>
          <w:lang w:val="es-ES"/>
        </w:rPr>
        <w:tab/>
      </w:r>
      <w:r w:rsidRPr="0070208D">
        <w:rPr>
          <w:lang w:val="es-ES"/>
        </w:rPr>
        <w:t>关于国家的流行病情况，通过分析三组疾病的致死率情况就可以看出，总体来说，致死率较高的集中在非传染性疾病，其中包括退行性慢性疾病，如肿瘤和心血管疾病、慢性呼吸系统疾病、神经系统疾病、肌肉骨骼疾病，泌尿生殖系统疾病和衰老症，这是处于人口转型高级阶段或老龄化进程中的国家的典型特征。</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76.</w:t>
      </w:r>
      <w:r w:rsidRPr="0070208D">
        <w:rPr>
          <w:lang w:val="es-ES"/>
        </w:rPr>
        <w:tab/>
      </w:r>
      <w:r w:rsidRPr="0070208D">
        <w:rPr>
          <w:lang w:val="es-ES"/>
        </w:rPr>
        <w:t>然而，值得注意的是外因致死比例的增加，从期初到期末增加了</w:t>
      </w:r>
      <w:r w:rsidRPr="0070208D">
        <w:rPr>
          <w:lang w:val="es-ES"/>
        </w:rPr>
        <w:t>14%</w:t>
      </w:r>
      <w:r w:rsidRPr="0070208D">
        <w:rPr>
          <w:lang w:val="es-ES"/>
        </w:rPr>
        <w:t>左右。包括传染病和寄生虫病以及急性呼吸道感染在内的传染性疾病的致死比例一直维持在近</w:t>
      </w:r>
      <w:r w:rsidRPr="0070208D">
        <w:rPr>
          <w:lang w:val="es-ES"/>
        </w:rPr>
        <w:t>7%</w:t>
      </w:r>
      <w:r w:rsidRPr="0070208D">
        <w:rPr>
          <w:lang w:val="es-ES"/>
        </w:rPr>
        <w:t>。</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77.</w:t>
      </w:r>
      <w:r w:rsidRPr="0070208D">
        <w:rPr>
          <w:lang w:val="es-ES"/>
        </w:rPr>
        <w:tab/>
      </w:r>
      <w:r w:rsidRPr="0070208D">
        <w:rPr>
          <w:lang w:val="es-ES"/>
        </w:rPr>
        <w:t>通过分析</w:t>
      </w:r>
      <w:r w:rsidRPr="0070208D">
        <w:rPr>
          <w:lang w:val="es-ES"/>
        </w:rPr>
        <w:t>2010-2016</w:t>
      </w:r>
      <w:r w:rsidRPr="0070208D">
        <w:rPr>
          <w:lang w:val="es-ES"/>
        </w:rPr>
        <w:t>年期间的前十大致死原因可以发现，急性心肌梗塞和胃部恶性肿瘤仍是国内前两大致死原因，值得注意的是，自</w:t>
      </w:r>
      <w:r w:rsidRPr="0070208D">
        <w:rPr>
          <w:lang w:val="es-ES"/>
        </w:rPr>
        <w:t>2011</w:t>
      </w:r>
      <w:r w:rsidRPr="0070208D">
        <w:rPr>
          <w:lang w:val="es-ES"/>
        </w:rPr>
        <w:t>年以来，第三大致死原因为交通事故受伤致死，而有的年份则是心脏硬化疾病和心脏缺血性疾病。交通事故死亡人数的增加需要注意，因为这种死亡情况在很大程度上可以预防，久坐不动的生活方式和不良饮食习惯引起的阻塞性和缺血性心脏病也是如此。</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78.</w:t>
      </w:r>
      <w:r w:rsidRPr="0070208D">
        <w:rPr>
          <w:lang w:val="es-ES"/>
        </w:rPr>
        <w:tab/>
      </w:r>
      <w:r w:rsidRPr="0070208D">
        <w:rPr>
          <w:lang w:val="es-ES"/>
        </w:rPr>
        <w:t>如果从区域层面上对死亡原因的分布情况进行分析，值得注意的是，虽然所有的区域在这三类致死原因的分布上与全国情况相同，但是北部韦塔区、加勒比韦塔区和布伦卡区的外因致死比重有所增长，这类死因所占比重是全国指标值和中央区指标值的两倍。同样需要注意的是，中部太平洋区和乔罗特加区的传染病致死比例有所增加。</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79.</w:t>
      </w:r>
      <w:r w:rsidRPr="0070208D">
        <w:rPr>
          <w:lang w:val="es-ES"/>
        </w:rPr>
        <w:tab/>
      </w:r>
      <w:r w:rsidRPr="0070208D">
        <w:rPr>
          <w:lang w:val="es-ES"/>
        </w:rPr>
        <w:t>凶杀死亡率在过去</w:t>
      </w:r>
      <w:r w:rsidRPr="0070208D">
        <w:rPr>
          <w:lang w:val="es-ES"/>
        </w:rPr>
        <w:t>5</w:t>
      </w:r>
      <w:r w:rsidRPr="0070208D">
        <w:rPr>
          <w:lang w:val="es-ES"/>
        </w:rPr>
        <w:t>年中有所增长，在</w:t>
      </w:r>
      <w:r w:rsidRPr="0070208D">
        <w:rPr>
          <w:lang w:val="es-ES"/>
        </w:rPr>
        <w:t>2016</w:t>
      </w:r>
      <w:r w:rsidRPr="0070208D">
        <w:rPr>
          <w:lang w:val="es-ES"/>
        </w:rPr>
        <w:t>年略有下降，但是期初</w:t>
      </w:r>
      <w:r w:rsidRPr="0070208D">
        <w:rPr>
          <w:lang w:val="es-ES"/>
        </w:rPr>
        <w:t>(2010</w:t>
      </w:r>
      <w:r w:rsidRPr="0070208D">
        <w:rPr>
          <w:lang w:val="es-ES"/>
        </w:rPr>
        <w:t>年</w:t>
      </w:r>
      <w:r w:rsidRPr="0070208D">
        <w:rPr>
          <w:lang w:val="es-ES"/>
        </w:rPr>
        <w:t>)</w:t>
      </w:r>
      <w:r w:rsidRPr="0070208D">
        <w:rPr>
          <w:lang w:val="es-ES"/>
        </w:rPr>
        <w:t>的水平与</w:t>
      </w:r>
      <w:r w:rsidRPr="0070208D">
        <w:rPr>
          <w:lang w:val="es-ES"/>
        </w:rPr>
        <w:t>2016</w:t>
      </w:r>
      <w:r w:rsidRPr="0070208D">
        <w:rPr>
          <w:lang w:val="es-ES"/>
        </w:rPr>
        <w:t>年相近。通过该指标在区域层面的情况，可以看到没有变动规律，但是在乔罗特加区和加勒比韦塔区可以看出显著增加。</w:t>
      </w:r>
    </w:p>
    <w:p w:rsidR="0070208D" w:rsidRPr="0070208D" w:rsidRDefault="0070208D" w:rsidP="00077684">
      <w:pPr>
        <w:pStyle w:val="H23GC"/>
        <w:tabs>
          <w:tab w:val="left" w:pos="1701"/>
        </w:tabs>
        <w:rPr>
          <w:lang w:val="es-ES"/>
        </w:rPr>
      </w:pPr>
      <w:bookmarkStart w:id="2" w:name="_Toc535140317"/>
      <w:r w:rsidRPr="0070208D">
        <w:rPr>
          <w:lang w:val="es-ES"/>
        </w:rPr>
        <w:tab/>
      </w:r>
      <w:r w:rsidRPr="0070208D">
        <w:rPr>
          <w:lang w:val="es-ES"/>
        </w:rPr>
        <w:tab/>
      </w:r>
      <w:bookmarkEnd w:id="2"/>
      <w:r w:rsidRPr="0070208D">
        <w:rPr>
          <w:lang w:val="es-ES"/>
        </w:rPr>
        <w:t>性健康和生殖健康</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80.</w:t>
      </w:r>
      <w:r w:rsidRPr="0070208D">
        <w:rPr>
          <w:lang w:val="es-ES"/>
        </w:rPr>
        <w:tab/>
      </w:r>
      <w:r w:rsidRPr="0070208D">
        <w:rPr>
          <w:lang w:val="es-ES"/>
        </w:rPr>
        <w:t>哥斯达黎加的生育率持续下降，这对出生率产生了直接影响，在过去</w:t>
      </w:r>
      <w:r w:rsidRPr="0070208D">
        <w:rPr>
          <w:lang w:val="es-ES"/>
        </w:rPr>
        <w:t>7</w:t>
      </w:r>
      <w:r w:rsidRPr="0070208D">
        <w:rPr>
          <w:lang w:val="es-ES"/>
        </w:rPr>
        <w:t>年中，每千名居民中的新生儿数量减少了两名，也就是说，</w:t>
      </w:r>
      <w:r w:rsidRPr="0070208D">
        <w:rPr>
          <w:lang w:val="es-ES"/>
        </w:rPr>
        <w:t>2010</w:t>
      </w:r>
      <w:r w:rsidRPr="0070208D">
        <w:rPr>
          <w:lang w:val="es-ES"/>
        </w:rPr>
        <w:t>年每千名居民中新生儿数量为</w:t>
      </w:r>
      <w:r w:rsidRPr="0070208D">
        <w:rPr>
          <w:lang w:val="es-ES"/>
        </w:rPr>
        <w:t>16</w:t>
      </w:r>
      <w:r w:rsidRPr="0070208D">
        <w:rPr>
          <w:lang w:val="es-ES"/>
        </w:rPr>
        <w:t>人，到</w:t>
      </w:r>
      <w:r w:rsidRPr="0070208D">
        <w:rPr>
          <w:lang w:val="es-ES"/>
        </w:rPr>
        <w:t>2016</w:t>
      </w:r>
      <w:r w:rsidRPr="0070208D">
        <w:rPr>
          <w:lang w:val="es-ES"/>
        </w:rPr>
        <w:t>年变为</w:t>
      </w:r>
      <w:r w:rsidRPr="0070208D">
        <w:rPr>
          <w:lang w:val="es-ES"/>
        </w:rPr>
        <w:t>14</w:t>
      </w:r>
      <w:r w:rsidRPr="0070208D">
        <w:rPr>
          <w:lang w:val="es-ES"/>
        </w:rPr>
        <w:t>人。通过对区域层面的出生率情况进行分析，可以看到并非所有区域均呈现出下降趋势。布伦卡区出现了不规律的变动趋势，而北部韦塔区的变动幅度较小。同样值得注意的是，到</w:t>
      </w:r>
      <w:r w:rsidRPr="0070208D">
        <w:rPr>
          <w:lang w:val="es-ES"/>
        </w:rPr>
        <w:t>2016</w:t>
      </w:r>
      <w:r w:rsidRPr="0070208D">
        <w:rPr>
          <w:lang w:val="es-ES"/>
        </w:rPr>
        <w:t>年，虽然中央区、中部太平洋区和布伦卡区的总出生率最低，但是乔罗特加区和中央区呈现出加速下降趋势。</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81.</w:t>
      </w:r>
      <w:r w:rsidRPr="0070208D">
        <w:rPr>
          <w:lang w:val="es-ES"/>
        </w:rPr>
        <w:tab/>
      </w:r>
      <w:r w:rsidRPr="0070208D">
        <w:rPr>
          <w:lang w:val="es-ES"/>
        </w:rPr>
        <w:t>过去</w:t>
      </w:r>
      <w:r w:rsidRPr="0070208D">
        <w:rPr>
          <w:lang w:val="es-ES"/>
        </w:rPr>
        <w:t>7</w:t>
      </w:r>
      <w:r w:rsidRPr="0070208D">
        <w:rPr>
          <w:lang w:val="es-ES"/>
        </w:rPr>
        <w:t>年的总生育率持续下降，降幅为</w:t>
      </w:r>
      <w:r w:rsidRPr="0070208D">
        <w:rPr>
          <w:lang w:val="es-ES"/>
        </w:rPr>
        <w:t>5.7%</w:t>
      </w:r>
      <w:r w:rsidRPr="0070208D">
        <w:rPr>
          <w:lang w:val="es-ES"/>
        </w:rPr>
        <w:t>，每名妇女生育的子女数量从</w:t>
      </w:r>
      <w:r w:rsidRPr="0070208D">
        <w:rPr>
          <w:lang w:val="es-ES"/>
        </w:rPr>
        <w:t>1.8</w:t>
      </w:r>
      <w:r w:rsidRPr="0070208D">
        <w:rPr>
          <w:lang w:val="es-ES"/>
        </w:rPr>
        <w:t>名减少到</w:t>
      </w:r>
      <w:r w:rsidRPr="0070208D">
        <w:rPr>
          <w:lang w:val="es-ES"/>
        </w:rPr>
        <w:t>1.7</w:t>
      </w:r>
      <w:r w:rsidRPr="0070208D">
        <w:rPr>
          <w:lang w:val="es-ES"/>
        </w:rPr>
        <w:t>名。从区域层面对这一指标进行分析，可以看出大多数区域均呈现出同样的下降趋势，但北部韦塔区除外，这里出现了异常变动。而乔罗特加区、布伦卡区和加勒比韦塔区则呈现出加速下降趋势。</w:t>
      </w:r>
    </w:p>
    <w:p w:rsidR="0070208D" w:rsidRPr="0070208D" w:rsidRDefault="0070208D" w:rsidP="00563687">
      <w:pPr>
        <w:pStyle w:val="SingleTxtGC"/>
        <w:tabs>
          <w:tab w:val="clear" w:pos="1565"/>
          <w:tab w:val="left" w:pos="1701"/>
        </w:tabs>
        <w:rPr>
          <w:lang w:val="es-ES"/>
        </w:rPr>
      </w:pPr>
      <w:r w:rsidRPr="0070208D">
        <w:rPr>
          <w:lang w:val="es-ES"/>
        </w:rPr>
        <w:t>82.</w:t>
      </w:r>
      <w:r w:rsidRPr="0070208D">
        <w:rPr>
          <w:lang w:val="es-ES"/>
        </w:rPr>
        <w:tab/>
        <w:t>(20</w:t>
      </w:r>
      <w:r w:rsidRPr="0070208D">
        <w:rPr>
          <w:lang w:val="es-ES"/>
        </w:rPr>
        <w:t>岁以下</w:t>
      </w:r>
      <w:r w:rsidRPr="0070208D">
        <w:rPr>
          <w:lang w:val="es-ES"/>
        </w:rPr>
        <w:t>)</w:t>
      </w:r>
      <w:r w:rsidRPr="0070208D">
        <w:rPr>
          <w:lang w:val="es-ES"/>
        </w:rPr>
        <w:t>少女生育率在过去</w:t>
      </w:r>
      <w:r w:rsidRPr="0070208D">
        <w:rPr>
          <w:lang w:val="es-ES"/>
        </w:rPr>
        <w:t>4</w:t>
      </w:r>
      <w:r w:rsidRPr="0070208D">
        <w:rPr>
          <w:lang w:val="es-ES"/>
        </w:rPr>
        <w:t>年中有所下降，每</w:t>
      </w:r>
      <w:r w:rsidRPr="0070208D">
        <w:rPr>
          <w:lang w:val="es-ES"/>
        </w:rPr>
        <w:t>1</w:t>
      </w:r>
      <w:r w:rsidR="00691475" w:rsidRPr="00691475">
        <w:rPr>
          <w:lang w:val="es-ES"/>
        </w:rPr>
        <w:t>,</w:t>
      </w:r>
      <w:r w:rsidRPr="0070208D">
        <w:rPr>
          <w:lang w:val="es-ES"/>
        </w:rPr>
        <w:t>000</w:t>
      </w:r>
      <w:r w:rsidRPr="0070208D">
        <w:rPr>
          <w:lang w:val="es-ES"/>
        </w:rPr>
        <w:t>名</w:t>
      </w:r>
      <w:r w:rsidRPr="0070208D">
        <w:rPr>
          <w:lang w:val="es-ES"/>
        </w:rPr>
        <w:t>20</w:t>
      </w:r>
      <w:r w:rsidRPr="0070208D">
        <w:rPr>
          <w:lang w:val="es-ES"/>
        </w:rPr>
        <w:t>岁以下少女生育的子女数从</w:t>
      </w:r>
      <w:r w:rsidRPr="0070208D">
        <w:rPr>
          <w:lang w:val="es-ES"/>
        </w:rPr>
        <w:t>2012</w:t>
      </w:r>
      <w:r w:rsidRPr="0070208D">
        <w:rPr>
          <w:lang w:val="es-ES"/>
        </w:rPr>
        <w:t>年的</w:t>
      </w:r>
      <w:r w:rsidRPr="0070208D">
        <w:rPr>
          <w:lang w:val="es-ES"/>
        </w:rPr>
        <w:t>70</w:t>
      </w:r>
      <w:r w:rsidRPr="0070208D">
        <w:rPr>
          <w:lang w:val="es-ES"/>
        </w:rPr>
        <w:t>名减少到</w:t>
      </w:r>
      <w:r w:rsidRPr="0070208D">
        <w:rPr>
          <w:lang w:val="es-ES"/>
        </w:rPr>
        <w:t>2016</w:t>
      </w:r>
      <w:r w:rsidRPr="0070208D">
        <w:rPr>
          <w:lang w:val="es-ES"/>
        </w:rPr>
        <w:t>年的</w:t>
      </w:r>
      <w:r w:rsidRPr="0070208D">
        <w:rPr>
          <w:lang w:val="es-ES"/>
        </w:rPr>
        <w:t>55</w:t>
      </w:r>
      <w:r w:rsidRPr="0070208D">
        <w:rPr>
          <w:lang w:val="es-ES"/>
        </w:rPr>
        <w:t>名；也就是说，每</w:t>
      </w:r>
      <w:r w:rsidRPr="0070208D">
        <w:rPr>
          <w:lang w:val="es-ES"/>
        </w:rPr>
        <w:t>1</w:t>
      </w:r>
      <w:r w:rsidR="00691475" w:rsidRPr="00691475">
        <w:rPr>
          <w:lang w:val="es-ES"/>
        </w:rPr>
        <w:t>,</w:t>
      </w:r>
      <w:r w:rsidRPr="0070208D">
        <w:rPr>
          <w:lang w:val="es-ES"/>
        </w:rPr>
        <w:t>000</w:t>
      </w:r>
      <w:r w:rsidRPr="0070208D">
        <w:rPr>
          <w:lang w:val="es-ES"/>
        </w:rPr>
        <w:t>名该年龄段的少女生育的子女数减少了</w:t>
      </w:r>
      <w:r w:rsidRPr="0070208D">
        <w:rPr>
          <w:lang w:val="es-ES"/>
        </w:rPr>
        <w:t>15</w:t>
      </w:r>
      <w:r w:rsidRPr="0070208D">
        <w:rPr>
          <w:lang w:val="es-ES"/>
        </w:rPr>
        <w:t>名。从区域层面对这一指标进行分析，可以看到同样的下降趋势，但北部韦塔地区除外，有异常变动。少女生育率出现加速下降趋势的区域为中央区、布伦卡区、中部太平洋区和乔罗特加区。</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83.</w:t>
      </w:r>
      <w:r w:rsidRPr="0070208D">
        <w:rPr>
          <w:lang w:val="es-ES"/>
        </w:rPr>
        <w:tab/>
      </w:r>
      <w:r w:rsidRPr="0070208D">
        <w:rPr>
          <w:lang w:val="es-ES"/>
        </w:rPr>
        <w:t>女方未成年且男方年龄比女方大</w:t>
      </w:r>
      <w:r w:rsidRPr="0070208D">
        <w:rPr>
          <w:lang w:val="es-ES"/>
        </w:rPr>
        <w:t>5</w:t>
      </w:r>
      <w:r w:rsidRPr="0070208D">
        <w:rPr>
          <w:lang w:val="es-ES"/>
        </w:rPr>
        <w:t>岁以上的未成年少女生育率</w:t>
      </w:r>
      <w:r w:rsidRPr="0070208D">
        <w:rPr>
          <w:lang w:val="es-ES"/>
        </w:rPr>
        <w:t>(</w:t>
      </w:r>
      <w:r w:rsidRPr="0070208D">
        <w:rPr>
          <w:lang w:val="es-ES"/>
        </w:rPr>
        <w:t>即由于非法性关系而怀孕生子，随着《第</w:t>
      </w:r>
      <w:r w:rsidRPr="0070208D">
        <w:rPr>
          <w:lang w:val="es-ES"/>
        </w:rPr>
        <w:t>9406</w:t>
      </w:r>
      <w:r w:rsidRPr="0070208D">
        <w:rPr>
          <w:lang w:val="es-ES"/>
        </w:rPr>
        <w:t>号法</w:t>
      </w:r>
      <w:r w:rsidRPr="0070208D">
        <w:rPr>
          <w:rFonts w:hint="eastAsia"/>
          <w:lang w:val="es-ES"/>
        </w:rPr>
        <w:t>律</w:t>
      </w:r>
      <w:r w:rsidRPr="0070208D">
        <w:rPr>
          <w:lang w:val="es-ES"/>
        </w:rPr>
        <w:t>》的出台，自</w:t>
      </w:r>
      <w:r w:rsidRPr="0070208D">
        <w:rPr>
          <w:lang w:val="es-ES"/>
        </w:rPr>
        <w:t>2017</w:t>
      </w:r>
      <w:r w:rsidRPr="0070208D">
        <w:rPr>
          <w:lang w:val="es-ES"/>
        </w:rPr>
        <w:t>年起被认定为犯罪行为</w:t>
      </w:r>
      <w:r w:rsidRPr="0070208D">
        <w:rPr>
          <w:lang w:val="es-ES"/>
        </w:rPr>
        <w:t>)</w:t>
      </w:r>
      <w:r w:rsidRPr="0070208D">
        <w:rPr>
          <w:lang w:val="es-ES"/>
        </w:rPr>
        <w:t>，在</w:t>
      </w:r>
      <w:r w:rsidRPr="0070208D">
        <w:rPr>
          <w:lang w:val="es-ES"/>
        </w:rPr>
        <w:t>2010-2016</w:t>
      </w:r>
      <w:r w:rsidRPr="0070208D">
        <w:rPr>
          <w:lang w:val="es-ES"/>
        </w:rPr>
        <w:t>年期间维持在近</w:t>
      </w:r>
      <w:r w:rsidRPr="0070208D">
        <w:rPr>
          <w:lang w:val="es-ES"/>
        </w:rPr>
        <w:t>67.8%</w:t>
      </w:r>
      <w:r w:rsidRPr="0070208D">
        <w:rPr>
          <w:lang w:val="es-ES"/>
        </w:rPr>
        <w:t>。分析各区域的这一指标，可以看到，这种出生比例较高的区域为靠近边境线的区域，如北部韦塔区和布伦卡区，以及加勒比韦塔区。虽然在比较</w:t>
      </w:r>
      <w:r w:rsidRPr="0070208D">
        <w:rPr>
          <w:lang w:val="es-ES"/>
        </w:rPr>
        <w:t>2010</w:t>
      </w:r>
      <w:r w:rsidRPr="0070208D">
        <w:rPr>
          <w:lang w:val="es-ES"/>
        </w:rPr>
        <w:t>年和</w:t>
      </w:r>
      <w:r w:rsidRPr="0070208D">
        <w:rPr>
          <w:lang w:val="es-ES"/>
        </w:rPr>
        <w:t>2016</w:t>
      </w:r>
      <w:r w:rsidRPr="0070208D">
        <w:rPr>
          <w:lang w:val="es-ES"/>
        </w:rPr>
        <w:t>年的数据后，可以看到所有区域的这一比例均有下降，但是变动趋势并不规律，呈现出重大波动。</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84.</w:t>
      </w:r>
      <w:r w:rsidRPr="0070208D">
        <w:rPr>
          <w:lang w:val="es-ES"/>
        </w:rPr>
        <w:tab/>
      </w:r>
      <w:r w:rsidRPr="0070208D">
        <w:rPr>
          <w:lang w:val="es-ES"/>
        </w:rPr>
        <w:t>通过分析两次性健康和生殖健康普查数据，可以看到育龄人口中使用现代避孕药具</w:t>
      </w:r>
      <w:r w:rsidRPr="0070208D">
        <w:rPr>
          <w:lang w:val="es-ES"/>
        </w:rPr>
        <w:t>(</w:t>
      </w:r>
      <w:r w:rsidRPr="0070208D">
        <w:rPr>
          <w:lang w:val="es-ES"/>
        </w:rPr>
        <w:t>口服避孕药、注射避孕药、绝育术、避孕套和紧急避孕药</w:t>
      </w:r>
      <w:r w:rsidRPr="0070208D">
        <w:rPr>
          <w:lang w:val="es-ES"/>
        </w:rPr>
        <w:t>)</w:t>
      </w:r>
      <w:r w:rsidRPr="0070208D">
        <w:rPr>
          <w:lang w:val="es-ES"/>
        </w:rPr>
        <w:t>的比例接近</w:t>
      </w:r>
      <w:r w:rsidRPr="0070208D">
        <w:rPr>
          <w:lang w:val="es-ES"/>
        </w:rPr>
        <w:t>60%</w:t>
      </w:r>
      <w:r w:rsidRPr="0070208D">
        <w:rPr>
          <w:lang w:val="es-ES"/>
        </w:rPr>
        <w:t>。</w:t>
      </w:r>
    </w:p>
    <w:p w:rsidR="0070208D" w:rsidRPr="0070208D" w:rsidRDefault="0070208D" w:rsidP="00077684">
      <w:pPr>
        <w:pStyle w:val="H23GC"/>
        <w:tabs>
          <w:tab w:val="left" w:pos="1701"/>
        </w:tabs>
        <w:rPr>
          <w:lang w:val="es-ES"/>
        </w:rPr>
      </w:pPr>
      <w:r w:rsidRPr="0070208D">
        <w:rPr>
          <w:lang w:val="es-ES"/>
        </w:rPr>
        <w:tab/>
      </w:r>
      <w:r w:rsidRPr="0070208D">
        <w:rPr>
          <w:lang w:val="es-ES"/>
        </w:rPr>
        <w:tab/>
      </w:r>
      <w:r w:rsidRPr="0070208D">
        <w:rPr>
          <w:lang w:val="es-ES"/>
        </w:rPr>
        <w:t>性别暴力</w:t>
      </w:r>
    </w:p>
    <w:p w:rsidR="0070208D" w:rsidRPr="0070208D" w:rsidRDefault="0070208D" w:rsidP="00397F57">
      <w:pPr>
        <w:pStyle w:val="SingleTxtGC"/>
        <w:tabs>
          <w:tab w:val="clear" w:pos="1565"/>
          <w:tab w:val="left" w:pos="1701"/>
        </w:tabs>
        <w:rPr>
          <w:lang w:val="es-ES"/>
        </w:rPr>
      </w:pPr>
      <w:r w:rsidRPr="0070208D">
        <w:rPr>
          <w:lang w:val="es-ES"/>
        </w:rPr>
        <w:t>85.</w:t>
      </w:r>
      <w:r w:rsidRPr="0070208D">
        <w:rPr>
          <w:lang w:val="es-ES"/>
        </w:rPr>
        <w:tab/>
      </w:r>
      <w:r w:rsidRPr="0070208D">
        <w:rPr>
          <w:lang w:val="es-ES"/>
        </w:rPr>
        <w:t>杀戮女性是情节最严重的性别暴力之一，指的是妇女由于身为女性而遭到杀害，施暴者通常是被害妇女的现任或前任配偶，或者与被害妇女在当前或过去有过情侣关系的其他男子。在过去</w:t>
      </w:r>
      <w:r w:rsidRPr="0070208D">
        <w:rPr>
          <w:lang w:val="es-ES"/>
        </w:rPr>
        <w:t>3</w:t>
      </w:r>
      <w:r w:rsidRPr="0070208D">
        <w:rPr>
          <w:lang w:val="es-ES"/>
        </w:rPr>
        <w:t>年中，每</w:t>
      </w:r>
      <w:r w:rsidRPr="0070208D">
        <w:rPr>
          <w:lang w:val="es-ES"/>
        </w:rPr>
        <w:t>100</w:t>
      </w:r>
      <w:r w:rsidR="00691475" w:rsidRPr="00691475">
        <w:rPr>
          <w:lang w:val="es-ES"/>
        </w:rPr>
        <w:t>,</w:t>
      </w:r>
      <w:r w:rsidRPr="0070208D">
        <w:rPr>
          <w:lang w:val="es-ES"/>
        </w:rPr>
        <w:t>000</w:t>
      </w:r>
      <w:r w:rsidRPr="0070208D">
        <w:rPr>
          <w:lang w:val="es-ES"/>
        </w:rPr>
        <w:t>名女性的被杀害比例从</w:t>
      </w:r>
      <w:r w:rsidRPr="0070208D">
        <w:rPr>
          <w:lang w:val="es-ES"/>
        </w:rPr>
        <w:t>201</w:t>
      </w:r>
      <w:r w:rsidRPr="0070208D">
        <w:rPr>
          <w:rFonts w:hint="eastAsia"/>
          <w:lang w:val="es-ES"/>
        </w:rPr>
        <w:t>4</w:t>
      </w:r>
      <w:r w:rsidRPr="0070208D">
        <w:rPr>
          <w:lang w:val="es-ES"/>
        </w:rPr>
        <w:t>年的</w:t>
      </w:r>
      <w:r w:rsidRPr="0070208D">
        <w:rPr>
          <w:lang w:val="es-ES"/>
        </w:rPr>
        <w:t>0.26</w:t>
      </w:r>
      <w:r w:rsidR="00EC1E7E">
        <w:rPr>
          <w:lang w:val="es-ES"/>
        </w:rPr>
        <w:t>人</w:t>
      </w:r>
      <w:r w:rsidR="00397F57">
        <w:rPr>
          <w:rFonts w:hint="eastAsia"/>
          <w:lang w:val="es-ES"/>
        </w:rPr>
        <w:t>提高到</w:t>
      </w:r>
      <w:r w:rsidR="00397F57">
        <w:rPr>
          <w:rFonts w:hint="eastAsia"/>
          <w:lang w:val="es-ES"/>
        </w:rPr>
        <w:t>0.40</w:t>
      </w:r>
      <w:r w:rsidR="00397F57">
        <w:rPr>
          <w:rFonts w:hint="eastAsia"/>
          <w:lang w:val="es-ES"/>
        </w:rPr>
        <w:t>人，</w:t>
      </w:r>
      <w:r w:rsidRPr="0070208D">
        <w:rPr>
          <w:lang w:val="es-ES"/>
        </w:rPr>
        <w:t>2016</w:t>
      </w:r>
      <w:r w:rsidRPr="0070208D">
        <w:rPr>
          <w:lang w:val="es-ES"/>
        </w:rPr>
        <w:t>年</w:t>
      </w:r>
      <w:r w:rsidR="00397F57">
        <w:rPr>
          <w:rFonts w:hint="eastAsia"/>
          <w:lang w:val="es-ES"/>
        </w:rPr>
        <w:t>达到</w:t>
      </w:r>
      <w:r w:rsidRPr="0070208D">
        <w:rPr>
          <w:lang w:val="es-ES"/>
        </w:rPr>
        <w:t>0.48</w:t>
      </w:r>
      <w:r w:rsidRPr="0070208D">
        <w:rPr>
          <w:lang w:val="es-ES"/>
        </w:rPr>
        <w:t>人，甚至超出了</w:t>
      </w:r>
      <w:r w:rsidRPr="0070208D">
        <w:rPr>
          <w:lang w:val="es-ES"/>
        </w:rPr>
        <w:t>2010</w:t>
      </w:r>
      <w:r w:rsidRPr="0070208D">
        <w:rPr>
          <w:lang w:val="es-ES"/>
        </w:rPr>
        <w:t>年</w:t>
      </w:r>
      <w:r w:rsidRPr="0070208D">
        <w:rPr>
          <w:lang w:val="es-ES"/>
        </w:rPr>
        <w:t>0.45</w:t>
      </w:r>
      <w:r w:rsidRPr="0070208D">
        <w:rPr>
          <w:lang w:val="es-ES"/>
        </w:rPr>
        <w:t>人的历史最高水平。</w:t>
      </w:r>
    </w:p>
    <w:p w:rsidR="0070208D" w:rsidRPr="0070208D" w:rsidRDefault="0070208D" w:rsidP="00FA7E41">
      <w:pPr>
        <w:pStyle w:val="SingleTxtGC"/>
        <w:tabs>
          <w:tab w:val="clear" w:pos="1565"/>
          <w:tab w:val="left" w:pos="1701"/>
        </w:tabs>
        <w:rPr>
          <w:lang w:val="es-ES"/>
        </w:rPr>
      </w:pPr>
      <w:r w:rsidRPr="0070208D">
        <w:rPr>
          <w:lang w:val="es-ES"/>
        </w:rPr>
        <w:t>86.</w:t>
      </w:r>
      <w:r w:rsidRPr="0070208D">
        <w:rPr>
          <w:lang w:val="es-ES"/>
        </w:rPr>
        <w:tab/>
      </w:r>
      <w:r w:rsidRPr="0070208D">
        <w:rPr>
          <w:lang w:val="es-ES"/>
        </w:rPr>
        <w:t>广义上的杀戮女性同样也属于情节最严重的性别暴力之一，指的是妇女被与之没有婚姻或情侣关系的人杀害：可能是在恋爱期间被害，或者在离婚或者结束事实婚姻关系后被害，主要是由于性侵害导致。在</w:t>
      </w:r>
      <w:r w:rsidRPr="0070208D">
        <w:rPr>
          <w:lang w:val="es-ES"/>
        </w:rPr>
        <w:t>2010-2016</w:t>
      </w:r>
      <w:r w:rsidRPr="0070208D">
        <w:rPr>
          <w:lang w:val="es-ES"/>
        </w:rPr>
        <w:t>年期间的头两年中，广义上的杀戮女性案件犯案率增加，每</w:t>
      </w:r>
      <w:r w:rsidRPr="0070208D">
        <w:rPr>
          <w:lang w:val="es-ES"/>
        </w:rPr>
        <w:t>100</w:t>
      </w:r>
      <w:r w:rsidR="00691475" w:rsidRPr="00691475">
        <w:rPr>
          <w:lang w:val="es-ES"/>
        </w:rPr>
        <w:t>,</w:t>
      </w:r>
      <w:r w:rsidRPr="0070208D">
        <w:rPr>
          <w:lang w:val="es-ES"/>
        </w:rPr>
        <w:t>000</w:t>
      </w:r>
      <w:r w:rsidRPr="0070208D">
        <w:rPr>
          <w:lang w:val="es-ES"/>
        </w:rPr>
        <w:t>名女性的被杀比例从</w:t>
      </w:r>
      <w:r w:rsidRPr="0070208D">
        <w:rPr>
          <w:lang w:val="es-ES"/>
        </w:rPr>
        <w:t>2010</w:t>
      </w:r>
      <w:r w:rsidRPr="0070208D">
        <w:rPr>
          <w:lang w:val="es-ES"/>
        </w:rPr>
        <w:t>年的</w:t>
      </w:r>
      <w:r w:rsidRPr="0070208D">
        <w:rPr>
          <w:lang w:val="es-ES"/>
        </w:rPr>
        <w:t>0.94</w:t>
      </w:r>
      <w:r w:rsidRPr="0070208D">
        <w:rPr>
          <w:lang w:val="es-ES"/>
        </w:rPr>
        <w:t>人增加到</w:t>
      </w:r>
      <w:r w:rsidRPr="0070208D">
        <w:rPr>
          <w:lang w:val="es-ES"/>
        </w:rPr>
        <w:t>2011</w:t>
      </w:r>
      <w:r w:rsidRPr="0070208D">
        <w:rPr>
          <w:lang w:val="es-ES"/>
        </w:rPr>
        <w:t>年的</w:t>
      </w:r>
      <w:r w:rsidRPr="0070208D">
        <w:rPr>
          <w:lang w:val="es-ES"/>
        </w:rPr>
        <w:t>1.32</w:t>
      </w:r>
      <w:r w:rsidRPr="0070208D">
        <w:rPr>
          <w:lang w:val="es-ES"/>
        </w:rPr>
        <w:t>人。但是，到这一时期末尾，犯案率呈现下降趋势，从</w:t>
      </w:r>
      <w:r w:rsidRPr="0070208D">
        <w:rPr>
          <w:lang w:val="es-ES"/>
        </w:rPr>
        <w:t>2014</w:t>
      </w:r>
      <w:r w:rsidRPr="0070208D">
        <w:rPr>
          <w:lang w:val="es-ES"/>
        </w:rPr>
        <w:t>年的</w:t>
      </w:r>
      <w:r w:rsidRPr="0070208D">
        <w:rPr>
          <w:lang w:val="es-ES"/>
        </w:rPr>
        <w:t>0.75</w:t>
      </w:r>
      <w:r w:rsidRPr="0070208D">
        <w:rPr>
          <w:rFonts w:hint="eastAsia"/>
          <w:lang w:val="es-ES"/>
        </w:rPr>
        <w:t>人变为</w:t>
      </w:r>
      <w:r w:rsidRPr="0070208D">
        <w:rPr>
          <w:lang w:val="es-ES"/>
        </w:rPr>
        <w:t>2015</w:t>
      </w:r>
      <w:r w:rsidRPr="0070208D">
        <w:rPr>
          <w:rFonts w:hint="eastAsia"/>
          <w:lang w:val="es-ES"/>
        </w:rPr>
        <w:t>年的</w:t>
      </w:r>
      <w:r w:rsidRPr="0070208D">
        <w:rPr>
          <w:lang w:val="es-ES"/>
        </w:rPr>
        <w:t>0.79</w:t>
      </w:r>
      <w:r w:rsidRPr="0070208D">
        <w:rPr>
          <w:rFonts w:hint="eastAsia"/>
          <w:lang w:val="es-ES"/>
        </w:rPr>
        <w:t>人</w:t>
      </w:r>
      <w:r w:rsidRPr="0070208D">
        <w:rPr>
          <w:lang w:val="es-ES"/>
        </w:rPr>
        <w:t>，到</w:t>
      </w:r>
      <w:r w:rsidRPr="0070208D">
        <w:rPr>
          <w:lang w:val="es-ES"/>
        </w:rPr>
        <w:t>2016</w:t>
      </w:r>
      <w:r w:rsidRPr="0070208D">
        <w:rPr>
          <w:lang w:val="es-ES"/>
        </w:rPr>
        <w:t>年则减少到</w:t>
      </w:r>
      <w:r w:rsidRPr="0070208D">
        <w:rPr>
          <w:lang w:val="es-ES"/>
        </w:rPr>
        <w:t>0.66</w:t>
      </w:r>
      <w:r w:rsidRPr="0070208D">
        <w:rPr>
          <w:lang w:val="es-ES"/>
        </w:rPr>
        <w:t>人。这与《暴力侵害妇女行为刑事定罪法》第</w:t>
      </w:r>
      <w:r w:rsidRPr="0070208D">
        <w:rPr>
          <w:lang w:val="es-ES"/>
        </w:rPr>
        <w:t>21</w:t>
      </w:r>
      <w:r w:rsidRPr="0070208D">
        <w:rPr>
          <w:lang w:val="es-ES"/>
        </w:rPr>
        <w:t>条认定的杀戮女性案的情况相反，后者在同期的最后</w:t>
      </w:r>
      <w:r w:rsidRPr="0070208D">
        <w:rPr>
          <w:lang w:val="es-ES"/>
        </w:rPr>
        <w:t>3</w:t>
      </w:r>
      <w:r w:rsidRPr="0070208D">
        <w:rPr>
          <w:lang w:val="es-ES"/>
        </w:rPr>
        <w:t>年中有所增加。</w:t>
      </w:r>
    </w:p>
    <w:p w:rsidR="0070208D" w:rsidRPr="0070208D" w:rsidRDefault="0070208D" w:rsidP="00FA7E41">
      <w:pPr>
        <w:pStyle w:val="SingleTxtGC"/>
        <w:tabs>
          <w:tab w:val="clear" w:pos="1565"/>
          <w:tab w:val="left" w:pos="1701"/>
        </w:tabs>
        <w:rPr>
          <w:lang w:val="es-ES"/>
        </w:rPr>
      </w:pPr>
      <w:r w:rsidRPr="0070208D">
        <w:rPr>
          <w:lang w:val="es-ES"/>
        </w:rPr>
        <w:t>87.</w:t>
      </w:r>
      <w:r w:rsidRPr="0070208D">
        <w:rPr>
          <w:lang w:val="es-ES"/>
        </w:rPr>
        <w:tab/>
      </w:r>
      <w:r w:rsidRPr="0070208D">
        <w:rPr>
          <w:lang w:val="es-ES"/>
        </w:rPr>
        <w:t>在过去七年中，平均每年接到</w:t>
      </w:r>
      <w:r w:rsidRPr="0070208D">
        <w:rPr>
          <w:lang w:val="es-ES"/>
        </w:rPr>
        <w:t>6</w:t>
      </w:r>
      <w:r w:rsidR="00691475" w:rsidRPr="00691475">
        <w:rPr>
          <w:lang w:val="es-ES"/>
        </w:rPr>
        <w:t>,</w:t>
      </w:r>
      <w:r w:rsidRPr="0070208D">
        <w:rPr>
          <w:lang w:val="es-ES"/>
        </w:rPr>
        <w:t>679</w:t>
      </w:r>
      <w:r w:rsidRPr="0070208D">
        <w:rPr>
          <w:lang w:val="es-ES"/>
        </w:rPr>
        <w:t>起关于性暴力的投诉。总体来说，投诉数量从</w:t>
      </w:r>
      <w:r w:rsidRPr="0070208D">
        <w:rPr>
          <w:lang w:val="es-ES"/>
        </w:rPr>
        <w:t>2010</w:t>
      </w:r>
      <w:r w:rsidRPr="0070208D">
        <w:rPr>
          <w:lang w:val="es-ES"/>
        </w:rPr>
        <w:t>年的</w:t>
      </w:r>
      <w:r w:rsidRPr="0070208D">
        <w:rPr>
          <w:lang w:val="es-ES"/>
        </w:rPr>
        <w:t>6</w:t>
      </w:r>
      <w:r w:rsidR="00691475" w:rsidRPr="00691475">
        <w:rPr>
          <w:lang w:val="es-ES"/>
        </w:rPr>
        <w:t>,</w:t>
      </w:r>
      <w:r w:rsidRPr="0070208D">
        <w:rPr>
          <w:lang w:val="es-ES"/>
        </w:rPr>
        <w:t>511</w:t>
      </w:r>
      <w:r w:rsidRPr="0070208D">
        <w:rPr>
          <w:lang w:val="es-ES"/>
        </w:rPr>
        <w:t>例增加到</w:t>
      </w:r>
      <w:r w:rsidRPr="0070208D">
        <w:rPr>
          <w:lang w:val="es-ES"/>
        </w:rPr>
        <w:t>2016</w:t>
      </w:r>
      <w:r w:rsidRPr="0070208D">
        <w:rPr>
          <w:lang w:val="es-ES"/>
        </w:rPr>
        <w:t>年的</w:t>
      </w:r>
      <w:r w:rsidRPr="0070208D">
        <w:rPr>
          <w:lang w:val="es-ES"/>
        </w:rPr>
        <w:t>6</w:t>
      </w:r>
      <w:r w:rsidR="00691475" w:rsidRPr="00691475">
        <w:rPr>
          <w:lang w:val="es-ES"/>
        </w:rPr>
        <w:t>,</w:t>
      </w:r>
      <w:r w:rsidRPr="0070208D">
        <w:rPr>
          <w:lang w:val="es-ES"/>
        </w:rPr>
        <w:t>900</w:t>
      </w:r>
      <w:r w:rsidRPr="0070208D">
        <w:rPr>
          <w:lang w:val="es-ES"/>
        </w:rPr>
        <w:t>例，此类暴力行为的受害者中女性占多数，性暴力投诉中女性和男性受害者的比例大约为五比一。</w:t>
      </w:r>
    </w:p>
    <w:p w:rsidR="0070208D" w:rsidRPr="0070208D" w:rsidRDefault="0070208D" w:rsidP="00077684">
      <w:pPr>
        <w:pStyle w:val="H23GC"/>
        <w:tabs>
          <w:tab w:val="left" w:pos="1701"/>
        </w:tabs>
        <w:rPr>
          <w:lang w:val="es-ES"/>
        </w:rPr>
      </w:pPr>
      <w:r w:rsidRPr="0070208D">
        <w:rPr>
          <w:lang w:val="es-ES"/>
        </w:rPr>
        <w:tab/>
      </w:r>
      <w:r w:rsidRPr="0070208D">
        <w:rPr>
          <w:lang w:val="es-ES"/>
        </w:rPr>
        <w:tab/>
      </w:r>
      <w:r w:rsidRPr="0070208D">
        <w:rPr>
          <w:lang w:val="es-ES"/>
        </w:rPr>
        <w:t>教育</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88.</w:t>
      </w:r>
      <w:r w:rsidRPr="0070208D">
        <w:rPr>
          <w:lang w:val="es-ES"/>
        </w:rPr>
        <w:tab/>
      </w:r>
      <w:r w:rsidRPr="0070208D">
        <w:rPr>
          <w:lang w:val="es-ES"/>
        </w:rPr>
        <w:t>《政治宪法》第</w:t>
      </w:r>
      <w:r w:rsidRPr="0070208D">
        <w:rPr>
          <w:lang w:val="es-ES"/>
        </w:rPr>
        <w:t>78</w:t>
      </w:r>
      <w:r w:rsidRPr="0070208D">
        <w:rPr>
          <w:lang w:val="es-ES"/>
        </w:rPr>
        <w:t>条规定，学前教育和普通基础教育以及多样化教育均为义务教育，公立教育体系中的上述教育阶段免费，由国家承担费用。</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89.</w:t>
      </w:r>
      <w:r w:rsidRPr="0070208D">
        <w:rPr>
          <w:lang w:val="es-ES"/>
        </w:rPr>
        <w:tab/>
      </w:r>
      <w:r w:rsidRPr="0070208D">
        <w:rPr>
          <w:lang w:val="es-ES"/>
        </w:rPr>
        <w:t>根据</w:t>
      </w:r>
      <w:r w:rsidRPr="0070208D">
        <w:rPr>
          <w:lang w:val="es-ES"/>
        </w:rPr>
        <w:t>2011</w:t>
      </w:r>
      <w:r w:rsidRPr="0070208D">
        <w:rPr>
          <w:lang w:val="es-ES"/>
        </w:rPr>
        <w:t>年的人口普查，识字率为</w:t>
      </w:r>
      <w:r w:rsidRPr="0070208D">
        <w:rPr>
          <w:lang w:val="es-ES"/>
        </w:rPr>
        <w:t>97.6%</w:t>
      </w:r>
      <w:r w:rsidRPr="0070208D">
        <w:rPr>
          <w:lang w:val="es-ES"/>
        </w:rPr>
        <w:t>，这意味着按照儿基会给定的标准，哥斯达黎加已经消除了文盲。</w:t>
      </w:r>
      <w:r w:rsidRPr="0070208D">
        <w:rPr>
          <w:lang w:val="es-ES"/>
        </w:rPr>
        <w:t>10</w:t>
      </w:r>
      <w:r w:rsidRPr="0070208D">
        <w:rPr>
          <w:lang w:val="es-ES"/>
        </w:rPr>
        <w:t>岁至</w:t>
      </w:r>
      <w:r w:rsidRPr="0070208D">
        <w:rPr>
          <w:lang w:val="es-ES"/>
        </w:rPr>
        <w:t>17</w:t>
      </w:r>
      <w:r w:rsidRPr="0070208D">
        <w:rPr>
          <w:lang w:val="es-ES"/>
        </w:rPr>
        <w:t>岁年龄段人口的文盲率为</w:t>
      </w:r>
      <w:r w:rsidRPr="0070208D">
        <w:rPr>
          <w:lang w:val="es-ES"/>
        </w:rPr>
        <w:t>0.7%</w:t>
      </w:r>
      <w:r w:rsidRPr="0070208D">
        <w:rPr>
          <w:lang w:val="es-ES"/>
        </w:rPr>
        <w:t>，</w:t>
      </w:r>
      <w:r w:rsidRPr="0070208D">
        <w:rPr>
          <w:lang w:val="es-ES"/>
        </w:rPr>
        <w:t>18</w:t>
      </w:r>
      <w:r w:rsidRPr="0070208D">
        <w:rPr>
          <w:lang w:val="es-ES"/>
        </w:rPr>
        <w:t>岁及以上人口的文盲率则为</w:t>
      </w:r>
      <w:r w:rsidRPr="0070208D">
        <w:rPr>
          <w:lang w:val="es-ES"/>
        </w:rPr>
        <w:t>4.5%</w:t>
      </w:r>
      <w:r w:rsidRPr="0070208D">
        <w:rPr>
          <w:lang w:val="es-ES"/>
        </w:rPr>
        <w:t>。从性别角度对这一指标进行分析，发现女性人口的识字水平要高于男性人口，残疾人等其他人口群体的情况也是如此，但土著人口除外。但是，土著和非裔妇女与其他人口群体相比存在差距，这表明种族－族裔身份是获得教育机会的一个决定性因素。残疾人也是如此。</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90.</w:t>
      </w:r>
      <w:r w:rsidRPr="0070208D">
        <w:rPr>
          <w:lang w:val="es-ES"/>
        </w:rPr>
        <w:tab/>
        <w:t>2011</w:t>
      </w:r>
      <w:r w:rsidRPr="0070208D">
        <w:rPr>
          <w:lang w:val="es-ES"/>
        </w:rPr>
        <w:t>年，</w:t>
      </w:r>
      <w:r w:rsidRPr="0070208D">
        <w:rPr>
          <w:lang w:val="es-ES"/>
        </w:rPr>
        <w:t>25</w:t>
      </w:r>
      <w:r w:rsidRPr="0070208D">
        <w:rPr>
          <w:lang w:val="es-ES"/>
        </w:rPr>
        <w:t>岁及以上人口的平均受教育年限为</w:t>
      </w:r>
      <w:r w:rsidRPr="0070208D">
        <w:rPr>
          <w:lang w:val="es-ES"/>
        </w:rPr>
        <w:t>8</w:t>
      </w:r>
      <w:r w:rsidRPr="0070208D">
        <w:rPr>
          <w:lang w:val="es-ES"/>
        </w:rPr>
        <w:t>年，即学完中学第</w:t>
      </w:r>
      <w:r w:rsidRPr="0070208D">
        <w:rPr>
          <w:rFonts w:hint="eastAsia"/>
          <w:lang w:val="es-ES"/>
        </w:rPr>
        <w:t>八</w:t>
      </w:r>
      <w:r w:rsidRPr="0070208D">
        <w:rPr>
          <w:lang w:val="es-ES"/>
        </w:rPr>
        <w:t>年级，女性人口的平均受教育程度更高。从区域层面对这一指标进行分析，可以发现明显差距，因为北部韦塔区、布伦卡区和加勒比韦塔区人口的受教育年限比中央区人口少两年。从种族</w:t>
      </w:r>
      <w:r w:rsidR="00820198">
        <w:rPr>
          <w:rFonts w:hint="eastAsia"/>
          <w:lang w:val="fr-CH"/>
        </w:rPr>
        <w:t>－</w:t>
      </w:r>
      <w:r w:rsidRPr="0070208D">
        <w:rPr>
          <w:lang w:val="es-ES"/>
        </w:rPr>
        <w:t>族裔身份角度对这一指标进行分析，可以发现土著人口的受教育年限比非裔人口及其他人口少两年，这与各区域表现出的差距保持了一致，因为土著人口主要集中在布伦卡区和加勒比韦塔区。</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91.</w:t>
      </w:r>
      <w:r w:rsidRPr="0070208D">
        <w:rPr>
          <w:lang w:val="es-ES"/>
        </w:rPr>
        <w:tab/>
      </w:r>
      <w:r w:rsidRPr="0070208D">
        <w:rPr>
          <w:lang w:val="es-ES"/>
        </w:rPr>
        <w:t>按有无残疾来对这一指标进行分析，可以看到显著差距，因为残疾人口的受教育年限要比无残疾人口少两年，这可能与残疾人口在接受常规教育上面临的准入壁垒有关。</w:t>
      </w:r>
    </w:p>
    <w:p w:rsidR="0070208D" w:rsidRPr="0070208D" w:rsidRDefault="0070208D" w:rsidP="00FA7E41">
      <w:pPr>
        <w:pStyle w:val="SingleTxtGC"/>
        <w:tabs>
          <w:tab w:val="clear" w:pos="1565"/>
          <w:tab w:val="left" w:pos="1701"/>
        </w:tabs>
        <w:rPr>
          <w:lang w:val="es-MX"/>
        </w:rPr>
      </w:pPr>
      <w:r w:rsidRPr="0070208D">
        <w:rPr>
          <w:lang w:val="es-ES"/>
        </w:rPr>
        <w:t>92.</w:t>
      </w:r>
      <w:r w:rsidRPr="0070208D">
        <w:rPr>
          <w:lang w:val="es-ES"/>
        </w:rPr>
        <w:tab/>
      </w:r>
      <w:r w:rsidRPr="0070208D">
        <w:rPr>
          <w:lang w:val="es-ES"/>
        </w:rPr>
        <w:t>到</w:t>
      </w:r>
      <w:r w:rsidRPr="0070208D">
        <w:rPr>
          <w:lang w:val="es-ES"/>
        </w:rPr>
        <w:t>2011</w:t>
      </w:r>
      <w:r w:rsidRPr="0070208D">
        <w:rPr>
          <w:lang w:val="es-ES"/>
        </w:rPr>
        <w:t>年，国内共有</w:t>
      </w:r>
      <w:r w:rsidRPr="0070208D">
        <w:rPr>
          <w:lang w:val="es-ES"/>
        </w:rPr>
        <w:t>4</w:t>
      </w:r>
      <w:r w:rsidR="00691475" w:rsidRPr="00691475">
        <w:rPr>
          <w:lang w:val="es-ES"/>
        </w:rPr>
        <w:t>,</w:t>
      </w:r>
      <w:r w:rsidRPr="0070208D">
        <w:rPr>
          <w:lang w:val="es-ES"/>
        </w:rPr>
        <w:t>070</w:t>
      </w:r>
      <w:r w:rsidRPr="0070208D">
        <w:rPr>
          <w:lang w:val="es-ES"/>
        </w:rPr>
        <w:t>所小学和中学，其中</w:t>
      </w:r>
      <w:r w:rsidRPr="0070208D">
        <w:rPr>
          <w:lang w:val="es-ES"/>
        </w:rPr>
        <w:t>92.1%</w:t>
      </w:r>
      <w:r w:rsidRPr="0070208D">
        <w:rPr>
          <w:lang w:val="es-ES"/>
        </w:rPr>
        <w:t>为公立学校。这些学校中包含了设立在土著领地内的教育机构。此外，还有约</w:t>
      </w:r>
      <w:r w:rsidRPr="0070208D">
        <w:rPr>
          <w:lang w:val="es-ES"/>
        </w:rPr>
        <w:t>646</w:t>
      </w:r>
      <w:r w:rsidRPr="0070208D">
        <w:rPr>
          <w:lang w:val="es-ES"/>
        </w:rPr>
        <w:t>所公立中学，占到中学教育院校总数的近</w:t>
      </w:r>
      <w:r w:rsidRPr="0070208D">
        <w:rPr>
          <w:lang w:val="es-ES"/>
        </w:rPr>
        <w:t>75%</w:t>
      </w:r>
      <w:r w:rsidRPr="0070208D">
        <w:rPr>
          <w:lang w:val="es-ES"/>
        </w:rPr>
        <w:t>，并接收了国内</w:t>
      </w:r>
      <w:r w:rsidRPr="0070208D">
        <w:rPr>
          <w:lang w:val="es-ES"/>
        </w:rPr>
        <w:t>88.5%</w:t>
      </w:r>
      <w:r w:rsidRPr="0070208D">
        <w:rPr>
          <w:lang w:val="es-ES"/>
        </w:rPr>
        <w:t>的中学生。另一方面，同年，哥斯达黎加国内现有的中等教育院校中有</w:t>
      </w:r>
      <w:r w:rsidRPr="0070208D">
        <w:rPr>
          <w:lang w:val="es-ES"/>
        </w:rPr>
        <w:t>23.1%</w:t>
      </w:r>
      <w:r w:rsidRPr="0070208D">
        <w:rPr>
          <w:lang w:val="es-ES"/>
        </w:rPr>
        <w:t>为私立学校，有近</w:t>
      </w:r>
      <w:r w:rsidRPr="0070208D">
        <w:rPr>
          <w:lang w:val="es-ES"/>
        </w:rPr>
        <w:t>8%</w:t>
      </w:r>
      <w:r w:rsidRPr="0070208D">
        <w:rPr>
          <w:lang w:val="es-ES"/>
        </w:rPr>
        <w:t>的学生在私立中学就读。最后，国内共有</w:t>
      </w:r>
      <w:r w:rsidRPr="0070208D">
        <w:rPr>
          <w:lang w:val="es-ES"/>
        </w:rPr>
        <w:t>38</w:t>
      </w:r>
      <w:r w:rsidRPr="0070208D">
        <w:rPr>
          <w:lang w:val="es-ES"/>
        </w:rPr>
        <w:t>所技术学院，还有</w:t>
      </w:r>
      <w:r w:rsidRPr="0070208D">
        <w:rPr>
          <w:lang w:val="es-ES"/>
        </w:rPr>
        <w:t>79</w:t>
      </w:r>
      <w:r w:rsidRPr="0070208D">
        <w:rPr>
          <w:lang w:val="es-ES"/>
        </w:rPr>
        <w:t>所夜校，其中</w:t>
      </w:r>
      <w:r w:rsidRPr="0070208D">
        <w:rPr>
          <w:lang w:val="es-ES"/>
        </w:rPr>
        <w:t>77</w:t>
      </w:r>
      <w:r w:rsidRPr="0070208D">
        <w:rPr>
          <w:lang w:val="es-ES"/>
        </w:rPr>
        <w:t>所为公立性质的。</w:t>
      </w:r>
    </w:p>
    <w:p w:rsidR="0070208D" w:rsidRPr="0070208D" w:rsidRDefault="0070208D" w:rsidP="00FA7E41">
      <w:pPr>
        <w:pStyle w:val="SingleTxtGC"/>
        <w:tabs>
          <w:tab w:val="clear" w:pos="1565"/>
          <w:tab w:val="left" w:pos="1701"/>
        </w:tabs>
        <w:rPr>
          <w:lang w:val="es-ES"/>
        </w:rPr>
      </w:pPr>
      <w:r w:rsidRPr="0070208D">
        <w:rPr>
          <w:lang w:val="es-ES"/>
        </w:rPr>
        <w:t>93.</w:t>
      </w:r>
      <w:r w:rsidRPr="0070208D">
        <w:rPr>
          <w:lang w:val="es-ES"/>
        </w:rPr>
        <w:tab/>
      </w:r>
      <w:r w:rsidRPr="0070208D">
        <w:rPr>
          <w:lang w:val="es-ES"/>
        </w:rPr>
        <w:t>到</w:t>
      </w:r>
      <w:r w:rsidRPr="0070208D">
        <w:rPr>
          <w:lang w:val="es-ES"/>
        </w:rPr>
        <w:t>2018</w:t>
      </w:r>
      <w:r w:rsidRPr="0070208D">
        <w:rPr>
          <w:lang w:val="es-ES"/>
        </w:rPr>
        <w:t>年，据公共教育部估计，在公立学校中就读的学生数量为</w:t>
      </w:r>
      <w:r w:rsidRPr="0070208D">
        <w:rPr>
          <w:lang w:val="es-ES"/>
        </w:rPr>
        <w:t>943</w:t>
      </w:r>
      <w:r w:rsidR="00691475" w:rsidRPr="00691475">
        <w:rPr>
          <w:lang w:val="es-ES"/>
        </w:rPr>
        <w:t>,</w:t>
      </w:r>
      <w:r w:rsidRPr="0070208D">
        <w:rPr>
          <w:lang w:val="es-ES"/>
        </w:rPr>
        <w:t>128</w:t>
      </w:r>
      <w:r w:rsidRPr="0070208D">
        <w:rPr>
          <w:lang w:val="es-ES"/>
        </w:rPr>
        <w:t>人，公立学校的教师数量则为</w:t>
      </w:r>
      <w:r w:rsidRPr="0070208D">
        <w:rPr>
          <w:lang w:val="es-ES"/>
        </w:rPr>
        <w:t>82</w:t>
      </w:r>
      <w:r w:rsidR="00691475" w:rsidRPr="00691475">
        <w:rPr>
          <w:lang w:val="es-ES"/>
        </w:rPr>
        <w:t>,</w:t>
      </w:r>
      <w:r w:rsidRPr="0070208D">
        <w:rPr>
          <w:lang w:val="es-ES"/>
        </w:rPr>
        <w:t>502</w:t>
      </w:r>
      <w:r w:rsidRPr="0070208D">
        <w:rPr>
          <w:lang w:val="es-ES"/>
        </w:rPr>
        <w:t>人。</w:t>
      </w:r>
    </w:p>
    <w:p w:rsidR="0070208D" w:rsidRPr="0070208D" w:rsidRDefault="0070208D" w:rsidP="00077684">
      <w:pPr>
        <w:pStyle w:val="H23GC"/>
        <w:tabs>
          <w:tab w:val="left" w:pos="1701"/>
        </w:tabs>
        <w:rPr>
          <w:lang w:val="es-ES"/>
        </w:rPr>
      </w:pPr>
      <w:r w:rsidRPr="0070208D">
        <w:rPr>
          <w:lang w:val="es-ES"/>
        </w:rPr>
        <w:tab/>
      </w:r>
      <w:r w:rsidRPr="0070208D">
        <w:rPr>
          <w:lang w:val="es-ES"/>
        </w:rPr>
        <w:tab/>
      </w:r>
      <w:r w:rsidRPr="0070208D">
        <w:rPr>
          <w:lang w:val="es-ES"/>
        </w:rPr>
        <w:t>国家的宪法、政治和法律结构</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94.</w:t>
      </w:r>
      <w:r w:rsidRPr="0070208D">
        <w:rPr>
          <w:lang w:val="es-ES"/>
        </w:rPr>
        <w:tab/>
      </w:r>
      <w:r w:rsidRPr="0070208D">
        <w:rPr>
          <w:lang w:val="es-ES"/>
        </w:rPr>
        <w:t>《政治宪法》第</w:t>
      </w:r>
      <w:r w:rsidRPr="0070208D">
        <w:rPr>
          <w:lang w:val="es-ES"/>
        </w:rPr>
        <w:t>9</w:t>
      </w:r>
      <w:r w:rsidRPr="0070208D">
        <w:rPr>
          <w:lang w:val="es-ES"/>
        </w:rPr>
        <w:t>条规定，共和国政府是代议制政府，政权属于人民，实行轮流执政和问责制。国家实行立法权、行政权和司法权三权分立。</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95.</w:t>
      </w:r>
      <w:r w:rsidRPr="0070208D">
        <w:rPr>
          <w:lang w:val="es-ES"/>
        </w:rPr>
        <w:tab/>
      </w:r>
      <w:r w:rsidRPr="0070208D">
        <w:rPr>
          <w:rFonts w:hint="eastAsia"/>
          <w:lang w:val="es-ES"/>
        </w:rPr>
        <w:t>《大宪章》</w:t>
      </w:r>
      <w:r w:rsidRPr="0070208D">
        <w:rPr>
          <w:lang w:val="es-ES"/>
        </w:rPr>
        <w:t>第</w:t>
      </w:r>
      <w:r w:rsidRPr="0070208D">
        <w:rPr>
          <w:lang w:val="es-ES"/>
        </w:rPr>
        <w:t>130</w:t>
      </w:r>
      <w:r w:rsidRPr="0070208D">
        <w:rPr>
          <w:lang w:val="es-ES"/>
        </w:rPr>
        <w:t>条规定：</w:t>
      </w:r>
      <w:r w:rsidRPr="0070208D">
        <w:rPr>
          <w:rFonts w:hint="eastAsia"/>
          <w:lang w:val="es-ES"/>
        </w:rPr>
        <w:t>“</w:t>
      </w:r>
      <w:r w:rsidRPr="0070208D">
        <w:rPr>
          <w:lang w:val="es-ES"/>
        </w:rPr>
        <w:t>共和国总统以及各部委部长作为人民的代表，以人民名义行使行政权。当前设有</w:t>
      </w:r>
      <w:r w:rsidRPr="0070208D">
        <w:rPr>
          <w:lang w:val="es-ES"/>
        </w:rPr>
        <w:t>24</w:t>
      </w:r>
      <w:r w:rsidRPr="0070208D">
        <w:rPr>
          <w:lang w:val="es-ES"/>
        </w:rPr>
        <w:t>个部长职位</w:t>
      </w:r>
      <w:r w:rsidRPr="0070208D">
        <w:rPr>
          <w:rFonts w:hint="eastAsia"/>
          <w:lang w:val="es-ES"/>
        </w:rPr>
        <w:t>”</w:t>
      </w:r>
      <w:r w:rsidRPr="0070208D">
        <w:rPr>
          <w:lang w:val="es-ES"/>
        </w:rPr>
        <w:t>。</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96.</w:t>
      </w:r>
      <w:r w:rsidRPr="0070208D">
        <w:rPr>
          <w:lang w:val="es-ES"/>
        </w:rPr>
        <w:tab/>
      </w:r>
      <w:r w:rsidRPr="0070208D">
        <w:rPr>
          <w:lang w:val="es-ES"/>
        </w:rPr>
        <w:t>根据《政治宪法》第</w:t>
      </w:r>
      <w:r w:rsidRPr="0070208D">
        <w:rPr>
          <w:lang w:val="es-ES"/>
        </w:rPr>
        <w:t>105</w:t>
      </w:r>
      <w:r w:rsidRPr="0070208D">
        <w:rPr>
          <w:lang w:val="es-ES"/>
        </w:rPr>
        <w:t>条和第</w:t>
      </w:r>
      <w:r w:rsidRPr="0070208D">
        <w:rPr>
          <w:lang w:val="es-ES"/>
        </w:rPr>
        <w:t>106</w:t>
      </w:r>
      <w:r w:rsidRPr="0070208D">
        <w:rPr>
          <w:lang w:val="es-ES"/>
        </w:rPr>
        <w:t>条，立法大会通过普选产生，代表人民行使立法权，由</w:t>
      </w:r>
      <w:r w:rsidRPr="0070208D">
        <w:rPr>
          <w:lang w:val="es-ES"/>
        </w:rPr>
        <w:t>57</w:t>
      </w:r>
      <w:r w:rsidRPr="0070208D">
        <w:rPr>
          <w:lang w:val="es-ES"/>
        </w:rPr>
        <w:t>名议员组成。</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97.</w:t>
      </w:r>
      <w:r w:rsidRPr="0070208D">
        <w:rPr>
          <w:lang w:val="es-ES"/>
        </w:rPr>
        <w:tab/>
      </w:r>
      <w:r w:rsidRPr="0070208D">
        <w:rPr>
          <w:lang w:val="es-ES"/>
        </w:rPr>
        <w:t>与总统和副总统的选举程序相同，议员每四年选举一次，采用封闭选票制度，通过秘密投票普选产生，不得连选连任。根据</w:t>
      </w:r>
      <w:r w:rsidRPr="0070208D">
        <w:rPr>
          <w:rFonts w:hint="eastAsia"/>
          <w:lang w:val="es-ES"/>
        </w:rPr>
        <w:t>《</w:t>
      </w:r>
      <w:r w:rsidRPr="0070208D">
        <w:rPr>
          <w:lang w:val="es-ES"/>
        </w:rPr>
        <w:t>政治宪法</w:t>
      </w:r>
      <w:r w:rsidRPr="0070208D">
        <w:rPr>
          <w:rFonts w:hint="eastAsia"/>
          <w:lang w:val="es-ES"/>
        </w:rPr>
        <w:t>》</w:t>
      </w:r>
      <w:r w:rsidRPr="0070208D">
        <w:rPr>
          <w:lang w:val="es-ES"/>
        </w:rPr>
        <w:t>第</w:t>
      </w:r>
      <w:r w:rsidRPr="0070208D">
        <w:rPr>
          <w:lang w:val="es-ES"/>
        </w:rPr>
        <w:t>106</w:t>
      </w:r>
      <w:r w:rsidRPr="0070208D">
        <w:rPr>
          <w:lang w:val="es-ES"/>
        </w:rPr>
        <w:t>条，议员由各省选举产生，最高选举法院依照各省的人口比例分配议员名额。</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98.</w:t>
      </w:r>
      <w:r w:rsidRPr="0070208D">
        <w:rPr>
          <w:lang w:val="es-ES"/>
        </w:rPr>
        <w:tab/>
      </w:r>
      <w:r w:rsidRPr="0070208D">
        <w:rPr>
          <w:lang w:val="es-ES"/>
        </w:rPr>
        <w:t>根据《政治宪法》第</w:t>
      </w:r>
      <w:r w:rsidRPr="0070208D">
        <w:rPr>
          <w:lang w:val="es-ES"/>
        </w:rPr>
        <w:t>99</w:t>
      </w:r>
      <w:r w:rsidRPr="0070208D">
        <w:rPr>
          <w:lang w:val="es-ES"/>
        </w:rPr>
        <w:t>条指出，</w:t>
      </w:r>
      <w:r w:rsidRPr="0070208D">
        <w:rPr>
          <w:rFonts w:hint="eastAsia"/>
          <w:lang w:val="es-ES"/>
        </w:rPr>
        <w:t>“</w:t>
      </w:r>
      <w:r w:rsidRPr="0070208D">
        <w:rPr>
          <w:lang w:val="es-ES"/>
        </w:rPr>
        <w:t>组织、领导和监督选举活动是最高选举法院的专属职权。最高选举法院独立履行职责。其他选举机构均隶属于最高选举法院</w:t>
      </w:r>
      <w:r w:rsidRPr="0070208D">
        <w:rPr>
          <w:rFonts w:hint="eastAsia"/>
          <w:lang w:val="es-ES"/>
        </w:rPr>
        <w:t>”</w:t>
      </w:r>
      <w:r w:rsidRPr="0070208D">
        <w:rPr>
          <w:lang w:val="es-ES"/>
        </w:rPr>
        <w:t>。</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99.</w:t>
      </w:r>
      <w:r w:rsidRPr="0070208D">
        <w:rPr>
          <w:lang w:val="es-ES"/>
        </w:rPr>
        <w:tab/>
      </w:r>
      <w:r w:rsidRPr="0070208D">
        <w:rPr>
          <w:lang w:val="es-ES"/>
        </w:rPr>
        <w:t>最高选举法院自成立之日起，一直按照四年一次的宪法规定间隔负责开展选举工作，共计举办过</w:t>
      </w:r>
      <w:r w:rsidRPr="0070208D">
        <w:rPr>
          <w:lang w:val="es-ES"/>
        </w:rPr>
        <w:t>17</w:t>
      </w:r>
      <w:r w:rsidRPr="0070208D">
        <w:rPr>
          <w:lang w:val="es-ES"/>
        </w:rPr>
        <w:t>次总统选举。</w:t>
      </w:r>
    </w:p>
    <w:p w:rsidR="0070208D" w:rsidRPr="0070208D" w:rsidRDefault="0070208D" w:rsidP="00077684">
      <w:pPr>
        <w:pStyle w:val="SingleTxtGC"/>
        <w:tabs>
          <w:tab w:val="clear" w:pos="1134"/>
          <w:tab w:val="clear" w:pos="1565"/>
          <w:tab w:val="clear" w:pos="1996"/>
          <w:tab w:val="clear" w:pos="2427"/>
          <w:tab w:val="left" w:pos="1701"/>
        </w:tabs>
        <w:rPr>
          <w:lang w:val="es-ES"/>
        </w:rPr>
      </w:pPr>
      <w:r w:rsidRPr="0070208D">
        <w:rPr>
          <w:lang w:val="es-ES"/>
        </w:rPr>
        <w:t>100.</w:t>
      </w:r>
      <w:r w:rsidRPr="0070208D">
        <w:rPr>
          <w:lang w:val="es-ES"/>
        </w:rPr>
        <w:tab/>
      </w:r>
      <w:r w:rsidRPr="0070208D">
        <w:rPr>
          <w:lang w:val="es-ES"/>
        </w:rPr>
        <w:t>此外，自</w:t>
      </w:r>
      <w:r w:rsidRPr="0070208D">
        <w:rPr>
          <w:lang w:val="es-ES"/>
        </w:rPr>
        <w:t>2014</w:t>
      </w:r>
      <w:r w:rsidRPr="0070208D">
        <w:rPr>
          <w:lang w:val="es-ES"/>
        </w:rPr>
        <w:t>年起，所有的偶数年均为选举年，所有奇数年都为选举前或选举后年。在偶数年中，有的是全国大选年</w:t>
      </w:r>
      <w:r w:rsidRPr="0070208D">
        <w:rPr>
          <w:lang w:val="es-ES"/>
        </w:rPr>
        <w:t>(2014</w:t>
      </w:r>
      <w:r w:rsidRPr="0070208D">
        <w:rPr>
          <w:lang w:val="es-ES"/>
        </w:rPr>
        <w:t>年、</w:t>
      </w:r>
      <w:r w:rsidRPr="0070208D">
        <w:rPr>
          <w:lang w:val="es-ES"/>
        </w:rPr>
        <w:t>2018</w:t>
      </w:r>
      <w:r w:rsidRPr="0070208D">
        <w:rPr>
          <w:lang w:val="es-ES"/>
        </w:rPr>
        <w:t>年</w:t>
      </w:r>
      <w:r w:rsidRPr="0070208D">
        <w:rPr>
          <w:lang w:val="es-ES"/>
        </w:rPr>
        <w:t>)</w:t>
      </w:r>
      <w:r w:rsidRPr="0070208D">
        <w:rPr>
          <w:lang w:val="es-ES"/>
        </w:rPr>
        <w:t>，还有一些年份则是市政选举年</w:t>
      </w:r>
      <w:r w:rsidRPr="0070208D">
        <w:rPr>
          <w:lang w:val="es-ES"/>
        </w:rPr>
        <w:t>(2016</w:t>
      </w:r>
      <w:r w:rsidRPr="0070208D">
        <w:rPr>
          <w:lang w:val="es-ES"/>
        </w:rPr>
        <w:t>年、</w:t>
      </w:r>
      <w:r w:rsidRPr="0070208D">
        <w:rPr>
          <w:lang w:val="es-ES"/>
        </w:rPr>
        <w:t>2020</w:t>
      </w:r>
      <w:r w:rsidRPr="0070208D">
        <w:rPr>
          <w:lang w:val="es-ES"/>
        </w:rPr>
        <w:t>年</w:t>
      </w:r>
      <w:r w:rsidRPr="0070208D">
        <w:rPr>
          <w:lang w:val="es-ES"/>
        </w:rPr>
        <w:t>)</w:t>
      </w:r>
      <w:r w:rsidRPr="0070208D">
        <w:rPr>
          <w:lang w:val="es-ES"/>
        </w:rPr>
        <w:t>。</w:t>
      </w:r>
    </w:p>
    <w:p w:rsidR="0070208D" w:rsidRPr="0070208D" w:rsidRDefault="00691475" w:rsidP="00077684">
      <w:pPr>
        <w:pStyle w:val="SingleTxtGC"/>
        <w:tabs>
          <w:tab w:val="clear" w:pos="1134"/>
          <w:tab w:val="clear" w:pos="1565"/>
          <w:tab w:val="clear" w:pos="1996"/>
          <w:tab w:val="clear" w:pos="2427"/>
          <w:tab w:val="left" w:pos="1701"/>
        </w:tabs>
        <w:rPr>
          <w:lang w:val="es-ES"/>
        </w:rPr>
      </w:pPr>
      <w:r>
        <w:rPr>
          <w:lang w:val="es-ES"/>
        </w:rPr>
        <w:t>101.</w:t>
      </w:r>
      <w:r>
        <w:rPr>
          <w:lang w:val="es-ES"/>
        </w:rPr>
        <w:tab/>
      </w:r>
      <w:r w:rsidR="0070208D" w:rsidRPr="0070208D">
        <w:rPr>
          <w:lang w:val="es-ES"/>
        </w:rPr>
        <w:t>关于国家政治团体或党派参加全国选举，即总统选举，</w:t>
      </w:r>
      <w:r w:rsidR="0070208D" w:rsidRPr="0070208D">
        <w:rPr>
          <w:lang w:val="es-ES"/>
        </w:rPr>
        <w:t>2010</w:t>
      </w:r>
      <w:r w:rsidR="0070208D" w:rsidRPr="0070208D">
        <w:rPr>
          <w:lang w:val="es-ES"/>
        </w:rPr>
        <w:t>年的数字显示，参选的国家政治团体或党派的数量为</w:t>
      </w:r>
      <w:r w:rsidR="0070208D" w:rsidRPr="0070208D">
        <w:rPr>
          <w:lang w:val="es-ES"/>
        </w:rPr>
        <w:t>9</w:t>
      </w:r>
      <w:r w:rsidR="0070208D" w:rsidRPr="0070208D">
        <w:rPr>
          <w:lang w:val="es-ES"/>
        </w:rPr>
        <w:t>个。四年后登记选举的国家政治团体总计有</w:t>
      </w:r>
      <w:r w:rsidR="0070208D" w:rsidRPr="0070208D">
        <w:rPr>
          <w:lang w:val="es-ES"/>
        </w:rPr>
        <w:t>16</w:t>
      </w:r>
      <w:r w:rsidR="0070208D" w:rsidRPr="0070208D">
        <w:rPr>
          <w:lang w:val="es-ES"/>
        </w:rPr>
        <w:t>个，其中</w:t>
      </w:r>
      <w:r w:rsidR="0070208D" w:rsidRPr="0070208D">
        <w:rPr>
          <w:lang w:val="es-ES"/>
        </w:rPr>
        <w:t>14</w:t>
      </w:r>
      <w:r w:rsidR="0070208D" w:rsidRPr="0070208D">
        <w:rPr>
          <w:lang w:val="es-ES"/>
        </w:rPr>
        <w:t>个参加了当年的全国大选。</w:t>
      </w:r>
      <w:r w:rsidR="0070208D" w:rsidRPr="0070208D">
        <w:rPr>
          <w:lang w:val="es-ES"/>
        </w:rPr>
        <w:t>2018</w:t>
      </w:r>
      <w:r w:rsidR="0070208D" w:rsidRPr="0070208D">
        <w:rPr>
          <w:lang w:val="es-ES"/>
        </w:rPr>
        <w:t>年，国家政治团体的数量增加到</w:t>
      </w:r>
      <w:r w:rsidR="0070208D" w:rsidRPr="0070208D">
        <w:rPr>
          <w:lang w:val="es-ES"/>
        </w:rPr>
        <w:t>19</w:t>
      </w:r>
      <w:r w:rsidR="0070208D" w:rsidRPr="0070208D">
        <w:rPr>
          <w:lang w:val="es-ES"/>
        </w:rPr>
        <w:t>个，其中</w:t>
      </w:r>
      <w:r w:rsidR="0070208D" w:rsidRPr="0070208D">
        <w:rPr>
          <w:lang w:val="es-ES"/>
        </w:rPr>
        <w:t>14</w:t>
      </w:r>
      <w:r w:rsidR="0070208D" w:rsidRPr="0070208D">
        <w:rPr>
          <w:lang w:val="es-ES"/>
        </w:rPr>
        <w:t>个参加了全国大选。</w:t>
      </w:r>
    </w:p>
    <w:p w:rsidR="0070208D" w:rsidRPr="0070208D" w:rsidRDefault="0070208D" w:rsidP="00FA7E41">
      <w:pPr>
        <w:pStyle w:val="SingleTxtGC"/>
        <w:tabs>
          <w:tab w:val="clear" w:pos="1565"/>
          <w:tab w:val="left" w:pos="1701"/>
        </w:tabs>
        <w:rPr>
          <w:lang w:val="es-ES"/>
        </w:rPr>
      </w:pPr>
      <w:r w:rsidRPr="0070208D">
        <w:rPr>
          <w:lang w:val="es-ES"/>
        </w:rPr>
        <w:t>102.</w:t>
      </w:r>
      <w:r w:rsidRPr="0070208D">
        <w:rPr>
          <w:lang w:val="es-ES"/>
        </w:rPr>
        <w:tab/>
      </w:r>
      <w:r w:rsidRPr="0070208D">
        <w:rPr>
          <w:lang w:val="es-ES"/>
        </w:rPr>
        <w:t>关于有选举权人口的参与问题，最高选举法院的记录显示，从</w:t>
      </w:r>
      <w:r w:rsidRPr="0070208D">
        <w:rPr>
          <w:lang w:val="es-ES"/>
        </w:rPr>
        <w:t>2006</w:t>
      </w:r>
      <w:r w:rsidRPr="0070208D">
        <w:rPr>
          <w:lang w:val="es-ES"/>
        </w:rPr>
        <w:t>年到</w:t>
      </w:r>
      <w:r w:rsidRPr="0070208D">
        <w:rPr>
          <w:lang w:val="es-ES"/>
        </w:rPr>
        <w:t>2010</w:t>
      </w:r>
      <w:r w:rsidRPr="0070208D">
        <w:rPr>
          <w:lang w:val="es-ES"/>
        </w:rPr>
        <w:t>年，参与选举的选民数量增加了</w:t>
      </w:r>
      <w:r w:rsidRPr="0070208D">
        <w:rPr>
          <w:lang w:val="es-ES"/>
        </w:rPr>
        <w:t>10.7%</w:t>
      </w:r>
      <w:r w:rsidRPr="0070208D">
        <w:rPr>
          <w:lang w:val="es-ES"/>
        </w:rPr>
        <w:t>。在下一个大选期内，选民数量增加了</w:t>
      </w:r>
      <w:r w:rsidRPr="0070208D">
        <w:rPr>
          <w:lang w:val="es-ES"/>
        </w:rPr>
        <w:t>9.1%</w:t>
      </w:r>
      <w:r w:rsidRPr="0070208D">
        <w:rPr>
          <w:lang w:val="es-ES"/>
        </w:rPr>
        <w:t>，从</w:t>
      </w:r>
      <w:r w:rsidRPr="0070208D">
        <w:rPr>
          <w:lang w:val="es-ES"/>
        </w:rPr>
        <w:t>2010</w:t>
      </w:r>
      <w:r w:rsidRPr="0070208D">
        <w:rPr>
          <w:lang w:val="es-ES"/>
        </w:rPr>
        <w:t>年的</w:t>
      </w:r>
      <w:r w:rsidRPr="0070208D">
        <w:rPr>
          <w:lang w:val="es-ES"/>
        </w:rPr>
        <w:t>2</w:t>
      </w:r>
      <w:r w:rsidR="00691475" w:rsidRPr="00691475">
        <w:rPr>
          <w:lang w:val="es-ES"/>
        </w:rPr>
        <w:t>,</w:t>
      </w:r>
      <w:r w:rsidRPr="0070208D">
        <w:rPr>
          <w:lang w:val="es-ES"/>
        </w:rPr>
        <w:t>882</w:t>
      </w:r>
      <w:r w:rsidR="00691475" w:rsidRPr="00691475">
        <w:rPr>
          <w:lang w:val="es-ES"/>
        </w:rPr>
        <w:t>,</w:t>
      </w:r>
      <w:r w:rsidRPr="0070208D">
        <w:rPr>
          <w:lang w:val="es-ES"/>
        </w:rPr>
        <w:t>491</w:t>
      </w:r>
      <w:r w:rsidRPr="0070208D">
        <w:rPr>
          <w:lang w:val="es-ES"/>
        </w:rPr>
        <w:t>人增加到</w:t>
      </w:r>
      <w:r w:rsidRPr="0070208D">
        <w:rPr>
          <w:lang w:val="es-ES"/>
        </w:rPr>
        <w:t>2014</w:t>
      </w:r>
      <w:r w:rsidRPr="0070208D">
        <w:rPr>
          <w:lang w:val="es-ES"/>
        </w:rPr>
        <w:t>年的</w:t>
      </w:r>
      <w:r w:rsidRPr="0070208D">
        <w:rPr>
          <w:lang w:val="es-ES"/>
        </w:rPr>
        <w:t>3</w:t>
      </w:r>
      <w:r w:rsidR="00691475" w:rsidRPr="00691475">
        <w:rPr>
          <w:lang w:val="es-ES"/>
        </w:rPr>
        <w:t>,</w:t>
      </w:r>
      <w:r w:rsidRPr="0070208D">
        <w:rPr>
          <w:lang w:val="es-ES"/>
        </w:rPr>
        <w:t>078</w:t>
      </w:r>
      <w:r w:rsidR="00691475" w:rsidRPr="00691475">
        <w:rPr>
          <w:lang w:val="es-ES"/>
        </w:rPr>
        <w:t>,</w:t>
      </w:r>
      <w:r w:rsidRPr="0070208D">
        <w:rPr>
          <w:lang w:val="es-ES"/>
        </w:rPr>
        <w:t>321</w:t>
      </w:r>
      <w:r w:rsidRPr="0070208D">
        <w:rPr>
          <w:lang w:val="es-ES"/>
        </w:rPr>
        <w:t>人。再下一个大选期内选民登记册上录得</w:t>
      </w:r>
      <w:r w:rsidRPr="0070208D">
        <w:rPr>
          <w:lang w:val="es-ES"/>
        </w:rPr>
        <w:t>7.9%</w:t>
      </w:r>
      <w:r w:rsidRPr="0070208D">
        <w:rPr>
          <w:lang w:val="es-ES"/>
        </w:rPr>
        <w:t>的增长，从</w:t>
      </w:r>
      <w:r w:rsidRPr="0070208D">
        <w:rPr>
          <w:lang w:val="es-ES"/>
        </w:rPr>
        <w:t>3</w:t>
      </w:r>
      <w:r w:rsidR="00691475" w:rsidRPr="00691475">
        <w:rPr>
          <w:lang w:val="es-ES"/>
        </w:rPr>
        <w:t>,</w:t>
      </w:r>
      <w:r w:rsidRPr="0070208D">
        <w:rPr>
          <w:lang w:val="es-ES"/>
        </w:rPr>
        <w:t>078</w:t>
      </w:r>
      <w:r w:rsidR="00691475" w:rsidRPr="00691475">
        <w:rPr>
          <w:lang w:val="es-ES"/>
        </w:rPr>
        <w:t>,</w:t>
      </w:r>
      <w:r w:rsidRPr="0070208D">
        <w:rPr>
          <w:lang w:val="es-ES"/>
        </w:rPr>
        <w:t>321</w:t>
      </w:r>
      <w:r w:rsidRPr="0070208D">
        <w:rPr>
          <w:lang w:val="es-ES"/>
        </w:rPr>
        <w:t>人增加到</w:t>
      </w:r>
      <w:r w:rsidRPr="0070208D">
        <w:rPr>
          <w:lang w:val="es-ES"/>
        </w:rPr>
        <w:t>3</w:t>
      </w:r>
      <w:r w:rsidR="00691475" w:rsidRPr="00691475">
        <w:rPr>
          <w:lang w:val="es-ES"/>
        </w:rPr>
        <w:t>,</w:t>
      </w:r>
      <w:r w:rsidRPr="0070208D">
        <w:rPr>
          <w:lang w:val="es-ES"/>
        </w:rPr>
        <w:t>322</w:t>
      </w:r>
      <w:r w:rsidR="00691475" w:rsidRPr="00691475">
        <w:rPr>
          <w:lang w:val="es-ES"/>
        </w:rPr>
        <w:t>,</w:t>
      </w:r>
      <w:r w:rsidRPr="0070208D">
        <w:rPr>
          <w:lang w:val="es-ES"/>
        </w:rPr>
        <w:t>329</w:t>
      </w:r>
      <w:r w:rsidRPr="0070208D">
        <w:rPr>
          <w:lang w:val="es-ES"/>
        </w:rPr>
        <w:t>人。选民人口的增长率呈下降趋势，这是由于人口增长率的下降造成的。</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103.</w:t>
      </w:r>
      <w:r w:rsidRPr="0070208D">
        <w:rPr>
          <w:lang w:val="es-ES"/>
        </w:rPr>
        <w:tab/>
      </w:r>
      <w:r w:rsidRPr="0070208D">
        <w:rPr>
          <w:lang w:val="es-ES"/>
        </w:rPr>
        <w:t>对最高选举法院举办的选举工作提出的投诉，在</w:t>
      </w:r>
      <w:r w:rsidRPr="0070208D">
        <w:rPr>
          <w:lang w:val="es-ES"/>
        </w:rPr>
        <w:t>2010</w:t>
      </w:r>
      <w:r w:rsidRPr="0070208D">
        <w:rPr>
          <w:lang w:val="es-ES"/>
        </w:rPr>
        <w:t>年有</w:t>
      </w:r>
      <w:r w:rsidRPr="0070208D">
        <w:rPr>
          <w:lang w:val="es-ES"/>
        </w:rPr>
        <w:t>14</w:t>
      </w:r>
      <w:r w:rsidRPr="0070208D">
        <w:rPr>
          <w:lang w:val="es-ES"/>
        </w:rPr>
        <w:t>起，</w:t>
      </w:r>
      <w:r w:rsidRPr="0070208D">
        <w:rPr>
          <w:lang w:val="es-ES"/>
        </w:rPr>
        <w:t>2011</w:t>
      </w:r>
      <w:r w:rsidRPr="0070208D">
        <w:rPr>
          <w:lang w:val="es-ES"/>
        </w:rPr>
        <w:t>年和</w:t>
      </w:r>
      <w:r w:rsidRPr="0070208D">
        <w:rPr>
          <w:lang w:val="es-ES"/>
        </w:rPr>
        <w:t>2012</w:t>
      </w:r>
      <w:r w:rsidRPr="0070208D">
        <w:rPr>
          <w:lang w:val="es-ES"/>
        </w:rPr>
        <w:t>年各有</w:t>
      </w:r>
      <w:r w:rsidRPr="0070208D">
        <w:rPr>
          <w:lang w:val="es-ES"/>
        </w:rPr>
        <w:t>2</w:t>
      </w:r>
      <w:r w:rsidRPr="0070208D">
        <w:rPr>
          <w:lang w:val="es-ES"/>
        </w:rPr>
        <w:t>起，</w:t>
      </w:r>
      <w:r w:rsidRPr="0070208D">
        <w:rPr>
          <w:lang w:val="es-ES"/>
        </w:rPr>
        <w:t>2014</w:t>
      </w:r>
      <w:r w:rsidRPr="0070208D">
        <w:rPr>
          <w:lang w:val="es-ES"/>
        </w:rPr>
        <w:t>年有</w:t>
      </w:r>
      <w:r w:rsidRPr="0070208D">
        <w:rPr>
          <w:lang w:val="es-ES"/>
        </w:rPr>
        <w:t>6</w:t>
      </w:r>
      <w:r w:rsidRPr="0070208D">
        <w:rPr>
          <w:lang w:val="es-ES"/>
        </w:rPr>
        <w:t>起，</w:t>
      </w:r>
      <w:r w:rsidRPr="0070208D">
        <w:rPr>
          <w:lang w:val="es-ES"/>
        </w:rPr>
        <w:t>2017</w:t>
      </w:r>
      <w:r w:rsidRPr="0070208D">
        <w:rPr>
          <w:lang w:val="es-ES"/>
        </w:rPr>
        <w:t>年为</w:t>
      </w:r>
      <w:r w:rsidRPr="0070208D">
        <w:rPr>
          <w:lang w:val="es-ES"/>
        </w:rPr>
        <w:t>21</w:t>
      </w:r>
      <w:r w:rsidRPr="0070208D">
        <w:rPr>
          <w:lang w:val="es-ES"/>
        </w:rPr>
        <w:t>起。如果深入分析，可以发现在市政选举年份中提出的投诉数量更多，因为选举职位较少、选区规模较小，导致当选和落选的候选人之间的得票数量差异更小，从而导致受理和判决案件数量的增加。</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104.</w:t>
      </w:r>
      <w:r w:rsidRPr="0070208D">
        <w:rPr>
          <w:lang w:val="es-ES"/>
        </w:rPr>
        <w:tab/>
      </w:r>
      <w:r w:rsidRPr="0070208D">
        <w:rPr>
          <w:lang w:val="es-ES"/>
        </w:rPr>
        <w:t>根据</w:t>
      </w:r>
      <w:r w:rsidRPr="0070208D">
        <w:rPr>
          <w:lang w:val="es-ES"/>
        </w:rPr>
        <w:t>2018</w:t>
      </w:r>
      <w:r w:rsidRPr="0070208D">
        <w:rPr>
          <w:lang w:val="es-ES"/>
        </w:rPr>
        <w:t>年大选的结果，立法大会由多个党派的代表组成，当选议员所属党派如下：民族解放党</w:t>
      </w:r>
      <w:r w:rsidRPr="0070208D">
        <w:rPr>
          <w:lang w:val="es-ES"/>
        </w:rPr>
        <w:t>17</w:t>
      </w:r>
      <w:r w:rsidRPr="0070208D">
        <w:rPr>
          <w:lang w:val="es-ES"/>
        </w:rPr>
        <w:t>席，其中男议员</w:t>
      </w:r>
      <w:r w:rsidRPr="0070208D">
        <w:rPr>
          <w:lang w:val="es-ES"/>
        </w:rPr>
        <w:t>9</w:t>
      </w:r>
      <w:r w:rsidRPr="0070208D">
        <w:rPr>
          <w:lang w:val="es-ES"/>
        </w:rPr>
        <w:t>人，女议员</w:t>
      </w:r>
      <w:r w:rsidRPr="0070208D">
        <w:rPr>
          <w:lang w:val="es-ES"/>
        </w:rPr>
        <w:t>8</w:t>
      </w:r>
      <w:r w:rsidRPr="0070208D">
        <w:rPr>
          <w:lang w:val="es-ES"/>
        </w:rPr>
        <w:t>人。公民行动党</w:t>
      </w:r>
      <w:r w:rsidRPr="0070208D">
        <w:rPr>
          <w:lang w:val="es-ES"/>
        </w:rPr>
        <w:t>10</w:t>
      </w:r>
      <w:r w:rsidRPr="0070208D">
        <w:rPr>
          <w:lang w:val="es-ES"/>
        </w:rPr>
        <w:t>席，其中男议员</w:t>
      </w:r>
      <w:r w:rsidRPr="0070208D">
        <w:rPr>
          <w:lang w:val="es-ES"/>
        </w:rPr>
        <w:t>5</w:t>
      </w:r>
      <w:r w:rsidRPr="0070208D">
        <w:rPr>
          <w:lang w:val="es-ES"/>
        </w:rPr>
        <w:t>人，女议员</w:t>
      </w:r>
      <w:r w:rsidRPr="0070208D">
        <w:rPr>
          <w:lang w:val="es-ES"/>
        </w:rPr>
        <w:t>5</w:t>
      </w:r>
      <w:r w:rsidRPr="0070208D">
        <w:rPr>
          <w:lang w:val="es-ES"/>
        </w:rPr>
        <w:t>人。基督教社会团结党</w:t>
      </w:r>
      <w:r w:rsidRPr="0070208D">
        <w:rPr>
          <w:lang w:val="es-ES"/>
        </w:rPr>
        <w:t>9</w:t>
      </w:r>
      <w:r w:rsidRPr="0070208D">
        <w:rPr>
          <w:lang w:val="es-ES"/>
        </w:rPr>
        <w:t>席，其中男议员</w:t>
      </w:r>
      <w:r w:rsidRPr="0070208D">
        <w:rPr>
          <w:lang w:val="es-ES"/>
        </w:rPr>
        <w:t>5</w:t>
      </w:r>
      <w:r w:rsidRPr="0070208D">
        <w:rPr>
          <w:lang w:val="es-ES"/>
        </w:rPr>
        <w:t>人，女议员</w:t>
      </w:r>
      <w:r w:rsidRPr="0070208D">
        <w:rPr>
          <w:lang w:val="es-ES"/>
        </w:rPr>
        <w:t>4</w:t>
      </w:r>
      <w:r w:rsidRPr="0070208D">
        <w:rPr>
          <w:lang w:val="es-ES"/>
        </w:rPr>
        <w:t>人。基督教振兴党</w:t>
      </w:r>
      <w:r w:rsidRPr="0070208D">
        <w:rPr>
          <w:lang w:val="es-ES"/>
        </w:rPr>
        <w:t>6</w:t>
      </w:r>
      <w:r w:rsidRPr="0070208D">
        <w:rPr>
          <w:lang w:val="es-ES"/>
        </w:rPr>
        <w:t>席，其中男议员</w:t>
      </w:r>
      <w:r w:rsidRPr="0070208D">
        <w:rPr>
          <w:lang w:val="es-ES"/>
        </w:rPr>
        <w:t>4</w:t>
      </w:r>
      <w:r w:rsidRPr="0070208D">
        <w:rPr>
          <w:lang w:val="es-ES"/>
        </w:rPr>
        <w:t>人，女议员</w:t>
      </w:r>
      <w:r w:rsidRPr="0070208D">
        <w:rPr>
          <w:lang w:val="es-ES"/>
        </w:rPr>
        <w:t>2</w:t>
      </w:r>
      <w:r w:rsidRPr="0070208D">
        <w:rPr>
          <w:lang w:val="es-ES"/>
        </w:rPr>
        <w:t>人。民族融合党</w:t>
      </w:r>
      <w:r w:rsidRPr="0070208D">
        <w:rPr>
          <w:lang w:val="es-ES"/>
        </w:rPr>
        <w:t>3</w:t>
      </w:r>
      <w:r w:rsidRPr="0070208D">
        <w:rPr>
          <w:lang w:val="es-ES"/>
        </w:rPr>
        <w:t>席，其中女议员</w:t>
      </w:r>
      <w:r w:rsidRPr="0070208D">
        <w:rPr>
          <w:lang w:val="es-ES"/>
        </w:rPr>
        <w:t>2</w:t>
      </w:r>
      <w:r w:rsidRPr="0070208D">
        <w:rPr>
          <w:lang w:val="es-ES"/>
        </w:rPr>
        <w:t>人，男议员</w:t>
      </w:r>
      <w:r w:rsidRPr="0070208D">
        <w:rPr>
          <w:lang w:val="es-ES"/>
        </w:rPr>
        <w:t>1</w:t>
      </w:r>
      <w:r w:rsidRPr="0070208D">
        <w:rPr>
          <w:lang w:val="es-ES"/>
        </w:rPr>
        <w:t>人。基督教社会共和党</w:t>
      </w:r>
      <w:r w:rsidRPr="0070208D">
        <w:rPr>
          <w:lang w:val="es-ES"/>
        </w:rPr>
        <w:t>2</w:t>
      </w:r>
      <w:r w:rsidRPr="0070208D">
        <w:rPr>
          <w:lang w:val="es-ES"/>
        </w:rPr>
        <w:t>席，均为男议员。广泛阵线党</w:t>
      </w:r>
      <w:r w:rsidRPr="0070208D">
        <w:rPr>
          <w:lang w:val="es-ES"/>
        </w:rPr>
        <w:t>1</w:t>
      </w:r>
      <w:r w:rsidRPr="0070208D">
        <w:rPr>
          <w:lang w:val="es-ES"/>
        </w:rPr>
        <w:t>席，为男议员。此外，还有</w:t>
      </w:r>
      <w:r w:rsidRPr="0070208D">
        <w:rPr>
          <w:lang w:val="es-ES"/>
        </w:rPr>
        <w:t>9</w:t>
      </w:r>
      <w:r w:rsidRPr="0070208D">
        <w:rPr>
          <w:lang w:val="es-ES"/>
        </w:rPr>
        <w:t>名不属于任何党派的独立</w:t>
      </w:r>
      <w:r w:rsidRPr="0070208D">
        <w:t>议员，其中男议员</w:t>
      </w:r>
      <w:r w:rsidRPr="0070208D">
        <w:t>4</w:t>
      </w:r>
      <w:r w:rsidRPr="0070208D">
        <w:t>人，女议员</w:t>
      </w:r>
      <w:r w:rsidRPr="0070208D">
        <w:t>5</w:t>
      </w:r>
      <w:r w:rsidRPr="0070208D">
        <w:t>人。立法大会总共由</w:t>
      </w:r>
      <w:r w:rsidRPr="0070208D">
        <w:t>57</w:t>
      </w:r>
      <w:r w:rsidRPr="0070208D">
        <w:t>名议员组成，其中当选的男议员共有</w:t>
      </w:r>
      <w:r w:rsidRPr="0070208D">
        <w:t>31</w:t>
      </w:r>
      <w:r w:rsidRPr="0070208D">
        <w:t>人，女议员共有</w:t>
      </w:r>
      <w:r w:rsidRPr="0070208D">
        <w:t>26</w:t>
      </w:r>
      <w:r w:rsidRPr="0070208D">
        <w:t>人。这是国内一项里程碑式的成就，即女性占据了</w:t>
      </w:r>
      <w:r w:rsidRPr="0070208D">
        <w:t>45.6%</w:t>
      </w:r>
      <w:r w:rsidRPr="0070208D">
        <w:t>的议席。</w:t>
      </w:r>
    </w:p>
    <w:p w:rsidR="0070208D" w:rsidRPr="0070208D" w:rsidRDefault="00691475" w:rsidP="000758C5">
      <w:pPr>
        <w:pStyle w:val="SingleTxtGC"/>
        <w:tabs>
          <w:tab w:val="clear" w:pos="1134"/>
          <w:tab w:val="clear" w:pos="1565"/>
          <w:tab w:val="clear" w:pos="1996"/>
          <w:tab w:val="clear" w:pos="2427"/>
          <w:tab w:val="left" w:pos="1701"/>
        </w:tabs>
        <w:rPr>
          <w:lang w:val="es-ES"/>
        </w:rPr>
      </w:pPr>
      <w:r>
        <w:rPr>
          <w:lang w:val="es-ES"/>
        </w:rPr>
        <w:t>105.</w:t>
      </w:r>
      <w:r>
        <w:rPr>
          <w:lang w:val="es-ES"/>
        </w:rPr>
        <w:tab/>
      </w:r>
      <w:r w:rsidR="0070208D" w:rsidRPr="0070208D">
        <w:rPr>
          <w:lang w:val="es-ES"/>
        </w:rPr>
        <w:t>哥斯达黎加的第三个权力领域为司法权。正如《政治宪法》第</w:t>
      </w:r>
      <w:r w:rsidR="0070208D" w:rsidRPr="0070208D">
        <w:rPr>
          <w:lang w:val="es-ES"/>
        </w:rPr>
        <w:t>152</w:t>
      </w:r>
      <w:r w:rsidR="0070208D" w:rsidRPr="0070208D">
        <w:rPr>
          <w:lang w:val="es-ES"/>
        </w:rPr>
        <w:t>条所述，司法权由最高法院及依法设立的其他法院行使，《宪法》第</w:t>
      </w:r>
      <w:r w:rsidR="0070208D" w:rsidRPr="0070208D">
        <w:rPr>
          <w:lang w:val="es-ES"/>
        </w:rPr>
        <w:t>9</w:t>
      </w:r>
      <w:r w:rsidR="0070208D" w:rsidRPr="0070208D">
        <w:rPr>
          <w:lang w:val="es-ES"/>
        </w:rPr>
        <w:t>条、第</w:t>
      </w:r>
      <w:r w:rsidR="0070208D" w:rsidRPr="0070208D">
        <w:rPr>
          <w:lang w:val="es-ES"/>
        </w:rPr>
        <w:t>153</w:t>
      </w:r>
      <w:r w:rsidR="0070208D" w:rsidRPr="0070208D">
        <w:rPr>
          <w:lang w:val="es-ES"/>
        </w:rPr>
        <w:t>条和第</w:t>
      </w:r>
      <w:r w:rsidR="0070208D" w:rsidRPr="0070208D">
        <w:rPr>
          <w:lang w:val="es-ES"/>
        </w:rPr>
        <w:t>154</w:t>
      </w:r>
      <w:r w:rsidR="0070208D" w:rsidRPr="0070208D">
        <w:rPr>
          <w:lang w:val="es-ES"/>
        </w:rPr>
        <w:t>条对司法部门相对于其余国家权力的独立性作出了具体规定。最高法院是司法部门最高级别的法院，由大法官组成，大法官由立法大会选出，任期为</w:t>
      </w:r>
      <w:r w:rsidR="0070208D" w:rsidRPr="0070208D">
        <w:rPr>
          <w:lang w:val="es-ES"/>
        </w:rPr>
        <w:t>8</w:t>
      </w:r>
      <w:r w:rsidR="0070208D" w:rsidRPr="0070208D">
        <w:rPr>
          <w:lang w:val="es-ES"/>
        </w:rPr>
        <w:t>年。</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106.</w:t>
      </w:r>
      <w:r w:rsidRPr="0070208D">
        <w:rPr>
          <w:lang w:val="es-ES"/>
        </w:rPr>
        <w:tab/>
      </w:r>
      <w:r w:rsidRPr="0070208D">
        <w:rPr>
          <w:lang w:val="es-ES"/>
        </w:rPr>
        <w:t>根据《司法机关组织法》第</w:t>
      </w:r>
      <w:r w:rsidRPr="0070208D">
        <w:rPr>
          <w:lang w:val="es-ES"/>
        </w:rPr>
        <w:t>49</w:t>
      </w:r>
      <w:r w:rsidRPr="0070208D">
        <w:rPr>
          <w:lang w:val="es-ES"/>
        </w:rPr>
        <w:t>条，最高法院设有四个分庭，前三个称为上诉庭：第一庭审理民事、商业、农业和行政诉讼案件，第二庭审理家庭和劳工案件，第三庭审理刑事案件，还有一个为宪法法庭，负责保护和保持</w:t>
      </w:r>
      <w:r w:rsidRPr="0070208D">
        <w:rPr>
          <w:rFonts w:hint="eastAsia"/>
          <w:lang w:val="es-ES"/>
        </w:rPr>
        <w:t>《</w:t>
      </w:r>
      <w:r w:rsidRPr="0070208D">
        <w:rPr>
          <w:lang w:val="es-ES"/>
        </w:rPr>
        <w:t>宪法</w:t>
      </w:r>
      <w:r w:rsidRPr="0070208D">
        <w:rPr>
          <w:rFonts w:hint="eastAsia"/>
          <w:lang w:val="es-ES"/>
        </w:rPr>
        <w:t>》</w:t>
      </w:r>
      <w:r w:rsidRPr="0070208D">
        <w:rPr>
          <w:lang w:val="es-ES"/>
        </w:rPr>
        <w:t>的至高无上原则，根据该原则，哥斯达黎加法律体系中的任何法规、条约、条例和法律，均不得与《宪法》相悖。前三个分庭负责审理上诉案件</w:t>
      </w:r>
      <w:r w:rsidRPr="0070208D">
        <w:rPr>
          <w:lang w:val="es-ES"/>
        </w:rPr>
        <w:t>(</w:t>
      </w:r>
      <w:r w:rsidRPr="0070208D">
        <w:rPr>
          <w:lang w:val="es-ES"/>
        </w:rPr>
        <w:t>最高一级管辖权</w:t>
      </w:r>
      <w:r w:rsidRPr="0070208D">
        <w:rPr>
          <w:lang w:val="es-ES"/>
        </w:rPr>
        <w:t>)</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107.</w:t>
      </w:r>
      <w:r w:rsidRPr="0070208D">
        <w:rPr>
          <w:lang w:val="es-ES"/>
        </w:rPr>
        <w:tab/>
      </w:r>
      <w:r w:rsidRPr="0070208D">
        <w:rPr>
          <w:lang w:val="es-ES"/>
        </w:rPr>
        <w:t>宪法法庭则负责审理和解决关于合宪性的立法和司法咨询，以及关于保护宪法权利的诉讼。人民可以通过三种途径进行诉讼，即：人身保护诉讼、宪法权利保护诉讼以及违宪性诉讼。</w:t>
      </w:r>
    </w:p>
    <w:p w:rsidR="0070208D" w:rsidRPr="0070208D" w:rsidRDefault="0070208D" w:rsidP="00076E2D">
      <w:pPr>
        <w:pStyle w:val="SingleTxtGC"/>
        <w:tabs>
          <w:tab w:val="clear" w:pos="1565"/>
          <w:tab w:val="left" w:pos="1701"/>
        </w:tabs>
        <w:rPr>
          <w:lang w:val="es-ES"/>
        </w:rPr>
      </w:pPr>
      <w:r w:rsidRPr="0070208D">
        <w:rPr>
          <w:lang w:val="es-ES"/>
        </w:rPr>
        <w:t>108.</w:t>
      </w:r>
      <w:r w:rsidRPr="0070208D">
        <w:rPr>
          <w:lang w:val="es-ES"/>
        </w:rPr>
        <w:tab/>
      </w:r>
      <w:r w:rsidRPr="0070208D">
        <w:rPr>
          <w:lang w:val="es-ES"/>
        </w:rPr>
        <w:t>司法部门定期对其工作进行记录，主要记录在机构备忘录中，相关统计数据面向全体公民和境内居民公开，可在司法机关的官网获取。在</w:t>
      </w:r>
      <w:r w:rsidRPr="0070208D">
        <w:rPr>
          <w:lang w:val="es-ES"/>
        </w:rPr>
        <w:t>2017</w:t>
      </w:r>
      <w:r w:rsidRPr="0070208D">
        <w:rPr>
          <w:lang w:val="es-ES"/>
        </w:rPr>
        <w:t>年期间，记录显示共计有</w:t>
      </w:r>
      <w:r w:rsidRPr="0070208D">
        <w:rPr>
          <w:lang w:val="es-ES"/>
        </w:rPr>
        <w:t>603</w:t>
      </w:r>
      <w:r w:rsidRPr="0070208D">
        <w:rPr>
          <w:lang w:val="es-ES"/>
        </w:rPr>
        <w:t>人遭到故意杀害，即每</w:t>
      </w:r>
      <w:r w:rsidRPr="0070208D">
        <w:rPr>
          <w:lang w:val="es-ES"/>
        </w:rPr>
        <w:t>100</w:t>
      </w:r>
      <w:r w:rsidR="00691475" w:rsidRPr="00691475">
        <w:rPr>
          <w:lang w:val="es-ES"/>
        </w:rPr>
        <w:t>,</w:t>
      </w:r>
      <w:r w:rsidRPr="0070208D">
        <w:rPr>
          <w:lang w:val="es-ES"/>
        </w:rPr>
        <w:t>000</w:t>
      </w:r>
      <w:r w:rsidRPr="0070208D">
        <w:rPr>
          <w:lang w:val="es-ES"/>
        </w:rPr>
        <w:t>名居民中就有</w:t>
      </w:r>
      <w:r w:rsidRPr="0070208D">
        <w:rPr>
          <w:lang w:val="es-ES"/>
        </w:rPr>
        <w:t>12.1</w:t>
      </w:r>
      <w:r w:rsidRPr="0070208D">
        <w:rPr>
          <w:lang w:val="es-ES"/>
        </w:rPr>
        <w:t>人受害。此外，故意杀人案犯案率与上一时期相比增加了</w:t>
      </w:r>
      <w:r w:rsidRPr="0070208D">
        <w:rPr>
          <w:lang w:val="es-ES"/>
        </w:rPr>
        <w:t>4.3%</w:t>
      </w:r>
      <w:r w:rsidRPr="0070208D">
        <w:rPr>
          <w:lang w:val="es-ES"/>
        </w:rPr>
        <w:t>，平均每天有</w:t>
      </w:r>
      <w:r w:rsidRPr="0070208D">
        <w:rPr>
          <w:lang w:val="es-ES"/>
        </w:rPr>
        <w:t>1.6</w:t>
      </w:r>
      <w:r w:rsidRPr="0070208D">
        <w:rPr>
          <w:lang w:val="es-ES"/>
        </w:rPr>
        <w:t>人遭到故意杀害，主要犯案动机为金钱纠纷和报复</w:t>
      </w:r>
      <w:r w:rsidRPr="0070208D">
        <w:rPr>
          <w:lang w:val="es-ES"/>
        </w:rPr>
        <w:t>(49.5%)</w:t>
      </w:r>
      <w:r w:rsidRPr="0070208D">
        <w:rPr>
          <w:lang w:val="es-ES"/>
        </w:rPr>
        <w:t>、争吵或斗殴</w:t>
      </w:r>
      <w:r w:rsidRPr="0070208D">
        <w:rPr>
          <w:lang w:val="es-ES"/>
        </w:rPr>
        <w:t>(16.4%)</w:t>
      </w:r>
      <w:r w:rsidRPr="0070208D">
        <w:rPr>
          <w:lang w:val="es-ES"/>
        </w:rPr>
        <w:t>、其他犯罪造成的凶杀</w:t>
      </w:r>
      <w:r w:rsidRPr="0070208D">
        <w:rPr>
          <w:lang w:val="es-ES"/>
        </w:rPr>
        <w:t>(14.9%)</w:t>
      </w:r>
      <w:r w:rsidRPr="0070208D">
        <w:rPr>
          <w:lang w:val="es-ES"/>
        </w:rPr>
        <w:t>以及家庭暴力</w:t>
      </w:r>
      <w:r w:rsidRPr="0070208D">
        <w:rPr>
          <w:lang w:val="es-ES"/>
        </w:rPr>
        <w:t>(4.8%)</w:t>
      </w:r>
      <w:r w:rsidRPr="0070208D">
        <w:rPr>
          <w:lang w:val="es-ES"/>
        </w:rPr>
        <w:t>。</w:t>
      </w:r>
    </w:p>
    <w:p w:rsidR="0070208D" w:rsidRPr="0070208D" w:rsidRDefault="0070208D" w:rsidP="00076E2D">
      <w:pPr>
        <w:pStyle w:val="SingleTxtGC"/>
        <w:tabs>
          <w:tab w:val="clear" w:pos="1565"/>
          <w:tab w:val="left" w:pos="1701"/>
        </w:tabs>
        <w:rPr>
          <w:lang w:val="es-ES"/>
        </w:rPr>
      </w:pPr>
      <w:r w:rsidRPr="0070208D">
        <w:rPr>
          <w:lang w:val="es-ES"/>
        </w:rPr>
        <w:t>109.</w:t>
      </w:r>
      <w:r w:rsidRPr="0070208D">
        <w:rPr>
          <w:lang w:val="es-ES"/>
        </w:rPr>
        <w:tab/>
      </w:r>
      <w:r w:rsidRPr="0070208D">
        <w:rPr>
          <w:lang w:val="es-ES"/>
        </w:rPr>
        <w:t>另一方面，记录显示总计</w:t>
      </w:r>
      <w:r w:rsidRPr="0070208D">
        <w:rPr>
          <w:lang w:val="es-ES"/>
        </w:rPr>
        <w:t>785</w:t>
      </w:r>
      <w:r w:rsidRPr="0070208D">
        <w:rPr>
          <w:lang w:val="es-ES"/>
        </w:rPr>
        <w:t>人因交通事故身亡，与</w:t>
      </w:r>
      <w:r w:rsidRPr="0070208D">
        <w:rPr>
          <w:lang w:val="es-ES"/>
        </w:rPr>
        <w:t>2016</w:t>
      </w:r>
      <w:r w:rsidRPr="0070208D">
        <w:rPr>
          <w:lang w:val="es-ES"/>
        </w:rPr>
        <w:t>年的水平相比减少了</w:t>
      </w:r>
      <w:r w:rsidRPr="0070208D">
        <w:rPr>
          <w:lang w:val="es-ES"/>
        </w:rPr>
        <w:t>9.5%</w:t>
      </w:r>
      <w:r w:rsidRPr="0070208D">
        <w:rPr>
          <w:lang w:val="es-ES"/>
        </w:rPr>
        <w:t>。平均每天有</w:t>
      </w:r>
      <w:r w:rsidRPr="0070208D">
        <w:rPr>
          <w:lang w:val="es-ES"/>
        </w:rPr>
        <w:t>2.1</w:t>
      </w:r>
      <w:r w:rsidRPr="0070208D">
        <w:rPr>
          <w:lang w:val="es-ES"/>
        </w:rPr>
        <w:t>人因事故意外遇害，比例达到每</w:t>
      </w:r>
      <w:r w:rsidRPr="0070208D">
        <w:rPr>
          <w:lang w:val="es-ES"/>
        </w:rPr>
        <w:t>100</w:t>
      </w:r>
      <w:r w:rsidR="00691475" w:rsidRPr="00691475">
        <w:rPr>
          <w:lang w:val="es-ES"/>
        </w:rPr>
        <w:t>,</w:t>
      </w:r>
      <w:r w:rsidRPr="0070208D">
        <w:rPr>
          <w:lang w:val="es-ES"/>
        </w:rPr>
        <w:t>000</w:t>
      </w:r>
      <w:r w:rsidRPr="0070208D">
        <w:rPr>
          <w:lang w:val="es-ES"/>
        </w:rPr>
        <w:t>人中有</w:t>
      </w:r>
      <w:r w:rsidRPr="0070208D">
        <w:rPr>
          <w:lang w:val="es-ES"/>
        </w:rPr>
        <w:t>15.9</w:t>
      </w:r>
      <w:r w:rsidRPr="0070208D">
        <w:rPr>
          <w:lang w:val="es-ES"/>
        </w:rPr>
        <w:t>人身亡。交通事故致死的主要原因为车祸撞击、碾压、翻车、飞机失事和铁路事故。</w:t>
      </w:r>
    </w:p>
    <w:p w:rsidR="0070208D" w:rsidRPr="0070208D" w:rsidRDefault="0070208D" w:rsidP="00076E2D">
      <w:pPr>
        <w:pStyle w:val="SingleTxtGC"/>
        <w:tabs>
          <w:tab w:val="clear" w:pos="1565"/>
          <w:tab w:val="left" w:pos="1701"/>
        </w:tabs>
        <w:rPr>
          <w:lang w:val="es-ES"/>
        </w:rPr>
      </w:pPr>
      <w:r w:rsidRPr="0070208D">
        <w:rPr>
          <w:lang w:val="es-ES"/>
        </w:rPr>
        <w:t>110.</w:t>
      </w:r>
      <w:r w:rsidRPr="0070208D">
        <w:rPr>
          <w:lang w:val="es-ES"/>
        </w:rPr>
        <w:tab/>
      </w:r>
      <w:r w:rsidRPr="0070208D">
        <w:rPr>
          <w:lang w:val="es-ES"/>
        </w:rPr>
        <w:t>检察机关的统计数据显示，</w:t>
      </w:r>
      <w:r w:rsidRPr="0070208D">
        <w:rPr>
          <w:lang w:val="es-ES"/>
        </w:rPr>
        <w:t>2017</w:t>
      </w:r>
      <w:r w:rsidRPr="0070208D">
        <w:rPr>
          <w:lang w:val="es-ES"/>
        </w:rPr>
        <w:t>年办理案件总数为</w:t>
      </w:r>
      <w:r w:rsidRPr="0070208D">
        <w:rPr>
          <w:lang w:val="es-ES"/>
        </w:rPr>
        <w:t>240</w:t>
      </w:r>
      <w:r w:rsidR="00691475" w:rsidRPr="00691475">
        <w:rPr>
          <w:lang w:val="es-ES"/>
        </w:rPr>
        <w:t>,</w:t>
      </w:r>
      <w:r w:rsidRPr="0070208D">
        <w:rPr>
          <w:lang w:val="es-ES"/>
        </w:rPr>
        <w:t>053</w:t>
      </w:r>
      <w:r w:rsidRPr="0070208D">
        <w:rPr>
          <w:lang w:val="es-ES"/>
        </w:rPr>
        <w:t>起，已办结案件总数为</w:t>
      </w:r>
      <w:r w:rsidRPr="0070208D">
        <w:rPr>
          <w:lang w:val="es-ES"/>
        </w:rPr>
        <w:t>183</w:t>
      </w:r>
      <w:r w:rsidR="00691475" w:rsidRPr="00691475">
        <w:rPr>
          <w:lang w:val="es-ES"/>
        </w:rPr>
        <w:t>,</w:t>
      </w:r>
      <w:r w:rsidRPr="0070208D">
        <w:rPr>
          <w:lang w:val="es-ES"/>
        </w:rPr>
        <w:t>125</w:t>
      </w:r>
      <w:r w:rsidRPr="0070208D">
        <w:rPr>
          <w:lang w:val="es-ES"/>
        </w:rPr>
        <w:t>起。同期共有</w:t>
      </w:r>
      <w:r w:rsidRPr="0070208D">
        <w:rPr>
          <w:lang w:val="es-ES"/>
        </w:rPr>
        <w:t>8</w:t>
      </w:r>
      <w:r w:rsidR="00691475" w:rsidRPr="00691475">
        <w:rPr>
          <w:lang w:val="es-ES"/>
        </w:rPr>
        <w:t>,</w:t>
      </w:r>
      <w:r w:rsidRPr="0070208D">
        <w:rPr>
          <w:lang w:val="es-ES"/>
        </w:rPr>
        <w:t>145</w:t>
      </w:r>
      <w:r w:rsidRPr="0070208D">
        <w:rPr>
          <w:lang w:val="es-ES"/>
        </w:rPr>
        <w:t>人被定罪判刑，</w:t>
      </w:r>
      <w:r w:rsidRPr="0070208D">
        <w:rPr>
          <w:lang w:val="es-ES"/>
        </w:rPr>
        <w:t>3</w:t>
      </w:r>
      <w:r w:rsidR="00691475" w:rsidRPr="00691475">
        <w:rPr>
          <w:lang w:val="es-ES"/>
        </w:rPr>
        <w:t>,</w:t>
      </w:r>
      <w:r w:rsidRPr="0070208D">
        <w:rPr>
          <w:lang w:val="es-ES"/>
        </w:rPr>
        <w:t>005</w:t>
      </w:r>
      <w:r w:rsidRPr="0070208D">
        <w:rPr>
          <w:lang w:val="es-ES"/>
        </w:rPr>
        <w:t>人被无罪释放，作出定罪判刑和无罪释放的案件总计</w:t>
      </w:r>
      <w:r w:rsidRPr="0070208D">
        <w:rPr>
          <w:lang w:val="es-ES"/>
        </w:rPr>
        <w:t>215</w:t>
      </w:r>
      <w:r w:rsidRPr="0070208D">
        <w:rPr>
          <w:lang w:val="es-ES"/>
        </w:rPr>
        <w:t>起。在此期间，判定无罪释放的案件在调查阶段的平均用时为</w:t>
      </w:r>
      <w:r w:rsidRPr="0070208D">
        <w:rPr>
          <w:lang w:val="es-ES"/>
        </w:rPr>
        <w:t>254</w:t>
      </w:r>
      <w:r w:rsidRPr="0070208D">
        <w:rPr>
          <w:lang w:val="es-ES"/>
        </w:rPr>
        <w:t>天。</w:t>
      </w:r>
    </w:p>
    <w:p w:rsidR="0070208D" w:rsidRPr="0070208D" w:rsidRDefault="0070208D" w:rsidP="00076E2D">
      <w:pPr>
        <w:pStyle w:val="SingleTxtGC"/>
        <w:tabs>
          <w:tab w:val="clear" w:pos="1565"/>
          <w:tab w:val="left" w:pos="1701"/>
        </w:tabs>
        <w:rPr>
          <w:lang w:val="es-ES"/>
        </w:rPr>
      </w:pPr>
      <w:r w:rsidRPr="0070208D">
        <w:rPr>
          <w:lang w:val="es-ES"/>
        </w:rPr>
        <w:t>111.</w:t>
      </w:r>
      <w:r w:rsidRPr="0070208D">
        <w:rPr>
          <w:lang w:val="es-ES"/>
        </w:rPr>
        <w:tab/>
      </w:r>
      <w:r w:rsidRPr="0070208D">
        <w:rPr>
          <w:lang w:val="es-ES"/>
        </w:rPr>
        <w:t>根据</w:t>
      </w:r>
      <w:r w:rsidRPr="0070208D">
        <w:rPr>
          <w:lang w:val="es-ES"/>
        </w:rPr>
        <w:t>2016</w:t>
      </w:r>
      <w:r w:rsidRPr="0070208D">
        <w:rPr>
          <w:lang w:val="es-ES"/>
        </w:rPr>
        <w:t>年的司法指标，在司法领域，每</w:t>
      </w:r>
      <w:r w:rsidRPr="0070208D">
        <w:rPr>
          <w:lang w:val="es-ES"/>
        </w:rPr>
        <w:t>100</w:t>
      </w:r>
      <w:r w:rsidR="00691475" w:rsidRPr="00691475">
        <w:rPr>
          <w:lang w:val="es-ES"/>
        </w:rPr>
        <w:t>,</w:t>
      </w:r>
      <w:r w:rsidRPr="0070208D">
        <w:rPr>
          <w:lang w:val="es-ES"/>
        </w:rPr>
        <w:t>000</w:t>
      </w:r>
      <w:r w:rsidRPr="0070208D">
        <w:rPr>
          <w:lang w:val="es-ES"/>
        </w:rPr>
        <w:t>名居民配有</w:t>
      </w:r>
      <w:r w:rsidRPr="0070208D">
        <w:rPr>
          <w:lang w:val="es-ES"/>
        </w:rPr>
        <w:t>26.1</w:t>
      </w:r>
      <w:r w:rsidRPr="0070208D">
        <w:rPr>
          <w:lang w:val="es-ES"/>
        </w:rPr>
        <w:t>名法官，每名法官的管辖范围为</w:t>
      </w:r>
      <w:r w:rsidRPr="0070208D">
        <w:rPr>
          <w:lang w:val="es-ES"/>
        </w:rPr>
        <w:t>40.1</w:t>
      </w:r>
      <w:r w:rsidRPr="0070208D">
        <w:rPr>
          <w:lang w:val="es-ES"/>
        </w:rPr>
        <w:t>平方公里，每</w:t>
      </w:r>
      <w:r w:rsidRPr="0070208D">
        <w:rPr>
          <w:lang w:val="es-ES"/>
        </w:rPr>
        <w:t>100</w:t>
      </w:r>
      <w:r w:rsidR="00691475" w:rsidRPr="00691475">
        <w:rPr>
          <w:lang w:val="es-ES"/>
        </w:rPr>
        <w:t>,</w:t>
      </w:r>
      <w:r w:rsidRPr="0070208D">
        <w:rPr>
          <w:lang w:val="es-ES"/>
        </w:rPr>
        <w:t>000</w:t>
      </w:r>
      <w:r w:rsidRPr="0070208D">
        <w:rPr>
          <w:lang w:val="es-ES"/>
        </w:rPr>
        <w:t>名居民配有</w:t>
      </w:r>
      <w:r w:rsidRPr="0070208D">
        <w:rPr>
          <w:lang w:val="es-ES"/>
        </w:rPr>
        <w:t>11.3</w:t>
      </w:r>
      <w:r w:rsidRPr="0070208D">
        <w:rPr>
          <w:lang w:val="es-ES"/>
        </w:rPr>
        <w:t>名检察官，每</w:t>
      </w:r>
      <w:r w:rsidRPr="0070208D">
        <w:rPr>
          <w:lang w:val="es-ES"/>
        </w:rPr>
        <w:t>100</w:t>
      </w:r>
      <w:r w:rsidR="00691475" w:rsidRPr="00691475">
        <w:rPr>
          <w:lang w:val="es-ES"/>
        </w:rPr>
        <w:t>,</w:t>
      </w:r>
      <w:r w:rsidRPr="0070208D">
        <w:rPr>
          <w:lang w:val="es-ES"/>
        </w:rPr>
        <w:t>000</w:t>
      </w:r>
      <w:r w:rsidRPr="0070208D">
        <w:rPr>
          <w:lang w:val="es-ES"/>
        </w:rPr>
        <w:t>名居民配有</w:t>
      </w:r>
      <w:r w:rsidRPr="0070208D">
        <w:rPr>
          <w:lang w:val="es-ES"/>
        </w:rPr>
        <w:t>9.6</w:t>
      </w:r>
      <w:r w:rsidRPr="0070208D">
        <w:rPr>
          <w:lang w:val="es-ES"/>
        </w:rPr>
        <w:t>名公设辩护人。另一方面，登记数据显示，平均每</w:t>
      </w:r>
      <w:r w:rsidRPr="0070208D">
        <w:rPr>
          <w:lang w:val="es-ES"/>
        </w:rPr>
        <w:t>100</w:t>
      </w:r>
      <w:r w:rsidR="00691475" w:rsidRPr="00691475">
        <w:rPr>
          <w:lang w:val="es-ES"/>
        </w:rPr>
        <w:t>,</w:t>
      </w:r>
      <w:r w:rsidRPr="0070208D">
        <w:rPr>
          <w:lang w:val="es-ES"/>
        </w:rPr>
        <w:t>000</w:t>
      </w:r>
      <w:r w:rsidRPr="0070208D">
        <w:rPr>
          <w:lang w:val="es-ES"/>
        </w:rPr>
        <w:t>名居民配有</w:t>
      </w:r>
      <w:r w:rsidRPr="0070208D">
        <w:rPr>
          <w:lang w:val="es-ES"/>
        </w:rPr>
        <w:t>501</w:t>
      </w:r>
      <w:r w:rsidRPr="0070208D">
        <w:rPr>
          <w:lang w:val="es-ES"/>
        </w:rPr>
        <w:t>名专业律师。司法支出占国内生产总值的比例在</w:t>
      </w:r>
      <w:r w:rsidRPr="0070208D">
        <w:rPr>
          <w:lang w:val="es-ES"/>
        </w:rPr>
        <w:t>2012-2016</w:t>
      </w:r>
      <w:r w:rsidRPr="0070208D">
        <w:rPr>
          <w:lang w:val="es-ES"/>
        </w:rPr>
        <w:t>年这五年期间的变动幅度非常小，到</w:t>
      </w:r>
      <w:r w:rsidRPr="0070208D">
        <w:rPr>
          <w:lang w:val="es-ES"/>
        </w:rPr>
        <w:t>2016</w:t>
      </w:r>
      <w:r w:rsidRPr="0070208D">
        <w:rPr>
          <w:lang w:val="es-ES"/>
        </w:rPr>
        <w:t>年降至</w:t>
      </w:r>
      <w:r w:rsidRPr="0070208D">
        <w:rPr>
          <w:lang w:val="es-ES"/>
        </w:rPr>
        <w:t>1.29%</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112.</w:t>
      </w:r>
      <w:r w:rsidRPr="0070208D">
        <w:rPr>
          <w:lang w:val="es-ES"/>
        </w:rPr>
        <w:tab/>
      </w:r>
      <w:r w:rsidRPr="0070208D">
        <w:rPr>
          <w:lang w:val="es-ES"/>
        </w:rPr>
        <w:t>从司法案件的平均办结率来看，</w:t>
      </w:r>
      <w:r w:rsidRPr="0070208D">
        <w:rPr>
          <w:lang w:val="es-ES"/>
        </w:rPr>
        <w:t>2016</w:t>
      </w:r>
      <w:r w:rsidRPr="0070208D">
        <w:rPr>
          <w:lang w:val="es-ES"/>
        </w:rPr>
        <w:t>年的未决诉讼率达到</w:t>
      </w:r>
      <w:r w:rsidRPr="0070208D">
        <w:rPr>
          <w:lang w:val="es-ES"/>
        </w:rPr>
        <w:t>53.2%</w:t>
      </w:r>
      <w:r w:rsidRPr="0070208D">
        <w:rPr>
          <w:lang w:val="es-ES"/>
        </w:rPr>
        <w:t>，同比减少了四个百分点。另一方面，办结率达到</w:t>
      </w:r>
      <w:r w:rsidRPr="0070208D">
        <w:rPr>
          <w:lang w:val="es-ES"/>
        </w:rPr>
        <w:t>31.7%</w:t>
      </w:r>
      <w:r w:rsidRPr="0070208D">
        <w:rPr>
          <w:lang w:val="es-ES"/>
        </w:rPr>
        <w:t>，比</w:t>
      </w:r>
      <w:r w:rsidRPr="0070208D">
        <w:rPr>
          <w:lang w:val="es-ES"/>
        </w:rPr>
        <w:t>2015</w:t>
      </w:r>
      <w:r w:rsidRPr="0070208D">
        <w:rPr>
          <w:lang w:val="es-ES"/>
        </w:rPr>
        <w:t>年的登记数字低了近两个百分点。同期录得案件封存率或搁置率有所增加，从</w:t>
      </w:r>
      <w:r w:rsidRPr="0070208D">
        <w:rPr>
          <w:lang w:val="es-ES"/>
        </w:rPr>
        <w:t>2015</w:t>
      </w:r>
      <w:r w:rsidRPr="0070208D">
        <w:rPr>
          <w:lang w:val="es-ES"/>
        </w:rPr>
        <w:t>年的</w:t>
      </w:r>
      <w:r w:rsidRPr="0070208D">
        <w:rPr>
          <w:lang w:val="es-ES"/>
        </w:rPr>
        <w:t>9.1%</w:t>
      </w:r>
      <w:r w:rsidRPr="0070208D">
        <w:rPr>
          <w:lang w:val="es-ES"/>
        </w:rPr>
        <w:t>提高到次年的</w:t>
      </w:r>
      <w:r w:rsidRPr="0070208D">
        <w:rPr>
          <w:lang w:val="es-ES"/>
        </w:rPr>
        <w:t>15.1%</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113.</w:t>
      </w:r>
      <w:r w:rsidRPr="0070208D">
        <w:rPr>
          <w:lang w:val="es-ES"/>
        </w:rPr>
        <w:tab/>
      </w:r>
      <w:r w:rsidRPr="0070208D">
        <w:rPr>
          <w:lang w:val="es-ES"/>
        </w:rPr>
        <w:t>最后，一审法官的未决案件为</w:t>
      </w:r>
      <w:r w:rsidRPr="0070208D">
        <w:rPr>
          <w:lang w:val="es-ES"/>
        </w:rPr>
        <w:t>881</w:t>
      </w:r>
      <w:r w:rsidRPr="0070208D">
        <w:rPr>
          <w:lang w:val="es-ES"/>
        </w:rPr>
        <w:t>起，比上一期减少了</w:t>
      </w:r>
      <w:r w:rsidRPr="0070208D">
        <w:rPr>
          <w:lang w:val="es-ES"/>
        </w:rPr>
        <w:t>91</w:t>
      </w:r>
      <w:r w:rsidRPr="0070208D">
        <w:rPr>
          <w:lang w:val="es-ES"/>
        </w:rPr>
        <w:t>起。二审法官的未决案件在</w:t>
      </w:r>
      <w:r w:rsidRPr="0070208D">
        <w:rPr>
          <w:lang w:val="es-ES"/>
        </w:rPr>
        <w:t>2015</w:t>
      </w:r>
      <w:r w:rsidRPr="0070208D">
        <w:rPr>
          <w:lang w:val="es-ES"/>
        </w:rPr>
        <w:t>年为</w:t>
      </w:r>
      <w:r w:rsidRPr="0070208D">
        <w:rPr>
          <w:lang w:val="es-ES"/>
        </w:rPr>
        <w:t>60</w:t>
      </w:r>
      <w:r w:rsidRPr="0070208D">
        <w:rPr>
          <w:lang w:val="es-ES"/>
        </w:rPr>
        <w:t>起，</w:t>
      </w:r>
      <w:r w:rsidRPr="0070208D">
        <w:rPr>
          <w:lang w:val="es-ES"/>
        </w:rPr>
        <w:t>2016</w:t>
      </w:r>
      <w:r w:rsidRPr="0070208D">
        <w:rPr>
          <w:lang w:val="es-ES"/>
        </w:rPr>
        <w:t>年总共为</w:t>
      </w:r>
      <w:r w:rsidRPr="0070208D">
        <w:rPr>
          <w:lang w:val="es-ES"/>
        </w:rPr>
        <w:t>54</w:t>
      </w:r>
      <w:r w:rsidRPr="0070208D">
        <w:rPr>
          <w:lang w:val="es-ES"/>
        </w:rPr>
        <w:t>起。</w:t>
      </w:r>
    </w:p>
    <w:p w:rsidR="0070208D" w:rsidRPr="0070208D" w:rsidRDefault="0070208D" w:rsidP="00076E2D">
      <w:pPr>
        <w:pStyle w:val="SingleTxtGC"/>
        <w:tabs>
          <w:tab w:val="clear" w:pos="1565"/>
          <w:tab w:val="left" w:pos="1701"/>
        </w:tabs>
        <w:rPr>
          <w:lang w:val="es-ES"/>
        </w:rPr>
      </w:pPr>
      <w:r w:rsidRPr="0070208D">
        <w:rPr>
          <w:lang w:val="es-ES"/>
        </w:rPr>
        <w:t>114.</w:t>
      </w:r>
      <w:r w:rsidRPr="0070208D">
        <w:rPr>
          <w:lang w:val="es-ES"/>
        </w:rPr>
        <w:tab/>
      </w:r>
      <w:r w:rsidRPr="0070208D">
        <w:rPr>
          <w:lang w:val="es-ES"/>
        </w:rPr>
        <w:t>司法与和平部作为哥斯达黎加负责囚犯管理、罪犯服刑、减刑和缓期执行以及教化改造的主管部门，登记的服刑人员为</w:t>
      </w:r>
      <w:r w:rsidRPr="0070208D">
        <w:rPr>
          <w:lang w:val="es-ES"/>
        </w:rPr>
        <w:t>14</w:t>
      </w:r>
      <w:r w:rsidR="00691475" w:rsidRPr="00691475">
        <w:rPr>
          <w:lang w:val="es-ES"/>
        </w:rPr>
        <w:t>,</w:t>
      </w:r>
      <w:r w:rsidRPr="0070208D">
        <w:rPr>
          <w:lang w:val="es-ES"/>
        </w:rPr>
        <w:t>223</w:t>
      </w:r>
      <w:r w:rsidRPr="0070208D">
        <w:rPr>
          <w:lang w:val="es-ES"/>
        </w:rPr>
        <w:t>人，其中</w:t>
      </w:r>
      <w:r w:rsidRPr="0070208D">
        <w:rPr>
          <w:lang w:val="es-ES"/>
        </w:rPr>
        <w:t>86%</w:t>
      </w:r>
      <w:r w:rsidRPr="0070208D">
        <w:rPr>
          <w:lang w:val="es-ES"/>
        </w:rPr>
        <w:t>为哥斯达黎加人，</w:t>
      </w:r>
      <w:r w:rsidRPr="0070208D">
        <w:rPr>
          <w:lang w:val="es-ES"/>
        </w:rPr>
        <w:t>14%</w:t>
      </w:r>
      <w:r w:rsidRPr="0070208D">
        <w:rPr>
          <w:lang w:val="es-ES"/>
        </w:rPr>
        <w:t>为外国公民。</w:t>
      </w:r>
    </w:p>
    <w:p w:rsidR="0070208D" w:rsidRPr="0070208D" w:rsidRDefault="0070208D" w:rsidP="00076E2D">
      <w:pPr>
        <w:pStyle w:val="SingleTxtGC"/>
        <w:tabs>
          <w:tab w:val="clear" w:pos="1565"/>
          <w:tab w:val="left" w:pos="1701"/>
        </w:tabs>
        <w:rPr>
          <w:lang w:val="es-ES"/>
        </w:rPr>
      </w:pPr>
      <w:r w:rsidRPr="0070208D">
        <w:rPr>
          <w:lang w:val="es-ES"/>
        </w:rPr>
        <w:t>115.</w:t>
      </w:r>
      <w:r w:rsidRPr="0070208D">
        <w:rPr>
          <w:lang w:val="es-ES"/>
        </w:rPr>
        <w:tab/>
      </w:r>
      <w:r w:rsidRPr="0070208D">
        <w:rPr>
          <w:lang w:val="es-ES"/>
        </w:rPr>
        <w:t>在服刑人口中，司法机关的数据显示，</w:t>
      </w:r>
      <w:r w:rsidRPr="0070208D">
        <w:rPr>
          <w:lang w:val="es-ES"/>
        </w:rPr>
        <w:t>2016</w:t>
      </w:r>
      <w:r w:rsidRPr="0070208D">
        <w:rPr>
          <w:lang w:val="es-ES"/>
        </w:rPr>
        <w:t>年，每</w:t>
      </w:r>
      <w:r w:rsidRPr="0070208D">
        <w:rPr>
          <w:lang w:val="es-ES"/>
        </w:rPr>
        <w:t>100</w:t>
      </w:r>
      <w:r w:rsidR="00691475" w:rsidRPr="00691475">
        <w:rPr>
          <w:lang w:val="es-ES"/>
        </w:rPr>
        <w:t>,</w:t>
      </w:r>
      <w:r w:rsidRPr="0070208D">
        <w:rPr>
          <w:lang w:val="es-ES"/>
        </w:rPr>
        <w:t>000</w:t>
      </w:r>
      <w:r w:rsidRPr="0070208D">
        <w:rPr>
          <w:lang w:val="es-ES"/>
        </w:rPr>
        <w:t>名居民中有</w:t>
      </w:r>
      <w:r w:rsidRPr="0070208D">
        <w:rPr>
          <w:lang w:val="es-ES"/>
        </w:rPr>
        <w:t>185</w:t>
      </w:r>
      <w:r w:rsidRPr="0070208D">
        <w:rPr>
          <w:lang w:val="es-ES"/>
        </w:rPr>
        <w:t>人被定罪判刑，比上一年高出一个百分点，与</w:t>
      </w:r>
      <w:r w:rsidRPr="0070208D">
        <w:rPr>
          <w:lang w:val="es-ES"/>
        </w:rPr>
        <w:t>2014</w:t>
      </w:r>
      <w:r w:rsidRPr="0070208D">
        <w:rPr>
          <w:lang w:val="es-ES"/>
        </w:rPr>
        <w:t>年的比例持平。此外，每</w:t>
      </w:r>
      <w:r w:rsidRPr="0070208D">
        <w:rPr>
          <w:lang w:val="es-ES"/>
        </w:rPr>
        <w:t>100</w:t>
      </w:r>
      <w:r w:rsidR="00691475" w:rsidRPr="00691475">
        <w:rPr>
          <w:lang w:val="es-ES"/>
        </w:rPr>
        <w:t>,</w:t>
      </w:r>
      <w:r w:rsidRPr="0070208D">
        <w:rPr>
          <w:lang w:val="es-ES"/>
        </w:rPr>
        <w:t>000</w:t>
      </w:r>
      <w:r w:rsidRPr="0070208D">
        <w:rPr>
          <w:lang w:val="es-ES"/>
        </w:rPr>
        <w:t>名居民中有</w:t>
      </w:r>
      <w:r w:rsidRPr="0070208D">
        <w:rPr>
          <w:lang w:val="es-ES"/>
        </w:rPr>
        <w:t>79</w:t>
      </w:r>
      <w:r w:rsidRPr="0070208D">
        <w:rPr>
          <w:lang w:val="es-ES"/>
        </w:rPr>
        <w:t>人被无罪释放，服刑人员的平均年龄为</w:t>
      </w:r>
      <w:r w:rsidRPr="0070208D">
        <w:rPr>
          <w:lang w:val="es-ES"/>
        </w:rPr>
        <w:t>34.7</w:t>
      </w:r>
      <w:r w:rsidRPr="0070208D">
        <w:rPr>
          <w:lang w:val="es-ES"/>
        </w:rPr>
        <w:t>岁。</w:t>
      </w:r>
    </w:p>
    <w:p w:rsidR="0070208D" w:rsidRPr="0070208D" w:rsidRDefault="0070208D" w:rsidP="00767EC6">
      <w:pPr>
        <w:pStyle w:val="SingleTxtGC"/>
        <w:tabs>
          <w:tab w:val="clear" w:pos="1134"/>
          <w:tab w:val="clear" w:pos="1565"/>
          <w:tab w:val="clear" w:pos="1996"/>
          <w:tab w:val="clear" w:pos="2427"/>
          <w:tab w:val="left" w:pos="1701"/>
        </w:tabs>
        <w:rPr>
          <w:lang w:val="es-ES"/>
        </w:rPr>
      </w:pPr>
      <w:r w:rsidRPr="0070208D">
        <w:rPr>
          <w:lang w:val="es-ES"/>
        </w:rPr>
        <w:t>116.</w:t>
      </w:r>
      <w:r w:rsidRPr="0070208D">
        <w:rPr>
          <w:lang w:val="es-ES"/>
        </w:rPr>
        <w:tab/>
      </w:r>
      <w:r w:rsidRPr="0070208D">
        <w:rPr>
          <w:lang w:val="es-ES"/>
        </w:rPr>
        <w:t>必须指出的是，哥斯达黎加在</w:t>
      </w:r>
      <w:r w:rsidRPr="0070208D">
        <w:rPr>
          <w:lang w:val="es-ES"/>
        </w:rPr>
        <w:t>1887</w:t>
      </w:r>
      <w:r w:rsidRPr="0070208D">
        <w:rPr>
          <w:lang w:val="es-ES"/>
        </w:rPr>
        <w:t>年，</w:t>
      </w:r>
      <w:r w:rsidRPr="00D16EFE">
        <w:rPr>
          <w:rFonts w:eastAsiaTheme="minorEastAsia"/>
          <w:lang w:val="es-ES"/>
        </w:rPr>
        <w:t>托马斯</w:t>
      </w:r>
      <w:r w:rsidR="00767EC6">
        <w:rPr>
          <w:rFonts w:hint="eastAsia"/>
        </w:rPr>
        <w:t>·</w:t>
      </w:r>
      <w:r w:rsidRPr="00D16EFE">
        <w:rPr>
          <w:rFonts w:eastAsiaTheme="minorEastAsia"/>
          <w:lang w:val="es-ES"/>
        </w:rPr>
        <w:t>瓜迪亚</w:t>
      </w:r>
      <w:r w:rsidR="00767EC6">
        <w:rPr>
          <w:rFonts w:hint="eastAsia"/>
        </w:rPr>
        <w:t>·</w:t>
      </w:r>
      <w:r w:rsidRPr="00D16EFE">
        <w:rPr>
          <w:rFonts w:eastAsiaTheme="minorEastAsia"/>
          <w:lang w:val="es-ES"/>
        </w:rPr>
        <w:t>古</w:t>
      </w:r>
      <w:r w:rsidRPr="0070208D">
        <w:rPr>
          <w:lang w:val="es-ES"/>
        </w:rPr>
        <w:t>铁雷斯总统执政期间废除了死刑。司法制度中不包含死刑，最高刑期为</w:t>
      </w:r>
      <w:r w:rsidRPr="0070208D">
        <w:rPr>
          <w:lang w:val="es-ES"/>
        </w:rPr>
        <w:t>50</w:t>
      </w:r>
      <w:r w:rsidRPr="0070208D">
        <w:rPr>
          <w:lang w:val="es-ES"/>
        </w:rPr>
        <w:t>年。因此，国内没有死刑判决记录。</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117.</w:t>
      </w:r>
      <w:r w:rsidRPr="0070208D">
        <w:rPr>
          <w:lang w:val="es-ES"/>
        </w:rPr>
        <w:tab/>
      </w:r>
      <w:r w:rsidRPr="0070208D">
        <w:rPr>
          <w:lang w:val="es-ES"/>
        </w:rPr>
        <w:t>根据《政治宪法》第</w:t>
      </w:r>
      <w:r w:rsidRPr="0070208D">
        <w:rPr>
          <w:lang w:val="es-ES"/>
        </w:rPr>
        <w:t>12</w:t>
      </w:r>
      <w:r w:rsidRPr="0070208D">
        <w:rPr>
          <w:lang w:val="es-ES"/>
        </w:rPr>
        <w:t>条，国内设常备军属于违宪行为。为警戒和维持公共秩序，可设立必要的公共武装力量。总体来说，民防性质的常设警察部队，根据</w:t>
      </w:r>
      <w:r w:rsidRPr="0070208D">
        <w:rPr>
          <w:rFonts w:hint="eastAsia"/>
          <w:lang w:val="es-ES"/>
        </w:rPr>
        <w:t>《</w:t>
      </w:r>
      <w:r w:rsidRPr="0070208D">
        <w:rPr>
          <w:lang w:val="es-ES"/>
        </w:rPr>
        <w:t>宪法</w:t>
      </w:r>
      <w:r w:rsidRPr="0070208D">
        <w:rPr>
          <w:rFonts w:hint="eastAsia"/>
          <w:lang w:val="es-ES"/>
        </w:rPr>
        <w:t>》</w:t>
      </w:r>
      <w:r w:rsidRPr="0070208D">
        <w:rPr>
          <w:lang w:val="es-ES"/>
        </w:rPr>
        <w:t>授予的职权，应在社区的配合下负责保障治安，确保哥斯达黎加境内所有人的权利和自由得到落实。</w:t>
      </w:r>
    </w:p>
    <w:p w:rsidR="0070208D" w:rsidRPr="0070208D" w:rsidRDefault="0070208D" w:rsidP="00076E2D">
      <w:pPr>
        <w:pStyle w:val="SingleTxtGC"/>
        <w:tabs>
          <w:tab w:val="clear" w:pos="1565"/>
          <w:tab w:val="left" w:pos="1701"/>
        </w:tabs>
        <w:rPr>
          <w:lang w:val="es-ES"/>
        </w:rPr>
      </w:pPr>
      <w:r w:rsidRPr="0070208D">
        <w:rPr>
          <w:lang w:val="es-ES"/>
        </w:rPr>
        <w:t>118.</w:t>
      </w:r>
      <w:r w:rsidRPr="0070208D">
        <w:rPr>
          <w:lang w:val="es-ES"/>
        </w:rPr>
        <w:tab/>
      </w:r>
      <w:r w:rsidRPr="0070208D">
        <w:rPr>
          <w:lang w:val="es-ES"/>
        </w:rPr>
        <w:t>根据安全部，</w:t>
      </w:r>
      <w:r w:rsidRPr="0070208D">
        <w:rPr>
          <w:rFonts w:hint="eastAsia"/>
          <w:lang w:val="es-ES"/>
        </w:rPr>
        <w:t>哥斯达黎加</w:t>
      </w:r>
      <w:r w:rsidRPr="0070208D">
        <w:rPr>
          <w:lang w:val="es-ES"/>
        </w:rPr>
        <w:t>主管并领导公共武装力量的部级机关的统计数据，国内共有</w:t>
      </w:r>
      <w:r w:rsidRPr="0070208D">
        <w:rPr>
          <w:lang w:val="es-ES"/>
        </w:rPr>
        <w:t>16</w:t>
      </w:r>
      <w:r w:rsidR="00691475" w:rsidRPr="00691475">
        <w:rPr>
          <w:lang w:val="es-ES"/>
        </w:rPr>
        <w:t>,</w:t>
      </w:r>
      <w:r w:rsidRPr="0070208D">
        <w:rPr>
          <w:lang w:val="es-ES"/>
        </w:rPr>
        <w:t>647</w:t>
      </w:r>
      <w:r w:rsidRPr="0070208D">
        <w:rPr>
          <w:lang w:val="es-ES"/>
        </w:rPr>
        <w:t>名警察人员，服务于公民安全部门、海岸警卫队、领空警戒和边境警察部门。</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119.</w:t>
      </w:r>
      <w:r w:rsidRPr="0070208D">
        <w:rPr>
          <w:lang w:val="es-ES"/>
        </w:rPr>
        <w:tab/>
      </w:r>
      <w:r w:rsidRPr="0070208D">
        <w:rPr>
          <w:lang w:val="es-ES"/>
        </w:rPr>
        <w:t>同样，市政制度对应于行政区划，根据《政治宪法》、《第</w:t>
      </w:r>
      <w:r w:rsidRPr="0070208D">
        <w:rPr>
          <w:lang w:val="es-ES"/>
        </w:rPr>
        <w:t>8765</w:t>
      </w:r>
      <w:r w:rsidRPr="0070208D">
        <w:rPr>
          <w:lang w:val="es-ES"/>
        </w:rPr>
        <w:t>号选举法》以及《第</w:t>
      </w:r>
      <w:r w:rsidRPr="0070208D">
        <w:rPr>
          <w:lang w:val="es-ES"/>
        </w:rPr>
        <w:t>7794</w:t>
      </w:r>
      <w:r w:rsidRPr="0070208D">
        <w:rPr>
          <w:lang w:val="es-ES"/>
        </w:rPr>
        <w:t>号市政法》之规定，地方事务管理和服务工作应由市政府负责，市政府作为审议机构，设以下岗位：立法委员、市政委员以及市长，均由普选产生。各个城市均享有自治权，享有共和国的经常性预算拨款。</w:t>
      </w:r>
    </w:p>
    <w:p w:rsidR="0070208D" w:rsidRPr="0070208D" w:rsidRDefault="0070208D" w:rsidP="00AB4F54">
      <w:pPr>
        <w:pStyle w:val="H1GC"/>
        <w:rPr>
          <w:lang w:val="es-ES_tradnl"/>
        </w:rPr>
      </w:pPr>
      <w:r w:rsidRPr="0070208D">
        <w:rPr>
          <w:lang w:val="es-ES_tradnl"/>
        </w:rPr>
        <w:tab/>
      </w:r>
      <w:r w:rsidRPr="0070208D">
        <w:rPr>
          <w:lang w:val="es-ES_tradnl"/>
        </w:rPr>
        <w:tab/>
      </w:r>
      <w:r w:rsidRPr="0070208D">
        <w:rPr>
          <w:lang w:val="es-ES_tradnl"/>
        </w:rPr>
        <w:t>保护和增进人权的总体框架</w:t>
      </w:r>
    </w:p>
    <w:p w:rsidR="0070208D" w:rsidRPr="0070208D" w:rsidRDefault="0070208D" w:rsidP="00AB4F54">
      <w:pPr>
        <w:pStyle w:val="H23GC"/>
        <w:rPr>
          <w:lang w:val="es-ES"/>
        </w:rPr>
      </w:pPr>
      <w:r w:rsidRPr="0070208D">
        <w:rPr>
          <w:lang w:val="es-ES"/>
        </w:rPr>
        <w:tab/>
      </w:r>
      <w:r w:rsidRPr="0070208D">
        <w:rPr>
          <w:lang w:val="es-ES"/>
        </w:rPr>
        <w:tab/>
      </w:r>
      <w:r w:rsidRPr="0070208D">
        <w:rPr>
          <w:lang w:val="es-ES"/>
        </w:rPr>
        <w:t>国际人权标准</w:t>
      </w:r>
    </w:p>
    <w:p w:rsidR="0070208D" w:rsidRPr="0070208D" w:rsidRDefault="0070208D" w:rsidP="00E103A9">
      <w:pPr>
        <w:pStyle w:val="SingleTxtGC"/>
        <w:keepNext/>
        <w:tabs>
          <w:tab w:val="clear" w:pos="1134"/>
          <w:tab w:val="clear" w:pos="1565"/>
          <w:tab w:val="clear" w:pos="1996"/>
          <w:tab w:val="clear" w:pos="2427"/>
          <w:tab w:val="left" w:pos="1701"/>
        </w:tabs>
        <w:rPr>
          <w:lang w:val="es-ES"/>
        </w:rPr>
      </w:pPr>
      <w:r w:rsidRPr="0070208D">
        <w:rPr>
          <w:lang w:val="es-ES"/>
        </w:rPr>
        <w:t>120.</w:t>
      </w:r>
      <w:r w:rsidRPr="0070208D">
        <w:rPr>
          <w:lang w:val="es-ES"/>
        </w:rPr>
        <w:tab/>
      </w:r>
      <w:r w:rsidRPr="0070208D">
        <w:rPr>
          <w:lang w:val="es-ES"/>
        </w:rPr>
        <w:t>哥斯达黎加政府对主要人权文书的现状进行了介绍，详情如下：</w:t>
      </w:r>
    </w:p>
    <w:tbl>
      <w:tblPr>
        <w:tblStyle w:val="afb"/>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529"/>
        <w:gridCol w:w="1841"/>
      </w:tblGrid>
      <w:tr w:rsidR="0070208D" w:rsidRPr="0070208D" w:rsidTr="00084E5F">
        <w:trPr>
          <w:tblHeader/>
        </w:trPr>
        <w:tc>
          <w:tcPr>
            <w:tcW w:w="5529" w:type="dxa"/>
            <w:tcBorders>
              <w:top w:val="single" w:sz="4" w:space="0" w:color="auto"/>
              <w:bottom w:val="single" w:sz="12" w:space="0" w:color="auto"/>
            </w:tcBorders>
            <w:shd w:val="clear" w:color="auto" w:fill="auto"/>
            <w:vAlign w:val="bottom"/>
          </w:tcPr>
          <w:p w:rsidR="0070208D" w:rsidRPr="0070208D" w:rsidRDefault="0070208D" w:rsidP="00E96B4D">
            <w:pPr>
              <w:pStyle w:val="a6"/>
              <w:rPr>
                <w:lang w:val="es-ES"/>
              </w:rPr>
            </w:pPr>
            <w:bookmarkStart w:id="3" w:name="_Hlk529273569"/>
            <w:r w:rsidRPr="0070208D">
              <w:rPr>
                <w:lang w:val="es-ES"/>
              </w:rPr>
              <w:t>公约或条约</w:t>
            </w:r>
          </w:p>
        </w:tc>
        <w:tc>
          <w:tcPr>
            <w:tcW w:w="1841" w:type="dxa"/>
            <w:tcBorders>
              <w:top w:val="single" w:sz="4" w:space="0" w:color="auto"/>
              <w:bottom w:val="single" w:sz="12" w:space="0" w:color="auto"/>
            </w:tcBorders>
            <w:shd w:val="clear" w:color="auto" w:fill="auto"/>
            <w:vAlign w:val="bottom"/>
          </w:tcPr>
          <w:p w:rsidR="0070208D" w:rsidRPr="0070208D" w:rsidRDefault="0070208D" w:rsidP="00E96B4D">
            <w:pPr>
              <w:pStyle w:val="a6"/>
              <w:rPr>
                <w:lang w:val="es-ES"/>
              </w:rPr>
            </w:pPr>
            <w:r w:rsidRPr="0070208D">
              <w:rPr>
                <w:lang w:val="es-ES"/>
              </w:rPr>
              <w:t>批准日期</w:t>
            </w:r>
          </w:p>
        </w:tc>
      </w:tr>
      <w:tr w:rsidR="0070208D" w:rsidRPr="0070208D" w:rsidTr="00084E5F">
        <w:trPr>
          <w:trHeight w:hRule="exact" w:val="113"/>
        </w:trPr>
        <w:tc>
          <w:tcPr>
            <w:tcW w:w="5529" w:type="dxa"/>
            <w:tcBorders>
              <w:top w:val="single" w:sz="12" w:space="0" w:color="auto"/>
            </w:tcBorders>
            <w:shd w:val="clear" w:color="auto" w:fill="auto"/>
          </w:tcPr>
          <w:p w:rsidR="0070208D" w:rsidRPr="0070208D" w:rsidRDefault="0070208D" w:rsidP="00E96B4D">
            <w:pPr>
              <w:pStyle w:val="a7"/>
              <w:overflowPunct/>
              <w:spacing w:after="120"/>
              <w:rPr>
                <w:lang w:val="es-ES"/>
              </w:rPr>
            </w:pPr>
          </w:p>
        </w:tc>
        <w:tc>
          <w:tcPr>
            <w:tcW w:w="1841" w:type="dxa"/>
            <w:tcBorders>
              <w:top w:val="single" w:sz="12" w:space="0" w:color="auto"/>
            </w:tcBorders>
            <w:shd w:val="clear" w:color="auto" w:fill="auto"/>
          </w:tcPr>
          <w:p w:rsidR="0070208D" w:rsidRPr="0070208D" w:rsidRDefault="0070208D" w:rsidP="00E96B4D">
            <w:pPr>
              <w:pStyle w:val="a7"/>
              <w:overflowPunct/>
              <w:spacing w:after="120"/>
              <w:rPr>
                <w:lang w:val="es-ES"/>
              </w:rPr>
            </w:pPr>
          </w:p>
        </w:tc>
      </w:tr>
      <w:bookmarkEnd w:id="3"/>
      <w:tr w:rsidR="0070208D" w:rsidRPr="0070208D" w:rsidTr="00084E5F">
        <w:tc>
          <w:tcPr>
            <w:tcW w:w="5529" w:type="dxa"/>
            <w:shd w:val="clear" w:color="auto" w:fill="auto"/>
          </w:tcPr>
          <w:p w:rsidR="0070208D" w:rsidRPr="0070208D" w:rsidRDefault="0070208D" w:rsidP="00E96B4D">
            <w:pPr>
              <w:pStyle w:val="a7"/>
              <w:overflowPunct/>
              <w:spacing w:after="120"/>
              <w:rPr>
                <w:lang w:val="es-ES"/>
              </w:rPr>
            </w:pPr>
            <w:r w:rsidRPr="0070208D">
              <w:rPr>
                <w:lang w:val="es-ES_tradnl"/>
              </w:rPr>
              <w:t>《经济、社会及文化权利国际公约》，</w:t>
            </w:r>
            <w:r w:rsidRPr="0070208D">
              <w:rPr>
                <w:lang w:val="es-ES_tradnl"/>
              </w:rPr>
              <w:t>1966</w:t>
            </w:r>
            <w:r w:rsidRPr="0070208D">
              <w:rPr>
                <w:lang w:val="es-ES_tradnl"/>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1968</w:t>
            </w:r>
            <w:r w:rsidRPr="0070208D">
              <w:rPr>
                <w:lang w:val="es-ES"/>
              </w:rPr>
              <w:t>年</w:t>
            </w:r>
            <w:r w:rsidRPr="0070208D">
              <w:rPr>
                <w:lang w:val="es-ES"/>
              </w:rPr>
              <w:t>11</w:t>
            </w:r>
            <w:r w:rsidRPr="0070208D">
              <w:rPr>
                <w:lang w:val="es-ES"/>
              </w:rPr>
              <w:t>月</w:t>
            </w:r>
            <w:r w:rsidRPr="0070208D">
              <w:rPr>
                <w:lang w:val="es-ES"/>
              </w:rPr>
              <w:t>29</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lang w:val="es-ES"/>
              </w:rPr>
            </w:pPr>
            <w:r w:rsidRPr="0070208D">
              <w:rPr>
                <w:lang w:val="es-ES"/>
              </w:rPr>
              <w:t>《公民权利和政治权利国际公约》，</w:t>
            </w:r>
            <w:r w:rsidRPr="0070208D">
              <w:rPr>
                <w:lang w:val="es-ES"/>
              </w:rPr>
              <w:t>1966</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1968</w:t>
            </w:r>
            <w:r w:rsidRPr="0070208D">
              <w:rPr>
                <w:lang w:val="es-ES"/>
              </w:rPr>
              <w:t>年</w:t>
            </w:r>
            <w:r w:rsidRPr="0070208D">
              <w:rPr>
                <w:lang w:val="es-ES"/>
              </w:rPr>
              <w:t>11</w:t>
            </w:r>
            <w:r w:rsidRPr="0070208D">
              <w:rPr>
                <w:lang w:val="es-ES"/>
              </w:rPr>
              <w:t>月</w:t>
            </w:r>
            <w:r w:rsidRPr="0070208D">
              <w:rPr>
                <w:lang w:val="es-ES"/>
              </w:rPr>
              <w:t>29</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70208D">
              <w:rPr>
                <w:bCs/>
                <w:lang w:val="es-ES"/>
              </w:rPr>
              <w:t>《公民权利和政治权利国际公约关于个人来文的任择议定书》，</w:t>
            </w:r>
            <w:r w:rsidRPr="0070208D">
              <w:rPr>
                <w:bCs/>
                <w:lang w:val="es-ES"/>
              </w:rPr>
              <w:t>1966</w:t>
            </w:r>
            <w:r w:rsidRPr="0070208D">
              <w:rPr>
                <w:bCs/>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1968</w:t>
            </w:r>
            <w:r w:rsidRPr="0070208D">
              <w:rPr>
                <w:lang w:val="es-ES"/>
              </w:rPr>
              <w:t>年</w:t>
            </w:r>
            <w:r w:rsidRPr="0070208D">
              <w:rPr>
                <w:lang w:val="es-ES"/>
              </w:rPr>
              <w:t>6</w:t>
            </w:r>
            <w:r w:rsidRPr="0070208D">
              <w:rPr>
                <w:lang w:val="es-ES"/>
              </w:rPr>
              <w:t>月</w:t>
            </w:r>
            <w:r w:rsidRPr="0070208D">
              <w:rPr>
                <w:lang w:val="es-ES"/>
              </w:rPr>
              <w:t>29</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2764A7">
              <w:rPr>
                <w:spacing w:val="-6"/>
                <w:lang w:val="es-ES"/>
              </w:rPr>
              <w:t>《旨在废除死刑的公民权利和政治权利国际公约第二项任择议定书》，</w:t>
            </w:r>
            <w:r w:rsidRPr="0070208D">
              <w:rPr>
                <w:lang w:val="es-ES"/>
              </w:rPr>
              <w:t>1989</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1998</w:t>
            </w:r>
            <w:r w:rsidRPr="0070208D">
              <w:rPr>
                <w:lang w:val="es-ES"/>
              </w:rPr>
              <w:t>年</w:t>
            </w:r>
            <w:r w:rsidRPr="0070208D">
              <w:rPr>
                <w:lang w:val="es-ES"/>
              </w:rPr>
              <w:t>6</w:t>
            </w:r>
            <w:r w:rsidRPr="0070208D">
              <w:rPr>
                <w:lang w:val="es-ES"/>
              </w:rPr>
              <w:t>月</w:t>
            </w:r>
            <w:r w:rsidRPr="0070208D">
              <w:rPr>
                <w:lang w:val="es-ES"/>
              </w:rPr>
              <w:t>5</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70208D">
              <w:rPr>
                <w:lang w:val="es-ES"/>
              </w:rPr>
              <w:t>《消除一切形式种族歧视国际公约》，</w:t>
            </w:r>
            <w:r w:rsidRPr="0070208D">
              <w:rPr>
                <w:lang w:val="es-ES"/>
              </w:rPr>
              <w:t>1965</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1986</w:t>
            </w:r>
            <w:r w:rsidRPr="0070208D">
              <w:rPr>
                <w:lang w:val="es-ES"/>
              </w:rPr>
              <w:t>年</w:t>
            </w:r>
            <w:r w:rsidRPr="0070208D">
              <w:rPr>
                <w:lang w:val="es-ES"/>
              </w:rPr>
              <w:t>4</w:t>
            </w:r>
            <w:r w:rsidRPr="0070208D">
              <w:rPr>
                <w:lang w:val="es-ES"/>
              </w:rPr>
              <w:t>月</w:t>
            </w:r>
            <w:r w:rsidRPr="0070208D">
              <w:rPr>
                <w:lang w:val="es-ES"/>
              </w:rPr>
              <w:t>4</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F930F6">
              <w:rPr>
                <w:spacing w:val="-8"/>
                <w:lang w:val="es-ES"/>
              </w:rPr>
              <w:t>《消除对妇女一切形式歧视公约关于个人投诉和询问程序任择议定书》，</w:t>
            </w:r>
            <w:r w:rsidRPr="0070208D">
              <w:rPr>
                <w:lang w:val="es-ES"/>
              </w:rPr>
              <w:t>1999</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2001</w:t>
            </w:r>
            <w:r w:rsidRPr="0070208D">
              <w:rPr>
                <w:lang w:val="es-ES"/>
              </w:rPr>
              <w:t>年</w:t>
            </w:r>
            <w:r w:rsidRPr="0070208D">
              <w:rPr>
                <w:lang w:val="es-ES"/>
              </w:rPr>
              <w:t>9</w:t>
            </w:r>
            <w:r w:rsidRPr="0070208D">
              <w:rPr>
                <w:lang w:val="es-ES"/>
              </w:rPr>
              <w:t>月</w:t>
            </w:r>
            <w:r w:rsidRPr="0070208D">
              <w:rPr>
                <w:lang w:val="es-ES"/>
              </w:rPr>
              <w:t>20</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70208D">
              <w:rPr>
                <w:lang w:val="es-ES"/>
              </w:rPr>
              <w:t>《禁止酷刑和其他残忍、不人道或有辱人格的待遇或处罚公约》，</w:t>
            </w:r>
            <w:r w:rsidRPr="0070208D">
              <w:rPr>
                <w:lang w:val="es-ES"/>
              </w:rPr>
              <w:t>1984</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1993</w:t>
            </w:r>
            <w:r w:rsidRPr="0070208D">
              <w:rPr>
                <w:lang w:val="es-ES"/>
              </w:rPr>
              <w:t>年</w:t>
            </w:r>
            <w:r w:rsidRPr="0070208D">
              <w:rPr>
                <w:lang w:val="es-ES"/>
              </w:rPr>
              <w:t>11</w:t>
            </w:r>
            <w:r w:rsidRPr="0070208D">
              <w:rPr>
                <w:lang w:val="es-ES"/>
              </w:rPr>
              <w:t>月</w:t>
            </w:r>
            <w:r w:rsidRPr="0070208D">
              <w:rPr>
                <w:lang w:val="es-ES"/>
              </w:rPr>
              <w:t>11</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E96B4D">
              <w:rPr>
                <w:spacing w:val="-8"/>
                <w:lang w:val="es-ES"/>
              </w:rPr>
              <w:t>《禁止酷刑公约关于国家和国际机构定期查访拘留地点的任择议定书》，</w:t>
            </w:r>
            <w:r w:rsidRPr="0070208D">
              <w:rPr>
                <w:lang w:val="es-ES"/>
              </w:rPr>
              <w:t>2002</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2005</w:t>
            </w:r>
            <w:r w:rsidRPr="0070208D">
              <w:rPr>
                <w:lang w:val="es-ES"/>
              </w:rPr>
              <w:t>年</w:t>
            </w:r>
            <w:r w:rsidRPr="0070208D">
              <w:rPr>
                <w:lang w:val="es-ES"/>
              </w:rPr>
              <w:t>12</w:t>
            </w:r>
            <w:r w:rsidRPr="0070208D">
              <w:rPr>
                <w:lang w:val="es-ES"/>
              </w:rPr>
              <w:t>月</w:t>
            </w:r>
            <w:r w:rsidRPr="0070208D">
              <w:rPr>
                <w:lang w:val="es-ES"/>
              </w:rPr>
              <w:t>1</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lang w:val="es-ES"/>
              </w:rPr>
            </w:pPr>
            <w:r w:rsidRPr="0070208D">
              <w:rPr>
                <w:bCs/>
                <w:lang w:val="es-ES"/>
              </w:rPr>
              <w:t>《儿童权利公约》，</w:t>
            </w:r>
            <w:r w:rsidRPr="0070208D">
              <w:rPr>
                <w:bCs/>
                <w:lang w:val="es-ES"/>
              </w:rPr>
              <w:t>1989</w:t>
            </w:r>
            <w:r w:rsidRPr="0070208D">
              <w:rPr>
                <w:bCs/>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1990</w:t>
            </w:r>
            <w:r w:rsidRPr="0070208D">
              <w:rPr>
                <w:lang w:val="es-ES"/>
              </w:rPr>
              <w:t>年</w:t>
            </w:r>
            <w:r w:rsidRPr="0070208D">
              <w:rPr>
                <w:lang w:val="es-ES"/>
              </w:rPr>
              <w:t>8</w:t>
            </w:r>
            <w:r w:rsidRPr="0070208D">
              <w:rPr>
                <w:lang w:val="es-ES"/>
              </w:rPr>
              <w:t>月</w:t>
            </w:r>
            <w:r w:rsidRPr="0070208D">
              <w:rPr>
                <w:lang w:val="es-ES"/>
              </w:rPr>
              <w:t>21</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70208D">
              <w:rPr>
                <w:bCs/>
                <w:lang w:val="es-ES"/>
              </w:rPr>
              <w:t>《儿童权利公约关于儿童卷入武装冲突问题的任择议定书》，</w:t>
            </w:r>
            <w:r w:rsidR="00F930F6">
              <w:rPr>
                <w:bCs/>
                <w:lang w:val="es-ES"/>
              </w:rPr>
              <w:br/>
            </w:r>
            <w:r w:rsidRPr="0070208D">
              <w:rPr>
                <w:bCs/>
                <w:lang w:val="es-ES"/>
              </w:rPr>
              <w:t>2000</w:t>
            </w:r>
            <w:r w:rsidRPr="0070208D">
              <w:rPr>
                <w:bCs/>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2003</w:t>
            </w:r>
            <w:r w:rsidRPr="0070208D">
              <w:rPr>
                <w:lang w:val="es-ES"/>
              </w:rPr>
              <w:t>年</w:t>
            </w:r>
            <w:r w:rsidRPr="0070208D">
              <w:rPr>
                <w:lang w:val="es-ES"/>
              </w:rPr>
              <w:t>1</w:t>
            </w:r>
            <w:r w:rsidRPr="0070208D">
              <w:rPr>
                <w:lang w:val="es-ES"/>
              </w:rPr>
              <w:t>月</w:t>
            </w:r>
            <w:r w:rsidRPr="0070208D">
              <w:rPr>
                <w:lang w:val="es-ES"/>
              </w:rPr>
              <w:t>24</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70208D">
              <w:rPr>
                <w:bCs/>
                <w:lang w:val="es-ES"/>
              </w:rPr>
              <w:t>《儿童权利公约关于买卖儿童、儿童卖淫和儿童色情制品问题的任择议定书》，</w:t>
            </w:r>
            <w:r w:rsidRPr="0070208D">
              <w:rPr>
                <w:bCs/>
                <w:lang w:val="es-ES"/>
              </w:rPr>
              <w:t>2000</w:t>
            </w:r>
            <w:r w:rsidRPr="0070208D">
              <w:rPr>
                <w:bCs/>
                <w:lang w:val="es-ES"/>
              </w:rPr>
              <w:t>年</w:t>
            </w:r>
          </w:p>
        </w:tc>
        <w:tc>
          <w:tcPr>
            <w:tcW w:w="1841" w:type="dxa"/>
            <w:shd w:val="clear" w:color="auto" w:fill="auto"/>
          </w:tcPr>
          <w:p w:rsidR="0070208D" w:rsidRPr="0070208D" w:rsidRDefault="0070208D" w:rsidP="00E96B4D">
            <w:pPr>
              <w:pStyle w:val="a7"/>
              <w:overflowPunct/>
              <w:spacing w:after="120"/>
              <w:rPr>
                <w:lang w:val="es-ES"/>
              </w:rPr>
            </w:pPr>
            <w:r w:rsidRPr="0070208D">
              <w:rPr>
                <w:lang w:val="es-ES"/>
              </w:rPr>
              <w:t>2002</w:t>
            </w:r>
            <w:r w:rsidRPr="0070208D">
              <w:rPr>
                <w:lang w:val="es-ES"/>
              </w:rPr>
              <w:t>年</w:t>
            </w:r>
            <w:r w:rsidRPr="0070208D">
              <w:rPr>
                <w:lang w:val="es-ES"/>
              </w:rPr>
              <w:t>4</w:t>
            </w:r>
            <w:r w:rsidRPr="0070208D">
              <w:rPr>
                <w:lang w:val="es-ES"/>
              </w:rPr>
              <w:t>月</w:t>
            </w:r>
            <w:r w:rsidRPr="0070208D">
              <w:rPr>
                <w:lang w:val="es-ES"/>
              </w:rPr>
              <w:t>9</w:t>
            </w:r>
            <w:r w:rsidRPr="0070208D">
              <w:rPr>
                <w:lang w:val="es-ES"/>
              </w:rPr>
              <w:t>日</w:t>
            </w:r>
          </w:p>
        </w:tc>
      </w:tr>
      <w:tr w:rsidR="0070208D" w:rsidRPr="0070208D" w:rsidTr="00084E5F">
        <w:tc>
          <w:tcPr>
            <w:tcW w:w="5529" w:type="dxa"/>
            <w:shd w:val="clear" w:color="auto" w:fill="auto"/>
          </w:tcPr>
          <w:p w:rsidR="0070208D" w:rsidRPr="0070208D" w:rsidRDefault="0070208D" w:rsidP="00E96B4D">
            <w:pPr>
              <w:pStyle w:val="a7"/>
              <w:overflowPunct/>
              <w:spacing w:after="120"/>
              <w:rPr>
                <w:bCs/>
                <w:lang w:val="es-ES"/>
              </w:rPr>
            </w:pPr>
            <w:r w:rsidRPr="0070208D">
              <w:rPr>
                <w:lang w:val="es-ES"/>
              </w:rPr>
              <w:t>《保护所有移徙工人及其家庭成员权利国际公约》，</w:t>
            </w:r>
            <w:r w:rsidRPr="0070208D">
              <w:rPr>
                <w:lang w:val="es-ES"/>
              </w:rPr>
              <w:t>1990</w:t>
            </w:r>
            <w:r w:rsidRPr="0070208D">
              <w:rPr>
                <w:lang w:val="es-ES"/>
              </w:rPr>
              <w:t>年</w:t>
            </w:r>
          </w:p>
        </w:tc>
        <w:tc>
          <w:tcPr>
            <w:tcW w:w="1841" w:type="dxa"/>
            <w:shd w:val="clear" w:color="auto" w:fill="auto"/>
          </w:tcPr>
          <w:p w:rsidR="0070208D" w:rsidRPr="0070208D" w:rsidRDefault="0070208D" w:rsidP="00E96B4D">
            <w:pPr>
              <w:pStyle w:val="a7"/>
              <w:overflowPunct/>
              <w:spacing w:after="120"/>
              <w:rPr>
                <w:lang w:val="es-ES_tradnl"/>
              </w:rPr>
            </w:pPr>
            <w:r w:rsidRPr="0070208D">
              <w:rPr>
                <w:lang w:val="es-ES_tradnl"/>
              </w:rPr>
              <w:t>未批准</w:t>
            </w:r>
          </w:p>
        </w:tc>
      </w:tr>
    </w:tbl>
    <w:p w:rsidR="0070208D" w:rsidRPr="0070208D" w:rsidRDefault="0070208D" w:rsidP="00B01B2E">
      <w:pPr>
        <w:pStyle w:val="SingleTxtGC"/>
        <w:tabs>
          <w:tab w:val="clear" w:pos="1134"/>
          <w:tab w:val="clear" w:pos="1565"/>
          <w:tab w:val="clear" w:pos="1996"/>
          <w:tab w:val="clear" w:pos="2427"/>
          <w:tab w:val="left" w:pos="1701"/>
        </w:tabs>
        <w:spacing w:before="120" w:line="340" w:lineRule="exact"/>
        <w:rPr>
          <w:lang w:val="es-ES"/>
        </w:rPr>
      </w:pPr>
      <w:r w:rsidRPr="0070208D">
        <w:rPr>
          <w:lang w:val="es-ES"/>
        </w:rPr>
        <w:t>121.</w:t>
      </w:r>
      <w:r w:rsidRPr="0070208D">
        <w:rPr>
          <w:lang w:val="es-ES"/>
        </w:rPr>
        <w:tab/>
      </w:r>
      <w:r w:rsidRPr="0070208D">
        <w:rPr>
          <w:lang w:val="es-ES"/>
        </w:rPr>
        <w:t>未考虑将《保护所有移徙工人及其家庭成员权利国际公约》提交立法大会审议。</w:t>
      </w:r>
    </w:p>
    <w:p w:rsidR="0070208D" w:rsidRPr="0070208D" w:rsidRDefault="0070208D" w:rsidP="00B01B2E">
      <w:pPr>
        <w:pStyle w:val="SingleTxtGC"/>
        <w:tabs>
          <w:tab w:val="clear" w:pos="1134"/>
          <w:tab w:val="clear" w:pos="1565"/>
          <w:tab w:val="clear" w:pos="1996"/>
          <w:tab w:val="clear" w:pos="2427"/>
          <w:tab w:val="left" w:pos="1701"/>
        </w:tabs>
        <w:spacing w:line="340" w:lineRule="exact"/>
        <w:rPr>
          <w:lang w:val="es-ES"/>
        </w:rPr>
      </w:pPr>
      <w:r w:rsidRPr="0070208D">
        <w:rPr>
          <w:lang w:val="es-ES"/>
        </w:rPr>
        <w:t>122.</w:t>
      </w:r>
      <w:r w:rsidRPr="0070208D">
        <w:rPr>
          <w:lang w:val="es-ES"/>
        </w:rPr>
        <w:tab/>
      </w:r>
      <w:r w:rsidRPr="0070208D">
        <w:rPr>
          <w:lang w:val="es-ES"/>
        </w:rPr>
        <w:t>关于中止国际承诺的问题，根据</w:t>
      </w:r>
      <w:r w:rsidRPr="0070208D">
        <w:rPr>
          <w:lang w:val="es-ES"/>
        </w:rPr>
        <w:t>1947</w:t>
      </w:r>
      <w:r w:rsidRPr="0070208D">
        <w:rPr>
          <w:lang w:val="es-ES"/>
        </w:rPr>
        <w:t>年</w:t>
      </w:r>
      <w:r w:rsidRPr="0070208D">
        <w:rPr>
          <w:lang w:val="es-ES"/>
        </w:rPr>
        <w:t>11</w:t>
      </w:r>
      <w:r w:rsidRPr="0070208D">
        <w:rPr>
          <w:lang w:val="es-ES"/>
        </w:rPr>
        <w:t>月</w:t>
      </w:r>
      <w:r w:rsidRPr="0070208D">
        <w:rPr>
          <w:lang w:val="es-ES"/>
        </w:rPr>
        <w:t>11</w:t>
      </w:r>
      <w:r w:rsidRPr="0070208D">
        <w:rPr>
          <w:lang w:val="es-ES"/>
        </w:rPr>
        <w:t>日的《政治宪法》第</w:t>
      </w:r>
      <w:r w:rsidRPr="0070208D">
        <w:rPr>
          <w:lang w:val="es-ES"/>
        </w:rPr>
        <w:t>121.7</w:t>
      </w:r>
      <w:r w:rsidRPr="0070208D">
        <w:rPr>
          <w:lang w:val="es-ES"/>
        </w:rPr>
        <w:t>条，立法大会有权出于公共利益需要，暂时中止某些个人权利和保障，中止期不得超过三十日。可被中止的权利如下：过境自由、私人场地和住所不受侵犯、通信隐私、和平集会、意见、书面表达和口头表达自由、自由进出政府部门以及无罪推定。</w:t>
      </w:r>
    </w:p>
    <w:p w:rsidR="0070208D" w:rsidRPr="0070208D" w:rsidRDefault="0070208D" w:rsidP="00B01B2E">
      <w:pPr>
        <w:pStyle w:val="SingleTxtGC"/>
        <w:tabs>
          <w:tab w:val="clear" w:pos="1134"/>
          <w:tab w:val="clear" w:pos="1565"/>
          <w:tab w:val="clear" w:pos="1996"/>
          <w:tab w:val="clear" w:pos="2427"/>
          <w:tab w:val="left" w:pos="1701"/>
        </w:tabs>
        <w:spacing w:line="340" w:lineRule="exact"/>
        <w:rPr>
          <w:lang w:val="es-ES"/>
        </w:rPr>
      </w:pPr>
      <w:r w:rsidRPr="0070208D">
        <w:rPr>
          <w:lang w:val="es-ES"/>
        </w:rPr>
        <w:t>123.</w:t>
      </w:r>
      <w:r w:rsidRPr="0070208D">
        <w:rPr>
          <w:lang w:val="es-ES"/>
        </w:rPr>
        <w:tab/>
      </w:r>
      <w:r w:rsidRPr="0070208D">
        <w:rPr>
          <w:lang w:val="es-ES"/>
        </w:rPr>
        <w:t>由于国内政治、经济、社会和文化状况稳定，立法大会从未颁布过此类中止规定，附件</w:t>
      </w:r>
      <w:r w:rsidRPr="0070208D">
        <w:rPr>
          <w:lang w:val="es-ES"/>
        </w:rPr>
        <w:t>2.A</w:t>
      </w:r>
      <w:r w:rsidRPr="0070208D">
        <w:rPr>
          <w:lang w:val="es-ES"/>
        </w:rPr>
        <w:t>中所载的人权在过去</w:t>
      </w:r>
      <w:r w:rsidRPr="0070208D">
        <w:rPr>
          <w:lang w:val="es-ES"/>
        </w:rPr>
        <w:t>70</w:t>
      </w:r>
      <w:r w:rsidRPr="0070208D">
        <w:rPr>
          <w:lang w:val="es-ES"/>
        </w:rPr>
        <w:t>年中均得到了保障落实。</w:t>
      </w:r>
    </w:p>
    <w:p w:rsidR="0070208D" w:rsidRPr="0070208D" w:rsidRDefault="0070208D" w:rsidP="00B01B2E">
      <w:pPr>
        <w:pStyle w:val="H23GC"/>
        <w:spacing w:line="340" w:lineRule="exact"/>
        <w:rPr>
          <w:lang w:val="es-ES"/>
        </w:rPr>
      </w:pPr>
      <w:r w:rsidRPr="0070208D">
        <w:rPr>
          <w:lang w:val="es-ES"/>
        </w:rPr>
        <w:tab/>
      </w:r>
      <w:r w:rsidRPr="0070208D">
        <w:rPr>
          <w:lang w:val="es-ES"/>
        </w:rPr>
        <w:tab/>
      </w:r>
      <w:r w:rsidRPr="0070208D">
        <w:rPr>
          <w:lang w:val="es-ES"/>
        </w:rPr>
        <w:t>国家一级保护人权的法律框架</w:t>
      </w:r>
    </w:p>
    <w:p w:rsidR="0070208D" w:rsidRPr="0070208D" w:rsidRDefault="0070208D" w:rsidP="00B01B2E">
      <w:pPr>
        <w:pStyle w:val="SingleTxtGC"/>
        <w:tabs>
          <w:tab w:val="clear" w:pos="1134"/>
          <w:tab w:val="clear" w:pos="1565"/>
          <w:tab w:val="clear" w:pos="1996"/>
          <w:tab w:val="clear" w:pos="2427"/>
          <w:tab w:val="left" w:pos="1701"/>
        </w:tabs>
        <w:spacing w:line="340" w:lineRule="exact"/>
        <w:rPr>
          <w:lang w:val="es-ES"/>
        </w:rPr>
      </w:pPr>
      <w:r w:rsidRPr="0070208D">
        <w:rPr>
          <w:lang w:val="es-ES"/>
        </w:rPr>
        <w:t>124.</w:t>
      </w:r>
      <w:r w:rsidRPr="0070208D">
        <w:rPr>
          <w:lang w:val="es-ES"/>
        </w:rPr>
        <w:tab/>
      </w:r>
      <w:r w:rsidRPr="0070208D">
        <w:rPr>
          <w:lang w:val="es-ES"/>
        </w:rPr>
        <w:t>哥斯达黎加共和国的法律框架中包含了主要人权文书中所载的广泛保障，也有旨在补充和发展人权的各项条文。</w:t>
      </w:r>
    </w:p>
    <w:p w:rsidR="0070208D" w:rsidRPr="0070208D" w:rsidRDefault="0070208D" w:rsidP="002131C6">
      <w:pPr>
        <w:pStyle w:val="SingleTxtGC"/>
        <w:keepLines/>
        <w:tabs>
          <w:tab w:val="clear" w:pos="1134"/>
          <w:tab w:val="clear" w:pos="1565"/>
          <w:tab w:val="clear" w:pos="1996"/>
          <w:tab w:val="clear" w:pos="2427"/>
          <w:tab w:val="left" w:pos="1701"/>
        </w:tabs>
        <w:spacing w:line="340" w:lineRule="exact"/>
        <w:rPr>
          <w:lang w:val="es-ES"/>
        </w:rPr>
      </w:pPr>
      <w:r w:rsidRPr="0070208D">
        <w:rPr>
          <w:lang w:val="es-ES"/>
        </w:rPr>
        <w:t>125.</w:t>
      </w:r>
      <w:r w:rsidRPr="0070208D">
        <w:rPr>
          <w:lang w:val="es-ES"/>
        </w:rPr>
        <w:tab/>
      </w:r>
      <w:r w:rsidRPr="0070208D">
        <w:rPr>
          <w:lang w:val="es-ES"/>
        </w:rPr>
        <w:t>现行的《哥斯达黎加共和国政治宪法》自</w:t>
      </w:r>
      <w:r w:rsidRPr="0070208D">
        <w:rPr>
          <w:lang w:val="es-ES"/>
        </w:rPr>
        <w:t>1949</w:t>
      </w:r>
      <w:r w:rsidRPr="0070208D">
        <w:rPr>
          <w:lang w:val="es-ES"/>
        </w:rPr>
        <w:t>年</w:t>
      </w:r>
      <w:r w:rsidRPr="0070208D">
        <w:rPr>
          <w:lang w:val="es-ES"/>
        </w:rPr>
        <w:t>11</w:t>
      </w:r>
      <w:r w:rsidRPr="0070208D">
        <w:rPr>
          <w:lang w:val="es-ES"/>
        </w:rPr>
        <w:t>月</w:t>
      </w:r>
      <w:r w:rsidRPr="0070208D">
        <w:rPr>
          <w:lang w:val="es-ES"/>
        </w:rPr>
        <w:t>11</w:t>
      </w:r>
      <w:r w:rsidRPr="0070208D">
        <w:rPr>
          <w:lang w:val="es-ES"/>
        </w:rPr>
        <w:t>日起生效，包括附件</w:t>
      </w:r>
      <w:r w:rsidRPr="0070208D">
        <w:rPr>
          <w:lang w:val="es-ES"/>
        </w:rPr>
        <w:t>2.A</w:t>
      </w:r>
      <w:r w:rsidRPr="0070208D">
        <w:rPr>
          <w:lang w:val="es-ES"/>
        </w:rPr>
        <w:t>所列人权在内的多项人权已被写入其中，主要有：多种族和多元文化国家</w:t>
      </w:r>
      <w:r w:rsidRPr="0070208D">
        <w:rPr>
          <w:lang w:val="es-ES"/>
        </w:rPr>
        <w:t>(</w:t>
      </w:r>
      <w:r w:rsidRPr="0070208D">
        <w:rPr>
          <w:lang w:val="es-ES"/>
        </w:rPr>
        <w:t>第</w:t>
      </w:r>
      <w:r w:rsidRPr="0070208D">
        <w:rPr>
          <w:lang w:val="es-ES"/>
        </w:rPr>
        <w:t>1</w:t>
      </w:r>
      <w:r w:rsidRPr="0070208D">
        <w:rPr>
          <w:lang w:val="es-ES"/>
        </w:rPr>
        <w:t>条和第</w:t>
      </w:r>
      <w:r w:rsidRPr="0070208D">
        <w:rPr>
          <w:lang w:val="es-ES"/>
        </w:rPr>
        <w:t>76</w:t>
      </w:r>
      <w:r w:rsidRPr="0070208D">
        <w:rPr>
          <w:lang w:val="es-ES"/>
        </w:rPr>
        <w:t>条</w:t>
      </w:r>
      <w:r w:rsidRPr="0070208D">
        <w:rPr>
          <w:lang w:val="es-ES"/>
        </w:rPr>
        <w:t>)</w:t>
      </w:r>
      <w:r w:rsidRPr="0070208D">
        <w:rPr>
          <w:lang w:val="es-ES"/>
        </w:rPr>
        <w:t>、废除常备军</w:t>
      </w:r>
      <w:r w:rsidRPr="0070208D">
        <w:rPr>
          <w:lang w:val="es-ES"/>
        </w:rPr>
        <w:t>(</w:t>
      </w:r>
      <w:r w:rsidRPr="0070208D">
        <w:rPr>
          <w:lang w:val="es-ES"/>
        </w:rPr>
        <w:t>第</w:t>
      </w:r>
      <w:r w:rsidRPr="0070208D">
        <w:rPr>
          <w:lang w:val="es-ES"/>
        </w:rPr>
        <w:t>12</w:t>
      </w:r>
      <w:r w:rsidRPr="0070208D">
        <w:rPr>
          <w:lang w:val="es-ES"/>
        </w:rPr>
        <w:t>条</w:t>
      </w:r>
      <w:r w:rsidRPr="0070208D">
        <w:rPr>
          <w:lang w:val="es-ES"/>
        </w:rPr>
        <w:t>)</w:t>
      </w:r>
      <w:r w:rsidRPr="0070208D">
        <w:rPr>
          <w:lang w:val="es-ES"/>
        </w:rPr>
        <w:t>、国籍权</w:t>
      </w:r>
      <w:r w:rsidRPr="0070208D">
        <w:rPr>
          <w:lang w:val="es-ES"/>
        </w:rPr>
        <w:t>(</w:t>
      </w:r>
      <w:r w:rsidRPr="0070208D">
        <w:rPr>
          <w:lang w:val="es-ES"/>
        </w:rPr>
        <w:t>第</w:t>
      </w:r>
      <w:r w:rsidRPr="0070208D">
        <w:rPr>
          <w:lang w:val="es-ES"/>
        </w:rPr>
        <w:t>13</w:t>
      </w:r>
      <w:r w:rsidRPr="0070208D">
        <w:rPr>
          <w:lang w:val="es-ES"/>
        </w:rPr>
        <w:t>条</w:t>
      </w:r>
      <w:r w:rsidRPr="0070208D">
        <w:rPr>
          <w:lang w:val="es-ES"/>
        </w:rPr>
        <w:t>)</w:t>
      </w:r>
      <w:r w:rsidRPr="0070208D">
        <w:rPr>
          <w:lang w:val="es-ES"/>
        </w:rPr>
        <w:t>、归化权</w:t>
      </w:r>
      <w:r w:rsidRPr="0070208D">
        <w:rPr>
          <w:lang w:val="es-ES"/>
        </w:rPr>
        <w:t>(</w:t>
      </w:r>
      <w:r w:rsidRPr="0070208D">
        <w:rPr>
          <w:lang w:val="es-ES"/>
        </w:rPr>
        <w:t>第</w:t>
      </w:r>
      <w:r w:rsidRPr="0070208D">
        <w:rPr>
          <w:lang w:val="es-ES"/>
        </w:rPr>
        <w:t>14</w:t>
      </w:r>
      <w:r w:rsidRPr="0070208D">
        <w:rPr>
          <w:lang w:val="es-ES"/>
        </w:rPr>
        <w:t>条</w:t>
      </w:r>
      <w:r w:rsidRPr="0070208D">
        <w:rPr>
          <w:lang w:val="es-ES"/>
        </w:rPr>
        <w:t>)</w:t>
      </w:r>
      <w:r w:rsidRPr="0070208D">
        <w:rPr>
          <w:lang w:val="es-ES"/>
        </w:rPr>
        <w:t>、法律面前人人平等</w:t>
      </w:r>
      <w:r w:rsidRPr="0070208D">
        <w:rPr>
          <w:lang w:val="es-ES"/>
        </w:rPr>
        <w:t>(</w:t>
      </w:r>
      <w:r w:rsidRPr="0070208D">
        <w:rPr>
          <w:lang w:val="es-ES"/>
        </w:rPr>
        <w:t>第</w:t>
      </w:r>
      <w:r w:rsidRPr="0070208D">
        <w:rPr>
          <w:lang w:val="es-ES"/>
        </w:rPr>
        <w:t>19</w:t>
      </w:r>
      <w:r w:rsidRPr="0070208D">
        <w:rPr>
          <w:lang w:val="es-ES"/>
        </w:rPr>
        <w:t>条和第</w:t>
      </w:r>
      <w:r w:rsidRPr="0070208D">
        <w:rPr>
          <w:lang w:val="es-ES"/>
        </w:rPr>
        <w:t>33</w:t>
      </w:r>
      <w:r w:rsidRPr="0070208D">
        <w:rPr>
          <w:lang w:val="es-ES"/>
        </w:rPr>
        <w:t>条</w:t>
      </w:r>
      <w:r w:rsidRPr="0070208D">
        <w:rPr>
          <w:lang w:val="es-ES"/>
        </w:rPr>
        <w:t>)</w:t>
      </w:r>
      <w:r w:rsidRPr="0070208D">
        <w:rPr>
          <w:lang w:val="es-ES"/>
        </w:rPr>
        <w:t>、人的自由</w:t>
      </w:r>
      <w:r w:rsidRPr="0070208D">
        <w:rPr>
          <w:lang w:val="es-ES"/>
        </w:rPr>
        <w:t>(</w:t>
      </w:r>
      <w:r w:rsidRPr="0070208D">
        <w:rPr>
          <w:lang w:val="es-ES"/>
        </w:rPr>
        <w:t>第</w:t>
      </w:r>
      <w:r w:rsidRPr="0070208D">
        <w:rPr>
          <w:lang w:val="es-ES"/>
        </w:rPr>
        <w:t>20</w:t>
      </w:r>
      <w:r w:rsidRPr="0070208D">
        <w:rPr>
          <w:lang w:val="es-ES"/>
        </w:rPr>
        <w:t>条</w:t>
      </w:r>
      <w:r w:rsidRPr="0070208D">
        <w:rPr>
          <w:lang w:val="es-ES"/>
        </w:rPr>
        <w:t>)</w:t>
      </w:r>
      <w:r w:rsidRPr="0070208D">
        <w:rPr>
          <w:lang w:val="es-ES"/>
        </w:rPr>
        <w:t>、生命权不受侵犯</w:t>
      </w:r>
      <w:r w:rsidRPr="0070208D">
        <w:rPr>
          <w:lang w:val="es-ES"/>
        </w:rPr>
        <w:t>(</w:t>
      </w:r>
      <w:r w:rsidRPr="0070208D">
        <w:rPr>
          <w:lang w:val="es-ES"/>
        </w:rPr>
        <w:t>第</w:t>
      </w:r>
      <w:r w:rsidRPr="0070208D">
        <w:rPr>
          <w:lang w:val="es-ES"/>
        </w:rPr>
        <w:t>21</w:t>
      </w:r>
      <w:r w:rsidRPr="0070208D">
        <w:rPr>
          <w:lang w:val="es-ES"/>
        </w:rPr>
        <w:t>条</w:t>
      </w:r>
      <w:r w:rsidRPr="0070208D">
        <w:rPr>
          <w:lang w:val="es-ES"/>
        </w:rPr>
        <w:t>)</w:t>
      </w:r>
      <w:r w:rsidRPr="0070208D">
        <w:rPr>
          <w:lang w:val="es-ES"/>
        </w:rPr>
        <w:t>、过境自由</w:t>
      </w:r>
      <w:r w:rsidRPr="0070208D">
        <w:rPr>
          <w:lang w:val="es-ES"/>
        </w:rPr>
        <w:t>(</w:t>
      </w:r>
      <w:r w:rsidRPr="0070208D">
        <w:rPr>
          <w:lang w:val="es-ES"/>
        </w:rPr>
        <w:t>第</w:t>
      </w:r>
      <w:r w:rsidRPr="0070208D">
        <w:rPr>
          <w:lang w:val="es-ES"/>
        </w:rPr>
        <w:t>22</w:t>
      </w:r>
      <w:r w:rsidRPr="0070208D">
        <w:rPr>
          <w:lang w:val="es-ES"/>
        </w:rPr>
        <w:t>条</w:t>
      </w:r>
      <w:r w:rsidRPr="0070208D">
        <w:rPr>
          <w:lang w:val="es-ES"/>
        </w:rPr>
        <w:t>)</w:t>
      </w:r>
      <w:r w:rsidRPr="0070208D">
        <w:rPr>
          <w:lang w:val="es-ES"/>
        </w:rPr>
        <w:t>、住所和私人场地不受侵犯</w:t>
      </w:r>
      <w:r w:rsidRPr="0070208D">
        <w:rPr>
          <w:lang w:val="es-ES"/>
        </w:rPr>
        <w:t>(</w:t>
      </w:r>
      <w:r w:rsidRPr="0070208D">
        <w:rPr>
          <w:lang w:val="es-ES"/>
        </w:rPr>
        <w:t>第</w:t>
      </w:r>
      <w:r w:rsidRPr="0070208D">
        <w:rPr>
          <w:lang w:val="es-ES"/>
        </w:rPr>
        <w:t>23</w:t>
      </w:r>
      <w:r w:rsidRPr="0070208D">
        <w:rPr>
          <w:lang w:val="es-ES"/>
        </w:rPr>
        <w:t>条</w:t>
      </w:r>
      <w:r w:rsidRPr="0070208D">
        <w:rPr>
          <w:lang w:val="es-ES"/>
        </w:rPr>
        <w:t>)</w:t>
      </w:r>
      <w:r w:rsidRPr="0070208D">
        <w:rPr>
          <w:lang w:val="es-ES"/>
        </w:rPr>
        <w:t>、私人通信</w:t>
      </w:r>
      <w:r w:rsidRPr="0070208D">
        <w:rPr>
          <w:lang w:val="es-ES"/>
        </w:rPr>
        <w:t>(</w:t>
      </w:r>
      <w:r w:rsidRPr="0070208D">
        <w:rPr>
          <w:lang w:val="es-ES"/>
        </w:rPr>
        <w:t>第</w:t>
      </w:r>
      <w:r w:rsidRPr="0070208D">
        <w:rPr>
          <w:lang w:val="es-ES"/>
        </w:rPr>
        <w:t>24</w:t>
      </w:r>
      <w:r w:rsidRPr="0070208D">
        <w:rPr>
          <w:lang w:val="es-ES"/>
        </w:rPr>
        <w:t>条</w:t>
      </w:r>
      <w:r w:rsidRPr="0070208D">
        <w:rPr>
          <w:lang w:val="es-ES"/>
        </w:rPr>
        <w:t>)</w:t>
      </w:r>
      <w:r w:rsidRPr="0070208D">
        <w:rPr>
          <w:lang w:val="es-ES"/>
        </w:rPr>
        <w:t>、结社自由</w:t>
      </w:r>
      <w:r w:rsidRPr="0070208D">
        <w:rPr>
          <w:lang w:val="es-ES"/>
        </w:rPr>
        <w:t>(</w:t>
      </w:r>
      <w:r w:rsidRPr="0070208D">
        <w:rPr>
          <w:lang w:val="es-ES"/>
        </w:rPr>
        <w:t>第</w:t>
      </w:r>
      <w:r w:rsidRPr="0070208D">
        <w:rPr>
          <w:lang w:val="es-ES"/>
        </w:rPr>
        <w:t>25</w:t>
      </w:r>
      <w:r w:rsidRPr="0070208D">
        <w:rPr>
          <w:lang w:val="es-ES"/>
        </w:rPr>
        <w:t>条</w:t>
      </w:r>
      <w:r w:rsidRPr="0070208D">
        <w:rPr>
          <w:lang w:val="es-ES"/>
        </w:rPr>
        <w:t>)</w:t>
      </w:r>
      <w:r w:rsidRPr="0070208D">
        <w:rPr>
          <w:lang w:val="es-ES"/>
        </w:rPr>
        <w:t>、意见自由</w:t>
      </w:r>
      <w:r w:rsidRPr="0070208D">
        <w:rPr>
          <w:lang w:val="es-ES"/>
        </w:rPr>
        <w:t>(</w:t>
      </w:r>
      <w:r w:rsidRPr="0070208D">
        <w:rPr>
          <w:lang w:val="es-ES"/>
        </w:rPr>
        <w:t>第</w:t>
      </w:r>
      <w:r w:rsidRPr="0070208D">
        <w:rPr>
          <w:lang w:val="es-ES"/>
        </w:rPr>
        <w:t>28</w:t>
      </w:r>
      <w:r w:rsidRPr="0070208D">
        <w:rPr>
          <w:lang w:val="es-ES"/>
        </w:rPr>
        <w:t>条</w:t>
      </w:r>
      <w:r w:rsidRPr="0070208D">
        <w:rPr>
          <w:lang w:val="es-ES"/>
        </w:rPr>
        <w:t>)</w:t>
      </w:r>
      <w:r w:rsidRPr="0070208D">
        <w:rPr>
          <w:lang w:val="es-ES"/>
        </w:rPr>
        <w:t>、法院的管辖权</w:t>
      </w:r>
      <w:r w:rsidRPr="0070208D">
        <w:rPr>
          <w:lang w:val="es-ES"/>
        </w:rPr>
        <w:t>(</w:t>
      </w:r>
      <w:r w:rsidRPr="0070208D">
        <w:rPr>
          <w:lang w:val="es-ES"/>
        </w:rPr>
        <w:t>第</w:t>
      </w:r>
      <w:r w:rsidRPr="0070208D">
        <w:rPr>
          <w:lang w:val="es-ES"/>
        </w:rPr>
        <w:t>35</w:t>
      </w:r>
      <w:r w:rsidRPr="0070208D">
        <w:rPr>
          <w:lang w:val="es-ES"/>
        </w:rPr>
        <w:t>、</w:t>
      </w:r>
      <w:r w:rsidRPr="0070208D">
        <w:rPr>
          <w:lang w:val="es-ES"/>
        </w:rPr>
        <w:t>39</w:t>
      </w:r>
      <w:r w:rsidRPr="0070208D">
        <w:rPr>
          <w:lang w:val="es-ES"/>
        </w:rPr>
        <w:t>、</w:t>
      </w:r>
      <w:r w:rsidRPr="0070208D">
        <w:rPr>
          <w:lang w:val="es-ES"/>
        </w:rPr>
        <w:t>42</w:t>
      </w:r>
      <w:r w:rsidRPr="0070208D">
        <w:rPr>
          <w:lang w:val="es-ES"/>
        </w:rPr>
        <w:t>、</w:t>
      </w:r>
      <w:r w:rsidRPr="0070208D">
        <w:rPr>
          <w:lang w:val="es-ES"/>
        </w:rPr>
        <w:t>44</w:t>
      </w:r>
      <w:r w:rsidRPr="0070208D">
        <w:rPr>
          <w:lang w:val="es-ES"/>
        </w:rPr>
        <w:t>、</w:t>
      </w:r>
      <w:r w:rsidRPr="0070208D">
        <w:rPr>
          <w:lang w:val="es-ES"/>
        </w:rPr>
        <w:t>48</w:t>
      </w:r>
      <w:r w:rsidRPr="0070208D">
        <w:rPr>
          <w:lang w:val="es-ES"/>
        </w:rPr>
        <w:t>、</w:t>
      </w:r>
      <w:r w:rsidRPr="0070208D">
        <w:rPr>
          <w:lang w:val="es-ES"/>
        </w:rPr>
        <w:t>49</w:t>
      </w:r>
      <w:r w:rsidRPr="0070208D">
        <w:rPr>
          <w:lang w:val="es-ES"/>
        </w:rPr>
        <w:t>和</w:t>
      </w:r>
      <w:r w:rsidRPr="0070208D">
        <w:rPr>
          <w:lang w:val="es-ES"/>
        </w:rPr>
        <w:t>70</w:t>
      </w:r>
      <w:r w:rsidRPr="0070208D">
        <w:rPr>
          <w:lang w:val="es-ES"/>
        </w:rPr>
        <w:t>条</w:t>
      </w:r>
      <w:r w:rsidRPr="0070208D">
        <w:rPr>
          <w:lang w:val="es-ES"/>
        </w:rPr>
        <w:t>)</w:t>
      </w:r>
      <w:r w:rsidRPr="0070208D">
        <w:rPr>
          <w:lang w:val="es-ES"/>
        </w:rPr>
        <w:t>、不得因欠债而受监禁</w:t>
      </w:r>
      <w:r w:rsidRPr="0070208D">
        <w:rPr>
          <w:lang w:val="es-ES"/>
        </w:rPr>
        <w:t>(</w:t>
      </w:r>
      <w:r w:rsidRPr="0070208D">
        <w:rPr>
          <w:lang w:val="es-ES"/>
        </w:rPr>
        <w:t>第</w:t>
      </w:r>
      <w:r w:rsidRPr="0070208D">
        <w:rPr>
          <w:lang w:val="es-ES"/>
        </w:rPr>
        <w:t>38</w:t>
      </w:r>
      <w:r w:rsidRPr="0070208D">
        <w:rPr>
          <w:lang w:val="es-ES"/>
        </w:rPr>
        <w:t>条</w:t>
      </w:r>
      <w:r w:rsidRPr="0070208D">
        <w:rPr>
          <w:lang w:val="es-ES"/>
        </w:rPr>
        <w:t>)</w:t>
      </w:r>
      <w:r w:rsidRPr="0070208D">
        <w:rPr>
          <w:lang w:val="es-ES"/>
        </w:rPr>
        <w:t>、无罪推定原则</w:t>
      </w:r>
      <w:r w:rsidRPr="0070208D">
        <w:rPr>
          <w:lang w:val="es-ES"/>
        </w:rPr>
        <w:t>(</w:t>
      </w:r>
      <w:r w:rsidRPr="0070208D">
        <w:rPr>
          <w:lang w:val="es-ES"/>
        </w:rPr>
        <w:t>第</w:t>
      </w:r>
      <w:r w:rsidRPr="0070208D">
        <w:rPr>
          <w:lang w:val="es-ES"/>
        </w:rPr>
        <w:t>39</w:t>
      </w:r>
      <w:r w:rsidRPr="0070208D">
        <w:rPr>
          <w:lang w:val="es-ES"/>
        </w:rPr>
        <w:t>条</w:t>
      </w:r>
      <w:r w:rsidRPr="0070208D">
        <w:rPr>
          <w:lang w:val="es-ES"/>
        </w:rPr>
        <w:t>)</w:t>
      </w:r>
      <w:r w:rsidRPr="0070208D">
        <w:rPr>
          <w:lang w:val="es-ES"/>
        </w:rPr>
        <w:t>、禁止残忍或有辱人格的待遇</w:t>
      </w:r>
      <w:r w:rsidRPr="0070208D">
        <w:rPr>
          <w:lang w:val="es-ES"/>
        </w:rPr>
        <w:t>(</w:t>
      </w:r>
      <w:r w:rsidRPr="0070208D">
        <w:rPr>
          <w:lang w:val="es-ES"/>
        </w:rPr>
        <w:t>第</w:t>
      </w:r>
      <w:r w:rsidRPr="0070208D">
        <w:rPr>
          <w:lang w:val="es-ES"/>
        </w:rPr>
        <w:t>40</w:t>
      </w:r>
      <w:r w:rsidRPr="0070208D">
        <w:rPr>
          <w:lang w:val="es-ES"/>
        </w:rPr>
        <w:t>条</w:t>
      </w:r>
      <w:r w:rsidRPr="0070208D">
        <w:rPr>
          <w:lang w:val="es-ES"/>
        </w:rPr>
        <w:t>)</w:t>
      </w:r>
      <w:r w:rsidRPr="0070208D">
        <w:rPr>
          <w:lang w:val="es-ES"/>
        </w:rPr>
        <w:t>、财产不受侵犯</w:t>
      </w:r>
      <w:r w:rsidRPr="0070208D">
        <w:rPr>
          <w:lang w:val="es-ES"/>
        </w:rPr>
        <w:t>(</w:t>
      </w:r>
      <w:r w:rsidRPr="0070208D">
        <w:rPr>
          <w:lang w:val="es-ES"/>
        </w:rPr>
        <w:t>第</w:t>
      </w:r>
      <w:r w:rsidRPr="0070208D">
        <w:rPr>
          <w:lang w:val="es-ES"/>
        </w:rPr>
        <w:t>45</w:t>
      </w:r>
      <w:r w:rsidRPr="0070208D">
        <w:rPr>
          <w:lang w:val="es-ES"/>
        </w:rPr>
        <w:t>条</w:t>
      </w:r>
      <w:r w:rsidRPr="0070208D">
        <w:rPr>
          <w:lang w:val="es-ES"/>
        </w:rPr>
        <w:t>)</w:t>
      </w:r>
      <w:r w:rsidRPr="0070208D">
        <w:rPr>
          <w:lang w:val="es-ES"/>
        </w:rPr>
        <w:t>、享有最大福祉</w:t>
      </w:r>
      <w:r w:rsidRPr="0070208D">
        <w:rPr>
          <w:lang w:val="es-ES"/>
        </w:rPr>
        <w:t>(</w:t>
      </w:r>
      <w:r w:rsidRPr="0070208D">
        <w:rPr>
          <w:lang w:val="es-ES"/>
        </w:rPr>
        <w:t>第</w:t>
      </w:r>
      <w:r w:rsidRPr="0070208D">
        <w:rPr>
          <w:lang w:val="es-ES"/>
        </w:rPr>
        <w:t>50</w:t>
      </w:r>
      <w:r w:rsidRPr="0070208D">
        <w:rPr>
          <w:lang w:val="es-ES"/>
        </w:rPr>
        <w:t>条</w:t>
      </w:r>
      <w:r w:rsidRPr="0070208D">
        <w:rPr>
          <w:lang w:val="es-ES"/>
        </w:rPr>
        <w:t>)</w:t>
      </w:r>
      <w:r w:rsidRPr="0070208D">
        <w:rPr>
          <w:lang w:val="es-ES"/>
        </w:rPr>
        <w:t>、保护家庭</w:t>
      </w:r>
      <w:r w:rsidRPr="0070208D">
        <w:rPr>
          <w:lang w:val="es-ES"/>
        </w:rPr>
        <w:t>(</w:t>
      </w:r>
      <w:r w:rsidRPr="0070208D">
        <w:rPr>
          <w:lang w:val="es-ES"/>
        </w:rPr>
        <w:t>第</w:t>
      </w:r>
      <w:r w:rsidRPr="0070208D">
        <w:rPr>
          <w:lang w:val="es-ES"/>
        </w:rPr>
        <w:t>51</w:t>
      </w:r>
      <w:r w:rsidRPr="0070208D">
        <w:rPr>
          <w:lang w:val="es-ES"/>
        </w:rPr>
        <w:t>条和第</w:t>
      </w:r>
      <w:r w:rsidRPr="0070208D">
        <w:rPr>
          <w:lang w:val="es-ES"/>
        </w:rPr>
        <w:t>55</w:t>
      </w:r>
      <w:r w:rsidRPr="0070208D">
        <w:rPr>
          <w:lang w:val="es-ES"/>
        </w:rPr>
        <w:t>条</w:t>
      </w:r>
      <w:r w:rsidRPr="0070208D">
        <w:rPr>
          <w:lang w:val="es-ES"/>
        </w:rPr>
        <w:t>)</w:t>
      </w:r>
      <w:r w:rsidRPr="0070208D">
        <w:rPr>
          <w:lang w:val="es-ES"/>
        </w:rPr>
        <w:t>、承认婚姻权利</w:t>
      </w:r>
      <w:r w:rsidRPr="0070208D">
        <w:rPr>
          <w:lang w:val="es-ES"/>
        </w:rPr>
        <w:t>(</w:t>
      </w:r>
      <w:r w:rsidRPr="0070208D">
        <w:rPr>
          <w:lang w:val="es-ES"/>
        </w:rPr>
        <w:t>第</w:t>
      </w:r>
      <w:r w:rsidRPr="0070208D">
        <w:rPr>
          <w:lang w:val="es-ES"/>
        </w:rPr>
        <w:t>52</w:t>
      </w:r>
      <w:r w:rsidRPr="0070208D">
        <w:rPr>
          <w:lang w:val="es-ES"/>
        </w:rPr>
        <w:t>条</w:t>
      </w:r>
      <w:r w:rsidRPr="0070208D">
        <w:rPr>
          <w:lang w:val="es-ES"/>
        </w:rPr>
        <w:t>)</w:t>
      </w:r>
      <w:r w:rsidRPr="0070208D">
        <w:rPr>
          <w:lang w:val="es-ES"/>
        </w:rPr>
        <w:t>、父母的义务</w:t>
      </w:r>
      <w:r w:rsidRPr="0070208D">
        <w:rPr>
          <w:lang w:val="es-ES"/>
        </w:rPr>
        <w:t>(</w:t>
      </w:r>
      <w:r w:rsidRPr="0070208D">
        <w:rPr>
          <w:lang w:val="es-ES"/>
        </w:rPr>
        <w:t>第</w:t>
      </w:r>
      <w:r w:rsidRPr="0070208D">
        <w:rPr>
          <w:lang w:val="es-ES"/>
        </w:rPr>
        <w:t>53</w:t>
      </w:r>
      <w:r w:rsidRPr="0070208D">
        <w:rPr>
          <w:lang w:val="es-ES"/>
        </w:rPr>
        <w:t>条</w:t>
      </w:r>
      <w:r w:rsidRPr="0070208D">
        <w:rPr>
          <w:lang w:val="es-ES"/>
        </w:rPr>
        <w:t>)</w:t>
      </w:r>
      <w:r w:rsidRPr="0070208D">
        <w:rPr>
          <w:lang w:val="es-ES"/>
        </w:rPr>
        <w:t>、了解父母身份的权利</w:t>
      </w:r>
      <w:r w:rsidRPr="0070208D">
        <w:rPr>
          <w:lang w:val="es-ES"/>
        </w:rPr>
        <w:t>(</w:t>
      </w:r>
      <w:r w:rsidRPr="0070208D">
        <w:rPr>
          <w:lang w:val="es-ES"/>
        </w:rPr>
        <w:t>第</w:t>
      </w:r>
      <w:r w:rsidRPr="0070208D">
        <w:rPr>
          <w:lang w:val="es-ES"/>
        </w:rPr>
        <w:t>53</w:t>
      </w:r>
      <w:r w:rsidRPr="0070208D">
        <w:rPr>
          <w:lang w:val="es-ES"/>
        </w:rPr>
        <w:t>条</w:t>
      </w:r>
      <w:r w:rsidRPr="0070208D">
        <w:rPr>
          <w:lang w:val="es-ES"/>
        </w:rPr>
        <w:t>)</w:t>
      </w:r>
      <w:r w:rsidRPr="0070208D">
        <w:rPr>
          <w:lang w:val="es-ES"/>
        </w:rPr>
        <w:t>、选择工作的权利</w:t>
      </w:r>
      <w:r w:rsidRPr="0070208D">
        <w:rPr>
          <w:lang w:val="es-ES"/>
        </w:rPr>
        <w:t>(</w:t>
      </w:r>
      <w:r w:rsidRPr="0070208D">
        <w:rPr>
          <w:lang w:val="es-ES"/>
        </w:rPr>
        <w:t>第</w:t>
      </w:r>
      <w:r w:rsidRPr="0070208D">
        <w:rPr>
          <w:lang w:val="es-ES"/>
        </w:rPr>
        <w:t>56</w:t>
      </w:r>
      <w:r w:rsidRPr="0070208D">
        <w:rPr>
          <w:lang w:val="es-ES"/>
        </w:rPr>
        <w:t>条</w:t>
      </w:r>
      <w:r w:rsidRPr="0070208D">
        <w:rPr>
          <w:lang w:val="es-ES"/>
        </w:rPr>
        <w:t>)</w:t>
      </w:r>
      <w:r w:rsidRPr="0070208D">
        <w:rPr>
          <w:lang w:val="es-ES"/>
        </w:rPr>
        <w:t>、最低工资和同工同酬</w:t>
      </w:r>
      <w:r w:rsidRPr="0070208D">
        <w:rPr>
          <w:lang w:val="es-ES"/>
        </w:rPr>
        <w:t>(</w:t>
      </w:r>
      <w:r w:rsidRPr="0070208D">
        <w:rPr>
          <w:lang w:val="es-ES"/>
        </w:rPr>
        <w:t>第</w:t>
      </w:r>
      <w:r w:rsidRPr="0070208D">
        <w:rPr>
          <w:lang w:val="es-ES"/>
        </w:rPr>
        <w:t>57</w:t>
      </w:r>
      <w:r w:rsidRPr="0070208D">
        <w:rPr>
          <w:lang w:val="es-ES"/>
        </w:rPr>
        <w:t>条</w:t>
      </w:r>
      <w:r w:rsidRPr="0070208D">
        <w:rPr>
          <w:lang w:val="es-ES"/>
        </w:rPr>
        <w:t>)</w:t>
      </w:r>
      <w:r w:rsidRPr="0070208D">
        <w:rPr>
          <w:lang w:val="es-ES"/>
        </w:rPr>
        <w:t>、工作时长限制</w:t>
      </w:r>
      <w:r w:rsidRPr="0070208D">
        <w:rPr>
          <w:lang w:val="es-ES"/>
        </w:rPr>
        <w:t>(</w:t>
      </w:r>
      <w:r w:rsidRPr="0070208D">
        <w:rPr>
          <w:lang w:val="es-ES"/>
        </w:rPr>
        <w:t>第</w:t>
      </w:r>
      <w:r w:rsidRPr="0070208D">
        <w:rPr>
          <w:lang w:val="es-ES"/>
        </w:rPr>
        <w:t>58</w:t>
      </w:r>
      <w:r w:rsidRPr="0070208D">
        <w:rPr>
          <w:lang w:val="es-ES"/>
        </w:rPr>
        <w:t>条</w:t>
      </w:r>
      <w:r w:rsidRPr="0070208D">
        <w:rPr>
          <w:lang w:val="es-ES"/>
        </w:rPr>
        <w:t>)</w:t>
      </w:r>
      <w:r w:rsidRPr="0070208D">
        <w:rPr>
          <w:lang w:val="es-ES"/>
        </w:rPr>
        <w:t>、周末休息的权利</w:t>
      </w:r>
      <w:r w:rsidRPr="0070208D">
        <w:rPr>
          <w:lang w:val="es-ES"/>
        </w:rPr>
        <w:t>(</w:t>
      </w:r>
      <w:r w:rsidRPr="0070208D">
        <w:rPr>
          <w:lang w:val="es-ES"/>
        </w:rPr>
        <w:t>第</w:t>
      </w:r>
      <w:r w:rsidRPr="0070208D">
        <w:rPr>
          <w:lang w:val="es-ES"/>
        </w:rPr>
        <w:t>59</w:t>
      </w:r>
      <w:r w:rsidRPr="0070208D">
        <w:rPr>
          <w:lang w:val="es-ES"/>
        </w:rPr>
        <w:t>条</w:t>
      </w:r>
      <w:r w:rsidRPr="0070208D">
        <w:rPr>
          <w:lang w:val="es-ES"/>
        </w:rPr>
        <w:t>)</w:t>
      </w:r>
      <w:r w:rsidRPr="0070208D">
        <w:rPr>
          <w:lang w:val="es-ES"/>
        </w:rPr>
        <w:t>、成立和加入工会的权利</w:t>
      </w:r>
      <w:r w:rsidRPr="0070208D">
        <w:rPr>
          <w:lang w:val="es-ES"/>
        </w:rPr>
        <w:t>(</w:t>
      </w:r>
      <w:r w:rsidRPr="0070208D">
        <w:rPr>
          <w:lang w:val="es-ES"/>
        </w:rPr>
        <w:t>第</w:t>
      </w:r>
      <w:r w:rsidRPr="0070208D">
        <w:rPr>
          <w:lang w:val="es-ES"/>
        </w:rPr>
        <w:t>60</w:t>
      </w:r>
      <w:r w:rsidRPr="0070208D">
        <w:rPr>
          <w:lang w:val="es-ES"/>
        </w:rPr>
        <w:t>条</w:t>
      </w:r>
      <w:r w:rsidRPr="0070208D">
        <w:rPr>
          <w:lang w:val="es-ES"/>
        </w:rPr>
        <w:t>)</w:t>
      </w:r>
      <w:r w:rsidRPr="0070208D">
        <w:rPr>
          <w:lang w:val="es-ES"/>
        </w:rPr>
        <w:t>、罢工权</w:t>
      </w:r>
      <w:r w:rsidRPr="0070208D">
        <w:rPr>
          <w:lang w:val="es-ES"/>
        </w:rPr>
        <w:t>(</w:t>
      </w:r>
      <w:r w:rsidRPr="0070208D">
        <w:rPr>
          <w:lang w:val="es-ES"/>
        </w:rPr>
        <w:t>第</w:t>
      </w:r>
      <w:r w:rsidRPr="0070208D">
        <w:rPr>
          <w:lang w:val="es-ES"/>
        </w:rPr>
        <w:t>61</w:t>
      </w:r>
      <w:r w:rsidRPr="0070208D">
        <w:rPr>
          <w:lang w:val="es-ES"/>
        </w:rPr>
        <w:t>条</w:t>
      </w:r>
      <w:r w:rsidRPr="0070208D">
        <w:rPr>
          <w:lang w:val="es-ES"/>
        </w:rPr>
        <w:t>)</w:t>
      </w:r>
      <w:r w:rsidRPr="0070208D">
        <w:rPr>
          <w:lang w:val="es-ES"/>
        </w:rPr>
        <w:t>、劳动安全和卫生</w:t>
      </w:r>
      <w:r w:rsidRPr="0070208D">
        <w:rPr>
          <w:lang w:val="es-ES"/>
        </w:rPr>
        <w:t>(</w:t>
      </w:r>
      <w:r w:rsidRPr="0070208D">
        <w:rPr>
          <w:lang w:val="es-ES"/>
        </w:rPr>
        <w:t>第</w:t>
      </w:r>
      <w:r w:rsidRPr="0070208D">
        <w:rPr>
          <w:lang w:val="es-ES"/>
        </w:rPr>
        <w:t>66</w:t>
      </w:r>
      <w:r w:rsidRPr="0070208D">
        <w:rPr>
          <w:lang w:val="es-ES"/>
        </w:rPr>
        <w:t>条</w:t>
      </w:r>
      <w:r w:rsidRPr="0070208D">
        <w:rPr>
          <w:lang w:val="es-ES"/>
        </w:rPr>
        <w:t>)</w:t>
      </w:r>
      <w:r w:rsidRPr="0070208D">
        <w:rPr>
          <w:lang w:val="es-ES"/>
        </w:rPr>
        <w:t>、劳动者的技能和文化培训</w:t>
      </w:r>
      <w:r w:rsidRPr="0070208D">
        <w:rPr>
          <w:lang w:val="es-ES"/>
        </w:rPr>
        <w:t>(</w:t>
      </w:r>
      <w:r w:rsidRPr="0070208D">
        <w:rPr>
          <w:lang w:val="es-ES"/>
        </w:rPr>
        <w:t>第</w:t>
      </w:r>
      <w:r w:rsidRPr="0070208D">
        <w:rPr>
          <w:lang w:val="es-ES"/>
        </w:rPr>
        <w:t>67</w:t>
      </w:r>
      <w:r w:rsidRPr="0070208D">
        <w:rPr>
          <w:lang w:val="es-ES"/>
        </w:rPr>
        <w:t>条</w:t>
      </w:r>
      <w:r w:rsidRPr="0070208D">
        <w:rPr>
          <w:lang w:val="es-ES"/>
        </w:rPr>
        <w:t>)</w:t>
      </w:r>
      <w:r w:rsidRPr="0070208D">
        <w:rPr>
          <w:lang w:val="es-ES"/>
        </w:rPr>
        <w:t>、不歧视</w:t>
      </w:r>
      <w:r w:rsidRPr="0070208D">
        <w:rPr>
          <w:lang w:val="es-ES"/>
        </w:rPr>
        <w:t>(</w:t>
      </w:r>
      <w:r w:rsidRPr="0070208D">
        <w:rPr>
          <w:lang w:val="es-ES"/>
        </w:rPr>
        <w:t>第</w:t>
      </w:r>
      <w:r w:rsidRPr="0070208D">
        <w:rPr>
          <w:lang w:val="es-ES"/>
        </w:rPr>
        <w:t>68</w:t>
      </w:r>
      <w:r w:rsidRPr="0070208D">
        <w:rPr>
          <w:lang w:val="es-ES"/>
        </w:rPr>
        <w:t>条</w:t>
      </w:r>
      <w:r w:rsidRPr="0070208D">
        <w:rPr>
          <w:lang w:val="es-ES"/>
        </w:rPr>
        <w:t>)</w:t>
      </w:r>
      <w:r w:rsidRPr="0070208D">
        <w:rPr>
          <w:lang w:val="es-ES"/>
        </w:rPr>
        <w:t>、社会保障</w:t>
      </w:r>
      <w:r w:rsidRPr="0070208D">
        <w:rPr>
          <w:lang w:val="es-ES"/>
        </w:rPr>
        <w:t>(</w:t>
      </w:r>
      <w:r w:rsidRPr="0070208D">
        <w:rPr>
          <w:lang w:val="es-ES"/>
        </w:rPr>
        <w:t>第</w:t>
      </w:r>
      <w:r w:rsidRPr="0070208D">
        <w:rPr>
          <w:lang w:val="es-ES"/>
        </w:rPr>
        <w:t>73</w:t>
      </w:r>
      <w:r w:rsidRPr="0070208D">
        <w:rPr>
          <w:lang w:val="es-ES"/>
        </w:rPr>
        <w:t>条</w:t>
      </w:r>
      <w:r w:rsidRPr="0070208D">
        <w:rPr>
          <w:lang w:val="es-ES"/>
        </w:rPr>
        <w:t>)</w:t>
      </w:r>
      <w:r w:rsidRPr="0070208D">
        <w:rPr>
          <w:lang w:val="es-ES"/>
        </w:rPr>
        <w:t>、劳动风险保障</w:t>
      </w:r>
      <w:r w:rsidRPr="0070208D">
        <w:rPr>
          <w:lang w:val="es-ES"/>
        </w:rPr>
        <w:t>(</w:t>
      </w:r>
      <w:r w:rsidRPr="0070208D">
        <w:rPr>
          <w:lang w:val="es-ES"/>
        </w:rPr>
        <w:t>第</w:t>
      </w:r>
      <w:r w:rsidRPr="0070208D">
        <w:rPr>
          <w:lang w:val="es-ES"/>
        </w:rPr>
        <w:t>73</w:t>
      </w:r>
      <w:r w:rsidRPr="0070208D">
        <w:rPr>
          <w:lang w:val="es-ES"/>
        </w:rPr>
        <w:t>条</w:t>
      </w:r>
      <w:r w:rsidRPr="0070208D">
        <w:rPr>
          <w:lang w:val="es-ES"/>
        </w:rPr>
        <w:t>)</w:t>
      </w:r>
      <w:r w:rsidRPr="0070208D">
        <w:rPr>
          <w:lang w:val="es-ES"/>
        </w:rPr>
        <w:t>、宗教信仰自由</w:t>
      </w:r>
      <w:r w:rsidRPr="0070208D">
        <w:rPr>
          <w:lang w:val="es-ES"/>
        </w:rPr>
        <w:t>(</w:t>
      </w:r>
      <w:r w:rsidRPr="0070208D">
        <w:rPr>
          <w:lang w:val="es-ES"/>
        </w:rPr>
        <w:t>第</w:t>
      </w:r>
      <w:r w:rsidRPr="0070208D">
        <w:rPr>
          <w:lang w:val="es-ES"/>
        </w:rPr>
        <w:t>75</w:t>
      </w:r>
      <w:r w:rsidRPr="0070208D">
        <w:rPr>
          <w:lang w:val="es-ES"/>
        </w:rPr>
        <w:t>条</w:t>
      </w:r>
      <w:r w:rsidRPr="0070208D">
        <w:rPr>
          <w:lang w:val="es-ES"/>
        </w:rPr>
        <w:t>)</w:t>
      </w:r>
      <w:r w:rsidRPr="0070208D">
        <w:rPr>
          <w:lang w:val="es-ES"/>
        </w:rPr>
        <w:t>、免费受教育</w:t>
      </w:r>
      <w:r w:rsidRPr="0070208D">
        <w:rPr>
          <w:lang w:val="es-ES"/>
        </w:rPr>
        <w:t>(</w:t>
      </w:r>
      <w:r w:rsidRPr="0070208D">
        <w:rPr>
          <w:lang w:val="es-ES"/>
        </w:rPr>
        <w:t>第</w:t>
      </w:r>
      <w:r w:rsidRPr="0070208D">
        <w:rPr>
          <w:lang w:val="es-ES"/>
        </w:rPr>
        <w:t>78</w:t>
      </w:r>
      <w:r w:rsidRPr="0070208D">
        <w:rPr>
          <w:lang w:val="es-ES"/>
        </w:rPr>
        <w:t>条</w:t>
      </w:r>
      <w:r w:rsidRPr="0070208D">
        <w:rPr>
          <w:lang w:val="es-ES"/>
        </w:rPr>
        <w:t>)</w:t>
      </w:r>
      <w:r w:rsidRPr="0070208D">
        <w:rPr>
          <w:lang w:val="es-ES"/>
        </w:rPr>
        <w:t>、公民资格</w:t>
      </w:r>
      <w:r w:rsidRPr="0070208D">
        <w:rPr>
          <w:lang w:val="es-ES"/>
        </w:rPr>
        <w:t>(</w:t>
      </w:r>
      <w:r w:rsidRPr="0070208D">
        <w:rPr>
          <w:lang w:val="es-ES"/>
        </w:rPr>
        <w:t>第</w:t>
      </w:r>
      <w:r w:rsidRPr="0070208D">
        <w:rPr>
          <w:lang w:val="es-ES"/>
        </w:rPr>
        <w:t>90</w:t>
      </w:r>
      <w:r w:rsidRPr="0070208D">
        <w:rPr>
          <w:lang w:val="es-ES"/>
        </w:rPr>
        <w:t>条</w:t>
      </w:r>
      <w:r w:rsidRPr="0070208D">
        <w:rPr>
          <w:lang w:val="es-ES"/>
        </w:rPr>
        <w:t>)</w:t>
      </w:r>
      <w:r w:rsidRPr="0070208D">
        <w:rPr>
          <w:lang w:val="es-ES"/>
        </w:rPr>
        <w:t>、选举权</w:t>
      </w:r>
      <w:r w:rsidRPr="0070208D">
        <w:rPr>
          <w:lang w:val="es-ES"/>
        </w:rPr>
        <w:t>(</w:t>
      </w:r>
      <w:r w:rsidRPr="0070208D">
        <w:rPr>
          <w:lang w:val="es-ES"/>
        </w:rPr>
        <w:t>第</w:t>
      </w:r>
      <w:r w:rsidRPr="0070208D">
        <w:rPr>
          <w:lang w:val="es-ES"/>
        </w:rPr>
        <w:t>93</w:t>
      </w:r>
      <w:r w:rsidRPr="0070208D">
        <w:rPr>
          <w:lang w:val="es-ES"/>
        </w:rPr>
        <w:t>条</w:t>
      </w:r>
      <w:r w:rsidRPr="0070208D">
        <w:rPr>
          <w:lang w:val="es-ES"/>
        </w:rPr>
        <w:t>)</w:t>
      </w:r>
      <w:r w:rsidRPr="0070208D">
        <w:rPr>
          <w:lang w:val="es-ES"/>
        </w:rPr>
        <w:t>以及司法权</w:t>
      </w:r>
      <w:r w:rsidRPr="0070208D">
        <w:rPr>
          <w:lang w:val="es-ES"/>
        </w:rPr>
        <w:t>(</w:t>
      </w:r>
      <w:r w:rsidRPr="0070208D">
        <w:rPr>
          <w:lang w:val="es-ES"/>
        </w:rPr>
        <w:t>第</w:t>
      </w:r>
      <w:r w:rsidRPr="0070208D">
        <w:rPr>
          <w:lang w:val="es-ES"/>
        </w:rPr>
        <w:t>152</w:t>
      </w:r>
      <w:r w:rsidRPr="0070208D">
        <w:rPr>
          <w:lang w:val="es-ES"/>
        </w:rPr>
        <w:t>条至第</w:t>
      </w:r>
      <w:r w:rsidRPr="0070208D">
        <w:rPr>
          <w:lang w:val="es-ES"/>
        </w:rPr>
        <w:t>167</w:t>
      </w:r>
      <w:r w:rsidRPr="0070208D">
        <w:rPr>
          <w:lang w:val="es-ES"/>
        </w:rPr>
        <w:t>条</w:t>
      </w:r>
      <w:r w:rsidRPr="0070208D">
        <w:rPr>
          <w:lang w:val="es-ES"/>
        </w:rPr>
        <w:t>)</w:t>
      </w:r>
      <w:r w:rsidRPr="0070208D">
        <w:rPr>
          <w:rFonts w:hint="eastAsia"/>
          <w:lang w:val="es-ES"/>
        </w:rPr>
        <w:t>。</w:t>
      </w:r>
    </w:p>
    <w:p w:rsidR="0070208D" w:rsidRPr="0070208D" w:rsidRDefault="0070208D" w:rsidP="002131C6">
      <w:pPr>
        <w:pStyle w:val="SingleTxtGC"/>
        <w:tabs>
          <w:tab w:val="clear" w:pos="1134"/>
          <w:tab w:val="clear" w:pos="1565"/>
          <w:tab w:val="clear" w:pos="1996"/>
          <w:tab w:val="clear" w:pos="2427"/>
          <w:tab w:val="left" w:pos="1701"/>
        </w:tabs>
        <w:spacing w:line="340" w:lineRule="exact"/>
        <w:rPr>
          <w:lang w:val="es-ES"/>
        </w:rPr>
      </w:pPr>
      <w:r w:rsidRPr="0070208D">
        <w:rPr>
          <w:lang w:val="es-ES"/>
        </w:rPr>
        <w:t>126.</w:t>
      </w:r>
      <w:r w:rsidRPr="0070208D">
        <w:rPr>
          <w:lang w:val="es-ES"/>
        </w:rPr>
        <w:tab/>
      </w:r>
      <w:r w:rsidRPr="0070208D">
        <w:rPr>
          <w:lang w:val="es-ES"/>
        </w:rPr>
        <w:t>国家法律框架的另一个特点就是将国际条约和公约纳入到法律体系中。《政治宪法》第</w:t>
      </w:r>
      <w:r w:rsidRPr="0070208D">
        <w:rPr>
          <w:lang w:val="es-ES"/>
        </w:rPr>
        <w:t>7</w:t>
      </w:r>
      <w:r w:rsidRPr="0070208D">
        <w:rPr>
          <w:lang w:val="es-ES"/>
        </w:rPr>
        <w:t>条规定，国际公约、条约和协定应当由立法大会进行审批，获批通过后，其效力高于普通法。</w:t>
      </w:r>
    </w:p>
    <w:p w:rsidR="0070208D" w:rsidRPr="0070208D" w:rsidRDefault="0070208D" w:rsidP="002131C6">
      <w:pPr>
        <w:pStyle w:val="SingleTxtGC"/>
        <w:tabs>
          <w:tab w:val="clear" w:pos="1134"/>
          <w:tab w:val="clear" w:pos="1565"/>
          <w:tab w:val="clear" w:pos="1996"/>
          <w:tab w:val="clear" w:pos="2427"/>
          <w:tab w:val="left" w:pos="1701"/>
        </w:tabs>
        <w:spacing w:line="340" w:lineRule="exact"/>
        <w:rPr>
          <w:lang w:val="es-ES"/>
        </w:rPr>
      </w:pPr>
      <w:r w:rsidRPr="0070208D">
        <w:rPr>
          <w:lang w:val="es-ES"/>
        </w:rPr>
        <w:t>127.</w:t>
      </w:r>
      <w:r w:rsidRPr="0070208D">
        <w:rPr>
          <w:lang w:val="es-ES"/>
        </w:rPr>
        <w:tab/>
      </w:r>
      <w:r w:rsidRPr="0070208D">
        <w:rPr>
          <w:lang w:val="es-ES"/>
        </w:rPr>
        <w:t>国际条约的法律地位高于普通法，表明这些国际人权条约是对</w:t>
      </w:r>
      <w:r w:rsidRPr="0070208D">
        <w:rPr>
          <w:rFonts w:hint="eastAsia"/>
          <w:lang w:val="es-ES"/>
        </w:rPr>
        <w:t>《</w:t>
      </w:r>
      <w:r w:rsidRPr="0070208D">
        <w:rPr>
          <w:lang w:val="es-ES"/>
        </w:rPr>
        <w:t>宪法</w:t>
      </w:r>
      <w:r w:rsidRPr="0070208D">
        <w:rPr>
          <w:rFonts w:hint="eastAsia"/>
          <w:lang w:val="es-ES"/>
        </w:rPr>
        <w:t>》</w:t>
      </w:r>
      <w:r w:rsidRPr="0070208D">
        <w:rPr>
          <w:lang w:val="es-ES"/>
        </w:rPr>
        <w:t>的补充。就这一特性，最高法院宪法法庭，作为最高级别的宪法管辖权机构，在第</w:t>
      </w:r>
      <w:r w:rsidR="00F03A79">
        <w:rPr>
          <w:lang w:val="es-ES"/>
        </w:rPr>
        <w:t>1147-</w:t>
      </w:r>
      <w:r w:rsidRPr="0070208D">
        <w:rPr>
          <w:lang w:val="es-ES"/>
        </w:rPr>
        <w:t>1990</w:t>
      </w:r>
      <w:r w:rsidRPr="0070208D">
        <w:rPr>
          <w:lang w:val="es-ES"/>
        </w:rPr>
        <w:t>号裁决中指出，</w:t>
      </w:r>
      <w:r w:rsidRPr="0070208D">
        <w:rPr>
          <w:rFonts w:hint="eastAsia"/>
          <w:lang w:val="es-ES"/>
        </w:rPr>
        <w:t>“</w:t>
      </w:r>
      <w:r w:rsidRPr="0070208D">
        <w:rPr>
          <w:lang w:val="es-ES"/>
        </w:rPr>
        <w:t>国际公约不仅具有</w:t>
      </w:r>
      <w:r w:rsidRPr="0070208D">
        <w:rPr>
          <w:rFonts w:hint="eastAsia"/>
          <w:lang w:val="es-ES"/>
        </w:rPr>
        <w:t>《</w:t>
      </w:r>
      <w:r w:rsidRPr="0070208D">
        <w:rPr>
          <w:lang w:val="es-ES"/>
        </w:rPr>
        <w:t>宪法</w:t>
      </w:r>
      <w:r w:rsidRPr="0070208D">
        <w:rPr>
          <w:rFonts w:hint="eastAsia"/>
          <w:lang w:val="es-ES"/>
        </w:rPr>
        <w:t>》</w:t>
      </w:r>
      <w:r w:rsidRPr="0070208D">
        <w:rPr>
          <w:lang w:val="es-ES"/>
        </w:rPr>
        <w:t>第</w:t>
      </w:r>
      <w:r w:rsidRPr="0070208D">
        <w:rPr>
          <w:lang w:val="es-ES"/>
        </w:rPr>
        <w:t>7</w:t>
      </w:r>
      <w:r w:rsidRPr="0070208D">
        <w:rPr>
          <w:lang w:val="es-ES"/>
        </w:rPr>
        <w:t>条所赋予的高于普通法的地位，也是一种直接的宪法保护措施，因为根据</w:t>
      </w:r>
      <w:r w:rsidRPr="0070208D">
        <w:rPr>
          <w:rFonts w:hint="eastAsia"/>
          <w:lang w:val="es-ES"/>
        </w:rPr>
        <w:t>《</w:t>
      </w:r>
      <w:r w:rsidRPr="0070208D">
        <w:rPr>
          <w:lang w:val="es-ES"/>
        </w:rPr>
        <w:t>宪法</w:t>
      </w:r>
      <w:r w:rsidRPr="0070208D">
        <w:rPr>
          <w:rFonts w:hint="eastAsia"/>
          <w:lang w:val="es-ES"/>
        </w:rPr>
        <w:t>》</w:t>
      </w:r>
      <w:r w:rsidRPr="0070208D">
        <w:rPr>
          <w:lang w:val="es-ES"/>
        </w:rPr>
        <w:t>第</w:t>
      </w:r>
      <w:r w:rsidRPr="0070208D">
        <w:rPr>
          <w:lang w:val="es-ES"/>
        </w:rPr>
        <w:t>48</w:t>
      </w:r>
      <w:r w:rsidRPr="0070208D">
        <w:rPr>
          <w:lang w:val="es-ES"/>
        </w:rPr>
        <w:t>条之规定，国际条约在保护人权方面被赋予了等同于</w:t>
      </w:r>
      <w:r w:rsidRPr="0070208D">
        <w:rPr>
          <w:rFonts w:hint="eastAsia"/>
          <w:lang w:val="es-ES"/>
        </w:rPr>
        <w:t>《</w:t>
      </w:r>
      <w:r w:rsidRPr="0070208D">
        <w:rPr>
          <w:lang w:val="es-ES"/>
        </w:rPr>
        <w:t>宪法</w:t>
      </w:r>
      <w:r w:rsidRPr="0070208D">
        <w:rPr>
          <w:rFonts w:hint="eastAsia"/>
          <w:lang w:val="es-ES"/>
        </w:rPr>
        <w:t>》</w:t>
      </w:r>
      <w:r w:rsidRPr="0070208D">
        <w:rPr>
          <w:lang w:val="es-ES"/>
        </w:rPr>
        <w:t>的法律效力</w:t>
      </w:r>
      <w:r w:rsidRPr="0070208D">
        <w:rPr>
          <w:rFonts w:hint="eastAsia"/>
          <w:lang w:val="es-ES"/>
        </w:rPr>
        <w:t>”</w:t>
      </w:r>
      <w:r w:rsidRPr="0070208D">
        <w:rPr>
          <w:lang w:val="es-ES"/>
        </w:rPr>
        <w:t>。</w:t>
      </w:r>
    </w:p>
    <w:p w:rsidR="0070208D" w:rsidRPr="0070208D" w:rsidRDefault="0070208D" w:rsidP="002131C6">
      <w:pPr>
        <w:pStyle w:val="SingleTxtGC"/>
        <w:tabs>
          <w:tab w:val="clear" w:pos="1134"/>
          <w:tab w:val="clear" w:pos="1565"/>
          <w:tab w:val="clear" w:pos="1996"/>
          <w:tab w:val="clear" w:pos="2427"/>
          <w:tab w:val="left" w:pos="1701"/>
        </w:tabs>
        <w:spacing w:line="340" w:lineRule="exact"/>
        <w:rPr>
          <w:lang w:val="es-ES"/>
        </w:rPr>
      </w:pPr>
      <w:r w:rsidRPr="0070208D">
        <w:rPr>
          <w:lang w:val="es-ES"/>
        </w:rPr>
        <w:t>128.</w:t>
      </w:r>
      <w:r w:rsidRPr="0070208D">
        <w:rPr>
          <w:lang w:val="es-ES"/>
        </w:rPr>
        <w:tab/>
      </w:r>
      <w:r w:rsidRPr="0070208D">
        <w:rPr>
          <w:lang w:val="es-ES"/>
        </w:rPr>
        <w:t>上述裁决为宪法法庭在两年后宣告国际人权条约应成为</w:t>
      </w:r>
      <w:r w:rsidRPr="0070208D">
        <w:rPr>
          <w:rFonts w:hint="eastAsia"/>
          <w:lang w:val="es-ES"/>
        </w:rPr>
        <w:t>《</w:t>
      </w:r>
      <w:r w:rsidRPr="0070208D">
        <w:rPr>
          <w:lang w:val="es-ES"/>
        </w:rPr>
        <w:t>宪法</w:t>
      </w:r>
      <w:r w:rsidRPr="0070208D">
        <w:rPr>
          <w:rFonts w:hint="eastAsia"/>
          <w:lang w:val="es-ES"/>
        </w:rPr>
        <w:t>》</w:t>
      </w:r>
      <w:r w:rsidRPr="0070208D">
        <w:rPr>
          <w:lang w:val="es-ES"/>
        </w:rPr>
        <w:t>在这方面的补充做了铺垫</w:t>
      </w:r>
      <w:r w:rsidRPr="0070208D">
        <w:rPr>
          <w:lang w:val="es-ES"/>
        </w:rPr>
        <w:t>(</w:t>
      </w:r>
      <w:r w:rsidRPr="0070208D">
        <w:rPr>
          <w:lang w:val="es-ES"/>
        </w:rPr>
        <w:t>第</w:t>
      </w:r>
      <w:r w:rsidR="001E336D">
        <w:rPr>
          <w:lang w:val="es-ES"/>
        </w:rPr>
        <w:t>53805-</w:t>
      </w:r>
      <w:r w:rsidRPr="0070208D">
        <w:rPr>
          <w:lang w:val="es-ES"/>
        </w:rPr>
        <w:t>1993</w:t>
      </w:r>
      <w:r w:rsidRPr="0070208D">
        <w:rPr>
          <w:lang w:val="es-ES"/>
        </w:rPr>
        <w:t>号裁决</w:t>
      </w:r>
      <w:r w:rsidRPr="0070208D">
        <w:rPr>
          <w:lang w:val="es-ES"/>
        </w:rPr>
        <w:t>)</w:t>
      </w:r>
      <w:r w:rsidRPr="0070208D">
        <w:rPr>
          <w:lang w:val="es-ES"/>
        </w:rPr>
        <w:t>。结合宪法法庭的其他裁决，认定在哥斯达黎加现行有效的国际人权文书具有</w:t>
      </w:r>
      <w:r w:rsidRPr="0070208D">
        <w:rPr>
          <w:rFonts w:hint="eastAsia"/>
          <w:lang w:val="es-ES"/>
        </w:rPr>
        <w:t>“</w:t>
      </w:r>
      <w:r w:rsidRPr="0070208D">
        <w:rPr>
          <w:lang w:val="es-ES"/>
        </w:rPr>
        <w:t>与宪法类似的效力</w:t>
      </w:r>
      <w:r w:rsidRPr="0070208D">
        <w:rPr>
          <w:rFonts w:hint="eastAsia"/>
          <w:lang w:val="es-ES"/>
        </w:rPr>
        <w:t>”</w:t>
      </w:r>
      <w:r w:rsidRPr="0070208D">
        <w:rPr>
          <w:lang w:val="es-ES"/>
        </w:rPr>
        <w:t>，此外，</w:t>
      </w:r>
      <w:r w:rsidRPr="0070208D">
        <w:rPr>
          <w:rFonts w:hint="eastAsia"/>
          <w:lang w:val="es-ES"/>
        </w:rPr>
        <w:t>“</w:t>
      </w:r>
      <w:r w:rsidRPr="0070208D">
        <w:rPr>
          <w:lang w:val="es-ES"/>
        </w:rPr>
        <w:t>如果这些文书中所载的权利或保障优于</w:t>
      </w:r>
      <w:r w:rsidRPr="0070208D">
        <w:rPr>
          <w:rFonts w:hint="eastAsia"/>
          <w:lang w:val="es-ES"/>
        </w:rPr>
        <w:t>《</w:t>
      </w:r>
      <w:r w:rsidRPr="0070208D">
        <w:rPr>
          <w:lang w:val="es-ES"/>
        </w:rPr>
        <w:t>宪法</w:t>
      </w:r>
      <w:r w:rsidRPr="0070208D">
        <w:rPr>
          <w:rFonts w:hint="eastAsia"/>
          <w:lang w:val="es-ES"/>
        </w:rPr>
        <w:t>》</w:t>
      </w:r>
      <w:r w:rsidRPr="0070208D">
        <w:rPr>
          <w:lang w:val="es-ES"/>
        </w:rPr>
        <w:t>，则以国际文书为准</w:t>
      </w:r>
      <w:r w:rsidRPr="0070208D">
        <w:rPr>
          <w:rFonts w:hint="eastAsia"/>
          <w:lang w:val="es-ES"/>
        </w:rPr>
        <w:t>”</w:t>
      </w:r>
      <w:r w:rsidRPr="0070208D">
        <w:rPr>
          <w:lang w:val="es-ES"/>
        </w:rPr>
        <w:t>(</w:t>
      </w:r>
      <w:r w:rsidRPr="0070208D">
        <w:rPr>
          <w:lang w:val="es-ES"/>
        </w:rPr>
        <w:t>第</w:t>
      </w:r>
      <w:r w:rsidR="000E7AB6">
        <w:rPr>
          <w:lang w:val="es-ES"/>
        </w:rPr>
        <w:t>3435-</w:t>
      </w:r>
      <w:r w:rsidRPr="0070208D">
        <w:rPr>
          <w:lang w:val="es-ES"/>
        </w:rPr>
        <w:t>1992</w:t>
      </w:r>
      <w:r w:rsidRPr="0070208D">
        <w:rPr>
          <w:lang w:val="es-ES"/>
        </w:rPr>
        <w:t>号裁决和第</w:t>
      </w:r>
      <w:r w:rsidRPr="0070208D">
        <w:rPr>
          <w:lang w:val="es-ES"/>
        </w:rPr>
        <w:t>5759</w:t>
      </w:r>
      <w:r w:rsidR="000E7AB6">
        <w:rPr>
          <w:lang w:val="es-ES"/>
        </w:rPr>
        <w:t>-</w:t>
      </w:r>
      <w:r w:rsidRPr="0070208D">
        <w:rPr>
          <w:lang w:val="es-ES"/>
        </w:rPr>
        <w:t>1993</w:t>
      </w:r>
      <w:r w:rsidRPr="0070208D">
        <w:rPr>
          <w:lang w:val="es-ES"/>
        </w:rPr>
        <w:t>号裁决</w:t>
      </w:r>
      <w:r w:rsidRPr="0070208D">
        <w:rPr>
          <w:lang w:val="es-ES"/>
        </w:rPr>
        <w:t>)</w:t>
      </w:r>
      <w:r w:rsidRPr="0070208D">
        <w:rPr>
          <w:lang w:val="es-ES"/>
        </w:rPr>
        <w:t>。</w:t>
      </w:r>
    </w:p>
    <w:p w:rsidR="0070208D" w:rsidRPr="0070208D" w:rsidRDefault="0070208D" w:rsidP="002131C6">
      <w:pPr>
        <w:pStyle w:val="SingleTxtGC"/>
        <w:tabs>
          <w:tab w:val="clear" w:pos="1134"/>
          <w:tab w:val="clear" w:pos="1565"/>
          <w:tab w:val="clear" w:pos="1996"/>
          <w:tab w:val="clear" w:pos="2427"/>
          <w:tab w:val="left" w:pos="1701"/>
        </w:tabs>
        <w:spacing w:line="340" w:lineRule="exact"/>
        <w:rPr>
          <w:lang w:val="es-ES"/>
        </w:rPr>
      </w:pPr>
      <w:r w:rsidRPr="0070208D">
        <w:rPr>
          <w:lang w:val="es-ES"/>
        </w:rPr>
        <w:t>129.</w:t>
      </w:r>
      <w:r w:rsidRPr="0070208D">
        <w:rPr>
          <w:lang w:val="es-ES"/>
        </w:rPr>
        <w:tab/>
      </w:r>
      <w:r w:rsidRPr="0070208D">
        <w:rPr>
          <w:lang w:val="es-ES"/>
        </w:rPr>
        <w:t>此外，宪法法庭还在多项判决中承认了国际文书的优先地位，其中包括：</w:t>
      </w:r>
      <w:r w:rsidRPr="0070208D">
        <w:rPr>
          <w:lang w:val="es-ES"/>
        </w:rPr>
        <w:t>1997</w:t>
      </w:r>
      <w:r w:rsidRPr="0070208D">
        <w:rPr>
          <w:lang w:val="es-ES"/>
        </w:rPr>
        <w:t>年</w:t>
      </w:r>
      <w:r w:rsidRPr="0070208D">
        <w:rPr>
          <w:lang w:val="es-ES"/>
        </w:rPr>
        <w:t>3</w:t>
      </w:r>
      <w:r w:rsidRPr="0070208D">
        <w:rPr>
          <w:lang w:val="es-ES"/>
        </w:rPr>
        <w:t>月</w:t>
      </w:r>
      <w:r w:rsidRPr="0070208D">
        <w:rPr>
          <w:lang w:val="es-ES"/>
        </w:rPr>
        <w:t>4</w:t>
      </w:r>
      <w:r w:rsidRPr="0070208D">
        <w:rPr>
          <w:lang w:val="es-ES"/>
        </w:rPr>
        <w:t>日</w:t>
      </w:r>
      <w:r w:rsidRPr="0070208D">
        <w:rPr>
          <w:lang w:val="es-ES"/>
        </w:rPr>
        <w:t>14:51</w:t>
      </w:r>
      <w:r w:rsidRPr="0070208D">
        <w:rPr>
          <w:lang w:val="es-ES"/>
        </w:rPr>
        <w:t>的第</w:t>
      </w:r>
      <w:r w:rsidRPr="0070208D">
        <w:rPr>
          <w:lang w:val="es-ES"/>
        </w:rPr>
        <w:t>1319-97</w:t>
      </w:r>
      <w:r w:rsidRPr="0070208D">
        <w:rPr>
          <w:lang w:val="es-ES"/>
        </w:rPr>
        <w:t>号判决；</w:t>
      </w:r>
      <w:r w:rsidRPr="0070208D">
        <w:rPr>
          <w:lang w:val="es-ES"/>
        </w:rPr>
        <w:t>1998</w:t>
      </w:r>
      <w:r w:rsidRPr="0070208D">
        <w:rPr>
          <w:lang w:val="es-ES"/>
        </w:rPr>
        <w:t>年</w:t>
      </w:r>
      <w:r w:rsidRPr="0070208D">
        <w:rPr>
          <w:lang w:val="es-ES"/>
        </w:rPr>
        <w:t>12</w:t>
      </w:r>
      <w:r w:rsidRPr="0070208D">
        <w:rPr>
          <w:lang w:val="es-ES"/>
        </w:rPr>
        <w:t>月</w:t>
      </w:r>
      <w:r w:rsidRPr="0070208D">
        <w:rPr>
          <w:lang w:val="es-ES"/>
        </w:rPr>
        <w:t>15</w:t>
      </w:r>
      <w:r w:rsidRPr="0070208D">
        <w:rPr>
          <w:lang w:val="es-ES"/>
        </w:rPr>
        <w:t>日</w:t>
      </w:r>
      <w:r w:rsidRPr="0070208D">
        <w:rPr>
          <w:lang w:val="es-ES"/>
        </w:rPr>
        <w:t>16:30</w:t>
      </w:r>
      <w:r w:rsidRPr="0070208D">
        <w:rPr>
          <w:lang w:val="es-ES"/>
        </w:rPr>
        <w:t>的第</w:t>
      </w:r>
      <w:r w:rsidRPr="0070208D">
        <w:rPr>
          <w:lang w:val="es-ES"/>
        </w:rPr>
        <w:t>8857-98</w:t>
      </w:r>
      <w:r w:rsidRPr="0070208D">
        <w:rPr>
          <w:lang w:val="es-ES"/>
        </w:rPr>
        <w:t>号判决；以及</w:t>
      </w:r>
      <w:r w:rsidRPr="0070208D">
        <w:rPr>
          <w:lang w:val="es-ES"/>
        </w:rPr>
        <w:t>2008</w:t>
      </w:r>
      <w:r w:rsidRPr="0070208D">
        <w:rPr>
          <w:lang w:val="es-ES"/>
        </w:rPr>
        <w:t>年</w:t>
      </w:r>
      <w:r w:rsidRPr="0070208D">
        <w:rPr>
          <w:lang w:val="es-ES"/>
        </w:rPr>
        <w:t>10</w:t>
      </w:r>
      <w:r w:rsidRPr="0070208D">
        <w:rPr>
          <w:lang w:val="es-ES"/>
        </w:rPr>
        <w:t>月</w:t>
      </w:r>
      <w:r w:rsidRPr="0070208D">
        <w:rPr>
          <w:lang w:val="es-ES"/>
        </w:rPr>
        <w:t>15</w:t>
      </w:r>
      <w:r w:rsidRPr="0070208D">
        <w:rPr>
          <w:lang w:val="es-ES"/>
        </w:rPr>
        <w:t>日</w:t>
      </w:r>
      <w:r w:rsidRPr="0070208D">
        <w:rPr>
          <w:lang w:val="es-ES"/>
        </w:rPr>
        <w:t>15:07</w:t>
      </w:r>
      <w:r w:rsidRPr="0070208D">
        <w:rPr>
          <w:lang w:val="es-ES"/>
        </w:rPr>
        <w:t>的第</w:t>
      </w:r>
      <w:r w:rsidRPr="0070208D">
        <w:rPr>
          <w:lang w:val="es-ES"/>
        </w:rPr>
        <w:t>2008-15461</w:t>
      </w:r>
      <w:r w:rsidRPr="0070208D">
        <w:rPr>
          <w:lang w:val="es-ES"/>
        </w:rPr>
        <w:t>号判决</w:t>
      </w:r>
      <w:r w:rsidRPr="0070208D">
        <w:rPr>
          <w:lang w:val="es-ES"/>
        </w:rPr>
        <w:t>(</w:t>
      </w:r>
      <w:r w:rsidRPr="0070208D">
        <w:rPr>
          <w:lang w:val="es-ES"/>
        </w:rPr>
        <w:t>同样可参见</w:t>
      </w:r>
      <w:r w:rsidRPr="0070208D">
        <w:rPr>
          <w:lang w:val="es-ES"/>
        </w:rPr>
        <w:t>1990</w:t>
      </w:r>
      <w:r w:rsidRPr="0070208D">
        <w:rPr>
          <w:lang w:val="es-ES"/>
        </w:rPr>
        <w:t>年</w:t>
      </w:r>
      <w:r w:rsidRPr="0070208D">
        <w:rPr>
          <w:lang w:val="es-ES"/>
        </w:rPr>
        <w:t>9</w:t>
      </w:r>
      <w:r w:rsidRPr="0070208D">
        <w:rPr>
          <w:lang w:val="es-ES"/>
        </w:rPr>
        <w:t>月</w:t>
      </w:r>
      <w:r w:rsidRPr="0070208D">
        <w:rPr>
          <w:lang w:val="es-ES"/>
        </w:rPr>
        <w:t>21</w:t>
      </w:r>
      <w:r w:rsidRPr="0070208D">
        <w:rPr>
          <w:lang w:val="es-ES"/>
        </w:rPr>
        <w:t>日</w:t>
      </w:r>
      <w:r w:rsidRPr="0070208D">
        <w:rPr>
          <w:lang w:val="es-ES"/>
        </w:rPr>
        <w:t>16</w:t>
      </w:r>
      <w:r w:rsidRPr="0070208D">
        <w:rPr>
          <w:rFonts w:hint="eastAsia"/>
          <w:lang w:val="es-ES"/>
        </w:rPr>
        <w:t>时</w:t>
      </w:r>
      <w:r w:rsidRPr="0070208D">
        <w:rPr>
          <w:lang w:val="es-ES"/>
        </w:rPr>
        <w:t>第</w:t>
      </w:r>
      <w:r w:rsidRPr="0070208D">
        <w:rPr>
          <w:lang w:val="es-ES"/>
        </w:rPr>
        <w:t>1147-90</w:t>
      </w:r>
      <w:r w:rsidRPr="0070208D">
        <w:rPr>
          <w:lang w:val="es-ES"/>
        </w:rPr>
        <w:t>号裁决；</w:t>
      </w:r>
      <w:r w:rsidRPr="0070208D">
        <w:rPr>
          <w:lang w:val="es-ES"/>
        </w:rPr>
        <w:t>1992</w:t>
      </w:r>
      <w:r w:rsidRPr="0070208D">
        <w:rPr>
          <w:lang w:val="es-ES"/>
        </w:rPr>
        <w:t>年</w:t>
      </w:r>
      <w:r w:rsidRPr="0070208D">
        <w:rPr>
          <w:lang w:val="es-ES"/>
        </w:rPr>
        <w:t>11</w:t>
      </w:r>
      <w:r w:rsidRPr="0070208D">
        <w:rPr>
          <w:lang w:val="es-ES"/>
        </w:rPr>
        <w:t>月</w:t>
      </w:r>
      <w:r w:rsidRPr="0070208D">
        <w:rPr>
          <w:lang w:val="es-ES"/>
        </w:rPr>
        <w:t>11</w:t>
      </w:r>
      <w:r w:rsidRPr="0070208D">
        <w:rPr>
          <w:lang w:val="es-ES"/>
        </w:rPr>
        <w:t>日</w:t>
      </w:r>
      <w:r w:rsidRPr="0070208D">
        <w:rPr>
          <w:lang w:val="es-ES"/>
        </w:rPr>
        <w:t>16:20</w:t>
      </w:r>
      <w:r w:rsidRPr="0070208D">
        <w:rPr>
          <w:lang w:val="es-ES"/>
        </w:rPr>
        <w:t>的第</w:t>
      </w:r>
      <w:r w:rsidRPr="0070208D">
        <w:rPr>
          <w:lang w:val="es-ES"/>
        </w:rPr>
        <w:t>3435-92</w:t>
      </w:r>
      <w:r w:rsidRPr="0070208D">
        <w:rPr>
          <w:lang w:val="es-ES"/>
        </w:rPr>
        <w:t>号裁决；</w:t>
      </w:r>
      <w:r w:rsidRPr="0070208D">
        <w:rPr>
          <w:lang w:val="es-ES"/>
        </w:rPr>
        <w:t>1991</w:t>
      </w:r>
      <w:r w:rsidRPr="0070208D">
        <w:rPr>
          <w:lang w:val="es-ES"/>
        </w:rPr>
        <w:t>年</w:t>
      </w:r>
      <w:r w:rsidRPr="0070208D">
        <w:rPr>
          <w:lang w:val="es-ES"/>
        </w:rPr>
        <w:t>8</w:t>
      </w:r>
      <w:r w:rsidRPr="0070208D">
        <w:rPr>
          <w:lang w:val="es-ES"/>
        </w:rPr>
        <w:t>月</w:t>
      </w:r>
      <w:r w:rsidRPr="0070208D">
        <w:rPr>
          <w:lang w:val="es-ES"/>
        </w:rPr>
        <w:t>4</w:t>
      </w:r>
      <w:r w:rsidRPr="0070208D">
        <w:rPr>
          <w:lang w:val="es-ES"/>
        </w:rPr>
        <w:t>日</w:t>
      </w:r>
      <w:r w:rsidRPr="0070208D">
        <w:rPr>
          <w:lang w:val="es-ES"/>
        </w:rPr>
        <w:t>15</w:t>
      </w:r>
      <w:r w:rsidRPr="0070208D">
        <w:rPr>
          <w:rFonts w:hint="eastAsia"/>
          <w:lang w:val="es-ES"/>
        </w:rPr>
        <w:t>时</w:t>
      </w:r>
      <w:r w:rsidRPr="0070208D">
        <w:rPr>
          <w:lang w:val="es-ES"/>
        </w:rPr>
        <w:t>的第</w:t>
      </w:r>
      <w:r w:rsidRPr="0070208D">
        <w:rPr>
          <w:lang w:val="es-ES"/>
        </w:rPr>
        <w:t>3724-93</w:t>
      </w:r>
      <w:r w:rsidRPr="0070208D">
        <w:rPr>
          <w:lang w:val="es-ES"/>
        </w:rPr>
        <w:t>号裁决</w:t>
      </w:r>
      <w:r w:rsidRPr="0070208D">
        <w:rPr>
          <w:lang w:val="es-ES"/>
        </w:rPr>
        <w:t>(</w:t>
      </w:r>
      <w:r w:rsidRPr="0070208D">
        <w:rPr>
          <w:lang w:val="es-ES"/>
        </w:rPr>
        <w:t>原文如此</w:t>
      </w:r>
      <w:r w:rsidRPr="0070208D">
        <w:rPr>
          <w:lang w:val="es-ES"/>
        </w:rPr>
        <w:t>)</w:t>
      </w:r>
      <w:r w:rsidRPr="0070208D">
        <w:rPr>
          <w:lang w:val="es-ES"/>
        </w:rPr>
        <w:t>；</w:t>
      </w:r>
      <w:r w:rsidRPr="0070208D">
        <w:rPr>
          <w:lang w:val="es-ES"/>
        </w:rPr>
        <w:t>1993</w:t>
      </w:r>
      <w:r w:rsidRPr="0070208D">
        <w:rPr>
          <w:lang w:val="es-ES"/>
        </w:rPr>
        <w:t>年</w:t>
      </w:r>
      <w:r w:rsidRPr="0070208D">
        <w:rPr>
          <w:lang w:val="es-ES"/>
        </w:rPr>
        <w:t>11</w:t>
      </w:r>
      <w:r w:rsidRPr="0070208D">
        <w:rPr>
          <w:lang w:val="es-ES"/>
        </w:rPr>
        <w:t>月</w:t>
      </w:r>
      <w:r w:rsidRPr="0070208D">
        <w:rPr>
          <w:lang w:val="es-ES"/>
        </w:rPr>
        <w:t>10</w:t>
      </w:r>
      <w:r w:rsidRPr="0070208D">
        <w:rPr>
          <w:lang w:val="es-ES"/>
        </w:rPr>
        <w:t>日</w:t>
      </w:r>
      <w:r w:rsidRPr="0070208D">
        <w:rPr>
          <w:lang w:val="es-ES"/>
        </w:rPr>
        <w:t>14:15</w:t>
      </w:r>
      <w:r w:rsidRPr="0070208D">
        <w:rPr>
          <w:lang w:val="es-ES"/>
        </w:rPr>
        <w:t>的第</w:t>
      </w:r>
      <w:r w:rsidR="001E428D">
        <w:rPr>
          <w:lang w:val="es-ES"/>
        </w:rPr>
        <w:t>5759-</w:t>
      </w:r>
      <w:r w:rsidRPr="0070208D">
        <w:rPr>
          <w:lang w:val="es-ES"/>
        </w:rPr>
        <w:t>93</w:t>
      </w:r>
      <w:r w:rsidRPr="0070208D">
        <w:rPr>
          <w:lang w:val="es-ES"/>
        </w:rPr>
        <w:t>号裁决；</w:t>
      </w:r>
      <w:r w:rsidRPr="0070208D">
        <w:rPr>
          <w:lang w:val="es-ES"/>
        </w:rPr>
        <w:t>1994</w:t>
      </w:r>
      <w:r w:rsidRPr="0070208D">
        <w:rPr>
          <w:lang w:val="es-ES"/>
        </w:rPr>
        <w:t>年</w:t>
      </w:r>
      <w:r w:rsidRPr="0070208D">
        <w:rPr>
          <w:lang w:val="es-ES"/>
        </w:rPr>
        <w:t>2</w:t>
      </w:r>
      <w:r w:rsidRPr="0070208D">
        <w:rPr>
          <w:lang w:val="es-ES"/>
        </w:rPr>
        <w:t>月</w:t>
      </w:r>
      <w:r w:rsidRPr="0070208D">
        <w:rPr>
          <w:lang w:val="es-ES"/>
        </w:rPr>
        <w:t>25</w:t>
      </w:r>
      <w:r w:rsidRPr="0070208D">
        <w:rPr>
          <w:lang w:val="es-ES"/>
        </w:rPr>
        <w:t>日</w:t>
      </w:r>
      <w:r w:rsidRPr="0070208D">
        <w:rPr>
          <w:lang w:val="es-ES"/>
        </w:rPr>
        <w:t>9:12</w:t>
      </w:r>
      <w:r w:rsidRPr="0070208D">
        <w:rPr>
          <w:lang w:val="es-ES"/>
        </w:rPr>
        <w:t>的第</w:t>
      </w:r>
      <w:r w:rsidR="001E428D">
        <w:rPr>
          <w:lang w:val="es-ES"/>
        </w:rPr>
        <w:t>1112-</w:t>
      </w:r>
      <w:r w:rsidRPr="0070208D">
        <w:rPr>
          <w:lang w:val="es-ES"/>
        </w:rPr>
        <w:t>94</w:t>
      </w:r>
      <w:r w:rsidRPr="0070208D">
        <w:rPr>
          <w:lang w:val="es-ES"/>
        </w:rPr>
        <w:t>号裁决；</w:t>
      </w:r>
      <w:r w:rsidRPr="0070208D">
        <w:rPr>
          <w:lang w:val="es-ES"/>
        </w:rPr>
        <w:t>1995</w:t>
      </w:r>
      <w:r w:rsidRPr="0070208D">
        <w:rPr>
          <w:lang w:val="es-ES"/>
        </w:rPr>
        <w:t>年</w:t>
      </w:r>
      <w:r w:rsidRPr="0070208D">
        <w:rPr>
          <w:lang w:val="es-ES"/>
        </w:rPr>
        <w:t>5</w:t>
      </w:r>
      <w:r w:rsidRPr="0070208D">
        <w:rPr>
          <w:lang w:val="es-ES"/>
        </w:rPr>
        <w:t>月</w:t>
      </w:r>
      <w:r w:rsidRPr="0070208D">
        <w:rPr>
          <w:lang w:val="es-ES"/>
        </w:rPr>
        <w:t>9</w:t>
      </w:r>
      <w:r w:rsidRPr="0070208D">
        <w:rPr>
          <w:lang w:val="es-ES"/>
        </w:rPr>
        <w:t>日</w:t>
      </w:r>
      <w:r w:rsidRPr="0070208D">
        <w:rPr>
          <w:lang w:val="es-ES"/>
        </w:rPr>
        <w:t>16:18</w:t>
      </w:r>
      <w:r w:rsidRPr="0070208D">
        <w:rPr>
          <w:lang w:val="es-ES"/>
        </w:rPr>
        <w:t>的第</w:t>
      </w:r>
      <w:r w:rsidR="001E428D">
        <w:rPr>
          <w:lang w:val="es-ES"/>
        </w:rPr>
        <w:t>2313-</w:t>
      </w:r>
      <w:r w:rsidRPr="0070208D">
        <w:rPr>
          <w:lang w:val="es-ES"/>
        </w:rPr>
        <w:t>95</w:t>
      </w:r>
      <w:r w:rsidRPr="0070208D">
        <w:rPr>
          <w:lang w:val="es-ES"/>
        </w:rPr>
        <w:t>号裁决；</w:t>
      </w:r>
      <w:r w:rsidRPr="0070208D">
        <w:rPr>
          <w:lang w:val="es-ES"/>
        </w:rPr>
        <w:t>2002</w:t>
      </w:r>
      <w:r w:rsidRPr="0070208D">
        <w:rPr>
          <w:lang w:val="es-ES"/>
        </w:rPr>
        <w:t>年</w:t>
      </w:r>
      <w:r w:rsidRPr="0070208D">
        <w:rPr>
          <w:lang w:val="es-ES"/>
        </w:rPr>
        <w:t>11</w:t>
      </w:r>
      <w:r w:rsidRPr="0070208D">
        <w:rPr>
          <w:lang w:val="es-ES"/>
        </w:rPr>
        <w:t>月</w:t>
      </w:r>
      <w:r w:rsidRPr="0070208D">
        <w:rPr>
          <w:lang w:val="es-ES"/>
        </w:rPr>
        <w:t>7</w:t>
      </w:r>
      <w:r w:rsidRPr="0070208D">
        <w:rPr>
          <w:lang w:val="es-ES"/>
        </w:rPr>
        <w:t>日</w:t>
      </w:r>
      <w:r w:rsidRPr="0070208D">
        <w:rPr>
          <w:lang w:val="es-ES"/>
        </w:rPr>
        <w:t>18:20</w:t>
      </w:r>
      <w:r w:rsidRPr="0070208D">
        <w:rPr>
          <w:lang w:val="es-ES"/>
        </w:rPr>
        <w:t>的第</w:t>
      </w:r>
      <w:r w:rsidRPr="0070208D">
        <w:rPr>
          <w:lang w:val="es-ES"/>
        </w:rPr>
        <w:t>2002-10693</w:t>
      </w:r>
      <w:r w:rsidRPr="0070208D">
        <w:rPr>
          <w:lang w:val="es-ES"/>
        </w:rPr>
        <w:t>号裁决；</w:t>
      </w:r>
      <w:r w:rsidRPr="0070208D">
        <w:rPr>
          <w:lang w:val="es-ES"/>
        </w:rPr>
        <w:t>2003</w:t>
      </w:r>
      <w:r w:rsidRPr="0070208D">
        <w:rPr>
          <w:lang w:val="es-ES"/>
        </w:rPr>
        <w:t>年</w:t>
      </w:r>
      <w:r w:rsidRPr="0070208D">
        <w:rPr>
          <w:lang w:val="es-ES"/>
        </w:rPr>
        <w:t>4</w:t>
      </w:r>
      <w:r w:rsidRPr="0070208D">
        <w:rPr>
          <w:lang w:val="es-ES"/>
        </w:rPr>
        <w:t>月</w:t>
      </w:r>
      <w:r w:rsidRPr="0070208D">
        <w:rPr>
          <w:lang w:val="es-ES"/>
        </w:rPr>
        <w:t>4</w:t>
      </w:r>
      <w:r w:rsidRPr="0070208D">
        <w:rPr>
          <w:lang w:val="es-ES"/>
        </w:rPr>
        <w:t>日</w:t>
      </w:r>
      <w:r w:rsidRPr="0070208D">
        <w:rPr>
          <w:lang w:val="es-ES"/>
        </w:rPr>
        <w:t>11:40</w:t>
      </w:r>
      <w:r w:rsidRPr="0070208D">
        <w:rPr>
          <w:lang w:val="es-ES"/>
        </w:rPr>
        <w:t>的第</w:t>
      </w:r>
      <w:r w:rsidRPr="0070208D">
        <w:rPr>
          <w:lang w:val="es-ES"/>
        </w:rPr>
        <w:t>2003-2771</w:t>
      </w:r>
      <w:r w:rsidRPr="0070208D">
        <w:rPr>
          <w:lang w:val="es-ES"/>
        </w:rPr>
        <w:t>号裁决；</w:t>
      </w:r>
      <w:r w:rsidRPr="0070208D">
        <w:rPr>
          <w:lang w:val="es-ES"/>
        </w:rPr>
        <w:t>2007</w:t>
      </w:r>
      <w:r w:rsidRPr="0070208D">
        <w:rPr>
          <w:lang w:val="es-ES"/>
        </w:rPr>
        <w:t>年</w:t>
      </w:r>
      <w:r w:rsidRPr="0070208D">
        <w:rPr>
          <w:lang w:val="es-ES"/>
        </w:rPr>
        <w:t>2</w:t>
      </w:r>
      <w:r w:rsidRPr="0070208D">
        <w:rPr>
          <w:lang w:val="es-ES"/>
        </w:rPr>
        <w:t>月</w:t>
      </w:r>
      <w:r w:rsidRPr="0070208D">
        <w:rPr>
          <w:lang w:val="es-ES"/>
        </w:rPr>
        <w:t>9</w:t>
      </w:r>
      <w:r w:rsidRPr="0070208D">
        <w:rPr>
          <w:lang w:val="es-ES"/>
        </w:rPr>
        <w:t>日</w:t>
      </w:r>
      <w:r w:rsidRPr="0070208D">
        <w:rPr>
          <w:lang w:val="es-ES"/>
        </w:rPr>
        <w:t>10:34</w:t>
      </w:r>
      <w:r w:rsidRPr="0070208D">
        <w:rPr>
          <w:lang w:val="es-ES"/>
        </w:rPr>
        <w:t>的第</w:t>
      </w:r>
      <w:r w:rsidRPr="0070208D">
        <w:rPr>
          <w:lang w:val="es-ES"/>
        </w:rPr>
        <w:t>2007-1682</w:t>
      </w:r>
      <w:r w:rsidRPr="0070208D">
        <w:rPr>
          <w:lang w:val="es-ES"/>
        </w:rPr>
        <w:t>号裁决；</w:t>
      </w:r>
      <w:r w:rsidRPr="0070208D">
        <w:rPr>
          <w:lang w:val="es-ES"/>
        </w:rPr>
        <w:t>2007</w:t>
      </w:r>
      <w:r w:rsidRPr="0070208D">
        <w:rPr>
          <w:lang w:val="es-ES"/>
        </w:rPr>
        <w:t>年</w:t>
      </w:r>
      <w:r w:rsidRPr="0070208D">
        <w:rPr>
          <w:lang w:val="es-ES"/>
        </w:rPr>
        <w:t>3</w:t>
      </w:r>
      <w:r w:rsidRPr="0070208D">
        <w:rPr>
          <w:lang w:val="es-ES"/>
        </w:rPr>
        <w:t>月</w:t>
      </w:r>
      <w:r w:rsidRPr="0070208D">
        <w:rPr>
          <w:lang w:val="es-ES"/>
        </w:rPr>
        <w:t>7</w:t>
      </w:r>
      <w:r w:rsidRPr="0070208D">
        <w:rPr>
          <w:lang w:val="es-ES"/>
        </w:rPr>
        <w:t>日</w:t>
      </w:r>
      <w:r w:rsidRPr="0070208D">
        <w:rPr>
          <w:lang w:val="es-ES"/>
        </w:rPr>
        <w:t>14:54</w:t>
      </w:r>
      <w:r w:rsidRPr="0070208D">
        <w:rPr>
          <w:lang w:val="es-ES"/>
        </w:rPr>
        <w:t>的第</w:t>
      </w:r>
      <w:r w:rsidRPr="0070208D">
        <w:rPr>
          <w:lang w:val="es-ES"/>
        </w:rPr>
        <w:t>2007-3043</w:t>
      </w:r>
      <w:r w:rsidRPr="0070208D">
        <w:rPr>
          <w:lang w:val="es-ES"/>
        </w:rPr>
        <w:t>号裁决以及</w:t>
      </w:r>
      <w:r w:rsidRPr="0070208D">
        <w:rPr>
          <w:lang w:val="es-ES"/>
        </w:rPr>
        <w:t>2007</w:t>
      </w:r>
      <w:r w:rsidRPr="0070208D">
        <w:rPr>
          <w:lang w:val="es-ES"/>
        </w:rPr>
        <w:t>年</w:t>
      </w:r>
      <w:r w:rsidRPr="0070208D">
        <w:rPr>
          <w:lang w:val="es-ES"/>
        </w:rPr>
        <w:t>3</w:t>
      </w:r>
      <w:r w:rsidRPr="0070208D">
        <w:rPr>
          <w:lang w:val="es-ES"/>
        </w:rPr>
        <w:t>月</w:t>
      </w:r>
      <w:r w:rsidRPr="0070208D">
        <w:rPr>
          <w:lang w:val="es-ES"/>
        </w:rPr>
        <w:t>27</w:t>
      </w:r>
      <w:r w:rsidRPr="0070208D">
        <w:rPr>
          <w:lang w:val="es-ES"/>
        </w:rPr>
        <w:t>日</w:t>
      </w:r>
      <w:r w:rsidRPr="0070208D">
        <w:rPr>
          <w:lang w:val="es-ES"/>
        </w:rPr>
        <w:t>14:49</w:t>
      </w:r>
      <w:r w:rsidRPr="0070208D">
        <w:rPr>
          <w:lang w:val="es-ES"/>
        </w:rPr>
        <w:t>的第</w:t>
      </w:r>
      <w:r w:rsidRPr="0070208D">
        <w:rPr>
          <w:lang w:val="es-ES"/>
        </w:rPr>
        <w:t>2007-4276</w:t>
      </w:r>
      <w:r w:rsidRPr="0070208D">
        <w:rPr>
          <w:lang w:val="es-ES"/>
        </w:rPr>
        <w:t>号裁决。</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130.</w:t>
      </w:r>
      <w:r w:rsidRPr="0070208D">
        <w:rPr>
          <w:lang w:val="es-ES"/>
        </w:rPr>
        <w:tab/>
      </w:r>
      <w:r w:rsidRPr="0070208D">
        <w:rPr>
          <w:lang w:val="es-ES"/>
        </w:rPr>
        <w:t>由此可见，附件</w:t>
      </w:r>
      <w:r w:rsidRPr="0070208D">
        <w:rPr>
          <w:lang w:val="es-ES"/>
        </w:rPr>
        <w:t>2.A</w:t>
      </w:r>
      <w:r w:rsidRPr="0070208D">
        <w:rPr>
          <w:lang w:val="es-ES"/>
        </w:rPr>
        <w:t>中所列的人权文书，除《保护所有移徙工人及其家庭成员权利国际公约》外，均被纳入到了国家法律中，因此，这些文书均属于公共秩序法，具有强制约束力，没有区别对待或例外。例如：</w:t>
      </w:r>
    </w:p>
    <w:tbl>
      <w:tblPr>
        <w:tblStyle w:val="afb"/>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245"/>
        <w:gridCol w:w="2125"/>
      </w:tblGrid>
      <w:tr w:rsidR="0070208D" w:rsidRPr="0070208D" w:rsidTr="00866A00">
        <w:trPr>
          <w:tblHeader/>
        </w:trPr>
        <w:tc>
          <w:tcPr>
            <w:tcW w:w="5245" w:type="dxa"/>
            <w:tcBorders>
              <w:top w:val="single" w:sz="4" w:space="0" w:color="auto"/>
              <w:bottom w:val="single" w:sz="12" w:space="0" w:color="auto"/>
            </w:tcBorders>
            <w:shd w:val="clear" w:color="auto" w:fill="auto"/>
            <w:vAlign w:val="bottom"/>
          </w:tcPr>
          <w:p w:rsidR="0070208D" w:rsidRPr="0070208D" w:rsidRDefault="0070208D" w:rsidP="006F6E7C">
            <w:pPr>
              <w:pStyle w:val="a6"/>
              <w:rPr>
                <w:lang w:val="es-ES"/>
              </w:rPr>
            </w:pPr>
            <w:bookmarkStart w:id="4" w:name="_Hlk529273552"/>
            <w:r w:rsidRPr="0070208D">
              <w:rPr>
                <w:lang w:val="es-ES"/>
              </w:rPr>
              <w:t>公约或条约</w:t>
            </w:r>
          </w:p>
        </w:tc>
        <w:tc>
          <w:tcPr>
            <w:tcW w:w="2125" w:type="dxa"/>
            <w:tcBorders>
              <w:top w:val="single" w:sz="4" w:space="0" w:color="auto"/>
              <w:bottom w:val="single" w:sz="12" w:space="0" w:color="auto"/>
            </w:tcBorders>
            <w:shd w:val="clear" w:color="auto" w:fill="auto"/>
            <w:vAlign w:val="bottom"/>
          </w:tcPr>
          <w:p w:rsidR="0070208D" w:rsidRPr="0070208D" w:rsidRDefault="0070208D" w:rsidP="006F6E7C">
            <w:pPr>
              <w:pStyle w:val="a6"/>
              <w:rPr>
                <w:lang w:val="es-ES"/>
              </w:rPr>
            </w:pPr>
            <w:r w:rsidRPr="0070208D">
              <w:rPr>
                <w:lang w:val="es-ES"/>
              </w:rPr>
              <w:t>法律编号</w:t>
            </w:r>
          </w:p>
        </w:tc>
      </w:tr>
      <w:tr w:rsidR="0070208D" w:rsidRPr="0070208D" w:rsidTr="00866A00">
        <w:trPr>
          <w:trHeight w:hRule="exact" w:val="113"/>
        </w:trPr>
        <w:tc>
          <w:tcPr>
            <w:tcW w:w="5245" w:type="dxa"/>
            <w:tcBorders>
              <w:top w:val="single" w:sz="12" w:space="0" w:color="auto"/>
            </w:tcBorders>
            <w:shd w:val="clear" w:color="auto" w:fill="auto"/>
          </w:tcPr>
          <w:p w:rsidR="0070208D" w:rsidRPr="0070208D" w:rsidRDefault="0070208D" w:rsidP="006F6E7C">
            <w:pPr>
              <w:pStyle w:val="a7"/>
              <w:overflowPunct/>
              <w:spacing w:after="120"/>
              <w:rPr>
                <w:lang w:val="es-ES"/>
              </w:rPr>
            </w:pPr>
          </w:p>
        </w:tc>
        <w:tc>
          <w:tcPr>
            <w:tcW w:w="2125" w:type="dxa"/>
            <w:tcBorders>
              <w:top w:val="single" w:sz="12" w:space="0" w:color="auto"/>
            </w:tcBorders>
            <w:shd w:val="clear" w:color="auto" w:fill="auto"/>
          </w:tcPr>
          <w:p w:rsidR="0070208D" w:rsidRPr="0070208D" w:rsidRDefault="0070208D" w:rsidP="006F6E7C">
            <w:pPr>
              <w:pStyle w:val="a7"/>
              <w:overflowPunct/>
              <w:spacing w:after="120"/>
              <w:rPr>
                <w:lang w:val="es-ES"/>
              </w:rPr>
            </w:pPr>
          </w:p>
        </w:tc>
      </w:tr>
      <w:bookmarkEnd w:id="4"/>
      <w:tr w:rsidR="0070208D" w:rsidRPr="0070208D" w:rsidTr="00866A00">
        <w:tc>
          <w:tcPr>
            <w:tcW w:w="5245" w:type="dxa"/>
            <w:shd w:val="clear" w:color="auto" w:fill="auto"/>
          </w:tcPr>
          <w:p w:rsidR="0070208D" w:rsidRPr="0070208D" w:rsidRDefault="0070208D" w:rsidP="006F6E7C">
            <w:pPr>
              <w:pStyle w:val="a7"/>
              <w:overflowPunct/>
              <w:spacing w:after="120"/>
              <w:rPr>
                <w:lang w:val="es-ES"/>
              </w:rPr>
            </w:pPr>
            <w:r w:rsidRPr="0070208D">
              <w:rPr>
                <w:lang w:val="es-ES_tradnl"/>
              </w:rPr>
              <w:t>《经济、社会及文化权利国际公约》，</w:t>
            </w:r>
            <w:r w:rsidRPr="0070208D">
              <w:rPr>
                <w:lang w:val="es-ES_tradnl"/>
              </w:rPr>
              <w:t>1966</w:t>
            </w:r>
            <w:r w:rsidRPr="0070208D">
              <w:rPr>
                <w:lang w:val="es-ES_tradnl"/>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4229</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lang w:val="es-ES"/>
              </w:rPr>
            </w:pPr>
            <w:r w:rsidRPr="0070208D">
              <w:rPr>
                <w:lang w:val="es-ES"/>
              </w:rPr>
              <w:t>《公民权利和政治权利国际公约》，</w:t>
            </w:r>
            <w:r w:rsidRPr="0070208D">
              <w:rPr>
                <w:lang w:val="es-ES"/>
              </w:rPr>
              <w:t>1966</w:t>
            </w:r>
            <w:r w:rsidRPr="0070208D">
              <w:rPr>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4229</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6F6E7C">
              <w:rPr>
                <w:bCs/>
                <w:spacing w:val="-2"/>
                <w:lang w:val="es-ES"/>
              </w:rPr>
              <w:t>《公民权利和政治权利国际公约关于个人来文的任择议定书》，</w:t>
            </w:r>
            <w:r w:rsidRPr="0070208D">
              <w:rPr>
                <w:bCs/>
                <w:lang w:val="es-ES"/>
              </w:rPr>
              <w:t>1966</w:t>
            </w:r>
            <w:r w:rsidRPr="0070208D">
              <w:rPr>
                <w:bCs/>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4229</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554499">
              <w:rPr>
                <w:lang w:val="es-ES"/>
              </w:rPr>
              <w:t>《旨在废除死刑的公民权利和政治权利国际公约第二项任择议定书》，</w:t>
            </w:r>
            <w:r w:rsidRPr="0070208D">
              <w:rPr>
                <w:lang w:val="es-ES"/>
              </w:rPr>
              <w:t>1989</w:t>
            </w:r>
            <w:r w:rsidRPr="0070208D">
              <w:rPr>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7750</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70208D">
              <w:rPr>
                <w:lang w:val="es-ES"/>
              </w:rPr>
              <w:t>《消除一切形式种族歧视国际公约》，</w:t>
            </w:r>
            <w:r w:rsidRPr="0070208D">
              <w:rPr>
                <w:lang w:val="es-ES"/>
              </w:rPr>
              <w:t>1965</w:t>
            </w:r>
            <w:r w:rsidRPr="0070208D">
              <w:rPr>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1273</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70208D">
              <w:rPr>
                <w:lang w:val="es-ES"/>
              </w:rPr>
              <w:t>《消除对妇女一切形式歧视公约关于个人投诉和询问程序任择议定书》，</w:t>
            </w:r>
            <w:r w:rsidRPr="0070208D">
              <w:rPr>
                <w:lang w:val="es-ES"/>
              </w:rPr>
              <w:t>1999</w:t>
            </w:r>
            <w:r w:rsidRPr="0070208D">
              <w:rPr>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8089</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771B67">
              <w:rPr>
                <w:spacing w:val="-4"/>
                <w:lang w:val="es-ES"/>
              </w:rPr>
              <w:t>《禁止酷刑和其他残忍、不人道或有辱人格的待遇或处罚公约》，</w:t>
            </w:r>
            <w:r w:rsidRPr="0070208D">
              <w:rPr>
                <w:lang w:val="es-ES"/>
              </w:rPr>
              <w:t>1984</w:t>
            </w:r>
            <w:r w:rsidRPr="0070208D">
              <w:rPr>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iCs/>
                <w:lang w:val="es-ES"/>
              </w:rPr>
              <w:t>《第</w:t>
            </w:r>
            <w:r w:rsidRPr="0070208D">
              <w:rPr>
                <w:iCs/>
                <w:lang w:val="es-ES"/>
              </w:rPr>
              <w:t>33134</w:t>
            </w:r>
            <w:r w:rsidRPr="0070208D">
              <w:rPr>
                <w:iCs/>
                <w:lang w:val="es-ES"/>
              </w:rPr>
              <w:t>号行政令》</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70208D">
              <w:rPr>
                <w:lang w:val="es-ES"/>
              </w:rPr>
              <w:t>《禁止酷刑公约关于国家和国际机构定期查访拘留地点的任择议定书》，</w:t>
            </w:r>
            <w:r w:rsidRPr="0070208D">
              <w:rPr>
                <w:lang w:val="es-ES"/>
              </w:rPr>
              <w:t>2002</w:t>
            </w:r>
            <w:r w:rsidRPr="0070208D">
              <w:rPr>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8459</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lang w:val="es-ES"/>
              </w:rPr>
            </w:pPr>
            <w:r w:rsidRPr="0070208D">
              <w:rPr>
                <w:bCs/>
                <w:lang w:val="es-ES"/>
              </w:rPr>
              <w:t>《儿童权利公约》，</w:t>
            </w:r>
            <w:r w:rsidRPr="0070208D">
              <w:rPr>
                <w:bCs/>
                <w:lang w:val="es-ES"/>
              </w:rPr>
              <w:t>1989</w:t>
            </w:r>
            <w:r w:rsidRPr="0070208D">
              <w:rPr>
                <w:bCs/>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7184</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70208D">
              <w:rPr>
                <w:bCs/>
                <w:lang w:val="es-ES"/>
              </w:rPr>
              <w:t>《儿童权利公约关于儿童卷入武装冲突问题的任择议定书》，</w:t>
            </w:r>
            <w:r w:rsidRPr="0070208D">
              <w:rPr>
                <w:bCs/>
                <w:lang w:val="es-ES"/>
              </w:rPr>
              <w:t>2000</w:t>
            </w:r>
            <w:r w:rsidRPr="0070208D">
              <w:rPr>
                <w:bCs/>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8247</w:t>
            </w:r>
            <w:r w:rsidRPr="0070208D">
              <w:rPr>
                <w:lang w:val="es-ES"/>
              </w:rPr>
              <w:t>号法律》</w:t>
            </w:r>
          </w:p>
        </w:tc>
      </w:tr>
      <w:tr w:rsidR="0070208D" w:rsidRPr="0070208D" w:rsidTr="00866A00">
        <w:tc>
          <w:tcPr>
            <w:tcW w:w="5245" w:type="dxa"/>
            <w:shd w:val="clear" w:color="auto" w:fill="auto"/>
          </w:tcPr>
          <w:p w:rsidR="0070208D" w:rsidRPr="0070208D" w:rsidRDefault="0070208D" w:rsidP="006F6E7C">
            <w:pPr>
              <w:pStyle w:val="a7"/>
              <w:overflowPunct/>
              <w:spacing w:after="120"/>
              <w:rPr>
                <w:bCs/>
                <w:lang w:val="es-ES"/>
              </w:rPr>
            </w:pPr>
            <w:r w:rsidRPr="0070208D">
              <w:rPr>
                <w:bCs/>
                <w:lang w:val="es-ES"/>
              </w:rPr>
              <w:t>《儿童权利公约关于买卖儿童、儿童卖淫和儿童色情制品问题的任择议定书》，</w:t>
            </w:r>
            <w:r w:rsidRPr="0070208D">
              <w:rPr>
                <w:bCs/>
                <w:lang w:val="es-ES"/>
              </w:rPr>
              <w:t>2000</w:t>
            </w:r>
            <w:r w:rsidRPr="0070208D">
              <w:rPr>
                <w:bCs/>
                <w:lang w:val="es-ES"/>
              </w:rPr>
              <w:t>年</w:t>
            </w:r>
          </w:p>
        </w:tc>
        <w:tc>
          <w:tcPr>
            <w:tcW w:w="2125" w:type="dxa"/>
            <w:shd w:val="clear" w:color="auto" w:fill="auto"/>
          </w:tcPr>
          <w:p w:rsidR="0070208D" w:rsidRPr="0070208D" w:rsidRDefault="0070208D" w:rsidP="006F6E7C">
            <w:pPr>
              <w:pStyle w:val="a7"/>
              <w:overflowPunct/>
              <w:spacing w:after="120"/>
              <w:rPr>
                <w:lang w:val="es-ES"/>
              </w:rPr>
            </w:pPr>
            <w:r w:rsidRPr="0070208D">
              <w:rPr>
                <w:lang w:val="es-ES"/>
              </w:rPr>
              <w:t>《第</w:t>
            </w:r>
            <w:r w:rsidRPr="0070208D">
              <w:rPr>
                <w:lang w:val="es-ES"/>
              </w:rPr>
              <w:t>8172</w:t>
            </w:r>
            <w:r w:rsidRPr="0070208D">
              <w:rPr>
                <w:lang w:val="es-ES"/>
              </w:rPr>
              <w:t>号法律》</w:t>
            </w:r>
          </w:p>
        </w:tc>
      </w:tr>
    </w:tbl>
    <w:p w:rsidR="0070208D" w:rsidRPr="0070208D" w:rsidRDefault="0070208D" w:rsidP="00AB4F54">
      <w:pPr>
        <w:pStyle w:val="H23GC"/>
        <w:rPr>
          <w:lang w:val="es-ES"/>
        </w:rPr>
      </w:pPr>
      <w:r w:rsidRPr="0070208D">
        <w:rPr>
          <w:lang w:val="es-ES"/>
        </w:rPr>
        <w:tab/>
      </w:r>
      <w:r w:rsidRPr="0070208D">
        <w:rPr>
          <w:lang w:val="es-ES"/>
        </w:rPr>
        <w:tab/>
      </w:r>
      <w:r w:rsidRPr="0070208D">
        <w:rPr>
          <w:lang w:val="es-ES"/>
        </w:rPr>
        <w:t>主管当局</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131.</w:t>
      </w:r>
      <w:r w:rsidRPr="0070208D">
        <w:rPr>
          <w:lang w:val="es-ES"/>
        </w:rPr>
        <w:tab/>
        <w:t>1949</w:t>
      </w:r>
      <w:r w:rsidRPr="0070208D">
        <w:rPr>
          <w:lang w:val="es-ES"/>
        </w:rPr>
        <w:t>年《政治宪法》第</w:t>
      </w:r>
      <w:r w:rsidRPr="0070208D">
        <w:rPr>
          <w:lang w:val="es-ES"/>
        </w:rPr>
        <w:t>9</w:t>
      </w:r>
      <w:r w:rsidRPr="0070208D">
        <w:rPr>
          <w:lang w:val="es-ES"/>
        </w:rPr>
        <w:t>条规定，司法机关独立于行政机关和立法大会，只负责管理</w:t>
      </w:r>
      <w:r w:rsidRPr="0070208D">
        <w:rPr>
          <w:rFonts w:hint="eastAsia"/>
          <w:lang w:val="es-ES"/>
        </w:rPr>
        <w:t>哥斯达黎加共和国</w:t>
      </w:r>
      <w:r w:rsidRPr="0070208D">
        <w:rPr>
          <w:lang w:val="es-ES"/>
        </w:rPr>
        <w:t>的司法工作。此外，该条款还指出，最高法院是司法领域的最高权力机关。</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132.</w:t>
      </w:r>
      <w:r w:rsidRPr="0070208D">
        <w:rPr>
          <w:lang w:val="es-ES"/>
        </w:rPr>
        <w:tab/>
      </w:r>
      <w:r w:rsidRPr="0070208D">
        <w:rPr>
          <w:lang w:val="es-ES"/>
        </w:rPr>
        <w:t>为此，司法机关设立了两个特别管辖权。一个是劳动管辖权，负责审理和解决与劳动相关的事务；另一个是行政诉讼管辖权，确保国家行政机关、各单位及其他所有公法实体的合法性。</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133.</w:t>
      </w:r>
      <w:r w:rsidRPr="0070208D">
        <w:rPr>
          <w:lang w:val="es-ES"/>
        </w:rPr>
        <w:tab/>
      </w:r>
      <w:r w:rsidRPr="0070208D">
        <w:rPr>
          <w:lang w:val="es-ES"/>
        </w:rPr>
        <w:t>此外，宪法规定由司法机关审理民事、刑事、商业、劳工和行政诉讼案件，以及其他法律规定的案件，无论案件性质及涉案人员身份为何。司法机关还有权对案件作出终审裁决并责令执行，必要时可要求公共武装力量的配合。</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134.</w:t>
      </w:r>
      <w:r w:rsidRPr="0070208D">
        <w:rPr>
          <w:lang w:val="es-ES"/>
        </w:rPr>
        <w:tab/>
      </w:r>
      <w:r w:rsidRPr="0070208D">
        <w:rPr>
          <w:lang w:val="es-ES"/>
        </w:rPr>
        <w:t>一般而言，司法机关有权审理与民事诉讼、刑事诉讼、少年刑事诉讼、商业诉讼、劳工诉讼、涉及到财产、家庭、土地的民事行政纠纷和违宪诉讼，以及其他法律规定的情形，有权对诉讼作出终审裁决并责令执行，必要时可要求公共武装力量的配合。</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135.</w:t>
      </w:r>
      <w:r w:rsidRPr="0070208D">
        <w:rPr>
          <w:lang w:val="es-ES"/>
        </w:rPr>
        <w:tab/>
      </w:r>
      <w:r w:rsidRPr="0070208D">
        <w:rPr>
          <w:lang w:val="es-ES"/>
        </w:rPr>
        <w:t>在司法管理方面，最高法院设有四个分庭，即被称为上诉庭的前三个分庭以及宪法法庭：最高法院每个分庭负责不同的领域，前三个分庭为上诉庭，即负责对合议庭的判决进行审查，对判决在程序上和案情上的合法性进行管控，统一标准，形成判例。</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136.</w:t>
      </w:r>
      <w:r w:rsidRPr="0070208D">
        <w:rPr>
          <w:lang w:val="es-ES"/>
        </w:rPr>
        <w:tab/>
      </w:r>
      <w:r w:rsidRPr="0070208D">
        <w:rPr>
          <w:lang w:val="es-ES"/>
        </w:rPr>
        <w:t>举例来说，第一法庭负责审理针对民事、商业和行政诉讼普通程序和简易程序的上诉和复审，也是土地纠纷的第三级审理机关。该庭还负责执行来自境外的判决。</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137.</w:t>
      </w:r>
      <w:r w:rsidRPr="0070208D">
        <w:rPr>
          <w:lang w:val="es-ES"/>
        </w:rPr>
        <w:tab/>
      </w:r>
      <w:r w:rsidRPr="0070208D">
        <w:rPr>
          <w:lang w:val="es-ES"/>
        </w:rPr>
        <w:t>第二法庭负责审理针对家庭纠纷和继承权诉讼的普通程序和建议程序的上诉和复审。该庭还是劳工纠纷的第三级审理机关。</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138.</w:t>
      </w:r>
      <w:r w:rsidRPr="0070208D">
        <w:rPr>
          <w:lang w:val="es-ES"/>
        </w:rPr>
        <w:tab/>
      </w:r>
      <w:r w:rsidRPr="0070208D">
        <w:rPr>
          <w:lang w:val="es-ES"/>
        </w:rPr>
        <w:t>第三法庭负责审理刑事领域的上诉和复审，以及受理针对高级别官员提起的诉讼。</w:t>
      </w:r>
    </w:p>
    <w:p w:rsidR="0070208D" w:rsidRPr="0070208D" w:rsidRDefault="0070208D" w:rsidP="006D2C9E">
      <w:pPr>
        <w:pStyle w:val="SingleTxtGC"/>
        <w:tabs>
          <w:tab w:val="clear" w:pos="1565"/>
          <w:tab w:val="left" w:pos="1701"/>
        </w:tabs>
        <w:rPr>
          <w:lang w:val="es-ES"/>
        </w:rPr>
      </w:pPr>
      <w:r w:rsidRPr="0070208D">
        <w:rPr>
          <w:lang w:val="es-ES"/>
        </w:rPr>
        <w:t>139.</w:t>
      </w:r>
      <w:r w:rsidRPr="0070208D">
        <w:rPr>
          <w:lang w:val="es-ES"/>
        </w:rPr>
        <w:tab/>
      </w:r>
      <w:r w:rsidRPr="0070208D">
        <w:rPr>
          <w:lang w:val="es-ES"/>
        </w:rPr>
        <w:t>总体来说，</w:t>
      </w:r>
      <w:r w:rsidRPr="0070208D">
        <w:rPr>
          <w:lang w:val="es-ES"/>
        </w:rPr>
        <w:t>2000</w:t>
      </w:r>
      <w:r w:rsidRPr="0070208D">
        <w:rPr>
          <w:lang w:val="es-ES"/>
        </w:rPr>
        <w:t>年至</w:t>
      </w:r>
      <w:r w:rsidRPr="0070208D">
        <w:rPr>
          <w:lang w:val="es-ES"/>
        </w:rPr>
        <w:t>2017</w:t>
      </w:r>
      <w:r w:rsidRPr="0070208D">
        <w:rPr>
          <w:lang w:val="es-ES"/>
        </w:rPr>
        <w:t>年期间，第一法庭共受理了</w:t>
      </w:r>
      <w:r w:rsidRPr="0070208D">
        <w:rPr>
          <w:lang w:val="es-ES"/>
        </w:rPr>
        <w:t>19</w:t>
      </w:r>
      <w:r w:rsidR="00691475" w:rsidRPr="00691475">
        <w:rPr>
          <w:lang w:val="es-ES"/>
        </w:rPr>
        <w:t>,</w:t>
      </w:r>
      <w:r w:rsidRPr="0070208D">
        <w:rPr>
          <w:lang w:val="es-ES"/>
        </w:rPr>
        <w:t>281</w:t>
      </w:r>
      <w:r w:rsidRPr="0070208D">
        <w:rPr>
          <w:lang w:val="es-ES"/>
        </w:rPr>
        <w:t>起案件，第二法庭受理了</w:t>
      </w:r>
      <w:r w:rsidRPr="0070208D">
        <w:rPr>
          <w:lang w:val="es-ES"/>
        </w:rPr>
        <w:t>22</w:t>
      </w:r>
      <w:r w:rsidR="00691475" w:rsidRPr="00691475">
        <w:rPr>
          <w:lang w:val="es-ES"/>
        </w:rPr>
        <w:t>,</w:t>
      </w:r>
      <w:r w:rsidRPr="0070208D">
        <w:rPr>
          <w:lang w:val="es-ES"/>
        </w:rPr>
        <w:t>010</w:t>
      </w:r>
      <w:r w:rsidRPr="0070208D">
        <w:rPr>
          <w:lang w:val="es-ES"/>
        </w:rPr>
        <w:t>起，第三法庭受理了</w:t>
      </w:r>
      <w:r w:rsidRPr="0070208D">
        <w:rPr>
          <w:lang w:val="es-ES"/>
        </w:rPr>
        <w:t>24</w:t>
      </w:r>
      <w:r w:rsidR="00691475" w:rsidRPr="00691475">
        <w:rPr>
          <w:lang w:val="es-ES"/>
        </w:rPr>
        <w:t>,</w:t>
      </w:r>
      <w:r w:rsidRPr="0070208D">
        <w:rPr>
          <w:lang w:val="es-ES"/>
        </w:rPr>
        <w:t>687</w:t>
      </w:r>
      <w:r w:rsidRPr="0070208D">
        <w:rPr>
          <w:lang w:val="es-ES"/>
        </w:rPr>
        <w:t>起。</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140.</w:t>
      </w:r>
      <w:r w:rsidRPr="0070208D">
        <w:rPr>
          <w:lang w:val="es-ES"/>
        </w:rPr>
        <w:tab/>
      </w:r>
      <w:r w:rsidRPr="0070208D">
        <w:rPr>
          <w:lang w:val="es-ES"/>
        </w:rPr>
        <w:t>最高法院第四法庭为宪法法庭。宪法法庭除应满足《政治宪法》的要求外，还应遵守</w:t>
      </w:r>
      <w:r w:rsidRPr="0070208D">
        <w:rPr>
          <w:lang w:val="es-ES"/>
        </w:rPr>
        <w:t>1989</w:t>
      </w:r>
      <w:r w:rsidRPr="0070208D">
        <w:rPr>
          <w:lang w:val="es-ES"/>
        </w:rPr>
        <w:t>年</w:t>
      </w:r>
      <w:r w:rsidRPr="0070208D">
        <w:rPr>
          <w:lang w:val="es-ES"/>
        </w:rPr>
        <w:t>10</w:t>
      </w:r>
      <w:r w:rsidRPr="0070208D">
        <w:rPr>
          <w:lang w:val="es-ES"/>
        </w:rPr>
        <w:t>月</w:t>
      </w:r>
      <w:r w:rsidRPr="0070208D">
        <w:rPr>
          <w:lang w:val="es-ES"/>
        </w:rPr>
        <w:t>11</w:t>
      </w:r>
      <w:r w:rsidRPr="0070208D">
        <w:rPr>
          <w:lang w:val="es-ES"/>
        </w:rPr>
        <w:t>日《第</w:t>
      </w:r>
      <w:r w:rsidRPr="0070208D">
        <w:rPr>
          <w:lang w:val="es-ES"/>
        </w:rPr>
        <w:t>7135</w:t>
      </w:r>
      <w:r w:rsidRPr="0070208D">
        <w:rPr>
          <w:lang w:val="es-ES"/>
        </w:rPr>
        <w:t>号法律》的规定。宪法法庭的职能是保障共和国现行有效的宪法、国际法或共同体法的规范和原则的至高无上性，确保对这些规范和原则进行统一的解释和适用，并保障宪法或哥斯达黎加现行有效的国际人权文书中所载的权利和自由。</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141.</w:t>
      </w:r>
      <w:r w:rsidRPr="0070208D">
        <w:rPr>
          <w:lang w:val="es-ES"/>
        </w:rPr>
        <w:tab/>
      </w:r>
      <w:r w:rsidRPr="0070208D">
        <w:rPr>
          <w:lang w:val="es-ES"/>
        </w:rPr>
        <w:t>宪法法庭提供</w:t>
      </w:r>
      <w:r w:rsidRPr="0070208D">
        <w:rPr>
          <w:lang w:val="es-ES"/>
        </w:rPr>
        <w:t>24</w:t>
      </w:r>
      <w:r w:rsidRPr="0070208D">
        <w:rPr>
          <w:lang w:val="es-ES"/>
        </w:rPr>
        <w:t>小时不间断服务，全年无休，目的就是随时接收上诉状。宪法法庭位于圣何塞市最高法院大厦一层。</w:t>
      </w:r>
    </w:p>
    <w:p w:rsidR="0070208D" w:rsidRPr="0070208D" w:rsidRDefault="0070208D" w:rsidP="006D2C9E">
      <w:pPr>
        <w:pStyle w:val="SingleTxtGC"/>
        <w:tabs>
          <w:tab w:val="clear" w:pos="1565"/>
          <w:tab w:val="left" w:pos="1701"/>
        </w:tabs>
        <w:rPr>
          <w:lang w:val="es-ES"/>
        </w:rPr>
      </w:pPr>
      <w:r w:rsidRPr="0070208D">
        <w:rPr>
          <w:lang w:val="es-ES"/>
        </w:rPr>
        <w:t>142.</w:t>
      </w:r>
      <w:r w:rsidRPr="0070208D">
        <w:rPr>
          <w:lang w:val="es-ES"/>
        </w:rPr>
        <w:tab/>
        <w:t>2000</w:t>
      </w:r>
      <w:r w:rsidRPr="0070208D">
        <w:rPr>
          <w:lang w:val="es-ES"/>
        </w:rPr>
        <w:t>年至</w:t>
      </w:r>
      <w:r w:rsidRPr="0070208D">
        <w:rPr>
          <w:lang w:val="es-ES"/>
        </w:rPr>
        <w:t>2017</w:t>
      </w:r>
      <w:r w:rsidRPr="0070208D">
        <w:rPr>
          <w:lang w:val="es-ES"/>
        </w:rPr>
        <w:t>年期间，宪法法庭共计受理了</w:t>
      </w:r>
      <w:r w:rsidRPr="0070208D">
        <w:rPr>
          <w:lang w:val="es-ES"/>
        </w:rPr>
        <w:t>292</w:t>
      </w:r>
      <w:r w:rsidR="00691475" w:rsidRPr="00691475">
        <w:rPr>
          <w:lang w:val="es-ES"/>
        </w:rPr>
        <w:t>,</w:t>
      </w:r>
      <w:r w:rsidRPr="0070208D">
        <w:rPr>
          <w:lang w:val="es-ES"/>
        </w:rPr>
        <w:t>304</w:t>
      </w:r>
      <w:r w:rsidRPr="0070208D">
        <w:rPr>
          <w:lang w:val="es-ES"/>
        </w:rPr>
        <w:t>起上诉案，其中主要包括要求行使宪法权利的诉讼、人身保护令诉讼和违宪诉讼。</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143.</w:t>
      </w:r>
      <w:r w:rsidRPr="0070208D">
        <w:rPr>
          <w:lang w:val="es-ES"/>
        </w:rPr>
        <w:tab/>
      </w:r>
      <w:r w:rsidRPr="0070208D">
        <w:rPr>
          <w:lang w:val="es-ES"/>
        </w:rPr>
        <w:t>为此，境内居民有权提起人身保护令诉讼和要求行使宪法权利的诉讼。根据《政治宪法》第</w:t>
      </w:r>
      <w:r w:rsidRPr="0070208D">
        <w:rPr>
          <w:lang w:val="es-ES"/>
        </w:rPr>
        <w:t>48</w:t>
      </w:r>
      <w:r w:rsidRPr="0070208D">
        <w:rPr>
          <w:lang w:val="es-ES"/>
        </w:rPr>
        <w:t>条和</w:t>
      </w:r>
      <w:r w:rsidRPr="0070208D">
        <w:rPr>
          <w:lang w:val="es-ES"/>
        </w:rPr>
        <w:t>1989</w:t>
      </w:r>
      <w:r w:rsidRPr="0070208D">
        <w:rPr>
          <w:lang w:val="es-ES"/>
        </w:rPr>
        <w:t>年</w:t>
      </w:r>
      <w:r w:rsidRPr="0070208D">
        <w:rPr>
          <w:lang w:val="es-ES"/>
        </w:rPr>
        <w:t>10</w:t>
      </w:r>
      <w:r w:rsidRPr="0070208D">
        <w:rPr>
          <w:lang w:val="es-ES"/>
        </w:rPr>
        <w:t>月</w:t>
      </w:r>
      <w:r w:rsidRPr="0070208D">
        <w:rPr>
          <w:lang w:val="es-ES"/>
        </w:rPr>
        <w:t>11</w:t>
      </w:r>
      <w:r w:rsidRPr="0070208D">
        <w:rPr>
          <w:lang w:val="es-ES"/>
        </w:rPr>
        <w:t>日《第</w:t>
      </w:r>
      <w:r w:rsidRPr="0070208D">
        <w:rPr>
          <w:lang w:val="es-ES"/>
        </w:rPr>
        <w:t>7135</w:t>
      </w:r>
      <w:r w:rsidRPr="0070208D">
        <w:rPr>
          <w:lang w:val="es-ES"/>
        </w:rPr>
        <w:t>号法律》，</w:t>
      </w:r>
      <w:r w:rsidRPr="0070208D">
        <w:rPr>
          <w:rFonts w:hint="eastAsia"/>
          <w:lang w:val="es-ES"/>
        </w:rPr>
        <w:t>即《宪法管辖法》</w:t>
      </w:r>
      <w:r w:rsidRPr="0070208D">
        <w:rPr>
          <w:lang w:val="es-ES"/>
        </w:rPr>
        <w:t>第</w:t>
      </w:r>
      <w:r w:rsidRPr="0070208D">
        <w:rPr>
          <w:lang w:val="es-ES"/>
        </w:rPr>
        <w:t>15</w:t>
      </w:r>
      <w:r w:rsidRPr="0070208D">
        <w:rPr>
          <w:lang w:val="es-ES"/>
        </w:rPr>
        <w:t>条至第</w:t>
      </w:r>
      <w:r w:rsidRPr="0070208D">
        <w:rPr>
          <w:lang w:val="es-ES"/>
        </w:rPr>
        <w:t>28</w:t>
      </w:r>
      <w:r w:rsidRPr="0070208D">
        <w:rPr>
          <w:lang w:val="es-ES"/>
        </w:rPr>
        <w:t>条之规定，人身保护令诉讼旨在保障人身自由和安全，在当局的作为或不作为所造成的非法限制、非法拘留或非法隔离侵犯或威胁到自己或他人的人身自由或安全时，可以提起人身保护令诉讼。其保障范围涵盖了人身自由和安全、行动自由、在境内自由停留和自由进出国境。</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144.</w:t>
      </w:r>
      <w:r w:rsidRPr="0070208D">
        <w:rPr>
          <w:lang w:val="es-ES"/>
        </w:rPr>
        <w:tab/>
      </w:r>
      <w:r w:rsidRPr="0070208D">
        <w:rPr>
          <w:lang w:val="es-ES"/>
        </w:rPr>
        <w:t>为此，任何人都可以为自己或他人提起人身保护令诉讼，无需借助法律顾问或律师。</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145.</w:t>
      </w:r>
      <w:r w:rsidRPr="0070208D">
        <w:rPr>
          <w:lang w:val="es-ES"/>
        </w:rPr>
        <w:tab/>
      </w:r>
      <w:r w:rsidRPr="0070208D">
        <w:rPr>
          <w:lang w:val="es-ES"/>
        </w:rPr>
        <w:t>对此，宪法法庭通过第</w:t>
      </w:r>
      <w:r w:rsidRPr="0070208D">
        <w:rPr>
          <w:lang w:val="es-ES"/>
        </w:rPr>
        <w:t>0878-97</w:t>
      </w:r>
      <w:r w:rsidRPr="0070208D">
        <w:rPr>
          <w:lang w:val="es-ES"/>
        </w:rPr>
        <w:t>号裁决指出</w:t>
      </w:r>
      <w:r w:rsidRPr="0070208D">
        <w:rPr>
          <w:rFonts w:hint="eastAsia"/>
          <w:lang w:val="es-ES"/>
        </w:rPr>
        <w:t>“</w:t>
      </w:r>
      <w:r w:rsidRPr="0070208D">
        <w:rPr>
          <w:lang w:val="es-ES"/>
        </w:rPr>
        <w:t>人身保护权措施不是一个仅为恢复申诉人自由的禁止性措施，而是一个真正的宪法程序，目的不仅是保障个人将来的自由权和人格完整，而且也是确定以往的违反行为成立，并要求当局对任何这类违反行为负责，赔偿受害人的损失并支付申诉人的费用</w:t>
      </w:r>
      <w:r w:rsidRPr="0070208D">
        <w:rPr>
          <w:rFonts w:hint="eastAsia"/>
          <w:lang w:val="es-ES"/>
        </w:rPr>
        <w:t>”</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146.</w:t>
      </w:r>
      <w:r w:rsidRPr="0070208D">
        <w:rPr>
          <w:lang w:val="es-ES"/>
        </w:rPr>
        <w:tab/>
      </w:r>
      <w:r w:rsidRPr="0070208D">
        <w:rPr>
          <w:lang w:val="es-ES"/>
        </w:rPr>
        <w:t>《政治宪法》和《宪法管辖法》框架内的人身保护令分为以下几种：</w:t>
      </w:r>
      <w:r w:rsidRPr="0070208D">
        <w:rPr>
          <w:lang w:val="es-ES"/>
        </w:rPr>
        <w:t xml:space="preserve">(a) </w:t>
      </w:r>
      <w:r w:rsidRPr="0070208D">
        <w:rPr>
          <w:lang w:val="es-ES"/>
        </w:rPr>
        <w:t>恢复型：这类补救措施之目的是恢复那些因未按国内法执行而被非法剥夺自由之公民的自由；</w:t>
      </w:r>
      <w:r w:rsidRPr="0070208D">
        <w:rPr>
          <w:lang w:val="es-ES"/>
        </w:rPr>
        <w:t xml:space="preserve">(b) </w:t>
      </w:r>
      <w:r w:rsidRPr="0070208D">
        <w:rPr>
          <w:lang w:val="es-ES"/>
        </w:rPr>
        <w:t>防止型：目的是防止以剥夺自由相威胁，包括任意剥夺自由；</w:t>
      </w:r>
      <w:r w:rsidRPr="0070208D">
        <w:rPr>
          <w:lang w:val="es-ES"/>
        </w:rPr>
        <w:t xml:space="preserve">(c) </w:t>
      </w:r>
      <w:r w:rsidRPr="0070208D">
        <w:rPr>
          <w:lang w:val="es-ES"/>
        </w:rPr>
        <w:t>纠正型：目的通常是改换拘押地点，因为该地点与罪行性质不符或者囚犯正受到不当对待；</w:t>
      </w:r>
      <w:r w:rsidRPr="0070208D">
        <w:rPr>
          <w:lang w:val="es-ES"/>
        </w:rPr>
        <w:t xml:space="preserve">(d) </w:t>
      </w:r>
      <w:r w:rsidRPr="0070208D">
        <w:rPr>
          <w:lang w:val="es-ES"/>
        </w:rPr>
        <w:t>限制型：目的是终止司法或行政当局对个人的不当干涉，例如限制有关个人进入公共或私人场所。</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147.</w:t>
      </w:r>
      <w:r w:rsidRPr="0070208D">
        <w:rPr>
          <w:lang w:val="es-ES"/>
        </w:rPr>
        <w:tab/>
      </w:r>
      <w:r w:rsidRPr="0070208D">
        <w:rPr>
          <w:lang w:val="es-ES"/>
        </w:rPr>
        <w:t>因此，这些规定的范围，使宪法法庭可充分监督任何现在或将来有可能限制和威胁限制任何受保护的权利的作为和不作为。</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148.</w:t>
      </w:r>
      <w:r w:rsidRPr="0070208D">
        <w:rPr>
          <w:lang w:val="es-ES"/>
        </w:rPr>
        <w:tab/>
      </w:r>
      <w:r w:rsidRPr="0070208D">
        <w:rPr>
          <w:lang w:val="es-ES"/>
        </w:rPr>
        <w:t>在这方面，有人认为：哥斯达黎加的人身保护权已经从保护行动自由的措施</w:t>
      </w:r>
      <w:r w:rsidRPr="0070208D">
        <w:rPr>
          <w:lang w:val="es-ES"/>
        </w:rPr>
        <w:t>(</w:t>
      </w:r>
      <w:r w:rsidRPr="0070208D">
        <w:rPr>
          <w:lang w:val="es-ES"/>
        </w:rPr>
        <w:t>恢复型人身保护权</w:t>
      </w:r>
      <w:r w:rsidRPr="0070208D">
        <w:rPr>
          <w:lang w:val="es-ES"/>
        </w:rPr>
        <w:t>)</w:t>
      </w:r>
      <w:r w:rsidRPr="0070208D">
        <w:rPr>
          <w:lang w:val="es-ES"/>
        </w:rPr>
        <w:t>演变为保障刑事辩护原则的一项措施，现在也作为预防侵犯自由可能性的一种措施而发挥作用</w:t>
      </w:r>
      <w:r w:rsidRPr="0070208D">
        <w:rPr>
          <w:lang w:val="es-ES"/>
        </w:rPr>
        <w:t>(</w:t>
      </w:r>
      <w:r w:rsidRPr="0070208D">
        <w:rPr>
          <w:lang w:val="es-ES"/>
        </w:rPr>
        <w:t>预防型人身保护权</w:t>
      </w:r>
      <w:r w:rsidRPr="0070208D">
        <w:rPr>
          <w:lang w:val="es-ES"/>
        </w:rPr>
        <w:t>)</w:t>
      </w:r>
      <w:r w:rsidRPr="0070208D">
        <w:rPr>
          <w:lang w:val="es-ES"/>
        </w:rPr>
        <w:t>。</w:t>
      </w:r>
    </w:p>
    <w:p w:rsidR="0070208D" w:rsidRPr="0070208D" w:rsidRDefault="0070208D" w:rsidP="00FF44AC">
      <w:pPr>
        <w:pStyle w:val="SingleTxtGC"/>
        <w:tabs>
          <w:tab w:val="clear" w:pos="1134"/>
          <w:tab w:val="clear" w:pos="1565"/>
          <w:tab w:val="clear" w:pos="1996"/>
          <w:tab w:val="clear" w:pos="2427"/>
          <w:tab w:val="left" w:pos="1701"/>
        </w:tabs>
        <w:rPr>
          <w:lang w:val="es-ES"/>
        </w:rPr>
      </w:pPr>
      <w:r w:rsidRPr="0070208D">
        <w:rPr>
          <w:lang w:val="es-ES"/>
        </w:rPr>
        <w:t>149.</w:t>
      </w:r>
      <w:r w:rsidRPr="0070208D">
        <w:rPr>
          <w:lang w:val="es-ES"/>
        </w:rPr>
        <w:tab/>
      </w:r>
      <w:r w:rsidRPr="0070208D">
        <w:rPr>
          <w:lang w:val="es-ES"/>
        </w:rPr>
        <w:t>司法机关的统计数据显示，宪法法庭在过去十年中成功将审理</w:t>
      </w:r>
      <w:r w:rsidR="00FF44AC" w:rsidRPr="00FF44AC">
        <w:rPr>
          <w:rFonts w:hint="eastAsia"/>
          <w:lang w:val="es-ES"/>
        </w:rPr>
        <w:t>裁决</w:t>
      </w:r>
      <w:r w:rsidRPr="0070208D">
        <w:rPr>
          <w:lang w:val="es-ES"/>
        </w:rPr>
        <w:t>时间从</w:t>
      </w:r>
      <w:r w:rsidRPr="0070208D">
        <w:rPr>
          <w:lang w:val="es-ES"/>
        </w:rPr>
        <w:t>2008</w:t>
      </w:r>
      <w:r w:rsidRPr="0070208D">
        <w:rPr>
          <w:lang w:val="es-ES"/>
        </w:rPr>
        <w:t>年的</w:t>
      </w:r>
      <w:r w:rsidRPr="0070208D">
        <w:rPr>
          <w:lang w:val="es-ES"/>
        </w:rPr>
        <w:t>19</w:t>
      </w:r>
      <w:r w:rsidRPr="0070208D">
        <w:rPr>
          <w:lang w:val="es-ES"/>
        </w:rPr>
        <w:t>天缩短到</w:t>
      </w:r>
      <w:r w:rsidRPr="0070208D">
        <w:rPr>
          <w:lang w:val="es-ES"/>
        </w:rPr>
        <w:t>2017</w:t>
      </w:r>
      <w:r w:rsidRPr="0070208D">
        <w:rPr>
          <w:lang w:val="es-ES"/>
        </w:rPr>
        <w:t>年的</w:t>
      </w:r>
      <w:r w:rsidRPr="0070208D">
        <w:rPr>
          <w:lang w:val="es-ES"/>
        </w:rPr>
        <w:t>16</w:t>
      </w:r>
      <w:r w:rsidRPr="0070208D">
        <w:rPr>
          <w:lang w:val="es-ES"/>
        </w:rPr>
        <w:t>天。</w:t>
      </w:r>
      <w:r w:rsidRPr="00185362">
        <w:rPr>
          <w:rStyle w:val="aa"/>
          <w:rFonts w:eastAsia="宋体"/>
        </w:rPr>
        <w:footnoteReference w:id="6"/>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150.</w:t>
      </w:r>
      <w:r w:rsidRPr="0070208D">
        <w:rPr>
          <w:lang w:val="es-ES"/>
        </w:rPr>
        <w:tab/>
      </w:r>
      <w:r w:rsidRPr="0070208D">
        <w:rPr>
          <w:lang w:val="es-ES"/>
        </w:rPr>
        <w:t>根据《宪法》第</w:t>
      </w:r>
      <w:r w:rsidRPr="0070208D">
        <w:rPr>
          <w:lang w:val="es-ES"/>
        </w:rPr>
        <w:t>48</w:t>
      </w:r>
      <w:r w:rsidRPr="0070208D">
        <w:rPr>
          <w:lang w:val="es-ES"/>
        </w:rPr>
        <w:t>条和上文提到的《第</w:t>
      </w:r>
      <w:r w:rsidRPr="0070208D">
        <w:rPr>
          <w:lang w:val="es-ES"/>
        </w:rPr>
        <w:t>7135</w:t>
      </w:r>
      <w:r w:rsidRPr="0070208D">
        <w:rPr>
          <w:lang w:val="es-ES"/>
        </w:rPr>
        <w:t>号法律》第</w:t>
      </w:r>
      <w:r w:rsidRPr="0070208D">
        <w:rPr>
          <w:lang w:val="es-ES"/>
        </w:rPr>
        <w:t>29</w:t>
      </w:r>
      <w:r w:rsidRPr="0070208D">
        <w:rPr>
          <w:lang w:val="es-ES"/>
        </w:rPr>
        <w:t>条至第</w:t>
      </w:r>
      <w:r w:rsidRPr="0070208D">
        <w:rPr>
          <w:lang w:val="es-ES"/>
        </w:rPr>
        <w:t>72</w:t>
      </w:r>
      <w:r w:rsidRPr="0070208D">
        <w:rPr>
          <w:lang w:val="es-ES"/>
        </w:rPr>
        <w:t>条规定，任何人都有权提起要求行使宪法权利的诉讼，以保障其自由和人格完整，也有权提出保障诉讼，以维护和重新享有《宪法》规定的其他权利以及在哥斯达黎加共和国生效的人权国际文件所承认的基本权利。</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151.</w:t>
      </w:r>
      <w:r w:rsidRPr="0070208D">
        <w:rPr>
          <w:lang w:val="es-ES"/>
        </w:rPr>
        <w:tab/>
      </w:r>
      <w:r w:rsidRPr="0070208D">
        <w:rPr>
          <w:lang w:val="es-ES"/>
        </w:rPr>
        <w:t>因此，这一救济措施的保护范围包含了生命权、荣誉权、平等权、见解权、思想权、信息权、宗教权、自由结社权、家庭权利、儿童权利以及环境权等权利。</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152.</w:t>
      </w:r>
      <w:r w:rsidRPr="0070208D">
        <w:rPr>
          <w:lang w:val="es-ES"/>
        </w:rPr>
        <w:tab/>
      </w:r>
      <w:r w:rsidRPr="0070208D">
        <w:rPr>
          <w:lang w:val="es-ES"/>
        </w:rPr>
        <w:t>可以针对已经构成侵犯、正在侵犯或者有可能侵犯到上述人权的一切规定、协议或决议，以及公共机关或公职人员的任何作为、不作为或没有有效行政文书作为依据的简单处置行为提出要求行使宪法权利的诉讼，也可以针对由于错误解释或不当适用的规则而采取的任意行动及作为或不作为提起此类诉讼。</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153.</w:t>
      </w:r>
      <w:r w:rsidRPr="0070208D">
        <w:rPr>
          <w:lang w:val="es-ES"/>
        </w:rPr>
        <w:tab/>
      </w:r>
      <w:r w:rsidRPr="0070208D">
        <w:rPr>
          <w:lang w:val="es-ES"/>
        </w:rPr>
        <w:t>要求行使宪法权利的诉讼还用来捍卫在哥斯达黎加现行有效的国际法所承认的人权。这是一个重大创新，因为国际条约中载有宪法没有明确承认的基本权利，比如更正权或答辩权。</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154.</w:t>
      </w:r>
      <w:r w:rsidRPr="0070208D">
        <w:rPr>
          <w:lang w:val="es-ES"/>
        </w:rPr>
        <w:tab/>
      </w:r>
      <w:r w:rsidRPr="0070208D">
        <w:rPr>
          <w:lang w:val="es-ES"/>
        </w:rPr>
        <w:t>根据《宪法管辖法》第</w:t>
      </w:r>
      <w:r w:rsidRPr="0070208D">
        <w:rPr>
          <w:lang w:val="es-ES"/>
        </w:rPr>
        <w:t>57</w:t>
      </w:r>
      <w:r w:rsidRPr="0070208D">
        <w:rPr>
          <w:lang w:val="es-ES"/>
        </w:rPr>
        <w:t>条，要求行使宪法权利的诉讼还可以针对</w:t>
      </w:r>
      <w:r w:rsidRPr="0070208D">
        <w:rPr>
          <w:rFonts w:hint="eastAsia"/>
          <w:lang w:val="es-ES"/>
        </w:rPr>
        <w:t>“</w:t>
      </w:r>
      <w:r w:rsidRPr="0070208D">
        <w:rPr>
          <w:lang w:val="es-ES"/>
        </w:rPr>
        <w:t>私法主体行使公职或公权或应当行使公职或公权时、或当其依法或事实上处于某种权力地位时，使得普通法律补救措施显然不足以或不能及时保障本法第</w:t>
      </w:r>
      <w:r w:rsidRPr="0070208D">
        <w:rPr>
          <w:lang w:val="es-ES"/>
        </w:rPr>
        <w:t>2</w:t>
      </w:r>
      <w:r w:rsidRPr="0070208D">
        <w:rPr>
          <w:lang w:val="es-ES"/>
        </w:rPr>
        <w:t>条</w:t>
      </w:r>
      <w:r w:rsidRPr="0070208D">
        <w:rPr>
          <w:lang w:val="es-ES"/>
        </w:rPr>
        <w:t>a)</w:t>
      </w:r>
      <w:r w:rsidRPr="0070208D">
        <w:rPr>
          <w:rFonts w:hint="eastAsia"/>
          <w:lang w:val="es-ES"/>
        </w:rPr>
        <w:t>项</w:t>
      </w:r>
      <w:r w:rsidRPr="0070208D">
        <w:rPr>
          <w:lang w:val="es-ES"/>
        </w:rPr>
        <w:t>所述基本权利和自由的情况下发生的作为或不作为</w:t>
      </w:r>
      <w:r w:rsidRPr="0070208D">
        <w:rPr>
          <w:rFonts w:hint="eastAsia"/>
          <w:lang w:val="es-ES"/>
        </w:rPr>
        <w:t>”</w:t>
      </w:r>
      <w:r w:rsidRPr="0070208D">
        <w:rPr>
          <w:lang w:val="es-ES"/>
        </w:rPr>
        <w:t>。</w:t>
      </w:r>
    </w:p>
    <w:p w:rsidR="0070208D" w:rsidRPr="0070208D" w:rsidRDefault="0070208D" w:rsidP="00FF44AC">
      <w:pPr>
        <w:pStyle w:val="SingleTxtGC"/>
        <w:tabs>
          <w:tab w:val="clear" w:pos="1134"/>
          <w:tab w:val="clear" w:pos="1565"/>
          <w:tab w:val="clear" w:pos="1996"/>
          <w:tab w:val="clear" w:pos="2427"/>
          <w:tab w:val="left" w:pos="1701"/>
        </w:tabs>
        <w:rPr>
          <w:lang w:val="es-ES"/>
        </w:rPr>
      </w:pPr>
      <w:r w:rsidRPr="0070208D">
        <w:rPr>
          <w:lang w:val="es-ES"/>
        </w:rPr>
        <w:t>155.</w:t>
      </w:r>
      <w:r w:rsidRPr="0070208D">
        <w:rPr>
          <w:lang w:val="es-ES"/>
        </w:rPr>
        <w:tab/>
      </w:r>
      <w:r w:rsidRPr="0070208D">
        <w:rPr>
          <w:lang w:val="es-ES"/>
        </w:rPr>
        <w:t>司法机关的统计数据显示，宪法法庭在过去十年中成功将要求行使宪法权利的诉讼的审理</w:t>
      </w:r>
      <w:r w:rsidR="00FF44AC" w:rsidRPr="00FF44AC">
        <w:rPr>
          <w:rFonts w:hint="eastAsia"/>
          <w:lang w:val="es-ES"/>
        </w:rPr>
        <w:t>裁决</w:t>
      </w:r>
      <w:r w:rsidRPr="0070208D">
        <w:rPr>
          <w:lang w:val="es-ES"/>
        </w:rPr>
        <w:t>时间从</w:t>
      </w:r>
      <w:r w:rsidRPr="0070208D">
        <w:rPr>
          <w:lang w:val="es-ES"/>
        </w:rPr>
        <w:t>2008</w:t>
      </w:r>
      <w:r w:rsidRPr="0070208D">
        <w:rPr>
          <w:lang w:val="es-ES"/>
        </w:rPr>
        <w:t>年的两个月零一周缩短到</w:t>
      </w:r>
      <w:r w:rsidRPr="0070208D">
        <w:rPr>
          <w:lang w:val="es-ES"/>
        </w:rPr>
        <w:t>2017</w:t>
      </w:r>
      <w:r w:rsidRPr="0070208D">
        <w:rPr>
          <w:lang w:val="es-ES"/>
        </w:rPr>
        <w:t>年的一个月零一周。</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156.</w:t>
      </w:r>
      <w:r w:rsidRPr="0070208D">
        <w:rPr>
          <w:lang w:val="es-ES"/>
        </w:rPr>
        <w:tab/>
      </w:r>
      <w:r w:rsidRPr="0070208D">
        <w:rPr>
          <w:lang w:val="es-ES"/>
        </w:rPr>
        <w:t>除司法机关外，哥斯达黎加共和国的行政当局也在其职权范围中纳入了与本报告所述的人权相关事务。</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157.</w:t>
      </w:r>
      <w:r w:rsidRPr="0070208D">
        <w:rPr>
          <w:lang w:val="es-ES"/>
        </w:rPr>
        <w:tab/>
      </w:r>
      <w:r w:rsidRPr="0070208D">
        <w:rPr>
          <w:lang w:val="es-ES"/>
        </w:rPr>
        <w:t>哥斯达黎加有多个国家机构负责落实《经济、社会及文化权利</w:t>
      </w:r>
      <w:r w:rsidRPr="0070208D">
        <w:rPr>
          <w:rFonts w:hint="eastAsia"/>
          <w:lang w:val="es-ES"/>
        </w:rPr>
        <w:t>国际</w:t>
      </w:r>
      <w:r w:rsidRPr="0070208D">
        <w:rPr>
          <w:lang w:val="es-ES"/>
        </w:rPr>
        <w:t>公约》这一国际文书中所载事项，其中主要涉及到司法机关、文化、青年和体育部、教育部、劳动和社会保障部、卫生部、哥斯达黎加社会保障基金、国家保险协会以及社会救助联合委员会。</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158.</w:t>
      </w:r>
      <w:r w:rsidRPr="0070208D">
        <w:rPr>
          <w:lang w:val="es-ES"/>
        </w:rPr>
        <w:tab/>
      </w:r>
      <w:r w:rsidRPr="0070208D">
        <w:rPr>
          <w:lang w:val="es-ES"/>
        </w:rPr>
        <w:t>负责落实《公民权利和政治权利国际公约》所载事项为哥斯达黎加主管司法和行政工作的一些部门。例如，司法机关、最高选举法院、最高法院宪法法庭、司法与和平部、劳动和社会保障部、安全部以及其他国家机关。</w:t>
      </w:r>
    </w:p>
    <w:p w:rsidR="0070208D" w:rsidRPr="0070208D" w:rsidRDefault="00691475" w:rsidP="006F6B74">
      <w:pPr>
        <w:pStyle w:val="SingleTxtGC"/>
        <w:keepLines/>
        <w:tabs>
          <w:tab w:val="clear" w:pos="1134"/>
          <w:tab w:val="clear" w:pos="1565"/>
          <w:tab w:val="clear" w:pos="1996"/>
          <w:tab w:val="clear" w:pos="2427"/>
          <w:tab w:val="left" w:pos="1701"/>
        </w:tabs>
        <w:rPr>
          <w:lang w:val="es-ES"/>
        </w:rPr>
      </w:pPr>
      <w:r>
        <w:rPr>
          <w:lang w:val="es-ES"/>
        </w:rPr>
        <w:t>159.</w:t>
      </w:r>
      <w:r>
        <w:rPr>
          <w:lang w:val="es-ES"/>
        </w:rPr>
        <w:tab/>
      </w:r>
      <w:r w:rsidR="0070208D" w:rsidRPr="0070208D">
        <w:rPr>
          <w:lang w:val="es-ES"/>
        </w:rPr>
        <w:t>在落实《消除一切形式种族歧视国际公约》相关义务方面，需要强调的是，</w:t>
      </w:r>
      <w:r w:rsidR="0070208D" w:rsidRPr="0070208D">
        <w:rPr>
          <w:lang w:val="es-ES"/>
        </w:rPr>
        <w:t>1998</w:t>
      </w:r>
      <w:r w:rsidR="0070208D" w:rsidRPr="0070208D">
        <w:rPr>
          <w:lang w:val="es-ES"/>
        </w:rPr>
        <w:t>年成立的国家妇女事务局，是一家自治机构，其职权范围中包括保护国际宣言、公约和条约以及哥斯达黎加法律制度中所载的妇女权利，促进性别平等，并帮助妇女在公平和与男子平等的条件下充分享有人权。</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160.</w:t>
      </w:r>
      <w:r w:rsidRPr="0070208D">
        <w:rPr>
          <w:lang w:val="es-ES"/>
        </w:rPr>
        <w:tab/>
      </w:r>
      <w:r w:rsidRPr="0070208D">
        <w:rPr>
          <w:lang w:val="es-ES"/>
        </w:rPr>
        <w:t>作为对国家妇女事务局所提供服务的补充，公共和私营企业中也设有妇女组织或性别平权机构，负责为妇女提供法律援助服务，向其提供在技术和法律方面的援助和支助信息。</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161.</w:t>
      </w:r>
      <w:r w:rsidRPr="0070208D">
        <w:rPr>
          <w:lang w:val="es-ES"/>
        </w:rPr>
        <w:tab/>
      </w:r>
      <w:r w:rsidRPr="0070208D">
        <w:rPr>
          <w:lang w:val="es-ES"/>
        </w:rPr>
        <w:t>在落实《禁止酷刑和其他残忍、不人道或有辱人格的待遇或处罚公约》相关义务方面，哥斯达黎加设有监狱管理机构，受</w:t>
      </w:r>
      <w:r w:rsidRPr="0070208D">
        <w:rPr>
          <w:lang w:val="es-ES"/>
        </w:rPr>
        <w:t>1971</w:t>
      </w:r>
      <w:r w:rsidRPr="0070208D">
        <w:rPr>
          <w:lang w:val="es-ES"/>
        </w:rPr>
        <w:t>年</w:t>
      </w:r>
      <w:r w:rsidRPr="0070208D">
        <w:rPr>
          <w:lang w:val="es-ES"/>
        </w:rPr>
        <w:t>5</w:t>
      </w:r>
      <w:r w:rsidRPr="0070208D">
        <w:rPr>
          <w:lang w:val="es-ES"/>
        </w:rPr>
        <w:t>月</w:t>
      </w:r>
      <w:r w:rsidRPr="0070208D">
        <w:rPr>
          <w:lang w:val="es-ES"/>
        </w:rPr>
        <w:t>8</w:t>
      </w:r>
      <w:r w:rsidRPr="0070208D">
        <w:rPr>
          <w:lang w:val="es-ES"/>
        </w:rPr>
        <w:t>日《第</w:t>
      </w:r>
      <w:r w:rsidRPr="0070208D">
        <w:rPr>
          <w:lang w:val="es-ES"/>
        </w:rPr>
        <w:t>4762</w:t>
      </w:r>
      <w:r w:rsidRPr="0070208D">
        <w:rPr>
          <w:lang w:val="es-ES"/>
        </w:rPr>
        <w:t>号法律》约束。根据该法成立了社会改造总局。通过实施重大转型，出台新的法律文书和对既有法律文书进行更新，对机构工作以及与监狱系统有关的其他事项进行了规范。</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162.</w:t>
      </w:r>
      <w:r w:rsidRPr="0070208D">
        <w:rPr>
          <w:lang w:val="es-ES"/>
        </w:rPr>
        <w:tab/>
      </w:r>
      <w:r w:rsidRPr="0070208D">
        <w:rPr>
          <w:lang w:val="es-ES"/>
        </w:rPr>
        <w:t>在落实《</w:t>
      </w:r>
      <w:r w:rsidRPr="0070208D">
        <w:rPr>
          <w:bCs/>
          <w:lang w:val="es-ES"/>
        </w:rPr>
        <w:t>儿童权利公约</w:t>
      </w:r>
      <w:r w:rsidRPr="0070208D">
        <w:rPr>
          <w:lang w:val="es-ES"/>
        </w:rPr>
        <w:t>》相关义务方面，于</w:t>
      </w:r>
      <w:r w:rsidRPr="0070208D">
        <w:rPr>
          <w:lang w:val="es-ES"/>
        </w:rPr>
        <w:t>1930</w:t>
      </w:r>
      <w:r w:rsidRPr="0070208D">
        <w:rPr>
          <w:lang w:val="es-ES"/>
        </w:rPr>
        <w:t>年成立了全国儿童委员会，是保障少年儿童权利和福祉的主管部门，并负责落实</w:t>
      </w:r>
      <w:r w:rsidRPr="0070208D">
        <w:rPr>
          <w:lang w:val="es-ES"/>
        </w:rPr>
        <w:t>1989</w:t>
      </w:r>
      <w:r w:rsidRPr="0070208D">
        <w:rPr>
          <w:lang w:val="es-ES"/>
        </w:rPr>
        <w:t>年《儿童权利公约》中所载的劳工条款。在其职权范围内包括对虐童事件的投诉进行调查，保护受虐待儿童并管理各类儿童福利院和收容所，对有社会风险的儿童提供照护，无论其是否为流浪儿童或无家可归儿童。</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163.</w:t>
      </w:r>
      <w:r w:rsidRPr="0070208D">
        <w:rPr>
          <w:lang w:val="es-ES"/>
        </w:rPr>
        <w:tab/>
      </w:r>
      <w:r w:rsidRPr="0070208D">
        <w:rPr>
          <w:lang w:val="es-ES"/>
        </w:rPr>
        <w:t>大多数政府部门中都设有专门负责少年儿童事务的机构，教育部、卫生部、司法部、文化和青年部、劳动和社会保障部以及国家社区发展研究院都是如此。这些机构中的工作人员还负责协调和联络方面的其他工作，例如在少年儿童法监测论坛、国家议程、亲子事务委员会以及根除童工劳动技术委员会等机构中任职，这使得从事少年儿童工作的公务员的专业素质得到了保证，从而对各机构的工作也产生了积极影响。</w:t>
      </w:r>
    </w:p>
    <w:p w:rsidR="0070208D" w:rsidRPr="0070208D" w:rsidRDefault="0070208D" w:rsidP="00AB4F54">
      <w:pPr>
        <w:pStyle w:val="H23GC"/>
        <w:rPr>
          <w:lang w:val="es-ES"/>
        </w:rPr>
      </w:pPr>
      <w:r w:rsidRPr="0070208D">
        <w:rPr>
          <w:lang w:val="es-ES"/>
        </w:rPr>
        <w:tab/>
      </w:r>
      <w:r w:rsidRPr="0070208D">
        <w:rPr>
          <w:lang w:val="es-ES"/>
        </w:rPr>
        <w:tab/>
      </w:r>
      <w:r w:rsidRPr="0070208D">
        <w:rPr>
          <w:lang w:val="es-ES"/>
        </w:rPr>
        <w:t>判例法</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164.</w:t>
      </w:r>
      <w:r w:rsidRPr="0070208D">
        <w:rPr>
          <w:lang w:val="es-ES"/>
        </w:rPr>
        <w:tab/>
      </w:r>
      <w:r w:rsidRPr="0070208D">
        <w:rPr>
          <w:lang w:val="es-ES"/>
        </w:rPr>
        <w:t>最高法院各分庭已经发布了关于人权的判例法，其中涉及到了第</w:t>
      </w:r>
      <w:r w:rsidRPr="0070208D">
        <w:rPr>
          <w:lang w:val="es-ES"/>
        </w:rPr>
        <w:t>2.A</w:t>
      </w:r>
      <w:r w:rsidRPr="0070208D">
        <w:rPr>
          <w:lang w:val="es-ES"/>
        </w:rPr>
        <w:t>节中介绍的国际文书，在审理裁决由其管辖的案件时借鉴了其中的规定。</w:t>
      </w:r>
    </w:p>
    <w:p w:rsidR="0070208D" w:rsidRPr="0070208D" w:rsidRDefault="0070208D" w:rsidP="00FF44AC">
      <w:pPr>
        <w:pStyle w:val="SingleTxtGC"/>
        <w:tabs>
          <w:tab w:val="clear" w:pos="1134"/>
          <w:tab w:val="clear" w:pos="1565"/>
          <w:tab w:val="clear" w:pos="1996"/>
          <w:tab w:val="clear" w:pos="2427"/>
          <w:tab w:val="left" w:pos="1701"/>
        </w:tabs>
        <w:rPr>
          <w:lang w:val="es-ES"/>
        </w:rPr>
      </w:pPr>
      <w:r w:rsidRPr="0070208D">
        <w:rPr>
          <w:lang w:val="es-ES"/>
        </w:rPr>
        <w:t>165.</w:t>
      </w:r>
      <w:r w:rsidRPr="0070208D">
        <w:rPr>
          <w:lang w:val="es-ES"/>
        </w:rPr>
        <w:tab/>
      </w:r>
      <w:r w:rsidRPr="0070208D">
        <w:rPr>
          <w:lang w:val="es-ES"/>
        </w:rPr>
        <w:t>例如，在《</w:t>
      </w:r>
      <w:r w:rsidRPr="0070208D">
        <w:rPr>
          <w:lang w:val="es-ES_tradnl"/>
        </w:rPr>
        <w:t>经济、社会及文化权利国际公约</w:t>
      </w:r>
      <w:r w:rsidRPr="0070208D">
        <w:rPr>
          <w:lang w:val="es-ES"/>
        </w:rPr>
        <w:t>》领域，宪法法庭根据《公约》，对社会项目的融资范围作出了裁定，在这方面，</w:t>
      </w:r>
      <w:r w:rsidRPr="0070208D">
        <w:rPr>
          <w:lang w:val="es-ES"/>
        </w:rPr>
        <w:t>2007</w:t>
      </w:r>
      <w:r w:rsidRPr="0070208D">
        <w:rPr>
          <w:lang w:val="es-ES"/>
        </w:rPr>
        <w:t>年</w:t>
      </w:r>
      <w:r w:rsidRPr="0070208D">
        <w:rPr>
          <w:lang w:val="es-ES"/>
        </w:rPr>
        <w:t>2</w:t>
      </w:r>
      <w:r w:rsidRPr="0070208D">
        <w:rPr>
          <w:lang w:val="es-ES"/>
        </w:rPr>
        <w:t>月</w:t>
      </w:r>
      <w:r w:rsidRPr="0070208D">
        <w:rPr>
          <w:lang w:val="es-ES"/>
        </w:rPr>
        <w:t>20</w:t>
      </w:r>
      <w:r w:rsidRPr="0070208D">
        <w:rPr>
          <w:lang w:val="es-ES"/>
        </w:rPr>
        <w:t>日第</w:t>
      </w:r>
      <w:r w:rsidRPr="0070208D">
        <w:rPr>
          <w:lang w:val="es-ES"/>
        </w:rPr>
        <w:t>2007-02216</w:t>
      </w:r>
      <w:r w:rsidRPr="0070208D">
        <w:rPr>
          <w:lang w:val="es-ES"/>
        </w:rPr>
        <w:t>号</w:t>
      </w:r>
      <w:r w:rsidR="00FF44AC" w:rsidRPr="00FF44AC">
        <w:rPr>
          <w:rFonts w:hint="eastAsia"/>
          <w:lang w:val="es-ES"/>
        </w:rPr>
        <w:t>裁决</w:t>
      </w:r>
      <w:r w:rsidRPr="0070208D">
        <w:rPr>
          <w:lang w:val="es-ES"/>
        </w:rPr>
        <w:t>规定，</w:t>
      </w:r>
      <w:r w:rsidR="001520F2">
        <w:rPr>
          <w:rFonts w:hint="eastAsia"/>
          <w:lang w:val="es-ES"/>
        </w:rPr>
        <w:t>“</w:t>
      </w:r>
      <w:r w:rsidRPr="0070208D">
        <w:rPr>
          <w:lang w:val="es-ES"/>
        </w:rPr>
        <w:t>四</w:t>
      </w:r>
      <w:r w:rsidRPr="0070208D">
        <w:rPr>
          <w:lang w:val="es-ES"/>
        </w:rPr>
        <w:t xml:space="preserve">. </w:t>
      </w:r>
      <w:r w:rsidRPr="0070208D">
        <w:rPr>
          <w:lang w:val="es-ES"/>
        </w:rPr>
        <w:t>最后，由于并非必要，驳回基金执行主席的查访要求，向其说明，联合国经济、社会及文化权利委员会的意见中明确提出了对</w:t>
      </w:r>
      <w:r w:rsidRPr="0070208D">
        <w:rPr>
          <w:lang w:val="es-ES_tradnl"/>
        </w:rPr>
        <w:t>经济、社会及文化权利国际公约</w:t>
      </w:r>
      <w:r w:rsidRPr="0070208D">
        <w:rPr>
          <w:lang w:val="es-ES"/>
        </w:rPr>
        <w:t>缔约国的最低要求内容。在《公约》中：</w:t>
      </w:r>
      <w:r w:rsidR="00192C16">
        <w:rPr>
          <w:rFonts w:hint="eastAsia"/>
          <w:lang w:val="es-ES"/>
        </w:rPr>
        <w:t>‘</w:t>
      </w:r>
      <w:r w:rsidRPr="0070208D">
        <w:rPr>
          <w:lang w:val="es-ES"/>
        </w:rPr>
        <w:t>第五条第二款规定：二．对于任何国家中依据法律、惯例、条例或习惯而被承认或存在的任何基本人权，不得借口本公约未予承认或只在较小范围上予以承认而予以限制或克减</w:t>
      </w:r>
      <w:r w:rsidR="00192C16">
        <w:rPr>
          <w:rFonts w:hint="eastAsia"/>
          <w:lang w:val="es-ES"/>
        </w:rPr>
        <w:t>’</w:t>
      </w:r>
      <w:r w:rsidRPr="0070208D">
        <w:rPr>
          <w:lang w:val="es-ES"/>
        </w:rPr>
        <w:t>。此外还应指出，《美洲人权公约关于经济、社会和文化权利领域的附加议定书》删掉第十条第一款中的</w:t>
      </w:r>
      <w:r w:rsidR="00CE60FD">
        <w:rPr>
          <w:rFonts w:hint="eastAsia"/>
          <w:lang w:val="es-ES"/>
        </w:rPr>
        <w:t>‘</w:t>
      </w:r>
      <w:r w:rsidRPr="0070208D">
        <w:rPr>
          <w:lang w:val="es-ES"/>
        </w:rPr>
        <w:t>可能</w:t>
      </w:r>
      <w:r w:rsidR="00CE60FD">
        <w:rPr>
          <w:rFonts w:hint="eastAsia"/>
          <w:lang w:val="es-ES"/>
        </w:rPr>
        <w:t>’</w:t>
      </w:r>
      <w:r w:rsidR="008867D2">
        <w:rPr>
          <w:lang w:val="es-ES"/>
        </w:rPr>
        <w:t>一词即等同于联合国《经济、社会及文化权利国际公约》第十二条第</w:t>
      </w:r>
      <w:r w:rsidR="00AB07AB">
        <w:rPr>
          <w:rFonts w:hint="eastAsia"/>
          <w:lang w:val="es-ES"/>
        </w:rPr>
        <w:t>一</w:t>
      </w:r>
      <w:r w:rsidRPr="0070208D">
        <w:rPr>
          <w:lang w:val="es-ES"/>
        </w:rPr>
        <w:t>款，这对于扩大健康权的基本内容具有重要意义，并在宪法判例得到了发展</w:t>
      </w:r>
      <w:r w:rsidR="001520F2">
        <w:rPr>
          <w:rFonts w:hint="eastAsia"/>
          <w:lang w:val="es-ES"/>
        </w:rPr>
        <w:t>”</w:t>
      </w:r>
      <w:r w:rsidRPr="0070208D">
        <w:rPr>
          <w:lang w:val="es-ES"/>
        </w:rPr>
        <w:t>。</w:t>
      </w:r>
    </w:p>
    <w:p w:rsidR="0070208D" w:rsidRPr="0070208D" w:rsidRDefault="0070208D" w:rsidP="00C31F0F">
      <w:pPr>
        <w:pStyle w:val="SingleTxtGC"/>
        <w:tabs>
          <w:tab w:val="clear" w:pos="1134"/>
          <w:tab w:val="clear" w:pos="1565"/>
          <w:tab w:val="clear" w:pos="1996"/>
          <w:tab w:val="clear" w:pos="2427"/>
          <w:tab w:val="left" w:pos="1701"/>
        </w:tabs>
        <w:rPr>
          <w:lang w:val="es-ES"/>
        </w:rPr>
      </w:pPr>
      <w:r w:rsidRPr="0070208D">
        <w:rPr>
          <w:lang w:val="es-ES"/>
        </w:rPr>
        <w:t>166.</w:t>
      </w:r>
      <w:r w:rsidRPr="0070208D">
        <w:rPr>
          <w:lang w:val="es-ES"/>
        </w:rPr>
        <w:tab/>
      </w:r>
      <w:r w:rsidRPr="0070208D">
        <w:rPr>
          <w:lang w:val="es-ES"/>
        </w:rPr>
        <w:t>再后来，通过</w:t>
      </w:r>
      <w:r w:rsidRPr="0070208D">
        <w:rPr>
          <w:lang w:val="es-ES"/>
        </w:rPr>
        <w:t>2012</w:t>
      </w:r>
      <w:r w:rsidRPr="0070208D">
        <w:rPr>
          <w:lang w:val="es-ES"/>
        </w:rPr>
        <w:t>年</w:t>
      </w:r>
      <w:r w:rsidRPr="0070208D">
        <w:rPr>
          <w:lang w:val="es-ES"/>
        </w:rPr>
        <w:t>11</w:t>
      </w:r>
      <w:r w:rsidRPr="0070208D">
        <w:rPr>
          <w:lang w:val="es-ES"/>
        </w:rPr>
        <w:t>月</w:t>
      </w:r>
      <w:r w:rsidRPr="0070208D">
        <w:rPr>
          <w:lang w:val="es-ES"/>
        </w:rPr>
        <w:t>23</w:t>
      </w:r>
      <w:r w:rsidRPr="0070208D">
        <w:rPr>
          <w:lang w:val="es-ES"/>
        </w:rPr>
        <w:t>日的第</w:t>
      </w:r>
      <w:r w:rsidRPr="0070208D">
        <w:rPr>
          <w:lang w:val="es-ES"/>
        </w:rPr>
        <w:t>15698-2011</w:t>
      </w:r>
      <w:r w:rsidRPr="0070208D">
        <w:rPr>
          <w:lang w:val="es-ES"/>
        </w:rPr>
        <w:t>号</w:t>
      </w:r>
      <w:r w:rsidR="00C31F0F" w:rsidRPr="00FF44AC">
        <w:rPr>
          <w:rFonts w:hint="eastAsia"/>
          <w:lang w:val="es-ES"/>
        </w:rPr>
        <w:t>裁决</w:t>
      </w:r>
      <w:r w:rsidRPr="0070208D">
        <w:rPr>
          <w:lang w:val="es-ES"/>
        </w:rPr>
        <w:t>，裁定</w:t>
      </w:r>
      <w:r w:rsidRPr="0070208D">
        <w:rPr>
          <w:rFonts w:hint="eastAsia"/>
          <w:lang w:val="es-ES"/>
        </w:rPr>
        <w:t>“</w:t>
      </w:r>
      <w:r w:rsidRPr="0070208D">
        <w:rPr>
          <w:lang w:val="es-ES"/>
        </w:rPr>
        <w:t>基于上述内容，法庭认为，多数情况下，预算立法并不受普通法约束，但受宪法</w:t>
      </w:r>
      <w:r w:rsidR="002947CE">
        <w:rPr>
          <w:rFonts w:hint="eastAsia"/>
          <w:lang w:val="fr-CH"/>
        </w:rPr>
        <w:t>‘</w:t>
      </w:r>
      <w:r w:rsidRPr="0070208D">
        <w:rPr>
          <w:lang w:val="es-ES"/>
        </w:rPr>
        <w:t>约束</w:t>
      </w:r>
      <w:r w:rsidR="002947CE">
        <w:rPr>
          <w:rFonts w:hint="eastAsia"/>
          <w:lang w:val="es-ES"/>
        </w:rPr>
        <w:t>’</w:t>
      </w:r>
      <w:r w:rsidRPr="0070208D">
        <w:rPr>
          <w:lang w:val="es-ES"/>
        </w:rPr>
        <w:t>经费以及专门用于资助社会项目的经费除外。前一种情况是宪法要求必须予以落实的。而对于第二种情况，由于最初的立宪者选择了社会法治国家的模式，因此</w:t>
      </w:r>
      <w:r w:rsidRPr="0070208D">
        <w:rPr>
          <w:rFonts w:hint="eastAsia"/>
          <w:lang w:val="es-ES"/>
        </w:rPr>
        <w:t>公共当局</w:t>
      </w:r>
      <w:r w:rsidRPr="0070208D">
        <w:rPr>
          <w:lang w:val="es-ES"/>
        </w:rPr>
        <w:t>必须要结合法律和社会的现实情况来处理。因此，在后一种情况下，行政机关在其财政收入允许的条件下，有义务对社会项目进行资助，以维持和深化发展社会法治国家。注意到，无论是《经济、社会及文化权利国际公约》还是对《美洲人权公约》在经济、社会及文化领域作出补充的《圣萨尔瓦多议定书》，在</w:t>
      </w:r>
      <w:r w:rsidRPr="0070208D">
        <w:rPr>
          <w:rFonts w:hint="eastAsia"/>
          <w:lang w:val="es-ES"/>
        </w:rPr>
        <w:t>第二条和第一条中均分别提出，应提供配套资金，用一切适当方法，包括用立法方法来逐渐达到这些</w:t>
      </w:r>
      <w:r w:rsidRPr="0070208D">
        <w:rPr>
          <w:lang w:val="es-ES"/>
        </w:rPr>
        <w:t>权利的充分实现。鉴于目前的实际财政状况，不太可能完全满足全国儿童委员会的经费需求，也不可能将卫生部下拨给哥斯达黎加社会保障基金的经费全部通过财政转移支付划拨给各类卫生医疗项目。因此，法庭以多数票认定，申诉方所指出的不作为并不构成违宪</w:t>
      </w:r>
      <w:r w:rsidRPr="0070208D">
        <w:rPr>
          <w:rFonts w:hint="eastAsia"/>
          <w:lang w:val="es-ES"/>
        </w:rPr>
        <w:t>”</w:t>
      </w:r>
      <w:r w:rsidRPr="0070208D">
        <w:rPr>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167.</w:t>
      </w:r>
      <w:r w:rsidRPr="0070208D">
        <w:rPr>
          <w:lang w:val="es-ES"/>
        </w:rPr>
        <w:tab/>
      </w:r>
      <w:r w:rsidRPr="0070208D">
        <w:rPr>
          <w:lang w:val="es-ES"/>
        </w:rPr>
        <w:t>通过援引《经济、社会及文化权利国际公约》作出的其他司法判决还包括</w:t>
      </w:r>
      <w:r w:rsidRPr="0070208D">
        <w:rPr>
          <w:lang w:val="es-ES"/>
        </w:rPr>
        <w:t>(</w:t>
      </w:r>
      <w:r w:rsidRPr="0070208D">
        <w:rPr>
          <w:lang w:val="es-ES"/>
        </w:rPr>
        <w:t>但不限于</w:t>
      </w:r>
      <w:r w:rsidRPr="0070208D">
        <w:rPr>
          <w:lang w:val="es-ES"/>
        </w:rPr>
        <w:t>)</w:t>
      </w:r>
      <w:r w:rsidRPr="0070208D">
        <w:rPr>
          <w:lang w:val="es-ES"/>
        </w:rPr>
        <w:t>：宪法法庭：第</w:t>
      </w:r>
      <w:r w:rsidRPr="0070208D">
        <w:rPr>
          <w:lang w:val="es-ES"/>
        </w:rPr>
        <w:t>8839-2011</w:t>
      </w:r>
      <w:r w:rsidRPr="0070208D">
        <w:rPr>
          <w:lang w:val="es-ES"/>
        </w:rPr>
        <w:t>号</w:t>
      </w:r>
      <w:r w:rsidR="002A46FD">
        <w:rPr>
          <w:lang w:val="es-ES"/>
        </w:rPr>
        <w:t>裁决</w:t>
      </w:r>
      <w:r w:rsidRPr="0070208D">
        <w:rPr>
          <w:lang w:val="es-ES"/>
        </w:rPr>
        <w:t>、第</w:t>
      </w:r>
      <w:r w:rsidRPr="0070208D">
        <w:rPr>
          <w:lang w:val="es-ES"/>
        </w:rPr>
        <w:t>11586-2009</w:t>
      </w:r>
      <w:r w:rsidRPr="0070208D">
        <w:rPr>
          <w:lang w:val="es-ES"/>
        </w:rPr>
        <w:t>号</w:t>
      </w:r>
      <w:r w:rsidR="002A46FD">
        <w:rPr>
          <w:lang w:val="es-ES"/>
        </w:rPr>
        <w:t>裁决</w:t>
      </w:r>
      <w:r w:rsidRPr="0070208D">
        <w:rPr>
          <w:lang w:val="es-ES"/>
        </w:rPr>
        <w:t>、第</w:t>
      </w:r>
      <w:r w:rsidRPr="0070208D">
        <w:rPr>
          <w:lang w:val="es-ES"/>
        </w:rPr>
        <w:t>3105-2011</w:t>
      </w:r>
      <w:r w:rsidRPr="0070208D">
        <w:rPr>
          <w:lang w:val="es-ES"/>
        </w:rPr>
        <w:t>号</w:t>
      </w:r>
      <w:r w:rsidR="002A46FD">
        <w:rPr>
          <w:lang w:val="es-ES"/>
        </w:rPr>
        <w:t>裁决</w:t>
      </w:r>
      <w:r w:rsidRPr="0070208D">
        <w:rPr>
          <w:lang w:val="es-ES"/>
        </w:rPr>
        <w:t>、第</w:t>
      </w:r>
      <w:r w:rsidRPr="0070208D">
        <w:rPr>
          <w:lang w:val="es-ES"/>
        </w:rPr>
        <w:t>5483-2011</w:t>
      </w:r>
      <w:r w:rsidRPr="0070208D">
        <w:rPr>
          <w:lang w:val="es-ES"/>
        </w:rPr>
        <w:t>号</w:t>
      </w:r>
      <w:r w:rsidR="002A46FD">
        <w:rPr>
          <w:lang w:val="es-ES"/>
        </w:rPr>
        <w:t>裁决</w:t>
      </w:r>
      <w:r w:rsidRPr="0070208D">
        <w:rPr>
          <w:lang w:val="es-ES"/>
        </w:rPr>
        <w:t>、第</w:t>
      </w:r>
      <w:r w:rsidRPr="0070208D">
        <w:rPr>
          <w:lang w:val="es-ES"/>
        </w:rPr>
        <w:t>266-2012</w:t>
      </w:r>
      <w:r w:rsidRPr="0070208D">
        <w:rPr>
          <w:lang w:val="es-ES"/>
        </w:rPr>
        <w:t>号</w:t>
      </w:r>
      <w:r w:rsidR="002A46FD">
        <w:rPr>
          <w:lang w:val="es-ES"/>
        </w:rPr>
        <w:t>裁决</w:t>
      </w:r>
      <w:r w:rsidRPr="0070208D">
        <w:rPr>
          <w:lang w:val="es-ES"/>
        </w:rPr>
        <w:t>、第</w:t>
      </w:r>
      <w:r w:rsidRPr="0070208D">
        <w:rPr>
          <w:lang w:val="es-ES"/>
        </w:rPr>
        <w:t>5594-2012</w:t>
      </w:r>
      <w:r w:rsidRPr="0070208D">
        <w:rPr>
          <w:lang w:val="es-ES"/>
        </w:rPr>
        <w:t>号</w:t>
      </w:r>
      <w:r w:rsidR="002A46FD">
        <w:rPr>
          <w:lang w:val="es-ES"/>
        </w:rPr>
        <w:t>裁决</w:t>
      </w:r>
      <w:r w:rsidRPr="0070208D">
        <w:rPr>
          <w:lang w:val="es-ES"/>
        </w:rPr>
        <w:t>；第一法庭：第</w:t>
      </w:r>
      <w:r w:rsidRPr="0070208D">
        <w:rPr>
          <w:lang w:val="es-ES"/>
        </w:rPr>
        <w:t>998-2015</w:t>
      </w:r>
      <w:r w:rsidRPr="0070208D">
        <w:rPr>
          <w:lang w:val="es-ES"/>
        </w:rPr>
        <w:t>号</w:t>
      </w:r>
      <w:r w:rsidR="002A46FD">
        <w:rPr>
          <w:lang w:val="es-ES"/>
        </w:rPr>
        <w:t>裁决</w:t>
      </w:r>
      <w:r w:rsidRPr="0070208D">
        <w:rPr>
          <w:lang w:val="es-ES"/>
        </w:rPr>
        <w:t>，第二法庭：</w:t>
      </w:r>
      <w:r w:rsidRPr="0070208D">
        <w:rPr>
          <w:rFonts w:hint="eastAsia"/>
          <w:lang w:val="es-ES"/>
        </w:rPr>
        <w:t>第</w:t>
      </w:r>
      <w:r w:rsidRPr="0070208D">
        <w:rPr>
          <w:lang w:val="es-ES"/>
        </w:rPr>
        <w:t>404-2011</w:t>
      </w:r>
      <w:r w:rsidRPr="0070208D">
        <w:rPr>
          <w:lang w:val="es-ES"/>
        </w:rPr>
        <w:t>号</w:t>
      </w:r>
      <w:r w:rsidR="002A46FD">
        <w:rPr>
          <w:lang w:val="es-ES"/>
        </w:rPr>
        <w:t>裁决</w:t>
      </w:r>
      <w:r w:rsidRPr="0070208D">
        <w:rPr>
          <w:lang w:val="es-ES"/>
        </w:rPr>
        <w:t>、第</w:t>
      </w:r>
      <w:r w:rsidRPr="0070208D">
        <w:rPr>
          <w:lang w:val="es-ES"/>
        </w:rPr>
        <w:t>230-2012</w:t>
      </w:r>
      <w:r w:rsidRPr="0070208D">
        <w:rPr>
          <w:lang w:val="es-ES"/>
        </w:rPr>
        <w:t>号</w:t>
      </w:r>
      <w:r w:rsidR="002A46FD">
        <w:rPr>
          <w:lang w:val="es-ES"/>
        </w:rPr>
        <w:t>裁决</w:t>
      </w:r>
      <w:r w:rsidRPr="0070208D">
        <w:rPr>
          <w:lang w:val="es-ES"/>
        </w:rPr>
        <w:t>、第</w:t>
      </w:r>
      <w:r w:rsidRPr="0070208D">
        <w:rPr>
          <w:lang w:val="es-ES"/>
        </w:rPr>
        <w:t>1065-2014</w:t>
      </w:r>
      <w:r w:rsidRPr="0070208D">
        <w:rPr>
          <w:lang w:val="es-ES"/>
        </w:rPr>
        <w:t>号</w:t>
      </w:r>
      <w:r w:rsidR="002A46FD">
        <w:rPr>
          <w:lang w:val="es-ES"/>
        </w:rPr>
        <w:t>裁决</w:t>
      </w:r>
      <w:r w:rsidRPr="0070208D">
        <w:rPr>
          <w:lang w:val="es-ES"/>
        </w:rPr>
        <w:t>、第</w:t>
      </w:r>
      <w:r w:rsidRPr="0070208D">
        <w:rPr>
          <w:lang w:val="es-ES"/>
        </w:rPr>
        <w:t>1148</w:t>
      </w:r>
      <w:r w:rsidR="00766D99">
        <w:rPr>
          <w:rFonts w:hint="eastAsia"/>
          <w:lang w:val="es-ES"/>
        </w:rPr>
        <w:t>-</w:t>
      </w:r>
      <w:r w:rsidRPr="0070208D">
        <w:rPr>
          <w:lang w:val="es-ES"/>
        </w:rPr>
        <w:t>2014</w:t>
      </w:r>
      <w:r w:rsidRPr="0070208D">
        <w:rPr>
          <w:lang w:val="es-ES"/>
        </w:rPr>
        <w:t>号</w:t>
      </w:r>
      <w:r w:rsidR="002A46FD">
        <w:rPr>
          <w:lang w:val="es-ES"/>
        </w:rPr>
        <w:t>裁决</w:t>
      </w:r>
      <w:r w:rsidRPr="0070208D">
        <w:rPr>
          <w:lang w:val="es-ES"/>
        </w:rPr>
        <w:t>、第</w:t>
      </w:r>
      <w:r w:rsidRPr="0070208D">
        <w:rPr>
          <w:lang w:val="es-ES"/>
        </w:rPr>
        <w:t>286-2015</w:t>
      </w:r>
      <w:r w:rsidRPr="0070208D">
        <w:rPr>
          <w:lang w:val="es-ES"/>
        </w:rPr>
        <w:t>号</w:t>
      </w:r>
      <w:r w:rsidR="002A46FD">
        <w:rPr>
          <w:lang w:val="es-ES"/>
        </w:rPr>
        <w:t>裁决</w:t>
      </w:r>
      <w:r w:rsidRPr="0070208D">
        <w:rPr>
          <w:lang w:val="es-ES"/>
        </w:rPr>
        <w:t>，第</w:t>
      </w:r>
      <w:r w:rsidRPr="0070208D">
        <w:rPr>
          <w:lang w:val="es-ES"/>
        </w:rPr>
        <w:t>946-2016</w:t>
      </w:r>
      <w:r w:rsidRPr="0070208D">
        <w:rPr>
          <w:lang w:val="es-ES"/>
        </w:rPr>
        <w:t>号</w:t>
      </w:r>
      <w:r w:rsidR="002A46FD">
        <w:rPr>
          <w:lang w:val="es-ES"/>
        </w:rPr>
        <w:t>裁决</w:t>
      </w:r>
      <w:r w:rsidRPr="0070208D">
        <w:rPr>
          <w:lang w:val="es-ES"/>
        </w:rPr>
        <w:t>、第</w:t>
      </w:r>
      <w:r w:rsidRPr="0070208D">
        <w:rPr>
          <w:lang w:val="es-ES"/>
        </w:rPr>
        <w:t>1207-2016</w:t>
      </w:r>
      <w:r w:rsidRPr="0070208D">
        <w:rPr>
          <w:lang w:val="es-ES"/>
        </w:rPr>
        <w:t>号</w:t>
      </w:r>
      <w:r w:rsidR="002A46FD">
        <w:rPr>
          <w:lang w:val="es-ES"/>
        </w:rPr>
        <w:t>裁决</w:t>
      </w:r>
      <w:r w:rsidRPr="0070208D">
        <w:rPr>
          <w:rFonts w:hint="eastAsia"/>
          <w:lang w:val="es-ES"/>
        </w:rPr>
        <w:t>；</w:t>
      </w:r>
      <w:r w:rsidRPr="0070208D">
        <w:rPr>
          <w:lang w:val="es-ES"/>
        </w:rPr>
        <w:t>第三法庭：第</w:t>
      </w:r>
      <w:r w:rsidRPr="0070208D">
        <w:rPr>
          <w:lang w:val="es-ES"/>
        </w:rPr>
        <w:t>1339-2005</w:t>
      </w:r>
      <w:r w:rsidRPr="0070208D">
        <w:rPr>
          <w:lang w:val="es-ES"/>
        </w:rPr>
        <w:t>号</w:t>
      </w:r>
      <w:r w:rsidR="002A46FD">
        <w:rPr>
          <w:lang w:val="es-ES"/>
        </w:rPr>
        <w:t>裁决</w:t>
      </w:r>
      <w:r w:rsidRPr="0070208D">
        <w:rPr>
          <w:lang w:val="es-ES"/>
        </w:rPr>
        <w:t>、第</w:t>
      </w:r>
      <w:r w:rsidRPr="0070208D">
        <w:rPr>
          <w:lang w:val="es-ES"/>
        </w:rPr>
        <w:t>1067-2014</w:t>
      </w:r>
      <w:r w:rsidRPr="0070208D">
        <w:rPr>
          <w:lang w:val="es-ES"/>
        </w:rPr>
        <w:t>号</w:t>
      </w:r>
      <w:r w:rsidR="002A46FD">
        <w:rPr>
          <w:lang w:val="es-ES"/>
        </w:rPr>
        <w:t>裁决</w:t>
      </w:r>
      <w:r w:rsidRPr="0070208D">
        <w:rPr>
          <w:lang w:val="es-ES"/>
        </w:rPr>
        <w:t>、第</w:t>
      </w:r>
      <w:r w:rsidRPr="0070208D">
        <w:rPr>
          <w:lang w:val="es-ES"/>
        </w:rPr>
        <w:t>713-2018</w:t>
      </w:r>
      <w:r w:rsidRPr="0070208D">
        <w:rPr>
          <w:lang w:val="es-ES"/>
        </w:rPr>
        <w:t>号</w:t>
      </w:r>
      <w:r w:rsidR="002A46FD">
        <w:rPr>
          <w:lang w:val="es-ES"/>
        </w:rPr>
        <w:t>裁决</w:t>
      </w:r>
      <w:r w:rsidRPr="0070208D">
        <w:rPr>
          <w:lang w:val="es-ES"/>
        </w:rPr>
        <w:t>；刑事上诉法院第二巡回庭：第</w:t>
      </w:r>
      <w:r w:rsidRPr="0070208D">
        <w:rPr>
          <w:lang w:val="es-ES"/>
        </w:rPr>
        <w:t>0567-2016</w:t>
      </w:r>
      <w:r w:rsidRPr="0070208D">
        <w:rPr>
          <w:lang w:val="es-ES"/>
        </w:rPr>
        <w:t>号</w:t>
      </w:r>
      <w:r w:rsidR="002A46FD">
        <w:rPr>
          <w:lang w:val="es-ES"/>
        </w:rPr>
        <w:t>裁决</w:t>
      </w:r>
      <w:r w:rsidRPr="0070208D">
        <w:rPr>
          <w:lang w:val="es-ES"/>
        </w:rPr>
        <w:t>、第</w:t>
      </w:r>
      <w:r w:rsidRPr="0070208D">
        <w:rPr>
          <w:lang w:val="es-ES"/>
        </w:rPr>
        <w:t>9454-2016</w:t>
      </w:r>
      <w:r w:rsidRPr="0070208D">
        <w:rPr>
          <w:lang w:val="es-ES"/>
        </w:rPr>
        <w:t>号</w:t>
      </w:r>
      <w:r w:rsidR="002A46FD">
        <w:rPr>
          <w:lang w:val="es-ES"/>
        </w:rPr>
        <w:t>裁决</w:t>
      </w:r>
      <w:r w:rsidRPr="0070208D">
        <w:rPr>
          <w:lang w:val="es-ES"/>
        </w:rPr>
        <w:t>、第</w:t>
      </w:r>
      <w:r w:rsidRPr="0070208D">
        <w:rPr>
          <w:lang w:val="es-ES"/>
        </w:rPr>
        <w:t>1454-2016</w:t>
      </w:r>
      <w:r w:rsidRPr="0070208D">
        <w:rPr>
          <w:lang w:val="es-ES"/>
        </w:rPr>
        <w:t>号</w:t>
      </w:r>
      <w:r w:rsidR="002A46FD">
        <w:rPr>
          <w:lang w:val="es-ES"/>
        </w:rPr>
        <w:t>裁决</w:t>
      </w:r>
      <w:r w:rsidRPr="0070208D">
        <w:rPr>
          <w:lang w:val="es-ES"/>
        </w:rPr>
        <w:t>；刑事上诉法院圣拉蒙阿拉胡埃拉第三巡回庭：第</w:t>
      </w:r>
      <w:r w:rsidRPr="0070208D">
        <w:rPr>
          <w:lang w:val="es-ES"/>
        </w:rPr>
        <w:t>385-2017</w:t>
      </w:r>
      <w:r w:rsidRPr="0070208D">
        <w:rPr>
          <w:lang w:val="es-ES"/>
        </w:rPr>
        <w:t>号</w:t>
      </w:r>
      <w:r w:rsidR="002A46FD">
        <w:rPr>
          <w:lang w:val="es-ES"/>
        </w:rPr>
        <w:t>裁决</w:t>
      </w:r>
      <w:r w:rsidRPr="0070208D">
        <w:rPr>
          <w:lang w:val="es-ES"/>
        </w:rPr>
        <w:t>；第二民事法院一法庭：第</w:t>
      </w:r>
      <w:r w:rsidRPr="0070208D">
        <w:rPr>
          <w:lang w:val="es-ES"/>
        </w:rPr>
        <w:t>302-2008</w:t>
      </w:r>
      <w:r w:rsidRPr="0070208D">
        <w:rPr>
          <w:lang w:val="es-ES"/>
        </w:rPr>
        <w:t>号</w:t>
      </w:r>
      <w:r w:rsidR="002A46FD">
        <w:rPr>
          <w:lang w:val="es-ES"/>
        </w:rPr>
        <w:t>裁决</w:t>
      </w:r>
      <w:r w:rsidRPr="0070208D">
        <w:rPr>
          <w:lang w:val="es-ES"/>
        </w:rPr>
        <w:t>、第</w:t>
      </w:r>
      <w:r w:rsidRPr="0070208D">
        <w:rPr>
          <w:lang w:val="es-ES"/>
        </w:rPr>
        <w:t>323-2012</w:t>
      </w:r>
      <w:r w:rsidRPr="0070208D">
        <w:rPr>
          <w:lang w:val="es-ES"/>
        </w:rPr>
        <w:t>号</w:t>
      </w:r>
      <w:r w:rsidR="002A46FD">
        <w:rPr>
          <w:lang w:val="es-ES"/>
        </w:rPr>
        <w:t>裁决</w:t>
      </w:r>
      <w:r w:rsidRPr="0070208D">
        <w:rPr>
          <w:lang w:val="es-ES"/>
        </w:rPr>
        <w:t>；卡塔戈刑事上诉法院：第</w:t>
      </w:r>
      <w:r w:rsidRPr="0070208D">
        <w:rPr>
          <w:lang w:val="es-ES"/>
        </w:rPr>
        <w:t>182-2016</w:t>
      </w:r>
      <w:r w:rsidRPr="0070208D">
        <w:rPr>
          <w:lang w:val="es-ES"/>
        </w:rPr>
        <w:t>号</w:t>
      </w:r>
      <w:r w:rsidR="002A46FD">
        <w:rPr>
          <w:lang w:val="es-ES"/>
        </w:rPr>
        <w:t>裁决</w:t>
      </w:r>
      <w:r w:rsidRPr="0070208D">
        <w:rPr>
          <w:lang w:val="es-ES"/>
        </w:rPr>
        <w:t>，圣拉蒙上诉法院：第</w:t>
      </w:r>
      <w:r w:rsidRPr="0070208D">
        <w:rPr>
          <w:lang w:val="es-ES"/>
        </w:rPr>
        <w:t>691-2007</w:t>
      </w:r>
      <w:r w:rsidRPr="0070208D">
        <w:rPr>
          <w:lang w:val="es-ES"/>
        </w:rPr>
        <w:t>号</w:t>
      </w:r>
      <w:r w:rsidR="002A46FD">
        <w:rPr>
          <w:lang w:val="es-ES"/>
        </w:rPr>
        <w:t>裁决</w:t>
      </w:r>
      <w:r w:rsidRPr="0070208D">
        <w:rPr>
          <w:lang w:val="es-ES"/>
        </w:rPr>
        <w:t>、第</w:t>
      </w:r>
      <w:r w:rsidRPr="0070208D">
        <w:rPr>
          <w:lang w:val="es-ES"/>
        </w:rPr>
        <w:t>399-2009</w:t>
      </w:r>
      <w:r w:rsidRPr="0070208D">
        <w:rPr>
          <w:lang w:val="es-ES"/>
        </w:rPr>
        <w:t>号</w:t>
      </w:r>
      <w:r w:rsidR="002A46FD">
        <w:rPr>
          <w:lang w:val="es-ES"/>
        </w:rPr>
        <w:t>裁决</w:t>
      </w:r>
      <w:r w:rsidRPr="0070208D">
        <w:rPr>
          <w:rFonts w:hint="eastAsia"/>
          <w:lang w:val="es-ES"/>
        </w:rPr>
        <w:t>；</w:t>
      </w:r>
      <w:r w:rsidRPr="0070208D">
        <w:rPr>
          <w:lang w:val="es-ES"/>
        </w:rPr>
        <w:t>家庭法院：第</w:t>
      </w:r>
      <w:r w:rsidRPr="0070208D">
        <w:rPr>
          <w:lang w:val="es-ES"/>
        </w:rPr>
        <w:t>1611-2003</w:t>
      </w:r>
      <w:r w:rsidRPr="0070208D">
        <w:rPr>
          <w:lang w:val="es-ES"/>
        </w:rPr>
        <w:t>号</w:t>
      </w:r>
      <w:r w:rsidR="002A46FD">
        <w:rPr>
          <w:lang w:val="es-ES"/>
        </w:rPr>
        <w:t>裁决</w:t>
      </w:r>
      <w:r w:rsidRPr="0070208D">
        <w:rPr>
          <w:lang w:val="es-ES"/>
        </w:rPr>
        <w:t>、第</w:t>
      </w:r>
      <w:r w:rsidRPr="0070208D">
        <w:rPr>
          <w:lang w:val="es-ES"/>
        </w:rPr>
        <w:t>2016-2004</w:t>
      </w:r>
      <w:r w:rsidRPr="0070208D">
        <w:rPr>
          <w:lang w:val="es-ES"/>
        </w:rPr>
        <w:t>号</w:t>
      </w:r>
      <w:r w:rsidR="002A46FD">
        <w:rPr>
          <w:lang w:val="es-ES"/>
        </w:rPr>
        <w:t>裁决</w:t>
      </w:r>
      <w:r w:rsidRPr="0070208D">
        <w:rPr>
          <w:lang w:val="es-ES"/>
        </w:rPr>
        <w:t>、第</w:t>
      </w:r>
      <w:r w:rsidRPr="0070208D">
        <w:rPr>
          <w:lang w:val="es-ES"/>
        </w:rPr>
        <w:t>1087-2009</w:t>
      </w:r>
      <w:r w:rsidRPr="0070208D">
        <w:rPr>
          <w:lang w:val="es-ES"/>
        </w:rPr>
        <w:t>号</w:t>
      </w:r>
      <w:r w:rsidR="002A46FD">
        <w:rPr>
          <w:lang w:val="es-ES"/>
        </w:rPr>
        <w:t>裁决</w:t>
      </w:r>
      <w:r w:rsidRPr="0070208D">
        <w:rPr>
          <w:lang w:val="es-ES"/>
        </w:rPr>
        <w:t>、第</w:t>
      </w:r>
      <w:r w:rsidRPr="0070208D">
        <w:rPr>
          <w:lang w:val="es-ES"/>
        </w:rPr>
        <w:t>23-2010</w:t>
      </w:r>
      <w:r w:rsidRPr="0070208D">
        <w:rPr>
          <w:lang w:val="es-ES"/>
        </w:rPr>
        <w:t>号</w:t>
      </w:r>
      <w:r w:rsidR="002A46FD">
        <w:rPr>
          <w:lang w:val="es-ES"/>
        </w:rPr>
        <w:t>裁决</w:t>
      </w:r>
      <w:r w:rsidRPr="0070208D">
        <w:rPr>
          <w:lang w:val="es-ES"/>
        </w:rPr>
        <w:t>、第</w:t>
      </w:r>
      <w:r w:rsidRPr="0070208D">
        <w:rPr>
          <w:lang w:val="es-ES"/>
        </w:rPr>
        <w:t>260-2010</w:t>
      </w:r>
      <w:r w:rsidRPr="0070208D">
        <w:rPr>
          <w:lang w:val="es-ES"/>
        </w:rPr>
        <w:t>号</w:t>
      </w:r>
      <w:r w:rsidR="002A46FD">
        <w:rPr>
          <w:lang w:val="es-ES"/>
        </w:rPr>
        <w:t>裁决</w:t>
      </w:r>
      <w:r w:rsidRPr="0070208D">
        <w:rPr>
          <w:lang w:val="es-ES"/>
        </w:rPr>
        <w:t>、第</w:t>
      </w:r>
      <w:r w:rsidRPr="0070208D">
        <w:rPr>
          <w:lang w:val="es-ES"/>
        </w:rPr>
        <w:t>382-2010</w:t>
      </w:r>
      <w:r w:rsidRPr="0070208D">
        <w:rPr>
          <w:lang w:val="es-ES"/>
        </w:rPr>
        <w:t>号</w:t>
      </w:r>
      <w:r w:rsidR="002A46FD">
        <w:rPr>
          <w:lang w:val="es-ES"/>
        </w:rPr>
        <w:t>裁决</w:t>
      </w:r>
      <w:r w:rsidRPr="0070208D">
        <w:rPr>
          <w:lang w:val="es-ES"/>
        </w:rPr>
        <w:t>、第</w:t>
      </w:r>
      <w:r w:rsidRPr="0070208D">
        <w:rPr>
          <w:lang w:val="es-ES"/>
        </w:rPr>
        <w:t>940-2010</w:t>
      </w:r>
      <w:r w:rsidRPr="0070208D">
        <w:rPr>
          <w:lang w:val="es-ES"/>
        </w:rPr>
        <w:t>号</w:t>
      </w:r>
      <w:r w:rsidR="002A46FD">
        <w:rPr>
          <w:lang w:val="es-ES"/>
        </w:rPr>
        <w:t>裁决</w:t>
      </w:r>
      <w:r w:rsidRPr="0070208D">
        <w:rPr>
          <w:lang w:val="es-ES"/>
        </w:rPr>
        <w:t>、第</w:t>
      </w:r>
      <w:r w:rsidRPr="0070208D">
        <w:rPr>
          <w:lang w:val="es-ES"/>
        </w:rPr>
        <w:t>522-2010</w:t>
      </w:r>
      <w:r w:rsidRPr="0070208D">
        <w:rPr>
          <w:lang w:val="es-ES"/>
        </w:rPr>
        <w:t>号</w:t>
      </w:r>
      <w:r w:rsidR="002A46FD">
        <w:rPr>
          <w:lang w:val="es-ES"/>
        </w:rPr>
        <w:t>裁决</w:t>
      </w:r>
      <w:r w:rsidRPr="0070208D">
        <w:rPr>
          <w:lang w:val="es-ES"/>
        </w:rPr>
        <w:t>、第</w:t>
      </w:r>
      <w:r w:rsidRPr="0070208D">
        <w:rPr>
          <w:lang w:val="es-ES"/>
        </w:rPr>
        <w:t>589-2010</w:t>
      </w:r>
      <w:r w:rsidRPr="0070208D">
        <w:rPr>
          <w:lang w:val="es-ES"/>
        </w:rPr>
        <w:t>号</w:t>
      </w:r>
      <w:r w:rsidR="002A46FD">
        <w:rPr>
          <w:lang w:val="es-ES"/>
        </w:rPr>
        <w:t>裁决</w:t>
      </w:r>
      <w:r w:rsidRPr="0070208D">
        <w:rPr>
          <w:lang w:val="es-ES"/>
        </w:rPr>
        <w:t>、第</w:t>
      </w:r>
      <w:r w:rsidRPr="0070208D">
        <w:rPr>
          <w:lang w:val="es-ES"/>
        </w:rPr>
        <w:t>592-2010</w:t>
      </w:r>
      <w:r w:rsidRPr="0070208D">
        <w:rPr>
          <w:lang w:val="es-ES"/>
        </w:rPr>
        <w:t>号</w:t>
      </w:r>
      <w:r w:rsidR="002A46FD">
        <w:rPr>
          <w:lang w:val="es-ES"/>
        </w:rPr>
        <w:t>裁决</w:t>
      </w:r>
      <w:r w:rsidRPr="0070208D">
        <w:rPr>
          <w:lang w:val="es-ES"/>
        </w:rPr>
        <w:t>、第</w:t>
      </w:r>
      <w:r w:rsidRPr="0070208D">
        <w:rPr>
          <w:lang w:val="es-ES"/>
        </w:rPr>
        <w:t>917-2010</w:t>
      </w:r>
      <w:r w:rsidRPr="0070208D">
        <w:rPr>
          <w:lang w:val="es-ES"/>
        </w:rPr>
        <w:t>号</w:t>
      </w:r>
      <w:r w:rsidR="002A46FD">
        <w:rPr>
          <w:lang w:val="es-ES"/>
        </w:rPr>
        <w:t>裁决</w:t>
      </w:r>
      <w:r w:rsidRPr="0070208D">
        <w:rPr>
          <w:lang w:val="es-ES"/>
        </w:rPr>
        <w:t>、第</w:t>
      </w:r>
      <w:r w:rsidRPr="0070208D">
        <w:rPr>
          <w:lang w:val="es-ES"/>
        </w:rPr>
        <w:t>1102-2010</w:t>
      </w:r>
      <w:r w:rsidRPr="0070208D">
        <w:rPr>
          <w:lang w:val="es-ES"/>
        </w:rPr>
        <w:t>号</w:t>
      </w:r>
      <w:r w:rsidR="002A46FD">
        <w:rPr>
          <w:lang w:val="es-ES"/>
        </w:rPr>
        <w:t>裁决</w:t>
      </w:r>
      <w:r w:rsidRPr="0070208D">
        <w:rPr>
          <w:lang w:val="es-ES"/>
        </w:rPr>
        <w:t>、第</w:t>
      </w:r>
      <w:r w:rsidRPr="0070208D">
        <w:rPr>
          <w:lang w:val="es-ES"/>
        </w:rPr>
        <w:t>1314-2010</w:t>
      </w:r>
      <w:r w:rsidRPr="0070208D">
        <w:rPr>
          <w:lang w:val="es-ES"/>
        </w:rPr>
        <w:t>号</w:t>
      </w:r>
      <w:r w:rsidR="002A46FD">
        <w:rPr>
          <w:lang w:val="es-ES"/>
        </w:rPr>
        <w:t>裁决</w:t>
      </w:r>
      <w:r w:rsidRPr="0070208D">
        <w:rPr>
          <w:lang w:val="es-ES"/>
        </w:rPr>
        <w:t>、第</w:t>
      </w:r>
      <w:r w:rsidRPr="0070208D">
        <w:rPr>
          <w:lang w:val="es-ES"/>
        </w:rPr>
        <w:t>1316-2010</w:t>
      </w:r>
      <w:r w:rsidRPr="0070208D">
        <w:rPr>
          <w:lang w:val="es-ES"/>
        </w:rPr>
        <w:t>号</w:t>
      </w:r>
      <w:r w:rsidR="002A46FD">
        <w:rPr>
          <w:lang w:val="es-ES"/>
        </w:rPr>
        <w:t>裁决</w:t>
      </w:r>
      <w:r w:rsidRPr="0070208D">
        <w:rPr>
          <w:lang w:val="es-ES"/>
        </w:rPr>
        <w:t>、第</w:t>
      </w:r>
      <w:r w:rsidRPr="0070208D">
        <w:rPr>
          <w:lang w:val="es-ES"/>
        </w:rPr>
        <w:t>1355-2010</w:t>
      </w:r>
      <w:r w:rsidRPr="0070208D">
        <w:rPr>
          <w:lang w:val="es-ES"/>
        </w:rPr>
        <w:t>号</w:t>
      </w:r>
      <w:r w:rsidR="002A46FD">
        <w:rPr>
          <w:lang w:val="es-ES"/>
        </w:rPr>
        <w:t>裁决</w:t>
      </w:r>
      <w:r w:rsidRPr="0070208D">
        <w:rPr>
          <w:lang w:val="es-ES"/>
        </w:rPr>
        <w:t>、第</w:t>
      </w:r>
      <w:r w:rsidRPr="0070208D">
        <w:rPr>
          <w:lang w:val="es-ES"/>
        </w:rPr>
        <w:t>1635-2010</w:t>
      </w:r>
      <w:r w:rsidRPr="0070208D">
        <w:rPr>
          <w:lang w:val="es-ES"/>
        </w:rPr>
        <w:t>号</w:t>
      </w:r>
      <w:r w:rsidR="002A46FD">
        <w:rPr>
          <w:lang w:val="es-ES"/>
        </w:rPr>
        <w:t>裁决</w:t>
      </w:r>
      <w:r w:rsidRPr="0070208D">
        <w:rPr>
          <w:lang w:val="es-ES"/>
        </w:rPr>
        <w:t>、第</w:t>
      </w:r>
      <w:r w:rsidRPr="0070208D">
        <w:rPr>
          <w:lang w:val="es-ES"/>
        </w:rPr>
        <w:t>272-2011</w:t>
      </w:r>
      <w:r w:rsidRPr="0070208D">
        <w:rPr>
          <w:lang w:val="es-ES"/>
        </w:rPr>
        <w:t>号</w:t>
      </w:r>
      <w:r w:rsidR="002A46FD">
        <w:rPr>
          <w:lang w:val="es-ES"/>
        </w:rPr>
        <w:t>裁决</w:t>
      </w:r>
      <w:r w:rsidRPr="0070208D">
        <w:rPr>
          <w:lang w:val="es-ES"/>
        </w:rPr>
        <w:t>、第</w:t>
      </w:r>
      <w:r w:rsidRPr="0070208D">
        <w:rPr>
          <w:lang w:val="es-ES"/>
        </w:rPr>
        <w:t>273-2011</w:t>
      </w:r>
      <w:r w:rsidRPr="0070208D">
        <w:rPr>
          <w:lang w:val="es-ES"/>
        </w:rPr>
        <w:t>号</w:t>
      </w:r>
      <w:r w:rsidR="002A46FD">
        <w:rPr>
          <w:lang w:val="es-ES"/>
        </w:rPr>
        <w:t>裁决</w:t>
      </w:r>
      <w:r w:rsidRPr="0070208D">
        <w:rPr>
          <w:lang w:val="es-ES"/>
        </w:rPr>
        <w:t>、第</w:t>
      </w:r>
      <w:r w:rsidRPr="0070208D">
        <w:rPr>
          <w:lang w:val="es-ES"/>
        </w:rPr>
        <w:t>588-2011</w:t>
      </w:r>
      <w:r w:rsidRPr="0070208D">
        <w:rPr>
          <w:lang w:val="es-ES"/>
        </w:rPr>
        <w:t>号</w:t>
      </w:r>
      <w:r w:rsidR="002A46FD">
        <w:rPr>
          <w:lang w:val="es-ES"/>
        </w:rPr>
        <w:t>裁决</w:t>
      </w:r>
      <w:r w:rsidRPr="0070208D">
        <w:rPr>
          <w:lang w:val="es-ES"/>
        </w:rPr>
        <w:t>、第</w:t>
      </w:r>
      <w:r w:rsidRPr="0070208D">
        <w:rPr>
          <w:lang w:val="es-ES"/>
        </w:rPr>
        <w:t>796-2011</w:t>
      </w:r>
      <w:r w:rsidRPr="0070208D">
        <w:rPr>
          <w:lang w:val="es-ES"/>
        </w:rPr>
        <w:t>号</w:t>
      </w:r>
      <w:r w:rsidR="002A46FD">
        <w:rPr>
          <w:lang w:val="es-ES"/>
        </w:rPr>
        <w:t>裁决</w:t>
      </w:r>
      <w:r w:rsidRPr="0070208D">
        <w:rPr>
          <w:lang w:val="es-ES"/>
        </w:rPr>
        <w:t>、第</w:t>
      </w:r>
      <w:r w:rsidRPr="0070208D">
        <w:rPr>
          <w:lang w:val="es-ES"/>
        </w:rPr>
        <w:t>889-2011</w:t>
      </w:r>
      <w:r w:rsidRPr="0070208D">
        <w:rPr>
          <w:lang w:val="es-ES"/>
        </w:rPr>
        <w:t>号</w:t>
      </w:r>
      <w:r w:rsidR="002A46FD">
        <w:rPr>
          <w:lang w:val="es-ES"/>
        </w:rPr>
        <w:t>裁决</w:t>
      </w:r>
      <w:r w:rsidRPr="0070208D">
        <w:rPr>
          <w:lang w:val="es-ES"/>
        </w:rPr>
        <w:t>、第</w:t>
      </w:r>
      <w:r w:rsidRPr="0070208D">
        <w:rPr>
          <w:lang w:val="es-ES"/>
        </w:rPr>
        <w:t>238-2012</w:t>
      </w:r>
      <w:r w:rsidRPr="0070208D">
        <w:rPr>
          <w:lang w:val="es-ES"/>
        </w:rPr>
        <w:t>号</w:t>
      </w:r>
      <w:r w:rsidR="002A46FD">
        <w:rPr>
          <w:lang w:val="es-ES"/>
        </w:rPr>
        <w:t>裁决</w:t>
      </w:r>
      <w:r w:rsidRPr="0070208D">
        <w:rPr>
          <w:lang w:val="es-ES"/>
        </w:rPr>
        <w:t>、第</w:t>
      </w:r>
      <w:r w:rsidRPr="0070208D">
        <w:rPr>
          <w:lang w:val="es-ES"/>
        </w:rPr>
        <w:t>260-2012</w:t>
      </w:r>
      <w:r w:rsidRPr="0070208D">
        <w:rPr>
          <w:lang w:val="es-ES"/>
        </w:rPr>
        <w:t>号</w:t>
      </w:r>
      <w:r w:rsidR="002A46FD">
        <w:rPr>
          <w:lang w:val="es-ES"/>
        </w:rPr>
        <w:t>裁决</w:t>
      </w:r>
      <w:r w:rsidRPr="0070208D">
        <w:rPr>
          <w:lang w:val="es-ES"/>
        </w:rPr>
        <w:t>、第</w:t>
      </w:r>
      <w:r w:rsidRPr="0070208D">
        <w:rPr>
          <w:lang w:val="es-ES"/>
        </w:rPr>
        <w:t>780-2012</w:t>
      </w:r>
      <w:r w:rsidRPr="0070208D">
        <w:rPr>
          <w:lang w:val="es-ES"/>
        </w:rPr>
        <w:t>号</w:t>
      </w:r>
      <w:r w:rsidR="002A46FD">
        <w:rPr>
          <w:lang w:val="es-ES"/>
        </w:rPr>
        <w:t>裁决</w:t>
      </w:r>
      <w:r w:rsidRPr="0070208D">
        <w:rPr>
          <w:lang w:val="es-ES"/>
        </w:rPr>
        <w:t>、第</w:t>
      </w:r>
      <w:r w:rsidRPr="0070208D">
        <w:rPr>
          <w:lang w:val="es-ES"/>
        </w:rPr>
        <w:t>823-2012</w:t>
      </w:r>
      <w:r w:rsidRPr="0070208D">
        <w:rPr>
          <w:lang w:val="es-ES"/>
        </w:rPr>
        <w:t>号</w:t>
      </w:r>
      <w:r w:rsidR="002A46FD">
        <w:rPr>
          <w:lang w:val="es-ES"/>
        </w:rPr>
        <w:t>裁决</w:t>
      </w:r>
      <w:r w:rsidRPr="0070208D">
        <w:rPr>
          <w:lang w:val="es-ES"/>
        </w:rPr>
        <w:t>、第</w:t>
      </w:r>
      <w:r w:rsidRPr="0070208D">
        <w:rPr>
          <w:lang w:val="es-ES"/>
        </w:rPr>
        <w:t>854-2012</w:t>
      </w:r>
      <w:r w:rsidRPr="0070208D">
        <w:rPr>
          <w:lang w:val="es-ES"/>
        </w:rPr>
        <w:t>号</w:t>
      </w:r>
      <w:r w:rsidR="002A46FD">
        <w:rPr>
          <w:lang w:val="es-ES"/>
        </w:rPr>
        <w:t>裁决</w:t>
      </w:r>
      <w:r w:rsidRPr="0070208D">
        <w:rPr>
          <w:lang w:val="es-ES"/>
        </w:rPr>
        <w:t>、</w:t>
      </w:r>
      <w:r w:rsidRPr="0070208D">
        <w:rPr>
          <w:rFonts w:hint="eastAsia"/>
          <w:lang w:val="es-ES"/>
        </w:rPr>
        <w:t>第</w:t>
      </w:r>
      <w:r w:rsidRPr="0070208D">
        <w:rPr>
          <w:lang w:val="es-ES"/>
        </w:rPr>
        <w:t>-2010</w:t>
      </w:r>
      <w:r w:rsidRPr="0070208D">
        <w:rPr>
          <w:rFonts w:hint="eastAsia"/>
          <w:lang w:val="es-ES"/>
        </w:rPr>
        <w:t>号</w:t>
      </w:r>
      <w:r w:rsidR="002A46FD">
        <w:rPr>
          <w:rFonts w:hint="eastAsia"/>
          <w:lang w:val="es-ES"/>
        </w:rPr>
        <w:t>裁决</w:t>
      </w:r>
      <w:r w:rsidRPr="0070208D">
        <w:rPr>
          <w:lang w:val="es-ES"/>
        </w:rPr>
        <w:t>、第</w:t>
      </w:r>
      <w:r w:rsidRPr="0070208D">
        <w:rPr>
          <w:lang w:val="es-ES"/>
        </w:rPr>
        <w:t>673-2010</w:t>
      </w:r>
      <w:r w:rsidRPr="0070208D">
        <w:rPr>
          <w:lang w:val="es-ES"/>
        </w:rPr>
        <w:t>号</w:t>
      </w:r>
      <w:r w:rsidR="002A46FD">
        <w:rPr>
          <w:lang w:val="es-ES"/>
        </w:rPr>
        <w:t>裁决</w:t>
      </w:r>
      <w:r w:rsidRPr="0070208D">
        <w:rPr>
          <w:lang w:val="es-ES"/>
        </w:rPr>
        <w:t>、第</w:t>
      </w:r>
      <w:r w:rsidRPr="0070208D">
        <w:rPr>
          <w:lang w:val="es-ES"/>
        </w:rPr>
        <w:t>143-2015</w:t>
      </w:r>
      <w:r w:rsidRPr="0070208D">
        <w:rPr>
          <w:lang w:val="es-ES"/>
        </w:rPr>
        <w:t>号</w:t>
      </w:r>
      <w:r w:rsidR="002A46FD">
        <w:rPr>
          <w:lang w:val="es-ES"/>
        </w:rPr>
        <w:t>裁决</w:t>
      </w:r>
      <w:r w:rsidRPr="0070208D">
        <w:rPr>
          <w:lang w:val="es-ES"/>
        </w:rPr>
        <w:t>、第</w:t>
      </w:r>
      <w:r w:rsidRPr="0070208D">
        <w:rPr>
          <w:lang w:val="es-ES"/>
        </w:rPr>
        <w:t>238-2015</w:t>
      </w:r>
      <w:r w:rsidRPr="0070208D">
        <w:rPr>
          <w:lang w:val="es-ES"/>
        </w:rPr>
        <w:t>号</w:t>
      </w:r>
      <w:r w:rsidR="002A46FD">
        <w:rPr>
          <w:lang w:val="es-ES"/>
        </w:rPr>
        <w:t>裁决</w:t>
      </w:r>
      <w:r w:rsidRPr="0070208D">
        <w:rPr>
          <w:lang w:val="es-ES"/>
        </w:rPr>
        <w:t>、第</w:t>
      </w:r>
      <w:r w:rsidRPr="0070208D">
        <w:rPr>
          <w:lang w:val="es-ES"/>
        </w:rPr>
        <w:t>697-2015</w:t>
      </w:r>
      <w:r w:rsidRPr="0070208D">
        <w:rPr>
          <w:lang w:val="es-ES"/>
        </w:rPr>
        <w:t>号</w:t>
      </w:r>
      <w:r w:rsidR="002A46FD">
        <w:rPr>
          <w:lang w:val="es-ES"/>
        </w:rPr>
        <w:t>裁决</w:t>
      </w:r>
      <w:r w:rsidRPr="0070208D">
        <w:rPr>
          <w:lang w:val="es-ES"/>
        </w:rPr>
        <w:t>、第</w:t>
      </w:r>
      <w:r w:rsidRPr="0070208D">
        <w:rPr>
          <w:lang w:val="es-ES"/>
        </w:rPr>
        <w:t>722-2015</w:t>
      </w:r>
      <w:r w:rsidRPr="0070208D">
        <w:rPr>
          <w:lang w:val="es-ES"/>
        </w:rPr>
        <w:t>号</w:t>
      </w:r>
      <w:r w:rsidR="002A46FD">
        <w:rPr>
          <w:lang w:val="es-ES"/>
        </w:rPr>
        <w:t>裁决</w:t>
      </w:r>
      <w:r w:rsidRPr="0070208D">
        <w:rPr>
          <w:lang w:val="es-ES"/>
        </w:rPr>
        <w:t>、第</w:t>
      </w:r>
      <w:r w:rsidRPr="0070208D">
        <w:rPr>
          <w:lang w:val="es-ES"/>
        </w:rPr>
        <w:t>994-2015</w:t>
      </w:r>
      <w:r w:rsidRPr="0070208D">
        <w:rPr>
          <w:lang w:val="es-ES"/>
        </w:rPr>
        <w:t>号</w:t>
      </w:r>
      <w:r w:rsidR="002A46FD">
        <w:rPr>
          <w:lang w:val="es-ES"/>
        </w:rPr>
        <w:t>裁决</w:t>
      </w:r>
      <w:r w:rsidRPr="0070208D">
        <w:rPr>
          <w:lang w:val="es-ES"/>
        </w:rPr>
        <w:t>、第</w:t>
      </w:r>
      <w:r w:rsidRPr="0070208D">
        <w:rPr>
          <w:lang w:val="es-ES"/>
        </w:rPr>
        <w:t>302-2016</w:t>
      </w:r>
      <w:r w:rsidRPr="0070208D">
        <w:rPr>
          <w:lang w:val="es-ES"/>
        </w:rPr>
        <w:t>号</w:t>
      </w:r>
      <w:r w:rsidR="002A46FD">
        <w:rPr>
          <w:lang w:val="es-ES"/>
        </w:rPr>
        <w:t>裁决</w:t>
      </w:r>
      <w:r w:rsidRPr="0070208D">
        <w:rPr>
          <w:lang w:val="es-ES"/>
        </w:rPr>
        <w:t>、第</w:t>
      </w:r>
      <w:r w:rsidRPr="0070208D">
        <w:rPr>
          <w:lang w:val="es-ES"/>
        </w:rPr>
        <w:t>663-2016</w:t>
      </w:r>
      <w:r w:rsidRPr="0070208D">
        <w:rPr>
          <w:lang w:val="es-ES"/>
        </w:rPr>
        <w:t>号</w:t>
      </w:r>
      <w:r w:rsidR="002A46FD">
        <w:rPr>
          <w:lang w:val="es-ES"/>
        </w:rPr>
        <w:t>裁决</w:t>
      </w:r>
      <w:r w:rsidRPr="0070208D">
        <w:rPr>
          <w:lang w:val="es-ES"/>
        </w:rPr>
        <w:t>、第</w:t>
      </w:r>
      <w:r w:rsidRPr="0070208D">
        <w:rPr>
          <w:lang w:val="es-ES"/>
        </w:rPr>
        <w:t>727-2016</w:t>
      </w:r>
      <w:r w:rsidRPr="0070208D">
        <w:rPr>
          <w:lang w:val="es-ES"/>
        </w:rPr>
        <w:t>号</w:t>
      </w:r>
      <w:r w:rsidR="002A46FD">
        <w:rPr>
          <w:lang w:val="es-ES"/>
        </w:rPr>
        <w:t>裁决</w:t>
      </w:r>
      <w:r w:rsidRPr="0070208D">
        <w:rPr>
          <w:lang w:val="es-ES"/>
        </w:rPr>
        <w:t>；负责审理家庭暴力案件的家庭法院：第</w:t>
      </w:r>
      <w:r w:rsidRPr="0070208D">
        <w:rPr>
          <w:lang w:val="es-ES"/>
        </w:rPr>
        <w:t>761-2011</w:t>
      </w:r>
      <w:r w:rsidRPr="0070208D">
        <w:rPr>
          <w:lang w:val="es-ES"/>
        </w:rPr>
        <w:t>号</w:t>
      </w:r>
      <w:r w:rsidR="002A46FD">
        <w:rPr>
          <w:lang w:val="es-ES"/>
        </w:rPr>
        <w:t>裁决</w:t>
      </w:r>
      <w:r w:rsidRPr="0070208D">
        <w:rPr>
          <w:lang w:val="es-ES"/>
        </w:rPr>
        <w:t>、第</w:t>
      </w:r>
      <w:r w:rsidRPr="0070208D">
        <w:rPr>
          <w:lang w:val="es-ES"/>
        </w:rPr>
        <w:t>796-2011</w:t>
      </w:r>
      <w:r w:rsidRPr="0070208D">
        <w:rPr>
          <w:lang w:val="es-ES"/>
        </w:rPr>
        <w:t>号</w:t>
      </w:r>
      <w:r w:rsidR="002A46FD">
        <w:rPr>
          <w:lang w:val="es-ES"/>
        </w:rPr>
        <w:t>裁决</w:t>
      </w:r>
      <w:r w:rsidRPr="0070208D">
        <w:rPr>
          <w:lang w:val="es-ES"/>
        </w:rPr>
        <w:t>、第</w:t>
      </w:r>
      <w:r w:rsidRPr="0070208D">
        <w:rPr>
          <w:lang w:val="es-ES"/>
        </w:rPr>
        <w:t>1043-2011</w:t>
      </w:r>
      <w:r w:rsidRPr="0070208D">
        <w:rPr>
          <w:lang w:val="es-ES"/>
        </w:rPr>
        <w:t>号</w:t>
      </w:r>
      <w:r w:rsidR="002A46FD">
        <w:rPr>
          <w:lang w:val="es-ES"/>
        </w:rPr>
        <w:t>裁决</w:t>
      </w:r>
      <w:r w:rsidRPr="0070208D">
        <w:rPr>
          <w:lang w:val="es-ES"/>
        </w:rPr>
        <w:t>、第</w:t>
      </w:r>
      <w:r w:rsidRPr="0070208D">
        <w:rPr>
          <w:lang w:val="es-ES"/>
        </w:rPr>
        <w:t>1121-2011</w:t>
      </w:r>
      <w:r w:rsidRPr="0070208D">
        <w:rPr>
          <w:lang w:val="es-ES"/>
        </w:rPr>
        <w:t>号</w:t>
      </w:r>
      <w:r w:rsidR="002A46FD">
        <w:rPr>
          <w:lang w:val="es-ES"/>
        </w:rPr>
        <w:t>裁决</w:t>
      </w:r>
      <w:r w:rsidRPr="0070208D">
        <w:rPr>
          <w:lang w:val="es-ES"/>
        </w:rPr>
        <w:t>、第</w:t>
      </w:r>
      <w:r w:rsidRPr="0070208D">
        <w:rPr>
          <w:lang w:val="es-ES"/>
        </w:rPr>
        <w:t>16-2012</w:t>
      </w:r>
      <w:r w:rsidRPr="0070208D">
        <w:rPr>
          <w:lang w:val="es-ES"/>
        </w:rPr>
        <w:t>号</w:t>
      </w:r>
      <w:r w:rsidR="002A46FD">
        <w:rPr>
          <w:lang w:val="es-ES"/>
        </w:rPr>
        <w:t>裁决</w:t>
      </w:r>
      <w:r w:rsidRPr="0070208D">
        <w:rPr>
          <w:lang w:val="es-ES"/>
        </w:rPr>
        <w:t>、第</w:t>
      </w:r>
      <w:r w:rsidRPr="0070208D">
        <w:rPr>
          <w:lang w:val="es-ES"/>
        </w:rPr>
        <w:t>311-2012</w:t>
      </w:r>
      <w:r w:rsidRPr="0070208D">
        <w:rPr>
          <w:lang w:val="es-ES"/>
        </w:rPr>
        <w:t>号</w:t>
      </w:r>
      <w:r w:rsidR="002A46FD">
        <w:rPr>
          <w:lang w:val="es-ES"/>
        </w:rPr>
        <w:t>裁决</w:t>
      </w:r>
      <w:r w:rsidRPr="0070208D">
        <w:rPr>
          <w:lang w:val="es-ES"/>
        </w:rPr>
        <w:t>、第</w:t>
      </w:r>
      <w:r w:rsidRPr="0070208D">
        <w:rPr>
          <w:lang w:val="es-ES"/>
        </w:rPr>
        <w:t>417-2012</w:t>
      </w:r>
      <w:r w:rsidRPr="0070208D">
        <w:rPr>
          <w:lang w:val="es-ES"/>
        </w:rPr>
        <w:t>号</w:t>
      </w:r>
      <w:r w:rsidR="002A46FD">
        <w:rPr>
          <w:lang w:val="es-ES"/>
        </w:rPr>
        <w:t>裁决</w:t>
      </w:r>
      <w:r w:rsidRPr="0070208D">
        <w:rPr>
          <w:lang w:val="es-ES"/>
        </w:rPr>
        <w:t>、第</w:t>
      </w:r>
      <w:r w:rsidRPr="0070208D">
        <w:rPr>
          <w:lang w:val="es-ES"/>
        </w:rPr>
        <w:t>467-2012</w:t>
      </w:r>
      <w:r w:rsidRPr="0070208D">
        <w:rPr>
          <w:lang w:val="es-ES"/>
        </w:rPr>
        <w:t>号</w:t>
      </w:r>
      <w:r w:rsidR="002A46FD">
        <w:rPr>
          <w:lang w:val="es-ES"/>
        </w:rPr>
        <w:t>裁决</w:t>
      </w:r>
      <w:r w:rsidRPr="0070208D">
        <w:rPr>
          <w:lang w:val="es-ES"/>
        </w:rPr>
        <w:t>、第</w:t>
      </w:r>
      <w:r w:rsidRPr="0070208D">
        <w:rPr>
          <w:lang w:val="es-ES"/>
        </w:rPr>
        <w:t>500-2012</w:t>
      </w:r>
      <w:r w:rsidRPr="0070208D">
        <w:rPr>
          <w:lang w:val="es-ES"/>
        </w:rPr>
        <w:t>号</w:t>
      </w:r>
      <w:r w:rsidR="002A46FD">
        <w:rPr>
          <w:lang w:val="es-ES"/>
        </w:rPr>
        <w:t>裁决</w:t>
      </w:r>
      <w:r w:rsidRPr="0070208D">
        <w:rPr>
          <w:lang w:val="es-ES"/>
        </w:rPr>
        <w:t>、第</w:t>
      </w:r>
      <w:r w:rsidRPr="0070208D">
        <w:rPr>
          <w:lang w:val="es-ES"/>
        </w:rPr>
        <w:t>56-2013</w:t>
      </w:r>
      <w:r w:rsidRPr="0070208D">
        <w:rPr>
          <w:lang w:val="es-ES"/>
        </w:rPr>
        <w:t>号</w:t>
      </w:r>
      <w:r w:rsidR="002A46FD">
        <w:rPr>
          <w:lang w:val="es-ES"/>
        </w:rPr>
        <w:t>裁决</w:t>
      </w:r>
      <w:r w:rsidRPr="0070208D">
        <w:rPr>
          <w:lang w:val="es-ES"/>
        </w:rPr>
        <w:t>、第</w:t>
      </w:r>
      <w:r w:rsidRPr="0070208D">
        <w:rPr>
          <w:lang w:val="es-ES"/>
        </w:rPr>
        <w:t>112-2013</w:t>
      </w:r>
      <w:r w:rsidRPr="0070208D">
        <w:rPr>
          <w:lang w:val="es-ES"/>
        </w:rPr>
        <w:t>号</w:t>
      </w:r>
      <w:r w:rsidR="002A46FD">
        <w:rPr>
          <w:lang w:val="es-ES"/>
        </w:rPr>
        <w:t>裁决</w:t>
      </w:r>
      <w:r w:rsidRPr="0070208D">
        <w:rPr>
          <w:lang w:val="es-ES"/>
        </w:rPr>
        <w:t>、第</w:t>
      </w:r>
      <w:r w:rsidRPr="0070208D">
        <w:rPr>
          <w:lang w:val="es-ES"/>
        </w:rPr>
        <w:t>259-2013</w:t>
      </w:r>
      <w:r w:rsidRPr="0070208D">
        <w:rPr>
          <w:lang w:val="es-ES"/>
        </w:rPr>
        <w:t>号</w:t>
      </w:r>
      <w:r w:rsidR="002A46FD">
        <w:rPr>
          <w:lang w:val="es-ES"/>
        </w:rPr>
        <w:t>裁决</w:t>
      </w:r>
      <w:r w:rsidRPr="0070208D">
        <w:rPr>
          <w:lang w:val="es-ES"/>
        </w:rPr>
        <w:t>、第</w:t>
      </w:r>
      <w:r w:rsidRPr="0070208D">
        <w:rPr>
          <w:lang w:val="es-ES"/>
        </w:rPr>
        <w:t>308-2013</w:t>
      </w:r>
      <w:r w:rsidRPr="0070208D">
        <w:rPr>
          <w:lang w:val="es-ES"/>
        </w:rPr>
        <w:t>号</w:t>
      </w:r>
      <w:r w:rsidR="002A46FD">
        <w:rPr>
          <w:lang w:val="es-ES"/>
        </w:rPr>
        <w:t>裁决</w:t>
      </w:r>
      <w:r w:rsidRPr="0070208D">
        <w:rPr>
          <w:lang w:val="es-ES"/>
        </w:rPr>
        <w:t>、第</w:t>
      </w:r>
      <w:r w:rsidRPr="0070208D">
        <w:rPr>
          <w:lang w:val="es-ES"/>
        </w:rPr>
        <w:t>511-2013</w:t>
      </w:r>
      <w:r w:rsidRPr="0070208D">
        <w:rPr>
          <w:lang w:val="es-ES"/>
        </w:rPr>
        <w:t>号</w:t>
      </w:r>
      <w:r w:rsidR="002A46FD">
        <w:rPr>
          <w:lang w:val="es-ES"/>
        </w:rPr>
        <w:t>裁决</w:t>
      </w:r>
      <w:r w:rsidRPr="0070208D">
        <w:rPr>
          <w:lang w:val="es-ES"/>
        </w:rPr>
        <w:t>、第</w:t>
      </w:r>
      <w:r w:rsidRPr="0070208D">
        <w:rPr>
          <w:lang w:val="es-ES"/>
        </w:rPr>
        <w:t>557-2013</w:t>
      </w:r>
      <w:r w:rsidRPr="0070208D">
        <w:rPr>
          <w:lang w:val="es-ES"/>
        </w:rPr>
        <w:t>号</w:t>
      </w:r>
      <w:r w:rsidR="002A46FD">
        <w:rPr>
          <w:lang w:val="es-ES"/>
        </w:rPr>
        <w:t>裁决</w:t>
      </w:r>
      <w:r w:rsidRPr="0070208D">
        <w:rPr>
          <w:lang w:val="es-ES"/>
        </w:rPr>
        <w:t>、第</w:t>
      </w:r>
      <w:r w:rsidRPr="0070208D">
        <w:rPr>
          <w:lang w:val="es-ES"/>
        </w:rPr>
        <w:t>418-2014</w:t>
      </w:r>
      <w:r w:rsidRPr="0070208D">
        <w:rPr>
          <w:lang w:val="es-ES"/>
        </w:rPr>
        <w:t>号</w:t>
      </w:r>
      <w:r w:rsidR="002A46FD">
        <w:rPr>
          <w:lang w:val="es-ES"/>
        </w:rPr>
        <w:t>裁决</w:t>
      </w:r>
      <w:r w:rsidRPr="0070208D">
        <w:rPr>
          <w:lang w:val="es-ES"/>
        </w:rPr>
        <w:t>、第</w:t>
      </w:r>
      <w:r w:rsidRPr="0070208D">
        <w:rPr>
          <w:lang w:val="es-ES"/>
        </w:rPr>
        <w:t>249-2015</w:t>
      </w:r>
      <w:r w:rsidRPr="0070208D">
        <w:rPr>
          <w:lang w:val="es-ES"/>
        </w:rPr>
        <w:t>号</w:t>
      </w:r>
      <w:r w:rsidR="002A46FD">
        <w:rPr>
          <w:lang w:val="es-ES"/>
        </w:rPr>
        <w:t>裁决</w:t>
      </w:r>
      <w:r w:rsidRPr="0070208D">
        <w:rPr>
          <w:lang w:val="es-ES"/>
        </w:rPr>
        <w:t>、第</w:t>
      </w:r>
      <w:r w:rsidRPr="0070208D">
        <w:rPr>
          <w:lang w:val="es-ES"/>
        </w:rPr>
        <w:t>307-2015</w:t>
      </w:r>
      <w:r w:rsidRPr="0070208D">
        <w:rPr>
          <w:lang w:val="es-ES"/>
        </w:rPr>
        <w:t>号</w:t>
      </w:r>
      <w:r w:rsidR="002A46FD">
        <w:rPr>
          <w:lang w:val="es-ES"/>
        </w:rPr>
        <w:t>裁决</w:t>
      </w:r>
      <w:r w:rsidRPr="0070208D">
        <w:rPr>
          <w:lang w:val="es-ES"/>
        </w:rPr>
        <w:t>、第</w:t>
      </w:r>
      <w:r w:rsidRPr="0070208D">
        <w:rPr>
          <w:lang w:val="es-ES"/>
        </w:rPr>
        <w:t>449-2015</w:t>
      </w:r>
      <w:r w:rsidRPr="0070208D">
        <w:rPr>
          <w:lang w:val="es-ES"/>
        </w:rPr>
        <w:t>号</w:t>
      </w:r>
      <w:r w:rsidR="002A46FD">
        <w:rPr>
          <w:lang w:val="es-ES"/>
        </w:rPr>
        <w:t>裁决</w:t>
      </w:r>
      <w:r w:rsidRPr="0070208D">
        <w:rPr>
          <w:lang w:val="es-ES"/>
        </w:rPr>
        <w:t>、第</w:t>
      </w:r>
      <w:r w:rsidRPr="0070208D">
        <w:rPr>
          <w:lang w:val="es-ES"/>
        </w:rPr>
        <w:t>6-2016</w:t>
      </w:r>
      <w:r w:rsidRPr="0070208D">
        <w:rPr>
          <w:lang w:val="es-ES"/>
        </w:rPr>
        <w:t>号</w:t>
      </w:r>
      <w:r w:rsidR="002A46FD">
        <w:rPr>
          <w:lang w:val="es-ES"/>
        </w:rPr>
        <w:t>裁决</w:t>
      </w:r>
      <w:r w:rsidRPr="0070208D">
        <w:rPr>
          <w:lang w:val="es-ES"/>
        </w:rPr>
        <w:t>、第</w:t>
      </w:r>
      <w:r w:rsidRPr="0070208D">
        <w:rPr>
          <w:lang w:val="es-ES"/>
        </w:rPr>
        <w:t>101-2016</w:t>
      </w:r>
      <w:r w:rsidRPr="0070208D">
        <w:rPr>
          <w:lang w:val="es-ES"/>
        </w:rPr>
        <w:t>号</w:t>
      </w:r>
      <w:r w:rsidR="002A46FD">
        <w:rPr>
          <w:lang w:val="es-ES"/>
        </w:rPr>
        <w:t>裁决</w:t>
      </w:r>
      <w:r w:rsidRPr="0070208D">
        <w:rPr>
          <w:lang w:val="es-ES"/>
        </w:rPr>
        <w:t>、第</w:t>
      </w:r>
      <w:r w:rsidRPr="0070208D">
        <w:rPr>
          <w:lang w:val="es-ES"/>
        </w:rPr>
        <w:t>314-2016</w:t>
      </w:r>
      <w:r w:rsidRPr="0070208D">
        <w:rPr>
          <w:lang w:val="es-ES"/>
        </w:rPr>
        <w:t>号</w:t>
      </w:r>
      <w:r w:rsidR="002A46FD">
        <w:rPr>
          <w:lang w:val="es-ES"/>
        </w:rPr>
        <w:t>裁决</w:t>
      </w:r>
      <w:r w:rsidRPr="0070208D">
        <w:rPr>
          <w:lang w:val="es-ES"/>
        </w:rPr>
        <w:t>、第</w:t>
      </w:r>
      <w:r w:rsidRPr="0070208D">
        <w:rPr>
          <w:lang w:val="es-ES"/>
        </w:rPr>
        <w:t>409-2016</w:t>
      </w:r>
      <w:r w:rsidRPr="0070208D">
        <w:rPr>
          <w:lang w:val="es-ES"/>
        </w:rPr>
        <w:t>号</w:t>
      </w:r>
      <w:r w:rsidR="002A46FD">
        <w:rPr>
          <w:lang w:val="es-ES"/>
        </w:rPr>
        <w:t>裁决</w:t>
      </w:r>
      <w:r w:rsidRPr="0070208D">
        <w:rPr>
          <w:lang w:val="es-ES"/>
        </w:rPr>
        <w:t>、第</w:t>
      </w:r>
      <w:r w:rsidRPr="0070208D">
        <w:rPr>
          <w:lang w:val="es-ES"/>
        </w:rPr>
        <w:t>189-2017</w:t>
      </w:r>
      <w:r w:rsidRPr="0070208D">
        <w:rPr>
          <w:lang w:val="es-ES"/>
        </w:rPr>
        <w:t>号</w:t>
      </w:r>
      <w:r w:rsidR="002A46FD">
        <w:rPr>
          <w:lang w:val="es-ES"/>
        </w:rPr>
        <w:t>裁决</w:t>
      </w:r>
      <w:r w:rsidRPr="0070208D">
        <w:rPr>
          <w:lang w:val="es-ES"/>
        </w:rPr>
        <w:t>、第</w:t>
      </w:r>
      <w:r w:rsidRPr="0070208D">
        <w:rPr>
          <w:lang w:val="es-ES"/>
        </w:rPr>
        <w:t>240-2017</w:t>
      </w:r>
      <w:r w:rsidRPr="0070208D">
        <w:rPr>
          <w:lang w:val="es-ES"/>
        </w:rPr>
        <w:t>号</w:t>
      </w:r>
      <w:r w:rsidR="002A46FD">
        <w:rPr>
          <w:lang w:val="es-ES"/>
        </w:rPr>
        <w:t>裁决</w:t>
      </w:r>
      <w:r w:rsidRPr="0070208D">
        <w:rPr>
          <w:lang w:val="es-ES"/>
        </w:rPr>
        <w:t>、第</w:t>
      </w:r>
      <w:r w:rsidRPr="0070208D">
        <w:rPr>
          <w:lang w:val="es-ES"/>
        </w:rPr>
        <w:t>164-2017</w:t>
      </w:r>
      <w:r w:rsidRPr="0070208D">
        <w:rPr>
          <w:lang w:val="es-ES"/>
        </w:rPr>
        <w:t>号</w:t>
      </w:r>
      <w:r w:rsidR="002A46FD">
        <w:rPr>
          <w:lang w:val="es-ES"/>
        </w:rPr>
        <w:t>裁决</w:t>
      </w:r>
      <w:r w:rsidRPr="0070208D">
        <w:rPr>
          <w:lang w:val="es-ES"/>
        </w:rPr>
        <w:t>；行政诉讼法院：第</w:t>
      </w:r>
      <w:r w:rsidRPr="0070208D">
        <w:rPr>
          <w:lang w:val="es-ES"/>
        </w:rPr>
        <w:t>1167-2010</w:t>
      </w:r>
      <w:r w:rsidRPr="0070208D">
        <w:rPr>
          <w:lang w:val="es-ES"/>
        </w:rPr>
        <w:t>号</w:t>
      </w:r>
      <w:r w:rsidR="002A46FD">
        <w:rPr>
          <w:lang w:val="es-ES"/>
        </w:rPr>
        <w:t>裁决</w:t>
      </w:r>
      <w:r w:rsidRPr="0070208D">
        <w:rPr>
          <w:lang w:val="es-ES"/>
        </w:rPr>
        <w:t>；行政诉讼法院六分庭：第</w:t>
      </w:r>
      <w:r w:rsidRPr="0070208D">
        <w:rPr>
          <w:lang w:val="es-ES"/>
        </w:rPr>
        <w:t>175-2011</w:t>
      </w:r>
      <w:r w:rsidRPr="0070208D">
        <w:rPr>
          <w:lang w:val="es-ES"/>
        </w:rPr>
        <w:t>号</w:t>
      </w:r>
      <w:r w:rsidR="002A46FD">
        <w:rPr>
          <w:lang w:val="es-ES"/>
        </w:rPr>
        <w:t>裁决</w:t>
      </w:r>
      <w:r w:rsidRPr="0070208D">
        <w:rPr>
          <w:lang w:val="es-ES"/>
        </w:rPr>
        <w:t>、第</w:t>
      </w:r>
      <w:r w:rsidRPr="0070208D">
        <w:rPr>
          <w:lang w:val="es-ES"/>
        </w:rPr>
        <w:t>27-2015</w:t>
      </w:r>
      <w:r w:rsidRPr="0070208D">
        <w:rPr>
          <w:lang w:val="es-ES"/>
        </w:rPr>
        <w:t>号</w:t>
      </w:r>
      <w:r w:rsidR="002A46FD">
        <w:rPr>
          <w:lang w:val="es-ES"/>
        </w:rPr>
        <w:t>裁决</w:t>
      </w:r>
      <w:r w:rsidRPr="0070208D">
        <w:rPr>
          <w:lang w:val="es-ES"/>
        </w:rPr>
        <w:t>。</w:t>
      </w:r>
      <w:r w:rsidRPr="00185362">
        <w:rPr>
          <w:rStyle w:val="aa"/>
          <w:rFonts w:eastAsia="宋体"/>
        </w:rPr>
        <w:footnoteReference w:id="7"/>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168.</w:t>
      </w:r>
      <w:r w:rsidRPr="0070208D">
        <w:rPr>
          <w:lang w:val="es-ES"/>
        </w:rPr>
        <w:tab/>
      </w:r>
      <w:r w:rsidRPr="0070208D">
        <w:rPr>
          <w:lang w:val="es-ES"/>
        </w:rPr>
        <w:t>针对《公民权利和政治权利国际公约》方面的问题，最高法院第三法庭在关于违法性认定的第</w:t>
      </w:r>
      <w:r w:rsidRPr="0070208D">
        <w:rPr>
          <w:lang w:val="es-ES"/>
        </w:rPr>
        <w:t>01440-2013</w:t>
      </w:r>
      <w:r w:rsidRPr="0070208D">
        <w:rPr>
          <w:lang w:val="es-ES"/>
        </w:rPr>
        <w:t>号</w:t>
      </w:r>
      <w:r w:rsidR="005E5702">
        <w:rPr>
          <w:lang w:val="es-ES"/>
        </w:rPr>
        <w:t>裁决</w:t>
      </w:r>
      <w:r w:rsidRPr="0070208D">
        <w:rPr>
          <w:lang w:val="es-ES"/>
        </w:rPr>
        <w:t>中指出：</w:t>
      </w:r>
      <w:r w:rsidRPr="0070208D">
        <w:rPr>
          <w:rFonts w:hint="eastAsia"/>
          <w:lang w:val="es-ES"/>
        </w:rPr>
        <w:t>“</w:t>
      </w:r>
      <w:r w:rsidRPr="0070208D">
        <w:rPr>
          <w:lang w:val="es-ES"/>
        </w:rPr>
        <w:t>因此，鉴于哥斯达黎加已经批准了《美洲人权公约》并承认美洲人权法院的管辖权，在司法领域，各级法院不仅要实施国内法，还要检查国内法是否与《公约》保持一致，确保国家所承担的各项国际义务被写入到国内法中。与其他国际条约的情况类似，哥斯达黎加于</w:t>
      </w:r>
      <w:r w:rsidRPr="0070208D">
        <w:rPr>
          <w:lang w:val="es-ES"/>
        </w:rPr>
        <w:t>1968</w:t>
      </w:r>
      <w:r w:rsidRPr="0070208D">
        <w:rPr>
          <w:lang w:val="es-ES"/>
        </w:rPr>
        <w:t>年</w:t>
      </w:r>
      <w:r w:rsidRPr="0070208D">
        <w:rPr>
          <w:lang w:val="es-ES"/>
        </w:rPr>
        <w:t>11</w:t>
      </w:r>
      <w:r w:rsidRPr="0070208D">
        <w:rPr>
          <w:lang w:val="es-ES"/>
        </w:rPr>
        <w:t>月</w:t>
      </w:r>
      <w:r w:rsidRPr="0070208D">
        <w:rPr>
          <w:lang w:val="es-ES"/>
        </w:rPr>
        <w:t>29</w:t>
      </w:r>
      <w:r w:rsidRPr="0070208D">
        <w:rPr>
          <w:lang w:val="es-ES"/>
        </w:rPr>
        <w:t>日批准的《公民权利和政治权利国际公约》</w:t>
      </w:r>
      <w:r w:rsidRPr="0070208D">
        <w:rPr>
          <w:lang w:val="es-ES"/>
        </w:rPr>
        <w:t>(</w:t>
      </w:r>
      <w:r w:rsidRPr="0070208D">
        <w:rPr>
          <w:lang w:val="es-ES"/>
        </w:rPr>
        <w:t>也被称为《公约》</w:t>
      </w:r>
      <w:r w:rsidRPr="0070208D">
        <w:rPr>
          <w:lang w:val="es-ES"/>
        </w:rPr>
        <w:t>)</w:t>
      </w:r>
      <w:r w:rsidRPr="0070208D">
        <w:rPr>
          <w:lang w:val="es-ES"/>
        </w:rPr>
        <w:t>第二条第</w:t>
      </w:r>
      <w:r w:rsidRPr="0070208D">
        <w:rPr>
          <w:rFonts w:hint="eastAsia"/>
          <w:lang w:val="es-ES"/>
        </w:rPr>
        <w:t>1</w:t>
      </w:r>
      <w:r w:rsidRPr="0070208D">
        <w:rPr>
          <w:lang w:val="es-ES"/>
        </w:rPr>
        <w:t>款规定：</w:t>
      </w:r>
      <w:r w:rsidR="00D5163C">
        <w:rPr>
          <w:rFonts w:hint="eastAsia"/>
          <w:lang w:val="es-ES"/>
        </w:rPr>
        <w:t>‘</w:t>
      </w:r>
      <w:r w:rsidRPr="0070208D">
        <w:rPr>
          <w:lang w:val="es-ES"/>
        </w:rPr>
        <w:t>本公约每一缔约国承担尊重和保证在其领土内和受其管辖的一切个人享有本公约所承认的权利，不分种族、肤色、性别、语言、宗教、政治或其他见解、国籍或社会出身、财产、出生或其他身</w:t>
      </w:r>
      <w:r w:rsidRPr="0070208D">
        <w:rPr>
          <w:rFonts w:hint="eastAsia"/>
          <w:lang w:val="es-ES"/>
        </w:rPr>
        <w:t>份</w:t>
      </w:r>
      <w:r w:rsidRPr="0070208D">
        <w:rPr>
          <w:lang w:val="es-ES"/>
        </w:rPr>
        <w:t>等任何区别</w:t>
      </w:r>
      <w:r w:rsidR="00D5163C">
        <w:rPr>
          <w:rFonts w:hint="eastAsia"/>
          <w:lang w:val="es-ES"/>
        </w:rPr>
        <w:t>’</w:t>
      </w:r>
      <w:r w:rsidRPr="0070208D">
        <w:rPr>
          <w:lang w:val="es-ES"/>
        </w:rPr>
        <w:t>。因此，该《公约》被视为一项保护人权的基本文书，而负责监督和监测《公约》所载的各项义务落实情况的机构为人权事务委员会</w:t>
      </w:r>
      <w:r w:rsidRPr="0070208D">
        <w:rPr>
          <w:lang w:val="es-ES"/>
        </w:rPr>
        <w:t>(</w:t>
      </w:r>
      <w:r w:rsidRPr="0070208D">
        <w:rPr>
          <w:lang w:val="es-ES"/>
        </w:rPr>
        <w:t>也被称为委员会或</w:t>
      </w:r>
      <w:r w:rsidRPr="0070208D">
        <w:rPr>
          <w:lang w:val="es-ES"/>
        </w:rPr>
        <w:t>CHR)</w:t>
      </w:r>
      <w:r w:rsidRPr="0070208D">
        <w:rPr>
          <w:lang w:val="es-ES"/>
        </w:rPr>
        <w:t>，这就要求在分析缔约国在批准《公约》时所承担的国际义务的实际适用范围时，应当考虑该委员会提出的一般性意见和判例。无论是《美洲人权公约》还是《公民权利和政治权利国际公约》，两者都是国际法体系这个整体的一部分，是保护基本人权的核心力量，哥斯达黎加在这方面受到国际人权法的约束，但是，由于在上诉中对本庭的裁定进行了限定，因此这些国际文书，尤其是《美洲人权公约》第</w:t>
      </w:r>
      <w:r w:rsidRPr="0070208D">
        <w:rPr>
          <w:lang w:val="es-ES"/>
        </w:rPr>
        <w:t>8</w:t>
      </w:r>
      <w:r w:rsidRPr="0070208D">
        <w:rPr>
          <w:lang w:val="es-ES"/>
        </w:rPr>
        <w:t>条第</w:t>
      </w:r>
      <w:r w:rsidRPr="0070208D">
        <w:rPr>
          <w:lang w:val="es-ES"/>
        </w:rPr>
        <w:t>2</w:t>
      </w:r>
      <w:r w:rsidRPr="0070208D">
        <w:rPr>
          <w:lang w:val="es-ES"/>
        </w:rPr>
        <w:t>款</w:t>
      </w:r>
      <w:r w:rsidRPr="0070208D">
        <w:rPr>
          <w:lang w:val="es-ES"/>
        </w:rPr>
        <w:t>h</w:t>
      </w:r>
      <w:r w:rsidRPr="0070208D">
        <w:rPr>
          <w:lang w:val="es-ES"/>
        </w:rPr>
        <w:t>项和《公民权利和政治权利国际公约》第十四条第</w:t>
      </w:r>
      <w:r w:rsidRPr="0070208D">
        <w:rPr>
          <w:rFonts w:hint="eastAsia"/>
          <w:lang w:val="es-ES"/>
        </w:rPr>
        <w:t>5</w:t>
      </w:r>
      <w:r w:rsidRPr="0070208D">
        <w:rPr>
          <w:lang w:val="es-ES"/>
        </w:rPr>
        <w:t>款的内容对于本案的裁决至关重要。</w:t>
      </w:r>
      <w:r w:rsidRPr="0070208D">
        <w:rPr>
          <w:rFonts w:hint="eastAsia"/>
          <w:lang w:val="es-ES"/>
        </w:rPr>
        <w:t>”</w:t>
      </w:r>
      <w:r w:rsidRPr="00185362">
        <w:rPr>
          <w:rStyle w:val="aa"/>
          <w:rFonts w:eastAsia="宋体"/>
        </w:rPr>
        <w:footnoteReference w:id="8"/>
      </w:r>
    </w:p>
    <w:p w:rsidR="0070208D" w:rsidRPr="0070208D" w:rsidRDefault="0070208D" w:rsidP="00880EB6">
      <w:pPr>
        <w:pStyle w:val="SingleTxtGC"/>
        <w:tabs>
          <w:tab w:val="clear" w:pos="1134"/>
          <w:tab w:val="clear" w:pos="1565"/>
          <w:tab w:val="clear" w:pos="1996"/>
          <w:tab w:val="clear" w:pos="2427"/>
          <w:tab w:val="left" w:pos="1701"/>
        </w:tabs>
        <w:rPr>
          <w:lang w:val="es-CR"/>
        </w:rPr>
      </w:pPr>
      <w:r w:rsidRPr="0070208D">
        <w:rPr>
          <w:lang w:val="es-CR"/>
        </w:rPr>
        <w:t>169.</w:t>
      </w:r>
      <w:r w:rsidRPr="0070208D">
        <w:rPr>
          <w:lang w:val="es-CR"/>
        </w:rPr>
        <w:tab/>
      </w:r>
      <w:r w:rsidRPr="0070208D">
        <w:rPr>
          <w:lang w:val="es-CR"/>
        </w:rPr>
        <w:t>卡塔戈上诉法院在</w:t>
      </w:r>
      <w:r w:rsidRPr="0070208D">
        <w:rPr>
          <w:lang w:val="es-CR"/>
        </w:rPr>
        <w:t>2010</w:t>
      </w:r>
      <w:r w:rsidRPr="0070208D">
        <w:rPr>
          <w:lang w:val="es-CR"/>
        </w:rPr>
        <w:t>年</w:t>
      </w:r>
      <w:r w:rsidRPr="0070208D">
        <w:rPr>
          <w:lang w:val="es-CR"/>
        </w:rPr>
        <w:t>11</w:t>
      </w:r>
      <w:r w:rsidRPr="0070208D">
        <w:rPr>
          <w:lang w:val="es-CR"/>
        </w:rPr>
        <w:t>月</w:t>
      </w:r>
      <w:r w:rsidRPr="0070208D">
        <w:rPr>
          <w:lang w:val="es-CR"/>
        </w:rPr>
        <w:t>11</w:t>
      </w:r>
      <w:r w:rsidRPr="0070208D">
        <w:rPr>
          <w:lang w:val="es-CR"/>
        </w:rPr>
        <w:t>日关于二审裁定问题的第</w:t>
      </w:r>
      <w:r w:rsidRPr="0070208D">
        <w:rPr>
          <w:lang w:val="es-ES"/>
        </w:rPr>
        <w:t>00366-2010</w:t>
      </w:r>
      <w:r w:rsidRPr="0070208D">
        <w:rPr>
          <w:lang w:val="es-ES"/>
        </w:rPr>
        <w:t>号</w:t>
      </w:r>
      <w:r w:rsidR="005E5702">
        <w:rPr>
          <w:lang w:val="es-ES"/>
        </w:rPr>
        <w:t>裁决</w:t>
      </w:r>
      <w:r w:rsidRPr="0070208D">
        <w:rPr>
          <w:lang w:val="es-ES"/>
        </w:rPr>
        <w:t>中指出：</w:t>
      </w:r>
      <w:r w:rsidRPr="0070208D">
        <w:rPr>
          <w:rFonts w:hint="eastAsia"/>
          <w:lang w:val="es-ES"/>
        </w:rPr>
        <w:t>“</w:t>
      </w:r>
      <w:r w:rsidRPr="0070208D">
        <w:rPr>
          <w:lang w:val="es-ES"/>
        </w:rPr>
        <w:t>因此，可以推定，通过</w:t>
      </w:r>
      <w:r w:rsidRPr="0070208D">
        <w:rPr>
          <w:lang w:val="es-ES"/>
        </w:rPr>
        <w:t>2010</w:t>
      </w:r>
      <w:r w:rsidRPr="0070208D">
        <w:rPr>
          <w:lang w:val="es-ES"/>
        </w:rPr>
        <w:t>年</w:t>
      </w:r>
      <w:r w:rsidRPr="0070208D">
        <w:rPr>
          <w:lang w:val="es-ES"/>
        </w:rPr>
        <w:t>2</w:t>
      </w:r>
      <w:r w:rsidRPr="0070208D">
        <w:rPr>
          <w:lang w:val="es-ES"/>
        </w:rPr>
        <w:t>月</w:t>
      </w:r>
      <w:r w:rsidRPr="0070208D">
        <w:rPr>
          <w:lang w:val="es-ES"/>
        </w:rPr>
        <w:t>24</w:t>
      </w:r>
      <w:r w:rsidRPr="0070208D">
        <w:rPr>
          <w:lang w:val="es-ES"/>
        </w:rPr>
        <w:t>日的第</w:t>
      </w:r>
      <w:r w:rsidRPr="0070208D">
        <w:rPr>
          <w:lang w:val="es-CR"/>
        </w:rPr>
        <w:t>2010-068</w:t>
      </w:r>
      <w:r w:rsidRPr="0070208D">
        <w:rPr>
          <w:lang w:val="es-CR"/>
        </w:rPr>
        <w:t>号投票裁决，宣告公诉机关的指控成立，二审判决宣告无效，因为法院违反了</w:t>
      </w:r>
      <w:r w:rsidRPr="0070208D">
        <w:rPr>
          <w:rFonts w:hint="eastAsia"/>
          <w:lang w:val="es-CR"/>
        </w:rPr>
        <w:t>双重符合</w:t>
      </w:r>
      <w:r w:rsidRPr="0070208D">
        <w:rPr>
          <w:lang w:val="es-CR"/>
        </w:rPr>
        <w:t>保障规定，因此，在程序上违反了《刑事诉讼法》第</w:t>
      </w:r>
      <w:r w:rsidRPr="0070208D">
        <w:rPr>
          <w:lang w:val="es-CR"/>
        </w:rPr>
        <w:t>466</w:t>
      </w:r>
      <w:r w:rsidRPr="0070208D">
        <w:rPr>
          <w:lang w:val="es-CR"/>
        </w:rPr>
        <w:t>条之二、《宪法》第</w:t>
      </w:r>
      <w:r w:rsidRPr="0070208D">
        <w:rPr>
          <w:lang w:val="es-CR"/>
        </w:rPr>
        <w:t>41</w:t>
      </w:r>
      <w:r w:rsidRPr="0070208D">
        <w:rPr>
          <w:lang w:val="es-CR"/>
        </w:rPr>
        <w:t>条、《美洲人权公约》第</w:t>
      </w:r>
      <w:r w:rsidRPr="0070208D">
        <w:rPr>
          <w:lang w:val="es-CR"/>
        </w:rPr>
        <w:t>8</w:t>
      </w:r>
      <w:r w:rsidRPr="0070208D">
        <w:rPr>
          <w:lang w:val="es-CR"/>
        </w:rPr>
        <w:t>条第</w:t>
      </w:r>
      <w:r w:rsidRPr="0070208D">
        <w:rPr>
          <w:lang w:val="es-CR"/>
        </w:rPr>
        <w:t>1</w:t>
      </w:r>
      <w:r w:rsidRPr="0070208D">
        <w:rPr>
          <w:lang w:val="es-CR"/>
        </w:rPr>
        <w:t>款以及《公民权利和政治权利国际公约》第十四条第</w:t>
      </w:r>
      <w:r w:rsidRPr="0070208D">
        <w:rPr>
          <w:rFonts w:hint="eastAsia"/>
          <w:lang w:val="es-CR"/>
        </w:rPr>
        <w:t>1</w:t>
      </w:r>
      <w:r w:rsidRPr="0070208D">
        <w:rPr>
          <w:lang w:val="es-CR"/>
        </w:rPr>
        <w:t>款的规定。另一方面，考虑到由于各种无效冗杂的程序造成的严重拖延，导致自</w:t>
      </w:r>
      <w:r w:rsidRPr="0070208D">
        <w:rPr>
          <w:lang w:val="es-CR"/>
        </w:rPr>
        <w:t>2007</w:t>
      </w:r>
      <w:r w:rsidRPr="0070208D">
        <w:rPr>
          <w:lang w:val="es-CR"/>
        </w:rPr>
        <w:t>年</w:t>
      </w:r>
      <w:r w:rsidRPr="0070208D">
        <w:rPr>
          <w:lang w:val="es-CR"/>
        </w:rPr>
        <w:t>12</w:t>
      </w:r>
      <w:r w:rsidRPr="0070208D">
        <w:rPr>
          <w:lang w:val="es-CR"/>
        </w:rPr>
        <w:t>月</w:t>
      </w:r>
      <w:r w:rsidRPr="0070208D">
        <w:rPr>
          <w:lang w:val="es-CR"/>
        </w:rPr>
        <w:t>19</w:t>
      </w:r>
      <w:r w:rsidRPr="0070208D">
        <w:rPr>
          <w:lang w:val="es-CR"/>
        </w:rPr>
        <w:t>日一审判决下达以来，审理工作已经持续了近三年</w:t>
      </w:r>
      <w:r w:rsidRPr="0070208D">
        <w:rPr>
          <w:lang w:val="es-CR"/>
        </w:rPr>
        <w:t>(</w:t>
      </w:r>
      <w:r w:rsidRPr="0070208D">
        <w:rPr>
          <w:lang w:val="es-CR"/>
        </w:rPr>
        <w:t>从</w:t>
      </w:r>
      <w:r w:rsidRPr="0070208D">
        <w:rPr>
          <w:lang w:val="es-CR"/>
        </w:rPr>
        <w:t>2009</w:t>
      </w:r>
      <w:r w:rsidRPr="0070208D">
        <w:rPr>
          <w:lang w:val="es-CR"/>
        </w:rPr>
        <w:t>年</w:t>
      </w:r>
      <w:r w:rsidRPr="0070208D">
        <w:rPr>
          <w:lang w:val="es-CR"/>
        </w:rPr>
        <w:t>6</w:t>
      </w:r>
      <w:r w:rsidRPr="0070208D">
        <w:rPr>
          <w:lang w:val="es-CR"/>
        </w:rPr>
        <w:t>月</w:t>
      </w:r>
      <w:r w:rsidRPr="0070208D">
        <w:rPr>
          <w:lang w:val="es-CR"/>
        </w:rPr>
        <w:t>4</w:t>
      </w:r>
      <w:r w:rsidRPr="0070208D">
        <w:rPr>
          <w:lang w:val="es-CR"/>
        </w:rPr>
        <w:t>日二审判决下达之日算起，也已经持续了一年零五个月</w:t>
      </w:r>
      <w:r w:rsidRPr="0070208D">
        <w:rPr>
          <w:lang w:val="es-CR"/>
        </w:rPr>
        <w:t>)</w:t>
      </w:r>
      <w:r w:rsidRPr="0070208D">
        <w:rPr>
          <w:lang w:val="es-CR"/>
        </w:rPr>
        <w:t>，上诉判决也构成了</w:t>
      </w:r>
      <w:r w:rsidR="00E13006">
        <w:rPr>
          <w:rFonts w:hint="eastAsia"/>
          <w:lang w:val="es-CR"/>
        </w:rPr>
        <w:t>‘</w:t>
      </w:r>
      <w:r w:rsidRPr="0070208D">
        <w:rPr>
          <w:lang w:val="es-CR"/>
        </w:rPr>
        <w:t>无故拖延审理</w:t>
      </w:r>
      <w:r w:rsidR="00E13006">
        <w:rPr>
          <w:rFonts w:hint="eastAsia"/>
          <w:lang w:val="es-CR"/>
        </w:rPr>
        <w:t>’</w:t>
      </w:r>
      <w:r w:rsidRPr="0070208D">
        <w:rPr>
          <w:lang w:val="es-CR"/>
        </w:rPr>
        <w:t>或</w:t>
      </w:r>
      <w:r w:rsidR="00E13006">
        <w:rPr>
          <w:rFonts w:hint="eastAsia"/>
          <w:lang w:val="es-CR"/>
        </w:rPr>
        <w:t>‘</w:t>
      </w:r>
      <w:r w:rsidRPr="0070208D">
        <w:rPr>
          <w:lang w:val="es-CR"/>
        </w:rPr>
        <w:t>未在合理期限内作出裁定</w:t>
      </w:r>
      <w:r w:rsidR="00E13006">
        <w:rPr>
          <w:rFonts w:hint="eastAsia"/>
          <w:lang w:val="es-CR"/>
        </w:rPr>
        <w:t>’</w:t>
      </w:r>
      <w:r w:rsidRPr="0070208D">
        <w:rPr>
          <w:lang w:val="es-CR"/>
        </w:rPr>
        <w:t>，同样也违反了《宪法》规定的正当程序原则</w:t>
      </w:r>
      <w:r w:rsidRPr="0070208D">
        <w:rPr>
          <w:lang w:val="es-CR"/>
        </w:rPr>
        <w:t>(</w:t>
      </w:r>
      <w:r w:rsidRPr="0070208D">
        <w:rPr>
          <w:lang w:val="es-CR"/>
        </w:rPr>
        <w:t>第</w:t>
      </w:r>
      <w:r w:rsidRPr="0070208D">
        <w:rPr>
          <w:lang w:val="es-CR"/>
        </w:rPr>
        <w:t>41</w:t>
      </w:r>
      <w:r w:rsidRPr="0070208D">
        <w:rPr>
          <w:lang w:val="es-CR"/>
        </w:rPr>
        <w:t>条</w:t>
      </w:r>
      <w:r w:rsidRPr="0070208D">
        <w:rPr>
          <w:lang w:val="es-CR"/>
        </w:rPr>
        <w:t>)</w:t>
      </w:r>
      <w:r w:rsidRPr="0070208D">
        <w:rPr>
          <w:lang w:val="es-CR"/>
        </w:rPr>
        <w:t>、《美洲人权公约》第</w:t>
      </w:r>
      <w:r w:rsidRPr="0070208D">
        <w:rPr>
          <w:lang w:val="es-CR"/>
        </w:rPr>
        <w:t>8</w:t>
      </w:r>
      <w:r w:rsidRPr="0070208D">
        <w:rPr>
          <w:lang w:val="es-CR"/>
        </w:rPr>
        <w:t>条第</w:t>
      </w:r>
      <w:r w:rsidRPr="0070208D">
        <w:rPr>
          <w:lang w:val="es-CR"/>
        </w:rPr>
        <w:t>1</w:t>
      </w:r>
      <w:r w:rsidRPr="0070208D">
        <w:rPr>
          <w:lang w:val="es-CR"/>
        </w:rPr>
        <w:t>款以及《公民权利和政治权利国际公约》第十四条第</w:t>
      </w:r>
      <w:r w:rsidRPr="0070208D">
        <w:rPr>
          <w:rFonts w:hint="eastAsia"/>
          <w:lang w:val="es-CR"/>
        </w:rPr>
        <w:t>3</w:t>
      </w:r>
      <w:r w:rsidRPr="0070208D">
        <w:rPr>
          <w:lang w:val="es-CR"/>
        </w:rPr>
        <w:t>款</w:t>
      </w:r>
      <w:r w:rsidRPr="0070208D">
        <w:rPr>
          <w:rFonts w:hint="eastAsia"/>
          <w:lang w:val="es-CR"/>
        </w:rPr>
        <w:t>(</w:t>
      </w:r>
      <w:r w:rsidRPr="0070208D">
        <w:rPr>
          <w:lang w:val="es-CR"/>
        </w:rPr>
        <w:t>丙</w:t>
      </w:r>
      <w:r w:rsidRPr="0070208D">
        <w:rPr>
          <w:rFonts w:hint="eastAsia"/>
          <w:lang w:val="es-CR"/>
        </w:rPr>
        <w:t>)</w:t>
      </w:r>
      <w:r w:rsidRPr="0070208D">
        <w:rPr>
          <w:lang w:val="es-CR"/>
        </w:rPr>
        <w:t>项。因此，根据里维罗</w:t>
      </w:r>
      <w:r w:rsidR="00880EB6">
        <w:rPr>
          <w:rFonts w:hint="eastAsia"/>
        </w:rPr>
        <w:t>·</w:t>
      </w:r>
      <w:r w:rsidRPr="0070208D">
        <w:rPr>
          <w:lang w:val="es-CR"/>
        </w:rPr>
        <w:t>桑切斯的理论，这一程序并不人性化，出现了与</w:t>
      </w:r>
      <w:r w:rsidR="00AF3077">
        <w:rPr>
          <w:rFonts w:hint="eastAsia"/>
          <w:lang w:val="es-CR"/>
        </w:rPr>
        <w:t>‘</w:t>
      </w:r>
      <w:r w:rsidRPr="0070208D">
        <w:rPr>
          <w:lang w:val="es-CR"/>
        </w:rPr>
        <w:t>法律不外乎人情</w:t>
      </w:r>
      <w:r w:rsidR="00AF3077">
        <w:rPr>
          <w:rFonts w:hint="eastAsia"/>
          <w:lang w:val="es-CR"/>
        </w:rPr>
        <w:t>’</w:t>
      </w:r>
      <w:r w:rsidRPr="0070208D">
        <w:rPr>
          <w:lang w:val="es-CR"/>
        </w:rPr>
        <w:t>这一理论相悖的情形。综上所述，上诉法院以多数赞成票表决通过，认定上诉主张成立，宣告被诉法院于</w:t>
      </w:r>
      <w:r w:rsidRPr="0070208D">
        <w:rPr>
          <w:lang w:val="es-CR"/>
        </w:rPr>
        <w:t>2010</w:t>
      </w:r>
      <w:r w:rsidRPr="0070208D">
        <w:rPr>
          <w:lang w:val="es-CR"/>
        </w:rPr>
        <w:t>年</w:t>
      </w:r>
      <w:r w:rsidRPr="0070208D">
        <w:rPr>
          <w:lang w:val="es-CR"/>
        </w:rPr>
        <w:t>2</w:t>
      </w:r>
      <w:r w:rsidRPr="0070208D">
        <w:rPr>
          <w:lang w:val="es-CR"/>
        </w:rPr>
        <w:t>月</w:t>
      </w:r>
      <w:r w:rsidRPr="0070208D">
        <w:rPr>
          <w:lang w:val="es-CR"/>
        </w:rPr>
        <w:t>24</w:t>
      </w:r>
      <w:r w:rsidRPr="0070208D">
        <w:rPr>
          <w:rFonts w:hint="eastAsia"/>
          <w:lang w:val="es-CR"/>
        </w:rPr>
        <w:t>日</w:t>
      </w:r>
      <w:r w:rsidRPr="0070208D">
        <w:rPr>
          <w:lang w:val="es-CR"/>
        </w:rPr>
        <w:t>11</w:t>
      </w:r>
      <w:r w:rsidRPr="0070208D">
        <w:rPr>
          <w:rFonts w:hint="eastAsia"/>
          <w:lang w:val="es-CR"/>
        </w:rPr>
        <w:t>时</w:t>
      </w:r>
      <w:r w:rsidRPr="0070208D">
        <w:rPr>
          <w:lang w:val="es-CR"/>
        </w:rPr>
        <w:t>27</w:t>
      </w:r>
      <w:r w:rsidRPr="0070208D">
        <w:rPr>
          <w:rFonts w:hint="eastAsia"/>
          <w:lang w:val="es-CR"/>
        </w:rPr>
        <w:t>分作</w:t>
      </w:r>
      <w:r w:rsidRPr="0070208D">
        <w:rPr>
          <w:lang w:val="es-CR"/>
        </w:rPr>
        <w:t>出的第</w:t>
      </w:r>
      <w:r w:rsidRPr="0070208D">
        <w:rPr>
          <w:lang w:val="es-CR"/>
        </w:rPr>
        <w:t>2010-068</w:t>
      </w:r>
      <w:r w:rsidRPr="0070208D">
        <w:rPr>
          <w:lang w:val="es-CR"/>
        </w:rPr>
        <w:t>号判决无效</w:t>
      </w:r>
      <w:r w:rsidRPr="0070208D">
        <w:rPr>
          <w:lang w:val="es-CR"/>
        </w:rPr>
        <w:t>(</w:t>
      </w:r>
      <w:r w:rsidRPr="0070208D">
        <w:rPr>
          <w:lang w:val="es-CR"/>
        </w:rPr>
        <w:t>宣告以多数票表决通过，认定公诉机关的指控成立，裁定二审判决无效</w:t>
      </w:r>
      <w:r w:rsidRPr="0070208D">
        <w:rPr>
          <w:lang w:val="es-CR"/>
        </w:rPr>
        <w:t>)</w:t>
      </w:r>
      <w:r w:rsidRPr="0070208D">
        <w:rPr>
          <w:lang w:val="es-CR"/>
        </w:rPr>
        <w:t>，并宣告与之相关的其他行为无效。根据《刑事诉讼法》第</w:t>
      </w:r>
      <w:r w:rsidRPr="0070208D">
        <w:rPr>
          <w:lang w:val="es-CR"/>
        </w:rPr>
        <w:t>178</w:t>
      </w:r>
      <w:r w:rsidRPr="0070208D">
        <w:rPr>
          <w:lang w:val="es-CR"/>
        </w:rPr>
        <w:t>条</w:t>
      </w:r>
      <w:r w:rsidRPr="0070208D">
        <w:rPr>
          <w:lang w:val="es-CR"/>
        </w:rPr>
        <w:t>a</w:t>
      </w:r>
      <w:r w:rsidRPr="0070208D">
        <w:rPr>
          <w:rFonts w:hint="eastAsia"/>
          <w:lang w:val="es-CR"/>
        </w:rPr>
        <w:t>项</w:t>
      </w:r>
      <w:r w:rsidRPr="0070208D">
        <w:rPr>
          <w:lang w:val="es-CR"/>
        </w:rPr>
        <w:t>的规定，由于违反了《政治宪法》第</w:t>
      </w:r>
      <w:r w:rsidRPr="0070208D">
        <w:rPr>
          <w:lang w:val="es-CR"/>
        </w:rPr>
        <w:t>41</w:t>
      </w:r>
      <w:r w:rsidRPr="0070208D">
        <w:rPr>
          <w:lang w:val="es-CR"/>
        </w:rPr>
        <w:t>条、</w:t>
      </w:r>
      <w:r w:rsidRPr="0070208D">
        <w:rPr>
          <w:rFonts w:hint="eastAsia"/>
          <w:lang w:val="es-CR"/>
        </w:rPr>
        <w:t>《刑事诉讼法》第</w:t>
      </w:r>
      <w:r w:rsidRPr="0070208D">
        <w:rPr>
          <w:lang w:val="es-CR"/>
        </w:rPr>
        <w:t>466</w:t>
      </w:r>
      <w:r w:rsidR="003A250A" w:rsidRPr="0070208D">
        <w:rPr>
          <w:lang w:val="es-CR"/>
        </w:rPr>
        <w:t>条</w:t>
      </w:r>
      <w:r w:rsidRPr="0070208D">
        <w:rPr>
          <w:rFonts w:hint="eastAsia"/>
          <w:lang w:val="es-CR"/>
        </w:rPr>
        <w:t>之二、</w:t>
      </w:r>
      <w:r w:rsidRPr="0070208D">
        <w:rPr>
          <w:lang w:val="es-CR"/>
        </w:rPr>
        <w:t>《美洲人权公约》第</w:t>
      </w:r>
      <w:r w:rsidRPr="0070208D">
        <w:rPr>
          <w:lang w:val="es-CR"/>
        </w:rPr>
        <w:t>8</w:t>
      </w:r>
      <w:r w:rsidRPr="0070208D">
        <w:rPr>
          <w:lang w:val="es-CR"/>
        </w:rPr>
        <w:t>条第</w:t>
      </w:r>
      <w:r w:rsidRPr="0070208D">
        <w:rPr>
          <w:lang w:val="es-CR"/>
        </w:rPr>
        <w:t>1</w:t>
      </w:r>
      <w:r w:rsidRPr="0070208D">
        <w:rPr>
          <w:lang w:val="es-CR"/>
        </w:rPr>
        <w:t>款以及《公民权利和政治权利国际公约》第十四条</w:t>
      </w:r>
      <w:r w:rsidRPr="0070208D">
        <w:rPr>
          <w:rFonts w:hint="eastAsia"/>
          <w:lang w:val="es-CR"/>
        </w:rPr>
        <w:t>第</w:t>
      </w:r>
      <w:r w:rsidRPr="0070208D">
        <w:rPr>
          <w:rFonts w:hint="eastAsia"/>
          <w:lang w:val="es-CR"/>
        </w:rPr>
        <w:t>1</w:t>
      </w:r>
      <w:r w:rsidRPr="0070208D">
        <w:rPr>
          <w:rFonts w:hint="eastAsia"/>
          <w:lang w:val="es-CR"/>
        </w:rPr>
        <w:t>款和</w:t>
      </w:r>
      <w:r w:rsidRPr="0070208D">
        <w:rPr>
          <w:lang w:val="es-CR"/>
        </w:rPr>
        <w:t>第</w:t>
      </w:r>
      <w:r w:rsidRPr="0070208D">
        <w:rPr>
          <w:rFonts w:hint="eastAsia"/>
          <w:lang w:val="es-CR"/>
        </w:rPr>
        <w:t>3</w:t>
      </w:r>
      <w:r w:rsidRPr="0070208D">
        <w:rPr>
          <w:lang w:val="es-CR"/>
        </w:rPr>
        <w:t>款</w:t>
      </w:r>
      <w:r w:rsidRPr="0070208D">
        <w:rPr>
          <w:rFonts w:hint="eastAsia"/>
          <w:lang w:val="es-CR"/>
        </w:rPr>
        <w:t>(</w:t>
      </w:r>
      <w:r w:rsidRPr="0070208D">
        <w:rPr>
          <w:lang w:val="es-CR"/>
        </w:rPr>
        <w:t>丙</w:t>
      </w:r>
      <w:r w:rsidRPr="0070208D">
        <w:rPr>
          <w:rFonts w:hint="eastAsia"/>
          <w:lang w:val="es-CR"/>
        </w:rPr>
        <w:t>)</w:t>
      </w:r>
      <w:r w:rsidRPr="0070208D">
        <w:rPr>
          <w:lang w:val="es-CR"/>
        </w:rPr>
        <w:t>项，且针对此项裁决没有更高级别的救济措施，因此具有终局效力。因此，宣告针对南部地区佩雷斯</w:t>
      </w:r>
      <w:r w:rsidR="00880EB6">
        <w:rPr>
          <w:rFonts w:hint="eastAsia"/>
        </w:rPr>
        <w:t>·</w:t>
      </w:r>
      <w:r w:rsidRPr="0070208D">
        <w:rPr>
          <w:lang w:val="es-CR"/>
        </w:rPr>
        <w:t>塞莱顿县第一巡回法院于</w:t>
      </w:r>
      <w:r w:rsidRPr="0070208D">
        <w:rPr>
          <w:lang w:val="es-CR"/>
        </w:rPr>
        <w:t>2010</w:t>
      </w:r>
      <w:r w:rsidRPr="0070208D">
        <w:rPr>
          <w:lang w:val="es-CR"/>
        </w:rPr>
        <w:t>年</w:t>
      </w:r>
      <w:r w:rsidRPr="0070208D">
        <w:rPr>
          <w:lang w:val="es-CR"/>
        </w:rPr>
        <w:t>6</w:t>
      </w:r>
      <w:r w:rsidRPr="0070208D">
        <w:rPr>
          <w:lang w:val="es-CR"/>
        </w:rPr>
        <w:t>月</w:t>
      </w:r>
      <w:r w:rsidRPr="0070208D">
        <w:rPr>
          <w:lang w:val="es-CR"/>
        </w:rPr>
        <w:t>8</w:t>
      </w:r>
      <w:r w:rsidRPr="0070208D">
        <w:rPr>
          <w:lang w:val="es-CR"/>
        </w:rPr>
        <w:t>日</w:t>
      </w:r>
      <w:r w:rsidRPr="0070208D">
        <w:rPr>
          <w:lang w:val="es-CR"/>
        </w:rPr>
        <w:t>13</w:t>
      </w:r>
      <w:r w:rsidRPr="0070208D">
        <w:rPr>
          <w:lang w:val="es-CR"/>
        </w:rPr>
        <w:t>时整作出的第</w:t>
      </w:r>
      <w:r w:rsidRPr="0070208D">
        <w:rPr>
          <w:lang w:val="es-CR"/>
        </w:rPr>
        <w:t>136-2010</w:t>
      </w:r>
      <w:r w:rsidRPr="0070208D">
        <w:rPr>
          <w:lang w:val="es-CR"/>
        </w:rPr>
        <w:t>号判决提起的上诉已办结，原判作出的追究肇事人责任，对其处以五年零四个月监禁的判决无效，责令无罪释放。</w:t>
      </w:r>
      <w:r w:rsidRPr="0070208D">
        <w:rPr>
          <w:rFonts w:hint="eastAsia"/>
          <w:lang w:val="es-ES"/>
        </w:rPr>
        <w:t>”</w:t>
      </w:r>
      <w:r w:rsidRPr="00185362">
        <w:rPr>
          <w:rStyle w:val="aa"/>
          <w:rFonts w:eastAsia="宋体"/>
        </w:rPr>
        <w:footnoteReference w:id="9"/>
      </w:r>
    </w:p>
    <w:p w:rsidR="0070208D" w:rsidRPr="0070208D" w:rsidRDefault="0070208D" w:rsidP="001C5630">
      <w:pPr>
        <w:pStyle w:val="SingleTxtGC"/>
        <w:tabs>
          <w:tab w:val="clear" w:pos="1134"/>
          <w:tab w:val="clear" w:pos="1565"/>
          <w:tab w:val="clear" w:pos="1996"/>
          <w:tab w:val="clear" w:pos="2427"/>
          <w:tab w:val="left" w:pos="1701"/>
        </w:tabs>
        <w:rPr>
          <w:lang w:val="es-ES"/>
        </w:rPr>
      </w:pPr>
      <w:r w:rsidRPr="0070208D">
        <w:rPr>
          <w:lang w:val="es-ES"/>
        </w:rPr>
        <w:t>170.</w:t>
      </w:r>
      <w:r w:rsidRPr="0070208D">
        <w:rPr>
          <w:lang w:val="es-ES"/>
        </w:rPr>
        <w:tab/>
      </w:r>
      <w:r w:rsidRPr="0070208D">
        <w:rPr>
          <w:lang w:val="es-ES"/>
        </w:rPr>
        <w:t>通过援引《公民权利和政治权利国际公约》作出的其他司法判决还包括</w:t>
      </w:r>
      <w:r w:rsidRPr="0070208D">
        <w:rPr>
          <w:lang w:val="es-ES"/>
        </w:rPr>
        <w:t>(</w:t>
      </w:r>
      <w:r w:rsidRPr="0070208D">
        <w:rPr>
          <w:lang w:val="es-ES"/>
        </w:rPr>
        <w:t>但不限于</w:t>
      </w:r>
      <w:r w:rsidRPr="0070208D">
        <w:rPr>
          <w:lang w:val="es-ES"/>
        </w:rPr>
        <w:t>)</w:t>
      </w:r>
      <w:r w:rsidRPr="0070208D">
        <w:rPr>
          <w:lang w:val="es-ES"/>
        </w:rPr>
        <w:t>：宪法法庭：</w:t>
      </w:r>
      <w:r w:rsidRPr="0070208D">
        <w:rPr>
          <w:lang w:val="es-CR"/>
        </w:rPr>
        <w:t>第</w:t>
      </w:r>
      <w:r w:rsidRPr="0070208D">
        <w:rPr>
          <w:lang w:val="es-CR"/>
        </w:rPr>
        <w:t>1150-2006</w:t>
      </w:r>
      <w:r w:rsidRPr="0070208D">
        <w:rPr>
          <w:lang w:val="es-CR"/>
        </w:rPr>
        <w:t>号</w:t>
      </w:r>
      <w:r w:rsidR="005E5702">
        <w:rPr>
          <w:lang w:val="es-CR"/>
        </w:rPr>
        <w:t>裁决</w:t>
      </w:r>
      <w:r w:rsidRPr="0070208D">
        <w:rPr>
          <w:lang w:val="es-CR"/>
        </w:rPr>
        <w:t>、第</w:t>
      </w:r>
      <w:r w:rsidRPr="0070208D">
        <w:rPr>
          <w:lang w:val="es-CR"/>
        </w:rPr>
        <w:t>452-2007</w:t>
      </w:r>
      <w:r w:rsidRPr="0070208D">
        <w:rPr>
          <w:lang w:val="es-CR"/>
        </w:rPr>
        <w:t>号</w:t>
      </w:r>
      <w:r w:rsidR="005E5702">
        <w:rPr>
          <w:lang w:val="es-CR"/>
        </w:rPr>
        <w:t>裁决</w:t>
      </w:r>
      <w:r w:rsidRPr="0070208D">
        <w:rPr>
          <w:lang w:val="es-CR"/>
        </w:rPr>
        <w:t>、第</w:t>
      </w:r>
      <w:r w:rsidRPr="0070208D">
        <w:rPr>
          <w:lang w:val="es-CR"/>
        </w:rPr>
        <w:t>764-2007</w:t>
      </w:r>
      <w:r w:rsidRPr="0070208D">
        <w:rPr>
          <w:lang w:val="es-CR"/>
        </w:rPr>
        <w:t>号</w:t>
      </w:r>
      <w:r w:rsidR="005E5702">
        <w:rPr>
          <w:lang w:val="es-CR"/>
        </w:rPr>
        <w:t>裁决</w:t>
      </w:r>
      <w:r w:rsidRPr="0070208D">
        <w:rPr>
          <w:lang w:val="es-CR"/>
        </w:rPr>
        <w:t>、第</w:t>
      </w:r>
      <w:r w:rsidRPr="0070208D">
        <w:rPr>
          <w:lang w:val="es-CR"/>
        </w:rPr>
        <w:t>3924-2007</w:t>
      </w:r>
      <w:r w:rsidRPr="0070208D">
        <w:rPr>
          <w:lang w:val="es-CR"/>
        </w:rPr>
        <w:t>号</w:t>
      </w:r>
      <w:r w:rsidR="005E5702">
        <w:rPr>
          <w:lang w:val="es-CR"/>
        </w:rPr>
        <w:t>裁决</w:t>
      </w:r>
      <w:r w:rsidRPr="0070208D">
        <w:rPr>
          <w:lang w:val="es-CR"/>
        </w:rPr>
        <w:t>、第</w:t>
      </w:r>
      <w:r w:rsidRPr="0070208D">
        <w:rPr>
          <w:lang w:val="es-CR"/>
        </w:rPr>
        <w:t>1381-2007</w:t>
      </w:r>
      <w:r w:rsidRPr="0070208D">
        <w:rPr>
          <w:lang w:val="es-CR"/>
        </w:rPr>
        <w:t>号</w:t>
      </w:r>
      <w:r w:rsidR="005E5702">
        <w:rPr>
          <w:lang w:val="es-CR"/>
        </w:rPr>
        <w:t>裁决</w:t>
      </w:r>
      <w:r w:rsidRPr="0070208D">
        <w:rPr>
          <w:lang w:val="es-CR"/>
        </w:rPr>
        <w:t>、第</w:t>
      </w:r>
      <w:r w:rsidRPr="0070208D">
        <w:rPr>
          <w:lang w:val="es-CR"/>
        </w:rPr>
        <w:t>2946-2007</w:t>
      </w:r>
      <w:r w:rsidRPr="0070208D">
        <w:rPr>
          <w:lang w:val="es-CR"/>
        </w:rPr>
        <w:t>号</w:t>
      </w:r>
      <w:r w:rsidR="005E5702">
        <w:rPr>
          <w:lang w:val="es-CR"/>
        </w:rPr>
        <w:t>裁决</w:t>
      </w:r>
      <w:r w:rsidRPr="0070208D">
        <w:rPr>
          <w:lang w:val="es-CR"/>
        </w:rPr>
        <w:t>、第</w:t>
      </w:r>
      <w:r w:rsidRPr="0070208D">
        <w:rPr>
          <w:lang w:val="es-CR"/>
        </w:rPr>
        <w:t>3043-2007</w:t>
      </w:r>
      <w:r w:rsidRPr="0070208D">
        <w:rPr>
          <w:lang w:val="es-CR"/>
        </w:rPr>
        <w:t>号</w:t>
      </w:r>
      <w:r w:rsidR="005E5702">
        <w:rPr>
          <w:lang w:val="es-CR"/>
        </w:rPr>
        <w:t>裁决</w:t>
      </w:r>
      <w:r w:rsidRPr="0070208D">
        <w:rPr>
          <w:lang w:val="es-CR"/>
        </w:rPr>
        <w:t>、第</w:t>
      </w:r>
      <w:r w:rsidRPr="0070208D">
        <w:rPr>
          <w:lang w:val="es-CR"/>
        </w:rPr>
        <w:t>3743-2007</w:t>
      </w:r>
      <w:r w:rsidRPr="0070208D">
        <w:rPr>
          <w:lang w:val="es-CR"/>
        </w:rPr>
        <w:t>号</w:t>
      </w:r>
      <w:r w:rsidR="005E5702">
        <w:rPr>
          <w:lang w:val="es-CR"/>
        </w:rPr>
        <w:t>裁决</w:t>
      </w:r>
      <w:r w:rsidRPr="0070208D">
        <w:rPr>
          <w:lang w:val="es-CR"/>
        </w:rPr>
        <w:t>、第</w:t>
      </w:r>
      <w:r w:rsidRPr="0070208D">
        <w:rPr>
          <w:lang w:val="es-CR"/>
        </w:rPr>
        <w:t>3909-2007</w:t>
      </w:r>
      <w:r w:rsidRPr="0070208D">
        <w:rPr>
          <w:lang w:val="es-CR"/>
        </w:rPr>
        <w:t>号</w:t>
      </w:r>
      <w:r w:rsidR="005E5702">
        <w:rPr>
          <w:lang w:val="es-CR"/>
        </w:rPr>
        <w:t>裁决</w:t>
      </w:r>
      <w:r w:rsidRPr="0070208D">
        <w:rPr>
          <w:lang w:val="es-CR"/>
        </w:rPr>
        <w:t>、第</w:t>
      </w:r>
      <w:r w:rsidRPr="0070208D">
        <w:rPr>
          <w:lang w:val="es-CR"/>
        </w:rPr>
        <w:t>6499-2007</w:t>
      </w:r>
      <w:r w:rsidRPr="0070208D">
        <w:rPr>
          <w:lang w:val="es-CR"/>
        </w:rPr>
        <w:t>号</w:t>
      </w:r>
      <w:r w:rsidR="005E5702">
        <w:rPr>
          <w:lang w:val="es-CR"/>
        </w:rPr>
        <w:t>裁决</w:t>
      </w:r>
      <w:r w:rsidRPr="0070208D">
        <w:rPr>
          <w:lang w:val="es-CR"/>
        </w:rPr>
        <w:t>、第</w:t>
      </w:r>
      <w:r w:rsidRPr="0070208D">
        <w:rPr>
          <w:lang w:val="es-CR"/>
        </w:rPr>
        <w:t>7643-2007</w:t>
      </w:r>
      <w:r w:rsidRPr="0070208D">
        <w:rPr>
          <w:lang w:val="es-CR"/>
        </w:rPr>
        <w:t>号</w:t>
      </w:r>
      <w:r w:rsidR="005E5702">
        <w:rPr>
          <w:lang w:val="es-CR"/>
        </w:rPr>
        <w:t>裁决</w:t>
      </w:r>
      <w:r w:rsidRPr="0070208D">
        <w:rPr>
          <w:lang w:val="es-CR"/>
        </w:rPr>
        <w:t>、第</w:t>
      </w:r>
      <w:r w:rsidRPr="0070208D">
        <w:rPr>
          <w:lang w:val="es-CR"/>
        </w:rPr>
        <w:t>8887-2007</w:t>
      </w:r>
      <w:r w:rsidRPr="0070208D">
        <w:rPr>
          <w:lang w:val="es-CR"/>
        </w:rPr>
        <w:t>号</w:t>
      </w:r>
      <w:r w:rsidR="005E5702">
        <w:rPr>
          <w:lang w:val="es-CR"/>
        </w:rPr>
        <w:t>裁决</w:t>
      </w:r>
      <w:r w:rsidRPr="0070208D">
        <w:rPr>
          <w:lang w:val="es-CR"/>
        </w:rPr>
        <w:t>、第</w:t>
      </w:r>
      <w:r w:rsidRPr="0070208D">
        <w:rPr>
          <w:lang w:val="es-CR"/>
        </w:rPr>
        <w:t>9582-2007</w:t>
      </w:r>
      <w:r w:rsidRPr="0070208D">
        <w:rPr>
          <w:lang w:val="es-CR"/>
        </w:rPr>
        <w:t>号</w:t>
      </w:r>
      <w:r w:rsidR="005E5702">
        <w:rPr>
          <w:lang w:val="es-CR"/>
        </w:rPr>
        <w:t>裁决</w:t>
      </w:r>
      <w:r w:rsidRPr="0070208D">
        <w:rPr>
          <w:lang w:val="es-CR"/>
        </w:rPr>
        <w:t>、第</w:t>
      </w:r>
      <w:r w:rsidRPr="0070208D">
        <w:rPr>
          <w:lang w:val="es-CR"/>
        </w:rPr>
        <w:t>1059-2007</w:t>
      </w:r>
      <w:r w:rsidRPr="0070208D">
        <w:rPr>
          <w:lang w:val="es-CR"/>
        </w:rPr>
        <w:t>号</w:t>
      </w:r>
      <w:r w:rsidR="005E5702">
        <w:rPr>
          <w:lang w:val="es-CR"/>
        </w:rPr>
        <w:t>裁决</w:t>
      </w:r>
      <w:r w:rsidRPr="0070208D">
        <w:rPr>
          <w:lang w:val="es-CR"/>
        </w:rPr>
        <w:t>、第</w:t>
      </w:r>
      <w:r w:rsidRPr="0070208D">
        <w:rPr>
          <w:lang w:val="es-CR"/>
        </w:rPr>
        <w:t>1129-2007</w:t>
      </w:r>
      <w:r w:rsidRPr="0070208D">
        <w:rPr>
          <w:lang w:val="es-CR"/>
        </w:rPr>
        <w:t>号</w:t>
      </w:r>
      <w:r w:rsidR="005E5702">
        <w:rPr>
          <w:lang w:val="es-CR"/>
        </w:rPr>
        <w:t>裁决</w:t>
      </w:r>
      <w:r w:rsidRPr="0070208D">
        <w:rPr>
          <w:lang w:val="es-CR"/>
        </w:rPr>
        <w:t>、第</w:t>
      </w:r>
      <w:r w:rsidRPr="0070208D">
        <w:rPr>
          <w:lang w:val="es-CR"/>
        </w:rPr>
        <w:t>11907-2007</w:t>
      </w:r>
      <w:r w:rsidRPr="0070208D">
        <w:rPr>
          <w:lang w:val="es-CR"/>
        </w:rPr>
        <w:t>号</w:t>
      </w:r>
      <w:r w:rsidR="005E5702">
        <w:rPr>
          <w:lang w:val="es-CR"/>
        </w:rPr>
        <w:t>裁决</w:t>
      </w:r>
      <w:r w:rsidRPr="0070208D">
        <w:rPr>
          <w:lang w:val="es-CR"/>
        </w:rPr>
        <w:t>、第</w:t>
      </w:r>
      <w:r w:rsidRPr="0070208D">
        <w:rPr>
          <w:lang w:val="es-CR"/>
        </w:rPr>
        <w:t>13503-2007</w:t>
      </w:r>
      <w:r w:rsidRPr="0070208D">
        <w:rPr>
          <w:lang w:val="es-CR"/>
        </w:rPr>
        <w:t>号</w:t>
      </w:r>
      <w:r w:rsidR="005E5702">
        <w:rPr>
          <w:lang w:val="es-CR"/>
        </w:rPr>
        <w:t>裁决</w:t>
      </w:r>
      <w:r w:rsidRPr="0070208D">
        <w:rPr>
          <w:lang w:val="es-CR"/>
        </w:rPr>
        <w:t>、第</w:t>
      </w:r>
      <w:r w:rsidRPr="0070208D">
        <w:rPr>
          <w:lang w:val="es-CR"/>
        </w:rPr>
        <w:t>1384-2007</w:t>
      </w:r>
      <w:r w:rsidRPr="0070208D">
        <w:rPr>
          <w:lang w:val="es-CR"/>
        </w:rPr>
        <w:t>号</w:t>
      </w:r>
      <w:r w:rsidR="005E5702">
        <w:rPr>
          <w:lang w:val="es-CR"/>
        </w:rPr>
        <w:t>裁决</w:t>
      </w:r>
      <w:r w:rsidRPr="0070208D">
        <w:rPr>
          <w:lang w:val="es-CR"/>
        </w:rPr>
        <w:t>、第</w:t>
      </w:r>
      <w:r w:rsidRPr="0070208D">
        <w:rPr>
          <w:lang w:val="es-CR"/>
        </w:rPr>
        <w:t>13817-2007</w:t>
      </w:r>
      <w:r w:rsidRPr="0070208D">
        <w:rPr>
          <w:lang w:val="es-CR"/>
        </w:rPr>
        <w:t>号</w:t>
      </w:r>
      <w:r w:rsidR="005E5702">
        <w:rPr>
          <w:lang w:val="es-CR"/>
        </w:rPr>
        <w:t>裁决</w:t>
      </w:r>
      <w:r w:rsidRPr="0070208D">
        <w:rPr>
          <w:lang w:val="es-CR"/>
        </w:rPr>
        <w:t>、第</w:t>
      </w:r>
      <w:r w:rsidRPr="0070208D">
        <w:rPr>
          <w:lang w:val="es-CR"/>
        </w:rPr>
        <w:t>16435-2007</w:t>
      </w:r>
      <w:r w:rsidRPr="0070208D">
        <w:rPr>
          <w:lang w:val="es-CR"/>
        </w:rPr>
        <w:t>号</w:t>
      </w:r>
      <w:r w:rsidR="005E5702">
        <w:rPr>
          <w:lang w:val="es-CR"/>
        </w:rPr>
        <w:t>裁决</w:t>
      </w:r>
      <w:r w:rsidRPr="0070208D">
        <w:rPr>
          <w:lang w:val="es-CR"/>
        </w:rPr>
        <w:t>、第</w:t>
      </w:r>
      <w:r w:rsidRPr="0070208D">
        <w:rPr>
          <w:lang w:val="es-CR"/>
        </w:rPr>
        <w:t>17226-2007</w:t>
      </w:r>
      <w:r w:rsidRPr="0070208D">
        <w:rPr>
          <w:lang w:val="es-CR"/>
        </w:rPr>
        <w:t>号</w:t>
      </w:r>
      <w:r w:rsidR="005E5702">
        <w:rPr>
          <w:lang w:val="es-CR"/>
        </w:rPr>
        <w:t>裁决</w:t>
      </w:r>
      <w:r w:rsidRPr="0070208D">
        <w:rPr>
          <w:lang w:val="es-CR"/>
        </w:rPr>
        <w:t>、第</w:t>
      </w:r>
      <w:r w:rsidRPr="0070208D">
        <w:rPr>
          <w:lang w:val="es-CR"/>
        </w:rPr>
        <w:t>17900-2007</w:t>
      </w:r>
      <w:r w:rsidRPr="0070208D">
        <w:rPr>
          <w:lang w:val="es-CR"/>
        </w:rPr>
        <w:t>号</w:t>
      </w:r>
      <w:r w:rsidR="005E5702">
        <w:rPr>
          <w:lang w:val="es-CR"/>
        </w:rPr>
        <w:t>裁决</w:t>
      </w:r>
      <w:r w:rsidRPr="0070208D">
        <w:rPr>
          <w:lang w:val="es-CR"/>
        </w:rPr>
        <w:t>、第</w:t>
      </w:r>
      <w:r w:rsidRPr="0070208D">
        <w:rPr>
          <w:lang w:val="es-CR"/>
        </w:rPr>
        <w:t>18646-2007</w:t>
      </w:r>
      <w:r w:rsidRPr="0070208D">
        <w:rPr>
          <w:lang w:val="es-CR"/>
        </w:rPr>
        <w:t>号</w:t>
      </w:r>
      <w:r w:rsidR="005E5702">
        <w:rPr>
          <w:lang w:val="es-CR"/>
        </w:rPr>
        <w:t>裁决</w:t>
      </w:r>
      <w:r w:rsidRPr="0070208D">
        <w:rPr>
          <w:lang w:val="es-CR"/>
        </w:rPr>
        <w:t>、第</w:t>
      </w:r>
      <w:r w:rsidRPr="0070208D">
        <w:rPr>
          <w:lang w:val="es-CR"/>
        </w:rPr>
        <w:t>18647-007</w:t>
      </w:r>
      <w:r w:rsidRPr="0070208D">
        <w:rPr>
          <w:lang w:val="es-CR"/>
        </w:rPr>
        <w:t>号</w:t>
      </w:r>
      <w:r w:rsidR="005E5702">
        <w:rPr>
          <w:lang w:val="es-CR"/>
        </w:rPr>
        <w:t>裁决</w:t>
      </w:r>
      <w:r w:rsidRPr="0070208D">
        <w:rPr>
          <w:lang w:val="es-CR"/>
        </w:rPr>
        <w:t>、第</w:t>
      </w:r>
      <w:r w:rsidRPr="0070208D">
        <w:rPr>
          <w:lang w:val="es-CR"/>
        </w:rPr>
        <w:t>566-2008</w:t>
      </w:r>
      <w:r w:rsidRPr="0070208D">
        <w:rPr>
          <w:lang w:val="es-CR"/>
        </w:rPr>
        <w:t>号</w:t>
      </w:r>
      <w:r w:rsidR="005E5702">
        <w:rPr>
          <w:lang w:val="es-CR"/>
        </w:rPr>
        <w:t>裁决</w:t>
      </w:r>
      <w:r w:rsidRPr="0070208D">
        <w:rPr>
          <w:lang w:val="es-CR"/>
        </w:rPr>
        <w:t>、第</w:t>
      </w:r>
      <w:r w:rsidRPr="0070208D">
        <w:rPr>
          <w:lang w:val="es-CR"/>
        </w:rPr>
        <w:t>3926-2008</w:t>
      </w:r>
      <w:r w:rsidRPr="0070208D">
        <w:rPr>
          <w:lang w:val="es-CR"/>
        </w:rPr>
        <w:t>号</w:t>
      </w:r>
      <w:r w:rsidR="005E5702">
        <w:rPr>
          <w:lang w:val="es-CR"/>
        </w:rPr>
        <w:t>裁决</w:t>
      </w:r>
      <w:r w:rsidRPr="0070208D">
        <w:rPr>
          <w:lang w:val="es-CR"/>
        </w:rPr>
        <w:t>、第</w:t>
      </w:r>
      <w:r w:rsidRPr="0070208D">
        <w:rPr>
          <w:lang w:val="es-CR"/>
        </w:rPr>
        <w:t>5029-2008</w:t>
      </w:r>
      <w:r w:rsidRPr="0070208D">
        <w:rPr>
          <w:lang w:val="es-CR"/>
        </w:rPr>
        <w:t>号</w:t>
      </w:r>
      <w:r w:rsidR="005E5702">
        <w:rPr>
          <w:lang w:val="es-CR"/>
        </w:rPr>
        <w:t>裁决</w:t>
      </w:r>
      <w:r w:rsidRPr="0070208D">
        <w:rPr>
          <w:lang w:val="es-CR"/>
        </w:rPr>
        <w:t>、第</w:t>
      </w:r>
      <w:r w:rsidRPr="0070208D">
        <w:rPr>
          <w:lang w:val="es-CR"/>
        </w:rPr>
        <w:t>5890-2008</w:t>
      </w:r>
      <w:r w:rsidRPr="0070208D">
        <w:rPr>
          <w:lang w:val="es-CR"/>
        </w:rPr>
        <w:t>号</w:t>
      </w:r>
      <w:r w:rsidR="005E5702">
        <w:rPr>
          <w:lang w:val="es-CR"/>
        </w:rPr>
        <w:t>裁决</w:t>
      </w:r>
      <w:r w:rsidRPr="0070208D">
        <w:rPr>
          <w:lang w:val="es-CR"/>
        </w:rPr>
        <w:t>、第</w:t>
      </w:r>
      <w:r w:rsidRPr="0070208D">
        <w:rPr>
          <w:lang w:val="es-CR"/>
        </w:rPr>
        <w:t>6035-2008</w:t>
      </w:r>
      <w:r w:rsidRPr="0070208D">
        <w:rPr>
          <w:lang w:val="es-CR"/>
        </w:rPr>
        <w:t>号</w:t>
      </w:r>
      <w:r w:rsidR="005E5702">
        <w:rPr>
          <w:lang w:val="es-CR"/>
        </w:rPr>
        <w:t>裁决</w:t>
      </w:r>
      <w:r w:rsidRPr="0070208D">
        <w:rPr>
          <w:lang w:val="es-CR"/>
        </w:rPr>
        <w:t>、第</w:t>
      </w:r>
      <w:r w:rsidRPr="0070208D">
        <w:rPr>
          <w:lang w:val="es-CR"/>
        </w:rPr>
        <w:t>8768-2008</w:t>
      </w:r>
      <w:r w:rsidRPr="0070208D">
        <w:rPr>
          <w:lang w:val="es-CR"/>
        </w:rPr>
        <w:t>号</w:t>
      </w:r>
      <w:r w:rsidR="005E5702">
        <w:rPr>
          <w:lang w:val="es-CR"/>
        </w:rPr>
        <w:t>裁决</w:t>
      </w:r>
      <w:r w:rsidRPr="0070208D">
        <w:rPr>
          <w:lang w:val="es-CR"/>
        </w:rPr>
        <w:t>、第</w:t>
      </w:r>
      <w:r w:rsidRPr="0070208D">
        <w:rPr>
          <w:lang w:val="es-CR"/>
        </w:rPr>
        <w:t>4721-2011</w:t>
      </w:r>
      <w:r w:rsidRPr="0070208D">
        <w:rPr>
          <w:lang w:val="es-CR"/>
        </w:rPr>
        <w:t>号</w:t>
      </w:r>
      <w:r w:rsidR="005E5702">
        <w:rPr>
          <w:lang w:val="es-CR"/>
        </w:rPr>
        <w:t>裁决</w:t>
      </w:r>
      <w:r w:rsidRPr="0070208D">
        <w:rPr>
          <w:lang w:val="es-CR"/>
        </w:rPr>
        <w:t>、第</w:t>
      </w:r>
      <w:r w:rsidRPr="0070208D">
        <w:rPr>
          <w:lang w:val="es-CR"/>
        </w:rPr>
        <w:t>6781-2011</w:t>
      </w:r>
      <w:r w:rsidRPr="0070208D">
        <w:rPr>
          <w:lang w:val="es-CR"/>
        </w:rPr>
        <w:t>号</w:t>
      </w:r>
      <w:r w:rsidR="005E5702">
        <w:rPr>
          <w:lang w:val="es-CR"/>
        </w:rPr>
        <w:t>裁决</w:t>
      </w:r>
      <w:r w:rsidRPr="0070208D">
        <w:rPr>
          <w:lang w:val="es-CR"/>
        </w:rPr>
        <w:t>、第</w:t>
      </w:r>
      <w:r w:rsidRPr="0070208D">
        <w:rPr>
          <w:lang w:val="es-CR"/>
        </w:rPr>
        <w:t>6782-2008</w:t>
      </w:r>
      <w:r w:rsidRPr="0070208D">
        <w:rPr>
          <w:lang w:val="es-CR"/>
        </w:rPr>
        <w:t>号</w:t>
      </w:r>
      <w:r w:rsidR="005E5702">
        <w:rPr>
          <w:lang w:val="es-CR"/>
        </w:rPr>
        <w:t>裁决</w:t>
      </w:r>
      <w:r w:rsidRPr="0070208D">
        <w:rPr>
          <w:lang w:val="es-CR"/>
        </w:rPr>
        <w:t>、第</w:t>
      </w:r>
      <w:r w:rsidRPr="0070208D">
        <w:rPr>
          <w:lang w:val="es-CR"/>
        </w:rPr>
        <w:t>8373-2008</w:t>
      </w:r>
      <w:r w:rsidRPr="0070208D">
        <w:rPr>
          <w:lang w:val="es-CR"/>
        </w:rPr>
        <w:t>号</w:t>
      </w:r>
      <w:r w:rsidR="005E5702">
        <w:rPr>
          <w:lang w:val="es-CR"/>
        </w:rPr>
        <w:t>裁决</w:t>
      </w:r>
      <w:r w:rsidRPr="0070208D">
        <w:rPr>
          <w:lang w:val="es-CR"/>
        </w:rPr>
        <w:t>、第</w:t>
      </w:r>
      <w:r w:rsidRPr="0070208D">
        <w:rPr>
          <w:lang w:val="es-CR"/>
        </w:rPr>
        <w:t>9487-2008</w:t>
      </w:r>
      <w:r w:rsidRPr="0070208D">
        <w:rPr>
          <w:lang w:val="es-CR"/>
        </w:rPr>
        <w:t>；第</w:t>
      </w:r>
      <w:r w:rsidRPr="0070208D">
        <w:rPr>
          <w:lang w:val="es-CR"/>
        </w:rPr>
        <w:t>7651-2007</w:t>
      </w:r>
      <w:r w:rsidRPr="0070208D">
        <w:rPr>
          <w:lang w:val="es-CR"/>
        </w:rPr>
        <w:t>号</w:t>
      </w:r>
      <w:r w:rsidR="005E5702">
        <w:rPr>
          <w:lang w:val="es-CR"/>
        </w:rPr>
        <w:t>裁决</w:t>
      </w:r>
      <w:r w:rsidRPr="0070208D">
        <w:rPr>
          <w:lang w:val="es-CR"/>
        </w:rPr>
        <w:t>、第</w:t>
      </w:r>
      <w:r w:rsidRPr="0070208D">
        <w:rPr>
          <w:lang w:val="es-CR"/>
        </w:rPr>
        <w:t>8205-2008</w:t>
      </w:r>
      <w:r w:rsidRPr="0070208D">
        <w:rPr>
          <w:lang w:val="es-CR"/>
        </w:rPr>
        <w:t>号</w:t>
      </w:r>
      <w:r w:rsidR="005E5702">
        <w:rPr>
          <w:lang w:val="es-CR"/>
        </w:rPr>
        <w:t>裁决</w:t>
      </w:r>
      <w:r w:rsidRPr="0070208D">
        <w:rPr>
          <w:lang w:val="es-CR"/>
        </w:rPr>
        <w:t>、第</w:t>
      </w:r>
      <w:r w:rsidRPr="0070208D">
        <w:rPr>
          <w:lang w:val="es-CR"/>
        </w:rPr>
        <w:t>8431-2008</w:t>
      </w:r>
      <w:r w:rsidRPr="0070208D">
        <w:rPr>
          <w:lang w:val="es-CR"/>
        </w:rPr>
        <w:t>号</w:t>
      </w:r>
      <w:r w:rsidR="005E5702">
        <w:rPr>
          <w:lang w:val="es-CR"/>
        </w:rPr>
        <w:t>裁决</w:t>
      </w:r>
      <w:r w:rsidRPr="0070208D">
        <w:rPr>
          <w:lang w:val="es-CR"/>
        </w:rPr>
        <w:t>、第</w:t>
      </w:r>
      <w:r w:rsidRPr="0070208D">
        <w:rPr>
          <w:lang w:val="es-CR"/>
        </w:rPr>
        <w:t>8760-2008</w:t>
      </w:r>
      <w:r w:rsidRPr="0070208D">
        <w:rPr>
          <w:lang w:val="es-CR"/>
        </w:rPr>
        <w:t>号</w:t>
      </w:r>
      <w:r w:rsidR="005E5702">
        <w:rPr>
          <w:lang w:val="es-CR"/>
        </w:rPr>
        <w:t>裁决</w:t>
      </w:r>
      <w:r w:rsidRPr="0070208D">
        <w:rPr>
          <w:lang w:val="es-CR"/>
        </w:rPr>
        <w:t>、第</w:t>
      </w:r>
      <w:r w:rsidRPr="0070208D">
        <w:rPr>
          <w:lang w:val="es-CR"/>
        </w:rPr>
        <w:t>9762-2008</w:t>
      </w:r>
      <w:r w:rsidRPr="0070208D">
        <w:rPr>
          <w:lang w:val="es-CR"/>
        </w:rPr>
        <w:t>号</w:t>
      </w:r>
      <w:r w:rsidR="005E5702">
        <w:rPr>
          <w:lang w:val="es-CR"/>
        </w:rPr>
        <w:t>裁决</w:t>
      </w:r>
      <w:r w:rsidRPr="0070208D">
        <w:rPr>
          <w:lang w:val="es-CR"/>
        </w:rPr>
        <w:t>、第</w:t>
      </w:r>
      <w:r w:rsidRPr="0070208D">
        <w:rPr>
          <w:lang w:val="es-CR"/>
        </w:rPr>
        <w:t>1075-2008</w:t>
      </w:r>
      <w:r w:rsidRPr="0070208D">
        <w:rPr>
          <w:lang w:val="es-CR"/>
        </w:rPr>
        <w:t>号</w:t>
      </w:r>
      <w:r w:rsidR="005E5702">
        <w:rPr>
          <w:lang w:val="es-CR"/>
        </w:rPr>
        <w:t>裁决</w:t>
      </w:r>
      <w:r w:rsidRPr="0070208D">
        <w:rPr>
          <w:lang w:val="es-CR"/>
        </w:rPr>
        <w:t>、第</w:t>
      </w:r>
      <w:r w:rsidRPr="0070208D">
        <w:rPr>
          <w:lang w:val="es-CR"/>
        </w:rPr>
        <w:t>11502-2008</w:t>
      </w:r>
      <w:r w:rsidRPr="0070208D">
        <w:rPr>
          <w:lang w:val="es-CR"/>
        </w:rPr>
        <w:t>号</w:t>
      </w:r>
      <w:r w:rsidR="005E5702">
        <w:rPr>
          <w:lang w:val="es-CR"/>
        </w:rPr>
        <w:t>裁决</w:t>
      </w:r>
      <w:r w:rsidRPr="0070208D">
        <w:rPr>
          <w:lang w:val="es-CR"/>
        </w:rPr>
        <w:t>、第</w:t>
      </w:r>
      <w:r w:rsidRPr="0070208D">
        <w:rPr>
          <w:lang w:val="es-CR"/>
        </w:rPr>
        <w:t>11922-2008</w:t>
      </w:r>
      <w:r w:rsidRPr="0070208D">
        <w:rPr>
          <w:lang w:val="es-CR"/>
        </w:rPr>
        <w:t>号</w:t>
      </w:r>
      <w:r w:rsidR="005E5702">
        <w:rPr>
          <w:lang w:val="es-CR"/>
        </w:rPr>
        <w:t>裁决</w:t>
      </w:r>
      <w:r w:rsidRPr="0070208D">
        <w:rPr>
          <w:lang w:val="es-CR"/>
        </w:rPr>
        <w:t>、第</w:t>
      </w:r>
      <w:r w:rsidRPr="0070208D">
        <w:rPr>
          <w:lang w:val="es-CR"/>
        </w:rPr>
        <w:t>12107-2008</w:t>
      </w:r>
      <w:r w:rsidRPr="0070208D">
        <w:rPr>
          <w:lang w:val="es-CR"/>
        </w:rPr>
        <w:t>号</w:t>
      </w:r>
      <w:r w:rsidR="005E5702">
        <w:rPr>
          <w:lang w:val="es-CR"/>
        </w:rPr>
        <w:t>裁决</w:t>
      </w:r>
      <w:r w:rsidRPr="0070208D">
        <w:rPr>
          <w:lang w:val="es-CR"/>
        </w:rPr>
        <w:t>、第</w:t>
      </w:r>
      <w:r w:rsidRPr="0070208D">
        <w:rPr>
          <w:lang w:val="es-CR"/>
        </w:rPr>
        <w:t>12114-2008</w:t>
      </w:r>
      <w:r w:rsidRPr="0070208D">
        <w:rPr>
          <w:lang w:val="es-CR"/>
        </w:rPr>
        <w:t>号</w:t>
      </w:r>
      <w:r w:rsidR="005E5702">
        <w:rPr>
          <w:lang w:val="es-CR"/>
        </w:rPr>
        <w:t>裁决</w:t>
      </w:r>
      <w:r w:rsidRPr="0070208D">
        <w:rPr>
          <w:lang w:val="es-CR"/>
        </w:rPr>
        <w:t>、第</w:t>
      </w:r>
      <w:r w:rsidRPr="0070208D">
        <w:rPr>
          <w:lang w:val="es-CR"/>
        </w:rPr>
        <w:t>12190-2008</w:t>
      </w:r>
      <w:r w:rsidRPr="0070208D">
        <w:rPr>
          <w:lang w:val="es-CR"/>
        </w:rPr>
        <w:t>号</w:t>
      </w:r>
      <w:r w:rsidR="005E5702">
        <w:rPr>
          <w:lang w:val="es-CR"/>
        </w:rPr>
        <w:t>裁决</w:t>
      </w:r>
      <w:r w:rsidRPr="0070208D">
        <w:rPr>
          <w:lang w:val="es-CR"/>
        </w:rPr>
        <w:t>、第</w:t>
      </w:r>
      <w:r w:rsidRPr="0070208D">
        <w:rPr>
          <w:lang w:val="es-CR"/>
        </w:rPr>
        <w:t>12197-2008</w:t>
      </w:r>
      <w:r w:rsidRPr="0070208D">
        <w:rPr>
          <w:lang w:val="es-CR"/>
        </w:rPr>
        <w:t>号</w:t>
      </w:r>
      <w:r w:rsidR="005E5702">
        <w:rPr>
          <w:lang w:val="es-CR"/>
        </w:rPr>
        <w:t>裁决</w:t>
      </w:r>
      <w:r w:rsidRPr="0070208D">
        <w:rPr>
          <w:lang w:val="es-CR"/>
        </w:rPr>
        <w:t>、第</w:t>
      </w:r>
      <w:r w:rsidRPr="0070208D">
        <w:rPr>
          <w:lang w:val="es-CR"/>
        </w:rPr>
        <w:t>12226-2008</w:t>
      </w:r>
      <w:r w:rsidRPr="0070208D">
        <w:rPr>
          <w:lang w:val="es-CR"/>
        </w:rPr>
        <w:t>号</w:t>
      </w:r>
      <w:r w:rsidR="005E5702">
        <w:rPr>
          <w:lang w:val="es-CR"/>
        </w:rPr>
        <w:t>裁决</w:t>
      </w:r>
      <w:r w:rsidRPr="0070208D">
        <w:rPr>
          <w:lang w:val="es-CR"/>
        </w:rPr>
        <w:t>、第</w:t>
      </w:r>
      <w:r w:rsidRPr="0070208D">
        <w:rPr>
          <w:lang w:val="es-CR"/>
        </w:rPr>
        <w:t>12566-2008</w:t>
      </w:r>
      <w:r w:rsidRPr="0070208D">
        <w:rPr>
          <w:lang w:val="es-CR"/>
        </w:rPr>
        <w:t>号</w:t>
      </w:r>
      <w:r w:rsidR="005E5702">
        <w:rPr>
          <w:lang w:val="es-CR"/>
        </w:rPr>
        <w:t>裁决</w:t>
      </w:r>
      <w:r w:rsidRPr="0070208D">
        <w:rPr>
          <w:lang w:val="es-CR"/>
        </w:rPr>
        <w:t>、第</w:t>
      </w:r>
      <w:r w:rsidRPr="0070208D">
        <w:rPr>
          <w:lang w:val="es-CR"/>
        </w:rPr>
        <w:t>12974-2008</w:t>
      </w:r>
      <w:r w:rsidRPr="0070208D">
        <w:rPr>
          <w:lang w:val="es-CR"/>
        </w:rPr>
        <w:t>号</w:t>
      </w:r>
      <w:r w:rsidR="005E5702">
        <w:rPr>
          <w:lang w:val="es-CR"/>
        </w:rPr>
        <w:t>裁决</w:t>
      </w:r>
      <w:r w:rsidRPr="0070208D">
        <w:rPr>
          <w:lang w:val="es-CR"/>
        </w:rPr>
        <w:t>、第</w:t>
      </w:r>
      <w:r w:rsidRPr="0070208D">
        <w:rPr>
          <w:lang w:val="es-CR"/>
        </w:rPr>
        <w:t>13007-2008</w:t>
      </w:r>
      <w:r w:rsidRPr="0070208D">
        <w:rPr>
          <w:lang w:val="es-CR"/>
        </w:rPr>
        <w:t>号</w:t>
      </w:r>
      <w:r w:rsidR="005E5702">
        <w:rPr>
          <w:lang w:val="es-CR"/>
        </w:rPr>
        <w:t>裁决</w:t>
      </w:r>
      <w:r w:rsidRPr="0070208D">
        <w:rPr>
          <w:lang w:val="es-CR"/>
        </w:rPr>
        <w:t>、第</w:t>
      </w:r>
      <w:r w:rsidRPr="0070208D">
        <w:rPr>
          <w:lang w:val="es-CR"/>
        </w:rPr>
        <w:t>13433-2008</w:t>
      </w:r>
      <w:r w:rsidRPr="0070208D">
        <w:rPr>
          <w:lang w:val="es-CR"/>
        </w:rPr>
        <w:t>号</w:t>
      </w:r>
      <w:r w:rsidR="005E5702">
        <w:rPr>
          <w:lang w:val="es-CR"/>
        </w:rPr>
        <w:t>裁决</w:t>
      </w:r>
      <w:r w:rsidRPr="0070208D">
        <w:rPr>
          <w:lang w:val="es-CR"/>
        </w:rPr>
        <w:t>、第</w:t>
      </w:r>
      <w:r w:rsidRPr="0070208D">
        <w:rPr>
          <w:lang w:val="es-CR"/>
        </w:rPr>
        <w:t>13981-2008</w:t>
      </w:r>
      <w:r w:rsidRPr="0070208D">
        <w:rPr>
          <w:lang w:val="es-CR"/>
        </w:rPr>
        <w:t>号</w:t>
      </w:r>
      <w:r w:rsidR="005E5702">
        <w:rPr>
          <w:lang w:val="es-CR"/>
        </w:rPr>
        <w:t>裁决</w:t>
      </w:r>
      <w:r w:rsidRPr="0070208D">
        <w:rPr>
          <w:lang w:val="es-CR"/>
        </w:rPr>
        <w:t>、第</w:t>
      </w:r>
      <w:r w:rsidRPr="0070208D">
        <w:rPr>
          <w:lang w:val="es-CR"/>
        </w:rPr>
        <w:t>14659-2008</w:t>
      </w:r>
      <w:r w:rsidRPr="0070208D">
        <w:rPr>
          <w:lang w:val="es-CR"/>
        </w:rPr>
        <w:t>号</w:t>
      </w:r>
      <w:r w:rsidR="005E5702">
        <w:rPr>
          <w:lang w:val="es-CR"/>
        </w:rPr>
        <w:t>裁决</w:t>
      </w:r>
      <w:r w:rsidRPr="0070208D">
        <w:rPr>
          <w:lang w:val="es-CR"/>
        </w:rPr>
        <w:t>、第</w:t>
      </w:r>
      <w:r w:rsidRPr="0070208D">
        <w:rPr>
          <w:lang w:val="es-CR"/>
        </w:rPr>
        <w:t>15749-2008</w:t>
      </w:r>
      <w:r w:rsidRPr="0070208D">
        <w:rPr>
          <w:lang w:val="es-CR"/>
        </w:rPr>
        <w:t>号</w:t>
      </w:r>
      <w:r w:rsidR="005E5702">
        <w:rPr>
          <w:lang w:val="es-CR"/>
        </w:rPr>
        <w:t>裁决</w:t>
      </w:r>
      <w:r w:rsidRPr="0070208D">
        <w:rPr>
          <w:lang w:val="es-CR"/>
        </w:rPr>
        <w:t>、第</w:t>
      </w:r>
      <w:r w:rsidRPr="0070208D">
        <w:rPr>
          <w:lang w:val="es-CR"/>
        </w:rPr>
        <w:t>16562-2008</w:t>
      </w:r>
      <w:r w:rsidRPr="0070208D">
        <w:rPr>
          <w:lang w:val="es-CR"/>
        </w:rPr>
        <w:t>号</w:t>
      </w:r>
      <w:r w:rsidR="005E5702">
        <w:rPr>
          <w:lang w:val="es-CR"/>
        </w:rPr>
        <w:t>裁决</w:t>
      </w:r>
      <w:r w:rsidRPr="0070208D">
        <w:rPr>
          <w:lang w:val="es-CR"/>
        </w:rPr>
        <w:t>、第</w:t>
      </w:r>
      <w:r w:rsidRPr="0070208D">
        <w:rPr>
          <w:lang w:val="es-CR"/>
        </w:rPr>
        <w:t>5993-2009</w:t>
      </w:r>
      <w:r w:rsidRPr="0070208D">
        <w:rPr>
          <w:lang w:val="es-CR"/>
        </w:rPr>
        <w:t>号</w:t>
      </w:r>
      <w:r w:rsidR="005E5702">
        <w:rPr>
          <w:lang w:val="es-CR"/>
        </w:rPr>
        <w:t>裁决</w:t>
      </w:r>
      <w:r w:rsidRPr="0070208D">
        <w:rPr>
          <w:lang w:val="es-CR"/>
        </w:rPr>
        <w:t>、第</w:t>
      </w:r>
      <w:r w:rsidRPr="0070208D">
        <w:rPr>
          <w:lang w:val="es-CR"/>
        </w:rPr>
        <w:t>2265-2009</w:t>
      </w:r>
      <w:r w:rsidRPr="0070208D">
        <w:rPr>
          <w:lang w:val="es-CR"/>
        </w:rPr>
        <w:t>号</w:t>
      </w:r>
      <w:r w:rsidR="005E5702">
        <w:rPr>
          <w:lang w:val="es-CR"/>
        </w:rPr>
        <w:t>裁决</w:t>
      </w:r>
      <w:r w:rsidRPr="0070208D">
        <w:rPr>
          <w:lang w:val="es-CR"/>
        </w:rPr>
        <w:t>、第</w:t>
      </w:r>
      <w:r w:rsidRPr="0070208D">
        <w:rPr>
          <w:lang w:val="es-CR"/>
        </w:rPr>
        <w:t>3427-2009</w:t>
      </w:r>
      <w:r w:rsidRPr="0070208D">
        <w:rPr>
          <w:lang w:val="es-CR"/>
        </w:rPr>
        <w:t>号</w:t>
      </w:r>
      <w:r w:rsidR="005E5702">
        <w:rPr>
          <w:lang w:val="es-CR"/>
        </w:rPr>
        <w:t>裁决</w:t>
      </w:r>
      <w:r w:rsidRPr="0070208D">
        <w:rPr>
          <w:lang w:val="es-CR"/>
        </w:rPr>
        <w:t>、第</w:t>
      </w:r>
      <w:r w:rsidRPr="0070208D">
        <w:rPr>
          <w:lang w:val="es-CR"/>
        </w:rPr>
        <w:t>5973-2009</w:t>
      </w:r>
      <w:r w:rsidRPr="0070208D">
        <w:rPr>
          <w:lang w:val="es-CR"/>
        </w:rPr>
        <w:t>号</w:t>
      </w:r>
      <w:r w:rsidR="005E5702">
        <w:rPr>
          <w:lang w:val="es-CR"/>
        </w:rPr>
        <w:t>裁决</w:t>
      </w:r>
      <w:r w:rsidRPr="0070208D">
        <w:rPr>
          <w:lang w:val="es-CR"/>
        </w:rPr>
        <w:t>、第</w:t>
      </w:r>
      <w:r w:rsidRPr="0070208D">
        <w:rPr>
          <w:lang w:val="es-CR"/>
        </w:rPr>
        <w:t>14384-2009</w:t>
      </w:r>
      <w:r w:rsidRPr="0070208D">
        <w:rPr>
          <w:lang w:val="es-CR"/>
        </w:rPr>
        <w:t>号</w:t>
      </w:r>
      <w:r w:rsidR="005E5702">
        <w:rPr>
          <w:lang w:val="es-CR"/>
        </w:rPr>
        <w:t>裁决</w:t>
      </w:r>
      <w:r w:rsidRPr="0070208D">
        <w:rPr>
          <w:lang w:val="es-CR"/>
        </w:rPr>
        <w:t>、第</w:t>
      </w:r>
      <w:r w:rsidRPr="0070208D">
        <w:rPr>
          <w:lang w:val="es-CR"/>
        </w:rPr>
        <w:t>11586-2009</w:t>
      </w:r>
      <w:r w:rsidRPr="0070208D">
        <w:rPr>
          <w:lang w:val="es-CR"/>
        </w:rPr>
        <w:t>号</w:t>
      </w:r>
      <w:r w:rsidR="005E5702">
        <w:rPr>
          <w:lang w:val="es-CR"/>
        </w:rPr>
        <w:t>裁决</w:t>
      </w:r>
      <w:r w:rsidRPr="0070208D">
        <w:rPr>
          <w:lang w:val="es-CR"/>
        </w:rPr>
        <w:t>、第</w:t>
      </w:r>
      <w:r w:rsidRPr="0070208D">
        <w:rPr>
          <w:lang w:val="es-CR"/>
        </w:rPr>
        <w:t>11710-2009</w:t>
      </w:r>
      <w:r w:rsidRPr="0070208D">
        <w:rPr>
          <w:lang w:val="es-CR"/>
        </w:rPr>
        <w:t>号</w:t>
      </w:r>
      <w:r w:rsidR="005E5702">
        <w:rPr>
          <w:lang w:val="es-CR"/>
        </w:rPr>
        <w:t>裁决</w:t>
      </w:r>
      <w:r w:rsidRPr="0070208D">
        <w:rPr>
          <w:lang w:val="es-CR"/>
        </w:rPr>
        <w:t>、第</w:t>
      </w:r>
      <w:r w:rsidRPr="0070208D">
        <w:rPr>
          <w:lang w:val="es-CR"/>
        </w:rPr>
        <w:t>1668-2010</w:t>
      </w:r>
      <w:r w:rsidRPr="0070208D">
        <w:rPr>
          <w:lang w:val="es-CR"/>
        </w:rPr>
        <w:t>号</w:t>
      </w:r>
      <w:r w:rsidR="005E5702">
        <w:rPr>
          <w:lang w:val="es-CR"/>
        </w:rPr>
        <w:t>裁决</w:t>
      </w:r>
      <w:r w:rsidRPr="0070208D">
        <w:rPr>
          <w:lang w:val="es-CR"/>
        </w:rPr>
        <w:t>、第</w:t>
      </w:r>
      <w:r w:rsidRPr="0070208D">
        <w:rPr>
          <w:lang w:val="es-CR"/>
        </w:rPr>
        <w:t>1925-2010</w:t>
      </w:r>
      <w:r w:rsidRPr="0070208D">
        <w:rPr>
          <w:lang w:val="es-CR"/>
        </w:rPr>
        <w:t>号</w:t>
      </w:r>
      <w:r w:rsidR="005E5702">
        <w:rPr>
          <w:lang w:val="es-CR"/>
        </w:rPr>
        <w:t>裁决</w:t>
      </w:r>
      <w:r w:rsidRPr="0070208D">
        <w:rPr>
          <w:lang w:val="es-CR"/>
        </w:rPr>
        <w:t>、第</w:t>
      </w:r>
      <w:r w:rsidRPr="0070208D">
        <w:rPr>
          <w:lang w:val="es-CR"/>
        </w:rPr>
        <w:t>5890-2010</w:t>
      </w:r>
      <w:r w:rsidRPr="0070208D">
        <w:rPr>
          <w:lang w:val="es-CR"/>
        </w:rPr>
        <w:t>号</w:t>
      </w:r>
      <w:r w:rsidR="005E5702">
        <w:rPr>
          <w:lang w:val="es-CR"/>
        </w:rPr>
        <w:t>裁决</w:t>
      </w:r>
      <w:r w:rsidRPr="0070208D">
        <w:rPr>
          <w:rFonts w:hint="eastAsia"/>
          <w:lang w:val="es-CR"/>
        </w:rPr>
        <w:t>、</w:t>
      </w:r>
      <w:r w:rsidRPr="0070208D">
        <w:rPr>
          <w:lang w:val="es-CR"/>
        </w:rPr>
        <w:t>第</w:t>
      </w:r>
      <w:r w:rsidRPr="0070208D">
        <w:rPr>
          <w:lang w:val="es-CR"/>
        </w:rPr>
        <w:t>568-2011</w:t>
      </w:r>
      <w:r w:rsidRPr="0070208D">
        <w:rPr>
          <w:lang w:val="es-CR"/>
        </w:rPr>
        <w:t>号</w:t>
      </w:r>
      <w:r w:rsidR="005E5702">
        <w:rPr>
          <w:lang w:val="es-CR"/>
        </w:rPr>
        <w:t>裁决</w:t>
      </w:r>
      <w:r w:rsidRPr="0070208D">
        <w:rPr>
          <w:lang w:val="es-CR"/>
        </w:rPr>
        <w:t>、第</w:t>
      </w:r>
      <w:r w:rsidRPr="0070208D">
        <w:rPr>
          <w:lang w:val="es-CR"/>
        </w:rPr>
        <w:t>8724-2011</w:t>
      </w:r>
      <w:r w:rsidRPr="0070208D">
        <w:rPr>
          <w:lang w:val="es-CR"/>
        </w:rPr>
        <w:t>号</w:t>
      </w:r>
      <w:r w:rsidR="005E5702">
        <w:rPr>
          <w:lang w:val="es-CR"/>
        </w:rPr>
        <w:t>裁决</w:t>
      </w:r>
      <w:r w:rsidRPr="0070208D">
        <w:rPr>
          <w:lang w:val="es-CR"/>
        </w:rPr>
        <w:t>、第</w:t>
      </w:r>
      <w:r w:rsidRPr="0070208D">
        <w:rPr>
          <w:lang w:val="es-CR"/>
        </w:rPr>
        <w:t>8984-2011</w:t>
      </w:r>
      <w:r w:rsidRPr="0070208D">
        <w:rPr>
          <w:lang w:val="es-CR"/>
        </w:rPr>
        <w:t>号</w:t>
      </w:r>
      <w:r w:rsidR="005E5702">
        <w:rPr>
          <w:lang w:val="es-CR"/>
        </w:rPr>
        <w:t>裁决</w:t>
      </w:r>
      <w:r w:rsidRPr="0070208D">
        <w:rPr>
          <w:lang w:val="es-CR"/>
        </w:rPr>
        <w:t>、第</w:t>
      </w:r>
      <w:r w:rsidRPr="0070208D">
        <w:rPr>
          <w:lang w:val="es-CR"/>
        </w:rPr>
        <w:t>9631-2011</w:t>
      </w:r>
      <w:r w:rsidRPr="0070208D">
        <w:rPr>
          <w:lang w:val="es-CR"/>
        </w:rPr>
        <w:t>号</w:t>
      </w:r>
      <w:r w:rsidR="005E5702">
        <w:rPr>
          <w:lang w:val="es-CR"/>
        </w:rPr>
        <w:t>裁决</w:t>
      </w:r>
      <w:r w:rsidRPr="0070208D">
        <w:rPr>
          <w:lang w:val="es-CR"/>
        </w:rPr>
        <w:t>、第</w:t>
      </w:r>
      <w:r w:rsidRPr="0070208D">
        <w:rPr>
          <w:lang w:val="es-CR"/>
        </w:rPr>
        <w:t>1966-2012</w:t>
      </w:r>
      <w:r w:rsidRPr="0070208D">
        <w:rPr>
          <w:lang w:val="es-CR"/>
        </w:rPr>
        <w:t>号</w:t>
      </w:r>
      <w:r w:rsidR="005E5702">
        <w:rPr>
          <w:lang w:val="es-CR"/>
        </w:rPr>
        <w:t>裁决</w:t>
      </w:r>
      <w:r w:rsidRPr="0070208D">
        <w:rPr>
          <w:lang w:val="es-CR"/>
        </w:rPr>
        <w:t>、第</w:t>
      </w:r>
      <w:r w:rsidRPr="0070208D">
        <w:rPr>
          <w:lang w:val="es-CR"/>
        </w:rPr>
        <w:t>15294-2012</w:t>
      </w:r>
      <w:r w:rsidRPr="0070208D">
        <w:rPr>
          <w:lang w:val="es-CR"/>
        </w:rPr>
        <w:t>号</w:t>
      </w:r>
      <w:r w:rsidR="005E5702">
        <w:rPr>
          <w:lang w:val="es-CR"/>
        </w:rPr>
        <w:t>裁决</w:t>
      </w:r>
      <w:r w:rsidRPr="0070208D">
        <w:rPr>
          <w:lang w:val="es-CR"/>
        </w:rPr>
        <w:t>、第</w:t>
      </w:r>
      <w:r w:rsidRPr="0070208D">
        <w:rPr>
          <w:lang w:val="es-CR"/>
        </w:rPr>
        <w:t>10404-2013</w:t>
      </w:r>
      <w:r w:rsidRPr="0070208D">
        <w:rPr>
          <w:lang w:val="es-CR"/>
        </w:rPr>
        <w:t>号</w:t>
      </w:r>
      <w:r w:rsidR="005E5702">
        <w:rPr>
          <w:lang w:val="es-CR"/>
        </w:rPr>
        <w:t>裁决</w:t>
      </w:r>
      <w:r w:rsidRPr="0070208D">
        <w:rPr>
          <w:lang w:val="es-CR"/>
        </w:rPr>
        <w:t>、第</w:t>
      </w:r>
      <w:r w:rsidRPr="0070208D">
        <w:rPr>
          <w:lang w:val="es-CR"/>
        </w:rPr>
        <w:t>4035-2014</w:t>
      </w:r>
      <w:r w:rsidRPr="0070208D">
        <w:rPr>
          <w:lang w:val="es-CR"/>
        </w:rPr>
        <w:t>号</w:t>
      </w:r>
      <w:r w:rsidR="005E5702">
        <w:rPr>
          <w:lang w:val="es-CR"/>
        </w:rPr>
        <w:t>裁决</w:t>
      </w:r>
      <w:r w:rsidRPr="0070208D">
        <w:rPr>
          <w:lang w:val="es-CR"/>
        </w:rPr>
        <w:t>、第</w:t>
      </w:r>
      <w:r w:rsidRPr="0070208D">
        <w:rPr>
          <w:lang w:val="es-CR"/>
        </w:rPr>
        <w:t>4635-2014</w:t>
      </w:r>
      <w:r w:rsidRPr="0070208D">
        <w:rPr>
          <w:lang w:val="es-CR"/>
        </w:rPr>
        <w:t>号</w:t>
      </w:r>
      <w:r w:rsidR="005E5702">
        <w:rPr>
          <w:lang w:val="es-CR"/>
        </w:rPr>
        <w:t>裁决</w:t>
      </w:r>
      <w:r w:rsidRPr="0070208D">
        <w:rPr>
          <w:lang w:val="es-CR"/>
        </w:rPr>
        <w:t>、第</w:t>
      </w:r>
      <w:r w:rsidRPr="0070208D">
        <w:rPr>
          <w:lang w:val="es-CR"/>
        </w:rPr>
        <w:t>7454-2014</w:t>
      </w:r>
      <w:r w:rsidRPr="0070208D">
        <w:rPr>
          <w:lang w:val="es-CR"/>
        </w:rPr>
        <w:t>号</w:t>
      </w:r>
      <w:r w:rsidR="005E5702">
        <w:rPr>
          <w:lang w:val="es-CR"/>
        </w:rPr>
        <w:t>裁决</w:t>
      </w:r>
      <w:r w:rsidRPr="0070208D">
        <w:rPr>
          <w:lang w:val="es-CR"/>
        </w:rPr>
        <w:t>、第</w:t>
      </w:r>
      <w:r w:rsidRPr="0070208D">
        <w:rPr>
          <w:lang w:val="es-CR"/>
        </w:rPr>
        <w:t>12703-2014</w:t>
      </w:r>
      <w:r w:rsidRPr="0070208D">
        <w:rPr>
          <w:lang w:val="es-CR"/>
        </w:rPr>
        <w:t>号</w:t>
      </w:r>
      <w:r w:rsidR="005E5702">
        <w:rPr>
          <w:lang w:val="es-CR"/>
        </w:rPr>
        <w:t>裁决</w:t>
      </w:r>
      <w:r w:rsidRPr="0070208D">
        <w:rPr>
          <w:lang w:val="es-CR"/>
        </w:rPr>
        <w:t>、第</w:t>
      </w:r>
      <w:r w:rsidRPr="0070208D">
        <w:rPr>
          <w:lang w:val="es-CR"/>
        </w:rPr>
        <w:t>6109-2015</w:t>
      </w:r>
      <w:r w:rsidRPr="0070208D">
        <w:rPr>
          <w:lang w:val="es-CR"/>
        </w:rPr>
        <w:t>号</w:t>
      </w:r>
      <w:r w:rsidR="005E5702">
        <w:rPr>
          <w:lang w:val="es-CR"/>
        </w:rPr>
        <w:t>裁决</w:t>
      </w:r>
      <w:r w:rsidRPr="0070208D">
        <w:rPr>
          <w:lang w:val="es-CR"/>
        </w:rPr>
        <w:t>、第</w:t>
      </w:r>
      <w:r w:rsidRPr="0070208D">
        <w:rPr>
          <w:lang w:val="es-CR"/>
        </w:rPr>
        <w:t>15737-2015</w:t>
      </w:r>
      <w:r w:rsidRPr="0070208D">
        <w:rPr>
          <w:lang w:val="es-CR"/>
        </w:rPr>
        <w:t>号</w:t>
      </w:r>
      <w:r w:rsidR="005E5702">
        <w:rPr>
          <w:lang w:val="es-CR"/>
        </w:rPr>
        <w:t>裁决</w:t>
      </w:r>
      <w:r w:rsidRPr="0070208D">
        <w:rPr>
          <w:lang w:val="es-CR"/>
        </w:rPr>
        <w:t>、第</w:t>
      </w:r>
      <w:r w:rsidRPr="0070208D">
        <w:rPr>
          <w:lang w:val="es-CR"/>
        </w:rPr>
        <w:t>3941-2016</w:t>
      </w:r>
      <w:r w:rsidRPr="0070208D">
        <w:rPr>
          <w:lang w:val="es-CR"/>
        </w:rPr>
        <w:t>号</w:t>
      </w:r>
      <w:r w:rsidR="005E5702">
        <w:rPr>
          <w:lang w:val="es-CR"/>
        </w:rPr>
        <w:t>裁决</w:t>
      </w:r>
      <w:r w:rsidRPr="0070208D">
        <w:rPr>
          <w:lang w:val="es-CR"/>
        </w:rPr>
        <w:t>、第</w:t>
      </w:r>
      <w:r w:rsidRPr="0070208D">
        <w:rPr>
          <w:lang w:val="es-CR"/>
        </w:rPr>
        <w:t>807-2016</w:t>
      </w:r>
      <w:r w:rsidRPr="0070208D">
        <w:rPr>
          <w:lang w:val="es-CR"/>
        </w:rPr>
        <w:t>号</w:t>
      </w:r>
      <w:r w:rsidR="005E5702">
        <w:rPr>
          <w:lang w:val="es-CR"/>
        </w:rPr>
        <w:t>裁决</w:t>
      </w:r>
      <w:r w:rsidRPr="0070208D">
        <w:rPr>
          <w:lang w:val="es-CR"/>
        </w:rPr>
        <w:t>、第</w:t>
      </w:r>
      <w:r w:rsidRPr="0070208D">
        <w:rPr>
          <w:lang w:val="es-CR"/>
        </w:rPr>
        <w:t>1030-2016</w:t>
      </w:r>
      <w:r w:rsidRPr="0070208D">
        <w:rPr>
          <w:lang w:val="es-CR"/>
        </w:rPr>
        <w:t>号</w:t>
      </w:r>
      <w:r w:rsidR="005E5702">
        <w:rPr>
          <w:lang w:val="es-CR"/>
        </w:rPr>
        <w:t>裁决</w:t>
      </w:r>
      <w:r w:rsidRPr="0070208D">
        <w:rPr>
          <w:lang w:val="es-CR"/>
        </w:rPr>
        <w:t>、第</w:t>
      </w:r>
      <w:r w:rsidRPr="0070208D">
        <w:rPr>
          <w:lang w:val="es-CR"/>
        </w:rPr>
        <w:t>1899-2016</w:t>
      </w:r>
      <w:r w:rsidRPr="0070208D">
        <w:rPr>
          <w:lang w:val="es-CR"/>
        </w:rPr>
        <w:t>号</w:t>
      </w:r>
      <w:r w:rsidR="005E5702">
        <w:rPr>
          <w:lang w:val="es-CR"/>
        </w:rPr>
        <w:t>裁决</w:t>
      </w:r>
      <w:r w:rsidRPr="0070208D">
        <w:rPr>
          <w:lang w:val="es-CR"/>
        </w:rPr>
        <w:t>、第</w:t>
      </w:r>
      <w:r w:rsidRPr="0070208D">
        <w:rPr>
          <w:lang w:val="es-CR"/>
        </w:rPr>
        <w:t>2069-2016</w:t>
      </w:r>
      <w:r w:rsidRPr="0070208D">
        <w:rPr>
          <w:lang w:val="es-CR"/>
        </w:rPr>
        <w:t>号</w:t>
      </w:r>
      <w:r w:rsidR="005E5702">
        <w:rPr>
          <w:lang w:val="es-CR"/>
        </w:rPr>
        <w:t>裁决</w:t>
      </w:r>
      <w:r w:rsidRPr="0070208D">
        <w:rPr>
          <w:lang w:val="es-CR"/>
        </w:rPr>
        <w:t>、第</w:t>
      </w:r>
      <w:r w:rsidRPr="0070208D">
        <w:rPr>
          <w:lang w:val="es-CR"/>
        </w:rPr>
        <w:t>9525-2016</w:t>
      </w:r>
      <w:r w:rsidRPr="0070208D">
        <w:rPr>
          <w:lang w:val="es-CR"/>
        </w:rPr>
        <w:t>号</w:t>
      </w:r>
      <w:r w:rsidR="005E5702">
        <w:rPr>
          <w:lang w:val="es-CR"/>
        </w:rPr>
        <w:t>裁决</w:t>
      </w:r>
      <w:r w:rsidRPr="0070208D">
        <w:rPr>
          <w:lang w:val="es-CR"/>
        </w:rPr>
        <w:t>；第二法庭：第</w:t>
      </w:r>
      <w:r w:rsidRPr="0070208D">
        <w:rPr>
          <w:lang w:val="es-CR"/>
        </w:rPr>
        <w:t>19-2006</w:t>
      </w:r>
      <w:r w:rsidRPr="0070208D">
        <w:rPr>
          <w:lang w:val="es-CR"/>
        </w:rPr>
        <w:t>号</w:t>
      </w:r>
      <w:r w:rsidR="005E5702">
        <w:rPr>
          <w:lang w:val="es-CR"/>
        </w:rPr>
        <w:t>裁决</w:t>
      </w:r>
      <w:r w:rsidRPr="0070208D">
        <w:rPr>
          <w:lang w:val="es-CR"/>
        </w:rPr>
        <w:t>；第三法庭：第</w:t>
      </w:r>
      <w:r w:rsidRPr="0070208D">
        <w:rPr>
          <w:lang w:val="es-CR"/>
        </w:rPr>
        <w:t>540-2005</w:t>
      </w:r>
      <w:r w:rsidRPr="0070208D">
        <w:rPr>
          <w:lang w:val="es-CR"/>
        </w:rPr>
        <w:t>号</w:t>
      </w:r>
      <w:r w:rsidR="005E5702">
        <w:rPr>
          <w:lang w:val="es-CR"/>
        </w:rPr>
        <w:t>裁决</w:t>
      </w:r>
      <w:r w:rsidRPr="0070208D">
        <w:rPr>
          <w:lang w:val="es-CR"/>
        </w:rPr>
        <w:t>、第</w:t>
      </w:r>
      <w:r w:rsidRPr="0070208D">
        <w:rPr>
          <w:lang w:val="es-CR"/>
        </w:rPr>
        <w:t>1264-2005</w:t>
      </w:r>
      <w:r w:rsidRPr="0070208D">
        <w:rPr>
          <w:lang w:val="es-CR"/>
        </w:rPr>
        <w:t>号</w:t>
      </w:r>
      <w:r w:rsidR="005E5702">
        <w:rPr>
          <w:lang w:val="es-CR"/>
        </w:rPr>
        <w:t>裁决</w:t>
      </w:r>
      <w:r w:rsidRPr="0070208D">
        <w:rPr>
          <w:lang w:val="es-CR"/>
        </w:rPr>
        <w:t>、第</w:t>
      </w:r>
      <w:r w:rsidRPr="0070208D">
        <w:rPr>
          <w:lang w:val="es-CR"/>
        </w:rPr>
        <w:t>1268-2005</w:t>
      </w:r>
      <w:r w:rsidRPr="0070208D">
        <w:rPr>
          <w:lang w:val="es-CR"/>
        </w:rPr>
        <w:t>号</w:t>
      </w:r>
      <w:r w:rsidR="005E5702">
        <w:rPr>
          <w:lang w:val="es-CR"/>
        </w:rPr>
        <w:t>裁决</w:t>
      </w:r>
      <w:r w:rsidRPr="0070208D">
        <w:rPr>
          <w:lang w:val="es-CR"/>
        </w:rPr>
        <w:t>、第</w:t>
      </w:r>
      <w:r w:rsidRPr="0070208D">
        <w:rPr>
          <w:lang w:val="es-CR"/>
        </w:rPr>
        <w:t>218-2006</w:t>
      </w:r>
      <w:r w:rsidRPr="0070208D">
        <w:rPr>
          <w:lang w:val="es-CR"/>
        </w:rPr>
        <w:t>号</w:t>
      </w:r>
      <w:r w:rsidR="005E5702">
        <w:rPr>
          <w:lang w:val="es-CR"/>
        </w:rPr>
        <w:t>裁决</w:t>
      </w:r>
      <w:r w:rsidRPr="0070208D">
        <w:rPr>
          <w:lang w:val="es-CR"/>
        </w:rPr>
        <w:t>、第</w:t>
      </w:r>
      <w:r w:rsidRPr="0070208D">
        <w:rPr>
          <w:lang w:val="es-CR"/>
        </w:rPr>
        <w:t>1080-2006</w:t>
      </w:r>
      <w:r w:rsidRPr="0070208D">
        <w:rPr>
          <w:lang w:val="es-CR"/>
        </w:rPr>
        <w:t>号</w:t>
      </w:r>
      <w:r w:rsidR="005E5702">
        <w:rPr>
          <w:lang w:val="es-CR"/>
        </w:rPr>
        <w:t>裁决</w:t>
      </w:r>
      <w:r w:rsidRPr="0070208D">
        <w:rPr>
          <w:lang w:val="es-CR"/>
        </w:rPr>
        <w:t>、第</w:t>
      </w:r>
      <w:r w:rsidRPr="0070208D">
        <w:rPr>
          <w:lang w:val="es-CR"/>
        </w:rPr>
        <w:t>94-2007</w:t>
      </w:r>
      <w:r w:rsidRPr="0070208D">
        <w:rPr>
          <w:lang w:val="es-CR"/>
        </w:rPr>
        <w:t>号</w:t>
      </w:r>
      <w:r w:rsidR="005E5702">
        <w:rPr>
          <w:lang w:val="es-CR"/>
        </w:rPr>
        <w:t>裁决</w:t>
      </w:r>
      <w:r w:rsidRPr="0070208D">
        <w:rPr>
          <w:lang w:val="es-CR"/>
        </w:rPr>
        <w:t>、第</w:t>
      </w:r>
      <w:r w:rsidRPr="0070208D">
        <w:rPr>
          <w:lang w:val="es-CR"/>
        </w:rPr>
        <w:t>171-2007</w:t>
      </w:r>
      <w:r w:rsidRPr="0070208D">
        <w:rPr>
          <w:lang w:val="es-CR"/>
        </w:rPr>
        <w:t>号</w:t>
      </w:r>
      <w:r w:rsidR="005E5702">
        <w:rPr>
          <w:lang w:val="es-CR"/>
        </w:rPr>
        <w:t>裁决</w:t>
      </w:r>
      <w:r w:rsidRPr="0070208D">
        <w:rPr>
          <w:lang w:val="es-CR"/>
        </w:rPr>
        <w:t>、第</w:t>
      </w:r>
      <w:r w:rsidRPr="0070208D">
        <w:rPr>
          <w:lang w:val="es-CR"/>
        </w:rPr>
        <w:t>588-2007</w:t>
      </w:r>
      <w:r w:rsidRPr="0070208D">
        <w:rPr>
          <w:lang w:val="es-CR"/>
        </w:rPr>
        <w:t>号</w:t>
      </w:r>
      <w:r w:rsidR="005E5702">
        <w:rPr>
          <w:lang w:val="es-CR"/>
        </w:rPr>
        <w:t>裁决</w:t>
      </w:r>
      <w:r w:rsidRPr="0070208D">
        <w:rPr>
          <w:lang w:val="es-CR"/>
        </w:rPr>
        <w:t>、第</w:t>
      </w:r>
      <w:r w:rsidRPr="0070208D">
        <w:rPr>
          <w:lang w:val="es-CR"/>
        </w:rPr>
        <w:t>284-2008</w:t>
      </w:r>
      <w:r w:rsidRPr="0070208D">
        <w:rPr>
          <w:lang w:val="es-CR"/>
        </w:rPr>
        <w:t>号</w:t>
      </w:r>
      <w:r w:rsidR="005E5702">
        <w:rPr>
          <w:lang w:val="es-CR"/>
        </w:rPr>
        <w:t>裁决</w:t>
      </w:r>
      <w:r w:rsidRPr="0070208D">
        <w:rPr>
          <w:lang w:val="es-CR"/>
        </w:rPr>
        <w:t>、第</w:t>
      </w:r>
      <w:r w:rsidRPr="0070208D">
        <w:rPr>
          <w:lang w:val="es-CR"/>
        </w:rPr>
        <w:t>1142-2009</w:t>
      </w:r>
      <w:r w:rsidRPr="0070208D">
        <w:rPr>
          <w:lang w:val="es-CR"/>
        </w:rPr>
        <w:t>号</w:t>
      </w:r>
      <w:r w:rsidR="005E5702">
        <w:rPr>
          <w:lang w:val="es-CR"/>
        </w:rPr>
        <w:t>裁决</w:t>
      </w:r>
      <w:r w:rsidRPr="0070208D">
        <w:rPr>
          <w:lang w:val="es-CR"/>
        </w:rPr>
        <w:t>、第</w:t>
      </w:r>
      <w:r w:rsidRPr="0070208D">
        <w:rPr>
          <w:lang w:val="es-CR"/>
        </w:rPr>
        <w:t>1158-2009</w:t>
      </w:r>
      <w:r w:rsidRPr="0070208D">
        <w:rPr>
          <w:lang w:val="es-CR"/>
        </w:rPr>
        <w:t>号</w:t>
      </w:r>
      <w:r w:rsidR="005E5702">
        <w:rPr>
          <w:lang w:val="es-CR"/>
        </w:rPr>
        <w:t>裁决</w:t>
      </w:r>
      <w:r w:rsidRPr="0070208D">
        <w:rPr>
          <w:lang w:val="es-CR"/>
        </w:rPr>
        <w:t>、第</w:t>
      </w:r>
      <w:r w:rsidRPr="0070208D">
        <w:rPr>
          <w:lang w:val="es-CR"/>
        </w:rPr>
        <w:t>429-2011</w:t>
      </w:r>
      <w:r w:rsidRPr="0070208D">
        <w:rPr>
          <w:lang w:val="es-CR"/>
        </w:rPr>
        <w:t>号</w:t>
      </w:r>
      <w:r w:rsidR="005E5702">
        <w:rPr>
          <w:lang w:val="es-CR"/>
        </w:rPr>
        <w:t>裁决</w:t>
      </w:r>
      <w:r w:rsidRPr="0070208D">
        <w:rPr>
          <w:lang w:val="es-CR"/>
        </w:rPr>
        <w:t>、第</w:t>
      </w:r>
      <w:r w:rsidRPr="0070208D">
        <w:rPr>
          <w:lang w:val="es-CR"/>
        </w:rPr>
        <w:t>570-2011</w:t>
      </w:r>
      <w:r w:rsidRPr="0070208D">
        <w:rPr>
          <w:lang w:val="es-CR"/>
        </w:rPr>
        <w:t>号</w:t>
      </w:r>
      <w:r w:rsidR="005E5702">
        <w:rPr>
          <w:lang w:val="es-CR"/>
        </w:rPr>
        <w:t>裁决</w:t>
      </w:r>
      <w:r w:rsidRPr="0070208D">
        <w:rPr>
          <w:lang w:val="es-CR"/>
        </w:rPr>
        <w:t>、第</w:t>
      </w:r>
      <w:r w:rsidRPr="0070208D">
        <w:rPr>
          <w:lang w:val="es-CR"/>
        </w:rPr>
        <w:t>586-2011</w:t>
      </w:r>
      <w:r w:rsidRPr="0070208D">
        <w:rPr>
          <w:lang w:val="es-CR"/>
        </w:rPr>
        <w:t>号</w:t>
      </w:r>
      <w:r w:rsidR="005E5702">
        <w:rPr>
          <w:lang w:val="es-CR"/>
        </w:rPr>
        <w:t>裁决</w:t>
      </w:r>
      <w:r w:rsidRPr="0070208D">
        <w:rPr>
          <w:lang w:val="es-CR"/>
        </w:rPr>
        <w:t>、第</w:t>
      </w:r>
      <w:r w:rsidRPr="0070208D">
        <w:rPr>
          <w:lang w:val="es-CR"/>
        </w:rPr>
        <w:t>608-2011</w:t>
      </w:r>
      <w:r w:rsidRPr="0070208D">
        <w:rPr>
          <w:lang w:val="es-CR"/>
        </w:rPr>
        <w:t>号</w:t>
      </w:r>
      <w:r w:rsidR="005E5702">
        <w:rPr>
          <w:lang w:val="es-CR"/>
        </w:rPr>
        <w:t>裁决</w:t>
      </w:r>
      <w:r w:rsidRPr="0070208D">
        <w:rPr>
          <w:lang w:val="es-CR"/>
        </w:rPr>
        <w:t>、第</w:t>
      </w:r>
      <w:r w:rsidRPr="0070208D">
        <w:rPr>
          <w:lang w:val="es-CR"/>
        </w:rPr>
        <w:t>612-2011</w:t>
      </w:r>
      <w:r w:rsidRPr="0070208D">
        <w:rPr>
          <w:lang w:val="es-CR"/>
        </w:rPr>
        <w:t>号</w:t>
      </w:r>
      <w:r w:rsidR="005E5702">
        <w:rPr>
          <w:lang w:val="es-CR"/>
        </w:rPr>
        <w:t>裁决</w:t>
      </w:r>
      <w:r w:rsidRPr="0070208D">
        <w:rPr>
          <w:lang w:val="es-CR"/>
        </w:rPr>
        <w:t>、第</w:t>
      </w:r>
      <w:r w:rsidRPr="0070208D">
        <w:rPr>
          <w:lang w:val="es-CR"/>
        </w:rPr>
        <w:t>632-2011</w:t>
      </w:r>
      <w:r w:rsidRPr="0070208D">
        <w:rPr>
          <w:lang w:val="es-CR"/>
        </w:rPr>
        <w:t>号</w:t>
      </w:r>
      <w:r w:rsidR="005E5702">
        <w:rPr>
          <w:lang w:val="es-CR"/>
        </w:rPr>
        <w:t>裁决</w:t>
      </w:r>
      <w:r w:rsidRPr="0070208D">
        <w:rPr>
          <w:lang w:val="es-CR"/>
        </w:rPr>
        <w:t>、第</w:t>
      </w:r>
      <w:r w:rsidRPr="0070208D">
        <w:rPr>
          <w:lang w:val="es-CR"/>
        </w:rPr>
        <w:t>675-2011</w:t>
      </w:r>
      <w:r w:rsidRPr="0070208D">
        <w:rPr>
          <w:lang w:val="es-CR"/>
        </w:rPr>
        <w:t>号</w:t>
      </w:r>
      <w:r w:rsidR="005E5702">
        <w:rPr>
          <w:lang w:val="es-CR"/>
        </w:rPr>
        <w:t>裁决</w:t>
      </w:r>
      <w:r w:rsidRPr="0070208D">
        <w:rPr>
          <w:lang w:val="es-CR"/>
        </w:rPr>
        <w:t>、第</w:t>
      </w:r>
      <w:r w:rsidRPr="0070208D">
        <w:rPr>
          <w:lang w:val="es-CR"/>
        </w:rPr>
        <w:t>1440-2013</w:t>
      </w:r>
      <w:r w:rsidRPr="0070208D">
        <w:rPr>
          <w:lang w:val="es-CR"/>
        </w:rPr>
        <w:t>号</w:t>
      </w:r>
      <w:r w:rsidR="005E5702">
        <w:rPr>
          <w:lang w:val="es-CR"/>
        </w:rPr>
        <w:t>裁决</w:t>
      </w:r>
      <w:r w:rsidRPr="0070208D">
        <w:rPr>
          <w:lang w:val="es-CR"/>
        </w:rPr>
        <w:t>、第</w:t>
      </w:r>
      <w:r w:rsidRPr="0070208D">
        <w:rPr>
          <w:lang w:val="es-CR"/>
        </w:rPr>
        <w:t>1579-2013</w:t>
      </w:r>
      <w:r w:rsidRPr="0070208D">
        <w:rPr>
          <w:lang w:val="es-CR"/>
        </w:rPr>
        <w:t>号</w:t>
      </w:r>
      <w:r w:rsidR="005E5702">
        <w:rPr>
          <w:lang w:val="es-CR"/>
        </w:rPr>
        <w:t>裁决</w:t>
      </w:r>
      <w:r w:rsidRPr="0070208D">
        <w:rPr>
          <w:lang w:val="es-CR"/>
        </w:rPr>
        <w:t>、第</w:t>
      </w:r>
      <w:r w:rsidRPr="0070208D">
        <w:rPr>
          <w:lang w:val="es-CR"/>
        </w:rPr>
        <w:t>840-2014</w:t>
      </w:r>
      <w:r w:rsidRPr="0070208D">
        <w:rPr>
          <w:lang w:val="es-CR"/>
        </w:rPr>
        <w:t>号</w:t>
      </w:r>
      <w:r w:rsidR="005E5702">
        <w:rPr>
          <w:lang w:val="es-CR"/>
        </w:rPr>
        <w:t>裁决</w:t>
      </w:r>
      <w:r w:rsidRPr="0070208D">
        <w:rPr>
          <w:lang w:val="es-CR"/>
        </w:rPr>
        <w:t>、第</w:t>
      </w:r>
      <w:r w:rsidRPr="0070208D">
        <w:rPr>
          <w:lang w:val="es-CR"/>
        </w:rPr>
        <w:t>981-2014</w:t>
      </w:r>
      <w:r w:rsidRPr="0070208D">
        <w:rPr>
          <w:lang w:val="es-CR"/>
        </w:rPr>
        <w:t>号</w:t>
      </w:r>
      <w:r w:rsidR="005E5702">
        <w:rPr>
          <w:lang w:val="es-CR"/>
        </w:rPr>
        <w:t>裁决</w:t>
      </w:r>
      <w:r w:rsidRPr="0070208D">
        <w:rPr>
          <w:lang w:val="es-CR"/>
        </w:rPr>
        <w:t>；家庭法院：第</w:t>
      </w:r>
      <w:r w:rsidRPr="0070208D">
        <w:rPr>
          <w:lang w:val="es-CR"/>
        </w:rPr>
        <w:t>320-2008</w:t>
      </w:r>
      <w:r w:rsidRPr="0070208D">
        <w:rPr>
          <w:lang w:val="es-CR"/>
        </w:rPr>
        <w:t>号</w:t>
      </w:r>
      <w:r w:rsidR="005E5702">
        <w:rPr>
          <w:lang w:val="es-CR"/>
        </w:rPr>
        <w:t>裁决</w:t>
      </w:r>
      <w:r w:rsidRPr="0070208D">
        <w:rPr>
          <w:lang w:val="es-CR"/>
        </w:rPr>
        <w:t>；卡塔戈刑事上诉法院：第</w:t>
      </w:r>
      <w:r w:rsidRPr="0070208D">
        <w:rPr>
          <w:lang w:val="es-CR"/>
        </w:rPr>
        <w:t>329-2010</w:t>
      </w:r>
      <w:r w:rsidRPr="0070208D">
        <w:rPr>
          <w:lang w:val="es-CR"/>
        </w:rPr>
        <w:t>号</w:t>
      </w:r>
      <w:r w:rsidR="005E5702">
        <w:rPr>
          <w:lang w:val="es-CR"/>
        </w:rPr>
        <w:t>裁决</w:t>
      </w:r>
      <w:r w:rsidRPr="0070208D">
        <w:rPr>
          <w:lang w:val="es-CR"/>
        </w:rPr>
        <w:t>、第</w:t>
      </w:r>
      <w:r w:rsidRPr="0070208D">
        <w:rPr>
          <w:lang w:val="es-CR"/>
        </w:rPr>
        <w:t>366-2010</w:t>
      </w:r>
      <w:r w:rsidRPr="0070208D">
        <w:rPr>
          <w:lang w:val="es-CR"/>
        </w:rPr>
        <w:t>号</w:t>
      </w:r>
      <w:r w:rsidR="005E5702">
        <w:rPr>
          <w:lang w:val="es-CR"/>
        </w:rPr>
        <w:t>裁决</w:t>
      </w:r>
      <w:r w:rsidRPr="0070208D">
        <w:rPr>
          <w:lang w:val="es-CR"/>
        </w:rPr>
        <w:t>；圣何塞刑事上诉法院：第</w:t>
      </w:r>
      <w:r w:rsidRPr="0070208D">
        <w:rPr>
          <w:lang w:val="es-CR"/>
        </w:rPr>
        <w:t>1332-2006</w:t>
      </w:r>
      <w:r w:rsidRPr="0070208D">
        <w:rPr>
          <w:lang w:val="es-CR"/>
        </w:rPr>
        <w:t>号</w:t>
      </w:r>
      <w:r w:rsidR="005E5702">
        <w:rPr>
          <w:lang w:val="es-CR"/>
        </w:rPr>
        <w:t>裁决</w:t>
      </w:r>
      <w:r w:rsidRPr="0070208D">
        <w:rPr>
          <w:lang w:val="es-CR"/>
        </w:rPr>
        <w:t>、第</w:t>
      </w:r>
      <w:r w:rsidRPr="0070208D">
        <w:rPr>
          <w:lang w:val="es-CR"/>
        </w:rPr>
        <w:t>607-2008</w:t>
      </w:r>
      <w:r w:rsidRPr="0070208D">
        <w:rPr>
          <w:lang w:val="es-CR"/>
        </w:rPr>
        <w:t>号</w:t>
      </w:r>
      <w:r w:rsidR="005E5702">
        <w:rPr>
          <w:lang w:val="es-CR"/>
        </w:rPr>
        <w:t>裁决</w:t>
      </w:r>
      <w:r w:rsidRPr="0070208D">
        <w:rPr>
          <w:lang w:val="es-CR"/>
        </w:rPr>
        <w:t>、第</w:t>
      </w:r>
      <w:r w:rsidRPr="0070208D">
        <w:rPr>
          <w:lang w:val="es-CR"/>
        </w:rPr>
        <w:t>437-2009</w:t>
      </w:r>
      <w:r w:rsidRPr="0070208D">
        <w:rPr>
          <w:lang w:val="es-CR"/>
        </w:rPr>
        <w:t>号</w:t>
      </w:r>
      <w:r w:rsidR="005E5702">
        <w:rPr>
          <w:lang w:val="es-CR"/>
        </w:rPr>
        <w:t>裁决</w:t>
      </w:r>
      <w:r w:rsidRPr="0070208D">
        <w:rPr>
          <w:lang w:val="es-CR"/>
        </w:rPr>
        <w:t>、第</w:t>
      </w:r>
      <w:r w:rsidRPr="0070208D">
        <w:rPr>
          <w:lang w:val="es-CR"/>
        </w:rPr>
        <w:t>392-2010</w:t>
      </w:r>
      <w:r w:rsidRPr="0070208D">
        <w:rPr>
          <w:lang w:val="es-CR"/>
        </w:rPr>
        <w:t>号</w:t>
      </w:r>
      <w:r w:rsidR="005E5702">
        <w:rPr>
          <w:lang w:val="es-CR"/>
        </w:rPr>
        <w:t>裁决</w:t>
      </w:r>
      <w:r w:rsidRPr="0070208D">
        <w:rPr>
          <w:lang w:val="es-CR"/>
        </w:rPr>
        <w:t>、第</w:t>
      </w:r>
      <w:r w:rsidRPr="0070208D">
        <w:rPr>
          <w:lang w:val="es-CR"/>
        </w:rPr>
        <w:t>566-2010</w:t>
      </w:r>
      <w:r w:rsidRPr="0070208D">
        <w:rPr>
          <w:lang w:val="es-CR"/>
        </w:rPr>
        <w:t>号</w:t>
      </w:r>
      <w:r w:rsidR="005E5702">
        <w:rPr>
          <w:lang w:val="es-CR"/>
        </w:rPr>
        <w:t>裁决</w:t>
      </w:r>
      <w:r w:rsidRPr="0070208D">
        <w:rPr>
          <w:lang w:val="es-CR"/>
        </w:rPr>
        <w:t>、第</w:t>
      </w:r>
      <w:r w:rsidRPr="0070208D">
        <w:rPr>
          <w:lang w:val="es-CR"/>
        </w:rPr>
        <w:t>253-2011</w:t>
      </w:r>
      <w:r w:rsidRPr="0070208D">
        <w:rPr>
          <w:lang w:val="es-CR"/>
        </w:rPr>
        <w:t>号</w:t>
      </w:r>
      <w:r w:rsidR="005E5702">
        <w:rPr>
          <w:lang w:val="es-CR"/>
        </w:rPr>
        <w:t>裁决</w:t>
      </w:r>
      <w:r w:rsidRPr="0070208D">
        <w:rPr>
          <w:lang w:val="es-CR"/>
        </w:rPr>
        <w:t>、第</w:t>
      </w:r>
      <w:r w:rsidRPr="0070208D">
        <w:rPr>
          <w:lang w:val="es-CR"/>
        </w:rPr>
        <w:t>371-2011</w:t>
      </w:r>
      <w:r w:rsidRPr="0070208D">
        <w:rPr>
          <w:lang w:val="es-CR"/>
        </w:rPr>
        <w:t>号</w:t>
      </w:r>
      <w:r w:rsidR="005E5702">
        <w:rPr>
          <w:lang w:val="es-CR"/>
        </w:rPr>
        <w:t>裁决</w:t>
      </w:r>
      <w:r w:rsidRPr="0070208D">
        <w:rPr>
          <w:lang w:val="es-CR"/>
        </w:rPr>
        <w:t>、第</w:t>
      </w:r>
      <w:r w:rsidRPr="0070208D">
        <w:rPr>
          <w:lang w:val="es-CR"/>
        </w:rPr>
        <w:t>730-2011</w:t>
      </w:r>
      <w:r w:rsidRPr="0070208D">
        <w:rPr>
          <w:lang w:val="es-CR"/>
        </w:rPr>
        <w:t>号</w:t>
      </w:r>
      <w:r w:rsidR="005E5702">
        <w:rPr>
          <w:lang w:val="es-CR"/>
        </w:rPr>
        <w:t>裁决</w:t>
      </w:r>
      <w:r w:rsidRPr="0070208D">
        <w:rPr>
          <w:lang w:val="es-CR"/>
        </w:rPr>
        <w:t>、第</w:t>
      </w:r>
      <w:r w:rsidRPr="0070208D">
        <w:rPr>
          <w:lang w:val="es-CR"/>
        </w:rPr>
        <w:t>923-2011</w:t>
      </w:r>
      <w:r w:rsidRPr="0070208D">
        <w:rPr>
          <w:lang w:val="es-CR"/>
        </w:rPr>
        <w:t>号</w:t>
      </w:r>
      <w:r w:rsidR="005E5702">
        <w:rPr>
          <w:lang w:val="es-CR"/>
        </w:rPr>
        <w:t>裁决</w:t>
      </w:r>
      <w:r w:rsidRPr="0070208D">
        <w:rPr>
          <w:lang w:val="es-CR"/>
        </w:rPr>
        <w:t>、第</w:t>
      </w:r>
      <w:r w:rsidRPr="0070208D">
        <w:rPr>
          <w:lang w:val="es-CR"/>
        </w:rPr>
        <w:t>1098-2011</w:t>
      </w:r>
      <w:r w:rsidRPr="0070208D">
        <w:rPr>
          <w:lang w:val="es-CR"/>
        </w:rPr>
        <w:t>号</w:t>
      </w:r>
      <w:r w:rsidR="005E5702">
        <w:rPr>
          <w:lang w:val="es-CR"/>
        </w:rPr>
        <w:t>裁决</w:t>
      </w:r>
      <w:r w:rsidRPr="0070208D">
        <w:rPr>
          <w:lang w:val="es-CR"/>
        </w:rPr>
        <w:t>、第</w:t>
      </w:r>
      <w:r w:rsidRPr="0070208D">
        <w:rPr>
          <w:lang w:val="es-CR"/>
        </w:rPr>
        <w:t>1146-2011</w:t>
      </w:r>
      <w:r w:rsidRPr="0070208D">
        <w:rPr>
          <w:lang w:val="es-CR"/>
        </w:rPr>
        <w:t>号</w:t>
      </w:r>
      <w:r w:rsidR="005E5702">
        <w:rPr>
          <w:lang w:val="es-CR"/>
        </w:rPr>
        <w:t>裁决</w:t>
      </w:r>
      <w:r w:rsidRPr="0070208D">
        <w:rPr>
          <w:lang w:val="es-CR"/>
        </w:rPr>
        <w:t>、第</w:t>
      </w:r>
      <w:r w:rsidRPr="0070208D">
        <w:rPr>
          <w:lang w:val="es-CR"/>
        </w:rPr>
        <w:t>1371-2011</w:t>
      </w:r>
      <w:r w:rsidRPr="0070208D">
        <w:rPr>
          <w:lang w:val="es-CR"/>
        </w:rPr>
        <w:t>号</w:t>
      </w:r>
      <w:r w:rsidR="005E5702">
        <w:rPr>
          <w:lang w:val="es-CR"/>
        </w:rPr>
        <w:t>裁决</w:t>
      </w:r>
      <w:r w:rsidRPr="0070208D">
        <w:rPr>
          <w:lang w:val="es-CR"/>
        </w:rPr>
        <w:t>、第</w:t>
      </w:r>
      <w:r w:rsidRPr="0070208D">
        <w:rPr>
          <w:lang w:val="es-CR"/>
        </w:rPr>
        <w:t>1055-2015</w:t>
      </w:r>
      <w:r w:rsidRPr="0070208D">
        <w:rPr>
          <w:lang w:val="es-CR"/>
        </w:rPr>
        <w:t>号</w:t>
      </w:r>
      <w:r w:rsidR="005E5702">
        <w:rPr>
          <w:lang w:val="es-CR"/>
        </w:rPr>
        <w:t>裁决</w:t>
      </w:r>
      <w:r w:rsidRPr="0070208D">
        <w:rPr>
          <w:lang w:val="es-CR"/>
        </w:rPr>
        <w:t>；圣何塞司法上诉法院第二巡回法庭：第</w:t>
      </w:r>
      <w:r w:rsidRPr="0070208D">
        <w:rPr>
          <w:lang w:val="es-CR"/>
        </w:rPr>
        <w:t>1883-2012</w:t>
      </w:r>
      <w:r w:rsidRPr="0070208D">
        <w:rPr>
          <w:lang w:val="es-CR"/>
        </w:rPr>
        <w:t>号</w:t>
      </w:r>
      <w:r w:rsidR="005E5702">
        <w:rPr>
          <w:lang w:val="es-CR"/>
        </w:rPr>
        <w:t>裁决</w:t>
      </w:r>
      <w:r w:rsidRPr="0070208D">
        <w:rPr>
          <w:lang w:val="es-CR"/>
        </w:rPr>
        <w:t>、第</w:t>
      </w:r>
      <w:r w:rsidRPr="0070208D">
        <w:rPr>
          <w:lang w:val="es-CR"/>
        </w:rPr>
        <w:t>675-2013</w:t>
      </w:r>
      <w:r w:rsidRPr="0070208D">
        <w:rPr>
          <w:lang w:val="es-CR"/>
        </w:rPr>
        <w:t>号</w:t>
      </w:r>
      <w:r w:rsidR="005E5702">
        <w:rPr>
          <w:lang w:val="es-CR"/>
        </w:rPr>
        <w:t>裁决</w:t>
      </w:r>
      <w:r w:rsidRPr="0070208D">
        <w:rPr>
          <w:lang w:val="es-CR"/>
        </w:rPr>
        <w:t>、第</w:t>
      </w:r>
      <w:r w:rsidRPr="0070208D">
        <w:rPr>
          <w:lang w:val="es-CR"/>
        </w:rPr>
        <w:t>1707-2013</w:t>
      </w:r>
      <w:r w:rsidRPr="0070208D">
        <w:rPr>
          <w:lang w:val="es-CR"/>
        </w:rPr>
        <w:t>号</w:t>
      </w:r>
      <w:r w:rsidR="005E5702">
        <w:rPr>
          <w:lang w:val="es-CR"/>
        </w:rPr>
        <w:t>裁决</w:t>
      </w:r>
      <w:r w:rsidRPr="0070208D">
        <w:rPr>
          <w:lang w:val="es-CR"/>
        </w:rPr>
        <w:t>、第</w:t>
      </w:r>
      <w:r w:rsidRPr="0070208D">
        <w:rPr>
          <w:lang w:val="es-CR"/>
        </w:rPr>
        <w:t>2866-2013</w:t>
      </w:r>
      <w:r w:rsidRPr="0070208D">
        <w:rPr>
          <w:lang w:val="es-CR"/>
        </w:rPr>
        <w:t>号</w:t>
      </w:r>
      <w:r w:rsidR="005E5702">
        <w:rPr>
          <w:lang w:val="es-CR"/>
        </w:rPr>
        <w:t>裁决</w:t>
      </w:r>
      <w:r w:rsidRPr="0070208D">
        <w:rPr>
          <w:lang w:val="es-CR"/>
        </w:rPr>
        <w:t>、第</w:t>
      </w:r>
      <w:r w:rsidRPr="0070208D">
        <w:rPr>
          <w:lang w:val="es-CR"/>
        </w:rPr>
        <w:t>727-2017</w:t>
      </w:r>
      <w:r w:rsidRPr="0070208D">
        <w:rPr>
          <w:lang w:val="es-CR"/>
        </w:rPr>
        <w:t>号</w:t>
      </w:r>
      <w:r w:rsidR="005E5702">
        <w:rPr>
          <w:lang w:val="es-CR"/>
        </w:rPr>
        <w:t>裁决</w:t>
      </w:r>
      <w:r w:rsidRPr="0070208D">
        <w:rPr>
          <w:lang w:val="es-CR"/>
        </w:rPr>
        <w:t>、第</w:t>
      </w:r>
      <w:r w:rsidRPr="0070208D">
        <w:rPr>
          <w:lang w:val="es-CR"/>
        </w:rPr>
        <w:t>760-2017</w:t>
      </w:r>
      <w:r w:rsidRPr="0070208D">
        <w:rPr>
          <w:lang w:val="es-CR"/>
        </w:rPr>
        <w:t>号</w:t>
      </w:r>
      <w:r w:rsidR="005E5702">
        <w:rPr>
          <w:lang w:val="es-CR"/>
        </w:rPr>
        <w:t>裁决</w:t>
      </w:r>
      <w:r w:rsidRPr="0070208D">
        <w:rPr>
          <w:lang w:val="es-CR"/>
        </w:rPr>
        <w:t>；卡塔戈刑事判决上诉法院：第</w:t>
      </w:r>
      <w:r w:rsidRPr="0070208D">
        <w:rPr>
          <w:lang w:val="es-CR"/>
        </w:rPr>
        <w:t>589-2017</w:t>
      </w:r>
      <w:r w:rsidRPr="0070208D">
        <w:rPr>
          <w:lang w:val="es-CR"/>
        </w:rPr>
        <w:t>号</w:t>
      </w:r>
      <w:r w:rsidR="005E5702">
        <w:rPr>
          <w:lang w:val="es-CR"/>
        </w:rPr>
        <w:t>裁决</w:t>
      </w:r>
      <w:r w:rsidRPr="0070208D">
        <w:rPr>
          <w:lang w:val="es-CR"/>
        </w:rPr>
        <w:t>、第</w:t>
      </w:r>
      <w:r w:rsidRPr="0070208D">
        <w:rPr>
          <w:lang w:val="es-CR"/>
        </w:rPr>
        <w:t>259-2018</w:t>
      </w:r>
      <w:r w:rsidRPr="0070208D">
        <w:rPr>
          <w:lang w:val="es-CR"/>
        </w:rPr>
        <w:t>号</w:t>
      </w:r>
      <w:r w:rsidR="005E5702">
        <w:rPr>
          <w:lang w:val="es-CR"/>
        </w:rPr>
        <w:t>裁决</w:t>
      </w:r>
      <w:r w:rsidRPr="0070208D">
        <w:rPr>
          <w:rFonts w:hint="eastAsia"/>
          <w:lang w:val="es-CR"/>
        </w:rPr>
        <w:t>；</w:t>
      </w:r>
      <w:r w:rsidRPr="0070208D">
        <w:rPr>
          <w:lang w:val="es-CR"/>
        </w:rPr>
        <w:t>圣拉蒙刑事诉讼法院：第</w:t>
      </w:r>
      <w:r w:rsidRPr="0070208D">
        <w:rPr>
          <w:lang w:val="es-CR"/>
        </w:rPr>
        <w:t>50-2011</w:t>
      </w:r>
      <w:r w:rsidRPr="0070208D">
        <w:rPr>
          <w:lang w:val="es-CR"/>
        </w:rPr>
        <w:t>号</w:t>
      </w:r>
      <w:r w:rsidR="005E5702">
        <w:rPr>
          <w:lang w:val="es-CR"/>
        </w:rPr>
        <w:t>裁决</w:t>
      </w:r>
      <w:r w:rsidRPr="0070208D">
        <w:rPr>
          <w:lang w:val="es-CR"/>
        </w:rPr>
        <w:t>；第二民事法院一分庭：第</w:t>
      </w:r>
      <w:r w:rsidRPr="0070208D">
        <w:rPr>
          <w:lang w:val="es-CR"/>
        </w:rPr>
        <w:t>302-2008</w:t>
      </w:r>
      <w:r w:rsidR="001C5630">
        <w:rPr>
          <w:lang w:val="es-CR"/>
        </w:rPr>
        <w:t>号</w:t>
      </w:r>
      <w:r w:rsidR="005E5702">
        <w:rPr>
          <w:lang w:val="es-CR"/>
        </w:rPr>
        <w:t>裁决</w:t>
      </w:r>
      <w:r w:rsidR="001C5630">
        <w:rPr>
          <w:lang w:val="es-CR"/>
        </w:rPr>
        <w:t>；行政诉讼法院</w:t>
      </w:r>
      <w:r w:rsidR="00783852">
        <w:rPr>
          <w:rFonts w:hint="eastAsia"/>
          <w:lang w:val="es-CR"/>
        </w:rPr>
        <w:t>四</w:t>
      </w:r>
      <w:r w:rsidRPr="0070208D">
        <w:rPr>
          <w:lang w:val="es-CR"/>
        </w:rPr>
        <w:t>分庭：第</w:t>
      </w:r>
      <w:r w:rsidRPr="0070208D">
        <w:rPr>
          <w:lang w:val="es-CR"/>
        </w:rPr>
        <w:t>136-2015</w:t>
      </w:r>
      <w:r w:rsidRPr="0070208D">
        <w:rPr>
          <w:lang w:val="es-CR"/>
        </w:rPr>
        <w:t>号</w:t>
      </w:r>
      <w:r w:rsidR="005E5702">
        <w:rPr>
          <w:lang w:val="es-CR"/>
        </w:rPr>
        <w:t>裁决</w:t>
      </w:r>
      <w:r w:rsidR="00783852">
        <w:rPr>
          <w:rFonts w:hint="eastAsia"/>
          <w:lang w:val="fr-CH"/>
        </w:rPr>
        <w:t>；刑事上诉法院六分庭：</w:t>
      </w:r>
      <w:r w:rsidRPr="0070208D">
        <w:rPr>
          <w:lang w:val="es-CR"/>
        </w:rPr>
        <w:t>第</w:t>
      </w:r>
      <w:r w:rsidRPr="0070208D">
        <w:rPr>
          <w:lang w:val="es-CR"/>
        </w:rPr>
        <w:t>177-2014</w:t>
      </w:r>
      <w:r w:rsidRPr="0070208D">
        <w:rPr>
          <w:lang w:val="es-CR"/>
        </w:rPr>
        <w:t>号</w:t>
      </w:r>
      <w:r w:rsidR="005E5702">
        <w:rPr>
          <w:lang w:val="es-CR"/>
        </w:rPr>
        <w:t>裁决</w:t>
      </w:r>
      <w:r w:rsidRPr="0070208D">
        <w:rPr>
          <w:lang w:val="es-CR"/>
        </w:rPr>
        <w:t>；行政和民事诉讼上诉法院：第</w:t>
      </w:r>
      <w:r w:rsidRPr="0070208D">
        <w:rPr>
          <w:lang w:val="es-CR"/>
        </w:rPr>
        <w:t>85-2011</w:t>
      </w:r>
      <w:r w:rsidRPr="0070208D">
        <w:rPr>
          <w:lang w:val="es-CR"/>
        </w:rPr>
        <w:t>号</w:t>
      </w:r>
      <w:r w:rsidR="005E5702">
        <w:rPr>
          <w:lang w:val="es-CR"/>
        </w:rPr>
        <w:t>裁决</w:t>
      </w:r>
      <w:r w:rsidRPr="0070208D">
        <w:rPr>
          <w:lang w:val="es-CR"/>
        </w:rPr>
        <w:t>。</w:t>
      </w:r>
      <w:r w:rsidRPr="00185362">
        <w:rPr>
          <w:rStyle w:val="aa"/>
          <w:rFonts w:eastAsia="宋体"/>
        </w:rPr>
        <w:footnoteReference w:id="10"/>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171.</w:t>
      </w:r>
      <w:r w:rsidRPr="0070208D">
        <w:rPr>
          <w:lang w:val="es-ES"/>
        </w:rPr>
        <w:tab/>
      </w:r>
      <w:r w:rsidRPr="0070208D">
        <w:rPr>
          <w:lang w:val="es-ES"/>
        </w:rPr>
        <w:t>在《消除一切形式种族歧视</w:t>
      </w:r>
      <w:r w:rsidRPr="0070208D">
        <w:rPr>
          <w:rFonts w:hint="eastAsia"/>
          <w:lang w:val="es-ES"/>
        </w:rPr>
        <w:t>国际</w:t>
      </w:r>
      <w:r w:rsidRPr="0070208D">
        <w:rPr>
          <w:lang w:val="es-ES"/>
        </w:rPr>
        <w:t>公约》方面，举例来说，通过</w:t>
      </w:r>
      <w:r w:rsidRPr="0070208D">
        <w:rPr>
          <w:lang w:val="es-ES"/>
        </w:rPr>
        <w:t>1999</w:t>
      </w:r>
      <w:r w:rsidRPr="0070208D">
        <w:rPr>
          <w:lang w:val="es-ES"/>
        </w:rPr>
        <w:t>年</w:t>
      </w:r>
      <w:r w:rsidRPr="0070208D">
        <w:rPr>
          <w:lang w:val="es-ES"/>
        </w:rPr>
        <w:t>4</w:t>
      </w:r>
      <w:r w:rsidRPr="0070208D">
        <w:rPr>
          <w:lang w:val="es-ES"/>
        </w:rPr>
        <w:t>月</w:t>
      </w:r>
      <w:r w:rsidRPr="0070208D">
        <w:rPr>
          <w:lang w:val="es-ES"/>
        </w:rPr>
        <w:t>20</w:t>
      </w:r>
      <w:r w:rsidRPr="0070208D">
        <w:rPr>
          <w:lang w:val="es-ES"/>
        </w:rPr>
        <w:t>日的第</w:t>
      </w:r>
      <w:r w:rsidRPr="0070208D">
        <w:rPr>
          <w:lang w:val="es-ES"/>
        </w:rPr>
        <w:t>02802-99</w:t>
      </w:r>
      <w:r w:rsidRPr="0070208D">
        <w:rPr>
          <w:lang w:val="es-ES"/>
        </w:rPr>
        <w:t>号</w:t>
      </w:r>
      <w:r w:rsidR="005E5702">
        <w:rPr>
          <w:lang w:val="es-ES"/>
        </w:rPr>
        <w:t>裁决</w:t>
      </w:r>
      <w:r w:rsidRPr="0070208D">
        <w:rPr>
          <w:lang w:val="es-ES"/>
        </w:rPr>
        <w:t>，对针对</w:t>
      </w:r>
      <w:r w:rsidRPr="0070208D">
        <w:rPr>
          <w:lang w:val="es-ES"/>
        </w:rPr>
        <w:t>1997</w:t>
      </w:r>
      <w:r w:rsidRPr="0070208D">
        <w:rPr>
          <w:lang w:val="es-ES"/>
        </w:rPr>
        <w:t>年</w:t>
      </w:r>
      <w:r w:rsidRPr="0070208D">
        <w:rPr>
          <w:lang w:val="es-ES"/>
        </w:rPr>
        <w:t>11</w:t>
      </w:r>
      <w:r w:rsidRPr="0070208D">
        <w:rPr>
          <w:lang w:val="es-ES"/>
        </w:rPr>
        <w:t>月</w:t>
      </w:r>
      <w:r w:rsidRPr="0070208D">
        <w:rPr>
          <w:lang w:val="es-ES"/>
        </w:rPr>
        <w:t>25</w:t>
      </w:r>
      <w:r w:rsidRPr="0070208D">
        <w:rPr>
          <w:lang w:val="es-ES"/>
        </w:rPr>
        <w:t>日的《第</w:t>
      </w:r>
      <w:r w:rsidRPr="0070208D">
        <w:rPr>
          <w:lang w:val="es-ES"/>
        </w:rPr>
        <w:t>6154</w:t>
      </w:r>
      <w:r w:rsidRPr="0070208D">
        <w:rPr>
          <w:lang w:val="es-ES"/>
        </w:rPr>
        <w:t>号法律》，即《农村住宅产权保护法》提起的违宪诉讼作出了裁决，宪法</w:t>
      </w:r>
      <w:r w:rsidRPr="0070208D">
        <w:rPr>
          <w:rFonts w:hint="eastAsia"/>
          <w:lang w:val="es-ES"/>
        </w:rPr>
        <w:t>法</w:t>
      </w:r>
      <w:r w:rsidRPr="0070208D">
        <w:rPr>
          <w:lang w:val="es-ES"/>
        </w:rPr>
        <w:t>庭裁定：</w:t>
      </w:r>
      <w:r w:rsidRPr="0070208D">
        <w:rPr>
          <w:rFonts w:hint="eastAsia"/>
          <w:lang w:val="es-ES"/>
        </w:rPr>
        <w:t>“</w:t>
      </w:r>
      <w:r w:rsidRPr="0070208D">
        <w:rPr>
          <w:lang w:val="es-ES"/>
        </w:rPr>
        <w:t>农村住房产权确认程序存在疏漏，构成违宪，因为这一程序同时侵犯了一系列的基本权利，比如正当程序权和获得司法保护的权利、获得公正补偿的权利、法律面前人人平等原则和私有财产不受侵犯原则，以及享有健康和生态平衡的环境的权利</w:t>
      </w:r>
      <w:r w:rsidRPr="0070208D">
        <w:rPr>
          <w:lang w:val="es-ES"/>
        </w:rPr>
        <w:t>(</w:t>
      </w:r>
      <w:r w:rsidRPr="0070208D">
        <w:rPr>
          <w:lang w:val="es-ES"/>
        </w:rPr>
        <w:t>《政治宪法》第</w:t>
      </w:r>
      <w:r w:rsidRPr="0070208D">
        <w:rPr>
          <w:lang w:val="es-ES"/>
        </w:rPr>
        <w:t>33</w:t>
      </w:r>
      <w:r w:rsidRPr="0070208D">
        <w:rPr>
          <w:lang w:val="es-ES"/>
        </w:rPr>
        <w:t>条、第</w:t>
      </w:r>
      <w:r w:rsidRPr="0070208D">
        <w:rPr>
          <w:lang w:val="es-ES"/>
        </w:rPr>
        <w:t>39</w:t>
      </w:r>
      <w:r w:rsidRPr="0070208D">
        <w:rPr>
          <w:lang w:val="es-ES"/>
        </w:rPr>
        <w:t>条、第</w:t>
      </w:r>
      <w:r w:rsidRPr="0070208D">
        <w:rPr>
          <w:lang w:val="es-ES"/>
        </w:rPr>
        <w:t>41</w:t>
      </w:r>
      <w:r w:rsidRPr="0070208D">
        <w:rPr>
          <w:lang w:val="es-ES"/>
        </w:rPr>
        <w:t>条、第</w:t>
      </w:r>
      <w:r w:rsidRPr="0070208D">
        <w:rPr>
          <w:lang w:val="es-ES"/>
        </w:rPr>
        <w:t>45</w:t>
      </w:r>
      <w:r w:rsidRPr="0070208D">
        <w:rPr>
          <w:lang w:val="es-ES"/>
        </w:rPr>
        <w:t>条和第</w:t>
      </w:r>
      <w:r w:rsidRPr="0070208D">
        <w:rPr>
          <w:lang w:val="es-ES"/>
        </w:rPr>
        <w:t>50</w:t>
      </w:r>
      <w:r w:rsidRPr="0070208D">
        <w:rPr>
          <w:lang w:val="es-ES"/>
        </w:rPr>
        <w:t>条</w:t>
      </w:r>
      <w:r w:rsidRPr="0070208D">
        <w:rPr>
          <w:lang w:val="es-ES"/>
        </w:rPr>
        <w:t>)</w:t>
      </w:r>
      <w:r w:rsidRPr="0070208D">
        <w:rPr>
          <w:lang w:val="es-ES"/>
        </w:rPr>
        <w:t>。被诉法律不仅违反了《政治宪法》第</w:t>
      </w:r>
      <w:r w:rsidRPr="0070208D">
        <w:rPr>
          <w:lang w:val="es-ES"/>
        </w:rPr>
        <w:t>45</w:t>
      </w:r>
      <w:r w:rsidRPr="0070208D">
        <w:rPr>
          <w:lang w:val="es-ES"/>
        </w:rPr>
        <w:t>条，也违反了《美洲关于人的权利和义务宣言》第二十三条、《消除一切形式种族歧视</w:t>
      </w:r>
      <w:r w:rsidRPr="0070208D">
        <w:rPr>
          <w:rFonts w:hint="eastAsia"/>
          <w:lang w:val="es-ES"/>
        </w:rPr>
        <w:t>国际</w:t>
      </w:r>
      <w:r w:rsidRPr="0070208D">
        <w:rPr>
          <w:lang w:val="es-ES"/>
        </w:rPr>
        <w:t>公约》第五条、《美洲人权公约》第</w:t>
      </w:r>
      <w:r w:rsidRPr="0070208D">
        <w:rPr>
          <w:lang w:val="es-ES"/>
        </w:rPr>
        <w:t>21</w:t>
      </w:r>
      <w:r w:rsidRPr="0070208D">
        <w:rPr>
          <w:lang w:val="es-ES"/>
        </w:rPr>
        <w:t>条、《非居住国公民个人人权宣言》第</w:t>
      </w:r>
      <w:r w:rsidRPr="0070208D">
        <w:rPr>
          <w:lang w:val="es-ES"/>
        </w:rPr>
        <w:t>5</w:t>
      </w:r>
      <w:r w:rsidRPr="0070208D">
        <w:rPr>
          <w:lang w:val="es-ES"/>
        </w:rPr>
        <w:t>条第</w:t>
      </w:r>
      <w:r w:rsidRPr="0070208D">
        <w:rPr>
          <w:lang w:val="es-ES"/>
        </w:rPr>
        <w:t>2</w:t>
      </w:r>
      <w:r w:rsidRPr="0070208D">
        <w:rPr>
          <w:lang w:val="es-ES"/>
        </w:rPr>
        <w:t>款</w:t>
      </w:r>
      <w:r w:rsidRPr="0070208D">
        <w:rPr>
          <w:lang w:val="es-ES"/>
        </w:rPr>
        <w:t>d)</w:t>
      </w:r>
      <w:r w:rsidRPr="0070208D">
        <w:rPr>
          <w:lang w:val="es-ES"/>
        </w:rPr>
        <w:t>项以及《世界人权宣言》第十七条。此外，还构成了对《政治宪法》第</w:t>
      </w:r>
      <w:r w:rsidRPr="0070208D">
        <w:rPr>
          <w:lang w:val="es-ES"/>
        </w:rPr>
        <w:t>7</w:t>
      </w:r>
      <w:r w:rsidRPr="0070208D">
        <w:rPr>
          <w:lang w:val="es-ES"/>
        </w:rPr>
        <w:t>条的违反。因此，宣告《农村住宅产权保护法》第</w:t>
      </w:r>
      <w:r w:rsidRPr="0070208D">
        <w:rPr>
          <w:lang w:val="es-ES"/>
        </w:rPr>
        <w:t>6</w:t>
      </w:r>
      <w:r w:rsidRPr="0070208D">
        <w:rPr>
          <w:lang w:val="es-ES"/>
        </w:rPr>
        <w:t>条和第</w:t>
      </w:r>
      <w:r w:rsidRPr="0070208D">
        <w:rPr>
          <w:lang w:val="es-ES"/>
        </w:rPr>
        <w:t>7</w:t>
      </w:r>
      <w:r w:rsidRPr="0070208D">
        <w:rPr>
          <w:lang w:val="es-ES"/>
        </w:rPr>
        <w:t>条违宪。</w:t>
      </w:r>
      <w:r w:rsidRPr="0070208D">
        <w:rPr>
          <w:rFonts w:hint="eastAsia"/>
          <w:lang w:val="es-ES"/>
        </w:rPr>
        <w:t>”</w:t>
      </w:r>
      <w:r w:rsidRPr="00185362">
        <w:rPr>
          <w:rStyle w:val="aa"/>
          <w:rFonts w:eastAsia="宋体"/>
        </w:rPr>
        <w:footnoteReference w:id="11"/>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172.</w:t>
      </w:r>
      <w:r w:rsidRPr="0070208D">
        <w:rPr>
          <w:lang w:val="es-ES"/>
        </w:rPr>
        <w:tab/>
      </w:r>
      <w:r w:rsidRPr="0070208D">
        <w:rPr>
          <w:lang w:val="es-ES"/>
        </w:rPr>
        <w:t>通过援引《消除一切形式种族歧视国际公约》作出的其他司法判决还包括</w:t>
      </w:r>
      <w:r w:rsidRPr="0070208D">
        <w:rPr>
          <w:lang w:val="es-ES"/>
        </w:rPr>
        <w:t>(</w:t>
      </w:r>
      <w:r w:rsidRPr="0070208D">
        <w:rPr>
          <w:lang w:val="es-ES"/>
        </w:rPr>
        <w:t>但不限于</w:t>
      </w:r>
      <w:r w:rsidRPr="0070208D">
        <w:rPr>
          <w:lang w:val="es-ES"/>
        </w:rPr>
        <w:t>)</w:t>
      </w:r>
      <w:r w:rsidRPr="0070208D">
        <w:rPr>
          <w:lang w:val="es-ES"/>
        </w:rPr>
        <w:t>：宪法法庭：第</w:t>
      </w:r>
      <w:r w:rsidRPr="0070208D">
        <w:rPr>
          <w:lang w:val="es-ES"/>
        </w:rPr>
        <w:t>11900-2004</w:t>
      </w:r>
      <w:r w:rsidRPr="0070208D">
        <w:rPr>
          <w:lang w:val="es-ES"/>
        </w:rPr>
        <w:t>号</w:t>
      </w:r>
      <w:r w:rsidR="005E5702">
        <w:rPr>
          <w:lang w:val="es-ES"/>
        </w:rPr>
        <w:t>裁决</w:t>
      </w:r>
      <w:r w:rsidRPr="0070208D">
        <w:rPr>
          <w:lang w:val="es-ES"/>
        </w:rPr>
        <w:t>、第</w:t>
      </w:r>
      <w:r w:rsidRPr="0070208D">
        <w:rPr>
          <w:lang w:val="es-ES"/>
        </w:rPr>
        <w:t>2267-2004</w:t>
      </w:r>
      <w:r w:rsidRPr="0070208D">
        <w:rPr>
          <w:lang w:val="es-ES"/>
        </w:rPr>
        <w:t>号</w:t>
      </w:r>
      <w:r w:rsidR="005E5702">
        <w:rPr>
          <w:lang w:val="es-ES"/>
        </w:rPr>
        <w:t>裁决</w:t>
      </w:r>
      <w:r w:rsidRPr="0070208D">
        <w:rPr>
          <w:lang w:val="es-ES"/>
        </w:rPr>
        <w:t>、第</w:t>
      </w:r>
      <w:r w:rsidRPr="0070208D">
        <w:rPr>
          <w:lang w:val="es-ES"/>
        </w:rPr>
        <w:t>3300-2004</w:t>
      </w:r>
      <w:r w:rsidRPr="0070208D">
        <w:rPr>
          <w:lang w:val="es-ES"/>
        </w:rPr>
        <w:t>号</w:t>
      </w:r>
      <w:r w:rsidR="005E5702">
        <w:rPr>
          <w:lang w:val="es-ES"/>
        </w:rPr>
        <w:t>裁决</w:t>
      </w:r>
      <w:r w:rsidRPr="0070208D">
        <w:rPr>
          <w:lang w:val="es-ES"/>
        </w:rPr>
        <w:t>、第</w:t>
      </w:r>
      <w:r w:rsidRPr="0070208D">
        <w:rPr>
          <w:lang w:val="es-ES"/>
        </w:rPr>
        <w:t>1538-2005</w:t>
      </w:r>
      <w:r w:rsidRPr="0070208D">
        <w:rPr>
          <w:lang w:val="es-ES"/>
        </w:rPr>
        <w:t>号</w:t>
      </w:r>
      <w:r w:rsidR="005E5702">
        <w:rPr>
          <w:lang w:val="es-ES"/>
        </w:rPr>
        <w:t>裁决</w:t>
      </w:r>
      <w:r w:rsidRPr="0070208D">
        <w:rPr>
          <w:lang w:val="es-ES"/>
        </w:rPr>
        <w:t>、第</w:t>
      </w:r>
      <w:r w:rsidRPr="0070208D">
        <w:rPr>
          <w:lang w:val="es-ES"/>
        </w:rPr>
        <w:t>14852-2006</w:t>
      </w:r>
      <w:r w:rsidRPr="0070208D">
        <w:rPr>
          <w:lang w:val="es-ES"/>
        </w:rPr>
        <w:t>号</w:t>
      </w:r>
      <w:r w:rsidR="005E5702">
        <w:rPr>
          <w:lang w:val="es-ES"/>
        </w:rPr>
        <w:t>裁决</w:t>
      </w:r>
      <w:r w:rsidRPr="0070208D">
        <w:rPr>
          <w:lang w:val="es-ES"/>
        </w:rPr>
        <w:t>、第</w:t>
      </w:r>
      <w:r w:rsidRPr="0070208D">
        <w:rPr>
          <w:lang w:val="es-ES"/>
        </w:rPr>
        <w:t>12395-2007</w:t>
      </w:r>
      <w:r w:rsidRPr="0070208D">
        <w:rPr>
          <w:lang w:val="es-ES"/>
        </w:rPr>
        <w:t>号</w:t>
      </w:r>
      <w:r w:rsidR="005E5702">
        <w:rPr>
          <w:lang w:val="es-ES"/>
        </w:rPr>
        <w:t>裁决</w:t>
      </w:r>
      <w:r w:rsidRPr="0070208D">
        <w:rPr>
          <w:lang w:val="es-ES"/>
        </w:rPr>
        <w:t>、第</w:t>
      </w:r>
      <w:r w:rsidRPr="0070208D">
        <w:rPr>
          <w:lang w:val="es-ES"/>
        </w:rPr>
        <w:t>7309-2008</w:t>
      </w:r>
      <w:r w:rsidRPr="0070208D">
        <w:rPr>
          <w:lang w:val="es-ES"/>
        </w:rPr>
        <w:t>号</w:t>
      </w:r>
      <w:r w:rsidR="005E5702">
        <w:rPr>
          <w:lang w:val="es-ES"/>
        </w:rPr>
        <w:t>裁决</w:t>
      </w:r>
      <w:r w:rsidRPr="0070208D">
        <w:rPr>
          <w:lang w:val="es-ES"/>
        </w:rPr>
        <w:t>、第</w:t>
      </w:r>
      <w:r w:rsidRPr="0070208D">
        <w:rPr>
          <w:lang w:val="es-ES"/>
        </w:rPr>
        <w:t>3402-2009</w:t>
      </w:r>
      <w:r w:rsidRPr="0070208D">
        <w:rPr>
          <w:lang w:val="es-ES"/>
        </w:rPr>
        <w:t>号</w:t>
      </w:r>
      <w:r w:rsidR="005E5702">
        <w:rPr>
          <w:lang w:val="es-ES"/>
        </w:rPr>
        <w:t>裁决</w:t>
      </w:r>
      <w:r w:rsidRPr="0070208D">
        <w:rPr>
          <w:lang w:val="es-ES"/>
        </w:rPr>
        <w:t>、第</w:t>
      </w:r>
      <w:r w:rsidRPr="0070208D">
        <w:rPr>
          <w:lang w:val="es-ES"/>
        </w:rPr>
        <w:t>8909-2009</w:t>
      </w:r>
      <w:r w:rsidRPr="0070208D">
        <w:rPr>
          <w:lang w:val="es-ES"/>
        </w:rPr>
        <w:t>号</w:t>
      </w:r>
      <w:r w:rsidR="005E5702">
        <w:rPr>
          <w:lang w:val="es-ES"/>
        </w:rPr>
        <w:t>裁决</w:t>
      </w:r>
      <w:r w:rsidRPr="0070208D">
        <w:rPr>
          <w:lang w:val="es-ES"/>
        </w:rPr>
        <w:t>、第</w:t>
      </w:r>
      <w:r w:rsidRPr="0070208D">
        <w:rPr>
          <w:lang w:val="es-ES"/>
        </w:rPr>
        <w:t>11350-2010</w:t>
      </w:r>
      <w:r w:rsidRPr="0070208D">
        <w:rPr>
          <w:lang w:val="es-ES"/>
        </w:rPr>
        <w:t>号</w:t>
      </w:r>
      <w:r w:rsidR="005E5702">
        <w:rPr>
          <w:lang w:val="es-ES"/>
        </w:rPr>
        <w:t>裁决</w:t>
      </w:r>
      <w:r w:rsidRPr="0070208D">
        <w:rPr>
          <w:lang w:val="es-ES"/>
        </w:rPr>
        <w:t>、第</w:t>
      </w:r>
      <w:r w:rsidRPr="0070208D">
        <w:rPr>
          <w:lang w:val="es-ES"/>
        </w:rPr>
        <w:t>13719-2010</w:t>
      </w:r>
      <w:r w:rsidRPr="0070208D">
        <w:rPr>
          <w:lang w:val="es-ES"/>
        </w:rPr>
        <w:t>号</w:t>
      </w:r>
      <w:r w:rsidR="005E5702">
        <w:rPr>
          <w:lang w:val="es-ES"/>
        </w:rPr>
        <w:t>裁决</w:t>
      </w:r>
      <w:r w:rsidRPr="0070208D">
        <w:rPr>
          <w:lang w:val="es-ES"/>
        </w:rPr>
        <w:t>、第</w:t>
      </w:r>
      <w:r w:rsidRPr="0070208D">
        <w:rPr>
          <w:lang w:val="es-ES"/>
        </w:rPr>
        <w:t>17907-2010</w:t>
      </w:r>
      <w:r w:rsidRPr="0070208D">
        <w:rPr>
          <w:lang w:val="es-ES"/>
        </w:rPr>
        <w:t>号</w:t>
      </w:r>
      <w:r w:rsidR="005E5702">
        <w:rPr>
          <w:lang w:val="es-ES"/>
        </w:rPr>
        <w:t>裁决</w:t>
      </w:r>
      <w:r w:rsidRPr="0070208D">
        <w:rPr>
          <w:lang w:val="es-ES"/>
        </w:rPr>
        <w:t>、第</w:t>
      </w:r>
      <w:r w:rsidRPr="0070208D">
        <w:rPr>
          <w:lang w:val="es-ES"/>
        </w:rPr>
        <w:t>19907-2010</w:t>
      </w:r>
      <w:r w:rsidRPr="0070208D">
        <w:rPr>
          <w:lang w:val="es-ES"/>
        </w:rPr>
        <w:t>号</w:t>
      </w:r>
      <w:r w:rsidR="005E5702">
        <w:rPr>
          <w:lang w:val="es-ES"/>
        </w:rPr>
        <w:t>裁决</w:t>
      </w:r>
      <w:r w:rsidRPr="0070208D">
        <w:rPr>
          <w:lang w:val="es-ES"/>
        </w:rPr>
        <w:t>、第</w:t>
      </w:r>
      <w:r w:rsidRPr="0070208D">
        <w:rPr>
          <w:lang w:val="es-ES"/>
        </w:rPr>
        <w:t>12455-2011</w:t>
      </w:r>
      <w:r w:rsidRPr="0070208D">
        <w:rPr>
          <w:lang w:val="es-ES"/>
        </w:rPr>
        <w:t>号</w:t>
      </w:r>
      <w:r w:rsidR="005E5702">
        <w:rPr>
          <w:lang w:val="es-ES"/>
        </w:rPr>
        <w:t>裁决</w:t>
      </w:r>
      <w:r w:rsidRPr="0070208D">
        <w:rPr>
          <w:lang w:val="es-ES"/>
        </w:rPr>
        <w:t>、第</w:t>
      </w:r>
      <w:r w:rsidRPr="0070208D">
        <w:rPr>
          <w:lang w:val="es-ES"/>
        </w:rPr>
        <w:t>13420-2011</w:t>
      </w:r>
      <w:r w:rsidRPr="0070208D">
        <w:rPr>
          <w:lang w:val="es-ES"/>
        </w:rPr>
        <w:t>号</w:t>
      </w:r>
      <w:r w:rsidR="005E5702">
        <w:rPr>
          <w:lang w:val="es-ES"/>
        </w:rPr>
        <w:t>裁决</w:t>
      </w:r>
      <w:r w:rsidRPr="0070208D">
        <w:rPr>
          <w:lang w:val="es-ES"/>
        </w:rPr>
        <w:t>、第</w:t>
      </w:r>
      <w:r w:rsidRPr="0070208D">
        <w:rPr>
          <w:lang w:val="es-ES"/>
        </w:rPr>
        <w:t>16153-2011</w:t>
      </w:r>
      <w:r w:rsidRPr="0070208D">
        <w:rPr>
          <w:lang w:val="es-ES"/>
        </w:rPr>
        <w:t>号</w:t>
      </w:r>
      <w:r w:rsidR="005E5702">
        <w:rPr>
          <w:lang w:val="es-ES"/>
        </w:rPr>
        <w:t>裁决</w:t>
      </w:r>
      <w:r w:rsidRPr="0070208D">
        <w:rPr>
          <w:lang w:val="es-ES"/>
        </w:rPr>
        <w:t>、第</w:t>
      </w:r>
      <w:r w:rsidRPr="0070208D">
        <w:rPr>
          <w:lang w:val="es-ES"/>
        </w:rPr>
        <w:t>7897-2012</w:t>
      </w:r>
      <w:r w:rsidRPr="0070208D">
        <w:rPr>
          <w:lang w:val="es-ES"/>
        </w:rPr>
        <w:t>号</w:t>
      </w:r>
      <w:r w:rsidR="005E5702">
        <w:rPr>
          <w:lang w:val="es-ES"/>
        </w:rPr>
        <w:t>裁决</w:t>
      </w:r>
      <w:r w:rsidRPr="0070208D">
        <w:rPr>
          <w:lang w:val="es-ES"/>
        </w:rPr>
        <w:t>、第</w:t>
      </w:r>
      <w:r w:rsidRPr="0070208D">
        <w:rPr>
          <w:lang w:val="es-ES"/>
        </w:rPr>
        <w:t>5251-2012</w:t>
      </w:r>
      <w:r w:rsidRPr="0070208D">
        <w:rPr>
          <w:lang w:val="es-ES"/>
        </w:rPr>
        <w:t>号</w:t>
      </w:r>
      <w:r w:rsidR="005E5702">
        <w:rPr>
          <w:lang w:val="es-ES"/>
        </w:rPr>
        <w:t>裁决</w:t>
      </w:r>
      <w:r w:rsidRPr="0070208D">
        <w:rPr>
          <w:lang w:val="es-ES"/>
        </w:rPr>
        <w:t>、第</w:t>
      </w:r>
      <w:r w:rsidRPr="0070208D">
        <w:rPr>
          <w:lang w:val="es-ES"/>
        </w:rPr>
        <w:t>5590-2012</w:t>
      </w:r>
      <w:r w:rsidRPr="0070208D">
        <w:rPr>
          <w:lang w:val="es-ES"/>
        </w:rPr>
        <w:t>号</w:t>
      </w:r>
      <w:r w:rsidR="005E5702">
        <w:rPr>
          <w:lang w:val="es-ES"/>
        </w:rPr>
        <w:t>裁决</w:t>
      </w:r>
      <w:r w:rsidRPr="0070208D">
        <w:rPr>
          <w:lang w:val="es-ES"/>
        </w:rPr>
        <w:t>、第</w:t>
      </w:r>
      <w:r w:rsidRPr="0070208D">
        <w:rPr>
          <w:lang w:val="es-ES"/>
        </w:rPr>
        <w:t>9064-2012</w:t>
      </w:r>
      <w:r w:rsidRPr="0070208D">
        <w:rPr>
          <w:lang w:val="es-ES"/>
        </w:rPr>
        <w:t>号</w:t>
      </w:r>
      <w:r w:rsidR="005E5702">
        <w:rPr>
          <w:lang w:val="es-ES"/>
        </w:rPr>
        <w:t>裁决</w:t>
      </w:r>
      <w:r w:rsidRPr="0070208D">
        <w:rPr>
          <w:lang w:val="es-ES"/>
        </w:rPr>
        <w:t>、第</w:t>
      </w:r>
      <w:r w:rsidRPr="0070208D">
        <w:rPr>
          <w:lang w:val="es-ES"/>
        </w:rPr>
        <w:t>12737-2012</w:t>
      </w:r>
      <w:r w:rsidRPr="0070208D">
        <w:rPr>
          <w:lang w:val="es-ES"/>
        </w:rPr>
        <w:t>号</w:t>
      </w:r>
      <w:r w:rsidR="005E5702">
        <w:rPr>
          <w:lang w:val="es-ES"/>
        </w:rPr>
        <w:t>裁决</w:t>
      </w:r>
      <w:r w:rsidRPr="0070208D">
        <w:rPr>
          <w:lang w:val="es-ES"/>
        </w:rPr>
        <w:t>、第</w:t>
      </w:r>
      <w:r w:rsidRPr="0070208D">
        <w:rPr>
          <w:lang w:val="es-ES"/>
        </w:rPr>
        <w:t>13102-2012</w:t>
      </w:r>
      <w:r w:rsidRPr="0070208D">
        <w:rPr>
          <w:lang w:val="es-ES"/>
        </w:rPr>
        <w:t>号</w:t>
      </w:r>
      <w:r w:rsidR="005E5702">
        <w:rPr>
          <w:lang w:val="es-ES"/>
        </w:rPr>
        <w:t>裁决</w:t>
      </w:r>
      <w:r w:rsidRPr="0070208D">
        <w:rPr>
          <w:lang w:val="es-ES"/>
        </w:rPr>
        <w:t>、第</w:t>
      </w:r>
      <w:r w:rsidRPr="0070208D">
        <w:rPr>
          <w:lang w:val="es-ES"/>
        </w:rPr>
        <w:t>17060-2012</w:t>
      </w:r>
      <w:r w:rsidRPr="0070208D">
        <w:rPr>
          <w:lang w:val="es-ES"/>
        </w:rPr>
        <w:t>号</w:t>
      </w:r>
      <w:r w:rsidR="005E5702">
        <w:rPr>
          <w:lang w:val="es-ES"/>
        </w:rPr>
        <w:t>裁决</w:t>
      </w:r>
      <w:r w:rsidRPr="0070208D">
        <w:rPr>
          <w:lang w:val="es-ES"/>
        </w:rPr>
        <w:t>、第</w:t>
      </w:r>
      <w:r w:rsidRPr="0070208D">
        <w:rPr>
          <w:lang w:val="es-ES"/>
        </w:rPr>
        <w:t>811-2016</w:t>
      </w:r>
      <w:r w:rsidRPr="0070208D">
        <w:rPr>
          <w:lang w:val="es-ES"/>
        </w:rPr>
        <w:t>号</w:t>
      </w:r>
      <w:r w:rsidR="005E5702">
        <w:rPr>
          <w:lang w:val="es-ES"/>
        </w:rPr>
        <w:t>裁决</w:t>
      </w:r>
      <w:r w:rsidRPr="0070208D">
        <w:rPr>
          <w:lang w:val="es-ES"/>
        </w:rPr>
        <w:t>、第</w:t>
      </w:r>
      <w:r w:rsidRPr="0070208D">
        <w:rPr>
          <w:lang w:val="es-ES"/>
        </w:rPr>
        <w:t>5178-2012</w:t>
      </w:r>
      <w:r w:rsidRPr="0070208D">
        <w:rPr>
          <w:lang w:val="es-ES"/>
        </w:rPr>
        <w:t>号</w:t>
      </w:r>
      <w:r w:rsidR="005E5702">
        <w:rPr>
          <w:lang w:val="es-ES"/>
        </w:rPr>
        <w:t>裁决</w:t>
      </w:r>
      <w:r w:rsidRPr="0070208D">
        <w:rPr>
          <w:lang w:val="es-ES"/>
        </w:rPr>
        <w:t>、第</w:t>
      </w:r>
      <w:r w:rsidRPr="0070208D">
        <w:rPr>
          <w:lang w:val="es-ES"/>
        </w:rPr>
        <w:t>28-2015</w:t>
      </w:r>
      <w:r w:rsidRPr="0070208D">
        <w:rPr>
          <w:lang w:val="es-ES"/>
        </w:rPr>
        <w:t>号</w:t>
      </w:r>
      <w:r w:rsidR="005E5702">
        <w:rPr>
          <w:lang w:val="es-ES"/>
        </w:rPr>
        <w:t>裁决</w:t>
      </w:r>
      <w:r w:rsidRPr="0070208D">
        <w:rPr>
          <w:lang w:val="es-ES"/>
        </w:rPr>
        <w:t>、第</w:t>
      </w:r>
      <w:r w:rsidRPr="0070208D">
        <w:rPr>
          <w:lang w:val="es-ES"/>
        </w:rPr>
        <w:t>5620-2016</w:t>
      </w:r>
      <w:r w:rsidRPr="0070208D">
        <w:rPr>
          <w:lang w:val="es-ES"/>
        </w:rPr>
        <w:t>号</w:t>
      </w:r>
      <w:r w:rsidR="005E5702">
        <w:rPr>
          <w:lang w:val="es-ES"/>
        </w:rPr>
        <w:t>裁决</w:t>
      </w:r>
      <w:r w:rsidRPr="0070208D">
        <w:rPr>
          <w:lang w:val="es-ES"/>
        </w:rPr>
        <w:t>、第</w:t>
      </w:r>
      <w:r w:rsidRPr="0070208D">
        <w:rPr>
          <w:lang w:val="es-ES"/>
        </w:rPr>
        <w:t>4861-2017</w:t>
      </w:r>
      <w:r w:rsidRPr="0070208D">
        <w:rPr>
          <w:lang w:val="es-ES"/>
        </w:rPr>
        <w:t>号</w:t>
      </w:r>
      <w:r w:rsidR="005E5702">
        <w:rPr>
          <w:lang w:val="es-ES"/>
        </w:rPr>
        <w:t>裁决</w:t>
      </w:r>
      <w:r w:rsidRPr="0070208D">
        <w:rPr>
          <w:lang w:val="es-ES"/>
        </w:rPr>
        <w:t>、第</w:t>
      </w:r>
      <w:r w:rsidRPr="0070208D">
        <w:rPr>
          <w:lang w:val="es-ES"/>
        </w:rPr>
        <w:t>3841-2018</w:t>
      </w:r>
      <w:r w:rsidRPr="0070208D">
        <w:rPr>
          <w:lang w:val="es-ES"/>
        </w:rPr>
        <w:t>号</w:t>
      </w:r>
      <w:r w:rsidR="005E5702">
        <w:rPr>
          <w:lang w:val="es-ES"/>
        </w:rPr>
        <w:t>裁决</w:t>
      </w:r>
      <w:r w:rsidRPr="0070208D">
        <w:rPr>
          <w:lang w:val="es-ES"/>
        </w:rPr>
        <w:t>；第三法庭：第</w:t>
      </w:r>
      <w:r w:rsidRPr="0070208D">
        <w:rPr>
          <w:lang w:val="es-ES"/>
        </w:rPr>
        <w:t>1367-2015</w:t>
      </w:r>
      <w:r w:rsidRPr="0070208D">
        <w:rPr>
          <w:lang w:val="es-ES"/>
        </w:rPr>
        <w:t>号</w:t>
      </w:r>
      <w:r w:rsidR="005E5702">
        <w:rPr>
          <w:lang w:val="es-ES"/>
        </w:rPr>
        <w:t>裁决</w:t>
      </w:r>
      <w:r w:rsidRPr="0070208D">
        <w:rPr>
          <w:lang w:val="es-ES"/>
        </w:rPr>
        <w:t>；家庭法院：第</w:t>
      </w:r>
      <w:r w:rsidRPr="0070208D">
        <w:rPr>
          <w:lang w:val="es-ES"/>
        </w:rPr>
        <w:t>592-2012</w:t>
      </w:r>
      <w:r w:rsidRPr="0070208D">
        <w:rPr>
          <w:lang w:val="es-ES"/>
        </w:rPr>
        <w:t>号</w:t>
      </w:r>
      <w:r w:rsidR="005E5702">
        <w:rPr>
          <w:lang w:val="es-ES"/>
        </w:rPr>
        <w:t>裁决</w:t>
      </w:r>
      <w:r w:rsidRPr="0070208D">
        <w:rPr>
          <w:lang w:val="es-ES"/>
        </w:rPr>
        <w:t>、第</w:t>
      </w:r>
      <w:r w:rsidRPr="0070208D">
        <w:rPr>
          <w:lang w:val="es-ES"/>
        </w:rPr>
        <w:t>663-2016</w:t>
      </w:r>
      <w:r w:rsidRPr="0070208D">
        <w:rPr>
          <w:lang w:val="es-ES"/>
        </w:rPr>
        <w:t>号</w:t>
      </w:r>
      <w:r w:rsidR="005E5702">
        <w:rPr>
          <w:lang w:val="es-ES"/>
        </w:rPr>
        <w:t>裁决</w:t>
      </w:r>
      <w:r w:rsidRPr="0070208D">
        <w:rPr>
          <w:lang w:val="es-ES"/>
        </w:rPr>
        <w:t>、第</w:t>
      </w:r>
      <w:r w:rsidRPr="0070208D">
        <w:rPr>
          <w:lang w:val="es-ES"/>
        </w:rPr>
        <w:t>656-2017</w:t>
      </w:r>
      <w:r w:rsidRPr="0070208D">
        <w:rPr>
          <w:lang w:val="es-ES"/>
        </w:rPr>
        <w:t>号</w:t>
      </w:r>
      <w:r w:rsidR="005E5702">
        <w:rPr>
          <w:lang w:val="es-ES"/>
        </w:rPr>
        <w:t>裁决</w:t>
      </w:r>
      <w:r w:rsidRPr="0070208D">
        <w:rPr>
          <w:lang w:val="es-ES"/>
        </w:rPr>
        <w:t>；行政诉讼法院四分庭：第</w:t>
      </w:r>
      <w:r w:rsidRPr="0070208D">
        <w:rPr>
          <w:lang w:val="es-ES"/>
        </w:rPr>
        <w:t>120-2013</w:t>
      </w:r>
      <w:r w:rsidRPr="0070208D">
        <w:rPr>
          <w:lang w:val="es-ES"/>
        </w:rPr>
        <w:t>号</w:t>
      </w:r>
      <w:r w:rsidR="005E5702">
        <w:rPr>
          <w:lang w:val="es-ES"/>
        </w:rPr>
        <w:t>裁决</w:t>
      </w:r>
      <w:r w:rsidRPr="0070208D">
        <w:rPr>
          <w:lang w:val="es-ES"/>
        </w:rPr>
        <w:t>。</w:t>
      </w:r>
      <w:r w:rsidRPr="00185362">
        <w:rPr>
          <w:rStyle w:val="aa"/>
          <w:rFonts w:eastAsia="宋体"/>
        </w:rPr>
        <w:footnoteReference w:id="12"/>
      </w:r>
    </w:p>
    <w:p w:rsidR="0070208D" w:rsidRPr="0070208D" w:rsidRDefault="0070208D" w:rsidP="00C73A93">
      <w:pPr>
        <w:pStyle w:val="SingleTxtGC"/>
        <w:tabs>
          <w:tab w:val="clear" w:pos="1134"/>
          <w:tab w:val="clear" w:pos="1565"/>
          <w:tab w:val="clear" w:pos="1996"/>
          <w:tab w:val="clear" w:pos="2427"/>
          <w:tab w:val="left" w:pos="1701"/>
        </w:tabs>
        <w:rPr>
          <w:lang w:val="es-ES"/>
        </w:rPr>
      </w:pPr>
      <w:r w:rsidRPr="0070208D">
        <w:rPr>
          <w:lang w:val="es-ES"/>
        </w:rPr>
        <w:t>173.</w:t>
      </w:r>
      <w:r w:rsidRPr="0070208D">
        <w:rPr>
          <w:lang w:val="es-ES"/>
        </w:rPr>
        <w:tab/>
      </w:r>
      <w:r w:rsidRPr="0070208D">
        <w:rPr>
          <w:lang w:val="es-ES"/>
        </w:rPr>
        <w:t>在《禁止酷刑和其他残忍、不人道或有辱人格的待遇或处罚公约》方面，可以援引最高法院宪法法庭于</w:t>
      </w:r>
      <w:r w:rsidRPr="0070208D">
        <w:rPr>
          <w:lang w:val="es-ES"/>
        </w:rPr>
        <w:t>2011</w:t>
      </w:r>
      <w:r w:rsidRPr="0070208D">
        <w:rPr>
          <w:lang w:val="es-ES"/>
        </w:rPr>
        <w:t>年</w:t>
      </w:r>
      <w:r w:rsidRPr="0070208D">
        <w:rPr>
          <w:lang w:val="es-ES"/>
        </w:rPr>
        <w:t>7</w:t>
      </w:r>
      <w:r w:rsidRPr="0070208D">
        <w:rPr>
          <w:lang w:val="es-ES"/>
        </w:rPr>
        <w:t>月</w:t>
      </w:r>
      <w:r w:rsidRPr="0070208D">
        <w:rPr>
          <w:lang w:val="es-ES"/>
        </w:rPr>
        <w:t>22</w:t>
      </w:r>
      <w:r w:rsidRPr="0070208D">
        <w:rPr>
          <w:lang w:val="es-ES"/>
        </w:rPr>
        <w:t>日就使用手铐案作出的第</w:t>
      </w:r>
      <w:r w:rsidRPr="0070208D">
        <w:rPr>
          <w:lang w:val="es-ES"/>
        </w:rPr>
        <w:t>09631-2011</w:t>
      </w:r>
      <w:r w:rsidRPr="0070208D">
        <w:rPr>
          <w:lang w:val="es-ES"/>
        </w:rPr>
        <w:t>号</w:t>
      </w:r>
      <w:r w:rsidR="005E5702">
        <w:rPr>
          <w:lang w:val="es-ES"/>
        </w:rPr>
        <w:t>裁决</w:t>
      </w:r>
      <w:r w:rsidRPr="0070208D">
        <w:rPr>
          <w:lang w:val="es-ES"/>
        </w:rPr>
        <w:t>，其中指出</w:t>
      </w:r>
      <w:r w:rsidRPr="0070208D">
        <w:rPr>
          <w:rFonts w:hint="eastAsia"/>
          <w:lang w:val="es-ES"/>
        </w:rPr>
        <w:t>“</w:t>
      </w:r>
      <w:r w:rsidRPr="0070208D">
        <w:rPr>
          <w:lang w:val="es-ES"/>
        </w:rPr>
        <w:t>关于酷刑和残忍及有辱人格的待遇：事实上，《政治宪法》第</w:t>
      </w:r>
      <w:r w:rsidRPr="0070208D">
        <w:rPr>
          <w:lang w:val="es-ES"/>
        </w:rPr>
        <w:t>40</w:t>
      </w:r>
      <w:r w:rsidRPr="0070208D">
        <w:rPr>
          <w:lang w:val="es-ES"/>
        </w:rPr>
        <w:t>条规定禁止酷刑和残忍及有辱人格的待遇，哥斯达黎加于</w:t>
      </w:r>
      <w:r w:rsidRPr="0070208D">
        <w:rPr>
          <w:lang w:val="es-ES"/>
        </w:rPr>
        <w:t>1993</w:t>
      </w:r>
      <w:r w:rsidRPr="0070208D">
        <w:rPr>
          <w:lang w:val="es-ES"/>
        </w:rPr>
        <w:t>年</w:t>
      </w:r>
      <w:r w:rsidRPr="0070208D">
        <w:rPr>
          <w:lang w:val="es-ES"/>
        </w:rPr>
        <w:t>7</w:t>
      </w:r>
      <w:r w:rsidRPr="0070208D">
        <w:rPr>
          <w:lang w:val="es-ES"/>
        </w:rPr>
        <w:t>月</w:t>
      </w:r>
      <w:r w:rsidRPr="0070208D">
        <w:rPr>
          <w:lang w:val="es-ES"/>
        </w:rPr>
        <w:t>21</w:t>
      </w:r>
      <w:r w:rsidRPr="0070208D">
        <w:rPr>
          <w:lang w:val="es-ES"/>
        </w:rPr>
        <w:t>日通过第</w:t>
      </w:r>
      <w:r w:rsidRPr="0070208D">
        <w:rPr>
          <w:lang w:val="es-ES"/>
        </w:rPr>
        <w:t>7351</w:t>
      </w:r>
      <w:r w:rsidRPr="0070208D">
        <w:rPr>
          <w:lang w:val="es-ES"/>
        </w:rPr>
        <w:t>号法律批准了《禁止酷刑和其他残忍、不人道或有辱人格的待遇或处罚公约》，该文书对这些暴力形式作出了具体认定。然而，在执行剥夺自由刑时出现了一些问题，涉及到了上述概念。因为剥夺自由刑作为一种刑事制裁，是一种伤害，是对人的折磨；但是，不能将之视作</w:t>
      </w:r>
      <w:r w:rsidR="00C73A93">
        <w:rPr>
          <w:rFonts w:hint="eastAsia"/>
        </w:rPr>
        <w:t>‘</w:t>
      </w:r>
      <w:r w:rsidRPr="0070208D">
        <w:rPr>
          <w:lang w:val="es-ES"/>
        </w:rPr>
        <w:t>酷刑</w:t>
      </w:r>
      <w:r w:rsidR="00C73A93">
        <w:rPr>
          <w:rFonts w:hint="eastAsia"/>
        </w:rPr>
        <w:t>’</w:t>
      </w:r>
      <w:r w:rsidRPr="0070208D">
        <w:rPr>
          <w:lang w:val="es-ES"/>
        </w:rPr>
        <w:t>，也不能视为对人的烦扰和限制，因为这单纯是受制裁或者合法审前羁押措施带来的后果，或者属于刑事制裁或审前羁押固有或附带的后果。要确认被剥夺自由人员是否受到了不人道或有辱人格的对待，应当判断这些刑罚所带来的痛苦是否达到了特定的强度或者超出了监禁或羁押措施的合理限度。例如，负责看守被剥夺自由人员的机构，即监狱和看守所所承担的义务，不仅要保障被剥夺自由人员的人身安全，还要为其提供食物和医疗服务等，但是同时还担负着防止囚犯在服刑期间逃跑的重大责任，因此这些场所必须要设定一些最低限度的安全规则，以达到看管目的，这些看管措施会让囚犯感到烦扰，但并不构成酷刑或残忍、不人道和有辱人格的待遇。在这方面有一个共识，就是在囚犯必须离开监狱中心的情况下，这些安保措施必须成倍加强</w:t>
      </w:r>
      <w:r w:rsidR="0096067D">
        <w:rPr>
          <w:rFonts w:hint="eastAsia"/>
        </w:rPr>
        <w:t>……</w:t>
      </w:r>
      <w:r w:rsidRPr="0070208D">
        <w:rPr>
          <w:rFonts w:hint="eastAsia"/>
          <w:lang w:val="es-ES"/>
        </w:rPr>
        <w:t>”</w:t>
      </w:r>
      <w:r w:rsidRPr="00185362">
        <w:rPr>
          <w:rStyle w:val="aa"/>
          <w:rFonts w:eastAsia="宋体"/>
        </w:rPr>
        <w:footnoteReference w:id="13"/>
      </w:r>
      <w:r w:rsidRPr="0070208D">
        <w:rPr>
          <w:rFonts w:hint="eastAsia"/>
          <w:lang w:val="es-ES"/>
        </w:rPr>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174.</w:t>
      </w:r>
      <w:r w:rsidRPr="0070208D">
        <w:rPr>
          <w:lang w:val="es-ES"/>
        </w:rPr>
        <w:tab/>
      </w:r>
      <w:r w:rsidRPr="0070208D">
        <w:rPr>
          <w:lang w:val="es-ES"/>
        </w:rPr>
        <w:t>最高法院宪法法庭还在关于一则人身保护令的第</w:t>
      </w:r>
      <w:r w:rsidRPr="0070208D">
        <w:rPr>
          <w:lang w:val="es-ES"/>
        </w:rPr>
        <w:t>16717-2016</w:t>
      </w:r>
      <w:r w:rsidRPr="0070208D">
        <w:rPr>
          <w:lang w:val="es-ES"/>
        </w:rPr>
        <w:t>号</w:t>
      </w:r>
      <w:r w:rsidR="005E5702">
        <w:rPr>
          <w:lang w:val="es-ES"/>
        </w:rPr>
        <w:t>裁决</w:t>
      </w:r>
      <w:r w:rsidRPr="0070208D">
        <w:rPr>
          <w:lang w:val="es-ES"/>
        </w:rPr>
        <w:t>中裁定：</w:t>
      </w:r>
      <w:r w:rsidRPr="0070208D">
        <w:rPr>
          <w:rFonts w:hint="eastAsia"/>
          <w:lang w:val="es-ES"/>
        </w:rPr>
        <w:t>“</w:t>
      </w:r>
      <w:r w:rsidRPr="0070208D">
        <w:rPr>
          <w:lang w:val="es-ES"/>
        </w:rPr>
        <w:t>没有什么能比需要确保拘留中心的安全更重要，要为囚犯、工作人员和整个社会提供一个安全的环境；但这不会引致酷刑行为。为了进一步禁止酷刑或其他残忍、不人道或有辱人格的待遇或处罚，联合国《禁止酷刑和其他残忍、不人道或有辱人格的待遇或处罚公约》要求国家和政府必须对此类行为进行调查和制裁，并对受到酷刑和其他残忍、不人道或有辱人格的待遇或处罚的受害者作出补偿。为此，法庭调阅了监狱高警戒级囚室</w:t>
      </w:r>
      <w:r w:rsidRPr="0070208D">
        <w:rPr>
          <w:lang w:val="es-ES"/>
        </w:rPr>
        <w:t>2016</w:t>
      </w:r>
      <w:r w:rsidRPr="0070208D">
        <w:rPr>
          <w:lang w:val="es-ES"/>
        </w:rPr>
        <w:t>年</w:t>
      </w:r>
      <w:r w:rsidRPr="0070208D">
        <w:rPr>
          <w:lang w:val="es-ES"/>
        </w:rPr>
        <w:t>8</w:t>
      </w:r>
      <w:r w:rsidRPr="0070208D">
        <w:rPr>
          <w:lang w:val="es-ES"/>
        </w:rPr>
        <w:t>月</w:t>
      </w:r>
      <w:r w:rsidRPr="0070208D">
        <w:rPr>
          <w:lang w:val="es-ES"/>
        </w:rPr>
        <w:t>3</w:t>
      </w:r>
      <w:r w:rsidRPr="0070208D">
        <w:rPr>
          <w:lang w:val="es-ES"/>
        </w:rPr>
        <w:t>日、</w:t>
      </w:r>
      <w:r w:rsidRPr="0070208D">
        <w:rPr>
          <w:lang w:val="es-ES"/>
        </w:rPr>
        <w:t>10</w:t>
      </w:r>
      <w:r w:rsidRPr="0070208D">
        <w:rPr>
          <w:lang w:val="es-ES"/>
        </w:rPr>
        <w:t>日和</w:t>
      </w:r>
      <w:r w:rsidRPr="0070208D">
        <w:rPr>
          <w:lang w:val="es-ES"/>
        </w:rPr>
        <w:t>17</w:t>
      </w:r>
      <w:r w:rsidRPr="0070208D">
        <w:rPr>
          <w:lang w:val="es-ES"/>
        </w:rPr>
        <w:t>日的监控录像，没有发现任何看守人员对囚犯施暴的行为，因此本庭未发现有任何迹象可以证明上诉人受到了残忍、不人道或有辱人格的待遇或处罚。因此，对上诉人的上诉主张不予采纳。</w:t>
      </w:r>
      <w:r w:rsidRPr="0070208D">
        <w:rPr>
          <w:rFonts w:hint="eastAsia"/>
          <w:lang w:val="es-ES"/>
        </w:rPr>
        <w:t>”</w:t>
      </w:r>
      <w:r w:rsidRPr="00185362">
        <w:rPr>
          <w:rStyle w:val="aa"/>
          <w:rFonts w:eastAsia="宋体"/>
        </w:rPr>
        <w:footnoteReference w:id="14"/>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175.</w:t>
      </w:r>
      <w:r w:rsidRPr="0070208D">
        <w:rPr>
          <w:lang w:val="es-ES"/>
        </w:rPr>
        <w:tab/>
      </w:r>
      <w:r w:rsidRPr="0070208D">
        <w:rPr>
          <w:lang w:val="es-ES"/>
        </w:rPr>
        <w:t>通过援引《禁止酷刑和其他残忍、不人道或有辱人格的待遇或处罚公约》作出的其他司法判决还包括</w:t>
      </w:r>
      <w:r w:rsidRPr="0070208D">
        <w:rPr>
          <w:lang w:val="es-ES"/>
        </w:rPr>
        <w:t>(</w:t>
      </w:r>
      <w:r w:rsidRPr="0070208D">
        <w:rPr>
          <w:lang w:val="es-ES"/>
        </w:rPr>
        <w:t>但不限于</w:t>
      </w:r>
      <w:r w:rsidRPr="0070208D">
        <w:rPr>
          <w:lang w:val="es-ES"/>
        </w:rPr>
        <w:t>)</w:t>
      </w:r>
      <w:r w:rsidRPr="0070208D">
        <w:rPr>
          <w:lang w:val="es-ES"/>
        </w:rPr>
        <w:t>：宪法法庭：第</w:t>
      </w:r>
      <w:r w:rsidRPr="0070208D">
        <w:rPr>
          <w:lang w:val="es-ES"/>
        </w:rPr>
        <w:t>13496-2006</w:t>
      </w:r>
      <w:r w:rsidRPr="0070208D">
        <w:rPr>
          <w:lang w:val="es-ES"/>
        </w:rPr>
        <w:t>号</w:t>
      </w:r>
      <w:r w:rsidR="005E5702">
        <w:rPr>
          <w:lang w:val="es-ES"/>
        </w:rPr>
        <w:t>裁决</w:t>
      </w:r>
      <w:r w:rsidRPr="0070208D">
        <w:rPr>
          <w:lang w:val="es-ES"/>
        </w:rPr>
        <w:t>、第</w:t>
      </w:r>
      <w:r w:rsidRPr="0070208D">
        <w:rPr>
          <w:lang w:val="es-ES"/>
        </w:rPr>
        <w:t>3678-2006</w:t>
      </w:r>
      <w:r w:rsidRPr="0070208D">
        <w:rPr>
          <w:lang w:val="es-ES"/>
        </w:rPr>
        <w:t>号</w:t>
      </w:r>
      <w:r w:rsidR="005E5702">
        <w:rPr>
          <w:lang w:val="es-ES"/>
        </w:rPr>
        <w:t>裁决</w:t>
      </w:r>
      <w:r w:rsidRPr="0070208D">
        <w:rPr>
          <w:lang w:val="es-ES"/>
        </w:rPr>
        <w:t>、第</w:t>
      </w:r>
      <w:r w:rsidRPr="0070208D">
        <w:rPr>
          <w:lang w:val="es-ES"/>
        </w:rPr>
        <w:t>3684-2006</w:t>
      </w:r>
      <w:r w:rsidRPr="0070208D">
        <w:rPr>
          <w:lang w:val="es-ES"/>
        </w:rPr>
        <w:t>号</w:t>
      </w:r>
      <w:r w:rsidR="005E5702">
        <w:rPr>
          <w:lang w:val="es-ES"/>
        </w:rPr>
        <w:t>裁决</w:t>
      </w:r>
      <w:r w:rsidRPr="0070208D">
        <w:rPr>
          <w:lang w:val="es-ES"/>
        </w:rPr>
        <w:t>、第</w:t>
      </w:r>
      <w:r w:rsidRPr="0070208D">
        <w:rPr>
          <w:lang w:val="es-ES"/>
        </w:rPr>
        <w:t>7298-2006</w:t>
      </w:r>
      <w:r w:rsidRPr="0070208D">
        <w:rPr>
          <w:lang w:val="es-ES"/>
        </w:rPr>
        <w:t>号</w:t>
      </w:r>
      <w:r w:rsidR="005E5702">
        <w:rPr>
          <w:lang w:val="es-ES"/>
        </w:rPr>
        <w:t>裁决</w:t>
      </w:r>
      <w:r w:rsidRPr="0070208D">
        <w:rPr>
          <w:lang w:val="es-ES"/>
        </w:rPr>
        <w:t>、第</w:t>
      </w:r>
      <w:r w:rsidRPr="0070208D">
        <w:rPr>
          <w:lang w:val="es-ES"/>
        </w:rPr>
        <w:t>7617-2006</w:t>
      </w:r>
      <w:r w:rsidRPr="0070208D">
        <w:rPr>
          <w:lang w:val="es-ES"/>
        </w:rPr>
        <w:t>号</w:t>
      </w:r>
      <w:r w:rsidR="005E5702">
        <w:rPr>
          <w:lang w:val="es-ES"/>
        </w:rPr>
        <w:t>裁决</w:t>
      </w:r>
      <w:r w:rsidRPr="0070208D">
        <w:rPr>
          <w:lang w:val="es-ES"/>
        </w:rPr>
        <w:t>、第</w:t>
      </w:r>
      <w:r w:rsidRPr="0070208D">
        <w:rPr>
          <w:lang w:val="es-ES"/>
        </w:rPr>
        <w:t>6-2007</w:t>
      </w:r>
      <w:r w:rsidRPr="0070208D">
        <w:rPr>
          <w:lang w:val="es-ES"/>
        </w:rPr>
        <w:t>号</w:t>
      </w:r>
      <w:r w:rsidR="005E5702">
        <w:rPr>
          <w:lang w:val="es-ES"/>
        </w:rPr>
        <w:t>裁决</w:t>
      </w:r>
      <w:r w:rsidRPr="0070208D">
        <w:rPr>
          <w:lang w:val="es-ES"/>
        </w:rPr>
        <w:t>、第</w:t>
      </w:r>
      <w:r w:rsidRPr="0070208D">
        <w:rPr>
          <w:lang w:val="es-ES"/>
        </w:rPr>
        <w:t>777-2007</w:t>
      </w:r>
      <w:r w:rsidRPr="0070208D">
        <w:rPr>
          <w:lang w:val="es-ES"/>
        </w:rPr>
        <w:t>号</w:t>
      </w:r>
      <w:r w:rsidR="005E5702">
        <w:rPr>
          <w:lang w:val="es-ES"/>
        </w:rPr>
        <w:t>裁决</w:t>
      </w:r>
      <w:r w:rsidRPr="0070208D">
        <w:rPr>
          <w:lang w:val="es-ES"/>
        </w:rPr>
        <w:t>、第</w:t>
      </w:r>
      <w:r w:rsidRPr="0070208D">
        <w:rPr>
          <w:lang w:val="es-ES"/>
        </w:rPr>
        <w:t>1129-2007</w:t>
      </w:r>
      <w:r w:rsidRPr="0070208D">
        <w:rPr>
          <w:lang w:val="es-ES"/>
        </w:rPr>
        <w:t>号</w:t>
      </w:r>
      <w:r w:rsidR="005E5702">
        <w:rPr>
          <w:lang w:val="es-ES"/>
        </w:rPr>
        <w:t>裁决</w:t>
      </w:r>
      <w:r w:rsidRPr="0070208D">
        <w:rPr>
          <w:lang w:val="es-ES"/>
        </w:rPr>
        <w:t>、第</w:t>
      </w:r>
      <w:r w:rsidRPr="0070208D">
        <w:rPr>
          <w:lang w:val="es-ES"/>
        </w:rPr>
        <w:t>8194-2008</w:t>
      </w:r>
      <w:r w:rsidRPr="0070208D">
        <w:rPr>
          <w:lang w:val="es-ES"/>
        </w:rPr>
        <w:t>号</w:t>
      </w:r>
      <w:r w:rsidR="005E5702">
        <w:rPr>
          <w:lang w:val="es-ES"/>
        </w:rPr>
        <w:t>裁决</w:t>
      </w:r>
      <w:r w:rsidRPr="0070208D">
        <w:rPr>
          <w:lang w:val="es-ES"/>
        </w:rPr>
        <w:t>、第</w:t>
      </w:r>
      <w:r w:rsidRPr="0070208D">
        <w:rPr>
          <w:lang w:val="es-ES"/>
        </w:rPr>
        <w:t>557-2009</w:t>
      </w:r>
      <w:r w:rsidRPr="0070208D">
        <w:rPr>
          <w:lang w:val="es-ES"/>
        </w:rPr>
        <w:t>号</w:t>
      </w:r>
      <w:r w:rsidR="005E5702">
        <w:rPr>
          <w:lang w:val="es-ES"/>
        </w:rPr>
        <w:t>裁决</w:t>
      </w:r>
      <w:r w:rsidRPr="0070208D">
        <w:rPr>
          <w:lang w:val="es-ES"/>
        </w:rPr>
        <w:t>、第</w:t>
      </w:r>
      <w:r w:rsidRPr="0070208D">
        <w:rPr>
          <w:lang w:val="es-ES"/>
        </w:rPr>
        <w:t>8202-2009</w:t>
      </w:r>
      <w:r w:rsidRPr="0070208D">
        <w:rPr>
          <w:lang w:val="es-ES"/>
        </w:rPr>
        <w:t>号</w:t>
      </w:r>
      <w:r w:rsidR="005E5702">
        <w:rPr>
          <w:lang w:val="es-ES"/>
        </w:rPr>
        <w:t>裁决</w:t>
      </w:r>
      <w:r w:rsidRPr="0070208D">
        <w:rPr>
          <w:lang w:val="es-ES"/>
        </w:rPr>
        <w:t>、第</w:t>
      </w:r>
      <w:r w:rsidRPr="0070208D">
        <w:rPr>
          <w:lang w:val="es-ES"/>
        </w:rPr>
        <w:t>802-2010</w:t>
      </w:r>
      <w:r w:rsidRPr="0070208D">
        <w:rPr>
          <w:lang w:val="es-ES"/>
        </w:rPr>
        <w:t>号</w:t>
      </w:r>
      <w:r w:rsidR="005E5702">
        <w:rPr>
          <w:lang w:val="es-ES"/>
        </w:rPr>
        <w:t>裁决</w:t>
      </w:r>
      <w:r w:rsidRPr="0070208D">
        <w:rPr>
          <w:lang w:val="es-ES"/>
        </w:rPr>
        <w:t>、第</w:t>
      </w:r>
      <w:r w:rsidRPr="0070208D">
        <w:rPr>
          <w:lang w:val="es-ES"/>
        </w:rPr>
        <w:t>10124-2010</w:t>
      </w:r>
      <w:r w:rsidRPr="0070208D">
        <w:rPr>
          <w:lang w:val="es-ES"/>
        </w:rPr>
        <w:t>号</w:t>
      </w:r>
      <w:r w:rsidR="005E5702">
        <w:rPr>
          <w:lang w:val="es-ES"/>
        </w:rPr>
        <w:t>裁决</w:t>
      </w:r>
      <w:r w:rsidRPr="0070208D">
        <w:rPr>
          <w:lang w:val="es-ES"/>
        </w:rPr>
        <w:t>、第</w:t>
      </w:r>
      <w:r w:rsidRPr="0070208D">
        <w:rPr>
          <w:lang w:val="es-ES"/>
        </w:rPr>
        <w:t>18209-2010</w:t>
      </w:r>
      <w:r w:rsidRPr="0070208D">
        <w:rPr>
          <w:lang w:val="es-ES"/>
        </w:rPr>
        <w:t>号</w:t>
      </w:r>
      <w:r w:rsidR="005E5702">
        <w:rPr>
          <w:lang w:val="es-ES"/>
        </w:rPr>
        <w:t>裁决</w:t>
      </w:r>
      <w:r w:rsidRPr="0070208D">
        <w:rPr>
          <w:lang w:val="es-ES"/>
        </w:rPr>
        <w:t>、第</w:t>
      </w:r>
      <w:r w:rsidRPr="0070208D">
        <w:rPr>
          <w:lang w:val="es-ES"/>
        </w:rPr>
        <w:t>10580-2011</w:t>
      </w:r>
      <w:r w:rsidRPr="0070208D">
        <w:rPr>
          <w:lang w:val="es-ES"/>
        </w:rPr>
        <w:t>号</w:t>
      </w:r>
      <w:r w:rsidR="005E5702">
        <w:rPr>
          <w:lang w:val="es-ES"/>
        </w:rPr>
        <w:t>裁决</w:t>
      </w:r>
      <w:r w:rsidRPr="0070208D">
        <w:rPr>
          <w:lang w:val="es-ES"/>
        </w:rPr>
        <w:t>、第</w:t>
      </w:r>
      <w:r w:rsidRPr="0070208D">
        <w:rPr>
          <w:lang w:val="es-ES"/>
        </w:rPr>
        <w:t>9631-2011</w:t>
      </w:r>
      <w:r w:rsidRPr="0070208D">
        <w:rPr>
          <w:lang w:val="es-ES"/>
        </w:rPr>
        <w:t>号</w:t>
      </w:r>
      <w:r w:rsidR="005E5702">
        <w:rPr>
          <w:lang w:val="es-ES"/>
        </w:rPr>
        <w:t>裁决</w:t>
      </w:r>
      <w:r w:rsidRPr="0070208D">
        <w:rPr>
          <w:lang w:val="es-ES"/>
        </w:rPr>
        <w:t>、第</w:t>
      </w:r>
      <w:r w:rsidRPr="0070208D">
        <w:rPr>
          <w:lang w:val="es-ES"/>
        </w:rPr>
        <w:t>11546-2011</w:t>
      </w:r>
      <w:r w:rsidRPr="0070208D">
        <w:rPr>
          <w:lang w:val="es-ES"/>
        </w:rPr>
        <w:t>号</w:t>
      </w:r>
      <w:r w:rsidR="005E5702">
        <w:rPr>
          <w:lang w:val="es-ES"/>
        </w:rPr>
        <w:t>裁决</w:t>
      </w:r>
      <w:r w:rsidRPr="0070208D">
        <w:rPr>
          <w:lang w:val="es-ES"/>
        </w:rPr>
        <w:t>、第</w:t>
      </w:r>
      <w:r w:rsidRPr="0070208D">
        <w:rPr>
          <w:lang w:val="es-ES"/>
        </w:rPr>
        <w:t>15385-2011</w:t>
      </w:r>
      <w:r w:rsidRPr="0070208D">
        <w:rPr>
          <w:lang w:val="es-ES"/>
        </w:rPr>
        <w:t>号</w:t>
      </w:r>
      <w:r w:rsidR="005E5702">
        <w:rPr>
          <w:lang w:val="es-ES"/>
        </w:rPr>
        <w:t>裁决</w:t>
      </w:r>
      <w:r w:rsidRPr="0070208D">
        <w:rPr>
          <w:lang w:val="es-ES"/>
        </w:rPr>
        <w:t>、第</w:t>
      </w:r>
      <w:r w:rsidRPr="0070208D">
        <w:rPr>
          <w:lang w:val="es-ES"/>
        </w:rPr>
        <w:t>670-2012</w:t>
      </w:r>
      <w:r w:rsidRPr="0070208D">
        <w:rPr>
          <w:lang w:val="es-ES"/>
        </w:rPr>
        <w:t>号</w:t>
      </w:r>
      <w:r w:rsidR="005E5702">
        <w:rPr>
          <w:lang w:val="es-ES"/>
        </w:rPr>
        <w:t>裁决</w:t>
      </w:r>
      <w:r w:rsidRPr="0070208D">
        <w:rPr>
          <w:lang w:val="es-ES"/>
        </w:rPr>
        <w:t>、第</w:t>
      </w:r>
      <w:r w:rsidRPr="0070208D">
        <w:rPr>
          <w:lang w:val="es-ES"/>
        </w:rPr>
        <w:t>5100-2012</w:t>
      </w:r>
      <w:r w:rsidRPr="0070208D">
        <w:rPr>
          <w:lang w:val="es-ES"/>
        </w:rPr>
        <w:t>号</w:t>
      </w:r>
      <w:r w:rsidR="005E5702">
        <w:rPr>
          <w:lang w:val="es-ES"/>
        </w:rPr>
        <w:t>裁决</w:t>
      </w:r>
      <w:r w:rsidRPr="0070208D">
        <w:rPr>
          <w:lang w:val="es-ES"/>
        </w:rPr>
        <w:t>、第</w:t>
      </w:r>
      <w:r w:rsidRPr="0070208D">
        <w:rPr>
          <w:lang w:val="es-ES"/>
        </w:rPr>
        <w:t>14630-2012</w:t>
      </w:r>
      <w:r w:rsidRPr="0070208D">
        <w:rPr>
          <w:lang w:val="es-ES"/>
        </w:rPr>
        <w:t>号</w:t>
      </w:r>
      <w:r w:rsidR="005E5702">
        <w:rPr>
          <w:lang w:val="es-ES"/>
        </w:rPr>
        <w:t>裁决</w:t>
      </w:r>
      <w:r w:rsidRPr="0070208D">
        <w:rPr>
          <w:lang w:val="es-ES"/>
        </w:rPr>
        <w:t>、第</w:t>
      </w:r>
      <w:r w:rsidRPr="0070208D">
        <w:rPr>
          <w:lang w:val="es-ES"/>
        </w:rPr>
        <w:t>14657-2012</w:t>
      </w:r>
      <w:r w:rsidRPr="0070208D">
        <w:rPr>
          <w:lang w:val="es-ES"/>
        </w:rPr>
        <w:t>号</w:t>
      </w:r>
      <w:r w:rsidR="005E5702">
        <w:rPr>
          <w:lang w:val="es-ES"/>
        </w:rPr>
        <w:t>裁决</w:t>
      </w:r>
      <w:r w:rsidRPr="0070208D">
        <w:rPr>
          <w:lang w:val="es-ES"/>
        </w:rPr>
        <w:t>、第</w:t>
      </w:r>
      <w:r w:rsidRPr="0070208D">
        <w:rPr>
          <w:lang w:val="es-ES"/>
        </w:rPr>
        <w:t>6920-2014</w:t>
      </w:r>
      <w:r w:rsidRPr="0070208D">
        <w:rPr>
          <w:lang w:val="es-ES"/>
        </w:rPr>
        <w:t>号</w:t>
      </w:r>
      <w:r w:rsidR="005E5702">
        <w:rPr>
          <w:lang w:val="es-ES"/>
        </w:rPr>
        <w:t>裁决</w:t>
      </w:r>
      <w:r w:rsidRPr="0070208D">
        <w:rPr>
          <w:lang w:val="es-ES"/>
        </w:rPr>
        <w:t>、第</w:t>
      </w:r>
      <w:r w:rsidRPr="0070208D">
        <w:rPr>
          <w:lang w:val="es-ES"/>
        </w:rPr>
        <w:t>8482-2014</w:t>
      </w:r>
      <w:r w:rsidRPr="0070208D">
        <w:rPr>
          <w:lang w:val="es-ES"/>
        </w:rPr>
        <w:t>号</w:t>
      </w:r>
      <w:r w:rsidR="005E5702">
        <w:rPr>
          <w:lang w:val="es-ES"/>
        </w:rPr>
        <w:t>裁决</w:t>
      </w:r>
      <w:r w:rsidRPr="0070208D">
        <w:rPr>
          <w:lang w:val="es-ES"/>
        </w:rPr>
        <w:t>、第</w:t>
      </w:r>
      <w:r w:rsidRPr="0070208D">
        <w:rPr>
          <w:lang w:val="es-ES"/>
        </w:rPr>
        <w:t>12947-2015</w:t>
      </w:r>
      <w:r w:rsidRPr="0070208D">
        <w:rPr>
          <w:lang w:val="es-ES"/>
        </w:rPr>
        <w:t>号</w:t>
      </w:r>
      <w:r w:rsidR="005E5702">
        <w:rPr>
          <w:lang w:val="es-ES"/>
        </w:rPr>
        <w:t>裁决</w:t>
      </w:r>
      <w:r w:rsidRPr="0070208D">
        <w:rPr>
          <w:lang w:val="es-ES"/>
        </w:rPr>
        <w:t>、第</w:t>
      </w:r>
      <w:r w:rsidRPr="0070208D">
        <w:rPr>
          <w:lang w:val="es-ES"/>
        </w:rPr>
        <w:t>14258-2015</w:t>
      </w:r>
      <w:r w:rsidRPr="0070208D">
        <w:rPr>
          <w:lang w:val="es-ES"/>
        </w:rPr>
        <w:t>号</w:t>
      </w:r>
      <w:r w:rsidR="005E5702">
        <w:rPr>
          <w:lang w:val="es-ES"/>
        </w:rPr>
        <w:t>裁决</w:t>
      </w:r>
      <w:r w:rsidRPr="0070208D">
        <w:rPr>
          <w:lang w:val="es-ES"/>
        </w:rPr>
        <w:t>、第</w:t>
      </w:r>
      <w:r w:rsidRPr="0070208D">
        <w:rPr>
          <w:lang w:val="es-ES"/>
        </w:rPr>
        <w:t>19582-2015</w:t>
      </w:r>
      <w:r w:rsidRPr="0070208D">
        <w:rPr>
          <w:lang w:val="es-ES"/>
        </w:rPr>
        <w:t>号</w:t>
      </w:r>
      <w:r w:rsidR="005E5702">
        <w:rPr>
          <w:lang w:val="es-ES"/>
        </w:rPr>
        <w:t>裁决</w:t>
      </w:r>
      <w:r w:rsidRPr="0070208D">
        <w:rPr>
          <w:lang w:val="es-ES"/>
        </w:rPr>
        <w:t>、第</w:t>
      </w:r>
      <w:r w:rsidRPr="0070208D">
        <w:rPr>
          <w:lang w:val="es-ES"/>
        </w:rPr>
        <w:t>12824-2006</w:t>
      </w:r>
      <w:r w:rsidRPr="0070208D">
        <w:rPr>
          <w:lang w:val="es-ES"/>
        </w:rPr>
        <w:t>号</w:t>
      </w:r>
      <w:r w:rsidR="005E5702">
        <w:rPr>
          <w:lang w:val="es-ES"/>
        </w:rPr>
        <w:t>裁决</w:t>
      </w:r>
      <w:r w:rsidRPr="0070208D">
        <w:rPr>
          <w:lang w:val="es-ES"/>
        </w:rPr>
        <w:t>、第</w:t>
      </w:r>
      <w:r w:rsidRPr="0070208D">
        <w:rPr>
          <w:lang w:val="es-ES"/>
        </w:rPr>
        <w:t>16717-2016</w:t>
      </w:r>
      <w:r w:rsidRPr="0070208D">
        <w:rPr>
          <w:lang w:val="es-ES"/>
        </w:rPr>
        <w:t>号</w:t>
      </w:r>
      <w:r w:rsidR="005E5702">
        <w:rPr>
          <w:lang w:val="es-ES"/>
        </w:rPr>
        <w:t>裁决</w:t>
      </w:r>
      <w:r w:rsidRPr="0070208D">
        <w:rPr>
          <w:lang w:val="es-ES"/>
        </w:rPr>
        <w:t>、第</w:t>
      </w:r>
      <w:r w:rsidRPr="0070208D">
        <w:rPr>
          <w:lang w:val="es-ES"/>
        </w:rPr>
        <w:t>9131-2007</w:t>
      </w:r>
      <w:r w:rsidRPr="0070208D">
        <w:rPr>
          <w:lang w:val="es-ES"/>
        </w:rPr>
        <w:t>号</w:t>
      </w:r>
      <w:r w:rsidR="005E5702">
        <w:rPr>
          <w:lang w:val="es-ES"/>
        </w:rPr>
        <w:t>裁决</w:t>
      </w:r>
      <w:r w:rsidRPr="0070208D">
        <w:rPr>
          <w:lang w:val="es-ES"/>
        </w:rPr>
        <w:t>、第</w:t>
      </w:r>
      <w:r w:rsidRPr="0070208D">
        <w:rPr>
          <w:lang w:val="es-ES"/>
        </w:rPr>
        <w:t>9619-2017</w:t>
      </w:r>
      <w:r w:rsidRPr="0070208D">
        <w:rPr>
          <w:lang w:val="es-ES"/>
        </w:rPr>
        <w:t>号</w:t>
      </w:r>
      <w:r w:rsidR="005E5702">
        <w:rPr>
          <w:lang w:val="es-ES"/>
        </w:rPr>
        <w:t>裁决</w:t>
      </w:r>
      <w:r w:rsidRPr="0070208D">
        <w:rPr>
          <w:lang w:val="es-ES"/>
        </w:rPr>
        <w:t>；第三法庭：第</w:t>
      </w:r>
      <w:r w:rsidRPr="0070208D">
        <w:rPr>
          <w:lang w:val="es-ES"/>
        </w:rPr>
        <w:t>1061-2008</w:t>
      </w:r>
      <w:r w:rsidRPr="0070208D">
        <w:rPr>
          <w:lang w:val="es-ES"/>
        </w:rPr>
        <w:t>号</w:t>
      </w:r>
      <w:r w:rsidR="005E5702">
        <w:rPr>
          <w:lang w:val="es-ES"/>
        </w:rPr>
        <w:t>裁决</w:t>
      </w:r>
      <w:r w:rsidRPr="0070208D">
        <w:rPr>
          <w:lang w:val="es-ES"/>
        </w:rPr>
        <w:t>、第</w:t>
      </w:r>
      <w:r w:rsidRPr="0070208D">
        <w:rPr>
          <w:lang w:val="es-ES"/>
        </w:rPr>
        <w:t>670-2012</w:t>
      </w:r>
      <w:r w:rsidRPr="0070208D">
        <w:rPr>
          <w:lang w:val="es-ES"/>
        </w:rPr>
        <w:t>号</w:t>
      </w:r>
      <w:r w:rsidR="005E5702">
        <w:rPr>
          <w:lang w:val="es-ES"/>
        </w:rPr>
        <w:t>裁决</w:t>
      </w:r>
      <w:r w:rsidRPr="0070208D">
        <w:rPr>
          <w:lang w:val="es-ES"/>
        </w:rPr>
        <w:t>；少年犯刑事判决上诉法院圣何塞第二巡回法庭：第</w:t>
      </w:r>
      <w:r w:rsidRPr="0070208D">
        <w:rPr>
          <w:lang w:val="es-ES"/>
        </w:rPr>
        <w:t>247-2008</w:t>
      </w:r>
      <w:r w:rsidRPr="0070208D">
        <w:rPr>
          <w:lang w:val="es-ES"/>
        </w:rPr>
        <w:t>号</w:t>
      </w:r>
      <w:r w:rsidR="005E5702">
        <w:rPr>
          <w:lang w:val="es-ES"/>
        </w:rPr>
        <w:t>裁决</w:t>
      </w:r>
      <w:r w:rsidRPr="0070208D">
        <w:rPr>
          <w:lang w:val="es-ES"/>
        </w:rPr>
        <w:t>。</w:t>
      </w:r>
      <w:r w:rsidRPr="00185362">
        <w:rPr>
          <w:rStyle w:val="aa"/>
          <w:rFonts w:eastAsia="宋体"/>
        </w:rPr>
        <w:footnoteReference w:id="15"/>
      </w:r>
    </w:p>
    <w:p w:rsidR="0070208D" w:rsidRPr="0070208D" w:rsidRDefault="0070208D" w:rsidP="006F6B74">
      <w:pPr>
        <w:pStyle w:val="SingleTxtGC"/>
        <w:keepLines/>
        <w:tabs>
          <w:tab w:val="clear" w:pos="1134"/>
          <w:tab w:val="clear" w:pos="1565"/>
          <w:tab w:val="clear" w:pos="1996"/>
          <w:tab w:val="clear" w:pos="2427"/>
          <w:tab w:val="left" w:pos="1701"/>
        </w:tabs>
        <w:rPr>
          <w:lang w:val="es-ES"/>
        </w:rPr>
      </w:pPr>
      <w:r w:rsidRPr="0070208D">
        <w:rPr>
          <w:lang w:val="es-ES"/>
        </w:rPr>
        <w:t>176.</w:t>
      </w:r>
      <w:r w:rsidRPr="0070208D">
        <w:rPr>
          <w:lang w:val="es-ES"/>
        </w:rPr>
        <w:tab/>
      </w:r>
      <w:r w:rsidRPr="0070208D">
        <w:rPr>
          <w:lang w:val="es-ES"/>
        </w:rPr>
        <w:t>在《儿童权利公约》方面涉及到三项</w:t>
      </w:r>
      <w:r w:rsidR="005E5702">
        <w:rPr>
          <w:lang w:val="es-ES"/>
        </w:rPr>
        <w:t>裁决</w:t>
      </w:r>
      <w:r w:rsidRPr="0070208D">
        <w:rPr>
          <w:lang w:val="es-ES"/>
        </w:rPr>
        <w:t>。第一项是最高法院宪法法庭针对一宗人身保护诉讼作出的第</w:t>
      </w:r>
      <w:r w:rsidRPr="0070208D">
        <w:rPr>
          <w:lang w:val="es-ES"/>
        </w:rPr>
        <w:t>17401-2008</w:t>
      </w:r>
      <w:r w:rsidRPr="0070208D">
        <w:rPr>
          <w:lang w:val="es-ES"/>
        </w:rPr>
        <w:t>号</w:t>
      </w:r>
      <w:r w:rsidR="005E5702">
        <w:rPr>
          <w:lang w:val="es-ES"/>
        </w:rPr>
        <w:t>裁决</w:t>
      </w:r>
      <w:r w:rsidRPr="0070208D">
        <w:rPr>
          <w:lang w:val="es-ES"/>
        </w:rPr>
        <w:t>。宪法</w:t>
      </w:r>
      <w:r w:rsidRPr="0070208D">
        <w:rPr>
          <w:rFonts w:hint="eastAsia"/>
          <w:lang w:val="es-ES"/>
        </w:rPr>
        <w:t>法</w:t>
      </w:r>
      <w:r w:rsidRPr="0070208D">
        <w:rPr>
          <w:lang w:val="es-ES"/>
        </w:rPr>
        <w:t>庭在该</w:t>
      </w:r>
      <w:r w:rsidR="005E5702">
        <w:rPr>
          <w:lang w:val="es-ES"/>
        </w:rPr>
        <w:t>裁决</w:t>
      </w:r>
      <w:r w:rsidRPr="0070208D">
        <w:rPr>
          <w:lang w:val="es-ES"/>
        </w:rPr>
        <w:t>中指出：</w:t>
      </w:r>
      <w:r w:rsidRPr="0070208D">
        <w:rPr>
          <w:rFonts w:hint="eastAsia"/>
          <w:lang w:val="es-ES"/>
        </w:rPr>
        <w:t>“</w:t>
      </w:r>
      <w:r w:rsidRPr="0070208D">
        <w:rPr>
          <w:lang w:val="es-ES"/>
        </w:rPr>
        <w:t>针对这一情况，本庭一方面要权衡未成年人离境许可条例所载要求，另一方面还要考虑经哥斯达黎加</w:t>
      </w:r>
      <w:r w:rsidRPr="0070208D">
        <w:rPr>
          <w:lang w:val="es-ES"/>
        </w:rPr>
        <w:t>1990</w:t>
      </w:r>
      <w:r w:rsidRPr="0070208D">
        <w:rPr>
          <w:lang w:val="es-ES"/>
        </w:rPr>
        <w:t>年《第</w:t>
      </w:r>
      <w:r w:rsidRPr="0070208D">
        <w:rPr>
          <w:lang w:val="es-ES"/>
        </w:rPr>
        <w:t>7184</w:t>
      </w:r>
      <w:r w:rsidRPr="0070208D">
        <w:rPr>
          <w:lang w:val="es-ES"/>
        </w:rPr>
        <w:t>号法律》批准的《儿童权利公约》中所载的</w:t>
      </w:r>
      <w:r w:rsidR="00662D62">
        <w:rPr>
          <w:rFonts w:hint="eastAsia"/>
          <w:lang w:val="es-ES"/>
        </w:rPr>
        <w:t>‘</w:t>
      </w:r>
      <w:r w:rsidRPr="0070208D">
        <w:rPr>
          <w:lang w:val="es-ES"/>
        </w:rPr>
        <w:t>儿童的最大利益</w:t>
      </w:r>
      <w:r w:rsidR="00662D62">
        <w:rPr>
          <w:rFonts w:hint="eastAsia"/>
          <w:lang w:val="es-ES"/>
        </w:rPr>
        <w:t>’</w:t>
      </w:r>
      <w:r w:rsidRPr="0070208D">
        <w:rPr>
          <w:lang w:val="es-ES"/>
        </w:rPr>
        <w:t>原则。根据这一国际法规，该原则应作为行政机关在评估时所遵循的指导方针，在实践中，行政主管当局在作出</w:t>
      </w:r>
      <w:r w:rsidR="005E5702">
        <w:rPr>
          <w:lang w:val="es-ES"/>
        </w:rPr>
        <w:t>裁决</w:t>
      </w:r>
      <w:r w:rsidRPr="0070208D">
        <w:rPr>
          <w:lang w:val="es-ES"/>
        </w:rPr>
        <w:t>时，必须要充分保障儿童权利。在本案中，法规明确要求，未成年离境必须要取得正式许可；但是，这一形式上的要求必须视具体情况而定，我们可以看到，本案中要求离境的女童持加拿大护照，而且是与其父母及祖父母一起离境，回到其住所国。考虑到具体案情特点，本庭认为，没有任何证据表明该女童离境会使其陷于危险境地。结合上述情况，考虑到儿童的最大利益原则，本庭宣布，被诉行为侵犯了该名儿童的基本权利，准予下达人身保护令。</w:t>
      </w:r>
      <w:r w:rsidRPr="0070208D">
        <w:rPr>
          <w:rFonts w:hint="eastAsia"/>
          <w:lang w:val="es-ES"/>
        </w:rPr>
        <w:t>”</w:t>
      </w:r>
      <w:r w:rsidRPr="00185362">
        <w:rPr>
          <w:rStyle w:val="aa"/>
          <w:rFonts w:eastAsia="宋体"/>
        </w:rPr>
        <w:footnoteReference w:id="16"/>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177.</w:t>
      </w:r>
      <w:r w:rsidRPr="0070208D">
        <w:rPr>
          <w:lang w:val="es-ES"/>
        </w:rPr>
        <w:tab/>
      </w:r>
      <w:r w:rsidRPr="0070208D">
        <w:rPr>
          <w:lang w:val="es-ES"/>
        </w:rPr>
        <w:t>第二项</w:t>
      </w:r>
      <w:r w:rsidR="005E5702">
        <w:rPr>
          <w:lang w:val="es-ES"/>
        </w:rPr>
        <w:t>裁决</w:t>
      </w:r>
      <w:r w:rsidRPr="0070208D">
        <w:rPr>
          <w:lang w:val="es-ES"/>
        </w:rPr>
        <w:t>是家庭法院于</w:t>
      </w:r>
      <w:r w:rsidRPr="0070208D">
        <w:rPr>
          <w:lang w:val="es-ES"/>
        </w:rPr>
        <w:t>2010</w:t>
      </w:r>
      <w:r w:rsidRPr="0070208D">
        <w:rPr>
          <w:lang w:val="es-ES"/>
        </w:rPr>
        <w:t>年</w:t>
      </w:r>
      <w:r w:rsidRPr="0070208D">
        <w:rPr>
          <w:lang w:val="es-ES"/>
        </w:rPr>
        <w:t>9</w:t>
      </w:r>
      <w:r w:rsidRPr="0070208D">
        <w:rPr>
          <w:lang w:val="es-ES"/>
        </w:rPr>
        <w:t>月</w:t>
      </w:r>
      <w:r w:rsidRPr="0070208D">
        <w:rPr>
          <w:lang w:val="es-ES"/>
        </w:rPr>
        <w:t>21</w:t>
      </w:r>
      <w:r w:rsidRPr="0070208D">
        <w:rPr>
          <w:lang w:val="es-ES"/>
        </w:rPr>
        <w:t>日就一宗遗弃案作出的第</w:t>
      </w:r>
      <w:r w:rsidRPr="0070208D">
        <w:rPr>
          <w:lang w:val="es-ES"/>
        </w:rPr>
        <w:t>01314-2010</w:t>
      </w:r>
      <w:r w:rsidRPr="0070208D">
        <w:rPr>
          <w:lang w:val="es-ES"/>
        </w:rPr>
        <w:t>号</w:t>
      </w:r>
      <w:r w:rsidR="005E5702">
        <w:rPr>
          <w:lang w:val="es-ES"/>
        </w:rPr>
        <w:t>裁决</w:t>
      </w:r>
      <w:r w:rsidRPr="0070208D">
        <w:rPr>
          <w:lang w:val="es-ES"/>
        </w:rPr>
        <w:t>。在</w:t>
      </w:r>
      <w:r w:rsidR="005E5702">
        <w:rPr>
          <w:lang w:val="es-ES"/>
        </w:rPr>
        <w:t>裁决</w:t>
      </w:r>
      <w:r w:rsidRPr="0070208D">
        <w:rPr>
          <w:lang w:val="es-ES"/>
        </w:rPr>
        <w:t>中指出，</w:t>
      </w:r>
      <w:r w:rsidRPr="0070208D">
        <w:rPr>
          <w:rFonts w:hint="eastAsia"/>
          <w:lang w:val="es-ES"/>
        </w:rPr>
        <w:t>“</w:t>
      </w:r>
      <w:r w:rsidRPr="0070208D">
        <w:rPr>
          <w:lang w:val="es-ES"/>
        </w:rPr>
        <w:t>众所周知，《儿童权利公约》无论是从形式上还是从内容上都主张全面保护理论。这一理论提出了保护十八岁以下未成年人的一般性框架原则，以及保护遭到父母忽视或遗弃的受害儿童的特殊原则</w:t>
      </w:r>
      <w:r w:rsidRPr="0070208D">
        <w:rPr>
          <w:lang w:val="es-ES"/>
        </w:rPr>
        <w:t>(</w:t>
      </w:r>
      <w:r w:rsidRPr="0070208D">
        <w:rPr>
          <w:lang w:val="es-ES"/>
        </w:rPr>
        <w:t>同样可参见本庭于</w:t>
      </w:r>
      <w:r w:rsidRPr="0070208D">
        <w:rPr>
          <w:lang w:val="es-ES"/>
        </w:rPr>
        <w:t>2005</w:t>
      </w:r>
      <w:r w:rsidRPr="0070208D">
        <w:rPr>
          <w:lang w:val="es-ES"/>
        </w:rPr>
        <w:t>年</w:t>
      </w:r>
      <w:r w:rsidRPr="0070208D">
        <w:rPr>
          <w:lang w:val="es-ES"/>
        </w:rPr>
        <w:t>10</w:t>
      </w:r>
      <w:r w:rsidRPr="0070208D">
        <w:rPr>
          <w:lang w:val="es-ES"/>
        </w:rPr>
        <w:t>月</w:t>
      </w:r>
      <w:r w:rsidRPr="0070208D">
        <w:rPr>
          <w:lang w:val="es-ES"/>
        </w:rPr>
        <w:t>12</w:t>
      </w:r>
      <w:r w:rsidRPr="0070208D">
        <w:rPr>
          <w:lang w:val="es-ES"/>
        </w:rPr>
        <w:t>日</w:t>
      </w:r>
      <w:r w:rsidRPr="0070208D">
        <w:rPr>
          <w:lang w:val="es-ES"/>
        </w:rPr>
        <w:t>10</w:t>
      </w:r>
      <w:r w:rsidRPr="0070208D">
        <w:rPr>
          <w:lang w:val="es-ES"/>
        </w:rPr>
        <w:t>时</w:t>
      </w:r>
      <w:r w:rsidRPr="0070208D">
        <w:rPr>
          <w:lang w:val="es-ES"/>
        </w:rPr>
        <w:t>10</w:t>
      </w:r>
      <w:r w:rsidRPr="0070208D">
        <w:rPr>
          <w:lang w:val="es-ES"/>
        </w:rPr>
        <w:t>分作出的第</w:t>
      </w:r>
      <w:r w:rsidRPr="0070208D">
        <w:rPr>
          <w:lang w:val="es-ES"/>
        </w:rPr>
        <w:t>1568-05</w:t>
      </w:r>
      <w:r w:rsidRPr="0070208D">
        <w:rPr>
          <w:lang w:val="es-ES"/>
        </w:rPr>
        <w:t>号投票表决裁定</w:t>
      </w:r>
      <w:r w:rsidRPr="0070208D">
        <w:rPr>
          <w:lang w:val="es-ES"/>
        </w:rPr>
        <w:t>)</w:t>
      </w:r>
      <w:r w:rsidRPr="0070208D">
        <w:rPr>
          <w:lang w:val="es-ES"/>
        </w:rPr>
        <w:t>。</w:t>
      </w:r>
      <w:r w:rsidRPr="0070208D">
        <w:rPr>
          <w:rFonts w:hint="eastAsia"/>
          <w:lang w:val="es-ES"/>
        </w:rPr>
        <w:t>”</w:t>
      </w:r>
      <w:r w:rsidRPr="00185362">
        <w:rPr>
          <w:rStyle w:val="aa"/>
          <w:rFonts w:eastAsia="宋体"/>
        </w:rPr>
        <w:footnoteReference w:id="17"/>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178.</w:t>
      </w:r>
      <w:r w:rsidRPr="0070208D">
        <w:rPr>
          <w:lang w:val="es-ES"/>
        </w:rPr>
        <w:tab/>
      </w:r>
      <w:r w:rsidRPr="0070208D">
        <w:rPr>
          <w:lang w:val="es-ES"/>
        </w:rPr>
        <w:t>第三项</w:t>
      </w:r>
      <w:r w:rsidR="005E5702">
        <w:rPr>
          <w:lang w:val="es-ES"/>
        </w:rPr>
        <w:t>裁决</w:t>
      </w:r>
      <w:r w:rsidRPr="0070208D">
        <w:rPr>
          <w:lang w:val="es-ES"/>
        </w:rPr>
        <w:t>是刑事上诉法院圣拉蒙阿拉胡埃拉第三巡回庭于</w:t>
      </w:r>
      <w:r w:rsidRPr="0070208D">
        <w:rPr>
          <w:lang w:val="es-ES"/>
        </w:rPr>
        <w:t>2009</w:t>
      </w:r>
      <w:r w:rsidRPr="0070208D">
        <w:rPr>
          <w:lang w:val="es-ES"/>
        </w:rPr>
        <w:t>年</w:t>
      </w:r>
      <w:r w:rsidRPr="0070208D">
        <w:rPr>
          <w:lang w:val="es-ES"/>
        </w:rPr>
        <w:t>6</w:t>
      </w:r>
      <w:r w:rsidRPr="0070208D">
        <w:rPr>
          <w:lang w:val="es-ES"/>
        </w:rPr>
        <w:t>月</w:t>
      </w:r>
      <w:r w:rsidRPr="0070208D">
        <w:rPr>
          <w:lang w:val="es-ES"/>
        </w:rPr>
        <w:t>26</w:t>
      </w:r>
      <w:r w:rsidRPr="0070208D">
        <w:rPr>
          <w:lang w:val="es-ES"/>
        </w:rPr>
        <w:t>日作出的第</w:t>
      </w:r>
      <w:r w:rsidRPr="0070208D">
        <w:rPr>
          <w:lang w:val="es-ES"/>
        </w:rPr>
        <w:t>2009-00246</w:t>
      </w:r>
      <w:r w:rsidRPr="0070208D">
        <w:rPr>
          <w:lang w:val="es-ES"/>
        </w:rPr>
        <w:t>号</w:t>
      </w:r>
      <w:r w:rsidR="005E5702">
        <w:rPr>
          <w:lang w:val="es-ES"/>
        </w:rPr>
        <w:t>裁决</w:t>
      </w:r>
      <w:r w:rsidRPr="0070208D">
        <w:rPr>
          <w:lang w:val="es-ES"/>
        </w:rPr>
        <w:t>。在</w:t>
      </w:r>
      <w:r w:rsidR="005E5702">
        <w:rPr>
          <w:lang w:val="es-ES"/>
        </w:rPr>
        <w:t>裁决</w:t>
      </w:r>
      <w:r w:rsidRPr="0070208D">
        <w:rPr>
          <w:lang w:val="es-ES"/>
        </w:rPr>
        <w:t>中指出：</w:t>
      </w:r>
      <w:r w:rsidRPr="0070208D">
        <w:rPr>
          <w:rFonts w:hint="eastAsia"/>
          <w:lang w:val="es-ES"/>
        </w:rPr>
        <w:t>“</w:t>
      </w:r>
      <w:r w:rsidRPr="0070208D">
        <w:rPr>
          <w:lang w:val="es-ES"/>
        </w:rPr>
        <w:t>根据哥斯达黎加《宪法》规定，批准《儿童权利公约》这项人权文书表明国家承诺在办理与未成年人权利直接或间接相关的案件时，主管部门，无论是行政主管机关还是司法机关，都应在审理</w:t>
      </w:r>
      <w:r w:rsidR="005E5702">
        <w:rPr>
          <w:lang w:val="es-ES"/>
        </w:rPr>
        <w:t>裁决</w:t>
      </w:r>
      <w:r w:rsidRPr="0070208D">
        <w:rPr>
          <w:lang w:val="es-ES"/>
        </w:rPr>
        <w:t>时评估儿童的相关情况，以儿童利益为重。在工作中应当具体情况具体分析，否则可能构成对基本权利的间接侵犯，因为引渡机关的过失给犯罪分子提供了作案可能。在这里，正如在审理过程中所分析过的，很难根据被引渡人</w:t>
      </w:r>
      <w:r w:rsidRPr="0070208D">
        <w:rPr>
          <w:lang w:val="es-ES"/>
        </w:rPr>
        <w:t>K.</w:t>
      </w:r>
      <w:r w:rsidRPr="0070208D">
        <w:rPr>
          <w:lang w:val="es-ES"/>
        </w:rPr>
        <w:t>及其子女：女儿</w:t>
      </w:r>
      <w:r w:rsidRPr="0070208D">
        <w:rPr>
          <w:lang w:val="es-ES"/>
        </w:rPr>
        <w:t>T. Z. G. K.</w:t>
      </w:r>
      <w:r w:rsidRPr="0070208D">
        <w:rPr>
          <w:lang w:val="es-ES"/>
        </w:rPr>
        <w:t>和儿子</w:t>
      </w:r>
      <w:r w:rsidRPr="0070208D">
        <w:rPr>
          <w:lang w:val="es-ES"/>
        </w:rPr>
        <w:t>A. P. K.</w:t>
      </w:r>
      <w:r w:rsidRPr="0070208D">
        <w:rPr>
          <w:lang w:val="es-ES"/>
        </w:rPr>
        <w:t>的情况，从案情和法理依据上判断是否符合对国际儿童拐骗事件的认定，因为被引渡人的两个孩子都是在出生时获得了哥斯达黎加国籍，且涉及到家庭暴力案件，因此必须根据民主法治国家所遵循的一般性原则进行评估，并报告宪法权利的落实情况。</w:t>
      </w:r>
      <w:r w:rsidRPr="0070208D">
        <w:rPr>
          <w:rFonts w:hint="eastAsia"/>
          <w:lang w:val="es-ES"/>
        </w:rPr>
        <w:t>”</w:t>
      </w:r>
      <w:r w:rsidRPr="00185362">
        <w:rPr>
          <w:rStyle w:val="aa"/>
          <w:rFonts w:eastAsia="宋体"/>
        </w:rPr>
        <w:footnoteReference w:id="18"/>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179.</w:t>
      </w:r>
      <w:r w:rsidRPr="0070208D">
        <w:rPr>
          <w:lang w:val="es-ES"/>
        </w:rPr>
        <w:tab/>
      </w:r>
      <w:r w:rsidRPr="0070208D">
        <w:rPr>
          <w:lang w:val="es-ES"/>
        </w:rPr>
        <w:t>通过援引《儿童权利公约》作出的其他司法判决还包括</w:t>
      </w:r>
      <w:r w:rsidRPr="0070208D">
        <w:rPr>
          <w:lang w:val="es-ES"/>
        </w:rPr>
        <w:t>(</w:t>
      </w:r>
      <w:r w:rsidRPr="0070208D">
        <w:rPr>
          <w:lang w:val="es-ES"/>
        </w:rPr>
        <w:t>但不限于</w:t>
      </w:r>
      <w:r w:rsidRPr="0070208D">
        <w:rPr>
          <w:lang w:val="es-ES"/>
        </w:rPr>
        <w:t>)</w:t>
      </w:r>
      <w:r w:rsidRPr="0070208D">
        <w:rPr>
          <w:lang w:val="es-ES"/>
        </w:rPr>
        <w:t>：宪法法庭：第</w:t>
      </w:r>
      <w:r w:rsidRPr="0070208D">
        <w:rPr>
          <w:lang w:val="es-ES"/>
        </w:rPr>
        <w:t>937-2007</w:t>
      </w:r>
      <w:r w:rsidRPr="0070208D">
        <w:rPr>
          <w:lang w:val="es-ES"/>
        </w:rPr>
        <w:t>号</w:t>
      </w:r>
      <w:r w:rsidR="005E5702">
        <w:rPr>
          <w:lang w:val="es-ES"/>
        </w:rPr>
        <w:t>裁决</w:t>
      </w:r>
      <w:r w:rsidRPr="0070208D">
        <w:rPr>
          <w:lang w:val="es-ES"/>
        </w:rPr>
        <w:t>、第</w:t>
      </w:r>
      <w:r w:rsidRPr="0070208D">
        <w:rPr>
          <w:lang w:val="es-ES"/>
        </w:rPr>
        <w:t>3702-2007</w:t>
      </w:r>
      <w:r w:rsidRPr="0070208D">
        <w:rPr>
          <w:lang w:val="es-ES"/>
        </w:rPr>
        <w:t>号</w:t>
      </w:r>
      <w:r w:rsidR="005E5702">
        <w:rPr>
          <w:lang w:val="es-ES"/>
        </w:rPr>
        <w:t>裁决</w:t>
      </w:r>
      <w:r w:rsidRPr="0070208D">
        <w:rPr>
          <w:lang w:val="es-ES"/>
        </w:rPr>
        <w:t>、第</w:t>
      </w:r>
      <w:r w:rsidRPr="0070208D">
        <w:rPr>
          <w:lang w:val="es-ES"/>
        </w:rPr>
        <w:t>8863-2007</w:t>
      </w:r>
      <w:r w:rsidRPr="0070208D">
        <w:rPr>
          <w:lang w:val="es-ES"/>
        </w:rPr>
        <w:t>号</w:t>
      </w:r>
      <w:r w:rsidR="005E5702">
        <w:rPr>
          <w:lang w:val="es-ES"/>
        </w:rPr>
        <w:t>裁决</w:t>
      </w:r>
      <w:r w:rsidRPr="0070208D">
        <w:rPr>
          <w:lang w:val="es-ES"/>
        </w:rPr>
        <w:t>、第</w:t>
      </w:r>
      <w:r w:rsidRPr="0070208D">
        <w:rPr>
          <w:lang w:val="es-ES"/>
        </w:rPr>
        <w:t>15476-2007</w:t>
      </w:r>
      <w:r w:rsidRPr="0070208D">
        <w:rPr>
          <w:lang w:val="es-ES"/>
        </w:rPr>
        <w:t>号</w:t>
      </w:r>
      <w:r w:rsidR="005E5702">
        <w:rPr>
          <w:lang w:val="es-ES"/>
        </w:rPr>
        <w:t>裁决</w:t>
      </w:r>
      <w:r w:rsidRPr="0070208D">
        <w:rPr>
          <w:lang w:val="es-ES"/>
        </w:rPr>
        <w:t>、第</w:t>
      </w:r>
      <w:r w:rsidRPr="0070208D">
        <w:rPr>
          <w:lang w:val="es-ES"/>
        </w:rPr>
        <w:t>8262-2008</w:t>
      </w:r>
      <w:r w:rsidRPr="0070208D">
        <w:rPr>
          <w:lang w:val="es-ES"/>
        </w:rPr>
        <w:t>号</w:t>
      </w:r>
      <w:r w:rsidR="005E5702">
        <w:rPr>
          <w:lang w:val="es-ES"/>
        </w:rPr>
        <w:t>裁决</w:t>
      </w:r>
      <w:r w:rsidRPr="0070208D">
        <w:rPr>
          <w:lang w:val="es-ES"/>
        </w:rPr>
        <w:t>、第</w:t>
      </w:r>
      <w:r w:rsidRPr="0070208D">
        <w:rPr>
          <w:lang w:val="es-ES"/>
        </w:rPr>
        <w:t>1226-2008</w:t>
      </w:r>
      <w:r w:rsidRPr="0070208D">
        <w:rPr>
          <w:lang w:val="es-ES"/>
        </w:rPr>
        <w:t>号</w:t>
      </w:r>
      <w:r w:rsidR="005E5702">
        <w:rPr>
          <w:lang w:val="es-ES"/>
        </w:rPr>
        <w:t>裁决</w:t>
      </w:r>
      <w:r w:rsidRPr="0070208D">
        <w:rPr>
          <w:lang w:val="es-ES"/>
        </w:rPr>
        <w:t>、第</w:t>
      </w:r>
      <w:r w:rsidRPr="0070208D">
        <w:rPr>
          <w:lang w:val="es-ES"/>
        </w:rPr>
        <w:t>9251-2008</w:t>
      </w:r>
      <w:r w:rsidRPr="0070208D">
        <w:rPr>
          <w:lang w:val="es-ES"/>
        </w:rPr>
        <w:t>号</w:t>
      </w:r>
      <w:r w:rsidR="005E5702">
        <w:rPr>
          <w:lang w:val="es-ES"/>
        </w:rPr>
        <w:t>裁决</w:t>
      </w:r>
      <w:r w:rsidRPr="0070208D">
        <w:rPr>
          <w:lang w:val="es-ES"/>
        </w:rPr>
        <w:t>、第</w:t>
      </w:r>
      <w:r w:rsidRPr="0070208D">
        <w:rPr>
          <w:lang w:val="es-ES"/>
        </w:rPr>
        <w:t>12217-2008</w:t>
      </w:r>
      <w:r w:rsidRPr="0070208D">
        <w:rPr>
          <w:lang w:val="es-ES"/>
        </w:rPr>
        <w:t>号</w:t>
      </w:r>
      <w:r w:rsidR="005E5702">
        <w:rPr>
          <w:lang w:val="es-ES"/>
        </w:rPr>
        <w:t>裁决</w:t>
      </w:r>
      <w:r w:rsidRPr="0070208D">
        <w:rPr>
          <w:lang w:val="es-ES"/>
        </w:rPr>
        <w:t>、第</w:t>
      </w:r>
      <w:r w:rsidRPr="0070208D">
        <w:rPr>
          <w:lang w:val="es-ES"/>
        </w:rPr>
        <w:t>17401-2008</w:t>
      </w:r>
      <w:r w:rsidRPr="0070208D">
        <w:rPr>
          <w:lang w:val="es-ES"/>
        </w:rPr>
        <w:t>号</w:t>
      </w:r>
      <w:r w:rsidR="005E5702">
        <w:rPr>
          <w:lang w:val="es-ES"/>
        </w:rPr>
        <w:t>裁决</w:t>
      </w:r>
      <w:r w:rsidRPr="0070208D">
        <w:rPr>
          <w:lang w:val="es-ES"/>
        </w:rPr>
        <w:t>、第</w:t>
      </w:r>
      <w:r w:rsidRPr="0070208D">
        <w:rPr>
          <w:lang w:val="es-ES"/>
        </w:rPr>
        <w:t>15461-2008</w:t>
      </w:r>
      <w:r w:rsidRPr="0070208D">
        <w:rPr>
          <w:lang w:val="es-ES"/>
        </w:rPr>
        <w:t>号</w:t>
      </w:r>
      <w:r w:rsidR="005E5702">
        <w:rPr>
          <w:lang w:val="es-ES"/>
        </w:rPr>
        <w:t>裁决</w:t>
      </w:r>
      <w:r w:rsidRPr="0070208D">
        <w:rPr>
          <w:lang w:val="es-ES"/>
        </w:rPr>
        <w:t>、第</w:t>
      </w:r>
      <w:r w:rsidRPr="0070208D">
        <w:rPr>
          <w:lang w:val="es-ES"/>
        </w:rPr>
        <w:t>16420-2008</w:t>
      </w:r>
      <w:r w:rsidRPr="0070208D">
        <w:rPr>
          <w:lang w:val="es-ES"/>
        </w:rPr>
        <w:t>号</w:t>
      </w:r>
      <w:r w:rsidR="005E5702">
        <w:rPr>
          <w:lang w:val="es-ES"/>
        </w:rPr>
        <w:t>裁决</w:t>
      </w:r>
      <w:r w:rsidRPr="0070208D">
        <w:rPr>
          <w:lang w:val="es-ES"/>
        </w:rPr>
        <w:t>、第</w:t>
      </w:r>
      <w:r w:rsidRPr="0070208D">
        <w:rPr>
          <w:lang w:val="es-ES"/>
        </w:rPr>
        <w:t>1301-2009</w:t>
      </w:r>
      <w:r w:rsidRPr="0070208D">
        <w:rPr>
          <w:lang w:val="es-ES"/>
        </w:rPr>
        <w:t>号</w:t>
      </w:r>
      <w:r w:rsidR="005E5702">
        <w:rPr>
          <w:lang w:val="es-ES"/>
        </w:rPr>
        <w:t>裁决</w:t>
      </w:r>
      <w:r w:rsidRPr="0070208D">
        <w:rPr>
          <w:lang w:val="es-ES"/>
        </w:rPr>
        <w:t>、第</w:t>
      </w:r>
      <w:r w:rsidRPr="0070208D">
        <w:rPr>
          <w:lang w:val="es-ES"/>
        </w:rPr>
        <w:t>1675-2009</w:t>
      </w:r>
      <w:r w:rsidRPr="0070208D">
        <w:rPr>
          <w:lang w:val="es-ES"/>
        </w:rPr>
        <w:t>号</w:t>
      </w:r>
      <w:r w:rsidR="005E5702">
        <w:rPr>
          <w:lang w:val="es-ES"/>
        </w:rPr>
        <w:t>裁决</w:t>
      </w:r>
      <w:r w:rsidRPr="0070208D">
        <w:rPr>
          <w:lang w:val="es-ES"/>
        </w:rPr>
        <w:t>、第</w:t>
      </w:r>
      <w:r w:rsidRPr="0070208D">
        <w:rPr>
          <w:lang w:val="es-ES"/>
        </w:rPr>
        <w:t>7113-2009</w:t>
      </w:r>
      <w:r w:rsidRPr="0070208D">
        <w:rPr>
          <w:lang w:val="es-ES"/>
        </w:rPr>
        <w:t>号</w:t>
      </w:r>
      <w:r w:rsidR="005E5702">
        <w:rPr>
          <w:lang w:val="es-ES"/>
        </w:rPr>
        <w:t>裁决</w:t>
      </w:r>
      <w:r w:rsidRPr="0070208D">
        <w:rPr>
          <w:lang w:val="es-ES"/>
        </w:rPr>
        <w:t>、第</w:t>
      </w:r>
      <w:r w:rsidRPr="0070208D">
        <w:rPr>
          <w:lang w:val="es-ES"/>
        </w:rPr>
        <w:t>9965-2010</w:t>
      </w:r>
      <w:r w:rsidRPr="0070208D">
        <w:rPr>
          <w:lang w:val="es-ES"/>
        </w:rPr>
        <w:t>号</w:t>
      </w:r>
      <w:r w:rsidR="005E5702">
        <w:rPr>
          <w:lang w:val="es-ES"/>
        </w:rPr>
        <w:t>裁决</w:t>
      </w:r>
      <w:r w:rsidRPr="0070208D">
        <w:rPr>
          <w:lang w:val="es-ES"/>
        </w:rPr>
        <w:t>、第</w:t>
      </w:r>
      <w:r w:rsidRPr="0070208D">
        <w:rPr>
          <w:lang w:val="es-ES"/>
        </w:rPr>
        <w:t>587-2011</w:t>
      </w:r>
      <w:r w:rsidRPr="0070208D">
        <w:rPr>
          <w:lang w:val="es-ES"/>
        </w:rPr>
        <w:t>号</w:t>
      </w:r>
      <w:r w:rsidR="005E5702">
        <w:rPr>
          <w:lang w:val="es-ES"/>
        </w:rPr>
        <w:t>裁决</w:t>
      </w:r>
      <w:r w:rsidRPr="0070208D">
        <w:rPr>
          <w:lang w:val="es-ES"/>
        </w:rPr>
        <w:t>、第</w:t>
      </w:r>
      <w:r w:rsidRPr="0070208D">
        <w:rPr>
          <w:lang w:val="es-ES"/>
        </w:rPr>
        <w:t>5015-2011</w:t>
      </w:r>
      <w:r w:rsidRPr="0070208D">
        <w:rPr>
          <w:lang w:val="es-ES"/>
        </w:rPr>
        <w:t>号</w:t>
      </w:r>
      <w:r w:rsidR="005E5702">
        <w:rPr>
          <w:lang w:val="es-ES"/>
        </w:rPr>
        <w:t>裁决</w:t>
      </w:r>
      <w:r w:rsidRPr="0070208D">
        <w:rPr>
          <w:lang w:val="es-ES"/>
        </w:rPr>
        <w:t>、第</w:t>
      </w:r>
      <w:r w:rsidRPr="0070208D">
        <w:rPr>
          <w:lang w:val="es-ES"/>
        </w:rPr>
        <w:t>5269-2011</w:t>
      </w:r>
      <w:r w:rsidRPr="0070208D">
        <w:rPr>
          <w:lang w:val="es-ES"/>
        </w:rPr>
        <w:t>号</w:t>
      </w:r>
      <w:r w:rsidR="005E5702">
        <w:rPr>
          <w:lang w:val="es-ES"/>
        </w:rPr>
        <w:t>裁决</w:t>
      </w:r>
      <w:r w:rsidRPr="0070208D">
        <w:rPr>
          <w:lang w:val="es-ES"/>
        </w:rPr>
        <w:t>、第</w:t>
      </w:r>
      <w:r w:rsidRPr="0070208D">
        <w:rPr>
          <w:lang w:val="es-ES"/>
        </w:rPr>
        <w:t>5914-2011</w:t>
      </w:r>
      <w:r w:rsidRPr="0070208D">
        <w:rPr>
          <w:lang w:val="es-ES"/>
        </w:rPr>
        <w:t>号</w:t>
      </w:r>
      <w:r w:rsidR="005E5702">
        <w:rPr>
          <w:lang w:val="es-ES"/>
        </w:rPr>
        <w:t>裁决</w:t>
      </w:r>
      <w:r w:rsidRPr="0070208D">
        <w:rPr>
          <w:lang w:val="es-ES"/>
        </w:rPr>
        <w:t>、第</w:t>
      </w:r>
      <w:r w:rsidRPr="0070208D">
        <w:rPr>
          <w:lang w:val="es-ES"/>
        </w:rPr>
        <w:t>12458-2011</w:t>
      </w:r>
      <w:r w:rsidRPr="0070208D">
        <w:rPr>
          <w:lang w:val="es-ES"/>
        </w:rPr>
        <w:t>号</w:t>
      </w:r>
      <w:r w:rsidR="005E5702">
        <w:rPr>
          <w:lang w:val="es-ES"/>
        </w:rPr>
        <w:t>裁决</w:t>
      </w:r>
      <w:r w:rsidRPr="0070208D">
        <w:rPr>
          <w:lang w:val="es-ES"/>
        </w:rPr>
        <w:t>、第</w:t>
      </w:r>
      <w:r w:rsidRPr="0070208D">
        <w:rPr>
          <w:lang w:val="es-ES"/>
        </w:rPr>
        <w:t>14665-2011</w:t>
      </w:r>
      <w:r w:rsidRPr="0070208D">
        <w:rPr>
          <w:lang w:val="es-ES"/>
        </w:rPr>
        <w:t>号</w:t>
      </w:r>
      <w:r w:rsidR="005E5702">
        <w:rPr>
          <w:lang w:val="es-ES"/>
        </w:rPr>
        <w:t>裁决</w:t>
      </w:r>
      <w:r w:rsidRPr="0070208D">
        <w:rPr>
          <w:lang w:val="es-ES"/>
        </w:rPr>
        <w:t>、第</w:t>
      </w:r>
      <w:r w:rsidRPr="0070208D">
        <w:rPr>
          <w:lang w:val="es-ES"/>
        </w:rPr>
        <w:t>10711-2013</w:t>
      </w:r>
      <w:r w:rsidRPr="0070208D">
        <w:rPr>
          <w:lang w:val="es-ES"/>
        </w:rPr>
        <w:t>号</w:t>
      </w:r>
      <w:r w:rsidR="005E5702">
        <w:rPr>
          <w:lang w:val="es-ES"/>
        </w:rPr>
        <w:t>裁决</w:t>
      </w:r>
      <w:r w:rsidRPr="0070208D">
        <w:rPr>
          <w:lang w:val="es-ES"/>
        </w:rPr>
        <w:t>、第</w:t>
      </w:r>
      <w:r w:rsidRPr="0070208D">
        <w:rPr>
          <w:lang w:val="es-ES"/>
        </w:rPr>
        <w:t>6703-2013</w:t>
      </w:r>
      <w:r w:rsidRPr="0070208D">
        <w:rPr>
          <w:lang w:val="es-ES"/>
        </w:rPr>
        <w:t>号</w:t>
      </w:r>
      <w:r w:rsidR="005E5702">
        <w:rPr>
          <w:lang w:val="es-ES"/>
        </w:rPr>
        <w:t>裁决</w:t>
      </w:r>
      <w:r w:rsidRPr="0070208D">
        <w:rPr>
          <w:lang w:val="es-ES"/>
        </w:rPr>
        <w:t>、第</w:t>
      </w:r>
      <w:r w:rsidRPr="0070208D">
        <w:rPr>
          <w:lang w:val="es-ES"/>
        </w:rPr>
        <w:t>811-2016</w:t>
      </w:r>
      <w:r w:rsidRPr="0070208D">
        <w:rPr>
          <w:lang w:val="es-ES"/>
        </w:rPr>
        <w:t>号</w:t>
      </w:r>
      <w:r w:rsidR="005E5702">
        <w:rPr>
          <w:lang w:val="es-ES"/>
        </w:rPr>
        <w:t>裁决</w:t>
      </w:r>
      <w:r w:rsidRPr="0070208D">
        <w:rPr>
          <w:lang w:val="es-ES"/>
        </w:rPr>
        <w:t>、第</w:t>
      </w:r>
      <w:r w:rsidRPr="0070208D">
        <w:rPr>
          <w:lang w:val="es-ES"/>
        </w:rPr>
        <w:t>1692-2016</w:t>
      </w:r>
      <w:r w:rsidRPr="0070208D">
        <w:rPr>
          <w:lang w:val="es-ES"/>
        </w:rPr>
        <w:t>号</w:t>
      </w:r>
      <w:r w:rsidR="005E5702">
        <w:rPr>
          <w:lang w:val="es-ES"/>
        </w:rPr>
        <w:t>裁决</w:t>
      </w:r>
      <w:r w:rsidRPr="0070208D">
        <w:rPr>
          <w:lang w:val="es-ES"/>
        </w:rPr>
        <w:t>、第</w:t>
      </w:r>
      <w:r w:rsidRPr="0070208D">
        <w:rPr>
          <w:lang w:val="es-ES"/>
        </w:rPr>
        <w:t>4349-2016</w:t>
      </w:r>
      <w:r w:rsidRPr="0070208D">
        <w:rPr>
          <w:lang w:val="es-ES"/>
        </w:rPr>
        <w:t>号</w:t>
      </w:r>
      <w:r w:rsidR="005E5702">
        <w:rPr>
          <w:lang w:val="es-ES"/>
        </w:rPr>
        <w:t>裁决</w:t>
      </w:r>
      <w:r w:rsidRPr="0070208D">
        <w:rPr>
          <w:lang w:val="es-ES"/>
        </w:rPr>
        <w:t>、第</w:t>
      </w:r>
      <w:r w:rsidRPr="0070208D">
        <w:rPr>
          <w:lang w:val="es-ES"/>
        </w:rPr>
        <w:t>8537-2016</w:t>
      </w:r>
      <w:r w:rsidRPr="0070208D">
        <w:rPr>
          <w:lang w:val="es-ES"/>
        </w:rPr>
        <w:t>号</w:t>
      </w:r>
      <w:r w:rsidR="005E5702">
        <w:rPr>
          <w:lang w:val="es-ES"/>
        </w:rPr>
        <w:t>裁决</w:t>
      </w:r>
      <w:r w:rsidRPr="0070208D">
        <w:rPr>
          <w:lang w:val="es-ES"/>
        </w:rPr>
        <w:t>、第</w:t>
      </w:r>
      <w:r w:rsidRPr="0070208D">
        <w:rPr>
          <w:lang w:val="es-ES"/>
        </w:rPr>
        <w:t>14893-2016</w:t>
      </w:r>
      <w:r w:rsidRPr="0070208D">
        <w:rPr>
          <w:lang w:val="es-ES"/>
        </w:rPr>
        <w:t>号</w:t>
      </w:r>
      <w:r w:rsidR="005E5702">
        <w:rPr>
          <w:lang w:val="es-ES"/>
        </w:rPr>
        <w:t>裁决</w:t>
      </w:r>
      <w:r w:rsidRPr="0070208D">
        <w:rPr>
          <w:lang w:val="es-ES"/>
        </w:rPr>
        <w:t>、第</w:t>
      </w:r>
      <w:r w:rsidRPr="0070208D">
        <w:rPr>
          <w:lang w:val="es-ES"/>
        </w:rPr>
        <w:t>15127-2016</w:t>
      </w:r>
      <w:r w:rsidRPr="0070208D">
        <w:rPr>
          <w:lang w:val="es-ES"/>
        </w:rPr>
        <w:t>号</w:t>
      </w:r>
      <w:r w:rsidR="005E5702">
        <w:rPr>
          <w:lang w:val="es-ES"/>
        </w:rPr>
        <w:t>裁决</w:t>
      </w:r>
      <w:r w:rsidRPr="0070208D">
        <w:rPr>
          <w:lang w:val="es-ES"/>
        </w:rPr>
        <w:t>；第二法庭：第</w:t>
      </w:r>
      <w:r w:rsidRPr="0070208D">
        <w:rPr>
          <w:lang w:val="es-ES"/>
        </w:rPr>
        <w:t>273-2007</w:t>
      </w:r>
      <w:r w:rsidRPr="0070208D">
        <w:rPr>
          <w:lang w:val="es-ES"/>
        </w:rPr>
        <w:t>号</w:t>
      </w:r>
      <w:r w:rsidR="005E5702">
        <w:rPr>
          <w:lang w:val="es-ES"/>
        </w:rPr>
        <w:t>裁决</w:t>
      </w:r>
      <w:r w:rsidRPr="0070208D">
        <w:rPr>
          <w:lang w:val="es-ES"/>
        </w:rPr>
        <w:t>、第</w:t>
      </w:r>
      <w:r w:rsidRPr="0070208D">
        <w:rPr>
          <w:lang w:val="es-ES"/>
        </w:rPr>
        <w:t>219-2009</w:t>
      </w:r>
      <w:r w:rsidRPr="0070208D">
        <w:rPr>
          <w:lang w:val="es-ES"/>
        </w:rPr>
        <w:t>号</w:t>
      </w:r>
      <w:r w:rsidR="005E5702">
        <w:rPr>
          <w:lang w:val="es-ES"/>
        </w:rPr>
        <w:t>裁决</w:t>
      </w:r>
      <w:r w:rsidRPr="0070208D">
        <w:rPr>
          <w:lang w:val="es-ES"/>
        </w:rPr>
        <w:t>、第</w:t>
      </w:r>
      <w:r w:rsidRPr="0070208D">
        <w:rPr>
          <w:lang w:val="es-ES"/>
        </w:rPr>
        <w:t>977-2010</w:t>
      </w:r>
      <w:r w:rsidRPr="0070208D">
        <w:rPr>
          <w:lang w:val="es-ES"/>
        </w:rPr>
        <w:t>号</w:t>
      </w:r>
      <w:r w:rsidR="005E5702">
        <w:rPr>
          <w:lang w:val="es-ES"/>
        </w:rPr>
        <w:t>裁决</w:t>
      </w:r>
      <w:r w:rsidRPr="0070208D">
        <w:rPr>
          <w:lang w:val="es-ES"/>
        </w:rPr>
        <w:t>、第</w:t>
      </w:r>
      <w:r w:rsidRPr="0070208D">
        <w:rPr>
          <w:lang w:val="es-ES"/>
        </w:rPr>
        <w:t>1112-2010</w:t>
      </w:r>
      <w:r w:rsidRPr="0070208D">
        <w:rPr>
          <w:lang w:val="es-ES"/>
        </w:rPr>
        <w:t>号</w:t>
      </w:r>
      <w:r w:rsidR="005E5702">
        <w:rPr>
          <w:lang w:val="es-ES"/>
        </w:rPr>
        <w:t>裁决</w:t>
      </w:r>
      <w:r w:rsidRPr="0070208D">
        <w:rPr>
          <w:lang w:val="es-ES"/>
        </w:rPr>
        <w:t>、第</w:t>
      </w:r>
      <w:r w:rsidRPr="0070208D">
        <w:rPr>
          <w:lang w:val="es-ES"/>
        </w:rPr>
        <w:t>587-2011</w:t>
      </w:r>
      <w:r w:rsidRPr="0070208D">
        <w:rPr>
          <w:lang w:val="es-ES"/>
        </w:rPr>
        <w:t>号</w:t>
      </w:r>
      <w:r w:rsidR="005E5702">
        <w:rPr>
          <w:lang w:val="es-ES"/>
        </w:rPr>
        <w:t>裁决</w:t>
      </w:r>
      <w:r w:rsidRPr="0070208D">
        <w:rPr>
          <w:lang w:val="es-ES"/>
        </w:rPr>
        <w:t>、第</w:t>
      </w:r>
      <w:r w:rsidRPr="0070208D">
        <w:rPr>
          <w:lang w:val="es-ES"/>
        </w:rPr>
        <w:t>897-2011</w:t>
      </w:r>
      <w:r w:rsidRPr="0070208D">
        <w:rPr>
          <w:lang w:val="es-ES"/>
        </w:rPr>
        <w:t>号</w:t>
      </w:r>
      <w:r w:rsidR="005E5702">
        <w:rPr>
          <w:lang w:val="es-ES"/>
        </w:rPr>
        <w:t>裁决</w:t>
      </w:r>
      <w:r w:rsidRPr="0070208D">
        <w:rPr>
          <w:lang w:val="es-ES"/>
        </w:rPr>
        <w:t>、第</w:t>
      </w:r>
      <w:r w:rsidRPr="0070208D">
        <w:rPr>
          <w:lang w:val="es-ES"/>
        </w:rPr>
        <w:t>454-2013</w:t>
      </w:r>
      <w:r w:rsidRPr="0070208D">
        <w:rPr>
          <w:lang w:val="es-ES"/>
        </w:rPr>
        <w:t>号</w:t>
      </w:r>
      <w:r w:rsidR="005E5702">
        <w:rPr>
          <w:lang w:val="es-ES"/>
        </w:rPr>
        <w:t>裁决</w:t>
      </w:r>
      <w:r w:rsidRPr="0070208D">
        <w:rPr>
          <w:lang w:val="es-ES"/>
        </w:rPr>
        <w:t>、第</w:t>
      </w:r>
      <w:r w:rsidRPr="0070208D">
        <w:rPr>
          <w:lang w:val="es-ES"/>
        </w:rPr>
        <w:t>286-2015</w:t>
      </w:r>
      <w:r w:rsidRPr="0070208D">
        <w:rPr>
          <w:lang w:val="es-ES"/>
        </w:rPr>
        <w:t>号</w:t>
      </w:r>
      <w:r w:rsidR="005E5702">
        <w:rPr>
          <w:lang w:val="es-ES"/>
        </w:rPr>
        <w:t>裁决</w:t>
      </w:r>
      <w:r w:rsidRPr="0070208D">
        <w:rPr>
          <w:lang w:val="es-ES"/>
        </w:rPr>
        <w:t>、第</w:t>
      </w:r>
      <w:r w:rsidRPr="0070208D">
        <w:rPr>
          <w:lang w:val="es-ES"/>
        </w:rPr>
        <w:t>1027-2015</w:t>
      </w:r>
      <w:r w:rsidRPr="0070208D">
        <w:rPr>
          <w:lang w:val="es-ES"/>
        </w:rPr>
        <w:t>号</w:t>
      </w:r>
      <w:r w:rsidR="005E5702">
        <w:rPr>
          <w:lang w:val="es-ES"/>
        </w:rPr>
        <w:t>裁决</w:t>
      </w:r>
      <w:r w:rsidRPr="0070208D">
        <w:rPr>
          <w:lang w:val="es-ES"/>
        </w:rPr>
        <w:t>、第</w:t>
      </w:r>
      <w:r w:rsidRPr="0070208D">
        <w:rPr>
          <w:lang w:val="es-ES"/>
        </w:rPr>
        <w:t>1194-2015</w:t>
      </w:r>
      <w:r w:rsidRPr="0070208D">
        <w:rPr>
          <w:lang w:val="es-ES"/>
        </w:rPr>
        <w:t>号</w:t>
      </w:r>
      <w:r w:rsidR="005E5702">
        <w:rPr>
          <w:lang w:val="es-ES"/>
        </w:rPr>
        <w:t>裁决</w:t>
      </w:r>
      <w:r w:rsidRPr="0070208D">
        <w:rPr>
          <w:lang w:val="es-ES"/>
        </w:rPr>
        <w:t>、第</w:t>
      </w:r>
      <w:r w:rsidRPr="0070208D">
        <w:rPr>
          <w:lang w:val="es-ES"/>
        </w:rPr>
        <w:t>341-2016</w:t>
      </w:r>
      <w:r w:rsidRPr="0070208D">
        <w:rPr>
          <w:lang w:val="es-ES"/>
        </w:rPr>
        <w:t>号</w:t>
      </w:r>
      <w:r w:rsidR="005E5702">
        <w:rPr>
          <w:lang w:val="es-ES"/>
        </w:rPr>
        <w:t>裁决</w:t>
      </w:r>
      <w:r w:rsidRPr="0070208D">
        <w:rPr>
          <w:lang w:val="es-ES"/>
        </w:rPr>
        <w:t>、第</w:t>
      </w:r>
      <w:r w:rsidRPr="0070208D">
        <w:rPr>
          <w:lang w:val="es-ES"/>
        </w:rPr>
        <w:t>657-2016</w:t>
      </w:r>
      <w:r w:rsidRPr="0070208D">
        <w:rPr>
          <w:lang w:val="es-ES"/>
        </w:rPr>
        <w:t>号</w:t>
      </w:r>
      <w:r w:rsidR="005E5702">
        <w:rPr>
          <w:lang w:val="es-ES"/>
        </w:rPr>
        <w:t>裁决</w:t>
      </w:r>
      <w:r w:rsidRPr="0070208D">
        <w:rPr>
          <w:lang w:val="es-ES"/>
        </w:rPr>
        <w:t>、第</w:t>
      </w:r>
      <w:r w:rsidRPr="0070208D">
        <w:rPr>
          <w:lang w:val="es-ES"/>
        </w:rPr>
        <w:t>820-2016</w:t>
      </w:r>
      <w:r w:rsidRPr="0070208D">
        <w:rPr>
          <w:lang w:val="es-ES"/>
        </w:rPr>
        <w:t>号</w:t>
      </w:r>
      <w:r w:rsidR="005E5702">
        <w:rPr>
          <w:lang w:val="es-ES"/>
        </w:rPr>
        <w:t>裁决</w:t>
      </w:r>
      <w:r w:rsidRPr="0070208D">
        <w:rPr>
          <w:lang w:val="es-ES"/>
        </w:rPr>
        <w:t>、第</w:t>
      </w:r>
      <w:r w:rsidRPr="0070208D">
        <w:rPr>
          <w:lang w:val="es-ES"/>
        </w:rPr>
        <w:t>448-2017</w:t>
      </w:r>
      <w:r w:rsidRPr="0070208D">
        <w:rPr>
          <w:lang w:val="es-ES"/>
        </w:rPr>
        <w:t>号</w:t>
      </w:r>
      <w:r w:rsidR="005E5702">
        <w:rPr>
          <w:lang w:val="es-ES"/>
        </w:rPr>
        <w:t>裁决</w:t>
      </w:r>
      <w:r w:rsidRPr="0070208D">
        <w:rPr>
          <w:lang w:val="es-ES"/>
        </w:rPr>
        <w:t>、第</w:t>
      </w:r>
      <w:r w:rsidRPr="0070208D">
        <w:rPr>
          <w:lang w:val="es-ES"/>
        </w:rPr>
        <w:t>503-2017</w:t>
      </w:r>
      <w:r w:rsidRPr="0070208D">
        <w:rPr>
          <w:lang w:val="es-ES"/>
        </w:rPr>
        <w:t>号</w:t>
      </w:r>
      <w:r w:rsidR="005E5702">
        <w:rPr>
          <w:lang w:val="es-ES"/>
        </w:rPr>
        <w:t>裁决</w:t>
      </w:r>
      <w:r w:rsidRPr="0070208D">
        <w:rPr>
          <w:lang w:val="es-ES"/>
        </w:rPr>
        <w:t>、第</w:t>
      </w:r>
      <w:r w:rsidRPr="0070208D">
        <w:rPr>
          <w:lang w:val="es-ES"/>
        </w:rPr>
        <w:t>773-2017</w:t>
      </w:r>
      <w:r w:rsidRPr="0070208D">
        <w:rPr>
          <w:lang w:val="es-ES"/>
        </w:rPr>
        <w:t>号</w:t>
      </w:r>
      <w:r w:rsidR="005E5702">
        <w:rPr>
          <w:lang w:val="es-ES"/>
        </w:rPr>
        <w:t>裁决</w:t>
      </w:r>
      <w:r w:rsidRPr="0070208D">
        <w:rPr>
          <w:lang w:val="es-ES"/>
        </w:rPr>
        <w:t>、第</w:t>
      </w:r>
      <w:r w:rsidRPr="0070208D">
        <w:rPr>
          <w:lang w:val="es-ES"/>
        </w:rPr>
        <w:t>776-2017</w:t>
      </w:r>
      <w:r w:rsidRPr="0070208D">
        <w:rPr>
          <w:lang w:val="es-ES"/>
        </w:rPr>
        <w:t>号</w:t>
      </w:r>
      <w:r w:rsidR="005E5702">
        <w:rPr>
          <w:lang w:val="es-ES"/>
        </w:rPr>
        <w:t>裁决</w:t>
      </w:r>
      <w:r w:rsidRPr="0070208D">
        <w:rPr>
          <w:lang w:val="es-ES"/>
        </w:rPr>
        <w:t>、第</w:t>
      </w:r>
      <w:r w:rsidRPr="0070208D">
        <w:rPr>
          <w:lang w:val="es-ES"/>
        </w:rPr>
        <w:t>965-2017</w:t>
      </w:r>
      <w:r w:rsidRPr="0070208D">
        <w:rPr>
          <w:lang w:val="es-ES"/>
        </w:rPr>
        <w:t>号</w:t>
      </w:r>
      <w:r w:rsidR="005E5702">
        <w:rPr>
          <w:lang w:val="es-ES"/>
        </w:rPr>
        <w:t>裁决</w:t>
      </w:r>
      <w:r w:rsidRPr="0070208D">
        <w:rPr>
          <w:lang w:val="es-ES"/>
        </w:rPr>
        <w:t>；第三法庭：第</w:t>
      </w:r>
      <w:r w:rsidRPr="0070208D">
        <w:rPr>
          <w:lang w:val="es-ES"/>
        </w:rPr>
        <w:t>16-2008</w:t>
      </w:r>
      <w:r w:rsidRPr="0070208D">
        <w:rPr>
          <w:lang w:val="es-ES"/>
        </w:rPr>
        <w:t>号</w:t>
      </w:r>
      <w:r w:rsidR="005E5702">
        <w:rPr>
          <w:lang w:val="es-ES"/>
        </w:rPr>
        <w:t>裁决</w:t>
      </w:r>
      <w:r w:rsidRPr="0070208D">
        <w:rPr>
          <w:lang w:val="es-ES"/>
        </w:rPr>
        <w:t>、第</w:t>
      </w:r>
      <w:r w:rsidRPr="0070208D">
        <w:rPr>
          <w:lang w:val="es-ES"/>
        </w:rPr>
        <w:t>1735-2009</w:t>
      </w:r>
      <w:r w:rsidRPr="0070208D">
        <w:rPr>
          <w:lang w:val="es-ES"/>
        </w:rPr>
        <w:t>号</w:t>
      </w:r>
      <w:r w:rsidR="005E5702">
        <w:rPr>
          <w:lang w:val="es-ES"/>
        </w:rPr>
        <w:t>裁决</w:t>
      </w:r>
      <w:r w:rsidRPr="0070208D">
        <w:rPr>
          <w:lang w:val="es-ES"/>
        </w:rPr>
        <w:t>、第</w:t>
      </w:r>
      <w:r w:rsidRPr="0070208D">
        <w:rPr>
          <w:lang w:val="es-ES"/>
        </w:rPr>
        <w:t>1210-2010</w:t>
      </w:r>
      <w:r w:rsidRPr="0070208D">
        <w:rPr>
          <w:lang w:val="es-ES"/>
        </w:rPr>
        <w:t>号</w:t>
      </w:r>
      <w:r w:rsidR="005E5702">
        <w:rPr>
          <w:lang w:val="es-ES"/>
        </w:rPr>
        <w:t>裁决</w:t>
      </w:r>
      <w:r w:rsidRPr="0070208D">
        <w:rPr>
          <w:lang w:val="es-ES"/>
        </w:rPr>
        <w:t>、第</w:t>
      </w:r>
      <w:r w:rsidRPr="0070208D">
        <w:rPr>
          <w:lang w:val="es-ES"/>
        </w:rPr>
        <w:t>474-2013</w:t>
      </w:r>
      <w:r w:rsidRPr="0070208D">
        <w:rPr>
          <w:lang w:val="es-ES"/>
        </w:rPr>
        <w:t>号</w:t>
      </w:r>
      <w:r w:rsidR="005E5702">
        <w:rPr>
          <w:lang w:val="es-ES"/>
        </w:rPr>
        <w:t>裁决</w:t>
      </w:r>
      <w:r w:rsidRPr="0070208D">
        <w:rPr>
          <w:lang w:val="es-ES"/>
        </w:rPr>
        <w:t>、第</w:t>
      </w:r>
      <w:r w:rsidRPr="0070208D">
        <w:rPr>
          <w:lang w:val="es-ES"/>
        </w:rPr>
        <w:t>727-2013</w:t>
      </w:r>
      <w:r w:rsidRPr="0070208D">
        <w:rPr>
          <w:lang w:val="es-ES"/>
        </w:rPr>
        <w:t>号</w:t>
      </w:r>
      <w:r w:rsidR="005E5702">
        <w:rPr>
          <w:lang w:val="es-ES"/>
        </w:rPr>
        <w:t>裁决</w:t>
      </w:r>
      <w:r w:rsidRPr="0070208D">
        <w:rPr>
          <w:lang w:val="es-ES"/>
        </w:rPr>
        <w:t>、第</w:t>
      </w:r>
      <w:r w:rsidRPr="0070208D">
        <w:rPr>
          <w:lang w:val="es-ES"/>
        </w:rPr>
        <w:t>840-2014</w:t>
      </w:r>
      <w:r w:rsidRPr="0070208D">
        <w:rPr>
          <w:lang w:val="es-ES"/>
        </w:rPr>
        <w:t>号</w:t>
      </w:r>
      <w:r w:rsidR="005E5702">
        <w:rPr>
          <w:lang w:val="es-ES"/>
        </w:rPr>
        <w:t>裁决</w:t>
      </w:r>
      <w:r w:rsidRPr="0070208D">
        <w:rPr>
          <w:lang w:val="es-ES"/>
        </w:rPr>
        <w:t>、第</w:t>
      </w:r>
      <w:r w:rsidRPr="0070208D">
        <w:rPr>
          <w:lang w:val="es-ES"/>
        </w:rPr>
        <w:t>883-2015</w:t>
      </w:r>
      <w:r w:rsidRPr="0070208D">
        <w:rPr>
          <w:lang w:val="es-ES"/>
        </w:rPr>
        <w:t>号</w:t>
      </w:r>
      <w:r w:rsidR="005E5702">
        <w:rPr>
          <w:lang w:val="es-ES"/>
        </w:rPr>
        <w:t>裁决</w:t>
      </w:r>
      <w:r w:rsidRPr="0070208D">
        <w:rPr>
          <w:lang w:val="es-ES"/>
        </w:rPr>
        <w:t>；家庭法院：第</w:t>
      </w:r>
      <w:r w:rsidRPr="0070208D">
        <w:rPr>
          <w:lang w:val="es-ES"/>
        </w:rPr>
        <w:t>610-2005</w:t>
      </w:r>
      <w:r w:rsidRPr="0070208D">
        <w:rPr>
          <w:lang w:val="es-ES"/>
        </w:rPr>
        <w:t>号</w:t>
      </w:r>
      <w:r w:rsidR="005E5702">
        <w:rPr>
          <w:lang w:val="es-ES"/>
        </w:rPr>
        <w:t>裁决</w:t>
      </w:r>
      <w:r w:rsidRPr="0070208D">
        <w:rPr>
          <w:lang w:val="es-ES"/>
        </w:rPr>
        <w:t>、第</w:t>
      </w:r>
      <w:r w:rsidRPr="0070208D">
        <w:rPr>
          <w:lang w:val="es-ES"/>
        </w:rPr>
        <w:t>858-2010</w:t>
      </w:r>
      <w:r w:rsidRPr="0070208D">
        <w:rPr>
          <w:lang w:val="es-ES"/>
        </w:rPr>
        <w:t>号</w:t>
      </w:r>
      <w:r w:rsidR="005E5702">
        <w:rPr>
          <w:lang w:val="es-ES"/>
        </w:rPr>
        <w:t>裁决</w:t>
      </w:r>
      <w:r w:rsidRPr="0070208D">
        <w:rPr>
          <w:lang w:val="es-ES"/>
        </w:rPr>
        <w:t>、第</w:t>
      </w:r>
      <w:r w:rsidRPr="0070208D">
        <w:rPr>
          <w:lang w:val="es-ES"/>
        </w:rPr>
        <w:t>1314-2010</w:t>
      </w:r>
      <w:r w:rsidRPr="0070208D">
        <w:rPr>
          <w:lang w:val="es-ES"/>
        </w:rPr>
        <w:t>号</w:t>
      </w:r>
      <w:r w:rsidR="005E5702">
        <w:rPr>
          <w:lang w:val="es-ES"/>
        </w:rPr>
        <w:t>裁决</w:t>
      </w:r>
      <w:r w:rsidRPr="0070208D">
        <w:rPr>
          <w:lang w:val="es-ES"/>
        </w:rPr>
        <w:t>、第</w:t>
      </w:r>
      <w:r w:rsidRPr="0070208D">
        <w:rPr>
          <w:lang w:val="es-ES"/>
        </w:rPr>
        <w:t>1153-2011</w:t>
      </w:r>
      <w:r w:rsidRPr="0070208D">
        <w:rPr>
          <w:lang w:val="es-ES"/>
        </w:rPr>
        <w:t>号</w:t>
      </w:r>
      <w:r w:rsidR="005E5702">
        <w:rPr>
          <w:lang w:val="es-ES"/>
        </w:rPr>
        <w:t>裁决</w:t>
      </w:r>
      <w:r w:rsidRPr="0070208D">
        <w:rPr>
          <w:lang w:val="es-ES"/>
        </w:rPr>
        <w:t>、第</w:t>
      </w:r>
      <w:r w:rsidRPr="0070208D">
        <w:rPr>
          <w:lang w:val="es-ES"/>
        </w:rPr>
        <w:t>1192-2011</w:t>
      </w:r>
      <w:r w:rsidRPr="0070208D">
        <w:rPr>
          <w:lang w:val="es-ES"/>
        </w:rPr>
        <w:t>号</w:t>
      </w:r>
      <w:r w:rsidR="005E5702">
        <w:rPr>
          <w:lang w:val="es-ES"/>
        </w:rPr>
        <w:t>裁决</w:t>
      </w:r>
      <w:r w:rsidRPr="0070208D">
        <w:rPr>
          <w:lang w:val="es-ES"/>
        </w:rPr>
        <w:t>、第</w:t>
      </w:r>
      <w:r w:rsidRPr="0070208D">
        <w:rPr>
          <w:lang w:val="es-ES"/>
        </w:rPr>
        <w:t>767-2012</w:t>
      </w:r>
      <w:r w:rsidRPr="0070208D">
        <w:rPr>
          <w:lang w:val="es-ES"/>
        </w:rPr>
        <w:t>号</w:t>
      </w:r>
      <w:r w:rsidR="005E5702">
        <w:rPr>
          <w:lang w:val="es-ES"/>
        </w:rPr>
        <w:t>裁决</w:t>
      </w:r>
      <w:r w:rsidRPr="0070208D">
        <w:rPr>
          <w:lang w:val="es-ES"/>
        </w:rPr>
        <w:t>、第</w:t>
      </w:r>
      <w:r w:rsidRPr="0070208D">
        <w:rPr>
          <w:lang w:val="es-ES"/>
        </w:rPr>
        <w:t>773-2012</w:t>
      </w:r>
      <w:r w:rsidRPr="0070208D">
        <w:rPr>
          <w:lang w:val="es-ES"/>
        </w:rPr>
        <w:t>号</w:t>
      </w:r>
      <w:r w:rsidR="005E5702">
        <w:rPr>
          <w:lang w:val="es-ES"/>
        </w:rPr>
        <w:t>裁决</w:t>
      </w:r>
      <w:r w:rsidRPr="0070208D">
        <w:rPr>
          <w:lang w:val="es-ES"/>
        </w:rPr>
        <w:t>、第</w:t>
      </w:r>
      <w:r w:rsidRPr="0070208D">
        <w:rPr>
          <w:lang w:val="es-ES"/>
        </w:rPr>
        <w:t>145-2014</w:t>
      </w:r>
      <w:r w:rsidRPr="0070208D">
        <w:rPr>
          <w:lang w:val="es-ES"/>
        </w:rPr>
        <w:t>号</w:t>
      </w:r>
      <w:r w:rsidR="005E5702">
        <w:rPr>
          <w:lang w:val="es-ES"/>
        </w:rPr>
        <w:t>裁决</w:t>
      </w:r>
      <w:r w:rsidRPr="0070208D">
        <w:rPr>
          <w:lang w:val="es-ES"/>
        </w:rPr>
        <w:t>、第</w:t>
      </w:r>
      <w:r w:rsidRPr="0070208D">
        <w:rPr>
          <w:lang w:val="es-ES"/>
        </w:rPr>
        <w:t>428-2014</w:t>
      </w:r>
      <w:r w:rsidRPr="0070208D">
        <w:rPr>
          <w:lang w:val="es-ES"/>
        </w:rPr>
        <w:t>号</w:t>
      </w:r>
      <w:r w:rsidR="005E5702">
        <w:rPr>
          <w:lang w:val="es-ES"/>
        </w:rPr>
        <w:t>裁决</w:t>
      </w:r>
      <w:r w:rsidRPr="0070208D">
        <w:rPr>
          <w:lang w:val="es-ES"/>
        </w:rPr>
        <w:t>、第</w:t>
      </w:r>
      <w:r w:rsidRPr="0070208D">
        <w:rPr>
          <w:lang w:val="es-ES"/>
        </w:rPr>
        <w:t>974-2014</w:t>
      </w:r>
      <w:r w:rsidRPr="0070208D">
        <w:rPr>
          <w:lang w:val="es-ES"/>
        </w:rPr>
        <w:t>号</w:t>
      </w:r>
      <w:r w:rsidR="005E5702">
        <w:rPr>
          <w:lang w:val="es-ES"/>
        </w:rPr>
        <w:t>裁决</w:t>
      </w:r>
      <w:r w:rsidRPr="0070208D">
        <w:rPr>
          <w:lang w:val="es-ES"/>
        </w:rPr>
        <w:t>、第</w:t>
      </w:r>
      <w:r w:rsidRPr="0070208D">
        <w:rPr>
          <w:lang w:val="es-ES"/>
        </w:rPr>
        <w:t>92-2015</w:t>
      </w:r>
      <w:r w:rsidRPr="0070208D">
        <w:rPr>
          <w:lang w:val="es-ES"/>
        </w:rPr>
        <w:t>号</w:t>
      </w:r>
      <w:r w:rsidR="005E5702">
        <w:rPr>
          <w:lang w:val="es-ES"/>
        </w:rPr>
        <w:t>裁决</w:t>
      </w:r>
      <w:r w:rsidRPr="0070208D">
        <w:rPr>
          <w:lang w:val="es-ES"/>
        </w:rPr>
        <w:t>、第</w:t>
      </w:r>
      <w:r w:rsidRPr="0070208D">
        <w:rPr>
          <w:lang w:val="es-ES"/>
        </w:rPr>
        <w:t>99-2015</w:t>
      </w:r>
      <w:r w:rsidRPr="0070208D">
        <w:rPr>
          <w:lang w:val="es-ES"/>
        </w:rPr>
        <w:t>号</w:t>
      </w:r>
      <w:r w:rsidR="005E5702">
        <w:rPr>
          <w:lang w:val="es-ES"/>
        </w:rPr>
        <w:t>裁决</w:t>
      </w:r>
      <w:r w:rsidRPr="0070208D">
        <w:rPr>
          <w:lang w:val="es-ES"/>
        </w:rPr>
        <w:t>、第</w:t>
      </w:r>
      <w:r w:rsidRPr="0070208D">
        <w:rPr>
          <w:lang w:val="es-ES"/>
        </w:rPr>
        <w:t>143-2015</w:t>
      </w:r>
      <w:r w:rsidRPr="0070208D">
        <w:rPr>
          <w:lang w:val="es-ES"/>
        </w:rPr>
        <w:t>号</w:t>
      </w:r>
      <w:r w:rsidR="005E5702">
        <w:rPr>
          <w:lang w:val="es-ES"/>
        </w:rPr>
        <w:t>裁决</w:t>
      </w:r>
      <w:r w:rsidRPr="0070208D">
        <w:rPr>
          <w:lang w:val="es-ES"/>
        </w:rPr>
        <w:t>、第</w:t>
      </w:r>
      <w:r w:rsidRPr="0070208D">
        <w:rPr>
          <w:lang w:val="es-ES"/>
        </w:rPr>
        <w:t>452-2015</w:t>
      </w:r>
      <w:r w:rsidRPr="0070208D">
        <w:rPr>
          <w:lang w:val="es-ES"/>
        </w:rPr>
        <w:t>号</w:t>
      </w:r>
      <w:r w:rsidR="005E5702">
        <w:rPr>
          <w:lang w:val="es-ES"/>
        </w:rPr>
        <w:t>裁决</w:t>
      </w:r>
      <w:r w:rsidRPr="0070208D">
        <w:rPr>
          <w:lang w:val="es-ES"/>
        </w:rPr>
        <w:t>、第</w:t>
      </w:r>
      <w:r w:rsidRPr="0070208D">
        <w:rPr>
          <w:lang w:val="es-ES"/>
        </w:rPr>
        <w:t>754-2015</w:t>
      </w:r>
      <w:r w:rsidRPr="0070208D">
        <w:rPr>
          <w:lang w:val="es-ES"/>
        </w:rPr>
        <w:t>号</w:t>
      </w:r>
      <w:r w:rsidR="005E5702">
        <w:rPr>
          <w:lang w:val="es-ES"/>
        </w:rPr>
        <w:t>裁决</w:t>
      </w:r>
      <w:r w:rsidRPr="0070208D">
        <w:rPr>
          <w:lang w:val="es-ES"/>
        </w:rPr>
        <w:t>、第</w:t>
      </w:r>
      <w:r w:rsidRPr="0070208D">
        <w:rPr>
          <w:lang w:val="es-ES"/>
        </w:rPr>
        <w:t>850-2015</w:t>
      </w:r>
      <w:r w:rsidRPr="0070208D">
        <w:rPr>
          <w:lang w:val="es-ES"/>
        </w:rPr>
        <w:t>号</w:t>
      </w:r>
      <w:r w:rsidR="005E5702">
        <w:rPr>
          <w:lang w:val="es-ES"/>
        </w:rPr>
        <w:t>裁决</w:t>
      </w:r>
      <w:r w:rsidRPr="0070208D">
        <w:rPr>
          <w:lang w:val="es-ES"/>
        </w:rPr>
        <w:t>、第</w:t>
      </w:r>
      <w:r w:rsidRPr="0070208D">
        <w:rPr>
          <w:lang w:val="es-ES"/>
        </w:rPr>
        <w:t>372-2016</w:t>
      </w:r>
      <w:r w:rsidRPr="0070208D">
        <w:rPr>
          <w:lang w:val="es-ES"/>
        </w:rPr>
        <w:t>号</w:t>
      </w:r>
      <w:r w:rsidR="005E5702">
        <w:rPr>
          <w:lang w:val="es-ES"/>
        </w:rPr>
        <w:t>裁决</w:t>
      </w:r>
      <w:r w:rsidRPr="0070208D">
        <w:rPr>
          <w:lang w:val="es-ES"/>
        </w:rPr>
        <w:t>、第</w:t>
      </w:r>
      <w:r w:rsidRPr="0070208D">
        <w:rPr>
          <w:lang w:val="es-ES"/>
        </w:rPr>
        <w:t>406-2016</w:t>
      </w:r>
      <w:r w:rsidRPr="0070208D">
        <w:rPr>
          <w:lang w:val="es-ES"/>
        </w:rPr>
        <w:t>号</w:t>
      </w:r>
      <w:r w:rsidR="005E5702">
        <w:rPr>
          <w:lang w:val="es-ES"/>
        </w:rPr>
        <w:t>裁决</w:t>
      </w:r>
      <w:r w:rsidRPr="0070208D">
        <w:rPr>
          <w:lang w:val="es-ES"/>
        </w:rPr>
        <w:t>、第</w:t>
      </w:r>
      <w:r w:rsidRPr="0070208D">
        <w:rPr>
          <w:lang w:val="es-ES"/>
        </w:rPr>
        <w:t>1019-2016</w:t>
      </w:r>
      <w:r w:rsidRPr="0070208D">
        <w:rPr>
          <w:lang w:val="es-ES"/>
        </w:rPr>
        <w:t>号</w:t>
      </w:r>
      <w:r w:rsidR="005E5702">
        <w:rPr>
          <w:lang w:val="es-ES"/>
        </w:rPr>
        <w:t>裁决</w:t>
      </w:r>
      <w:r w:rsidRPr="0070208D">
        <w:rPr>
          <w:lang w:val="es-ES"/>
        </w:rPr>
        <w:t>、第</w:t>
      </w:r>
      <w:r w:rsidRPr="0070208D">
        <w:rPr>
          <w:lang w:val="es-ES"/>
        </w:rPr>
        <w:t>1061-2016</w:t>
      </w:r>
      <w:r w:rsidRPr="0070208D">
        <w:rPr>
          <w:lang w:val="es-ES"/>
        </w:rPr>
        <w:t>号</w:t>
      </w:r>
      <w:r w:rsidR="005E5702">
        <w:rPr>
          <w:lang w:val="es-ES"/>
        </w:rPr>
        <w:t>裁决</w:t>
      </w:r>
      <w:r w:rsidRPr="0070208D">
        <w:rPr>
          <w:lang w:val="es-ES"/>
        </w:rPr>
        <w:t>、第</w:t>
      </w:r>
      <w:r w:rsidRPr="0070208D">
        <w:rPr>
          <w:lang w:val="es-ES"/>
        </w:rPr>
        <w:t>8537-2016</w:t>
      </w:r>
      <w:r w:rsidRPr="0070208D">
        <w:rPr>
          <w:lang w:val="es-ES"/>
        </w:rPr>
        <w:t>号</w:t>
      </w:r>
      <w:r w:rsidR="005E5702">
        <w:rPr>
          <w:lang w:val="es-ES"/>
        </w:rPr>
        <w:t>裁决</w:t>
      </w:r>
      <w:r w:rsidRPr="0070208D">
        <w:rPr>
          <w:lang w:val="es-ES"/>
        </w:rPr>
        <w:t>、第</w:t>
      </w:r>
      <w:r w:rsidRPr="0070208D">
        <w:rPr>
          <w:lang w:val="es-ES"/>
        </w:rPr>
        <w:t>214-2017</w:t>
      </w:r>
      <w:r w:rsidRPr="0070208D">
        <w:rPr>
          <w:lang w:val="es-ES"/>
        </w:rPr>
        <w:t>号</w:t>
      </w:r>
      <w:r w:rsidR="005E5702">
        <w:rPr>
          <w:lang w:val="es-ES"/>
        </w:rPr>
        <w:t>裁决</w:t>
      </w:r>
      <w:r w:rsidRPr="0070208D">
        <w:rPr>
          <w:lang w:val="es-ES"/>
        </w:rPr>
        <w:t>、第</w:t>
      </w:r>
      <w:r w:rsidRPr="0070208D">
        <w:rPr>
          <w:lang w:val="es-ES"/>
        </w:rPr>
        <w:t>427-2017</w:t>
      </w:r>
      <w:r w:rsidRPr="0070208D">
        <w:rPr>
          <w:lang w:val="es-ES"/>
        </w:rPr>
        <w:t>号</w:t>
      </w:r>
      <w:r w:rsidR="005E5702">
        <w:rPr>
          <w:lang w:val="es-ES"/>
        </w:rPr>
        <w:t>裁决</w:t>
      </w:r>
      <w:r w:rsidRPr="0070208D">
        <w:rPr>
          <w:lang w:val="es-ES"/>
        </w:rPr>
        <w:t>、第</w:t>
      </w:r>
      <w:r w:rsidRPr="0070208D">
        <w:rPr>
          <w:lang w:val="es-ES"/>
        </w:rPr>
        <w:t>757-2017</w:t>
      </w:r>
      <w:r w:rsidRPr="0070208D">
        <w:rPr>
          <w:lang w:val="es-ES"/>
        </w:rPr>
        <w:t>号</w:t>
      </w:r>
      <w:r w:rsidR="005E5702">
        <w:rPr>
          <w:lang w:val="es-ES"/>
        </w:rPr>
        <w:t>裁决</w:t>
      </w:r>
      <w:r w:rsidRPr="0070208D">
        <w:rPr>
          <w:lang w:val="es-ES"/>
        </w:rPr>
        <w:t>、第</w:t>
      </w:r>
      <w:r w:rsidRPr="0070208D">
        <w:rPr>
          <w:lang w:val="es-ES"/>
        </w:rPr>
        <w:t>1014-2017</w:t>
      </w:r>
      <w:r w:rsidRPr="0070208D">
        <w:rPr>
          <w:lang w:val="es-ES"/>
        </w:rPr>
        <w:t>号</w:t>
      </w:r>
      <w:r w:rsidR="005E5702">
        <w:rPr>
          <w:lang w:val="es-ES"/>
        </w:rPr>
        <w:t>裁决</w:t>
      </w:r>
      <w:r w:rsidRPr="0070208D">
        <w:rPr>
          <w:lang w:val="es-ES"/>
        </w:rPr>
        <w:t>、第</w:t>
      </w:r>
      <w:r w:rsidRPr="0070208D">
        <w:rPr>
          <w:lang w:val="es-ES"/>
        </w:rPr>
        <w:t>287-2018</w:t>
      </w:r>
      <w:r w:rsidRPr="0070208D">
        <w:rPr>
          <w:lang w:val="es-ES"/>
        </w:rPr>
        <w:t>号</w:t>
      </w:r>
      <w:r w:rsidR="005E5702">
        <w:rPr>
          <w:lang w:val="es-ES"/>
        </w:rPr>
        <w:t>裁决</w:t>
      </w:r>
      <w:r w:rsidRPr="0070208D">
        <w:rPr>
          <w:lang w:val="es-ES"/>
        </w:rPr>
        <w:t>、第</w:t>
      </w:r>
      <w:r w:rsidRPr="0070208D">
        <w:rPr>
          <w:lang w:val="es-ES"/>
        </w:rPr>
        <w:t>620-2018</w:t>
      </w:r>
      <w:r w:rsidRPr="0070208D">
        <w:rPr>
          <w:lang w:val="es-ES"/>
        </w:rPr>
        <w:t>号</w:t>
      </w:r>
      <w:r w:rsidR="005E5702">
        <w:rPr>
          <w:lang w:val="es-ES"/>
        </w:rPr>
        <w:t>裁决</w:t>
      </w:r>
      <w:r w:rsidRPr="0070208D">
        <w:rPr>
          <w:lang w:val="es-ES"/>
        </w:rPr>
        <w:t>、第</w:t>
      </w:r>
      <w:r w:rsidRPr="0070208D">
        <w:rPr>
          <w:lang w:val="es-ES"/>
        </w:rPr>
        <w:t>743-2018</w:t>
      </w:r>
      <w:r w:rsidRPr="0070208D">
        <w:rPr>
          <w:lang w:val="es-ES"/>
        </w:rPr>
        <w:t>号</w:t>
      </w:r>
      <w:r w:rsidR="005E5702">
        <w:rPr>
          <w:lang w:val="es-ES"/>
        </w:rPr>
        <w:t>裁决</w:t>
      </w:r>
      <w:r w:rsidRPr="0070208D">
        <w:rPr>
          <w:lang w:val="es-ES"/>
        </w:rPr>
        <w:t>、第</w:t>
      </w:r>
      <w:r w:rsidRPr="0070208D">
        <w:rPr>
          <w:lang w:val="es-ES"/>
        </w:rPr>
        <w:t>765-2018</w:t>
      </w:r>
      <w:r w:rsidRPr="0070208D">
        <w:rPr>
          <w:lang w:val="es-ES"/>
        </w:rPr>
        <w:t>号</w:t>
      </w:r>
      <w:r w:rsidR="005E5702">
        <w:rPr>
          <w:lang w:val="es-ES"/>
        </w:rPr>
        <w:t>裁决</w:t>
      </w:r>
      <w:r w:rsidRPr="0070208D">
        <w:rPr>
          <w:lang w:val="es-ES"/>
        </w:rPr>
        <w:t>；负责审理家庭暴力案件的家庭法院：第</w:t>
      </w:r>
      <w:r w:rsidRPr="0070208D">
        <w:rPr>
          <w:lang w:val="es-ES"/>
        </w:rPr>
        <w:t>557-2014</w:t>
      </w:r>
      <w:r w:rsidRPr="0070208D">
        <w:rPr>
          <w:lang w:val="es-ES"/>
        </w:rPr>
        <w:t>号</w:t>
      </w:r>
      <w:r w:rsidR="005E5702">
        <w:rPr>
          <w:lang w:val="es-ES"/>
        </w:rPr>
        <w:t>裁决</w:t>
      </w:r>
      <w:r w:rsidRPr="0070208D">
        <w:rPr>
          <w:lang w:val="es-ES"/>
        </w:rPr>
        <w:t>、第</w:t>
      </w:r>
      <w:r w:rsidRPr="0070208D">
        <w:rPr>
          <w:lang w:val="es-ES"/>
        </w:rPr>
        <w:t>143-2015</w:t>
      </w:r>
      <w:r w:rsidRPr="0070208D">
        <w:rPr>
          <w:lang w:val="es-ES"/>
        </w:rPr>
        <w:t>号</w:t>
      </w:r>
      <w:r w:rsidR="005E5702">
        <w:rPr>
          <w:lang w:val="es-ES"/>
        </w:rPr>
        <w:t>裁决</w:t>
      </w:r>
      <w:r w:rsidRPr="0070208D">
        <w:rPr>
          <w:lang w:val="es-ES"/>
        </w:rPr>
        <w:t>、第</w:t>
      </w:r>
      <w:r w:rsidRPr="0070208D">
        <w:rPr>
          <w:lang w:val="es-ES"/>
        </w:rPr>
        <w:t>268-2015</w:t>
      </w:r>
      <w:r w:rsidRPr="0070208D">
        <w:rPr>
          <w:lang w:val="es-ES"/>
        </w:rPr>
        <w:t>号</w:t>
      </w:r>
      <w:r w:rsidR="005E5702">
        <w:rPr>
          <w:lang w:val="es-ES"/>
        </w:rPr>
        <w:t>裁决</w:t>
      </w:r>
      <w:r w:rsidRPr="0070208D">
        <w:rPr>
          <w:lang w:val="es-ES"/>
        </w:rPr>
        <w:t>、第</w:t>
      </w:r>
      <w:r w:rsidRPr="0070208D">
        <w:rPr>
          <w:lang w:val="es-ES"/>
        </w:rPr>
        <w:t>361-2015</w:t>
      </w:r>
      <w:r w:rsidRPr="0070208D">
        <w:rPr>
          <w:lang w:val="es-ES"/>
        </w:rPr>
        <w:t>号</w:t>
      </w:r>
      <w:r w:rsidR="005E5702">
        <w:rPr>
          <w:lang w:val="es-ES"/>
        </w:rPr>
        <w:t>裁决</w:t>
      </w:r>
      <w:r w:rsidRPr="0070208D">
        <w:rPr>
          <w:lang w:val="es-ES"/>
        </w:rPr>
        <w:t>、第</w:t>
      </w:r>
      <w:r w:rsidRPr="0070208D">
        <w:rPr>
          <w:lang w:val="es-ES"/>
        </w:rPr>
        <w:t>94-2016</w:t>
      </w:r>
      <w:r w:rsidRPr="0070208D">
        <w:rPr>
          <w:lang w:val="es-ES"/>
        </w:rPr>
        <w:t>号</w:t>
      </w:r>
      <w:r w:rsidR="005E5702">
        <w:rPr>
          <w:lang w:val="es-ES"/>
        </w:rPr>
        <w:t>裁决</w:t>
      </w:r>
      <w:r w:rsidRPr="0070208D">
        <w:rPr>
          <w:lang w:val="es-ES"/>
        </w:rPr>
        <w:t>、第</w:t>
      </w:r>
      <w:r w:rsidRPr="0070208D">
        <w:rPr>
          <w:lang w:val="es-ES"/>
        </w:rPr>
        <w:t>103-2016</w:t>
      </w:r>
      <w:r w:rsidRPr="0070208D">
        <w:rPr>
          <w:lang w:val="es-ES"/>
        </w:rPr>
        <w:t>号</w:t>
      </w:r>
      <w:r w:rsidR="005E5702">
        <w:rPr>
          <w:lang w:val="es-ES"/>
        </w:rPr>
        <w:t>裁决</w:t>
      </w:r>
      <w:r w:rsidRPr="0070208D">
        <w:rPr>
          <w:lang w:val="es-ES"/>
        </w:rPr>
        <w:t>、第</w:t>
      </w:r>
      <w:r w:rsidRPr="0070208D">
        <w:rPr>
          <w:lang w:val="es-ES"/>
        </w:rPr>
        <w:t>120-2016</w:t>
      </w:r>
      <w:r w:rsidRPr="0070208D">
        <w:rPr>
          <w:lang w:val="es-ES"/>
        </w:rPr>
        <w:t>号</w:t>
      </w:r>
      <w:r w:rsidR="005E5702">
        <w:rPr>
          <w:lang w:val="es-ES"/>
        </w:rPr>
        <w:t>裁决</w:t>
      </w:r>
      <w:r w:rsidRPr="0070208D">
        <w:rPr>
          <w:lang w:val="es-ES"/>
        </w:rPr>
        <w:t>、第</w:t>
      </w:r>
      <w:r w:rsidRPr="0070208D">
        <w:rPr>
          <w:lang w:val="es-ES"/>
        </w:rPr>
        <w:t>297-2016</w:t>
      </w:r>
      <w:r w:rsidRPr="0070208D">
        <w:rPr>
          <w:lang w:val="es-ES"/>
        </w:rPr>
        <w:t>号</w:t>
      </w:r>
      <w:r w:rsidR="005E5702">
        <w:rPr>
          <w:lang w:val="es-ES"/>
        </w:rPr>
        <w:t>裁决</w:t>
      </w:r>
      <w:r w:rsidRPr="0070208D">
        <w:rPr>
          <w:lang w:val="es-ES"/>
        </w:rPr>
        <w:t>、第</w:t>
      </w:r>
      <w:r w:rsidRPr="0070208D">
        <w:rPr>
          <w:lang w:val="es-ES"/>
        </w:rPr>
        <w:t>374-2016</w:t>
      </w:r>
      <w:r w:rsidRPr="0070208D">
        <w:rPr>
          <w:lang w:val="es-ES"/>
        </w:rPr>
        <w:t>号</w:t>
      </w:r>
      <w:r w:rsidR="005E5702">
        <w:rPr>
          <w:lang w:val="es-ES"/>
        </w:rPr>
        <w:t>裁决</w:t>
      </w:r>
      <w:r w:rsidRPr="0070208D">
        <w:rPr>
          <w:lang w:val="es-ES"/>
        </w:rPr>
        <w:t>、第</w:t>
      </w:r>
      <w:r w:rsidRPr="0070208D">
        <w:rPr>
          <w:lang w:val="es-ES"/>
        </w:rPr>
        <w:t>449-2016</w:t>
      </w:r>
      <w:r w:rsidRPr="0070208D">
        <w:rPr>
          <w:lang w:val="es-ES"/>
        </w:rPr>
        <w:t>号</w:t>
      </w:r>
      <w:r w:rsidR="005E5702">
        <w:rPr>
          <w:lang w:val="es-ES"/>
        </w:rPr>
        <w:t>裁决</w:t>
      </w:r>
      <w:r w:rsidRPr="0070208D">
        <w:rPr>
          <w:lang w:val="es-ES"/>
        </w:rPr>
        <w:t>、第</w:t>
      </w:r>
      <w:r w:rsidRPr="0070208D">
        <w:rPr>
          <w:lang w:val="es-ES"/>
        </w:rPr>
        <w:t>520-2016</w:t>
      </w:r>
      <w:r w:rsidRPr="0070208D">
        <w:rPr>
          <w:lang w:val="es-ES"/>
        </w:rPr>
        <w:t>号</w:t>
      </w:r>
      <w:r w:rsidR="005E5702">
        <w:rPr>
          <w:lang w:val="es-ES"/>
        </w:rPr>
        <w:t>裁决</w:t>
      </w:r>
      <w:r w:rsidRPr="0070208D">
        <w:rPr>
          <w:lang w:val="es-ES"/>
        </w:rPr>
        <w:t>、第</w:t>
      </w:r>
      <w:r w:rsidRPr="0070208D">
        <w:rPr>
          <w:lang w:val="es-ES"/>
        </w:rPr>
        <w:t>117-2017</w:t>
      </w:r>
      <w:r w:rsidRPr="0070208D">
        <w:rPr>
          <w:lang w:val="es-ES"/>
        </w:rPr>
        <w:t>号</w:t>
      </w:r>
      <w:r w:rsidR="005E5702">
        <w:rPr>
          <w:lang w:val="es-ES"/>
        </w:rPr>
        <w:t>裁决</w:t>
      </w:r>
      <w:r w:rsidRPr="0070208D">
        <w:rPr>
          <w:lang w:val="es-ES"/>
        </w:rPr>
        <w:t>、第</w:t>
      </w:r>
      <w:r w:rsidRPr="0070208D">
        <w:rPr>
          <w:lang w:val="es-ES"/>
        </w:rPr>
        <w:t>11-2017</w:t>
      </w:r>
      <w:r w:rsidRPr="0070208D">
        <w:rPr>
          <w:lang w:val="es-ES"/>
        </w:rPr>
        <w:t>号</w:t>
      </w:r>
      <w:r w:rsidR="005E5702">
        <w:rPr>
          <w:lang w:val="es-ES"/>
        </w:rPr>
        <w:t>裁决</w:t>
      </w:r>
      <w:r w:rsidRPr="0070208D">
        <w:rPr>
          <w:lang w:val="es-ES"/>
        </w:rPr>
        <w:t>、第</w:t>
      </w:r>
      <w:r w:rsidRPr="0070208D">
        <w:rPr>
          <w:lang w:val="es-ES"/>
        </w:rPr>
        <w:t>111-2017</w:t>
      </w:r>
      <w:r w:rsidRPr="0070208D">
        <w:rPr>
          <w:lang w:val="es-ES"/>
        </w:rPr>
        <w:t>号</w:t>
      </w:r>
      <w:r w:rsidR="005E5702">
        <w:rPr>
          <w:lang w:val="es-ES"/>
        </w:rPr>
        <w:t>裁决</w:t>
      </w:r>
      <w:r w:rsidRPr="0070208D">
        <w:rPr>
          <w:lang w:val="es-ES"/>
        </w:rPr>
        <w:t>、第</w:t>
      </w:r>
      <w:r w:rsidRPr="0070208D">
        <w:rPr>
          <w:lang w:val="es-ES"/>
        </w:rPr>
        <w:t>247-2017</w:t>
      </w:r>
      <w:r w:rsidRPr="0070208D">
        <w:rPr>
          <w:lang w:val="es-ES"/>
        </w:rPr>
        <w:t>号</w:t>
      </w:r>
      <w:r w:rsidR="005E5702">
        <w:rPr>
          <w:lang w:val="es-ES"/>
        </w:rPr>
        <w:t>裁决</w:t>
      </w:r>
      <w:r w:rsidRPr="0070208D">
        <w:rPr>
          <w:lang w:val="es-ES"/>
        </w:rPr>
        <w:t>、第</w:t>
      </w:r>
      <w:r w:rsidRPr="0070208D">
        <w:rPr>
          <w:lang w:val="es-ES"/>
        </w:rPr>
        <w:t>332-2017</w:t>
      </w:r>
      <w:r w:rsidRPr="0070208D">
        <w:rPr>
          <w:lang w:val="es-ES"/>
        </w:rPr>
        <w:t>号</w:t>
      </w:r>
      <w:r w:rsidR="005E5702">
        <w:rPr>
          <w:lang w:val="es-ES"/>
        </w:rPr>
        <w:t>裁决</w:t>
      </w:r>
      <w:r w:rsidRPr="0070208D">
        <w:rPr>
          <w:lang w:val="es-ES"/>
        </w:rPr>
        <w:t>、第</w:t>
      </w:r>
      <w:r w:rsidRPr="0070208D">
        <w:rPr>
          <w:lang w:val="es-ES"/>
        </w:rPr>
        <w:t>518-2017</w:t>
      </w:r>
      <w:r w:rsidRPr="0070208D">
        <w:rPr>
          <w:lang w:val="es-ES"/>
        </w:rPr>
        <w:t>号</w:t>
      </w:r>
      <w:r w:rsidR="005E5702">
        <w:rPr>
          <w:lang w:val="es-ES"/>
        </w:rPr>
        <w:t>裁决</w:t>
      </w:r>
      <w:r w:rsidRPr="0070208D">
        <w:rPr>
          <w:lang w:val="es-ES"/>
        </w:rPr>
        <w:t>、第</w:t>
      </w:r>
      <w:r w:rsidRPr="0070208D">
        <w:rPr>
          <w:lang w:val="es-ES"/>
        </w:rPr>
        <w:t>304-2018</w:t>
      </w:r>
      <w:r w:rsidRPr="0070208D">
        <w:rPr>
          <w:lang w:val="es-ES"/>
        </w:rPr>
        <w:t>号</w:t>
      </w:r>
      <w:r w:rsidR="005E5702">
        <w:rPr>
          <w:lang w:val="es-ES"/>
        </w:rPr>
        <w:t>裁决</w:t>
      </w:r>
      <w:r w:rsidRPr="0070208D">
        <w:rPr>
          <w:lang w:val="es-ES"/>
        </w:rPr>
        <w:t>；圣拉蒙刑事上诉法院：第</w:t>
      </w:r>
      <w:r w:rsidRPr="0070208D">
        <w:rPr>
          <w:lang w:val="es-ES"/>
        </w:rPr>
        <w:t>246-2009</w:t>
      </w:r>
      <w:r w:rsidRPr="0070208D">
        <w:rPr>
          <w:lang w:val="es-ES"/>
        </w:rPr>
        <w:t>号</w:t>
      </w:r>
      <w:r w:rsidR="005E5702">
        <w:rPr>
          <w:lang w:val="es-ES"/>
        </w:rPr>
        <w:t>裁决</w:t>
      </w:r>
      <w:r w:rsidRPr="0070208D">
        <w:rPr>
          <w:lang w:val="es-ES"/>
        </w:rPr>
        <w:t>；第二民事法院：第</w:t>
      </w:r>
      <w:r w:rsidRPr="0070208D">
        <w:rPr>
          <w:lang w:val="es-ES"/>
        </w:rPr>
        <w:t>518-2007</w:t>
      </w:r>
      <w:r w:rsidRPr="0070208D">
        <w:rPr>
          <w:lang w:val="es-ES"/>
        </w:rPr>
        <w:t>号</w:t>
      </w:r>
      <w:r w:rsidR="005E5702">
        <w:rPr>
          <w:lang w:val="es-ES"/>
        </w:rPr>
        <w:t>裁决</w:t>
      </w:r>
      <w:r w:rsidRPr="0070208D">
        <w:rPr>
          <w:lang w:val="es-ES"/>
        </w:rPr>
        <w:t>。公证法庭：第</w:t>
      </w:r>
      <w:r w:rsidRPr="0070208D">
        <w:rPr>
          <w:lang w:val="es-ES"/>
        </w:rPr>
        <w:t>439-2010</w:t>
      </w:r>
      <w:r w:rsidRPr="0070208D">
        <w:rPr>
          <w:lang w:val="es-ES"/>
        </w:rPr>
        <w:t>号</w:t>
      </w:r>
      <w:r w:rsidR="005E5702">
        <w:rPr>
          <w:lang w:val="es-ES"/>
        </w:rPr>
        <w:t>裁决</w:t>
      </w:r>
      <w:r w:rsidRPr="0070208D">
        <w:rPr>
          <w:lang w:val="es-ES"/>
        </w:rPr>
        <w:t>。</w:t>
      </w:r>
      <w:r w:rsidRPr="00185362">
        <w:rPr>
          <w:rStyle w:val="aa"/>
          <w:rFonts w:eastAsia="宋体"/>
        </w:rPr>
        <w:footnoteReference w:id="19"/>
      </w:r>
    </w:p>
    <w:p w:rsidR="0070208D" w:rsidRPr="0070208D" w:rsidRDefault="0070208D" w:rsidP="00AB4F54">
      <w:pPr>
        <w:pStyle w:val="H23GC"/>
        <w:rPr>
          <w:lang w:val="es-ES"/>
        </w:rPr>
      </w:pPr>
      <w:r w:rsidRPr="0070208D">
        <w:rPr>
          <w:lang w:val="es-ES"/>
        </w:rPr>
        <w:tab/>
      </w:r>
      <w:r w:rsidRPr="0070208D">
        <w:rPr>
          <w:lang w:val="es-ES"/>
        </w:rPr>
        <w:tab/>
      </w:r>
      <w:r w:rsidRPr="0070208D">
        <w:rPr>
          <w:lang w:val="es-ES"/>
        </w:rPr>
        <w:t>人权救济措施</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180.</w:t>
      </w:r>
      <w:r w:rsidRPr="0070208D">
        <w:rPr>
          <w:lang w:val="es-ES"/>
        </w:rPr>
        <w:tab/>
      </w:r>
      <w:r w:rsidRPr="0070208D">
        <w:rPr>
          <w:lang w:val="es-ES"/>
        </w:rPr>
        <w:t>一般来说，哥斯达黎加境内居民可通过各类政府机构免费获得公共服务，在本报告所述的文书中所载权利受到侵犯时，可要求赔偿或寻求帮助。</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181.</w:t>
      </w:r>
      <w:r w:rsidRPr="0070208D">
        <w:rPr>
          <w:lang w:val="es-ES"/>
        </w:rPr>
        <w:tab/>
      </w:r>
      <w:r w:rsidRPr="0070208D">
        <w:rPr>
          <w:lang w:val="es-ES"/>
        </w:rPr>
        <w:t>一般来说，</w:t>
      </w:r>
      <w:r w:rsidRPr="0070208D">
        <w:rPr>
          <w:lang w:val="es-ES_tradnl"/>
        </w:rPr>
        <w:t>可用的救济措施包括向宪法法庭提起违宪诉讼、</w:t>
      </w:r>
      <w:r w:rsidRPr="0070208D">
        <w:rPr>
          <w:lang w:val="es-ES"/>
        </w:rPr>
        <w:t>要求行使宪法权利的诉讼和人身保护令诉讼、向任何法院提出申诉以及根据相关规定申请采取行政补救措施，具体视公共机构的职权范围而定，主要是求助于相关部门的监察人员或者得到官方认可的工作人员。</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182.</w:t>
      </w:r>
      <w:r w:rsidRPr="0070208D">
        <w:rPr>
          <w:lang w:val="es-ES"/>
        </w:rPr>
        <w:tab/>
      </w:r>
      <w:r w:rsidRPr="0070208D">
        <w:rPr>
          <w:lang w:val="es-ES"/>
        </w:rPr>
        <w:t>哥斯达黎加并未针对本报告涉及的国际文书所载人权的受害者建立专门的恢复、赔偿和康复制度。但是，各级法院有权判令向人权受害者进行赔偿、恢复其权利和促进其康复。</w:t>
      </w:r>
    </w:p>
    <w:p w:rsidR="0070208D" w:rsidRPr="0070208D" w:rsidRDefault="0070208D" w:rsidP="00AB4F54">
      <w:pPr>
        <w:pStyle w:val="H23GC"/>
        <w:rPr>
          <w:lang w:val="es-ES"/>
        </w:rPr>
      </w:pPr>
      <w:r w:rsidRPr="0070208D">
        <w:rPr>
          <w:lang w:val="es-ES"/>
        </w:rPr>
        <w:tab/>
      </w:r>
      <w:r w:rsidRPr="0070208D">
        <w:rPr>
          <w:lang w:val="es-ES"/>
        </w:rPr>
        <w:tab/>
      </w:r>
      <w:r w:rsidRPr="0070208D">
        <w:rPr>
          <w:lang w:val="es-ES"/>
        </w:rPr>
        <w:t>监督机构</w:t>
      </w:r>
    </w:p>
    <w:p w:rsidR="0070208D" w:rsidRPr="0070208D" w:rsidRDefault="0070208D" w:rsidP="0013722B">
      <w:pPr>
        <w:pStyle w:val="SingleTxtGC"/>
        <w:keepLines/>
        <w:tabs>
          <w:tab w:val="clear" w:pos="1134"/>
          <w:tab w:val="clear" w:pos="1565"/>
          <w:tab w:val="clear" w:pos="1996"/>
          <w:tab w:val="clear" w:pos="2427"/>
          <w:tab w:val="left" w:pos="1701"/>
        </w:tabs>
        <w:rPr>
          <w:lang w:val="es-ES"/>
        </w:rPr>
      </w:pPr>
      <w:r w:rsidRPr="0070208D">
        <w:rPr>
          <w:lang w:val="es-ES"/>
        </w:rPr>
        <w:t>183.</w:t>
      </w:r>
      <w:r w:rsidRPr="0070208D">
        <w:rPr>
          <w:lang w:val="es-ES"/>
        </w:rPr>
        <w:tab/>
      </w:r>
      <w:r w:rsidRPr="0070208D">
        <w:rPr>
          <w:lang w:val="es-ES"/>
        </w:rPr>
        <w:t>哥斯达黎加各级法院负责监督落实各项法律规范和原则，特别是人权方面的法规和原则，解决出现的争端和冲突。作为补充，哥斯达黎加各政府机构也负责在其管辖权领域内落实人权，通过各类政策、计划、方案或措施保护此类权利或检查其落实情况。</w:t>
      </w:r>
    </w:p>
    <w:p w:rsidR="0070208D" w:rsidRPr="005F5B6D" w:rsidRDefault="0070208D" w:rsidP="000758C5">
      <w:pPr>
        <w:pStyle w:val="SingleTxtGC"/>
        <w:tabs>
          <w:tab w:val="clear" w:pos="1134"/>
          <w:tab w:val="clear" w:pos="1565"/>
          <w:tab w:val="clear" w:pos="1996"/>
          <w:tab w:val="clear" w:pos="2427"/>
          <w:tab w:val="left" w:pos="1701"/>
        </w:tabs>
      </w:pPr>
      <w:r w:rsidRPr="0070208D">
        <w:rPr>
          <w:lang w:val="es-ES"/>
        </w:rPr>
        <w:t>184.</w:t>
      </w:r>
      <w:r w:rsidRPr="0070208D">
        <w:rPr>
          <w:lang w:val="es-ES"/>
        </w:rPr>
        <w:tab/>
      </w:r>
      <w:r w:rsidRPr="0070208D">
        <w:rPr>
          <w:lang w:val="es-ES"/>
        </w:rPr>
        <w:t>当前，哥斯达黎加未掌握足够的信息用来确定国家在增进本报告提及的各项文书中所载人权和开展人权培训方面所投入的人力和财力。</w:t>
      </w:r>
      <w:r w:rsidR="005F5B6D">
        <w:rPr>
          <w:rFonts w:hint="eastAsia"/>
          <w:lang w:val="es-ES"/>
        </w:rPr>
        <w:t>(</w:t>
      </w:r>
      <w:r w:rsidR="005F5B6D">
        <w:rPr>
          <w:rFonts w:hint="eastAsia"/>
          <w:lang w:val="fr-CH"/>
        </w:rPr>
        <w:t>待复核</w:t>
      </w:r>
      <w:r w:rsidR="005F5B6D">
        <w:t>)</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185.</w:t>
      </w:r>
      <w:r w:rsidRPr="0070208D">
        <w:rPr>
          <w:lang w:val="es-ES"/>
        </w:rPr>
        <w:tab/>
      </w:r>
      <w:r w:rsidRPr="0070208D">
        <w:rPr>
          <w:lang w:val="es-ES"/>
        </w:rPr>
        <w:t>尽管如此，哥斯达黎加设有监测落实国际人权义务机构间委员会，作为引导哥斯达黎加各政府部门、学术界和民间社会之间就人权事务达成高度共识的协调机构。</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186.</w:t>
      </w:r>
      <w:r w:rsidRPr="0070208D">
        <w:rPr>
          <w:lang w:val="es-ES"/>
        </w:rPr>
        <w:tab/>
      </w:r>
      <w:r w:rsidRPr="0070208D">
        <w:rPr>
          <w:lang w:val="es-ES"/>
        </w:rPr>
        <w:t>也就是说，该委员会致力于落实全球和区域人权体系提出的各项国际人权义务，例如：设计和拟定国家和部门政策、计划和措施。</w:t>
      </w:r>
    </w:p>
    <w:p w:rsidR="0070208D" w:rsidRPr="0070208D" w:rsidRDefault="0070208D" w:rsidP="00AB4F54">
      <w:pPr>
        <w:pStyle w:val="H23GC"/>
        <w:rPr>
          <w:lang w:val="es-ES"/>
        </w:rPr>
      </w:pPr>
      <w:r w:rsidRPr="0070208D">
        <w:rPr>
          <w:lang w:val="es-ES"/>
        </w:rPr>
        <w:tab/>
      </w:r>
      <w:r w:rsidRPr="0070208D">
        <w:rPr>
          <w:lang w:val="es-ES"/>
        </w:rPr>
        <w:tab/>
      </w:r>
      <w:r w:rsidRPr="0070208D">
        <w:rPr>
          <w:lang w:val="es-ES"/>
        </w:rPr>
        <w:t>区域人权机制</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187.</w:t>
      </w:r>
      <w:r w:rsidRPr="0070208D">
        <w:rPr>
          <w:lang w:val="es-ES"/>
        </w:rPr>
        <w:tab/>
      </w:r>
      <w:r w:rsidRPr="0070208D">
        <w:rPr>
          <w:lang w:val="es-ES"/>
        </w:rPr>
        <w:t>在区域层面上，哥斯达黎加共和国是《美洲人权公约》规定的区域人权机制的组成部分，该《公约》于</w:t>
      </w:r>
      <w:r w:rsidRPr="0070208D">
        <w:rPr>
          <w:lang w:val="es-ES"/>
        </w:rPr>
        <w:t>1970</w:t>
      </w:r>
      <w:r w:rsidRPr="0070208D">
        <w:rPr>
          <w:lang w:val="es-ES"/>
        </w:rPr>
        <w:t>年</w:t>
      </w:r>
      <w:r w:rsidRPr="0070208D">
        <w:rPr>
          <w:lang w:val="es-ES"/>
        </w:rPr>
        <w:t>2</w:t>
      </w:r>
      <w:r w:rsidRPr="0070208D">
        <w:rPr>
          <w:lang w:val="es-ES"/>
        </w:rPr>
        <w:t>月</w:t>
      </w:r>
      <w:r w:rsidRPr="0070208D">
        <w:rPr>
          <w:lang w:val="es-ES"/>
        </w:rPr>
        <w:t>23</w:t>
      </w:r>
      <w:r w:rsidRPr="0070208D">
        <w:rPr>
          <w:lang w:val="es-ES"/>
        </w:rPr>
        <w:t>日被纳入国内法，成为《第</w:t>
      </w:r>
      <w:r w:rsidRPr="0070208D">
        <w:rPr>
          <w:lang w:val="es-ES"/>
        </w:rPr>
        <w:t>4534</w:t>
      </w:r>
      <w:r w:rsidRPr="0070208D">
        <w:rPr>
          <w:lang w:val="es-ES"/>
        </w:rPr>
        <w:t>号共和国法律》，并于</w:t>
      </w:r>
      <w:r w:rsidRPr="0070208D">
        <w:rPr>
          <w:lang w:val="es-ES"/>
        </w:rPr>
        <w:t>1970</w:t>
      </w:r>
      <w:r w:rsidRPr="0070208D">
        <w:rPr>
          <w:lang w:val="es-ES"/>
        </w:rPr>
        <w:t>年</w:t>
      </w:r>
      <w:r w:rsidRPr="0070208D">
        <w:rPr>
          <w:lang w:val="es-ES"/>
        </w:rPr>
        <w:t>4</w:t>
      </w:r>
      <w:r w:rsidRPr="0070208D">
        <w:rPr>
          <w:lang w:val="es-ES"/>
        </w:rPr>
        <w:t>月</w:t>
      </w:r>
      <w:r w:rsidRPr="0070208D">
        <w:rPr>
          <w:lang w:val="es-ES"/>
        </w:rPr>
        <w:t>8</w:t>
      </w:r>
      <w:r w:rsidRPr="0070208D">
        <w:rPr>
          <w:lang w:val="es-ES"/>
        </w:rPr>
        <w:t>日获得批准。</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188.</w:t>
      </w:r>
      <w:r w:rsidRPr="0070208D">
        <w:rPr>
          <w:lang w:val="es-ES"/>
        </w:rPr>
        <w:tab/>
      </w:r>
      <w:r w:rsidRPr="0070208D">
        <w:rPr>
          <w:lang w:val="es-ES"/>
        </w:rPr>
        <w:t>根据这一区域机制，哥斯达黎加接受美洲人权委员会和美洲人权法院的管辖，将之视为有权审理涉及《美洲人权公约》所载规定落实情况相关事项的机构。</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189.</w:t>
      </w:r>
      <w:r w:rsidRPr="0070208D">
        <w:rPr>
          <w:lang w:val="es-ES"/>
        </w:rPr>
        <w:tab/>
      </w:r>
      <w:r w:rsidRPr="0070208D">
        <w:rPr>
          <w:lang w:val="es-ES"/>
        </w:rPr>
        <w:t>截至本报告发布之日，美洲人权法院受理的案件中，有三起正在监督执行，有一起已审结待执行，还有一起尚待判</w:t>
      </w:r>
      <w:bookmarkStart w:id="5" w:name="_GoBack"/>
      <w:bookmarkEnd w:id="5"/>
      <w:r w:rsidRPr="0070208D">
        <w:rPr>
          <w:lang w:val="es-ES"/>
        </w:rPr>
        <w:t>决。</w:t>
      </w:r>
    </w:p>
    <w:p w:rsidR="0070208D" w:rsidRPr="0070208D" w:rsidRDefault="0070208D" w:rsidP="00AB4F54">
      <w:pPr>
        <w:pStyle w:val="H23GC"/>
        <w:rPr>
          <w:lang w:val="es-ES"/>
        </w:rPr>
      </w:pPr>
      <w:r w:rsidRPr="0070208D">
        <w:rPr>
          <w:lang w:val="es-ES"/>
        </w:rPr>
        <w:tab/>
      </w:r>
      <w:r w:rsidRPr="0070208D">
        <w:rPr>
          <w:lang w:val="es-ES"/>
        </w:rPr>
        <w:tab/>
      </w:r>
      <w:r w:rsidRPr="0070208D">
        <w:rPr>
          <w:lang w:val="es-ES"/>
        </w:rPr>
        <w:t>国家一级增进人权的框架</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190.</w:t>
      </w:r>
      <w:r w:rsidRPr="0070208D">
        <w:rPr>
          <w:lang w:val="es-ES"/>
        </w:rPr>
        <w:tab/>
      </w:r>
      <w:r w:rsidRPr="0070208D">
        <w:rPr>
          <w:lang w:val="es-ES"/>
        </w:rPr>
        <w:t>根据《政治宪法》第</w:t>
      </w:r>
      <w:r w:rsidRPr="0070208D">
        <w:rPr>
          <w:lang w:val="es-ES"/>
        </w:rPr>
        <w:t>7</w:t>
      </w:r>
      <w:r w:rsidRPr="0070208D">
        <w:rPr>
          <w:lang w:val="es-ES"/>
        </w:rPr>
        <w:t>条，本报告中提到的主要国际人权条约及任择议定书都已被纳入到国家法律体系中，成为了共和国法律。</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191.</w:t>
      </w:r>
      <w:r w:rsidRPr="0070208D">
        <w:rPr>
          <w:lang w:val="es-ES"/>
        </w:rPr>
        <w:tab/>
      </w:r>
      <w:r w:rsidRPr="0070208D">
        <w:rPr>
          <w:lang w:val="es-ES"/>
        </w:rPr>
        <w:t>这些国际文书成为国内法后，对哥斯达黎加的全体居民和各类组织都具有强制约束力。</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192.</w:t>
      </w:r>
      <w:r w:rsidRPr="0070208D">
        <w:rPr>
          <w:lang w:val="es-ES"/>
        </w:rPr>
        <w:tab/>
      </w:r>
      <w:r w:rsidRPr="0070208D">
        <w:rPr>
          <w:lang w:val="es-ES"/>
        </w:rPr>
        <w:t>由于其属于公共秩序法范畴，境内居民可以通过各种途径获得这些文书的西班牙文版本，既可以获得印刷版，也可以在政府门户网站，如</w:t>
      </w:r>
      <w:r w:rsidRPr="0070208D">
        <w:rPr>
          <w:rFonts w:hint="eastAsia"/>
          <w:lang w:val="es-ES"/>
        </w:rPr>
        <w:t>《</w:t>
      </w:r>
      <w:r w:rsidRPr="0070208D">
        <w:rPr>
          <w:lang w:val="es-ES"/>
        </w:rPr>
        <w:t>官方公报</w:t>
      </w:r>
      <w:r w:rsidRPr="0070208D">
        <w:rPr>
          <w:rFonts w:hint="eastAsia"/>
          <w:lang w:val="es-ES"/>
        </w:rPr>
        <w:t>》</w:t>
      </w:r>
      <w:r w:rsidRPr="0070208D">
        <w:rPr>
          <w:lang w:val="es-ES"/>
        </w:rPr>
        <w:t>的网站、哥斯达黎加司法信息系统网站和立法大会的官网上在线查阅这些文书。</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193.</w:t>
      </w:r>
      <w:r w:rsidRPr="0070208D">
        <w:rPr>
          <w:lang w:val="es-ES"/>
        </w:rPr>
        <w:tab/>
      </w:r>
      <w:r w:rsidRPr="0070208D">
        <w:rPr>
          <w:lang w:val="es-ES"/>
        </w:rPr>
        <w:t>同时，根据合法性原则，</w:t>
      </w:r>
      <w:r w:rsidRPr="00185362">
        <w:rPr>
          <w:rStyle w:val="aa"/>
          <w:rFonts w:eastAsia="宋体"/>
        </w:rPr>
        <w:footnoteReference w:id="20"/>
      </w:r>
      <w:r w:rsidR="004F19BB">
        <w:rPr>
          <w:rFonts w:hint="eastAsia"/>
          <w:lang w:val="es-ES"/>
        </w:rPr>
        <w:t xml:space="preserve"> </w:t>
      </w:r>
      <w:r w:rsidRPr="0070208D">
        <w:rPr>
          <w:lang w:val="es-ES"/>
        </w:rPr>
        <w:t>受哥斯达黎加承认的人权对哥斯达黎加的国家机构具有强制约束力，这些机构负有保障和增进行使此类权利的义务。</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194.</w:t>
      </w:r>
      <w:r w:rsidRPr="0070208D">
        <w:rPr>
          <w:lang w:val="es-ES"/>
        </w:rPr>
        <w:tab/>
      </w:r>
      <w:r w:rsidRPr="0070208D">
        <w:rPr>
          <w:lang w:val="es-ES"/>
        </w:rPr>
        <w:t>尽管哥斯达黎加没有关于传播和推广主要国际人权条约和任择议定书的国家举措的具体信息，但可以说，这些文书得到了广泛和全面的传播和推广。</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195.</w:t>
      </w:r>
      <w:r w:rsidRPr="0070208D">
        <w:rPr>
          <w:lang w:val="es-ES"/>
        </w:rPr>
        <w:tab/>
      </w:r>
      <w:r w:rsidRPr="0070208D">
        <w:rPr>
          <w:lang w:val="es-ES"/>
        </w:rPr>
        <w:t>在过去一年中，国家通过总统府部的文职官员管理局这一主管政府人事工作的责任单位，向哥斯达黎加各类国家机关的公职人员提供了人权方面的培训。</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196.</w:t>
      </w:r>
      <w:r w:rsidRPr="0070208D">
        <w:rPr>
          <w:lang w:val="es-ES"/>
        </w:rPr>
        <w:tab/>
      </w:r>
      <w:r w:rsidRPr="0070208D">
        <w:rPr>
          <w:lang w:val="es-ES"/>
        </w:rPr>
        <w:t>举例来说，</w:t>
      </w:r>
      <w:r w:rsidRPr="0070208D">
        <w:rPr>
          <w:lang w:val="es-ES"/>
        </w:rPr>
        <w:t>2018</w:t>
      </w:r>
      <w:r w:rsidRPr="0070208D">
        <w:rPr>
          <w:lang w:val="es-ES"/>
        </w:rPr>
        <w:t>年开展的增进人权活动包括</w:t>
      </w:r>
      <w:r w:rsidRPr="0070208D">
        <w:rPr>
          <w:rFonts w:hint="eastAsia"/>
          <w:lang w:val="es-ES"/>
        </w:rPr>
        <w:t>“</w:t>
      </w:r>
      <w:r w:rsidRPr="0070208D">
        <w:rPr>
          <w:lang w:val="es-ES"/>
        </w:rPr>
        <w:t>关于可持续发展目标在哥斯达黎加的现状及其在机构计划中的实施情况的培训课程</w:t>
      </w:r>
      <w:r w:rsidRPr="0070208D">
        <w:rPr>
          <w:rFonts w:hint="eastAsia"/>
          <w:lang w:val="es-ES"/>
        </w:rPr>
        <w:t>”</w:t>
      </w:r>
      <w:r w:rsidRPr="0070208D">
        <w:rPr>
          <w:lang w:val="es-ES"/>
        </w:rPr>
        <w:t>(2018</w:t>
      </w:r>
      <w:r w:rsidRPr="0070208D">
        <w:rPr>
          <w:lang w:val="es-ES"/>
        </w:rPr>
        <w:t>年</w:t>
      </w:r>
      <w:r w:rsidRPr="0070208D">
        <w:rPr>
          <w:lang w:val="es-ES"/>
        </w:rPr>
        <w:t>10</w:t>
      </w:r>
      <w:r w:rsidRPr="0070208D">
        <w:rPr>
          <w:lang w:val="es-ES"/>
        </w:rPr>
        <w:t>月</w:t>
      </w:r>
      <w:r w:rsidRPr="0070208D">
        <w:rPr>
          <w:lang w:val="es-ES"/>
        </w:rPr>
        <w:t>)</w:t>
      </w:r>
      <w:r w:rsidRPr="0070208D">
        <w:rPr>
          <w:lang w:val="es-ES"/>
        </w:rPr>
        <w:t>、</w:t>
      </w:r>
      <w:r w:rsidRPr="0070208D">
        <w:rPr>
          <w:rFonts w:hint="eastAsia"/>
          <w:lang w:val="es-ES"/>
        </w:rPr>
        <w:t>“</w:t>
      </w:r>
      <w:r w:rsidRPr="0070208D">
        <w:rPr>
          <w:lang w:val="es-ES"/>
        </w:rPr>
        <w:t>关于政府机关如何包容和关注土著人民需求的讲习班</w:t>
      </w:r>
      <w:r w:rsidRPr="0070208D">
        <w:rPr>
          <w:rFonts w:hint="eastAsia"/>
          <w:lang w:val="es-ES"/>
        </w:rPr>
        <w:t>”</w:t>
      </w:r>
      <w:r w:rsidRPr="0070208D">
        <w:rPr>
          <w:lang w:val="es-ES"/>
        </w:rPr>
        <w:t>(2018</w:t>
      </w:r>
      <w:r w:rsidRPr="0070208D">
        <w:rPr>
          <w:lang w:val="es-ES"/>
        </w:rPr>
        <w:t>年</w:t>
      </w:r>
      <w:r w:rsidRPr="0070208D">
        <w:rPr>
          <w:lang w:val="es-ES"/>
        </w:rPr>
        <w:t>10</w:t>
      </w:r>
      <w:r w:rsidRPr="0070208D">
        <w:rPr>
          <w:lang w:val="es-ES"/>
        </w:rPr>
        <w:t>月</w:t>
      </w:r>
      <w:r w:rsidRPr="0070208D">
        <w:rPr>
          <w:lang w:val="es-ES"/>
        </w:rPr>
        <w:t>)</w:t>
      </w:r>
      <w:r w:rsidRPr="0070208D">
        <w:rPr>
          <w:lang w:val="es-ES"/>
        </w:rPr>
        <w:t>、</w:t>
      </w:r>
      <w:r w:rsidRPr="0070208D">
        <w:rPr>
          <w:rFonts w:hint="eastAsia"/>
          <w:lang w:val="es-ES"/>
        </w:rPr>
        <w:t>“</w:t>
      </w:r>
      <w:r w:rsidRPr="0070208D">
        <w:rPr>
          <w:lang w:val="es-ES"/>
        </w:rPr>
        <w:t>关于多民族和多元文化国家中落实人权、尊重多样性和促进一体化的培训课程</w:t>
      </w:r>
      <w:r w:rsidRPr="0070208D">
        <w:rPr>
          <w:rFonts w:hint="eastAsia"/>
          <w:lang w:val="es-ES"/>
        </w:rPr>
        <w:t>”</w:t>
      </w:r>
      <w:r w:rsidRPr="0070208D">
        <w:rPr>
          <w:lang w:val="es-ES"/>
        </w:rPr>
        <w:t>(2018</w:t>
      </w:r>
      <w:r w:rsidRPr="0070208D">
        <w:rPr>
          <w:lang w:val="es-ES"/>
        </w:rPr>
        <w:t>年</w:t>
      </w:r>
      <w:r w:rsidRPr="0070208D">
        <w:rPr>
          <w:rFonts w:hint="eastAsia"/>
          <w:lang w:val="es-ES"/>
        </w:rPr>
        <w:t>3</w:t>
      </w:r>
      <w:r w:rsidRPr="0070208D">
        <w:rPr>
          <w:lang w:val="es-ES"/>
        </w:rPr>
        <w:t>月和</w:t>
      </w:r>
      <w:r w:rsidRPr="0070208D">
        <w:rPr>
          <w:lang w:val="es-ES"/>
        </w:rPr>
        <w:t>9</w:t>
      </w:r>
      <w:r w:rsidRPr="0070208D">
        <w:rPr>
          <w:lang w:val="es-ES"/>
        </w:rPr>
        <w:t>月</w:t>
      </w:r>
      <w:r w:rsidRPr="0070208D">
        <w:rPr>
          <w:lang w:val="es-ES"/>
        </w:rPr>
        <w:t>)</w:t>
      </w:r>
      <w:r w:rsidRPr="0070208D">
        <w:rPr>
          <w:lang w:val="es-ES"/>
        </w:rPr>
        <w:t>、</w:t>
      </w:r>
      <w:r w:rsidRPr="0070208D">
        <w:rPr>
          <w:rFonts w:hint="eastAsia"/>
          <w:lang w:val="es-ES"/>
        </w:rPr>
        <w:t>“</w:t>
      </w:r>
      <w:r w:rsidRPr="0070208D">
        <w:rPr>
          <w:lang w:val="es-ES"/>
        </w:rPr>
        <w:t>关于创建消除基于性取向和性别身份的歧视的空间的提高认识进程指南</w:t>
      </w:r>
      <w:r w:rsidRPr="0070208D">
        <w:rPr>
          <w:rFonts w:hint="eastAsia"/>
          <w:lang w:val="es-ES"/>
        </w:rPr>
        <w:t>”</w:t>
      </w:r>
      <w:r w:rsidRPr="0070208D">
        <w:rPr>
          <w:lang w:val="es-ES"/>
        </w:rPr>
        <w:t>讲习班</w:t>
      </w:r>
      <w:r w:rsidRPr="0070208D">
        <w:rPr>
          <w:lang w:val="es-ES"/>
        </w:rPr>
        <w:t>(2018</w:t>
      </w:r>
      <w:r w:rsidRPr="0070208D">
        <w:rPr>
          <w:lang w:val="es-ES"/>
        </w:rPr>
        <w:t>年</w:t>
      </w:r>
      <w:r w:rsidRPr="0070208D">
        <w:rPr>
          <w:lang w:val="es-ES"/>
        </w:rPr>
        <w:t>7</w:t>
      </w:r>
      <w:r w:rsidRPr="0070208D">
        <w:rPr>
          <w:lang w:val="es-ES"/>
        </w:rPr>
        <w:t>月</w:t>
      </w:r>
      <w:r w:rsidRPr="0070208D">
        <w:rPr>
          <w:lang w:val="es-ES"/>
        </w:rPr>
        <w:t>)</w:t>
      </w:r>
      <w:r w:rsidRPr="0070208D">
        <w:rPr>
          <w:lang w:val="es-ES"/>
        </w:rPr>
        <w:t>以及</w:t>
      </w:r>
      <w:r w:rsidRPr="0070208D">
        <w:rPr>
          <w:rFonts w:hint="eastAsia"/>
          <w:lang w:val="es-ES"/>
        </w:rPr>
        <w:t>“</w:t>
      </w:r>
      <w:r w:rsidRPr="0070208D">
        <w:rPr>
          <w:lang w:val="es-ES"/>
        </w:rPr>
        <w:t>关于在多民族和多元文化国家中增进非洲裔人口的人权、尊重多样性和促进一体化的讲习班</w:t>
      </w:r>
      <w:r w:rsidRPr="0070208D">
        <w:rPr>
          <w:rFonts w:hint="eastAsia"/>
          <w:lang w:val="es-ES"/>
        </w:rPr>
        <w:t>”</w:t>
      </w:r>
      <w:r w:rsidRPr="0070208D">
        <w:rPr>
          <w:lang w:val="es-ES"/>
        </w:rPr>
        <w:t>(2018</w:t>
      </w:r>
      <w:r w:rsidRPr="0070208D">
        <w:rPr>
          <w:lang w:val="es-ES"/>
        </w:rPr>
        <w:t>年</w:t>
      </w:r>
      <w:r w:rsidRPr="0070208D">
        <w:rPr>
          <w:lang w:val="es-ES"/>
        </w:rPr>
        <w:t>3</w:t>
      </w:r>
      <w:r w:rsidRPr="0070208D">
        <w:rPr>
          <w:lang w:val="es-ES"/>
        </w:rPr>
        <w:t>月</w:t>
      </w:r>
      <w:r w:rsidRPr="0070208D">
        <w:rPr>
          <w:lang w:val="es-ES"/>
        </w:rPr>
        <w:t>)</w:t>
      </w:r>
      <w:r w:rsidRPr="0070208D">
        <w:rPr>
          <w:lang w:val="es-ES"/>
        </w:rPr>
        <w:t>。</w:t>
      </w:r>
    </w:p>
    <w:p w:rsidR="0070208D" w:rsidRPr="0070208D" w:rsidRDefault="0070208D" w:rsidP="00AB4F54">
      <w:pPr>
        <w:pStyle w:val="H23GC"/>
        <w:rPr>
          <w:lang w:val="es-ES_tradnl"/>
        </w:rPr>
      </w:pPr>
      <w:r w:rsidRPr="0070208D">
        <w:rPr>
          <w:lang w:val="es-ES_tradnl"/>
        </w:rPr>
        <w:tab/>
      </w:r>
      <w:r w:rsidRPr="0070208D">
        <w:rPr>
          <w:lang w:val="es-ES_tradnl"/>
        </w:rPr>
        <w:tab/>
      </w:r>
      <w:r w:rsidRPr="0070208D">
        <w:rPr>
          <w:lang w:val="es-CR"/>
        </w:rPr>
        <w:t>共同核心文件的提交程序</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197.</w:t>
      </w:r>
      <w:r w:rsidRPr="0070208D">
        <w:rPr>
          <w:lang w:val="es-ES"/>
        </w:rPr>
        <w:tab/>
      </w:r>
      <w:r w:rsidRPr="0070208D">
        <w:rPr>
          <w:lang w:val="es-ES"/>
        </w:rPr>
        <w:t>执行和履行国际人权义务机构间委员会承担了本报告的编制工作，委员会汇集了大约</w:t>
      </w:r>
      <w:r w:rsidRPr="0070208D">
        <w:rPr>
          <w:lang w:val="es-ES"/>
        </w:rPr>
        <w:t>21</w:t>
      </w:r>
      <w:r w:rsidRPr="0070208D">
        <w:rPr>
          <w:lang w:val="es-ES"/>
        </w:rPr>
        <w:t>个行政机关</w:t>
      </w:r>
      <w:r w:rsidRPr="0070208D">
        <w:rPr>
          <w:lang w:val="es-ES"/>
        </w:rPr>
        <w:t>(</w:t>
      </w:r>
      <w:r w:rsidRPr="0070208D">
        <w:rPr>
          <w:lang w:val="es-ES"/>
        </w:rPr>
        <w:t>部委和自治性机构</w:t>
      </w:r>
      <w:r w:rsidRPr="0070208D">
        <w:rPr>
          <w:lang w:val="es-ES"/>
        </w:rPr>
        <w:t>)</w:t>
      </w:r>
      <w:r w:rsidRPr="0070208D">
        <w:rPr>
          <w:lang w:val="es-ES"/>
        </w:rPr>
        <w:t>，以及来自司法机关、最高选举法院、监察员办公室和立法大会的代表，他们作为观察员，负有提供信息的义务。</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198.</w:t>
      </w:r>
      <w:r w:rsidRPr="0070208D">
        <w:rPr>
          <w:lang w:val="es-ES"/>
        </w:rPr>
        <w:tab/>
      </w:r>
      <w:r w:rsidRPr="0070208D">
        <w:rPr>
          <w:lang w:val="es-ES"/>
        </w:rPr>
        <w:t>委员会成立于</w:t>
      </w:r>
      <w:r w:rsidRPr="0070208D">
        <w:rPr>
          <w:lang w:val="es-ES"/>
        </w:rPr>
        <w:t>2011</w:t>
      </w:r>
      <w:r w:rsidRPr="0070208D">
        <w:rPr>
          <w:lang w:val="es-ES"/>
        </w:rPr>
        <w:t>年，作为行政机关的常设顾问机构，隶属于外交和宗教事务部，负责监测和落实各项国际人权义务，并在国际范围内协调人权方面的工作。</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199.</w:t>
      </w:r>
      <w:r w:rsidRPr="0070208D">
        <w:rPr>
          <w:lang w:val="es-ES"/>
        </w:rPr>
        <w:tab/>
      </w:r>
      <w:r w:rsidRPr="0070208D">
        <w:rPr>
          <w:lang w:val="es-ES"/>
        </w:rPr>
        <w:t>成立执行和履行国际人权义务机构间委员会的第</w:t>
      </w:r>
      <w:r w:rsidRPr="0070208D">
        <w:rPr>
          <w:lang w:val="es-ES"/>
        </w:rPr>
        <w:t>36776-RE</w:t>
      </w:r>
      <w:r w:rsidRPr="0070208D">
        <w:rPr>
          <w:lang w:val="es-ES"/>
        </w:rPr>
        <w:t>号行政令还成立了与民间社会磋商常设机构，通过这一常设机构，在报告编制工作方面制定了一个与民间社会的对话程序。通过开会讨论，随时掌握在落实人权义务相关方面的最新动态，促进政府对其工作效率和效用进行反思，并对其与哥斯达黎加人民行使人权的密切联系进行反思。</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200.</w:t>
      </w:r>
      <w:r w:rsidRPr="0070208D">
        <w:rPr>
          <w:lang w:val="es-ES"/>
        </w:rPr>
        <w:tab/>
      </w:r>
      <w:r w:rsidRPr="0070208D">
        <w:rPr>
          <w:lang w:val="es-ES"/>
        </w:rPr>
        <w:t>最后，本共同核心文件的编制是机构间协商的成果，通过这种方式收集到了报告编写材料和与规定指标相关的信息，并在成稿阶段对文件进行了最终修订。</w:t>
      </w:r>
    </w:p>
    <w:p w:rsidR="0070208D" w:rsidRPr="0070208D" w:rsidRDefault="0070208D" w:rsidP="00AB4F54">
      <w:pPr>
        <w:pStyle w:val="H1GC"/>
        <w:rPr>
          <w:lang w:val="es-ES_tradnl"/>
        </w:rPr>
      </w:pPr>
      <w:r w:rsidRPr="0070208D">
        <w:rPr>
          <w:lang w:val="es-ES_tradnl"/>
        </w:rPr>
        <w:tab/>
      </w:r>
      <w:r w:rsidRPr="0070208D">
        <w:rPr>
          <w:lang w:val="es-ES_tradnl"/>
        </w:rPr>
        <w:tab/>
      </w:r>
      <w:r w:rsidRPr="0070208D">
        <w:rPr>
          <w:lang w:val="es-ES_tradnl"/>
        </w:rPr>
        <w:t>跟进落实人权条约机构的结论性意见</w:t>
      </w:r>
    </w:p>
    <w:p w:rsidR="0070208D" w:rsidRPr="0070208D" w:rsidRDefault="0070208D" w:rsidP="00AB4F54">
      <w:pPr>
        <w:pStyle w:val="H23GC"/>
        <w:rPr>
          <w:lang w:val="es-ES_tradnl"/>
        </w:rPr>
      </w:pPr>
      <w:r w:rsidRPr="0070208D">
        <w:rPr>
          <w:lang w:val="es-ES_tradnl"/>
        </w:rPr>
        <w:tab/>
      </w:r>
      <w:r w:rsidRPr="0070208D">
        <w:rPr>
          <w:lang w:val="es-ES_tradnl"/>
        </w:rPr>
        <w:tab/>
      </w:r>
      <w:r w:rsidRPr="0070208D">
        <w:rPr>
          <w:lang w:val="es-ES_tradnl"/>
        </w:rPr>
        <w:t>关于不歧视、平等和有效救济措施的信息</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201.</w:t>
      </w:r>
      <w:r w:rsidRPr="0070208D">
        <w:rPr>
          <w:lang w:val="es-ES"/>
        </w:rPr>
        <w:tab/>
      </w:r>
      <w:r w:rsidRPr="0070208D">
        <w:rPr>
          <w:lang w:val="es-ES"/>
        </w:rPr>
        <w:t>平等和不歧视原则，作为人权的一般准则，在宪法层面得到了承认并在所有国内法中得到了发展，但法律规定的例外情况除外。</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202.</w:t>
      </w:r>
      <w:r w:rsidRPr="0070208D">
        <w:rPr>
          <w:lang w:val="es-ES"/>
        </w:rPr>
        <w:tab/>
      </w:r>
      <w:r w:rsidRPr="0070208D">
        <w:rPr>
          <w:lang w:val="es-ES"/>
        </w:rPr>
        <w:t>自</w:t>
      </w:r>
      <w:r w:rsidRPr="0070208D">
        <w:rPr>
          <w:lang w:val="es-ES"/>
        </w:rPr>
        <w:t>1949</w:t>
      </w:r>
      <w:r w:rsidRPr="0070208D">
        <w:rPr>
          <w:lang w:val="es-ES"/>
        </w:rPr>
        <w:t>年</w:t>
      </w:r>
      <w:r w:rsidRPr="0070208D">
        <w:rPr>
          <w:lang w:val="es-ES"/>
        </w:rPr>
        <w:t>11</w:t>
      </w:r>
      <w:r w:rsidRPr="0070208D">
        <w:rPr>
          <w:lang w:val="es-ES"/>
        </w:rPr>
        <w:t>月</w:t>
      </w:r>
      <w:r w:rsidRPr="0070208D">
        <w:rPr>
          <w:lang w:val="es-ES"/>
        </w:rPr>
        <w:t>7</w:t>
      </w:r>
      <w:r w:rsidRPr="0070208D">
        <w:rPr>
          <w:lang w:val="es-ES"/>
        </w:rPr>
        <w:t>日起生效的《政治宪法》第</w:t>
      </w:r>
      <w:r w:rsidRPr="0070208D">
        <w:rPr>
          <w:lang w:val="es-ES"/>
        </w:rPr>
        <w:t>3</w:t>
      </w:r>
      <w:r w:rsidRPr="0070208D">
        <w:rPr>
          <w:rFonts w:hint="eastAsia"/>
          <w:lang w:val="es-ES"/>
        </w:rPr>
        <w:t>3</w:t>
      </w:r>
      <w:r w:rsidRPr="0070208D">
        <w:rPr>
          <w:lang w:val="es-ES"/>
        </w:rPr>
        <w:t>条中规定：</w:t>
      </w:r>
      <w:r w:rsidRPr="0070208D">
        <w:rPr>
          <w:rFonts w:hint="eastAsia"/>
          <w:lang w:val="es-ES"/>
        </w:rPr>
        <w:t>“</w:t>
      </w:r>
      <w:r w:rsidRPr="0070208D">
        <w:rPr>
          <w:lang w:val="es-ES"/>
        </w:rPr>
        <w:t>法律面前人人平等，禁止任何有损于人的尊严的歧视行为</w:t>
      </w:r>
      <w:r w:rsidRPr="0070208D">
        <w:rPr>
          <w:rFonts w:hint="eastAsia"/>
          <w:lang w:val="es-ES"/>
        </w:rPr>
        <w:t>”</w:t>
      </w:r>
      <w:r w:rsidRPr="0070208D">
        <w:rPr>
          <w:lang w:val="es-ES"/>
        </w:rPr>
        <w:t>。这一法律保障适用于哥斯达黎加共和国境内的所有居民。</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203.</w:t>
      </w:r>
      <w:r w:rsidRPr="0070208D">
        <w:rPr>
          <w:lang w:val="es-ES"/>
        </w:rPr>
        <w:tab/>
      </w:r>
      <w:r w:rsidRPr="0070208D">
        <w:rPr>
          <w:lang w:val="es-ES"/>
        </w:rPr>
        <w:t>从宪法层面看，这一法律保障有两方面的局限性。一是对外国人的限制。对此，《政治宪法》第</w:t>
      </w:r>
      <w:r w:rsidRPr="0070208D">
        <w:rPr>
          <w:lang w:val="es-ES"/>
        </w:rPr>
        <w:t>19</w:t>
      </w:r>
      <w:r w:rsidRPr="0070208D">
        <w:rPr>
          <w:lang w:val="es-ES"/>
        </w:rPr>
        <w:t>条规定，除《宪法》和法律规定的例外情况和限制外，外国人享有与哥斯达黎加国民同样的个人和社会权利并承担同等个人和社会义务。</w:t>
      </w:r>
    </w:p>
    <w:p w:rsidR="0070208D" w:rsidRPr="0070208D" w:rsidRDefault="0070208D" w:rsidP="005039BF">
      <w:pPr>
        <w:pStyle w:val="SingleTxtGC"/>
        <w:keepLines/>
        <w:tabs>
          <w:tab w:val="clear" w:pos="1134"/>
          <w:tab w:val="clear" w:pos="1565"/>
          <w:tab w:val="clear" w:pos="1996"/>
          <w:tab w:val="clear" w:pos="2427"/>
          <w:tab w:val="left" w:pos="1701"/>
        </w:tabs>
        <w:rPr>
          <w:lang w:val="es-ES"/>
        </w:rPr>
      </w:pPr>
      <w:r w:rsidRPr="0070208D">
        <w:rPr>
          <w:lang w:val="es-ES"/>
        </w:rPr>
        <w:t>204.</w:t>
      </w:r>
      <w:r w:rsidRPr="0070208D">
        <w:rPr>
          <w:lang w:val="es-ES"/>
        </w:rPr>
        <w:tab/>
      </w:r>
      <w:r w:rsidRPr="0070208D">
        <w:rPr>
          <w:lang w:val="es-ES"/>
        </w:rPr>
        <w:t>为从宪法层面确认这一区分的程度，最高法院宪法法庭，作为在合宪性管控方面的最高级别主管机关，作出了下列裁定：</w:t>
      </w:r>
      <w:r w:rsidRPr="0070208D">
        <w:rPr>
          <w:rFonts w:hint="eastAsia"/>
          <w:lang w:val="es-ES"/>
        </w:rPr>
        <w:t>“</w:t>
      </w:r>
      <w:r w:rsidRPr="0070208D">
        <w:rPr>
          <w:lang w:val="es-ES"/>
        </w:rPr>
        <w:t>哥斯达黎加《政治宪法》承认国民与外国人在权利和义务上的平等，</w:t>
      </w:r>
      <w:r w:rsidR="00B576E2">
        <w:rPr>
          <w:rFonts w:hint="eastAsia"/>
          <w:lang w:val="es-ES"/>
        </w:rPr>
        <w:t>‘</w:t>
      </w:r>
      <w:r w:rsidRPr="0070208D">
        <w:rPr>
          <w:lang w:val="es-ES"/>
        </w:rPr>
        <w:t>但宪法和法律规定的例外情况和限制除外</w:t>
      </w:r>
      <w:r w:rsidR="00B576E2">
        <w:rPr>
          <w:rFonts w:hint="eastAsia"/>
          <w:lang w:val="es-ES"/>
        </w:rPr>
        <w:t>’</w:t>
      </w:r>
      <w:r w:rsidRPr="0070208D">
        <w:rPr>
          <w:lang w:val="es-ES"/>
        </w:rPr>
        <w:t>。这些宪法规定的例外情况包括，举例来说，禁止干涉国家的政治事务</w:t>
      </w:r>
      <w:r w:rsidRPr="0070208D">
        <w:rPr>
          <w:lang w:val="es-ES"/>
        </w:rPr>
        <w:t>(</w:t>
      </w:r>
      <w:r w:rsidRPr="0070208D">
        <w:rPr>
          <w:lang w:val="es-ES"/>
        </w:rPr>
        <w:t>第</w:t>
      </w:r>
      <w:r w:rsidRPr="0070208D">
        <w:rPr>
          <w:lang w:val="es-ES"/>
        </w:rPr>
        <w:t>19</w:t>
      </w:r>
      <w:r w:rsidRPr="0070208D">
        <w:rPr>
          <w:lang w:val="es-ES"/>
        </w:rPr>
        <w:t>条</w:t>
      </w:r>
      <w:r w:rsidRPr="0070208D">
        <w:rPr>
          <w:lang w:val="es-ES"/>
        </w:rPr>
        <w:t>)</w:t>
      </w:r>
      <w:r w:rsidRPr="0070208D">
        <w:rPr>
          <w:lang w:val="es-ES"/>
        </w:rPr>
        <w:t>，不得担任某些公共职务</w:t>
      </w:r>
      <w:r w:rsidRPr="0070208D">
        <w:rPr>
          <w:lang w:val="es-ES"/>
        </w:rPr>
        <w:t>(</w:t>
      </w:r>
      <w:r w:rsidRPr="0070208D">
        <w:rPr>
          <w:lang w:val="es-ES"/>
        </w:rPr>
        <w:t>第</w:t>
      </w:r>
      <w:r w:rsidRPr="0070208D">
        <w:rPr>
          <w:lang w:val="es-ES"/>
        </w:rPr>
        <w:t>108</w:t>
      </w:r>
      <w:r w:rsidRPr="0070208D">
        <w:rPr>
          <w:lang w:val="es-ES"/>
        </w:rPr>
        <w:t>条提到的议员职务、第</w:t>
      </w:r>
      <w:r w:rsidRPr="0070208D">
        <w:rPr>
          <w:lang w:val="es-ES"/>
        </w:rPr>
        <w:t>115</w:t>
      </w:r>
      <w:r w:rsidRPr="0070208D">
        <w:rPr>
          <w:lang w:val="es-ES"/>
        </w:rPr>
        <w:t>条提到的立法大会主席、第</w:t>
      </w:r>
      <w:r w:rsidRPr="0070208D">
        <w:rPr>
          <w:lang w:val="es-ES"/>
        </w:rPr>
        <w:t>131</w:t>
      </w:r>
      <w:r w:rsidRPr="0070208D">
        <w:rPr>
          <w:lang w:val="es-ES"/>
        </w:rPr>
        <w:t>条提到的共和国总统和副总统职务、第</w:t>
      </w:r>
      <w:r w:rsidRPr="0070208D">
        <w:rPr>
          <w:lang w:val="es-ES"/>
        </w:rPr>
        <w:t>142</w:t>
      </w:r>
      <w:r w:rsidRPr="0070208D">
        <w:rPr>
          <w:lang w:val="es-ES"/>
        </w:rPr>
        <w:t>条提到的国家部委部长以及第</w:t>
      </w:r>
      <w:r w:rsidRPr="0070208D">
        <w:rPr>
          <w:lang w:val="es-ES"/>
        </w:rPr>
        <w:t>159</w:t>
      </w:r>
      <w:r w:rsidRPr="0070208D">
        <w:rPr>
          <w:lang w:val="es-ES"/>
        </w:rPr>
        <w:t>条提到的大法官职务</w:t>
      </w:r>
      <w:r w:rsidRPr="0070208D">
        <w:rPr>
          <w:lang w:val="es-ES"/>
        </w:rPr>
        <w:t>)</w:t>
      </w:r>
      <w:r w:rsidRPr="0070208D">
        <w:rPr>
          <w:lang w:val="es-ES"/>
        </w:rPr>
        <w:t>。在法律层面上规定的不歧视原则的例外情形非常多，比如说对外国人出入境进行约束和限制，在劳动法律法规中规定，在某些情形下优先保障哥斯达黎加国民的就业</w:t>
      </w:r>
      <w:r w:rsidRPr="0070208D">
        <w:rPr>
          <w:lang w:val="es-ES"/>
        </w:rPr>
        <w:t>(</w:t>
      </w:r>
      <w:r w:rsidRPr="0070208D">
        <w:rPr>
          <w:lang w:val="es-ES"/>
        </w:rPr>
        <w:t>《劳动法》第</w:t>
      </w:r>
      <w:r w:rsidRPr="0070208D">
        <w:rPr>
          <w:lang w:val="es-ES"/>
        </w:rPr>
        <w:t>13</w:t>
      </w:r>
      <w:r w:rsidRPr="0070208D">
        <w:rPr>
          <w:lang w:val="es-ES"/>
        </w:rPr>
        <w:t>条</w:t>
      </w:r>
      <w:r w:rsidRPr="0070208D">
        <w:rPr>
          <w:lang w:val="es-ES"/>
        </w:rPr>
        <w:t>)</w:t>
      </w:r>
      <w:r w:rsidRPr="0070208D">
        <w:rPr>
          <w:lang w:val="es-ES"/>
        </w:rPr>
        <w:t>。关于这一问题，宪法法庭已经指出，</w:t>
      </w:r>
      <w:r w:rsidR="00DE40BB">
        <w:rPr>
          <w:rFonts w:hint="eastAsia"/>
          <w:lang w:val="es-ES"/>
        </w:rPr>
        <w:t>‘</w:t>
      </w:r>
      <w:r w:rsidRPr="0070208D">
        <w:rPr>
          <w:lang w:val="es-ES"/>
        </w:rPr>
        <w:t>宪法和法律规定的例外情况和限制除外</w:t>
      </w:r>
      <w:r w:rsidR="00DE40BB">
        <w:rPr>
          <w:rFonts w:hint="eastAsia"/>
          <w:lang w:val="es-ES"/>
        </w:rPr>
        <w:t>’</w:t>
      </w:r>
      <w:r w:rsidRPr="0070208D">
        <w:rPr>
          <w:lang w:val="es-ES"/>
        </w:rPr>
        <w:t>这一表述并不意味着无限制的纵容，而是允许立法者根据国民与外国人这两类人之间由于身份性质而产生的差异，确立一些合理的例外情形，因此，不得规定可能导致违反平等原则、构成违宪的区别对待</w:t>
      </w:r>
      <w:r w:rsidR="00B82EFE">
        <w:t>(</w:t>
      </w:r>
      <w:r w:rsidR="0096067D">
        <w:rPr>
          <w:rFonts w:hint="eastAsia"/>
        </w:rPr>
        <w:t>……</w:t>
      </w:r>
      <w:r w:rsidR="00B82EFE">
        <w:rPr>
          <w:rFonts w:hint="eastAsia"/>
        </w:rPr>
        <w:t>)</w:t>
      </w:r>
      <w:r w:rsidRPr="0070208D">
        <w:rPr>
          <w:rFonts w:hint="eastAsia"/>
          <w:lang w:val="es-ES"/>
        </w:rPr>
        <w:t>”</w:t>
      </w:r>
      <w:r w:rsidRPr="0070208D">
        <w:rPr>
          <w:lang w:val="es-ES"/>
        </w:rPr>
        <w:t>。</w:t>
      </w:r>
      <w:r w:rsidRPr="00185362">
        <w:rPr>
          <w:rStyle w:val="aa"/>
          <w:rFonts w:eastAsia="宋体"/>
        </w:rPr>
        <w:footnoteReference w:id="21"/>
      </w:r>
    </w:p>
    <w:p w:rsidR="0070208D" w:rsidRPr="0070208D" w:rsidRDefault="0070208D" w:rsidP="000758C5">
      <w:pPr>
        <w:pStyle w:val="SingleTxtGC"/>
        <w:tabs>
          <w:tab w:val="clear" w:pos="1134"/>
          <w:tab w:val="clear" w:pos="1565"/>
          <w:tab w:val="clear" w:pos="1996"/>
          <w:tab w:val="clear" w:pos="2427"/>
          <w:tab w:val="left" w:pos="1701"/>
        </w:tabs>
      </w:pPr>
      <w:r w:rsidRPr="0070208D">
        <w:rPr>
          <w:lang w:val="es-ES"/>
        </w:rPr>
        <w:t>205.</w:t>
      </w:r>
      <w:r w:rsidRPr="0070208D">
        <w:rPr>
          <w:lang w:val="es-ES"/>
        </w:rPr>
        <w:tab/>
      </w:r>
      <w:r w:rsidRPr="0070208D">
        <w:rPr>
          <w:lang w:val="es-ES"/>
        </w:rPr>
        <w:t>从《宪法》的要求入手，不歧视原则被广泛纳入到国内法中，出台了相关法律和行政令来消除在卫生和劳动领域对同性恋、土著人的歧视及性别歧视，打击对男女同性恋、双性恋、跨性别者和双性者、妇女、儿童和青少年、老年人、残疾人和艾滋病毒</w:t>
      </w:r>
      <w:r w:rsidRPr="0070208D">
        <w:rPr>
          <w:lang w:val="es-ES"/>
        </w:rPr>
        <w:t>/</w:t>
      </w:r>
      <w:r w:rsidRPr="0070208D">
        <w:rPr>
          <w:lang w:val="es-ES"/>
        </w:rPr>
        <w:t>艾滋病感染者的歧视，打击童工劳动。</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206.</w:t>
      </w:r>
      <w:r w:rsidRPr="0070208D">
        <w:rPr>
          <w:lang w:val="es-ES"/>
        </w:rPr>
        <w:tab/>
      </w:r>
      <w:r w:rsidRPr="0070208D">
        <w:rPr>
          <w:lang w:val="es-ES"/>
        </w:rPr>
        <w:t>此外，国家还出台了一项《消除社会上的种族主义和仇外心理的国家政策</w:t>
      </w:r>
      <w:r w:rsidRPr="0070208D">
        <w:rPr>
          <w:lang w:val="es-ES"/>
        </w:rPr>
        <w:t>(2014-2025</w:t>
      </w:r>
      <w:r w:rsidRPr="0070208D">
        <w:rPr>
          <w:lang w:val="es-ES"/>
        </w:rPr>
        <w:t>年</w:t>
      </w:r>
      <w:r w:rsidRPr="0070208D">
        <w:rPr>
          <w:lang w:val="es-ES"/>
        </w:rPr>
        <w:t>)</w:t>
      </w:r>
      <w:r w:rsidRPr="0070208D">
        <w:rPr>
          <w:lang w:val="es-ES"/>
        </w:rPr>
        <w:t>》，政策实施领域为公共行政机关、自治和半自治机构、公有制企业及提供公共事业服务的私营企业，这些机构应将这一国家政策作为参考框架，用以促进社会进步，消除种族主义、种族歧视和仇外心理。</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207.</w:t>
      </w:r>
      <w:r w:rsidRPr="0070208D">
        <w:rPr>
          <w:lang w:val="es-ES"/>
        </w:rPr>
        <w:tab/>
      </w:r>
      <w:r w:rsidRPr="0070208D">
        <w:rPr>
          <w:lang w:val="es-ES"/>
        </w:rPr>
        <w:t>国家还实施了《性别平等与公平国家政策</w:t>
      </w:r>
      <w:r w:rsidRPr="0070208D">
        <w:rPr>
          <w:lang w:val="es-ES"/>
        </w:rPr>
        <w:t>(2018-2030</w:t>
      </w:r>
      <w:r w:rsidRPr="0070208D">
        <w:rPr>
          <w:lang w:val="es-ES"/>
        </w:rPr>
        <w:t>年</w:t>
      </w:r>
      <w:r w:rsidRPr="0070208D">
        <w:rPr>
          <w:lang w:val="es-ES"/>
        </w:rPr>
        <w:t>)</w:t>
      </w:r>
      <w:r w:rsidRPr="0070208D">
        <w:rPr>
          <w:lang w:val="es-ES"/>
        </w:rPr>
        <w:t>》，表明了哥斯达黎加政府决心长期坚持推动男女机会和权利平等，在政策实施进程中让私营部门行为体也参与进来。</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208.</w:t>
      </w:r>
      <w:r w:rsidRPr="0070208D">
        <w:rPr>
          <w:lang w:val="es-ES"/>
        </w:rPr>
        <w:tab/>
      </w:r>
      <w:r w:rsidRPr="0070208D">
        <w:rPr>
          <w:lang w:val="es-ES"/>
        </w:rPr>
        <w:t>哥斯达黎加还实施了《国家残疾政策</w:t>
      </w:r>
      <w:r w:rsidRPr="0070208D">
        <w:rPr>
          <w:lang w:val="es-ES"/>
        </w:rPr>
        <w:t>(2011-2021</w:t>
      </w:r>
      <w:r w:rsidRPr="0070208D">
        <w:rPr>
          <w:lang w:val="es-ES"/>
        </w:rPr>
        <w:t>年</w:t>
      </w:r>
      <w:r w:rsidRPr="0070208D">
        <w:rPr>
          <w:lang w:val="es-ES"/>
        </w:rPr>
        <w:t>)</w:t>
      </w:r>
      <w:r w:rsidRPr="0070208D">
        <w:rPr>
          <w:lang w:val="es-ES"/>
        </w:rPr>
        <w:t>》，以有效增进、尊重和保障残疾人权利。其目的就是为了通过共同努力，系统性地消除对残疾人及其家庭和组织的一切形式的歧视和排斥。</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209.</w:t>
      </w:r>
      <w:r w:rsidRPr="0070208D">
        <w:rPr>
          <w:lang w:val="es-ES"/>
        </w:rPr>
        <w:tab/>
      </w:r>
      <w:r w:rsidRPr="0070208D">
        <w:rPr>
          <w:lang w:val="es-ES"/>
        </w:rPr>
        <w:t>此外，国家还实施了《艾滋病毒和艾滋病防治政策</w:t>
      </w:r>
      <w:r w:rsidRPr="0070208D">
        <w:rPr>
          <w:lang w:val="es-ES"/>
        </w:rPr>
        <w:t>(2014-2019</w:t>
      </w:r>
      <w:r w:rsidRPr="0070208D">
        <w:rPr>
          <w:lang w:val="es-ES"/>
        </w:rPr>
        <w:t>年</w:t>
      </w:r>
      <w:r w:rsidRPr="0070208D">
        <w:rPr>
          <w:lang w:val="es-ES"/>
        </w:rPr>
        <w:t>)</w:t>
      </w:r>
      <w:r w:rsidRPr="0070208D">
        <w:rPr>
          <w:lang w:val="es-ES"/>
        </w:rPr>
        <w:t>》，该政策将国内和国际的相关法规结合起来，汇总了国家主管部门颁布的相关规定、公共措施、原则、程序、指导方针和准则，集全国之力应对艾滋病毒和艾滋病。</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210.</w:t>
      </w:r>
      <w:r w:rsidRPr="0070208D">
        <w:rPr>
          <w:lang w:val="es-ES"/>
        </w:rPr>
        <w:tab/>
      </w:r>
      <w:r w:rsidRPr="0070208D">
        <w:rPr>
          <w:lang w:val="es-ES"/>
        </w:rPr>
        <w:t>另外，哥斯达黎加还实施了《国家儿童和青少年政策</w:t>
      </w:r>
      <w:r w:rsidRPr="0070208D">
        <w:rPr>
          <w:lang w:val="es-ES"/>
        </w:rPr>
        <w:t>(2009-2021</w:t>
      </w:r>
      <w:r w:rsidRPr="0070208D">
        <w:rPr>
          <w:lang w:val="es-ES"/>
        </w:rPr>
        <w:t>年</w:t>
      </w:r>
      <w:r w:rsidRPr="0070208D">
        <w:rPr>
          <w:lang w:val="es-ES"/>
        </w:rPr>
        <w:t>)</w:t>
      </w:r>
      <w:r w:rsidRPr="0070208D">
        <w:rPr>
          <w:lang w:val="es-ES"/>
        </w:rPr>
        <w:t>》，确立了政府在有效增进、尊重和保障包括残疾少年儿童、土著少年儿童、被遗弃少年儿童和移民少年儿童等在内的全体少年儿童的权利方面的战略领导地位。</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211.</w:t>
      </w:r>
      <w:r w:rsidRPr="0070208D">
        <w:rPr>
          <w:lang w:val="es-ES"/>
        </w:rPr>
        <w:tab/>
      </w:r>
      <w:r w:rsidRPr="0070208D">
        <w:rPr>
          <w:lang w:val="es-ES"/>
        </w:rPr>
        <w:t>最后，国家在《老龄化和老年问题国家政策</w:t>
      </w:r>
      <w:r w:rsidRPr="0070208D">
        <w:rPr>
          <w:lang w:val="es-ES"/>
        </w:rPr>
        <w:t>(2011-2021</w:t>
      </w:r>
      <w:r w:rsidRPr="0070208D">
        <w:rPr>
          <w:lang w:val="es-ES"/>
        </w:rPr>
        <w:t>年</w:t>
      </w:r>
      <w:r w:rsidRPr="0070208D">
        <w:rPr>
          <w:lang w:val="es-ES"/>
        </w:rPr>
        <w:t>)</w:t>
      </w:r>
      <w:r w:rsidRPr="0070208D">
        <w:rPr>
          <w:lang w:val="es-ES"/>
        </w:rPr>
        <w:t>》的实施过程中，为应对这方面的挑战，在所有部门和领域都采取了必要措施，并承诺增进和保护老年人的人权和基本自由。国家还决心消除包括年龄歧视在内的一切形式的歧视。同时，国家承认，人在逐渐变老的过程中应当享有充实、健康和安全的生活，积极参与经济、社会、文化和政治生活。</w:t>
      </w:r>
    </w:p>
    <w:p w:rsidR="0070208D" w:rsidRPr="0070208D" w:rsidRDefault="0070208D" w:rsidP="00AB4F54">
      <w:pPr>
        <w:pStyle w:val="H23GC"/>
        <w:rPr>
          <w:lang w:val="es-ES_tradnl"/>
        </w:rPr>
      </w:pPr>
      <w:r w:rsidRPr="0070208D">
        <w:rPr>
          <w:lang w:val="es-ES"/>
        </w:rPr>
        <w:tab/>
      </w:r>
      <w:r w:rsidRPr="0070208D">
        <w:rPr>
          <w:lang w:val="es-ES"/>
        </w:rPr>
        <w:tab/>
      </w:r>
      <w:r w:rsidRPr="0070208D">
        <w:rPr>
          <w:lang w:val="es-ES_tradnl"/>
        </w:rPr>
        <w:t>有效救济措施</w:t>
      </w:r>
    </w:p>
    <w:p w:rsidR="0070208D" w:rsidRPr="0070208D" w:rsidRDefault="0070208D" w:rsidP="000758C5">
      <w:pPr>
        <w:pStyle w:val="SingleTxtGC"/>
        <w:tabs>
          <w:tab w:val="clear" w:pos="1134"/>
          <w:tab w:val="clear" w:pos="1565"/>
          <w:tab w:val="clear" w:pos="1996"/>
          <w:tab w:val="clear" w:pos="2427"/>
          <w:tab w:val="left" w:pos="1701"/>
        </w:tabs>
        <w:rPr>
          <w:lang w:val="es-ES"/>
        </w:rPr>
      </w:pPr>
      <w:r w:rsidRPr="0070208D">
        <w:rPr>
          <w:lang w:val="es-ES"/>
        </w:rPr>
        <w:t>212.</w:t>
      </w:r>
      <w:r w:rsidRPr="0070208D">
        <w:rPr>
          <w:lang w:val="es-ES"/>
        </w:rPr>
        <w:tab/>
      </w:r>
      <w:r w:rsidRPr="0070208D">
        <w:rPr>
          <w:lang w:val="es-ES"/>
        </w:rPr>
        <w:t>哥斯达黎加通过国内法，在司法和行政领域都提供了保障，确保当受到哥斯达黎加法律承认并写入到法律中的所有人权受到任何侵犯时，可向国家主管当局寻求帮助。</w:t>
      </w:r>
    </w:p>
    <w:p w:rsidR="0070208D" w:rsidRPr="0070208D" w:rsidRDefault="0070208D" w:rsidP="000758C5">
      <w:pPr>
        <w:pStyle w:val="SingleTxtGC"/>
        <w:tabs>
          <w:tab w:val="clear" w:pos="1134"/>
          <w:tab w:val="clear" w:pos="1565"/>
          <w:tab w:val="clear" w:pos="1996"/>
          <w:tab w:val="clear" w:pos="2427"/>
          <w:tab w:val="left" w:pos="1701"/>
        </w:tabs>
        <w:rPr>
          <w:lang w:val="es-ES_tradnl"/>
        </w:rPr>
      </w:pPr>
      <w:r w:rsidRPr="0070208D">
        <w:rPr>
          <w:lang w:val="es-ES_tradnl"/>
        </w:rPr>
        <w:t>213.</w:t>
      </w:r>
      <w:r w:rsidRPr="0070208D">
        <w:rPr>
          <w:lang w:val="es-ES_tradnl"/>
        </w:rPr>
        <w:tab/>
      </w:r>
      <w:r w:rsidRPr="0070208D">
        <w:rPr>
          <w:lang w:val="es-ES_tradnl"/>
        </w:rPr>
        <w:t>可用的救济措施包括向宪法法庭提起违宪诉讼、</w:t>
      </w:r>
      <w:r w:rsidRPr="0070208D">
        <w:rPr>
          <w:lang w:val="es-ES"/>
        </w:rPr>
        <w:t>要求行使宪法权利的诉讼和人身保护令诉讼；向任何法院提出申诉，根据相关规定申请采取行政补救措施，具体视公共机构的职权范围而定，主要是求助于相关部门的监察人员或者得到官方认可的工作人员。</w:t>
      </w:r>
    </w:p>
    <w:p w:rsidR="00AD77F0" w:rsidRPr="0070208D" w:rsidRDefault="0070208D" w:rsidP="0070208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D77F0" w:rsidRPr="0070208D"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FD" w:rsidRPr="000D319F" w:rsidRDefault="002A46FD" w:rsidP="000D319F">
      <w:pPr>
        <w:pStyle w:val="af2"/>
        <w:spacing w:after="240"/>
        <w:ind w:left="907"/>
        <w:rPr>
          <w:rFonts w:asciiTheme="majorBidi" w:eastAsia="宋体" w:hAnsiTheme="majorBidi" w:cstheme="majorBidi"/>
          <w:sz w:val="21"/>
          <w:szCs w:val="21"/>
          <w:lang w:val="en-US"/>
        </w:rPr>
      </w:pPr>
    </w:p>
    <w:p w:rsidR="002A46FD" w:rsidRPr="000D319F" w:rsidRDefault="002A46FD"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A46FD" w:rsidRPr="000D319F" w:rsidRDefault="002A46FD" w:rsidP="000D319F">
      <w:pPr>
        <w:pStyle w:val="af2"/>
      </w:pPr>
    </w:p>
  </w:endnote>
  <w:endnote w:type="continuationNotice" w:id="1">
    <w:p w:rsidR="002A46FD" w:rsidRDefault="002A46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FD" w:rsidRPr="00D92B5D" w:rsidRDefault="002A46FD" w:rsidP="00D92B5D">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693AA6">
      <w:rPr>
        <w:rStyle w:val="af4"/>
        <w:noProof/>
      </w:rPr>
      <w:t>28</w:t>
    </w:r>
    <w:r>
      <w:rPr>
        <w:rStyle w:val="af4"/>
      </w:rPr>
      <w:fldChar w:fldCharType="end"/>
    </w:r>
    <w:r>
      <w:rPr>
        <w:rStyle w:val="af4"/>
      </w:rPr>
      <w:tab/>
    </w:r>
    <w:r w:rsidRPr="00D92B5D">
      <w:rPr>
        <w:rStyle w:val="af4"/>
        <w:b w:val="0"/>
        <w:snapToGrid w:val="0"/>
        <w:sz w:val="16"/>
      </w:rPr>
      <w:t>GE.19-05012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FD" w:rsidRPr="00D92B5D" w:rsidRDefault="002A46FD" w:rsidP="00D92B5D">
    <w:pPr>
      <w:pStyle w:val="af2"/>
      <w:tabs>
        <w:tab w:val="clear" w:pos="431"/>
        <w:tab w:val="right" w:pos="9638"/>
      </w:tabs>
      <w:rPr>
        <w:rStyle w:val="af4"/>
      </w:rPr>
    </w:pPr>
    <w:r>
      <w:t>GE.19-05012</w:t>
    </w:r>
    <w:r>
      <w:tab/>
    </w:r>
    <w:r>
      <w:rPr>
        <w:rStyle w:val="af4"/>
      </w:rPr>
      <w:fldChar w:fldCharType="begin"/>
    </w:r>
    <w:r>
      <w:rPr>
        <w:rStyle w:val="af4"/>
      </w:rPr>
      <w:instrText xml:space="preserve"> PAGE  \* MERGEFORMAT </w:instrText>
    </w:r>
    <w:r>
      <w:rPr>
        <w:rStyle w:val="af4"/>
      </w:rPr>
      <w:fldChar w:fldCharType="separate"/>
    </w:r>
    <w:r w:rsidR="00693AA6">
      <w:rPr>
        <w:rStyle w:val="af4"/>
        <w:noProof/>
      </w:rPr>
      <w:t>29</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FD" w:rsidRPr="0013023B" w:rsidRDefault="002A46FD" w:rsidP="0070208D">
    <w:pPr>
      <w:pStyle w:val="af2"/>
      <w:tabs>
        <w:tab w:val="left" w:pos="1701"/>
        <w:tab w:val="left" w:pos="2552"/>
        <w:tab w:val="left" w:pos="8448"/>
      </w:tabs>
      <w:spacing w:before="360"/>
      <w:rPr>
        <w:rFonts w:eastAsiaTheme="minorEastAsia"/>
        <w:b/>
        <w:sz w:val="21"/>
        <w:lang w:eastAsia="zh-CN"/>
      </w:rPr>
    </w:pPr>
    <w:r>
      <w:rPr>
        <w:sz w:val="20"/>
        <w:lang w:eastAsia="zh-CN"/>
      </w:rPr>
      <w:t>GE.19-05012</w:t>
    </w:r>
    <w:r w:rsidRPr="00EE277A">
      <w:rPr>
        <w:sz w:val="20"/>
        <w:lang w:eastAsia="zh-CN"/>
      </w:rPr>
      <w:t xml:space="preserve"> (C)</w:t>
    </w:r>
    <w:r>
      <w:rPr>
        <w:sz w:val="20"/>
        <w:lang w:eastAsia="zh-CN"/>
      </w:rPr>
      <w:tab/>
      <w:t>31051</w:t>
    </w:r>
    <w:r>
      <w:rPr>
        <w:rFonts w:eastAsiaTheme="minorEastAsia"/>
        <w:sz w:val="20"/>
        <w:lang w:eastAsia="zh-CN"/>
      </w:rPr>
      <w:t>9</w:t>
    </w:r>
    <w:r w:rsidR="00A15842">
      <w:rPr>
        <w:sz w:val="20"/>
        <w:lang w:eastAsia="zh-CN"/>
      </w:rPr>
      <w:tab/>
      <w:t>25</w:t>
    </w:r>
    <w:r>
      <w:rPr>
        <w:sz w:val="20"/>
        <w:lang w:eastAsia="zh-CN"/>
      </w:rPr>
      <w:t>061</w:t>
    </w:r>
    <w:r>
      <w:rPr>
        <w:rFonts w:eastAsiaTheme="minorEastAsia"/>
        <w:sz w:val="20"/>
        <w:lang w:eastAsia="zh-CN"/>
      </w:rPr>
      <w:t>9</w:t>
    </w:r>
  </w:p>
  <w:p w:rsidR="002A46FD" w:rsidRPr="00487939" w:rsidRDefault="002A46FD" w:rsidP="0070208D">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CRI/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RI/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FD" w:rsidRPr="000157B1" w:rsidRDefault="002A46FD"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A46FD" w:rsidRPr="000157B1" w:rsidRDefault="002A46FD"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A46FD" w:rsidRDefault="002A46FD"/>
  </w:footnote>
  <w:footnote w:id="2">
    <w:p w:rsidR="002A46FD" w:rsidRPr="007426F8" w:rsidRDefault="002A46FD" w:rsidP="00A40AC4">
      <w:pPr>
        <w:pStyle w:val="a8"/>
        <w:spacing w:after="60"/>
      </w:pPr>
      <w:r w:rsidRPr="007426F8">
        <w:tab/>
      </w:r>
      <w:r w:rsidRPr="00D85D45">
        <w:rPr>
          <w:rStyle w:val="aa"/>
          <w:rFonts w:eastAsia="宋体"/>
          <w:vertAlign w:val="baseline"/>
        </w:rPr>
        <w:t>*</w:t>
      </w:r>
      <w:r w:rsidRPr="007426F8">
        <w:rPr>
          <w:rStyle w:val="aa"/>
          <w:rFonts w:eastAsia="宋体"/>
        </w:rPr>
        <w:tab/>
      </w:r>
      <w:r w:rsidRPr="00D85D45">
        <w:t>本文件未经正式编辑而印发。</w:t>
      </w:r>
    </w:p>
  </w:footnote>
  <w:footnote w:id="3">
    <w:p w:rsidR="002A46FD" w:rsidRPr="00820198" w:rsidRDefault="002A46FD" w:rsidP="00A40AC4">
      <w:pPr>
        <w:pStyle w:val="a8"/>
        <w:spacing w:after="60"/>
        <w:rPr>
          <w:lang w:val="es-ES"/>
        </w:rPr>
      </w:pPr>
      <w:r w:rsidRPr="00820198">
        <w:rPr>
          <w:rStyle w:val="aa"/>
          <w:rFonts w:eastAsia="宋体"/>
          <w:lang w:val="es-ES"/>
        </w:rPr>
        <w:tab/>
      </w:r>
      <w:r w:rsidRPr="00820198">
        <w:rPr>
          <w:rStyle w:val="aa"/>
          <w:rFonts w:eastAsia="宋体"/>
          <w:vertAlign w:val="baseline"/>
          <w:lang w:val="es-ES"/>
        </w:rPr>
        <w:t>**</w:t>
      </w:r>
      <w:r w:rsidRPr="00820198">
        <w:rPr>
          <w:rStyle w:val="aa"/>
          <w:rFonts w:eastAsia="宋体"/>
          <w:lang w:val="es-ES"/>
        </w:rPr>
        <w:tab/>
      </w:r>
      <w:r w:rsidRPr="00D85D45">
        <w:t>附件可在网站查阅。</w:t>
      </w:r>
    </w:p>
  </w:footnote>
  <w:footnote w:id="4">
    <w:p w:rsidR="002A46FD" w:rsidRPr="007657B2" w:rsidRDefault="002A46FD" w:rsidP="007657B2">
      <w:pPr>
        <w:pStyle w:val="a8"/>
        <w:rPr>
          <w:lang w:val="es-ES"/>
        </w:rPr>
      </w:pPr>
      <w:r w:rsidRPr="00820198">
        <w:rPr>
          <w:lang w:val="es-ES"/>
        </w:rPr>
        <w:tab/>
      </w:r>
      <w:r w:rsidRPr="00F8264D">
        <w:rPr>
          <w:rStyle w:val="aa"/>
          <w:rFonts w:eastAsia="宋体"/>
        </w:rPr>
        <w:footnoteRef/>
      </w:r>
      <w:r w:rsidRPr="007657B2">
        <w:rPr>
          <w:lang w:val="es-ES"/>
        </w:rPr>
        <w:tab/>
      </w:r>
      <w:r w:rsidRPr="002E363A">
        <w:rPr>
          <w:spacing w:val="-4"/>
        </w:rPr>
        <w:t>见《政治宪法》第</w:t>
      </w:r>
      <w:r w:rsidRPr="002E363A">
        <w:rPr>
          <w:spacing w:val="-4"/>
          <w:lang w:val="es-ES"/>
        </w:rPr>
        <w:t>76</w:t>
      </w:r>
      <w:r w:rsidRPr="002E363A">
        <w:rPr>
          <w:spacing w:val="-4"/>
        </w:rPr>
        <w:t>条</w:t>
      </w:r>
      <w:r w:rsidRPr="002E363A">
        <w:rPr>
          <w:spacing w:val="-4"/>
          <w:lang w:val="es-ES"/>
        </w:rPr>
        <w:t>，</w:t>
      </w:r>
      <w:r w:rsidRPr="002E363A">
        <w:rPr>
          <w:spacing w:val="-4"/>
        </w:rPr>
        <w:t>网址为</w:t>
      </w:r>
      <w:r w:rsidRPr="002E363A">
        <w:rPr>
          <w:spacing w:val="-4"/>
          <w:lang w:val="es-ES"/>
        </w:rPr>
        <w:t>：</w:t>
      </w:r>
      <w:hyperlink r:id="rId1" w:history="1">
        <w:r w:rsidRPr="00933E69">
          <w:rPr>
            <w:rStyle w:val="affb"/>
            <w:color w:val="auto"/>
            <w:spacing w:val="-6"/>
            <w:lang w:val="es-ES"/>
          </w:rPr>
          <w:t xml:space="preserve">http://www.pgrweb.go.cr/scij/busqueda/normativa/normas/nrm_texto_ </w:t>
        </w:r>
        <w:r w:rsidRPr="00933E69">
          <w:rPr>
            <w:rStyle w:val="affb"/>
            <w:color w:val="auto"/>
            <w:lang w:val="es-ES"/>
          </w:rPr>
          <w:t>completo.aspx</w:t>
        </w:r>
        <w:r w:rsidRPr="00933E69">
          <w:rPr>
            <w:rStyle w:val="affb"/>
            <w:rFonts w:hint="eastAsia"/>
            <w:color w:val="auto"/>
            <w:lang w:val="es-ES"/>
          </w:rPr>
          <w:t>?</w:t>
        </w:r>
        <w:r w:rsidRPr="00933E69">
          <w:rPr>
            <w:rStyle w:val="affb"/>
            <w:color w:val="auto"/>
            <w:lang w:val="es-ES"/>
          </w:rPr>
          <w:t>nValor1=1&amp;nValor2=871&amp;param1=NRTC&amp;strTipM=TC</w:t>
        </w:r>
      </w:hyperlink>
      <w:r w:rsidRPr="00933E69">
        <w:rPr>
          <w:rStyle w:val="affb"/>
          <w:rFonts w:hint="eastAsia"/>
          <w:color w:val="auto"/>
          <w:spacing w:val="-6"/>
        </w:rPr>
        <w:t>。</w:t>
      </w:r>
    </w:p>
  </w:footnote>
  <w:footnote w:id="5">
    <w:p w:rsidR="002A46FD" w:rsidRPr="001349DA" w:rsidRDefault="002A46FD" w:rsidP="001349DA">
      <w:pPr>
        <w:pStyle w:val="a8"/>
      </w:pPr>
      <w:r w:rsidRPr="007657B2">
        <w:rPr>
          <w:lang w:val="es-ES"/>
        </w:rPr>
        <w:tab/>
      </w:r>
      <w:r w:rsidRPr="00F8264D">
        <w:rPr>
          <w:rStyle w:val="aa"/>
          <w:rFonts w:eastAsia="宋体"/>
        </w:rPr>
        <w:footnoteRef/>
      </w:r>
      <w:r w:rsidRPr="001349DA">
        <w:tab/>
      </w:r>
      <w:r w:rsidRPr="001349DA">
        <w:t>国家法律承认的八个土著民族为</w:t>
      </w:r>
      <w:r>
        <w:t>：</w:t>
      </w:r>
      <w:r w:rsidRPr="001349DA">
        <w:t>布里布里族、布伦卡族、卡韦卡尔族、乔罗特加族、韦塔族、马勒库族、恩格贝族、特里维和特拉瓦族。</w:t>
      </w:r>
    </w:p>
  </w:footnote>
  <w:footnote w:id="6">
    <w:p w:rsidR="002A46FD" w:rsidRPr="001349DA" w:rsidRDefault="002A46FD" w:rsidP="001349DA">
      <w:pPr>
        <w:pStyle w:val="a8"/>
      </w:pPr>
      <w:r w:rsidRPr="001349DA">
        <w:tab/>
      </w:r>
      <w:r w:rsidRPr="00F8264D">
        <w:rPr>
          <w:rStyle w:val="aa"/>
          <w:rFonts w:eastAsia="宋体"/>
        </w:rPr>
        <w:footnoteRef/>
      </w:r>
      <w:r w:rsidRPr="001349DA">
        <w:tab/>
      </w:r>
      <w:r w:rsidRPr="001349DA">
        <w:t>数据由哥斯达黎加司法机关计划处的统计系统提供。</w:t>
      </w:r>
    </w:p>
  </w:footnote>
  <w:footnote w:id="7">
    <w:p w:rsidR="002A46FD" w:rsidRPr="001349DA" w:rsidRDefault="002A46FD" w:rsidP="001349DA">
      <w:pPr>
        <w:pStyle w:val="a8"/>
      </w:pPr>
      <w:r w:rsidRPr="001349DA">
        <w:tab/>
      </w:r>
      <w:r w:rsidRPr="00F8264D">
        <w:rPr>
          <w:rStyle w:val="aa"/>
          <w:rFonts w:eastAsia="宋体"/>
        </w:rPr>
        <w:footnoteRef/>
      </w:r>
      <w:r>
        <w:tab/>
      </w:r>
      <w:r w:rsidRPr="001349DA">
        <w:t>在司法机关</w:t>
      </w:r>
      <w:r>
        <w:t>Nexus</w:t>
      </w:r>
      <w:r w:rsidRPr="001349DA">
        <w:t>.</w:t>
      </w:r>
      <w:r>
        <w:t>Pj</w:t>
      </w:r>
      <w:r w:rsidRPr="001349DA">
        <w:t>平台中收集到的</w:t>
      </w:r>
      <w:r w:rsidR="0018622C">
        <w:rPr>
          <w:rFonts w:hint="eastAsia"/>
        </w:rPr>
        <w:t>裁决</w:t>
      </w:r>
      <w:r>
        <w:t>，</w:t>
      </w:r>
      <w:r w:rsidRPr="001349DA">
        <w:t>公民可以通过这一平台免费查询司法判例和判决</w:t>
      </w:r>
      <w:r>
        <w:t>，</w:t>
      </w:r>
      <w:r w:rsidRPr="001349DA">
        <w:t>最高法院、高等司法理事会、司法委员会的会议纪要</w:t>
      </w:r>
      <w:r>
        <w:t>，</w:t>
      </w:r>
      <w:r w:rsidRPr="001349DA">
        <w:t>以及相关通知和通告。网址为</w:t>
      </w:r>
      <w:r>
        <w:t>：</w:t>
      </w:r>
      <w:hyperlink r:id="rId2"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w:t>
        </w:r>
      </w:hyperlink>
      <w:r w:rsidRPr="001349DA">
        <w:t>。</w:t>
      </w:r>
    </w:p>
  </w:footnote>
  <w:footnote w:id="8">
    <w:p w:rsidR="002A46FD" w:rsidRPr="001349DA" w:rsidRDefault="002A46FD" w:rsidP="001349DA">
      <w:pPr>
        <w:pStyle w:val="a8"/>
      </w:pPr>
      <w:r w:rsidRPr="001349DA">
        <w:tab/>
      </w:r>
      <w:r w:rsidRPr="004A6EE1">
        <w:rPr>
          <w:rStyle w:val="aa"/>
          <w:rFonts w:eastAsia="宋体"/>
        </w:rPr>
        <w:footnoteRef/>
      </w:r>
      <w:r w:rsidRPr="001349DA">
        <w:tab/>
      </w:r>
      <w:r w:rsidRPr="001349DA">
        <w:t>见</w:t>
      </w:r>
      <w:hyperlink r:id="rId3"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w:t>
        </w:r>
        <w:r>
          <w:rPr>
            <w:rStyle w:val="affb"/>
            <w:color w:val="auto"/>
          </w:rPr>
          <w:t>34</w:t>
        </w:r>
        <w:r w:rsidRPr="001349DA">
          <w:rPr>
            <w:rStyle w:val="affb"/>
            <w:color w:val="auto"/>
          </w:rPr>
          <w:t>-</w:t>
        </w:r>
        <w:r>
          <w:rPr>
            <w:rStyle w:val="affb"/>
            <w:color w:val="auto"/>
          </w:rPr>
          <w:t>6</w:t>
        </w:r>
        <w:r w:rsidRPr="001349DA">
          <w:rPr>
            <w:rStyle w:val="affb"/>
            <w:color w:val="auto"/>
          </w:rPr>
          <w:t>0</w:t>
        </w:r>
        <w:r>
          <w:rPr>
            <w:rStyle w:val="affb"/>
            <w:color w:val="auto"/>
          </w:rPr>
          <w:t>6675</w:t>
        </w:r>
      </w:hyperlink>
      <w:r w:rsidRPr="001349DA">
        <w:t>。</w:t>
      </w:r>
    </w:p>
  </w:footnote>
  <w:footnote w:id="9">
    <w:p w:rsidR="002A46FD" w:rsidRPr="001349DA" w:rsidRDefault="002A46FD" w:rsidP="001349DA">
      <w:pPr>
        <w:pStyle w:val="a8"/>
      </w:pPr>
      <w:r w:rsidRPr="001349DA">
        <w:tab/>
      </w:r>
      <w:r w:rsidRPr="004A6EE1">
        <w:rPr>
          <w:rStyle w:val="aa"/>
          <w:rFonts w:eastAsia="宋体"/>
        </w:rPr>
        <w:footnoteRef/>
      </w:r>
      <w:r w:rsidRPr="001349DA">
        <w:tab/>
      </w:r>
      <w:r w:rsidRPr="001349DA">
        <w:t>见</w:t>
      </w:r>
      <w:hyperlink r:id="rId4"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w:t>
        </w:r>
        <w:r>
          <w:rPr>
            <w:rStyle w:val="affb"/>
            <w:color w:val="auto"/>
          </w:rPr>
          <w:t>34</w:t>
        </w:r>
        <w:r w:rsidRPr="001349DA">
          <w:rPr>
            <w:rStyle w:val="affb"/>
            <w:color w:val="auto"/>
          </w:rPr>
          <w:t>-</w:t>
        </w:r>
        <w:r>
          <w:rPr>
            <w:rStyle w:val="affb"/>
            <w:color w:val="auto"/>
          </w:rPr>
          <w:t>491431</w:t>
        </w:r>
      </w:hyperlink>
      <w:r w:rsidRPr="001349DA">
        <w:rPr>
          <w:rFonts w:hint="eastAsia"/>
        </w:rPr>
        <w:t>。</w:t>
      </w:r>
    </w:p>
  </w:footnote>
  <w:footnote w:id="10">
    <w:p w:rsidR="002A46FD" w:rsidRPr="001349DA" w:rsidRDefault="002A46FD" w:rsidP="001349DA">
      <w:pPr>
        <w:pStyle w:val="a8"/>
      </w:pPr>
      <w:r w:rsidRPr="001349DA">
        <w:tab/>
      </w:r>
      <w:r w:rsidRPr="004A6EE1">
        <w:rPr>
          <w:rStyle w:val="aa"/>
          <w:rFonts w:eastAsia="宋体"/>
        </w:rPr>
        <w:footnoteRef/>
      </w:r>
      <w:r>
        <w:tab/>
      </w:r>
      <w:r w:rsidRPr="001349DA">
        <w:t>在司法机关</w:t>
      </w:r>
      <w:r>
        <w:t>Nexus</w:t>
      </w:r>
      <w:r w:rsidRPr="001349DA">
        <w:t>.</w:t>
      </w:r>
      <w:r>
        <w:t>Pj</w:t>
      </w:r>
      <w:r w:rsidRPr="001349DA">
        <w:t>平台中收集到的</w:t>
      </w:r>
      <w:r w:rsidR="00D90D55">
        <w:rPr>
          <w:rFonts w:hint="eastAsia"/>
        </w:rPr>
        <w:t>裁决</w:t>
      </w:r>
      <w:r>
        <w:t>，</w:t>
      </w:r>
      <w:r w:rsidRPr="001349DA">
        <w:t>公民可以通过这一平台免费查询司法判例和判决</w:t>
      </w:r>
      <w:r>
        <w:t>，</w:t>
      </w:r>
      <w:r w:rsidRPr="001349DA">
        <w:t>最高法院、高等司法理事会、司法委员会的会议纪要</w:t>
      </w:r>
      <w:r>
        <w:t>，</w:t>
      </w:r>
      <w:r w:rsidRPr="001349DA">
        <w:t>以及相关通知和通告。网址为</w:t>
      </w:r>
      <w:r>
        <w:t>：</w:t>
      </w:r>
      <w:hyperlink r:id="rId5"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w:t>
        </w:r>
      </w:hyperlink>
      <w:r w:rsidRPr="001349DA">
        <w:t>。</w:t>
      </w:r>
    </w:p>
  </w:footnote>
  <w:footnote w:id="11">
    <w:p w:rsidR="002A46FD" w:rsidRPr="001349DA" w:rsidRDefault="002A46FD" w:rsidP="001349DA">
      <w:pPr>
        <w:pStyle w:val="a8"/>
      </w:pPr>
      <w:r w:rsidRPr="001349DA">
        <w:tab/>
      </w:r>
      <w:r w:rsidRPr="004A6EE1">
        <w:rPr>
          <w:rStyle w:val="aa"/>
          <w:rFonts w:eastAsia="宋体"/>
        </w:rPr>
        <w:footnoteRef/>
      </w:r>
      <w:r w:rsidRPr="001349DA">
        <w:tab/>
      </w:r>
      <w:r w:rsidRPr="001349DA">
        <w:t>见</w:t>
      </w:r>
      <w:hyperlink r:id="rId6"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-000</w:t>
        </w:r>
        <w:r>
          <w:rPr>
            <w:rStyle w:val="affb"/>
            <w:color w:val="auto"/>
          </w:rPr>
          <w:t>7</w:t>
        </w:r>
        <w:r w:rsidRPr="001349DA">
          <w:rPr>
            <w:rStyle w:val="affb"/>
            <w:color w:val="auto"/>
          </w:rPr>
          <w:t>-</w:t>
        </w:r>
        <w:r>
          <w:rPr>
            <w:rStyle w:val="affb"/>
            <w:color w:val="auto"/>
          </w:rPr>
          <w:t>1937</w:t>
        </w:r>
        <w:r w:rsidRPr="001349DA">
          <w:rPr>
            <w:rStyle w:val="affb"/>
            <w:color w:val="auto"/>
          </w:rPr>
          <w:t>00</w:t>
        </w:r>
      </w:hyperlink>
      <w:r w:rsidRPr="001349DA">
        <w:rPr>
          <w:rFonts w:hint="eastAsia"/>
        </w:rPr>
        <w:t>。</w:t>
      </w:r>
    </w:p>
  </w:footnote>
  <w:footnote w:id="12">
    <w:p w:rsidR="002A46FD" w:rsidRPr="001349DA" w:rsidRDefault="002A46FD" w:rsidP="001349DA">
      <w:pPr>
        <w:pStyle w:val="a8"/>
      </w:pPr>
      <w:r w:rsidRPr="001349DA">
        <w:tab/>
      </w:r>
      <w:r w:rsidRPr="004A6EE1">
        <w:rPr>
          <w:rStyle w:val="aa"/>
          <w:rFonts w:eastAsia="宋体"/>
        </w:rPr>
        <w:footnoteRef/>
      </w:r>
      <w:r>
        <w:tab/>
      </w:r>
      <w:r w:rsidRPr="001349DA">
        <w:t>在司法机关</w:t>
      </w:r>
      <w:r>
        <w:t>Nexus</w:t>
      </w:r>
      <w:r w:rsidRPr="001349DA">
        <w:t>.</w:t>
      </w:r>
      <w:r>
        <w:t>Pj</w:t>
      </w:r>
      <w:r w:rsidRPr="001349DA">
        <w:t>平台中收集到的</w:t>
      </w:r>
      <w:r w:rsidR="00D90D55">
        <w:rPr>
          <w:rFonts w:hint="eastAsia"/>
        </w:rPr>
        <w:t>裁决</w:t>
      </w:r>
      <w:r>
        <w:t>，</w:t>
      </w:r>
      <w:r w:rsidRPr="001349DA">
        <w:t>公民可以通过这一平台免费查询司法判例和判决</w:t>
      </w:r>
      <w:r>
        <w:t>，</w:t>
      </w:r>
      <w:r w:rsidRPr="001349DA">
        <w:t>最高法院、高等司法理事会、司法委员会的会议纪要</w:t>
      </w:r>
      <w:r>
        <w:t>，</w:t>
      </w:r>
      <w:r w:rsidRPr="001349DA">
        <w:t>以及相关通知和通告。网址为</w:t>
      </w:r>
      <w:r>
        <w:t>：</w:t>
      </w:r>
      <w:hyperlink r:id="rId7"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w:t>
        </w:r>
      </w:hyperlink>
      <w:r w:rsidRPr="001349DA">
        <w:t>。</w:t>
      </w:r>
    </w:p>
  </w:footnote>
  <w:footnote w:id="13">
    <w:p w:rsidR="002A46FD" w:rsidRPr="001349DA" w:rsidRDefault="002A46FD" w:rsidP="001349DA">
      <w:pPr>
        <w:pStyle w:val="a8"/>
      </w:pPr>
      <w:r w:rsidRPr="001349DA">
        <w:tab/>
      </w:r>
      <w:r w:rsidRPr="004A6EE1">
        <w:rPr>
          <w:rStyle w:val="aa"/>
          <w:rFonts w:eastAsia="宋体"/>
        </w:rPr>
        <w:footnoteRef/>
      </w:r>
      <w:r w:rsidRPr="001349DA">
        <w:tab/>
      </w:r>
      <w:r w:rsidRPr="001349DA">
        <w:t>见</w:t>
      </w:r>
      <w:hyperlink r:id="rId8"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-000</w:t>
        </w:r>
        <w:r>
          <w:rPr>
            <w:rStyle w:val="affb"/>
            <w:color w:val="auto"/>
          </w:rPr>
          <w:t>7</w:t>
        </w:r>
        <w:r w:rsidRPr="001349DA">
          <w:rPr>
            <w:rStyle w:val="affb"/>
            <w:color w:val="auto"/>
          </w:rPr>
          <w:t>-</w:t>
        </w:r>
        <w:r>
          <w:rPr>
            <w:rStyle w:val="affb"/>
            <w:color w:val="auto"/>
          </w:rPr>
          <w:t>35314</w:t>
        </w:r>
        <w:r w:rsidRPr="001349DA">
          <w:rPr>
            <w:rStyle w:val="affb"/>
            <w:color w:val="auto"/>
          </w:rPr>
          <w:t>0</w:t>
        </w:r>
      </w:hyperlink>
      <w:r w:rsidRPr="001349DA">
        <w:rPr>
          <w:rFonts w:hint="eastAsia"/>
        </w:rPr>
        <w:t>。</w:t>
      </w:r>
    </w:p>
  </w:footnote>
  <w:footnote w:id="14">
    <w:p w:rsidR="002A46FD" w:rsidRPr="001349DA" w:rsidRDefault="002A46FD" w:rsidP="001349DA">
      <w:pPr>
        <w:pStyle w:val="a8"/>
      </w:pPr>
      <w:r w:rsidRPr="001349DA">
        <w:tab/>
      </w:r>
      <w:r w:rsidRPr="004A6EE1">
        <w:rPr>
          <w:rStyle w:val="aa"/>
          <w:rFonts w:eastAsia="宋体"/>
        </w:rPr>
        <w:footnoteRef/>
      </w:r>
      <w:r w:rsidRPr="001349DA">
        <w:tab/>
      </w:r>
      <w:r w:rsidRPr="001349DA">
        <w:t>见</w:t>
      </w:r>
      <w:hyperlink r:id="rId9"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-000</w:t>
        </w:r>
        <w:r>
          <w:rPr>
            <w:rStyle w:val="affb"/>
            <w:color w:val="auto"/>
          </w:rPr>
          <w:t>7</w:t>
        </w:r>
        <w:r w:rsidRPr="001349DA">
          <w:rPr>
            <w:rStyle w:val="affb"/>
            <w:color w:val="auto"/>
          </w:rPr>
          <w:t>-</w:t>
        </w:r>
        <w:r>
          <w:rPr>
            <w:rStyle w:val="affb"/>
            <w:color w:val="auto"/>
          </w:rPr>
          <w:t>6849</w:t>
        </w:r>
        <w:r w:rsidRPr="001349DA">
          <w:rPr>
            <w:rStyle w:val="affb"/>
            <w:color w:val="auto"/>
          </w:rPr>
          <w:t>0</w:t>
        </w:r>
        <w:r>
          <w:rPr>
            <w:rStyle w:val="affb"/>
            <w:color w:val="auto"/>
          </w:rPr>
          <w:t>3</w:t>
        </w:r>
      </w:hyperlink>
      <w:r w:rsidRPr="001349DA">
        <w:rPr>
          <w:rFonts w:hint="eastAsia"/>
        </w:rPr>
        <w:t>。</w:t>
      </w:r>
    </w:p>
  </w:footnote>
  <w:footnote w:id="15">
    <w:p w:rsidR="002A46FD" w:rsidRPr="001349DA" w:rsidRDefault="002A46FD" w:rsidP="001349DA">
      <w:pPr>
        <w:pStyle w:val="a8"/>
      </w:pPr>
      <w:r w:rsidRPr="001349DA">
        <w:tab/>
      </w:r>
      <w:r w:rsidRPr="004A6EE1">
        <w:rPr>
          <w:rStyle w:val="aa"/>
          <w:rFonts w:eastAsia="宋体"/>
        </w:rPr>
        <w:footnoteRef/>
      </w:r>
      <w:r>
        <w:tab/>
      </w:r>
      <w:r w:rsidRPr="001349DA">
        <w:t>在司法机关</w:t>
      </w:r>
      <w:r>
        <w:t>Nexus</w:t>
      </w:r>
      <w:r w:rsidRPr="001349DA">
        <w:t>.</w:t>
      </w:r>
      <w:r>
        <w:t>Pj</w:t>
      </w:r>
      <w:r w:rsidR="007C79CC">
        <w:t>平台中收集到的</w:t>
      </w:r>
      <w:r w:rsidR="007C79CC">
        <w:rPr>
          <w:rFonts w:hint="eastAsia"/>
        </w:rPr>
        <w:t>裁决</w:t>
      </w:r>
      <w:r>
        <w:t>，</w:t>
      </w:r>
      <w:r w:rsidRPr="001349DA">
        <w:t>公民可以通过这一平台免费查询司法判例和判决</w:t>
      </w:r>
      <w:r>
        <w:t>，</w:t>
      </w:r>
      <w:r w:rsidRPr="001349DA">
        <w:t>最高法院、高等司法理事会、司法委员会的会议纪要</w:t>
      </w:r>
      <w:r>
        <w:t>，</w:t>
      </w:r>
      <w:r w:rsidRPr="001349DA">
        <w:t>以及相关通知和通告。网址为</w:t>
      </w:r>
      <w:r>
        <w:t>：</w:t>
      </w:r>
      <w:hyperlink r:id="rId10"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w:t>
        </w:r>
      </w:hyperlink>
      <w:r w:rsidRPr="001349DA">
        <w:t>。</w:t>
      </w:r>
    </w:p>
  </w:footnote>
  <w:footnote w:id="16">
    <w:p w:rsidR="002A46FD" w:rsidRPr="001349DA" w:rsidRDefault="002A46FD" w:rsidP="001349DA">
      <w:pPr>
        <w:pStyle w:val="a8"/>
      </w:pPr>
      <w:r w:rsidRPr="001349DA">
        <w:tab/>
      </w:r>
      <w:r w:rsidRPr="002A0416">
        <w:rPr>
          <w:rStyle w:val="aa"/>
          <w:rFonts w:eastAsia="宋体"/>
        </w:rPr>
        <w:footnoteRef/>
      </w:r>
      <w:r w:rsidRPr="001349DA">
        <w:tab/>
      </w:r>
      <w:r w:rsidRPr="001349DA">
        <w:t>见</w:t>
      </w:r>
      <w:hyperlink r:id="rId11"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-000</w:t>
        </w:r>
        <w:r>
          <w:rPr>
            <w:rStyle w:val="affb"/>
            <w:color w:val="auto"/>
          </w:rPr>
          <w:t>7</w:t>
        </w:r>
        <w:r w:rsidRPr="001349DA">
          <w:rPr>
            <w:rStyle w:val="affb"/>
            <w:color w:val="auto"/>
          </w:rPr>
          <w:t>-</w:t>
        </w:r>
        <w:r>
          <w:rPr>
            <w:rStyle w:val="affb"/>
            <w:color w:val="auto"/>
          </w:rPr>
          <w:t>428922</w:t>
        </w:r>
      </w:hyperlink>
      <w:r w:rsidRPr="001349DA">
        <w:rPr>
          <w:rFonts w:hint="eastAsia"/>
        </w:rPr>
        <w:t>。</w:t>
      </w:r>
    </w:p>
  </w:footnote>
  <w:footnote w:id="17">
    <w:p w:rsidR="002A46FD" w:rsidRPr="001349DA" w:rsidRDefault="002A46FD" w:rsidP="001349DA">
      <w:pPr>
        <w:pStyle w:val="a8"/>
      </w:pPr>
      <w:r w:rsidRPr="001349DA">
        <w:tab/>
      </w:r>
      <w:r w:rsidRPr="002A0416">
        <w:rPr>
          <w:rStyle w:val="aa"/>
          <w:rFonts w:eastAsia="宋体"/>
        </w:rPr>
        <w:footnoteRef/>
      </w:r>
      <w:r w:rsidRPr="001349DA">
        <w:tab/>
      </w:r>
      <w:r w:rsidRPr="001349DA">
        <w:t>见</w:t>
      </w:r>
      <w:hyperlink r:id="rId12"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w:t>
        </w:r>
        <w:r>
          <w:rPr>
            <w:rStyle w:val="affb"/>
            <w:color w:val="auto"/>
          </w:rPr>
          <w:t>34</w:t>
        </w:r>
        <w:r w:rsidRPr="001349DA">
          <w:rPr>
            <w:rStyle w:val="affb"/>
            <w:color w:val="auto"/>
          </w:rPr>
          <w:t>-</w:t>
        </w:r>
        <w:r>
          <w:rPr>
            <w:rStyle w:val="affb"/>
            <w:color w:val="auto"/>
          </w:rPr>
          <w:t>534384</w:t>
        </w:r>
      </w:hyperlink>
      <w:r w:rsidRPr="001349DA">
        <w:rPr>
          <w:rFonts w:hint="eastAsia"/>
        </w:rPr>
        <w:t>。</w:t>
      </w:r>
    </w:p>
  </w:footnote>
  <w:footnote w:id="18">
    <w:p w:rsidR="002A46FD" w:rsidRPr="001349DA" w:rsidRDefault="002A46FD" w:rsidP="009960B4">
      <w:pPr>
        <w:pStyle w:val="a8"/>
      </w:pPr>
      <w:r w:rsidRPr="001349DA">
        <w:tab/>
      </w:r>
      <w:r w:rsidRPr="002A0416">
        <w:rPr>
          <w:rStyle w:val="aa"/>
          <w:rFonts w:eastAsia="宋体"/>
        </w:rPr>
        <w:footnoteRef/>
      </w:r>
      <w:r w:rsidRPr="001349DA">
        <w:tab/>
      </w:r>
      <w:r w:rsidRPr="001349DA">
        <w:t>见</w:t>
      </w:r>
      <w:hyperlink r:id="rId13"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cr/document/sen</w:t>
        </w:r>
        <w:r w:rsidRPr="001349DA">
          <w:rPr>
            <w:rStyle w:val="affb"/>
            <w:color w:val="auto"/>
          </w:rPr>
          <w:t>-</w:t>
        </w:r>
        <w:r>
          <w:rPr>
            <w:rStyle w:val="affb"/>
            <w:color w:val="auto"/>
          </w:rPr>
          <w:t>1</w:t>
        </w:r>
        <w:r w:rsidRPr="001349DA">
          <w:rPr>
            <w:rStyle w:val="affb"/>
            <w:color w:val="auto"/>
          </w:rPr>
          <w:t>-00</w:t>
        </w:r>
        <w:r>
          <w:rPr>
            <w:rStyle w:val="affb"/>
            <w:color w:val="auto"/>
          </w:rPr>
          <w:t>34</w:t>
        </w:r>
        <w:r w:rsidRPr="001349DA">
          <w:rPr>
            <w:rStyle w:val="affb"/>
            <w:color w:val="auto"/>
          </w:rPr>
          <w:t>-</w:t>
        </w:r>
        <w:r>
          <w:rPr>
            <w:rStyle w:val="affb"/>
            <w:color w:val="auto"/>
          </w:rPr>
          <w:t>445368</w:t>
        </w:r>
      </w:hyperlink>
      <w:r w:rsidR="00950A97">
        <w:rPr>
          <w:rStyle w:val="affb"/>
          <w:color w:val="auto"/>
        </w:rPr>
        <w:t>e</w:t>
      </w:r>
      <w:r w:rsidRPr="001349DA">
        <w:rPr>
          <w:rFonts w:hint="eastAsia"/>
        </w:rPr>
        <w:t>。</w:t>
      </w:r>
    </w:p>
  </w:footnote>
  <w:footnote w:id="19">
    <w:p w:rsidR="002A46FD" w:rsidRPr="001349DA" w:rsidRDefault="002A46FD" w:rsidP="001349DA">
      <w:pPr>
        <w:pStyle w:val="a8"/>
      </w:pPr>
      <w:r w:rsidRPr="001349DA">
        <w:tab/>
      </w:r>
      <w:r w:rsidRPr="002A0416">
        <w:rPr>
          <w:rStyle w:val="aa"/>
          <w:rFonts w:eastAsia="宋体"/>
        </w:rPr>
        <w:footnoteRef/>
      </w:r>
      <w:r>
        <w:tab/>
      </w:r>
      <w:r w:rsidRPr="001349DA">
        <w:t>在司法机关</w:t>
      </w:r>
      <w:r>
        <w:t>Nexus</w:t>
      </w:r>
      <w:r w:rsidRPr="001349DA">
        <w:t>.</w:t>
      </w:r>
      <w:r>
        <w:t>Pj</w:t>
      </w:r>
      <w:r w:rsidR="007C79CC">
        <w:t>平台中收集到的</w:t>
      </w:r>
      <w:r w:rsidR="007C79CC">
        <w:rPr>
          <w:rFonts w:hint="eastAsia"/>
        </w:rPr>
        <w:t>裁决</w:t>
      </w:r>
      <w:r>
        <w:t>，</w:t>
      </w:r>
      <w:r w:rsidRPr="001349DA">
        <w:t>公民可以通过这一平台免费查询司法判例和判决</w:t>
      </w:r>
      <w:r>
        <w:t>，</w:t>
      </w:r>
      <w:r w:rsidRPr="001349DA">
        <w:t>最高法院、高等司法理事会、司法委员会的会议纪要</w:t>
      </w:r>
      <w:r>
        <w:t>，</w:t>
      </w:r>
      <w:r w:rsidRPr="001349DA">
        <w:t>以及相关通知和通告。网址为</w:t>
      </w:r>
      <w:r>
        <w:t>：</w:t>
      </w:r>
      <w:hyperlink r:id="rId14" w:history="1">
        <w:r>
          <w:rPr>
            <w:rStyle w:val="affb"/>
            <w:color w:val="auto"/>
          </w:rPr>
          <w:t>https://nexuspj</w:t>
        </w:r>
        <w:r w:rsidRPr="001349DA">
          <w:rPr>
            <w:rStyle w:val="affb"/>
            <w:color w:val="auto"/>
          </w:rPr>
          <w:t>.</w:t>
        </w:r>
        <w:r>
          <w:rPr>
            <w:rStyle w:val="affb"/>
            <w:color w:val="auto"/>
          </w:rPr>
          <w:t>poder</w:t>
        </w:r>
        <w:r w:rsidRPr="001349DA">
          <w:rPr>
            <w:rStyle w:val="affb"/>
            <w:color w:val="auto"/>
          </w:rPr>
          <w:t>-</w:t>
        </w:r>
        <w:r>
          <w:rPr>
            <w:rStyle w:val="affb"/>
            <w:color w:val="auto"/>
          </w:rPr>
          <w:t>judicial</w:t>
        </w:r>
        <w:r w:rsidRPr="001349DA">
          <w:rPr>
            <w:rStyle w:val="affb"/>
            <w:color w:val="auto"/>
          </w:rPr>
          <w:t>.</w:t>
        </w:r>
        <w:r>
          <w:rPr>
            <w:rStyle w:val="affb"/>
            <w:color w:val="auto"/>
          </w:rPr>
          <w:t>go</w:t>
        </w:r>
        <w:r w:rsidRPr="001349DA">
          <w:rPr>
            <w:rStyle w:val="affb"/>
            <w:color w:val="auto"/>
          </w:rPr>
          <w:t>.</w:t>
        </w:r>
        <w:r>
          <w:rPr>
            <w:rStyle w:val="affb"/>
            <w:color w:val="auto"/>
          </w:rPr>
          <w:t>cr/</w:t>
        </w:r>
      </w:hyperlink>
      <w:r w:rsidRPr="001349DA">
        <w:t>。</w:t>
      </w:r>
    </w:p>
  </w:footnote>
  <w:footnote w:id="20">
    <w:p w:rsidR="002A46FD" w:rsidRPr="001349DA" w:rsidRDefault="002A46FD" w:rsidP="001349DA">
      <w:pPr>
        <w:pStyle w:val="a8"/>
      </w:pPr>
      <w:r w:rsidRPr="001349DA">
        <w:tab/>
      </w:r>
      <w:r w:rsidRPr="002A0416">
        <w:rPr>
          <w:rStyle w:val="aa"/>
          <w:rFonts w:eastAsia="宋体"/>
        </w:rPr>
        <w:footnoteRef/>
      </w:r>
      <w:r w:rsidRPr="001349DA">
        <w:tab/>
      </w:r>
      <w:r w:rsidRPr="001349DA">
        <w:t>《政治宪法》第</w:t>
      </w:r>
      <w:r>
        <w:t>7</w:t>
      </w:r>
      <w:r w:rsidRPr="001349DA">
        <w:t>条和《行政机关法》第</w:t>
      </w:r>
      <w:r>
        <w:t>7</w:t>
      </w:r>
      <w:r w:rsidRPr="001349DA">
        <w:t>条中确立了合法性原则</w:t>
      </w:r>
      <w:r>
        <w:t>，</w:t>
      </w:r>
      <w:r w:rsidRPr="001349DA">
        <w:t>要求公共行政当局和公务员应当遵照共和国法律行事。</w:t>
      </w:r>
    </w:p>
  </w:footnote>
  <w:footnote w:id="21">
    <w:p w:rsidR="002A46FD" w:rsidRPr="007426F8" w:rsidRDefault="002A46FD" w:rsidP="003846B2">
      <w:pPr>
        <w:pStyle w:val="a8"/>
      </w:pPr>
      <w:r w:rsidRPr="001349DA">
        <w:tab/>
      </w:r>
      <w:r w:rsidRPr="001349DA">
        <w:rPr>
          <w:rStyle w:val="aa"/>
          <w:rFonts w:eastAsia="宋体"/>
        </w:rPr>
        <w:footnoteRef/>
      </w:r>
      <w:r w:rsidRPr="001349DA">
        <w:tab/>
      </w:r>
      <w:r w:rsidRPr="003846B2">
        <w:rPr>
          <w:spacing w:val="-2"/>
        </w:rPr>
        <w:t>见</w:t>
      </w:r>
      <w:r w:rsidRPr="003846B2">
        <w:rPr>
          <w:spacing w:val="-2"/>
        </w:rPr>
        <w:t>2011</w:t>
      </w:r>
      <w:r w:rsidRPr="003846B2">
        <w:rPr>
          <w:spacing w:val="-2"/>
        </w:rPr>
        <w:t>年</w:t>
      </w:r>
      <w:r w:rsidRPr="003846B2">
        <w:rPr>
          <w:spacing w:val="-2"/>
        </w:rPr>
        <w:t>3</w:t>
      </w:r>
      <w:r w:rsidRPr="003846B2">
        <w:t>月</w:t>
      </w:r>
      <w:r w:rsidRPr="003846B2">
        <w:t>9</w:t>
      </w:r>
      <w:r w:rsidRPr="003846B2">
        <w:t>日第</w:t>
      </w:r>
      <w:r w:rsidRPr="003846B2">
        <w:t>03076-2011</w:t>
      </w:r>
      <w:r w:rsidRPr="003846B2">
        <w:t>号</w:t>
      </w:r>
      <w:r w:rsidR="003846B2" w:rsidRPr="003846B2">
        <w:rPr>
          <w:rFonts w:hint="eastAsia"/>
          <w:lang w:val="es-ES"/>
        </w:rPr>
        <w:t>裁决</w:t>
      </w:r>
      <w:r w:rsidRPr="003846B2">
        <w:t>，可查阅下列</w:t>
      </w:r>
      <w:r w:rsidRPr="003846B2">
        <w:rPr>
          <w:spacing w:val="-2"/>
        </w:rPr>
        <w:t>链接：</w:t>
      </w:r>
      <w:r w:rsidRPr="003846B2">
        <w:rPr>
          <w:spacing w:val="-2"/>
        </w:rPr>
        <w:t>https://nexuspj.poder-judicial.go.cr/</w:t>
      </w:r>
      <w:r>
        <w:t xml:space="preserve"> document/sen</w:t>
      </w:r>
      <w:r w:rsidRPr="001349DA">
        <w:t>-</w:t>
      </w:r>
      <w:r>
        <w:t>1</w:t>
      </w:r>
      <w:r w:rsidRPr="001349DA">
        <w:t>-000</w:t>
      </w:r>
      <w:r>
        <w:t>7</w:t>
      </w:r>
      <w:r w:rsidRPr="001349DA">
        <w:t>-</w:t>
      </w:r>
      <w:r>
        <w:t>5</w:t>
      </w:r>
      <w:r w:rsidRPr="001349DA">
        <w:t>0</w:t>
      </w:r>
      <w:r>
        <w:t>6591</w:t>
      </w:r>
      <w:r w:rsidRPr="001349D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FD" w:rsidRDefault="002A46FD" w:rsidP="00D92B5D">
    <w:pPr>
      <w:pStyle w:val="af5"/>
    </w:pPr>
    <w:r>
      <w:t>HRI/CORE/CRI/2019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FD" w:rsidRPr="00202A30" w:rsidRDefault="002A46FD" w:rsidP="00D92B5D">
    <w:pPr>
      <w:pStyle w:val="af5"/>
      <w:jc w:val="right"/>
    </w:pPr>
    <w:r>
      <w:t>HRI/CORE/CRI/2019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708384"/>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1540"/>
    <w:multiLevelType w:val="hybridMultilevel"/>
    <w:tmpl w:val="D540B008"/>
    <w:lvl w:ilvl="0" w:tplc="961E9008">
      <w:start w:val="1"/>
      <w:numFmt w:val="decimal"/>
      <w:lvlText w:val="%1."/>
      <w:lvlJc w:val="left"/>
      <w:pPr>
        <w:ind w:left="5464"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pStyle w:val="21"/>
      <w:lvlText w:val="o"/>
      <w:lvlJc w:val="left"/>
      <w:pPr>
        <w:tabs>
          <w:tab w:val="num" w:pos="1440"/>
        </w:tabs>
        <w:ind w:left="1440" w:hanging="360"/>
      </w:pPr>
      <w:rPr>
        <w:rFonts w:ascii="Courier New" w:hAnsi="Courier New" w:hint="default"/>
      </w:rPr>
    </w:lvl>
    <w:lvl w:ilvl="2" w:tplc="0C0A0005" w:tentative="1">
      <w:start w:val="1"/>
      <w:numFmt w:val="bullet"/>
      <w:pStyle w:val="31"/>
      <w:lvlText w:val=""/>
      <w:lvlJc w:val="left"/>
      <w:pPr>
        <w:tabs>
          <w:tab w:val="num" w:pos="2160"/>
        </w:tabs>
        <w:ind w:left="2160" w:hanging="360"/>
      </w:pPr>
      <w:rPr>
        <w:rFonts w:ascii="Wingdings" w:hAnsi="Wingdings" w:hint="default"/>
      </w:rPr>
    </w:lvl>
    <w:lvl w:ilvl="3" w:tplc="0C0A0001" w:tentative="1">
      <w:start w:val="1"/>
      <w:numFmt w:val="bullet"/>
      <w:pStyle w:val="41"/>
      <w:lvlText w:val=""/>
      <w:lvlJc w:val="left"/>
      <w:pPr>
        <w:tabs>
          <w:tab w:val="num" w:pos="2880"/>
        </w:tabs>
        <w:ind w:left="2880" w:hanging="360"/>
      </w:pPr>
      <w:rPr>
        <w:rFonts w:ascii="Symbol" w:hAnsi="Symbol" w:hint="default"/>
      </w:rPr>
    </w:lvl>
    <w:lvl w:ilvl="4" w:tplc="0C0A0003" w:tentative="1">
      <w:start w:val="1"/>
      <w:numFmt w:val="bullet"/>
      <w:pStyle w:val="51"/>
      <w:lvlText w:val="o"/>
      <w:lvlJc w:val="left"/>
      <w:pPr>
        <w:tabs>
          <w:tab w:val="num" w:pos="3600"/>
        </w:tabs>
        <w:ind w:left="3600" w:hanging="360"/>
      </w:pPr>
      <w:rPr>
        <w:rFonts w:ascii="Courier New" w:hAnsi="Courier New" w:hint="default"/>
      </w:rPr>
    </w:lvl>
    <w:lvl w:ilvl="5" w:tplc="0C0A0005" w:tentative="1">
      <w:start w:val="1"/>
      <w:numFmt w:val="bullet"/>
      <w:pStyle w:val="6"/>
      <w:lvlText w:val=""/>
      <w:lvlJc w:val="left"/>
      <w:pPr>
        <w:tabs>
          <w:tab w:val="num" w:pos="4320"/>
        </w:tabs>
        <w:ind w:left="4320" w:hanging="360"/>
      </w:pPr>
      <w:rPr>
        <w:rFonts w:ascii="Wingdings" w:hAnsi="Wingdings" w:hint="default"/>
      </w:rPr>
    </w:lvl>
    <w:lvl w:ilvl="6" w:tplc="0C0A0001" w:tentative="1">
      <w:start w:val="1"/>
      <w:numFmt w:val="bullet"/>
      <w:pStyle w:val="7"/>
      <w:lvlText w:val=""/>
      <w:lvlJc w:val="left"/>
      <w:pPr>
        <w:tabs>
          <w:tab w:val="num" w:pos="5040"/>
        </w:tabs>
        <w:ind w:left="5040" w:hanging="360"/>
      </w:pPr>
      <w:rPr>
        <w:rFonts w:ascii="Symbol" w:hAnsi="Symbol" w:hint="default"/>
      </w:rPr>
    </w:lvl>
    <w:lvl w:ilvl="7" w:tplc="0C0A0003" w:tentative="1">
      <w:start w:val="1"/>
      <w:numFmt w:val="bullet"/>
      <w:pStyle w:val="8"/>
      <w:lvlText w:val="o"/>
      <w:lvlJc w:val="left"/>
      <w:pPr>
        <w:tabs>
          <w:tab w:val="num" w:pos="5760"/>
        </w:tabs>
        <w:ind w:left="5760" w:hanging="360"/>
      </w:pPr>
      <w:rPr>
        <w:rFonts w:ascii="Courier New" w:hAnsi="Courier New" w:hint="default"/>
      </w:rPr>
    </w:lvl>
    <w:lvl w:ilvl="8" w:tplc="0C0A0005" w:tentative="1">
      <w:start w:val="1"/>
      <w:numFmt w:val="bullet"/>
      <w:pStyle w:val="9"/>
      <w:lvlText w:val=""/>
      <w:lvlJc w:val="left"/>
      <w:pPr>
        <w:tabs>
          <w:tab w:val="num" w:pos="6480"/>
        </w:tabs>
        <w:ind w:left="6480" w:hanging="360"/>
      </w:pPr>
      <w:rPr>
        <w:rFonts w:ascii="Wingdings" w:hAnsi="Wingdings" w:hint="default"/>
      </w:rPr>
    </w:lvl>
  </w:abstractNum>
  <w:abstractNum w:abstractNumId="15" w15:restartNumberingAfterBreak="0">
    <w:nsid w:val="3BF5722B"/>
    <w:multiLevelType w:val="hybridMultilevel"/>
    <w:tmpl w:val="6390FC0A"/>
    <w:lvl w:ilvl="0" w:tplc="869CB8BC">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060299"/>
    <w:multiLevelType w:val="hybridMultilevel"/>
    <w:tmpl w:val="38D464CE"/>
    <w:lvl w:ilvl="0" w:tplc="6B1803D8">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E6B006F"/>
    <w:multiLevelType w:val="multilevel"/>
    <w:tmpl w:val="0C0A0023"/>
    <w:styleLink w:val="a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8"/>
  </w:num>
  <w:num w:numId="3">
    <w:abstractNumId w:val="12"/>
  </w:num>
  <w:num w:numId="4">
    <w:abstractNumId w:val="8"/>
  </w:num>
  <w:num w:numId="5">
    <w:abstractNumId w:val="21"/>
  </w:num>
  <w:num w:numId="6">
    <w:abstractNumId w:val="19"/>
  </w:num>
  <w:num w:numId="7">
    <w:abstractNumId w:val="14"/>
  </w:num>
  <w:num w:numId="8">
    <w:abstractNumId w:val="20"/>
  </w:num>
  <w:num w:numId="9">
    <w:abstractNumId w:val="17"/>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ES" w:vendorID="64" w:dllVersion="131078" w:nlCheck="1" w:checkStyle="0"/>
  <w:activeWritingStyle w:appName="MSWord" w:lang="zh-CN" w:vendorID="64" w:dllVersion="131077" w:nlCheck="1" w:checkStyle="1"/>
  <w:activeWritingStyle w:appName="MSWord" w:lang="en-US" w:vendorID="64" w:dllVersion="131078" w:nlCheck="1" w:checkStyle="0"/>
  <w:activeWritingStyle w:appName="MSWord" w:lang="en-GB" w:vendorID="64" w:dllVersion="131078" w:nlCheck="1" w:checkStyle="0"/>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A7"/>
    <w:rsid w:val="000027D1"/>
    <w:rsid w:val="00011483"/>
    <w:rsid w:val="00020A8B"/>
    <w:rsid w:val="000308C4"/>
    <w:rsid w:val="00050327"/>
    <w:rsid w:val="000554F3"/>
    <w:rsid w:val="000758C5"/>
    <w:rsid w:val="00076E2D"/>
    <w:rsid w:val="00077684"/>
    <w:rsid w:val="00084E5F"/>
    <w:rsid w:val="000853A6"/>
    <w:rsid w:val="00085839"/>
    <w:rsid w:val="000C2B9B"/>
    <w:rsid w:val="000D319F"/>
    <w:rsid w:val="000D3E01"/>
    <w:rsid w:val="000E4D0E"/>
    <w:rsid w:val="000E5FE8"/>
    <w:rsid w:val="000E7AB6"/>
    <w:rsid w:val="000F1E64"/>
    <w:rsid w:val="00125AC6"/>
    <w:rsid w:val="0013023B"/>
    <w:rsid w:val="001349DA"/>
    <w:rsid w:val="0013722B"/>
    <w:rsid w:val="00144B69"/>
    <w:rsid w:val="001520F2"/>
    <w:rsid w:val="00153E86"/>
    <w:rsid w:val="00164236"/>
    <w:rsid w:val="0017321B"/>
    <w:rsid w:val="00182DFD"/>
    <w:rsid w:val="00185362"/>
    <w:rsid w:val="0018622C"/>
    <w:rsid w:val="00192C16"/>
    <w:rsid w:val="00197F40"/>
    <w:rsid w:val="001B1BD1"/>
    <w:rsid w:val="001B27DF"/>
    <w:rsid w:val="001B7ECD"/>
    <w:rsid w:val="001C3EF2"/>
    <w:rsid w:val="001C5630"/>
    <w:rsid w:val="001D17F6"/>
    <w:rsid w:val="001D2C3F"/>
    <w:rsid w:val="001D623F"/>
    <w:rsid w:val="001E336D"/>
    <w:rsid w:val="001E428D"/>
    <w:rsid w:val="001E5495"/>
    <w:rsid w:val="001F4F84"/>
    <w:rsid w:val="00204B42"/>
    <w:rsid w:val="002131C6"/>
    <w:rsid w:val="002231C3"/>
    <w:rsid w:val="0023114C"/>
    <w:rsid w:val="0024417F"/>
    <w:rsid w:val="00250F8D"/>
    <w:rsid w:val="002764A7"/>
    <w:rsid w:val="002947CE"/>
    <w:rsid w:val="00294FD3"/>
    <w:rsid w:val="002A0416"/>
    <w:rsid w:val="002A46FD"/>
    <w:rsid w:val="002B3805"/>
    <w:rsid w:val="002C670F"/>
    <w:rsid w:val="002D543F"/>
    <w:rsid w:val="002E1C97"/>
    <w:rsid w:val="002E363A"/>
    <w:rsid w:val="002F213B"/>
    <w:rsid w:val="002F5834"/>
    <w:rsid w:val="002F73C5"/>
    <w:rsid w:val="00322F05"/>
    <w:rsid w:val="00326EBF"/>
    <w:rsid w:val="00327FE4"/>
    <w:rsid w:val="0034273A"/>
    <w:rsid w:val="00343CAF"/>
    <w:rsid w:val="00351B8B"/>
    <w:rsid w:val="00355A9C"/>
    <w:rsid w:val="00367A30"/>
    <w:rsid w:val="00381296"/>
    <w:rsid w:val="003846B2"/>
    <w:rsid w:val="00392F6C"/>
    <w:rsid w:val="00397F57"/>
    <w:rsid w:val="003A250A"/>
    <w:rsid w:val="003B1636"/>
    <w:rsid w:val="003D6154"/>
    <w:rsid w:val="003D7D4D"/>
    <w:rsid w:val="003F34C6"/>
    <w:rsid w:val="00402881"/>
    <w:rsid w:val="00410055"/>
    <w:rsid w:val="00413B91"/>
    <w:rsid w:val="00413D23"/>
    <w:rsid w:val="00427F63"/>
    <w:rsid w:val="004348F4"/>
    <w:rsid w:val="00447ED4"/>
    <w:rsid w:val="00457728"/>
    <w:rsid w:val="00475113"/>
    <w:rsid w:val="004A17D1"/>
    <w:rsid w:val="004A49A9"/>
    <w:rsid w:val="004A6EE1"/>
    <w:rsid w:val="004A7FCE"/>
    <w:rsid w:val="004B5851"/>
    <w:rsid w:val="004C4A0A"/>
    <w:rsid w:val="004D27B8"/>
    <w:rsid w:val="004F19BB"/>
    <w:rsid w:val="005039BF"/>
    <w:rsid w:val="00535134"/>
    <w:rsid w:val="00536BEE"/>
    <w:rsid w:val="00543EBA"/>
    <w:rsid w:val="00554499"/>
    <w:rsid w:val="00563687"/>
    <w:rsid w:val="00577771"/>
    <w:rsid w:val="0057790D"/>
    <w:rsid w:val="005A238F"/>
    <w:rsid w:val="005A3ECD"/>
    <w:rsid w:val="005A6AF1"/>
    <w:rsid w:val="005B6FDD"/>
    <w:rsid w:val="005D4E70"/>
    <w:rsid w:val="005E403A"/>
    <w:rsid w:val="005E4662"/>
    <w:rsid w:val="005E5702"/>
    <w:rsid w:val="005E79DD"/>
    <w:rsid w:val="005F5B6D"/>
    <w:rsid w:val="00626DA7"/>
    <w:rsid w:val="00662D62"/>
    <w:rsid w:val="00680656"/>
    <w:rsid w:val="00681D79"/>
    <w:rsid w:val="00681D82"/>
    <w:rsid w:val="00683CC7"/>
    <w:rsid w:val="00691475"/>
    <w:rsid w:val="00693AA6"/>
    <w:rsid w:val="00697529"/>
    <w:rsid w:val="006B1119"/>
    <w:rsid w:val="006C2FF2"/>
    <w:rsid w:val="006D2C9E"/>
    <w:rsid w:val="006E3E46"/>
    <w:rsid w:val="006E71B1"/>
    <w:rsid w:val="006F49C1"/>
    <w:rsid w:val="006F6B74"/>
    <w:rsid w:val="006F6E7C"/>
    <w:rsid w:val="0070208D"/>
    <w:rsid w:val="00705D89"/>
    <w:rsid w:val="00731A42"/>
    <w:rsid w:val="007350F0"/>
    <w:rsid w:val="00742A7C"/>
    <w:rsid w:val="00744DC6"/>
    <w:rsid w:val="007657B2"/>
    <w:rsid w:val="00766D99"/>
    <w:rsid w:val="00767E69"/>
    <w:rsid w:val="00767EC6"/>
    <w:rsid w:val="0077079A"/>
    <w:rsid w:val="00771B67"/>
    <w:rsid w:val="00772EEF"/>
    <w:rsid w:val="00774461"/>
    <w:rsid w:val="00775A51"/>
    <w:rsid w:val="00783852"/>
    <w:rsid w:val="00787987"/>
    <w:rsid w:val="007A5599"/>
    <w:rsid w:val="007B0BE8"/>
    <w:rsid w:val="007C0D0F"/>
    <w:rsid w:val="007C4FB4"/>
    <w:rsid w:val="007C558B"/>
    <w:rsid w:val="007C5623"/>
    <w:rsid w:val="007C79CC"/>
    <w:rsid w:val="007F36FD"/>
    <w:rsid w:val="00806F05"/>
    <w:rsid w:val="0081236C"/>
    <w:rsid w:val="00816936"/>
    <w:rsid w:val="00820198"/>
    <w:rsid w:val="00845917"/>
    <w:rsid w:val="0085084B"/>
    <w:rsid w:val="00856233"/>
    <w:rsid w:val="00860F27"/>
    <w:rsid w:val="00866A00"/>
    <w:rsid w:val="00870388"/>
    <w:rsid w:val="008712A2"/>
    <w:rsid w:val="008743BA"/>
    <w:rsid w:val="00880EB6"/>
    <w:rsid w:val="008867D2"/>
    <w:rsid w:val="00892F36"/>
    <w:rsid w:val="0089539A"/>
    <w:rsid w:val="008A090D"/>
    <w:rsid w:val="008B0560"/>
    <w:rsid w:val="008B2BFA"/>
    <w:rsid w:val="008C22D2"/>
    <w:rsid w:val="008C2650"/>
    <w:rsid w:val="0090460E"/>
    <w:rsid w:val="00906586"/>
    <w:rsid w:val="00920FBF"/>
    <w:rsid w:val="00933E69"/>
    <w:rsid w:val="00936F03"/>
    <w:rsid w:val="00943B69"/>
    <w:rsid w:val="00944CB3"/>
    <w:rsid w:val="00950A97"/>
    <w:rsid w:val="00957ADF"/>
    <w:rsid w:val="0096067D"/>
    <w:rsid w:val="0097041C"/>
    <w:rsid w:val="00977020"/>
    <w:rsid w:val="00992BB2"/>
    <w:rsid w:val="009960B4"/>
    <w:rsid w:val="009A78F1"/>
    <w:rsid w:val="009B09D7"/>
    <w:rsid w:val="009B0BFD"/>
    <w:rsid w:val="009D35ED"/>
    <w:rsid w:val="009D66E5"/>
    <w:rsid w:val="009E6C86"/>
    <w:rsid w:val="009F53A5"/>
    <w:rsid w:val="00A031DC"/>
    <w:rsid w:val="00A03CB6"/>
    <w:rsid w:val="00A101F2"/>
    <w:rsid w:val="00A1364C"/>
    <w:rsid w:val="00A15842"/>
    <w:rsid w:val="00A21076"/>
    <w:rsid w:val="00A21D0B"/>
    <w:rsid w:val="00A25477"/>
    <w:rsid w:val="00A3739A"/>
    <w:rsid w:val="00A40AC4"/>
    <w:rsid w:val="00A47CBC"/>
    <w:rsid w:val="00A52DAF"/>
    <w:rsid w:val="00A56C2C"/>
    <w:rsid w:val="00A84072"/>
    <w:rsid w:val="00AB07AB"/>
    <w:rsid w:val="00AB4F54"/>
    <w:rsid w:val="00AB534E"/>
    <w:rsid w:val="00AD5497"/>
    <w:rsid w:val="00AD77F0"/>
    <w:rsid w:val="00AE1AAB"/>
    <w:rsid w:val="00AE70FD"/>
    <w:rsid w:val="00AF3077"/>
    <w:rsid w:val="00AF4F39"/>
    <w:rsid w:val="00B01B2E"/>
    <w:rsid w:val="00B040BA"/>
    <w:rsid w:val="00B163C0"/>
    <w:rsid w:val="00B16570"/>
    <w:rsid w:val="00B3092F"/>
    <w:rsid w:val="00B3667F"/>
    <w:rsid w:val="00B41B89"/>
    <w:rsid w:val="00B41E43"/>
    <w:rsid w:val="00B53320"/>
    <w:rsid w:val="00B576E2"/>
    <w:rsid w:val="00B82EFE"/>
    <w:rsid w:val="00B87CC0"/>
    <w:rsid w:val="00B941A0"/>
    <w:rsid w:val="00BC6522"/>
    <w:rsid w:val="00BE6049"/>
    <w:rsid w:val="00C121D5"/>
    <w:rsid w:val="00C16241"/>
    <w:rsid w:val="00C17349"/>
    <w:rsid w:val="00C3061E"/>
    <w:rsid w:val="00C31F0F"/>
    <w:rsid w:val="00C351AA"/>
    <w:rsid w:val="00C7253F"/>
    <w:rsid w:val="00C73A93"/>
    <w:rsid w:val="00C76B53"/>
    <w:rsid w:val="00CA51AF"/>
    <w:rsid w:val="00CD698B"/>
    <w:rsid w:val="00CD7ACE"/>
    <w:rsid w:val="00CE2298"/>
    <w:rsid w:val="00CE60FD"/>
    <w:rsid w:val="00D16EFE"/>
    <w:rsid w:val="00D26A05"/>
    <w:rsid w:val="00D32B04"/>
    <w:rsid w:val="00D36B07"/>
    <w:rsid w:val="00D5163C"/>
    <w:rsid w:val="00D5310F"/>
    <w:rsid w:val="00D569C2"/>
    <w:rsid w:val="00D85D45"/>
    <w:rsid w:val="00D90D55"/>
    <w:rsid w:val="00D92B5D"/>
    <w:rsid w:val="00D95ABF"/>
    <w:rsid w:val="00D97B98"/>
    <w:rsid w:val="00DB0B98"/>
    <w:rsid w:val="00DC671F"/>
    <w:rsid w:val="00DC68EC"/>
    <w:rsid w:val="00DD00AA"/>
    <w:rsid w:val="00DE40BB"/>
    <w:rsid w:val="00DE4DA7"/>
    <w:rsid w:val="00DE6FEB"/>
    <w:rsid w:val="00E103A9"/>
    <w:rsid w:val="00E13006"/>
    <w:rsid w:val="00E20A06"/>
    <w:rsid w:val="00E244EF"/>
    <w:rsid w:val="00E33B38"/>
    <w:rsid w:val="00E47FE5"/>
    <w:rsid w:val="00E574AF"/>
    <w:rsid w:val="00E63685"/>
    <w:rsid w:val="00E853FF"/>
    <w:rsid w:val="00E86BBD"/>
    <w:rsid w:val="00E95AC8"/>
    <w:rsid w:val="00E96B4D"/>
    <w:rsid w:val="00EC1E7E"/>
    <w:rsid w:val="00EC55FB"/>
    <w:rsid w:val="00ED3155"/>
    <w:rsid w:val="00EF383E"/>
    <w:rsid w:val="00F03A79"/>
    <w:rsid w:val="00F04A3E"/>
    <w:rsid w:val="00F316F3"/>
    <w:rsid w:val="00F56024"/>
    <w:rsid w:val="00F60479"/>
    <w:rsid w:val="00F714DA"/>
    <w:rsid w:val="00F72D4D"/>
    <w:rsid w:val="00F8264D"/>
    <w:rsid w:val="00F83BD7"/>
    <w:rsid w:val="00F90004"/>
    <w:rsid w:val="00F91EAE"/>
    <w:rsid w:val="00F930F6"/>
    <w:rsid w:val="00FA7E41"/>
    <w:rsid w:val="00FB456B"/>
    <w:rsid w:val="00FD1462"/>
    <w:rsid w:val="00FD7AB6"/>
    <w:rsid w:val="00FF44A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38C0A"/>
  <w15:docId w15:val="{8E8DC670-47F3-42AC-86F1-3B0969EE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qFormat/>
    <w:rsid w:val="008B0560"/>
    <w:pPr>
      <w:keepNext/>
      <w:keepLines/>
      <w:tabs>
        <w:tab w:val="num" w:pos="2268"/>
      </w:tabs>
      <w:spacing w:before="480" w:line="276" w:lineRule="auto"/>
      <w:ind w:left="2268" w:hanging="170"/>
      <w:outlineLvl w:val="0"/>
    </w:pPr>
    <w:rPr>
      <w:rFonts w:eastAsia="Times New Roman"/>
      <w:b/>
      <w:bCs/>
      <w:snapToGrid/>
      <w:color w:val="365F91" w:themeColor="accent1" w:themeShade="BF"/>
      <w:sz w:val="28"/>
      <w:szCs w:val="28"/>
    </w:rPr>
  </w:style>
  <w:style w:type="paragraph" w:styleId="21">
    <w:name w:val="heading 2"/>
    <w:basedOn w:val="a1"/>
    <w:next w:val="a1"/>
    <w:link w:val="22"/>
    <w:uiPriority w:val="9"/>
    <w:qFormat/>
    <w:rsid w:val="008B0560"/>
    <w:pPr>
      <w:keepNext/>
      <w:keepLines/>
      <w:numPr>
        <w:ilvl w:val="1"/>
        <w:numId w:val="7"/>
      </w:numPr>
      <w:spacing w:before="200" w:line="276" w:lineRule="auto"/>
      <w:outlineLvl w:val="1"/>
    </w:pPr>
    <w:rPr>
      <w:rFonts w:eastAsia="Times New Roman"/>
      <w:b/>
      <w:bCs/>
      <w:snapToGrid/>
      <w:color w:val="4F81BD" w:themeColor="accent1"/>
      <w:sz w:val="26"/>
      <w:szCs w:val="26"/>
    </w:rPr>
  </w:style>
  <w:style w:type="paragraph" w:styleId="31">
    <w:name w:val="heading 3"/>
    <w:basedOn w:val="a1"/>
    <w:next w:val="a1"/>
    <w:link w:val="32"/>
    <w:uiPriority w:val="9"/>
    <w:qFormat/>
    <w:rsid w:val="008B0560"/>
    <w:pPr>
      <w:keepNext/>
      <w:keepLines/>
      <w:numPr>
        <w:ilvl w:val="2"/>
        <w:numId w:val="7"/>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uiPriority w:val="9"/>
    <w:qFormat/>
    <w:rsid w:val="008B0560"/>
    <w:pPr>
      <w:keepNext/>
      <w:keepLines/>
      <w:numPr>
        <w:ilvl w:val="3"/>
        <w:numId w:val="7"/>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uiPriority w:val="9"/>
    <w:qFormat/>
    <w:rsid w:val="008B0560"/>
    <w:pPr>
      <w:keepNext/>
      <w:keepLines/>
      <w:numPr>
        <w:ilvl w:val="4"/>
        <w:numId w:val="7"/>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7"/>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uiPriority w:val="9"/>
    <w:qFormat/>
    <w:rsid w:val="008B0560"/>
    <w:pPr>
      <w:keepNext/>
      <w:keepLines/>
      <w:numPr>
        <w:ilvl w:val="6"/>
        <w:numId w:val="7"/>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uiPriority w:val="9"/>
    <w:qFormat/>
    <w:rsid w:val="008B0560"/>
    <w:pPr>
      <w:keepNext/>
      <w:keepLines/>
      <w:numPr>
        <w:ilvl w:val="7"/>
        <w:numId w:val="7"/>
      </w:numPr>
      <w:spacing w:before="200" w:line="276" w:lineRule="auto"/>
      <w:outlineLvl w:val="7"/>
    </w:pPr>
    <w:rPr>
      <w:rFonts w:eastAsia="Times New Roman"/>
      <w:snapToGrid/>
      <w:color w:val="4F81BD" w:themeColor="accent1"/>
    </w:rPr>
  </w:style>
  <w:style w:type="paragraph" w:styleId="9">
    <w:name w:val="heading 9"/>
    <w:basedOn w:val="a1"/>
    <w:next w:val="a1"/>
    <w:link w:val="90"/>
    <w:uiPriority w:val="9"/>
    <w:qFormat/>
    <w:rsid w:val="008B0560"/>
    <w:pPr>
      <w:keepNext/>
      <w:keepLines/>
      <w:numPr>
        <w:ilvl w:val="8"/>
        <w:numId w:val="7"/>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MGC">
    <w:name w:val="_ H __M_GC"/>
    <w:basedOn w:val="a1"/>
    <w:next w:val="a1"/>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1"/>
    <w:next w:val="a1"/>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1"/>
    <w:next w:val="a1"/>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1"/>
    <w:next w:val="a1"/>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1"/>
    <w:next w:val="a1"/>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1"/>
    <w:next w:val="a1"/>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Footnote Text Char1,Footnote Text Char Char1,Footnote Text Char Char Char,Footnote Text Char Char,single space,Texto nota pie IIRSA Car,Texto nota pie IIRSA,FOOTNOTES,fn,Footnote reference,FA Fu,Footnote Text Char Char Char Char Char"/>
    <w:basedOn w:val="a1"/>
    <w:link w:val="a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Footnote Text Char1 字符,Footnote Text Char Char1 字符,Footnote Text Char Char Char 字符,Footnote Text Char Char 字符,single space 字符,Texto nota pie IIRSA Car 字符,Texto nota pie IIRSA 字符,FOOTNOTES 字符,fn 字符,Footnote reference 字符,FA Fu 字符"/>
    <w:basedOn w:val="a2"/>
    <w:link w:val="a8"/>
    <w:rsid w:val="00410055"/>
    <w:rPr>
      <w:snapToGrid w:val="0"/>
      <w:sz w:val="18"/>
      <w:szCs w:val="18"/>
    </w:rPr>
  </w:style>
  <w:style w:type="character" w:styleId="aa">
    <w:name w:val="footnote reference"/>
    <w:aliases w:val="4_G,Appel note de bas de page,BVI fnr,(Ref. de nota al pie)"/>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410055"/>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410055"/>
    <w:pPr>
      <w:keepLines w:val="0"/>
      <w:spacing w:after="0"/>
    </w:pPr>
  </w:style>
  <w:style w:type="character" w:customStyle="1" w:styleId="af">
    <w:name w:val="尾注文本 字符"/>
    <w:aliases w:val="2_G 字符"/>
    <w:basedOn w:val="a2"/>
    <w:link w:val="ae"/>
    <w:rsid w:val="00410055"/>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uiPriority w:val="99"/>
    <w:qFormat/>
    <w:rsid w:val="0090460E"/>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uiPriority w:val="99"/>
    <w:rsid w:val="0090460E"/>
    <w:rPr>
      <w:rFonts w:eastAsia="Times New Roman"/>
      <w:snapToGrid w:val="0"/>
      <w:sz w:val="16"/>
      <w:szCs w:val="16"/>
      <w:lang w:val="en-GB" w:eastAsia="en-US"/>
    </w:rPr>
  </w:style>
  <w:style w:type="character" w:styleId="af4">
    <w:name w:val="page number"/>
    <w:aliases w:val="7_G"/>
    <w:basedOn w:val="a2"/>
    <w:qFormat/>
    <w:rsid w:val="0090460E"/>
    <w:rPr>
      <w:rFonts w:ascii="Times New Roman" w:hAnsi="Times New Roman"/>
      <w:b/>
      <w:i w:val="0"/>
      <w:snapToGrid w:val="0"/>
      <w:spacing w:val="0"/>
      <w:kern w:val="0"/>
      <w:sz w:val="18"/>
      <w14:cntxtAlts w14:val="0"/>
    </w:rPr>
  </w:style>
  <w:style w:type="paragraph" w:styleId="af5">
    <w:name w:val="header"/>
    <w:aliases w:val="6_G"/>
    <w:basedOn w:val="a1"/>
    <w:link w:val="af6"/>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uiPriority w:val="99"/>
    <w:rsid w:val="0090460E"/>
    <w:rPr>
      <w:rFonts w:eastAsia="Times New Roman"/>
      <w:b/>
      <w:snapToGrid w:val="0"/>
      <w:sz w:val="18"/>
      <w:szCs w:val="18"/>
      <w:lang w:val="en-GB" w:eastAsia="en-US"/>
    </w:rPr>
  </w:style>
  <w:style w:type="character" w:customStyle="1" w:styleId="10">
    <w:name w:val="标题 1 字符"/>
    <w:aliases w:val="Table_G 字符"/>
    <w:basedOn w:val="a2"/>
    <w:link w:val="1"/>
    <w:rsid w:val="00153E86"/>
    <w:rPr>
      <w:rFonts w:eastAsia="Times New Roman"/>
      <w:b/>
      <w:bCs/>
      <w:color w:val="365F91" w:themeColor="accent1" w:themeShade="BF"/>
      <w:sz w:val="28"/>
      <w:szCs w:val="28"/>
    </w:rPr>
  </w:style>
  <w:style w:type="character" w:customStyle="1" w:styleId="22">
    <w:name w:val="标题 2 字符"/>
    <w:basedOn w:val="a2"/>
    <w:link w:val="21"/>
    <w:uiPriority w:val="9"/>
    <w:rsid w:val="00153E86"/>
    <w:rPr>
      <w:rFonts w:ascii="Times New Roman" w:eastAsia="Times New Roman" w:hAnsi="Times New Roman" w:cs="Times New Roman"/>
      <w:b/>
      <w:bCs/>
      <w:color w:val="4F81BD" w:themeColor="accent1"/>
      <w:sz w:val="26"/>
      <w:szCs w:val="26"/>
    </w:rPr>
  </w:style>
  <w:style w:type="character" w:customStyle="1" w:styleId="32">
    <w:name w:val="标题 3 字符"/>
    <w:basedOn w:val="a2"/>
    <w:link w:val="31"/>
    <w:uiPriority w:val="9"/>
    <w:rsid w:val="00153E86"/>
    <w:rPr>
      <w:rFonts w:ascii="Times New Roman" w:eastAsia="Times New Roman" w:hAnsi="Times New Roman" w:cs="Times New Roman"/>
      <w:b/>
      <w:bCs/>
      <w:color w:val="4F81BD" w:themeColor="accent1"/>
    </w:rPr>
  </w:style>
  <w:style w:type="character" w:customStyle="1" w:styleId="42">
    <w:name w:val="标题 4 字符"/>
    <w:basedOn w:val="a2"/>
    <w:link w:val="41"/>
    <w:uiPriority w:val="9"/>
    <w:rsid w:val="00153E86"/>
    <w:rPr>
      <w:rFonts w:ascii="Times New Roman" w:eastAsia="Times New Roman" w:hAnsi="Times New Roman" w:cs="Times New Roman"/>
      <w:b/>
      <w:bCs/>
      <w:i/>
      <w:iCs/>
      <w:color w:val="4F81BD" w:themeColor="accent1"/>
    </w:rPr>
  </w:style>
  <w:style w:type="character" w:customStyle="1" w:styleId="52">
    <w:name w:val="标题 5 字符"/>
    <w:basedOn w:val="a2"/>
    <w:link w:val="51"/>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2"/>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2"/>
    <w:link w:val="7"/>
    <w:uiPriority w:val="9"/>
    <w:rsid w:val="00153E86"/>
    <w:rPr>
      <w:rFonts w:ascii="Times New Roman" w:eastAsia="Times New Roman" w:hAnsi="Times New Roman" w:cs="Times New Roman"/>
      <w:i/>
      <w:iCs/>
      <w:color w:val="404040" w:themeColor="text1" w:themeTint="BF"/>
    </w:rPr>
  </w:style>
  <w:style w:type="character" w:customStyle="1" w:styleId="80">
    <w:name w:val="标题 8 字符"/>
    <w:basedOn w:val="a2"/>
    <w:link w:val="8"/>
    <w:uiPriority w:val="9"/>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2"/>
    <w:link w:val="9"/>
    <w:uiPriority w:val="9"/>
    <w:rsid w:val="00153E86"/>
    <w:rPr>
      <w:rFonts w:ascii="Times New Roman" w:eastAsia="Times New Roman" w:hAnsi="Times New Roman" w:cs="Times New Roman"/>
      <w:i/>
      <w:iCs/>
      <w:color w:val="404040" w:themeColor="text1" w:themeTint="BF"/>
      <w:sz w:val="20"/>
      <w:szCs w:val="20"/>
    </w:rPr>
  </w:style>
  <w:style w:type="paragraph" w:styleId="af7">
    <w:name w:val="caption"/>
    <w:aliases w:val="subtitulo 2"/>
    <w:basedOn w:val="a1"/>
    <w:next w:val="a1"/>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qFormat/>
    <w:rsid w:val="008B0560"/>
    <w:pPr>
      <w:outlineLvl w:val="9"/>
    </w:pPr>
  </w:style>
  <w:style w:type="paragraph" w:styleId="af8">
    <w:name w:val="Balloon Text"/>
    <w:basedOn w:val="a1"/>
    <w:link w:val="af9"/>
    <w:uiPriority w:val="99"/>
    <w:semiHidden/>
    <w:rsid w:val="009B09D7"/>
    <w:rPr>
      <w:sz w:val="18"/>
      <w:szCs w:val="18"/>
    </w:rPr>
  </w:style>
  <w:style w:type="character" w:customStyle="1" w:styleId="af9">
    <w:name w:val="批注框文本 字符"/>
    <w:basedOn w:val="a2"/>
    <w:link w:val="af8"/>
    <w:uiPriority w:val="99"/>
    <w:semiHidden/>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numbering" w:styleId="1111110">
    <w:name w:val="Outline List 2"/>
    <w:basedOn w:val="a4"/>
    <w:semiHidden/>
    <w:rsid w:val="00A40AC4"/>
    <w:pPr>
      <w:numPr>
        <w:numId w:val="5"/>
      </w:numPr>
    </w:pPr>
  </w:style>
  <w:style w:type="paragraph" w:customStyle="1" w:styleId="HMG">
    <w:name w:val="_ H __M_G"/>
    <w:basedOn w:val="a1"/>
    <w:next w:val="a1"/>
    <w:qFormat/>
    <w:rsid w:val="0070208D"/>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s-ES" w:eastAsia="es-ES"/>
    </w:rPr>
  </w:style>
  <w:style w:type="paragraph" w:customStyle="1" w:styleId="HChG">
    <w:name w:val="_ H _Ch_G"/>
    <w:basedOn w:val="a1"/>
    <w:next w:val="a1"/>
    <w:qFormat/>
    <w:rsid w:val="0070208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s-ES" w:eastAsia="es-ES"/>
    </w:rPr>
  </w:style>
  <w:style w:type="paragraph" w:customStyle="1" w:styleId="H1G">
    <w:name w:val="_ H_1_G"/>
    <w:basedOn w:val="a1"/>
    <w:next w:val="a1"/>
    <w:qFormat/>
    <w:rsid w:val="0070208D"/>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s-ES" w:eastAsia="es-ES"/>
    </w:rPr>
  </w:style>
  <w:style w:type="paragraph" w:customStyle="1" w:styleId="H23G">
    <w:name w:val="_ H_2/3_G"/>
    <w:basedOn w:val="a1"/>
    <w:next w:val="a1"/>
    <w:qFormat/>
    <w:rsid w:val="0070208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s-ES" w:eastAsia="es-ES"/>
    </w:rPr>
  </w:style>
  <w:style w:type="paragraph" w:customStyle="1" w:styleId="H4G">
    <w:name w:val="_ H_4_G"/>
    <w:basedOn w:val="a1"/>
    <w:next w:val="a1"/>
    <w:qFormat/>
    <w:rsid w:val="0070208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s-ES" w:eastAsia="es-ES"/>
    </w:rPr>
  </w:style>
  <w:style w:type="paragraph" w:customStyle="1" w:styleId="H56G">
    <w:name w:val="_ H_5/6_G"/>
    <w:basedOn w:val="a1"/>
    <w:next w:val="a1"/>
    <w:qFormat/>
    <w:rsid w:val="0070208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s-ES" w:eastAsia="es-ES"/>
    </w:rPr>
  </w:style>
  <w:style w:type="paragraph" w:customStyle="1" w:styleId="SingleTxtG">
    <w:name w:val="_ Single Txt_G"/>
    <w:basedOn w:val="a1"/>
    <w:qFormat/>
    <w:rsid w:val="0070208D"/>
    <w:pPr>
      <w:tabs>
        <w:tab w:val="clear" w:pos="431"/>
      </w:tabs>
      <w:overflowPunct/>
      <w:adjustRightInd/>
      <w:snapToGrid/>
      <w:spacing w:after="120" w:line="240" w:lineRule="atLeast"/>
      <w:ind w:left="1134" w:right="1134"/>
    </w:pPr>
    <w:rPr>
      <w:rFonts w:eastAsiaTheme="minorEastAsia"/>
      <w:snapToGrid/>
      <w:sz w:val="20"/>
      <w:lang w:val="es-ES" w:eastAsia="es-ES"/>
    </w:rPr>
  </w:style>
  <w:style w:type="paragraph" w:customStyle="1" w:styleId="SMG">
    <w:name w:val="__S_M_G"/>
    <w:basedOn w:val="a1"/>
    <w:next w:val="a1"/>
    <w:rsid w:val="0070208D"/>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s-ES" w:eastAsia="es-ES"/>
    </w:rPr>
  </w:style>
  <w:style w:type="paragraph" w:customStyle="1" w:styleId="SLG">
    <w:name w:val="__S_L_G"/>
    <w:basedOn w:val="a1"/>
    <w:next w:val="a1"/>
    <w:rsid w:val="0070208D"/>
    <w:pPr>
      <w:keepNext/>
      <w:keepLines/>
      <w:tabs>
        <w:tab w:val="clear" w:pos="431"/>
      </w:tabs>
      <w:overflowPunct/>
      <w:adjustRightInd/>
      <w:snapToGrid/>
      <w:spacing w:before="240" w:after="240" w:line="580" w:lineRule="exact"/>
      <w:ind w:left="1134" w:right="1134"/>
      <w:jc w:val="left"/>
    </w:pPr>
    <w:rPr>
      <w:rFonts w:eastAsiaTheme="minorEastAsia"/>
      <w:b/>
      <w:snapToGrid/>
      <w:sz w:val="56"/>
      <w:lang w:val="es-ES" w:eastAsia="es-ES"/>
    </w:rPr>
  </w:style>
  <w:style w:type="paragraph" w:customStyle="1" w:styleId="SSG">
    <w:name w:val="__S_S_G"/>
    <w:basedOn w:val="a1"/>
    <w:next w:val="a1"/>
    <w:rsid w:val="0070208D"/>
    <w:pPr>
      <w:keepNext/>
      <w:keepLines/>
      <w:tabs>
        <w:tab w:val="clear" w:pos="431"/>
      </w:tabs>
      <w:overflowPunct/>
      <w:adjustRightInd/>
      <w:snapToGrid/>
      <w:spacing w:before="240" w:after="240" w:line="300" w:lineRule="exact"/>
      <w:ind w:left="1134" w:right="1134"/>
      <w:jc w:val="left"/>
    </w:pPr>
    <w:rPr>
      <w:rFonts w:eastAsiaTheme="minorEastAsia"/>
      <w:b/>
      <w:snapToGrid/>
      <w:sz w:val="28"/>
      <w:lang w:val="es-ES" w:eastAsia="es-ES"/>
    </w:rPr>
  </w:style>
  <w:style w:type="paragraph" w:customStyle="1" w:styleId="XLargeG">
    <w:name w:val="__XLarge_G"/>
    <w:basedOn w:val="a1"/>
    <w:next w:val="a1"/>
    <w:rsid w:val="0070208D"/>
    <w:pPr>
      <w:keepNext/>
      <w:keepLines/>
      <w:tabs>
        <w:tab w:val="clear" w:pos="431"/>
      </w:tabs>
      <w:overflowPunct/>
      <w:adjustRightInd/>
      <w:snapToGrid/>
      <w:spacing w:before="240" w:after="240" w:line="420" w:lineRule="exact"/>
      <w:ind w:left="1134" w:right="1134"/>
      <w:jc w:val="left"/>
    </w:pPr>
    <w:rPr>
      <w:rFonts w:eastAsiaTheme="minorEastAsia"/>
      <w:b/>
      <w:snapToGrid/>
      <w:sz w:val="40"/>
      <w:lang w:val="es-ES" w:eastAsia="es-ES"/>
    </w:rPr>
  </w:style>
  <w:style w:type="table" w:styleId="afb">
    <w:name w:val="Table Grid"/>
    <w:basedOn w:val="a3"/>
    <w:uiPriority w:val="39"/>
    <w:rsid w:val="0070208D"/>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1"/>
    <w:basedOn w:val="a4"/>
    <w:semiHidden/>
    <w:rsid w:val="0070208D"/>
    <w:pPr>
      <w:numPr>
        <w:numId w:val="8"/>
      </w:numPr>
    </w:pPr>
  </w:style>
  <w:style w:type="character" w:styleId="HTML">
    <w:name w:val="HTML Acronym"/>
    <w:basedOn w:val="a2"/>
    <w:semiHidden/>
    <w:rsid w:val="0070208D"/>
  </w:style>
  <w:style w:type="numbering" w:styleId="a0">
    <w:name w:val="Outline List 3"/>
    <w:basedOn w:val="a4"/>
    <w:semiHidden/>
    <w:rsid w:val="0070208D"/>
    <w:pPr>
      <w:numPr>
        <w:numId w:val="9"/>
      </w:numPr>
    </w:pPr>
  </w:style>
  <w:style w:type="paragraph" w:styleId="afc">
    <w:name w:val="Closing"/>
    <w:basedOn w:val="a1"/>
    <w:link w:val="afd"/>
    <w:semiHidden/>
    <w:rsid w:val="0070208D"/>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d">
    <w:name w:val="结束语 字符"/>
    <w:basedOn w:val="a2"/>
    <w:link w:val="afc"/>
    <w:semiHidden/>
    <w:rsid w:val="0070208D"/>
    <w:rPr>
      <w:rFonts w:eastAsiaTheme="minorEastAsia"/>
      <w:lang w:val="es-ES" w:eastAsia="es-ES"/>
    </w:rPr>
  </w:style>
  <w:style w:type="character" w:styleId="HTML0">
    <w:name w:val="HTML Cite"/>
    <w:basedOn w:val="a2"/>
    <w:semiHidden/>
    <w:rsid w:val="0070208D"/>
    <w:rPr>
      <w:i/>
      <w:iCs/>
    </w:rPr>
  </w:style>
  <w:style w:type="character" w:styleId="HTML1">
    <w:name w:val="HTML Code"/>
    <w:basedOn w:val="a2"/>
    <w:semiHidden/>
    <w:rsid w:val="0070208D"/>
    <w:rPr>
      <w:rFonts w:ascii="Courier New" w:hAnsi="Courier New" w:cs="Courier New"/>
      <w:sz w:val="20"/>
      <w:szCs w:val="20"/>
    </w:rPr>
  </w:style>
  <w:style w:type="paragraph" w:styleId="afe">
    <w:name w:val="List Continue"/>
    <w:basedOn w:val="a1"/>
    <w:semiHidden/>
    <w:rsid w:val="0070208D"/>
    <w:pPr>
      <w:tabs>
        <w:tab w:val="clear" w:pos="431"/>
      </w:tabs>
      <w:overflowPunct/>
      <w:adjustRightInd/>
      <w:snapToGrid/>
      <w:spacing w:after="120" w:line="240" w:lineRule="atLeast"/>
      <w:ind w:left="283"/>
      <w:jc w:val="left"/>
    </w:pPr>
    <w:rPr>
      <w:rFonts w:eastAsiaTheme="minorEastAsia"/>
      <w:snapToGrid/>
      <w:sz w:val="20"/>
      <w:lang w:val="es-ES" w:eastAsia="es-ES"/>
    </w:rPr>
  </w:style>
  <w:style w:type="paragraph" w:styleId="23">
    <w:name w:val="List Continue 2"/>
    <w:basedOn w:val="a1"/>
    <w:semiHidden/>
    <w:rsid w:val="0070208D"/>
    <w:pPr>
      <w:tabs>
        <w:tab w:val="clear" w:pos="431"/>
      </w:tabs>
      <w:overflowPunct/>
      <w:adjustRightInd/>
      <w:snapToGrid/>
      <w:spacing w:after="120" w:line="240" w:lineRule="atLeast"/>
      <w:ind w:left="566"/>
      <w:jc w:val="left"/>
    </w:pPr>
    <w:rPr>
      <w:rFonts w:eastAsiaTheme="minorEastAsia"/>
      <w:snapToGrid/>
      <w:sz w:val="20"/>
      <w:lang w:val="es-ES" w:eastAsia="es-ES"/>
    </w:rPr>
  </w:style>
  <w:style w:type="paragraph" w:styleId="33">
    <w:name w:val="List Continue 3"/>
    <w:basedOn w:val="a1"/>
    <w:semiHidden/>
    <w:rsid w:val="0070208D"/>
    <w:pPr>
      <w:tabs>
        <w:tab w:val="clear" w:pos="431"/>
      </w:tabs>
      <w:overflowPunct/>
      <w:adjustRightInd/>
      <w:snapToGrid/>
      <w:spacing w:after="120" w:line="240" w:lineRule="atLeast"/>
      <w:ind w:left="849"/>
      <w:jc w:val="left"/>
    </w:pPr>
    <w:rPr>
      <w:rFonts w:eastAsiaTheme="minorEastAsia"/>
      <w:snapToGrid/>
      <w:sz w:val="20"/>
      <w:lang w:val="es-ES" w:eastAsia="es-ES"/>
    </w:rPr>
  </w:style>
  <w:style w:type="paragraph" w:styleId="43">
    <w:name w:val="List Continue 4"/>
    <w:basedOn w:val="a1"/>
    <w:semiHidden/>
    <w:rsid w:val="0070208D"/>
    <w:pPr>
      <w:tabs>
        <w:tab w:val="clear" w:pos="431"/>
      </w:tabs>
      <w:overflowPunct/>
      <w:adjustRightInd/>
      <w:snapToGrid/>
      <w:spacing w:after="120" w:line="240" w:lineRule="atLeast"/>
      <w:ind w:left="1132"/>
      <w:jc w:val="left"/>
    </w:pPr>
    <w:rPr>
      <w:rFonts w:eastAsiaTheme="minorEastAsia"/>
      <w:snapToGrid/>
      <w:sz w:val="20"/>
      <w:lang w:val="es-ES" w:eastAsia="es-ES"/>
    </w:rPr>
  </w:style>
  <w:style w:type="paragraph" w:styleId="53">
    <w:name w:val="List Continue 5"/>
    <w:basedOn w:val="a1"/>
    <w:semiHidden/>
    <w:rsid w:val="0070208D"/>
    <w:pPr>
      <w:tabs>
        <w:tab w:val="clear" w:pos="431"/>
      </w:tabs>
      <w:overflowPunct/>
      <w:adjustRightInd/>
      <w:snapToGrid/>
      <w:spacing w:after="120" w:line="240" w:lineRule="atLeast"/>
      <w:ind w:left="1415"/>
      <w:jc w:val="left"/>
    </w:pPr>
    <w:rPr>
      <w:rFonts w:eastAsiaTheme="minorEastAsia"/>
      <w:snapToGrid/>
      <w:sz w:val="20"/>
      <w:lang w:val="es-ES" w:eastAsia="es-ES"/>
    </w:rPr>
  </w:style>
  <w:style w:type="character" w:styleId="HTML2">
    <w:name w:val="HTML Definition"/>
    <w:basedOn w:val="a2"/>
    <w:semiHidden/>
    <w:rsid w:val="0070208D"/>
    <w:rPr>
      <w:i/>
      <w:iCs/>
    </w:rPr>
  </w:style>
  <w:style w:type="paragraph" w:styleId="HTML3">
    <w:name w:val="HTML Address"/>
    <w:basedOn w:val="a1"/>
    <w:link w:val="HTML4"/>
    <w:semiHidden/>
    <w:rsid w:val="0070208D"/>
    <w:pPr>
      <w:tabs>
        <w:tab w:val="clear" w:pos="431"/>
      </w:tabs>
      <w:overflowPunct/>
      <w:adjustRightInd/>
      <w:snapToGrid/>
      <w:spacing w:line="240" w:lineRule="atLeast"/>
      <w:jc w:val="left"/>
    </w:pPr>
    <w:rPr>
      <w:rFonts w:eastAsiaTheme="minorEastAsia"/>
      <w:i/>
      <w:iCs/>
      <w:snapToGrid/>
      <w:sz w:val="20"/>
      <w:lang w:val="es-ES" w:eastAsia="es-ES"/>
    </w:rPr>
  </w:style>
  <w:style w:type="character" w:customStyle="1" w:styleId="HTML4">
    <w:name w:val="HTML 地址 字符"/>
    <w:basedOn w:val="a2"/>
    <w:link w:val="HTML3"/>
    <w:semiHidden/>
    <w:rsid w:val="0070208D"/>
    <w:rPr>
      <w:rFonts w:eastAsiaTheme="minorEastAsia"/>
      <w:i/>
      <w:iCs/>
      <w:lang w:val="es-ES" w:eastAsia="es-ES"/>
    </w:rPr>
  </w:style>
  <w:style w:type="paragraph" w:styleId="aff">
    <w:name w:val="envelope address"/>
    <w:basedOn w:val="a1"/>
    <w:semiHidden/>
    <w:rsid w:val="0070208D"/>
    <w:pPr>
      <w:framePr w:w="7920" w:h="1980" w:hRule="exact" w:hSpace="141" w:wrap="auto" w:hAnchor="page" w:xAlign="center" w:yAlign="bottom"/>
      <w:tabs>
        <w:tab w:val="clear" w:pos="431"/>
      </w:tabs>
      <w:overflowPunct/>
      <w:adjustRightInd/>
      <w:snapToGrid/>
      <w:spacing w:line="240" w:lineRule="atLeast"/>
      <w:ind w:left="2880"/>
      <w:jc w:val="left"/>
    </w:pPr>
    <w:rPr>
      <w:rFonts w:ascii="Arial" w:eastAsiaTheme="minorEastAsia" w:hAnsi="Arial" w:cs="Arial"/>
      <w:snapToGrid/>
      <w:sz w:val="24"/>
      <w:szCs w:val="24"/>
      <w:lang w:val="es-ES" w:eastAsia="es-ES"/>
    </w:rPr>
  </w:style>
  <w:style w:type="character" w:styleId="HTML5">
    <w:name w:val="HTML Sample"/>
    <w:basedOn w:val="a2"/>
    <w:semiHidden/>
    <w:rsid w:val="0070208D"/>
    <w:rPr>
      <w:rFonts w:ascii="Courier New" w:hAnsi="Courier New" w:cs="Courier New"/>
    </w:rPr>
  </w:style>
  <w:style w:type="paragraph" w:styleId="aff0">
    <w:name w:val="Message Header"/>
    <w:basedOn w:val="a1"/>
    <w:link w:val="aff1"/>
    <w:semiHidden/>
    <w:rsid w:val="0070208D"/>
    <w:pPr>
      <w:pBdr>
        <w:top w:val="single" w:sz="6" w:space="1" w:color="auto"/>
        <w:left w:val="single" w:sz="6" w:space="1" w:color="auto"/>
        <w:bottom w:val="single" w:sz="6" w:space="1" w:color="auto"/>
        <w:right w:val="single" w:sz="6" w:space="1" w:color="auto"/>
      </w:pBdr>
      <w:shd w:val="pct20" w:color="auto" w:fill="auto"/>
      <w:tabs>
        <w:tab w:val="clear" w:pos="431"/>
      </w:tabs>
      <w:overflowPunct/>
      <w:adjustRightInd/>
      <w:snapToGrid/>
      <w:spacing w:line="240" w:lineRule="atLeast"/>
      <w:ind w:left="1134" w:hanging="1134"/>
      <w:jc w:val="left"/>
    </w:pPr>
    <w:rPr>
      <w:rFonts w:ascii="Arial" w:eastAsiaTheme="minorEastAsia" w:hAnsi="Arial" w:cs="Arial"/>
      <w:snapToGrid/>
      <w:sz w:val="24"/>
      <w:szCs w:val="24"/>
      <w:lang w:val="es-ES" w:eastAsia="es-ES"/>
    </w:rPr>
  </w:style>
  <w:style w:type="character" w:customStyle="1" w:styleId="aff1">
    <w:name w:val="信息标题 字符"/>
    <w:basedOn w:val="a2"/>
    <w:link w:val="aff0"/>
    <w:semiHidden/>
    <w:rsid w:val="0070208D"/>
    <w:rPr>
      <w:rFonts w:ascii="Arial" w:eastAsiaTheme="minorEastAsia" w:hAnsi="Arial" w:cs="Arial"/>
      <w:sz w:val="24"/>
      <w:szCs w:val="24"/>
      <w:shd w:val="pct20" w:color="auto" w:fill="auto"/>
      <w:lang w:val="es-ES" w:eastAsia="es-ES"/>
    </w:rPr>
  </w:style>
  <w:style w:type="paragraph" w:styleId="aff2">
    <w:name w:val="Note Heading"/>
    <w:basedOn w:val="a1"/>
    <w:next w:val="a1"/>
    <w:link w:val="aff3"/>
    <w:semiHidden/>
    <w:rsid w:val="0070208D"/>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3">
    <w:name w:val="注释标题 字符"/>
    <w:basedOn w:val="a2"/>
    <w:link w:val="aff2"/>
    <w:semiHidden/>
    <w:rsid w:val="0070208D"/>
    <w:rPr>
      <w:rFonts w:eastAsiaTheme="minorEastAsia"/>
      <w:lang w:val="es-ES" w:eastAsia="es-ES"/>
    </w:rPr>
  </w:style>
  <w:style w:type="character" w:styleId="aff4">
    <w:name w:val="Emphasis"/>
    <w:basedOn w:val="a2"/>
    <w:uiPriority w:val="20"/>
    <w:qFormat/>
    <w:rsid w:val="0070208D"/>
    <w:rPr>
      <w:i/>
      <w:iCs/>
    </w:rPr>
  </w:style>
  <w:style w:type="paragraph" w:styleId="aff5">
    <w:name w:val="Date"/>
    <w:basedOn w:val="a1"/>
    <w:next w:val="a1"/>
    <w:link w:val="aff6"/>
    <w:semiHidden/>
    <w:rsid w:val="0070208D"/>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6">
    <w:name w:val="日期 字符"/>
    <w:basedOn w:val="a2"/>
    <w:link w:val="aff5"/>
    <w:semiHidden/>
    <w:rsid w:val="0070208D"/>
    <w:rPr>
      <w:rFonts w:eastAsiaTheme="minorEastAsia"/>
      <w:lang w:val="es-ES" w:eastAsia="es-ES"/>
    </w:rPr>
  </w:style>
  <w:style w:type="paragraph" w:styleId="aff7">
    <w:name w:val="Signature"/>
    <w:basedOn w:val="a1"/>
    <w:link w:val="aff8"/>
    <w:semiHidden/>
    <w:rsid w:val="0070208D"/>
    <w:pPr>
      <w:tabs>
        <w:tab w:val="clear" w:pos="431"/>
      </w:tabs>
      <w:overflowPunct/>
      <w:adjustRightInd/>
      <w:snapToGrid/>
      <w:spacing w:line="240" w:lineRule="atLeast"/>
      <w:ind w:left="4252"/>
      <w:jc w:val="left"/>
    </w:pPr>
    <w:rPr>
      <w:rFonts w:eastAsiaTheme="minorEastAsia"/>
      <w:snapToGrid/>
      <w:sz w:val="20"/>
      <w:lang w:val="es-ES" w:eastAsia="es-ES"/>
    </w:rPr>
  </w:style>
  <w:style w:type="character" w:customStyle="1" w:styleId="aff8">
    <w:name w:val="签名 字符"/>
    <w:basedOn w:val="a2"/>
    <w:link w:val="aff7"/>
    <w:semiHidden/>
    <w:rsid w:val="0070208D"/>
    <w:rPr>
      <w:rFonts w:eastAsiaTheme="minorEastAsia"/>
      <w:lang w:val="es-ES" w:eastAsia="es-ES"/>
    </w:rPr>
  </w:style>
  <w:style w:type="paragraph" w:styleId="aff9">
    <w:name w:val="E-mail Signature"/>
    <w:basedOn w:val="a1"/>
    <w:link w:val="affa"/>
    <w:semiHidden/>
    <w:rsid w:val="0070208D"/>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a">
    <w:name w:val="电子邮件签名 字符"/>
    <w:basedOn w:val="a2"/>
    <w:link w:val="aff9"/>
    <w:semiHidden/>
    <w:rsid w:val="0070208D"/>
    <w:rPr>
      <w:rFonts w:eastAsiaTheme="minorEastAsia"/>
      <w:lang w:val="es-ES" w:eastAsia="es-ES"/>
    </w:rPr>
  </w:style>
  <w:style w:type="character" w:styleId="affb">
    <w:name w:val="Hyperlink"/>
    <w:basedOn w:val="a2"/>
    <w:uiPriority w:val="99"/>
    <w:rsid w:val="0070208D"/>
    <w:rPr>
      <w:color w:val="0000FF"/>
      <w:u w:val="none"/>
    </w:rPr>
  </w:style>
  <w:style w:type="character" w:styleId="affc">
    <w:name w:val="FollowedHyperlink"/>
    <w:basedOn w:val="a2"/>
    <w:uiPriority w:val="99"/>
    <w:semiHidden/>
    <w:rsid w:val="0070208D"/>
    <w:rPr>
      <w:color w:val="0000FF"/>
      <w:u w:val="none"/>
    </w:rPr>
  </w:style>
  <w:style w:type="paragraph" w:styleId="HTML6">
    <w:name w:val="HTML Preformatted"/>
    <w:basedOn w:val="a1"/>
    <w:link w:val="HTML7"/>
    <w:semiHidden/>
    <w:rsid w:val="0070208D"/>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HTML7">
    <w:name w:val="HTML 预设格式 字符"/>
    <w:basedOn w:val="a2"/>
    <w:link w:val="HTML6"/>
    <w:semiHidden/>
    <w:rsid w:val="0070208D"/>
    <w:rPr>
      <w:rFonts w:ascii="Courier New" w:eastAsiaTheme="minorEastAsia" w:hAnsi="Courier New" w:cs="Courier New"/>
      <w:lang w:val="es-ES" w:eastAsia="es-ES"/>
    </w:rPr>
  </w:style>
  <w:style w:type="paragraph" w:styleId="affd">
    <w:name w:val="List"/>
    <w:basedOn w:val="a1"/>
    <w:uiPriority w:val="99"/>
    <w:rsid w:val="0070208D"/>
    <w:pPr>
      <w:tabs>
        <w:tab w:val="clear" w:pos="431"/>
      </w:tabs>
      <w:overflowPunct/>
      <w:adjustRightInd/>
      <w:snapToGrid/>
      <w:spacing w:line="240" w:lineRule="atLeast"/>
      <w:ind w:left="283" w:hanging="283"/>
      <w:jc w:val="left"/>
    </w:pPr>
    <w:rPr>
      <w:rFonts w:eastAsiaTheme="minorEastAsia"/>
      <w:snapToGrid/>
      <w:sz w:val="20"/>
      <w:lang w:val="es-ES" w:eastAsia="es-ES"/>
    </w:rPr>
  </w:style>
  <w:style w:type="paragraph" w:styleId="24">
    <w:name w:val="List 2"/>
    <w:basedOn w:val="a1"/>
    <w:semiHidden/>
    <w:rsid w:val="0070208D"/>
    <w:pPr>
      <w:tabs>
        <w:tab w:val="clear" w:pos="431"/>
      </w:tabs>
      <w:overflowPunct/>
      <w:adjustRightInd/>
      <w:snapToGrid/>
      <w:spacing w:line="240" w:lineRule="atLeast"/>
      <w:ind w:left="566" w:hanging="283"/>
      <w:jc w:val="left"/>
    </w:pPr>
    <w:rPr>
      <w:rFonts w:eastAsiaTheme="minorEastAsia"/>
      <w:snapToGrid/>
      <w:sz w:val="20"/>
      <w:lang w:val="es-ES" w:eastAsia="es-ES"/>
    </w:rPr>
  </w:style>
  <w:style w:type="paragraph" w:styleId="34">
    <w:name w:val="List 3"/>
    <w:basedOn w:val="a1"/>
    <w:semiHidden/>
    <w:rsid w:val="0070208D"/>
    <w:pPr>
      <w:tabs>
        <w:tab w:val="clear" w:pos="431"/>
      </w:tabs>
      <w:overflowPunct/>
      <w:adjustRightInd/>
      <w:snapToGrid/>
      <w:spacing w:line="240" w:lineRule="atLeast"/>
      <w:ind w:left="849" w:hanging="283"/>
      <w:jc w:val="left"/>
    </w:pPr>
    <w:rPr>
      <w:rFonts w:eastAsiaTheme="minorEastAsia"/>
      <w:snapToGrid/>
      <w:sz w:val="20"/>
      <w:lang w:val="es-ES" w:eastAsia="es-ES"/>
    </w:rPr>
  </w:style>
  <w:style w:type="paragraph" w:styleId="44">
    <w:name w:val="List 4"/>
    <w:basedOn w:val="a1"/>
    <w:semiHidden/>
    <w:rsid w:val="0070208D"/>
    <w:pPr>
      <w:tabs>
        <w:tab w:val="clear" w:pos="431"/>
      </w:tabs>
      <w:overflowPunct/>
      <w:adjustRightInd/>
      <w:snapToGrid/>
      <w:spacing w:line="240" w:lineRule="atLeast"/>
      <w:ind w:left="1132" w:hanging="283"/>
      <w:jc w:val="left"/>
    </w:pPr>
    <w:rPr>
      <w:rFonts w:eastAsiaTheme="minorEastAsia"/>
      <w:snapToGrid/>
      <w:sz w:val="20"/>
      <w:lang w:val="es-ES" w:eastAsia="es-ES"/>
    </w:rPr>
  </w:style>
  <w:style w:type="paragraph" w:styleId="54">
    <w:name w:val="List 5"/>
    <w:basedOn w:val="a1"/>
    <w:semiHidden/>
    <w:rsid w:val="0070208D"/>
    <w:pPr>
      <w:tabs>
        <w:tab w:val="clear" w:pos="431"/>
      </w:tabs>
      <w:overflowPunct/>
      <w:adjustRightInd/>
      <w:snapToGrid/>
      <w:spacing w:line="240" w:lineRule="atLeast"/>
      <w:ind w:left="1415" w:hanging="283"/>
      <w:jc w:val="left"/>
    </w:pPr>
    <w:rPr>
      <w:rFonts w:eastAsiaTheme="minorEastAsia"/>
      <w:snapToGrid/>
      <w:sz w:val="20"/>
      <w:lang w:val="es-ES" w:eastAsia="es-ES"/>
    </w:rPr>
  </w:style>
  <w:style w:type="paragraph" w:styleId="affe">
    <w:name w:val="List Number"/>
    <w:basedOn w:val="a1"/>
    <w:semiHidden/>
    <w:rsid w:val="0070208D"/>
    <w:pPr>
      <w:tabs>
        <w:tab w:val="clear" w:pos="431"/>
        <w:tab w:val="num" w:pos="360"/>
      </w:tabs>
      <w:overflowPunct/>
      <w:adjustRightInd/>
      <w:snapToGrid/>
      <w:spacing w:line="240" w:lineRule="atLeast"/>
      <w:ind w:left="360" w:hanging="360"/>
      <w:jc w:val="left"/>
    </w:pPr>
    <w:rPr>
      <w:rFonts w:eastAsiaTheme="minorEastAsia"/>
      <w:snapToGrid/>
      <w:sz w:val="20"/>
      <w:lang w:val="es-ES" w:eastAsia="es-ES"/>
    </w:rPr>
  </w:style>
  <w:style w:type="paragraph" w:styleId="2">
    <w:name w:val="List Number 2"/>
    <w:basedOn w:val="a1"/>
    <w:semiHidden/>
    <w:rsid w:val="0070208D"/>
    <w:pPr>
      <w:numPr>
        <w:numId w:val="10"/>
      </w:numPr>
      <w:tabs>
        <w:tab w:val="clear" w:pos="431"/>
      </w:tabs>
      <w:overflowPunct/>
      <w:adjustRightInd/>
      <w:snapToGrid/>
      <w:spacing w:line="240" w:lineRule="atLeast"/>
      <w:jc w:val="left"/>
    </w:pPr>
    <w:rPr>
      <w:rFonts w:eastAsiaTheme="minorEastAsia"/>
      <w:snapToGrid/>
      <w:sz w:val="20"/>
      <w:lang w:val="es-ES" w:eastAsia="es-ES"/>
    </w:rPr>
  </w:style>
  <w:style w:type="paragraph" w:styleId="3">
    <w:name w:val="List Number 3"/>
    <w:basedOn w:val="a1"/>
    <w:semiHidden/>
    <w:rsid w:val="0070208D"/>
    <w:pPr>
      <w:numPr>
        <w:numId w:val="11"/>
      </w:numPr>
      <w:tabs>
        <w:tab w:val="clear" w:pos="431"/>
      </w:tabs>
      <w:overflowPunct/>
      <w:adjustRightInd/>
      <w:snapToGrid/>
      <w:spacing w:line="240" w:lineRule="atLeast"/>
      <w:jc w:val="left"/>
    </w:pPr>
    <w:rPr>
      <w:rFonts w:eastAsiaTheme="minorEastAsia"/>
      <w:snapToGrid/>
      <w:sz w:val="20"/>
      <w:lang w:val="es-ES" w:eastAsia="es-ES"/>
    </w:rPr>
  </w:style>
  <w:style w:type="paragraph" w:styleId="4">
    <w:name w:val="List Number 4"/>
    <w:basedOn w:val="a1"/>
    <w:semiHidden/>
    <w:rsid w:val="0070208D"/>
    <w:pPr>
      <w:numPr>
        <w:numId w:val="12"/>
      </w:numPr>
      <w:tabs>
        <w:tab w:val="clear" w:pos="431"/>
      </w:tabs>
      <w:overflowPunct/>
      <w:adjustRightInd/>
      <w:snapToGrid/>
      <w:spacing w:line="240" w:lineRule="atLeast"/>
      <w:jc w:val="left"/>
    </w:pPr>
    <w:rPr>
      <w:rFonts w:eastAsiaTheme="minorEastAsia"/>
      <w:snapToGrid/>
      <w:sz w:val="20"/>
      <w:lang w:val="es-ES" w:eastAsia="es-ES"/>
    </w:rPr>
  </w:style>
  <w:style w:type="paragraph" w:styleId="5">
    <w:name w:val="List Number 5"/>
    <w:basedOn w:val="a1"/>
    <w:semiHidden/>
    <w:rsid w:val="0070208D"/>
    <w:pPr>
      <w:numPr>
        <w:numId w:val="13"/>
      </w:numPr>
      <w:tabs>
        <w:tab w:val="clear" w:pos="431"/>
      </w:tabs>
      <w:overflowPunct/>
      <w:adjustRightInd/>
      <w:snapToGrid/>
      <w:spacing w:line="240" w:lineRule="atLeast"/>
      <w:jc w:val="left"/>
    </w:pPr>
    <w:rPr>
      <w:rFonts w:eastAsiaTheme="minorEastAsia"/>
      <w:snapToGrid/>
      <w:sz w:val="20"/>
      <w:lang w:val="es-ES" w:eastAsia="es-ES"/>
    </w:rPr>
  </w:style>
  <w:style w:type="paragraph" w:styleId="a">
    <w:name w:val="List Bullet"/>
    <w:basedOn w:val="a1"/>
    <w:uiPriority w:val="99"/>
    <w:rsid w:val="0070208D"/>
    <w:pPr>
      <w:numPr>
        <w:numId w:val="14"/>
      </w:numPr>
      <w:tabs>
        <w:tab w:val="clear" w:pos="431"/>
      </w:tabs>
      <w:overflowPunct/>
      <w:adjustRightInd/>
      <w:snapToGrid/>
      <w:spacing w:line="240" w:lineRule="atLeast"/>
      <w:jc w:val="left"/>
    </w:pPr>
    <w:rPr>
      <w:rFonts w:eastAsiaTheme="minorEastAsia"/>
      <w:snapToGrid/>
      <w:sz w:val="20"/>
      <w:lang w:val="es-ES" w:eastAsia="es-ES"/>
    </w:rPr>
  </w:style>
  <w:style w:type="paragraph" w:styleId="20">
    <w:name w:val="List Bullet 2"/>
    <w:basedOn w:val="a1"/>
    <w:semiHidden/>
    <w:rsid w:val="0070208D"/>
    <w:pPr>
      <w:numPr>
        <w:numId w:val="15"/>
      </w:numPr>
      <w:tabs>
        <w:tab w:val="clear" w:pos="431"/>
      </w:tabs>
      <w:overflowPunct/>
      <w:adjustRightInd/>
      <w:snapToGrid/>
      <w:spacing w:line="240" w:lineRule="atLeast"/>
      <w:jc w:val="left"/>
    </w:pPr>
    <w:rPr>
      <w:rFonts w:eastAsiaTheme="minorEastAsia"/>
      <w:snapToGrid/>
      <w:sz w:val="20"/>
      <w:lang w:val="es-ES" w:eastAsia="es-ES"/>
    </w:rPr>
  </w:style>
  <w:style w:type="paragraph" w:styleId="30">
    <w:name w:val="List Bullet 3"/>
    <w:basedOn w:val="a1"/>
    <w:semiHidden/>
    <w:rsid w:val="0070208D"/>
    <w:pPr>
      <w:numPr>
        <w:numId w:val="16"/>
      </w:numPr>
      <w:tabs>
        <w:tab w:val="clear" w:pos="431"/>
      </w:tabs>
      <w:overflowPunct/>
      <w:adjustRightInd/>
      <w:snapToGrid/>
      <w:spacing w:line="240" w:lineRule="atLeast"/>
      <w:jc w:val="left"/>
    </w:pPr>
    <w:rPr>
      <w:rFonts w:eastAsiaTheme="minorEastAsia"/>
      <w:snapToGrid/>
      <w:sz w:val="20"/>
      <w:lang w:val="es-ES" w:eastAsia="es-ES"/>
    </w:rPr>
  </w:style>
  <w:style w:type="paragraph" w:styleId="40">
    <w:name w:val="List Bullet 4"/>
    <w:basedOn w:val="a1"/>
    <w:semiHidden/>
    <w:rsid w:val="0070208D"/>
    <w:pPr>
      <w:numPr>
        <w:numId w:val="17"/>
      </w:numPr>
      <w:tabs>
        <w:tab w:val="clear" w:pos="431"/>
      </w:tabs>
      <w:overflowPunct/>
      <w:adjustRightInd/>
      <w:snapToGrid/>
      <w:spacing w:line="240" w:lineRule="atLeast"/>
      <w:jc w:val="left"/>
    </w:pPr>
    <w:rPr>
      <w:rFonts w:eastAsiaTheme="minorEastAsia"/>
      <w:snapToGrid/>
      <w:sz w:val="20"/>
      <w:lang w:val="es-ES" w:eastAsia="es-ES"/>
    </w:rPr>
  </w:style>
  <w:style w:type="paragraph" w:styleId="50">
    <w:name w:val="List Bullet 5"/>
    <w:basedOn w:val="a1"/>
    <w:semiHidden/>
    <w:rsid w:val="0070208D"/>
    <w:pPr>
      <w:numPr>
        <w:numId w:val="18"/>
      </w:numPr>
      <w:tabs>
        <w:tab w:val="clear" w:pos="431"/>
      </w:tabs>
      <w:overflowPunct/>
      <w:adjustRightInd/>
      <w:snapToGrid/>
      <w:spacing w:line="240" w:lineRule="atLeast"/>
      <w:jc w:val="left"/>
    </w:pPr>
    <w:rPr>
      <w:rFonts w:eastAsiaTheme="minorEastAsia"/>
      <w:snapToGrid/>
      <w:sz w:val="20"/>
      <w:lang w:val="es-ES" w:eastAsia="es-ES"/>
    </w:rPr>
  </w:style>
  <w:style w:type="character" w:styleId="HTML8">
    <w:name w:val="HTML Typewriter"/>
    <w:basedOn w:val="a2"/>
    <w:semiHidden/>
    <w:rsid w:val="0070208D"/>
    <w:rPr>
      <w:rFonts w:ascii="Courier New" w:hAnsi="Courier New" w:cs="Courier New"/>
      <w:sz w:val="20"/>
      <w:szCs w:val="20"/>
    </w:rPr>
  </w:style>
  <w:style w:type="paragraph" w:styleId="afff">
    <w:name w:val="Normal (Web)"/>
    <w:basedOn w:val="a1"/>
    <w:uiPriority w:val="99"/>
    <w:rsid w:val="0070208D"/>
    <w:pPr>
      <w:tabs>
        <w:tab w:val="clear" w:pos="431"/>
      </w:tabs>
      <w:overflowPunct/>
      <w:adjustRightInd/>
      <w:snapToGrid/>
      <w:spacing w:line="240" w:lineRule="atLeast"/>
      <w:jc w:val="left"/>
    </w:pPr>
    <w:rPr>
      <w:rFonts w:eastAsiaTheme="minorEastAsia"/>
      <w:snapToGrid/>
      <w:sz w:val="24"/>
      <w:szCs w:val="24"/>
      <w:lang w:val="es-ES" w:eastAsia="es-ES"/>
    </w:rPr>
  </w:style>
  <w:style w:type="character" w:styleId="afff0">
    <w:name w:val="line number"/>
    <w:basedOn w:val="a2"/>
    <w:semiHidden/>
    <w:rsid w:val="0070208D"/>
  </w:style>
  <w:style w:type="paragraph" w:styleId="afff1">
    <w:name w:val="envelope return"/>
    <w:basedOn w:val="a1"/>
    <w:semiHidden/>
    <w:rsid w:val="0070208D"/>
    <w:pPr>
      <w:tabs>
        <w:tab w:val="clear" w:pos="431"/>
      </w:tabs>
      <w:overflowPunct/>
      <w:adjustRightInd/>
      <w:snapToGrid/>
      <w:spacing w:line="240" w:lineRule="atLeast"/>
      <w:jc w:val="left"/>
    </w:pPr>
    <w:rPr>
      <w:rFonts w:ascii="Arial" w:eastAsiaTheme="minorEastAsia" w:hAnsi="Arial" w:cs="Arial"/>
      <w:snapToGrid/>
      <w:sz w:val="20"/>
      <w:lang w:val="es-ES" w:eastAsia="es-ES"/>
    </w:rPr>
  </w:style>
  <w:style w:type="paragraph" w:styleId="afff2">
    <w:name w:val="Salutation"/>
    <w:basedOn w:val="a1"/>
    <w:next w:val="a1"/>
    <w:link w:val="afff3"/>
    <w:semiHidden/>
    <w:rsid w:val="0070208D"/>
    <w:pPr>
      <w:tabs>
        <w:tab w:val="clear" w:pos="431"/>
      </w:tabs>
      <w:overflowPunct/>
      <w:adjustRightInd/>
      <w:snapToGrid/>
      <w:spacing w:line="240" w:lineRule="atLeast"/>
      <w:jc w:val="left"/>
    </w:pPr>
    <w:rPr>
      <w:rFonts w:eastAsiaTheme="minorEastAsia"/>
      <w:snapToGrid/>
      <w:sz w:val="20"/>
      <w:lang w:val="es-ES" w:eastAsia="es-ES"/>
    </w:rPr>
  </w:style>
  <w:style w:type="character" w:customStyle="1" w:styleId="afff3">
    <w:name w:val="称呼 字符"/>
    <w:basedOn w:val="a2"/>
    <w:link w:val="afff2"/>
    <w:semiHidden/>
    <w:rsid w:val="0070208D"/>
    <w:rPr>
      <w:rFonts w:eastAsiaTheme="minorEastAsia"/>
      <w:lang w:val="es-ES" w:eastAsia="es-ES"/>
    </w:rPr>
  </w:style>
  <w:style w:type="paragraph" w:styleId="25">
    <w:name w:val="Body Text Indent 2"/>
    <w:basedOn w:val="a1"/>
    <w:link w:val="26"/>
    <w:semiHidden/>
    <w:rsid w:val="0070208D"/>
    <w:pPr>
      <w:tabs>
        <w:tab w:val="clear" w:pos="431"/>
      </w:tabs>
      <w:overflowPunct/>
      <w:adjustRightInd/>
      <w:snapToGrid/>
      <w:spacing w:after="120" w:line="480" w:lineRule="auto"/>
      <w:ind w:left="283"/>
      <w:jc w:val="left"/>
    </w:pPr>
    <w:rPr>
      <w:rFonts w:eastAsiaTheme="minorEastAsia"/>
      <w:snapToGrid/>
      <w:sz w:val="20"/>
      <w:lang w:val="es-ES" w:eastAsia="es-ES"/>
    </w:rPr>
  </w:style>
  <w:style w:type="character" w:customStyle="1" w:styleId="26">
    <w:name w:val="正文文本缩进 2 字符"/>
    <w:basedOn w:val="a2"/>
    <w:link w:val="25"/>
    <w:semiHidden/>
    <w:rsid w:val="0070208D"/>
    <w:rPr>
      <w:rFonts w:eastAsiaTheme="minorEastAsia"/>
      <w:lang w:val="es-ES" w:eastAsia="es-ES"/>
    </w:rPr>
  </w:style>
  <w:style w:type="paragraph" w:styleId="35">
    <w:name w:val="Body Text Indent 3"/>
    <w:basedOn w:val="a1"/>
    <w:link w:val="36"/>
    <w:semiHidden/>
    <w:rsid w:val="0070208D"/>
    <w:pPr>
      <w:tabs>
        <w:tab w:val="clear" w:pos="431"/>
      </w:tabs>
      <w:overflowPunct/>
      <w:adjustRightInd/>
      <w:snapToGrid/>
      <w:spacing w:after="120" w:line="240" w:lineRule="atLeast"/>
      <w:ind w:left="283"/>
      <w:jc w:val="left"/>
    </w:pPr>
    <w:rPr>
      <w:rFonts w:eastAsiaTheme="minorEastAsia"/>
      <w:snapToGrid/>
      <w:sz w:val="16"/>
      <w:szCs w:val="16"/>
      <w:lang w:val="es-ES" w:eastAsia="es-ES"/>
    </w:rPr>
  </w:style>
  <w:style w:type="character" w:customStyle="1" w:styleId="36">
    <w:name w:val="正文文本缩进 3 字符"/>
    <w:basedOn w:val="a2"/>
    <w:link w:val="35"/>
    <w:semiHidden/>
    <w:rsid w:val="0070208D"/>
    <w:rPr>
      <w:rFonts w:eastAsiaTheme="minorEastAsia"/>
      <w:sz w:val="16"/>
      <w:szCs w:val="16"/>
      <w:lang w:val="es-ES" w:eastAsia="es-ES"/>
    </w:rPr>
  </w:style>
  <w:style w:type="paragraph" w:styleId="afff4">
    <w:name w:val="Body Text Indent"/>
    <w:basedOn w:val="a1"/>
    <w:link w:val="afff5"/>
    <w:semiHidden/>
    <w:rsid w:val="0070208D"/>
    <w:pPr>
      <w:tabs>
        <w:tab w:val="clear" w:pos="431"/>
      </w:tabs>
      <w:overflowPunct/>
      <w:adjustRightInd/>
      <w:snapToGrid/>
      <w:spacing w:after="120" w:line="240" w:lineRule="atLeast"/>
      <w:ind w:left="283"/>
      <w:jc w:val="left"/>
    </w:pPr>
    <w:rPr>
      <w:rFonts w:eastAsiaTheme="minorEastAsia"/>
      <w:snapToGrid/>
      <w:sz w:val="20"/>
      <w:lang w:val="es-ES" w:eastAsia="es-ES"/>
    </w:rPr>
  </w:style>
  <w:style w:type="character" w:customStyle="1" w:styleId="afff5">
    <w:name w:val="正文文本缩进 字符"/>
    <w:basedOn w:val="a2"/>
    <w:link w:val="afff4"/>
    <w:semiHidden/>
    <w:rsid w:val="0070208D"/>
    <w:rPr>
      <w:rFonts w:eastAsiaTheme="minorEastAsia"/>
      <w:lang w:val="es-ES" w:eastAsia="es-ES"/>
    </w:rPr>
  </w:style>
  <w:style w:type="paragraph" w:styleId="afff6">
    <w:name w:val="Normal Indent"/>
    <w:basedOn w:val="a1"/>
    <w:uiPriority w:val="99"/>
    <w:semiHidden/>
    <w:rsid w:val="0070208D"/>
    <w:pPr>
      <w:tabs>
        <w:tab w:val="clear" w:pos="431"/>
      </w:tabs>
      <w:overflowPunct/>
      <w:adjustRightInd/>
      <w:snapToGrid/>
      <w:spacing w:line="240" w:lineRule="atLeast"/>
      <w:ind w:left="567"/>
      <w:jc w:val="left"/>
    </w:pPr>
    <w:rPr>
      <w:rFonts w:eastAsiaTheme="minorEastAsia"/>
      <w:snapToGrid/>
      <w:sz w:val="20"/>
      <w:lang w:val="es-ES" w:eastAsia="es-ES"/>
    </w:rPr>
  </w:style>
  <w:style w:type="paragraph" w:styleId="afff7">
    <w:name w:val="Subtitle"/>
    <w:basedOn w:val="a1"/>
    <w:link w:val="afff8"/>
    <w:qFormat/>
    <w:rsid w:val="0070208D"/>
    <w:pPr>
      <w:tabs>
        <w:tab w:val="clear" w:pos="431"/>
      </w:tabs>
      <w:overflowPunct/>
      <w:adjustRightInd/>
      <w:snapToGrid/>
      <w:spacing w:after="60" w:line="240" w:lineRule="atLeast"/>
      <w:jc w:val="center"/>
      <w:outlineLvl w:val="1"/>
    </w:pPr>
    <w:rPr>
      <w:rFonts w:ascii="Arial" w:eastAsiaTheme="minorEastAsia" w:hAnsi="Arial" w:cs="Arial"/>
      <w:snapToGrid/>
      <w:sz w:val="24"/>
      <w:szCs w:val="24"/>
      <w:lang w:val="es-ES" w:eastAsia="es-ES"/>
    </w:rPr>
  </w:style>
  <w:style w:type="character" w:customStyle="1" w:styleId="afff8">
    <w:name w:val="副标题 字符"/>
    <w:basedOn w:val="a2"/>
    <w:link w:val="afff7"/>
    <w:rsid w:val="0070208D"/>
    <w:rPr>
      <w:rFonts w:ascii="Arial" w:eastAsiaTheme="minorEastAsia" w:hAnsi="Arial" w:cs="Arial"/>
      <w:sz w:val="24"/>
      <w:szCs w:val="24"/>
      <w:lang w:val="es-ES" w:eastAsia="es-ES"/>
    </w:rPr>
  </w:style>
  <w:style w:type="table" w:styleId="11">
    <w:name w:val="Table Simple 1"/>
    <w:basedOn w:val="a3"/>
    <w:semiHidden/>
    <w:rsid w:val="0070208D"/>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semiHidden/>
    <w:rsid w:val="0070208D"/>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70208D"/>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3"/>
    <w:semiHidden/>
    <w:rsid w:val="0070208D"/>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70208D"/>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70208D"/>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70208D"/>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3"/>
    <w:semiHidden/>
    <w:rsid w:val="0070208D"/>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3"/>
    <w:semiHidden/>
    <w:rsid w:val="0070208D"/>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70208D"/>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70208D"/>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70208D"/>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3"/>
    <w:semiHidden/>
    <w:rsid w:val="0070208D"/>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3"/>
    <w:semiHidden/>
    <w:rsid w:val="0070208D"/>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70208D"/>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70208D"/>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70208D"/>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70208D"/>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70208D"/>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70208D"/>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3"/>
    <w:semiHidden/>
    <w:rsid w:val="0070208D"/>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70208D"/>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70208D"/>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List 1"/>
    <w:basedOn w:val="a3"/>
    <w:semiHidden/>
    <w:rsid w:val="0070208D"/>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semiHidden/>
    <w:rsid w:val="0070208D"/>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semiHidden/>
    <w:rsid w:val="0070208D"/>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70208D"/>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70208D"/>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70208D"/>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70208D"/>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70208D"/>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Theme"/>
    <w:basedOn w:val="a3"/>
    <w:semiHidden/>
    <w:rsid w:val="0070208D"/>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Elegant"/>
    <w:basedOn w:val="a3"/>
    <w:semiHidden/>
    <w:rsid w:val="0070208D"/>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b">
    <w:name w:val="Table Contemporary"/>
    <w:basedOn w:val="a3"/>
    <w:semiHidden/>
    <w:rsid w:val="0070208D"/>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Professional"/>
    <w:basedOn w:val="a3"/>
    <w:semiHidden/>
    <w:rsid w:val="0070208D"/>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70208D"/>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3"/>
    <w:semiHidden/>
    <w:rsid w:val="0070208D"/>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olorful 1"/>
    <w:basedOn w:val="a3"/>
    <w:semiHidden/>
    <w:rsid w:val="0070208D"/>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70208D"/>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rsid w:val="0070208D"/>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Web 1"/>
    <w:basedOn w:val="a3"/>
    <w:semiHidden/>
    <w:rsid w:val="0070208D"/>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3"/>
    <w:semiHidden/>
    <w:rsid w:val="0070208D"/>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semiHidden/>
    <w:rsid w:val="0070208D"/>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2"/>
    <w:semiHidden/>
    <w:rsid w:val="0070208D"/>
    <w:rPr>
      <w:rFonts w:ascii="Courier New" w:hAnsi="Courier New" w:cs="Courier New"/>
      <w:sz w:val="20"/>
      <w:szCs w:val="20"/>
    </w:rPr>
  </w:style>
  <w:style w:type="paragraph" w:styleId="afffd">
    <w:name w:val="Block Text"/>
    <w:basedOn w:val="a1"/>
    <w:semiHidden/>
    <w:rsid w:val="0070208D"/>
    <w:pPr>
      <w:tabs>
        <w:tab w:val="clear" w:pos="431"/>
      </w:tabs>
      <w:overflowPunct/>
      <w:adjustRightInd/>
      <w:snapToGrid/>
      <w:spacing w:after="120" w:line="240" w:lineRule="atLeast"/>
      <w:ind w:left="1440" w:right="1440"/>
      <w:jc w:val="left"/>
    </w:pPr>
    <w:rPr>
      <w:rFonts w:eastAsiaTheme="minorEastAsia"/>
      <w:snapToGrid/>
      <w:sz w:val="20"/>
      <w:lang w:val="es-ES" w:eastAsia="es-ES"/>
    </w:rPr>
  </w:style>
  <w:style w:type="character" w:styleId="afffe">
    <w:name w:val="Strong"/>
    <w:aliases w:val="Texto para cuadros"/>
    <w:basedOn w:val="a2"/>
    <w:uiPriority w:val="22"/>
    <w:qFormat/>
    <w:rsid w:val="0070208D"/>
    <w:rPr>
      <w:b/>
      <w:bCs/>
    </w:rPr>
  </w:style>
  <w:style w:type="paragraph" w:styleId="affff">
    <w:name w:val="Body Text"/>
    <w:basedOn w:val="a1"/>
    <w:link w:val="affff0"/>
    <w:rsid w:val="0070208D"/>
    <w:pPr>
      <w:tabs>
        <w:tab w:val="clear" w:pos="431"/>
      </w:tabs>
      <w:overflowPunct/>
      <w:adjustRightInd/>
      <w:snapToGrid/>
      <w:spacing w:after="120" w:line="240" w:lineRule="atLeast"/>
      <w:jc w:val="left"/>
    </w:pPr>
    <w:rPr>
      <w:rFonts w:eastAsiaTheme="minorEastAsia"/>
      <w:snapToGrid/>
      <w:sz w:val="20"/>
      <w:lang w:val="es-ES" w:eastAsia="es-ES"/>
    </w:rPr>
  </w:style>
  <w:style w:type="character" w:customStyle="1" w:styleId="affff0">
    <w:name w:val="正文文本 字符"/>
    <w:basedOn w:val="a2"/>
    <w:link w:val="affff"/>
    <w:rsid w:val="0070208D"/>
    <w:rPr>
      <w:rFonts w:eastAsiaTheme="minorEastAsia"/>
      <w:lang w:val="es-ES" w:eastAsia="es-ES"/>
    </w:rPr>
  </w:style>
  <w:style w:type="paragraph" w:styleId="2f0">
    <w:name w:val="Body Text 2"/>
    <w:basedOn w:val="a1"/>
    <w:link w:val="2f1"/>
    <w:rsid w:val="0070208D"/>
    <w:pPr>
      <w:tabs>
        <w:tab w:val="clear" w:pos="431"/>
      </w:tabs>
      <w:overflowPunct/>
      <w:adjustRightInd/>
      <w:snapToGrid/>
      <w:spacing w:after="120" w:line="480" w:lineRule="auto"/>
      <w:jc w:val="left"/>
    </w:pPr>
    <w:rPr>
      <w:rFonts w:eastAsiaTheme="minorEastAsia"/>
      <w:snapToGrid/>
      <w:sz w:val="20"/>
      <w:lang w:val="es-ES" w:eastAsia="es-ES"/>
    </w:rPr>
  </w:style>
  <w:style w:type="character" w:customStyle="1" w:styleId="2f1">
    <w:name w:val="正文文本 2 字符"/>
    <w:basedOn w:val="a2"/>
    <w:link w:val="2f0"/>
    <w:rsid w:val="0070208D"/>
    <w:rPr>
      <w:rFonts w:eastAsiaTheme="minorEastAsia"/>
      <w:lang w:val="es-ES" w:eastAsia="es-ES"/>
    </w:rPr>
  </w:style>
  <w:style w:type="paragraph" w:styleId="3f">
    <w:name w:val="Body Text 3"/>
    <w:basedOn w:val="a1"/>
    <w:link w:val="3f0"/>
    <w:rsid w:val="0070208D"/>
    <w:pPr>
      <w:tabs>
        <w:tab w:val="clear" w:pos="431"/>
      </w:tabs>
      <w:overflowPunct/>
      <w:adjustRightInd/>
      <w:snapToGrid/>
      <w:spacing w:after="120" w:line="240" w:lineRule="atLeast"/>
      <w:jc w:val="left"/>
    </w:pPr>
    <w:rPr>
      <w:rFonts w:eastAsiaTheme="minorEastAsia"/>
      <w:snapToGrid/>
      <w:sz w:val="16"/>
      <w:szCs w:val="16"/>
      <w:lang w:val="es-ES" w:eastAsia="es-ES"/>
    </w:rPr>
  </w:style>
  <w:style w:type="character" w:customStyle="1" w:styleId="3f0">
    <w:name w:val="正文文本 3 字符"/>
    <w:basedOn w:val="a2"/>
    <w:link w:val="3f"/>
    <w:rsid w:val="0070208D"/>
    <w:rPr>
      <w:rFonts w:eastAsiaTheme="minorEastAsia"/>
      <w:sz w:val="16"/>
      <w:szCs w:val="16"/>
      <w:lang w:val="es-ES" w:eastAsia="es-ES"/>
    </w:rPr>
  </w:style>
  <w:style w:type="paragraph" w:styleId="affff1">
    <w:name w:val="Body Text First Indent"/>
    <w:basedOn w:val="affff"/>
    <w:link w:val="affff2"/>
    <w:semiHidden/>
    <w:rsid w:val="0070208D"/>
    <w:pPr>
      <w:ind w:firstLine="210"/>
    </w:pPr>
  </w:style>
  <w:style w:type="character" w:customStyle="1" w:styleId="affff2">
    <w:name w:val="正文首行缩进 字符"/>
    <w:basedOn w:val="affff0"/>
    <w:link w:val="affff1"/>
    <w:semiHidden/>
    <w:rsid w:val="0070208D"/>
    <w:rPr>
      <w:rFonts w:eastAsiaTheme="minorEastAsia"/>
      <w:lang w:val="es-ES" w:eastAsia="es-ES"/>
    </w:rPr>
  </w:style>
  <w:style w:type="paragraph" w:styleId="2f2">
    <w:name w:val="Body Text First Indent 2"/>
    <w:basedOn w:val="afff4"/>
    <w:link w:val="2f3"/>
    <w:semiHidden/>
    <w:rsid w:val="0070208D"/>
    <w:pPr>
      <w:ind w:firstLine="210"/>
    </w:pPr>
  </w:style>
  <w:style w:type="character" w:customStyle="1" w:styleId="2f3">
    <w:name w:val="正文首行缩进 2 字符"/>
    <w:basedOn w:val="afff5"/>
    <w:link w:val="2f2"/>
    <w:semiHidden/>
    <w:rsid w:val="0070208D"/>
    <w:rPr>
      <w:rFonts w:eastAsiaTheme="minorEastAsia"/>
      <w:lang w:val="es-ES" w:eastAsia="es-ES"/>
    </w:rPr>
  </w:style>
  <w:style w:type="paragraph" w:styleId="affff3">
    <w:name w:val="Plain Text"/>
    <w:basedOn w:val="a1"/>
    <w:link w:val="affff4"/>
    <w:semiHidden/>
    <w:rsid w:val="0070208D"/>
    <w:pPr>
      <w:tabs>
        <w:tab w:val="clear" w:pos="431"/>
      </w:tabs>
      <w:overflowPunct/>
      <w:adjustRightInd/>
      <w:snapToGrid/>
      <w:spacing w:line="240" w:lineRule="atLeast"/>
      <w:jc w:val="left"/>
    </w:pPr>
    <w:rPr>
      <w:rFonts w:ascii="Courier New" w:eastAsiaTheme="minorEastAsia" w:hAnsi="Courier New" w:cs="Courier New"/>
      <w:snapToGrid/>
      <w:sz w:val="20"/>
      <w:lang w:val="es-ES" w:eastAsia="es-ES"/>
    </w:rPr>
  </w:style>
  <w:style w:type="character" w:customStyle="1" w:styleId="affff4">
    <w:name w:val="纯文本 字符"/>
    <w:basedOn w:val="a2"/>
    <w:link w:val="affff3"/>
    <w:semiHidden/>
    <w:rsid w:val="0070208D"/>
    <w:rPr>
      <w:rFonts w:ascii="Courier New" w:eastAsiaTheme="minorEastAsia" w:hAnsi="Courier New" w:cs="Courier New"/>
      <w:lang w:val="es-ES" w:eastAsia="es-ES"/>
    </w:rPr>
  </w:style>
  <w:style w:type="paragraph" w:styleId="affff5">
    <w:name w:val="Title"/>
    <w:basedOn w:val="a1"/>
    <w:link w:val="affff6"/>
    <w:rsid w:val="0070208D"/>
    <w:pPr>
      <w:tabs>
        <w:tab w:val="clear" w:pos="431"/>
      </w:tabs>
      <w:overflowPunct/>
      <w:adjustRightInd/>
      <w:snapToGrid/>
      <w:spacing w:before="240" w:after="60" w:line="240" w:lineRule="atLeast"/>
      <w:jc w:val="center"/>
      <w:outlineLvl w:val="0"/>
    </w:pPr>
    <w:rPr>
      <w:rFonts w:ascii="Arial" w:eastAsiaTheme="minorEastAsia" w:hAnsi="Arial" w:cs="Arial"/>
      <w:b/>
      <w:bCs/>
      <w:snapToGrid/>
      <w:kern w:val="28"/>
      <w:sz w:val="32"/>
      <w:szCs w:val="32"/>
      <w:lang w:val="es-ES" w:eastAsia="es-ES"/>
    </w:rPr>
  </w:style>
  <w:style w:type="character" w:customStyle="1" w:styleId="affff6">
    <w:name w:val="标题 字符"/>
    <w:basedOn w:val="a2"/>
    <w:link w:val="affff5"/>
    <w:rsid w:val="0070208D"/>
    <w:rPr>
      <w:rFonts w:ascii="Arial" w:eastAsiaTheme="minorEastAsia" w:hAnsi="Arial" w:cs="Arial"/>
      <w:b/>
      <w:bCs/>
      <w:kern w:val="28"/>
      <w:sz w:val="32"/>
      <w:szCs w:val="32"/>
      <w:lang w:val="es-ES" w:eastAsia="es-ES"/>
    </w:rPr>
  </w:style>
  <w:style w:type="character" w:styleId="HTMLa">
    <w:name w:val="HTML Variable"/>
    <w:basedOn w:val="a2"/>
    <w:semiHidden/>
    <w:rsid w:val="0070208D"/>
    <w:rPr>
      <w:i/>
      <w:iCs/>
    </w:rPr>
  </w:style>
  <w:style w:type="paragraph" w:customStyle="1" w:styleId="Bullet1G">
    <w:name w:val="_Bullet 1_G"/>
    <w:basedOn w:val="a1"/>
    <w:qFormat/>
    <w:rsid w:val="0070208D"/>
    <w:pPr>
      <w:numPr>
        <w:numId w:val="6"/>
      </w:numPr>
      <w:tabs>
        <w:tab w:val="clear" w:pos="431"/>
      </w:tabs>
      <w:overflowPunct/>
      <w:adjustRightInd/>
      <w:snapToGrid/>
      <w:spacing w:after="120" w:line="240" w:lineRule="atLeast"/>
      <w:ind w:right="1134"/>
    </w:pPr>
    <w:rPr>
      <w:rFonts w:eastAsiaTheme="minorEastAsia"/>
      <w:snapToGrid/>
      <w:sz w:val="20"/>
      <w:lang w:val="es-ES" w:eastAsia="en-US"/>
    </w:rPr>
  </w:style>
  <w:style w:type="paragraph" w:customStyle="1" w:styleId="Bullet2G">
    <w:name w:val="_Bullet 2_G"/>
    <w:basedOn w:val="a1"/>
    <w:qFormat/>
    <w:rsid w:val="0070208D"/>
    <w:pPr>
      <w:numPr>
        <w:numId w:val="7"/>
      </w:numPr>
      <w:tabs>
        <w:tab w:val="clear" w:pos="431"/>
      </w:tabs>
      <w:overflowPunct/>
      <w:adjustRightInd/>
      <w:snapToGrid/>
      <w:spacing w:after="120" w:line="240" w:lineRule="atLeast"/>
      <w:ind w:right="1134"/>
    </w:pPr>
    <w:rPr>
      <w:rFonts w:eastAsiaTheme="minorEastAsia"/>
      <w:snapToGrid/>
      <w:sz w:val="20"/>
      <w:lang w:val="es-ES" w:eastAsia="es-ES"/>
    </w:rPr>
  </w:style>
  <w:style w:type="paragraph" w:customStyle="1" w:styleId="ParNoG">
    <w:name w:val="_ParNo_G"/>
    <w:basedOn w:val="SingleTxtG"/>
    <w:qFormat/>
    <w:rsid w:val="0070208D"/>
    <w:pPr>
      <w:numPr>
        <w:numId w:val="19"/>
      </w:numPr>
      <w:spacing w:line="240" w:lineRule="auto"/>
    </w:pPr>
    <w:rPr>
      <w:lang w:eastAsia="en-US"/>
    </w:rPr>
  </w:style>
  <w:style w:type="paragraph" w:styleId="2f4">
    <w:name w:val="toc 2"/>
    <w:basedOn w:val="a1"/>
    <w:next w:val="a1"/>
    <w:autoRedefine/>
    <w:uiPriority w:val="39"/>
    <w:unhideWhenUsed/>
    <w:rsid w:val="0070208D"/>
    <w:pPr>
      <w:tabs>
        <w:tab w:val="clear" w:pos="431"/>
        <w:tab w:val="right" w:leader="dot" w:pos="9642"/>
      </w:tabs>
      <w:overflowPunct/>
      <w:adjustRightInd/>
      <w:snapToGrid/>
      <w:spacing w:after="100" w:line="259" w:lineRule="auto"/>
      <w:ind w:left="426"/>
      <w:jc w:val="left"/>
    </w:pPr>
    <w:rPr>
      <w:rFonts w:ascii="Calibri" w:eastAsiaTheme="minorEastAsia" w:hAnsi="Calibri"/>
      <w:snapToGrid/>
      <w:sz w:val="22"/>
      <w:szCs w:val="22"/>
      <w:lang w:eastAsia="en-US"/>
    </w:rPr>
  </w:style>
  <w:style w:type="paragraph" w:styleId="1a">
    <w:name w:val="toc 1"/>
    <w:basedOn w:val="a1"/>
    <w:next w:val="a1"/>
    <w:autoRedefine/>
    <w:uiPriority w:val="39"/>
    <w:unhideWhenUsed/>
    <w:rsid w:val="0070208D"/>
    <w:pPr>
      <w:tabs>
        <w:tab w:val="clear" w:pos="431"/>
        <w:tab w:val="right" w:leader="dot" w:pos="9642"/>
      </w:tabs>
      <w:overflowPunct/>
      <w:adjustRightInd/>
      <w:snapToGrid/>
      <w:spacing w:after="100" w:line="259" w:lineRule="auto"/>
      <w:jc w:val="left"/>
    </w:pPr>
    <w:rPr>
      <w:rFonts w:ascii="Calibri" w:eastAsiaTheme="minorEastAsia" w:hAnsi="Calibri"/>
      <w:snapToGrid/>
      <w:sz w:val="22"/>
      <w:szCs w:val="22"/>
      <w:lang w:eastAsia="en-US"/>
    </w:rPr>
  </w:style>
  <w:style w:type="paragraph" w:styleId="3f1">
    <w:name w:val="toc 3"/>
    <w:basedOn w:val="a1"/>
    <w:next w:val="a1"/>
    <w:autoRedefine/>
    <w:uiPriority w:val="39"/>
    <w:unhideWhenUsed/>
    <w:rsid w:val="0070208D"/>
    <w:pPr>
      <w:tabs>
        <w:tab w:val="clear" w:pos="431"/>
        <w:tab w:val="right" w:leader="dot" w:pos="9642"/>
      </w:tabs>
      <w:overflowPunct/>
      <w:adjustRightInd/>
      <w:snapToGrid/>
      <w:spacing w:after="100" w:line="259" w:lineRule="auto"/>
      <w:ind w:left="720"/>
      <w:jc w:val="left"/>
    </w:pPr>
    <w:rPr>
      <w:rFonts w:ascii="Calibri" w:eastAsiaTheme="minorEastAsia" w:hAnsi="Calibri"/>
      <w:snapToGrid/>
      <w:sz w:val="22"/>
      <w:szCs w:val="22"/>
      <w:lang w:eastAsia="en-US"/>
    </w:rPr>
  </w:style>
  <w:style w:type="table" w:customStyle="1" w:styleId="TableNormal1">
    <w:name w:val="Table Normal1"/>
    <w:uiPriority w:val="2"/>
    <w:semiHidden/>
    <w:unhideWhenUsed/>
    <w:qFormat/>
    <w:rsid w:val="0070208D"/>
    <w:pPr>
      <w:widowControl w:val="0"/>
      <w:autoSpaceDE w:val="0"/>
      <w:autoSpaceDN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70208D"/>
    <w:pPr>
      <w:widowControl w:val="0"/>
      <w:tabs>
        <w:tab w:val="clear" w:pos="431"/>
      </w:tabs>
      <w:overflowPunct/>
      <w:autoSpaceDE w:val="0"/>
      <w:autoSpaceDN w:val="0"/>
      <w:adjustRightInd/>
      <w:snapToGrid/>
      <w:spacing w:line="240" w:lineRule="auto"/>
      <w:jc w:val="left"/>
    </w:pPr>
    <w:rPr>
      <w:rFonts w:ascii="Arial" w:eastAsia="Arial" w:hAnsi="Arial" w:cs="Arial"/>
      <w:snapToGrid/>
      <w:sz w:val="22"/>
      <w:szCs w:val="22"/>
      <w:lang w:val="es-EC" w:eastAsia="es-EC" w:bidi="es-EC"/>
    </w:rPr>
  </w:style>
  <w:style w:type="paragraph" w:styleId="affff7">
    <w:name w:val="Revision"/>
    <w:hidden/>
    <w:uiPriority w:val="99"/>
    <w:semiHidden/>
    <w:rsid w:val="0070208D"/>
    <w:rPr>
      <w:rFonts w:eastAsiaTheme="minorEastAsia"/>
      <w:lang w:eastAsia="en-US"/>
    </w:rPr>
  </w:style>
  <w:style w:type="paragraph" w:styleId="affff8">
    <w:name w:val="List Paragraph"/>
    <w:aliases w:val="TIT 2 IND"/>
    <w:basedOn w:val="a1"/>
    <w:link w:val="affff9"/>
    <w:uiPriority w:val="34"/>
    <w:qFormat/>
    <w:rsid w:val="0070208D"/>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C" w:eastAsia="en-US"/>
    </w:rPr>
  </w:style>
  <w:style w:type="character" w:customStyle="1" w:styleId="dxebase">
    <w:name w:val="dxebase"/>
    <w:basedOn w:val="a2"/>
    <w:rsid w:val="0070208D"/>
  </w:style>
  <w:style w:type="character" w:styleId="affffa">
    <w:name w:val="annotation reference"/>
    <w:uiPriority w:val="99"/>
    <w:semiHidden/>
    <w:unhideWhenUsed/>
    <w:rsid w:val="0070208D"/>
    <w:rPr>
      <w:sz w:val="16"/>
      <w:szCs w:val="16"/>
    </w:rPr>
  </w:style>
  <w:style w:type="paragraph" w:styleId="affffb">
    <w:name w:val="annotation text"/>
    <w:basedOn w:val="a1"/>
    <w:link w:val="affffc"/>
    <w:uiPriority w:val="99"/>
    <w:semiHidden/>
    <w:unhideWhenUsed/>
    <w:rsid w:val="0070208D"/>
    <w:pPr>
      <w:tabs>
        <w:tab w:val="clear" w:pos="431"/>
      </w:tabs>
      <w:suppressAutoHyphens/>
      <w:overflowPunct/>
      <w:adjustRightInd/>
      <w:snapToGrid/>
      <w:spacing w:line="240" w:lineRule="auto"/>
      <w:jc w:val="left"/>
    </w:pPr>
    <w:rPr>
      <w:rFonts w:eastAsiaTheme="minorEastAsia"/>
      <w:snapToGrid/>
      <w:sz w:val="20"/>
    </w:rPr>
  </w:style>
  <w:style w:type="character" w:customStyle="1" w:styleId="affffc">
    <w:name w:val="批注文字 字符"/>
    <w:basedOn w:val="a2"/>
    <w:link w:val="affffb"/>
    <w:uiPriority w:val="99"/>
    <w:semiHidden/>
    <w:rsid w:val="0070208D"/>
    <w:rPr>
      <w:rFonts w:eastAsiaTheme="minorEastAsia"/>
    </w:rPr>
  </w:style>
  <w:style w:type="paragraph" w:styleId="affffd">
    <w:name w:val="annotation subject"/>
    <w:basedOn w:val="affffb"/>
    <w:next w:val="affffb"/>
    <w:link w:val="affffe"/>
    <w:uiPriority w:val="99"/>
    <w:semiHidden/>
    <w:unhideWhenUsed/>
    <w:rsid w:val="0070208D"/>
    <w:rPr>
      <w:b/>
      <w:bCs/>
    </w:rPr>
  </w:style>
  <w:style w:type="character" w:customStyle="1" w:styleId="affffe">
    <w:name w:val="批注主题 字符"/>
    <w:basedOn w:val="affffc"/>
    <w:link w:val="affffd"/>
    <w:uiPriority w:val="99"/>
    <w:semiHidden/>
    <w:rsid w:val="0070208D"/>
    <w:rPr>
      <w:rFonts w:eastAsiaTheme="minorEastAsia"/>
      <w:b/>
      <w:bCs/>
    </w:rPr>
  </w:style>
  <w:style w:type="character" w:customStyle="1" w:styleId="WW8Num1z0">
    <w:name w:val="WW8Num1z0"/>
    <w:rsid w:val="0070208D"/>
  </w:style>
  <w:style w:type="character" w:customStyle="1" w:styleId="WW8Num1z1">
    <w:name w:val="WW8Num1z1"/>
    <w:rsid w:val="0070208D"/>
  </w:style>
  <w:style w:type="character" w:customStyle="1" w:styleId="WW8Num1z2">
    <w:name w:val="WW8Num1z2"/>
    <w:rsid w:val="0070208D"/>
  </w:style>
  <w:style w:type="character" w:customStyle="1" w:styleId="WW8Num1z3">
    <w:name w:val="WW8Num1z3"/>
    <w:rsid w:val="0070208D"/>
  </w:style>
  <w:style w:type="character" w:customStyle="1" w:styleId="WW8Num1z4">
    <w:name w:val="WW8Num1z4"/>
    <w:rsid w:val="0070208D"/>
  </w:style>
  <w:style w:type="character" w:customStyle="1" w:styleId="WW8Num1z5">
    <w:name w:val="WW8Num1z5"/>
    <w:rsid w:val="0070208D"/>
  </w:style>
  <w:style w:type="character" w:customStyle="1" w:styleId="WW8Num1z6">
    <w:name w:val="WW8Num1z6"/>
    <w:rsid w:val="0070208D"/>
  </w:style>
  <w:style w:type="character" w:customStyle="1" w:styleId="WW8Num1z7">
    <w:name w:val="WW8Num1z7"/>
    <w:rsid w:val="0070208D"/>
  </w:style>
  <w:style w:type="character" w:customStyle="1" w:styleId="WW8Num1z8">
    <w:name w:val="WW8Num1z8"/>
    <w:rsid w:val="0070208D"/>
  </w:style>
  <w:style w:type="character" w:customStyle="1" w:styleId="WW8Num2z0">
    <w:name w:val="WW8Num2z0"/>
    <w:rsid w:val="0070208D"/>
    <w:rPr>
      <w:sz w:val="12"/>
      <w:szCs w:val="12"/>
      <w:lang w:val="es-EC"/>
    </w:rPr>
  </w:style>
  <w:style w:type="character" w:customStyle="1" w:styleId="WW8Num2z1">
    <w:name w:val="WW8Num2z1"/>
    <w:rsid w:val="0070208D"/>
  </w:style>
  <w:style w:type="character" w:customStyle="1" w:styleId="WW8Num2z2">
    <w:name w:val="WW8Num2z2"/>
    <w:rsid w:val="0070208D"/>
  </w:style>
  <w:style w:type="character" w:customStyle="1" w:styleId="WW8Num2z3">
    <w:name w:val="WW8Num2z3"/>
    <w:rsid w:val="0070208D"/>
  </w:style>
  <w:style w:type="character" w:customStyle="1" w:styleId="WW8Num2z4">
    <w:name w:val="WW8Num2z4"/>
    <w:rsid w:val="0070208D"/>
  </w:style>
  <w:style w:type="character" w:customStyle="1" w:styleId="WW8Num2z5">
    <w:name w:val="WW8Num2z5"/>
    <w:rsid w:val="0070208D"/>
  </w:style>
  <w:style w:type="character" w:customStyle="1" w:styleId="WW8Num2z6">
    <w:name w:val="WW8Num2z6"/>
    <w:rsid w:val="0070208D"/>
  </w:style>
  <w:style w:type="character" w:customStyle="1" w:styleId="WW8Num2z7">
    <w:name w:val="WW8Num2z7"/>
    <w:rsid w:val="0070208D"/>
  </w:style>
  <w:style w:type="character" w:customStyle="1" w:styleId="WW8Num2z8">
    <w:name w:val="WW8Num2z8"/>
    <w:rsid w:val="0070208D"/>
  </w:style>
  <w:style w:type="character" w:customStyle="1" w:styleId="Fuentedeprrafopredeter3">
    <w:name w:val="Fuente de párrafo predeter.3"/>
    <w:rsid w:val="0070208D"/>
  </w:style>
  <w:style w:type="character" w:customStyle="1" w:styleId="Fuentedeprrafopredeter2">
    <w:name w:val="Fuente de párrafo predeter.2"/>
    <w:rsid w:val="0070208D"/>
  </w:style>
  <w:style w:type="character" w:customStyle="1" w:styleId="Fuentedeprrafopredeter1">
    <w:name w:val="Fuente de párrafo predeter.1"/>
    <w:rsid w:val="0070208D"/>
  </w:style>
  <w:style w:type="character" w:customStyle="1" w:styleId="Smbolosdenumeracin">
    <w:name w:val="Símbolos de numeración"/>
    <w:rsid w:val="0070208D"/>
  </w:style>
  <w:style w:type="character" w:customStyle="1" w:styleId="Caracteresdenotaalpie">
    <w:name w:val="Caracteres de nota al pie"/>
    <w:rsid w:val="0070208D"/>
  </w:style>
  <w:style w:type="character" w:customStyle="1" w:styleId="Refdenotaalpie1">
    <w:name w:val="Ref. de nota al pie1"/>
    <w:rsid w:val="0070208D"/>
    <w:rPr>
      <w:vertAlign w:val="superscript"/>
    </w:rPr>
  </w:style>
  <w:style w:type="character" w:customStyle="1" w:styleId="TextonotaalfinalCar">
    <w:name w:val="Texto nota al final Car"/>
    <w:aliases w:val="2_G Car"/>
    <w:rsid w:val="0070208D"/>
    <w:rPr>
      <w:lang w:val="en-US" w:eastAsia="zh-CN"/>
    </w:rPr>
  </w:style>
  <w:style w:type="character" w:customStyle="1" w:styleId="Caracteresdenotafinal">
    <w:name w:val="Caracteres de nota final"/>
    <w:rsid w:val="0070208D"/>
    <w:rPr>
      <w:vertAlign w:val="superscript"/>
    </w:rPr>
  </w:style>
  <w:style w:type="paragraph" w:customStyle="1" w:styleId="Encabezado3">
    <w:name w:val="Encabezado3"/>
    <w:basedOn w:val="Encabezado2"/>
    <w:next w:val="affff"/>
    <w:rsid w:val="0070208D"/>
  </w:style>
  <w:style w:type="paragraph" w:customStyle="1" w:styleId="ndice">
    <w:name w:val="Índice"/>
    <w:basedOn w:val="a1"/>
    <w:rsid w:val="0070208D"/>
    <w:pPr>
      <w:suppressLineNumbers/>
      <w:tabs>
        <w:tab w:val="clear" w:pos="431"/>
      </w:tabs>
      <w:overflowPunct/>
      <w:adjustRightInd/>
      <w:snapToGrid/>
      <w:spacing w:line="240" w:lineRule="auto"/>
      <w:jc w:val="left"/>
    </w:pPr>
    <w:rPr>
      <w:rFonts w:eastAsiaTheme="minorEastAsia" w:cs="FreeSans"/>
      <w:snapToGrid/>
      <w:sz w:val="20"/>
      <w:lang w:eastAsia="en-US"/>
    </w:rPr>
  </w:style>
  <w:style w:type="paragraph" w:customStyle="1" w:styleId="Encabezado1">
    <w:name w:val="Encabezado1"/>
    <w:basedOn w:val="a1"/>
    <w:next w:val="affff"/>
    <w:rsid w:val="0070208D"/>
    <w:pPr>
      <w:keepNext/>
      <w:tabs>
        <w:tab w:val="clear" w:pos="431"/>
      </w:tabs>
      <w:overflowPunct/>
      <w:adjustRightInd/>
      <w:snapToGrid/>
      <w:spacing w:before="240" w:after="120" w:line="240" w:lineRule="auto"/>
      <w:jc w:val="left"/>
    </w:pPr>
    <w:rPr>
      <w:rFonts w:eastAsia="DejaVu Sans" w:cs="FreeSans"/>
      <w:b/>
      <w:snapToGrid/>
      <w:sz w:val="24"/>
      <w:szCs w:val="28"/>
      <w:lang w:eastAsia="en-US"/>
    </w:rPr>
  </w:style>
  <w:style w:type="paragraph" w:customStyle="1" w:styleId="Encabezado2">
    <w:name w:val="Encabezado2"/>
    <w:basedOn w:val="Encabezado1"/>
    <w:next w:val="affff"/>
    <w:rsid w:val="0070208D"/>
    <w:pPr>
      <w:jc w:val="center"/>
    </w:pPr>
    <w:rPr>
      <w:b w:val="0"/>
      <w:bCs/>
      <w:sz w:val="56"/>
      <w:szCs w:val="56"/>
    </w:rPr>
  </w:style>
  <w:style w:type="paragraph" w:customStyle="1" w:styleId="Epgrafe1">
    <w:name w:val="Epígrafe1"/>
    <w:basedOn w:val="a1"/>
    <w:rsid w:val="0070208D"/>
    <w:pPr>
      <w:suppressLineNumbers/>
      <w:tabs>
        <w:tab w:val="clear" w:pos="431"/>
      </w:tabs>
      <w:overflowPunct/>
      <w:adjustRightInd/>
      <w:snapToGrid/>
      <w:spacing w:before="120" w:after="120" w:line="240" w:lineRule="auto"/>
      <w:jc w:val="left"/>
    </w:pPr>
    <w:rPr>
      <w:rFonts w:eastAsiaTheme="minorEastAsia" w:cs="FreeSans"/>
      <w:i/>
      <w:iCs/>
      <w:snapToGrid/>
      <w:sz w:val="24"/>
      <w:szCs w:val="24"/>
      <w:lang w:eastAsia="en-US"/>
    </w:rPr>
  </w:style>
  <w:style w:type="paragraph" w:customStyle="1" w:styleId="Contenidodelatabla">
    <w:name w:val="Contenido de la tabla"/>
    <w:basedOn w:val="a1"/>
    <w:rsid w:val="0070208D"/>
    <w:pPr>
      <w:suppressLineNumbers/>
      <w:tabs>
        <w:tab w:val="clear" w:pos="431"/>
      </w:tabs>
      <w:overflowPunct/>
      <w:adjustRightInd/>
      <w:snapToGrid/>
      <w:spacing w:line="240" w:lineRule="auto"/>
      <w:jc w:val="left"/>
    </w:pPr>
    <w:rPr>
      <w:rFonts w:eastAsiaTheme="minorEastAsia"/>
      <w:snapToGrid/>
      <w:sz w:val="20"/>
      <w:lang w:eastAsia="en-US"/>
    </w:rPr>
  </w:style>
  <w:style w:type="paragraph" w:customStyle="1" w:styleId="Encabezadodelatabla">
    <w:name w:val="Encabezado de la tabla"/>
    <w:basedOn w:val="Contenidodelatabla"/>
    <w:rsid w:val="0070208D"/>
    <w:pPr>
      <w:jc w:val="center"/>
    </w:pPr>
    <w:rPr>
      <w:b/>
      <w:bCs/>
    </w:rPr>
  </w:style>
  <w:style w:type="paragraph" w:customStyle="1" w:styleId="Contenidodelmarco">
    <w:name w:val="Contenido del marco"/>
    <w:basedOn w:val="a1"/>
    <w:rsid w:val="0070208D"/>
    <w:pPr>
      <w:tabs>
        <w:tab w:val="clear" w:pos="431"/>
      </w:tabs>
      <w:overflowPunct/>
      <w:adjustRightInd/>
      <w:snapToGrid/>
      <w:spacing w:line="240" w:lineRule="auto"/>
      <w:jc w:val="left"/>
    </w:pPr>
    <w:rPr>
      <w:rFonts w:eastAsiaTheme="minorEastAsia"/>
      <w:snapToGrid/>
      <w:sz w:val="20"/>
      <w:lang w:eastAsia="en-US"/>
    </w:rPr>
  </w:style>
  <w:style w:type="paragraph" w:styleId="afffff">
    <w:name w:val="Quote"/>
    <w:basedOn w:val="a1"/>
    <w:link w:val="afffff0"/>
    <w:qFormat/>
    <w:rsid w:val="0070208D"/>
    <w:pPr>
      <w:tabs>
        <w:tab w:val="clear" w:pos="431"/>
      </w:tabs>
      <w:overflowPunct/>
      <w:adjustRightInd/>
      <w:snapToGrid/>
      <w:spacing w:after="283" w:line="240" w:lineRule="auto"/>
      <w:ind w:left="567" w:right="567"/>
      <w:jc w:val="left"/>
    </w:pPr>
    <w:rPr>
      <w:rFonts w:eastAsiaTheme="minorEastAsia"/>
      <w:snapToGrid/>
      <w:sz w:val="20"/>
      <w:lang w:eastAsia="en-US"/>
    </w:rPr>
  </w:style>
  <w:style w:type="character" w:customStyle="1" w:styleId="afffff0">
    <w:name w:val="引用 字符"/>
    <w:basedOn w:val="a2"/>
    <w:link w:val="afffff"/>
    <w:rsid w:val="0070208D"/>
    <w:rPr>
      <w:rFonts w:eastAsiaTheme="minorEastAsia"/>
      <w:lang w:eastAsia="en-US"/>
    </w:rPr>
  </w:style>
  <w:style w:type="character" w:customStyle="1" w:styleId="Cuerpodeltexto2">
    <w:name w:val="Cuerpo del texto (2)_"/>
    <w:link w:val="Cuerpodeltexto20"/>
    <w:rsid w:val="0070208D"/>
    <w:rPr>
      <w:rFonts w:ascii="Arial" w:eastAsia="Arial" w:hAnsi="Arial" w:cs="Arial"/>
      <w:sz w:val="18"/>
      <w:szCs w:val="18"/>
      <w:shd w:val="clear" w:color="auto" w:fill="FFFFFF"/>
    </w:rPr>
  </w:style>
  <w:style w:type="paragraph" w:customStyle="1" w:styleId="Cuerpodeltexto20">
    <w:name w:val="Cuerpo del texto (2)"/>
    <w:basedOn w:val="a1"/>
    <w:link w:val="Cuerpodeltexto2"/>
    <w:rsid w:val="0070208D"/>
    <w:pPr>
      <w:widowControl w:val="0"/>
      <w:shd w:val="clear" w:color="auto" w:fill="FFFFFF"/>
      <w:tabs>
        <w:tab w:val="clear" w:pos="431"/>
      </w:tabs>
      <w:overflowPunct/>
      <w:adjustRightInd/>
      <w:snapToGrid/>
      <w:spacing w:line="312" w:lineRule="exact"/>
      <w:jc w:val="left"/>
    </w:pPr>
    <w:rPr>
      <w:rFonts w:ascii="Arial" w:eastAsia="Arial" w:hAnsi="Arial" w:cs="Arial"/>
      <w:snapToGrid/>
      <w:sz w:val="18"/>
      <w:szCs w:val="18"/>
    </w:rPr>
  </w:style>
  <w:style w:type="paragraph" w:customStyle="1" w:styleId="Pa1">
    <w:name w:val="Pa1"/>
    <w:basedOn w:val="a1"/>
    <w:next w:val="a1"/>
    <w:uiPriority w:val="99"/>
    <w:rsid w:val="0070208D"/>
    <w:pPr>
      <w:tabs>
        <w:tab w:val="clear" w:pos="431"/>
      </w:tabs>
      <w:overflowPunct/>
      <w:autoSpaceDE w:val="0"/>
      <w:autoSpaceDN w:val="0"/>
      <w:snapToGrid/>
      <w:spacing w:line="241" w:lineRule="atLeast"/>
      <w:jc w:val="left"/>
    </w:pPr>
    <w:rPr>
      <w:rFonts w:ascii="Helvetica Neue" w:eastAsia="Calibri" w:hAnsi="Helvetica Neue"/>
      <w:snapToGrid/>
      <w:sz w:val="24"/>
      <w:szCs w:val="24"/>
      <w:lang w:val="es-ES" w:eastAsia="en-US"/>
    </w:rPr>
  </w:style>
  <w:style w:type="character" w:customStyle="1" w:styleId="A11">
    <w:name w:val="A11"/>
    <w:uiPriority w:val="99"/>
    <w:rsid w:val="0070208D"/>
    <w:rPr>
      <w:rFonts w:ascii="Helvetica" w:hAnsi="Helvetica" w:cs="Helvetica" w:hint="default"/>
      <w:color w:val="000000"/>
      <w:sz w:val="30"/>
      <w:szCs w:val="30"/>
    </w:rPr>
  </w:style>
  <w:style w:type="table" w:styleId="2-1">
    <w:name w:val="Medium Grid 2 Accent 1"/>
    <w:basedOn w:val="a3"/>
    <w:uiPriority w:val="68"/>
    <w:semiHidden/>
    <w:unhideWhenUsed/>
    <w:rsid w:val="0070208D"/>
    <w:rPr>
      <w:rFonts w:ascii="Calibri Light" w:eastAsiaTheme="minorEastAsia" w:hAnsi="Calibri Light"/>
      <w:color w:val="000000"/>
      <w:sz w:val="22"/>
      <w:szCs w:val="22"/>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3-1">
    <w:name w:val="Medium Grid 3 Accent 1"/>
    <w:basedOn w:val="a3"/>
    <w:uiPriority w:val="69"/>
    <w:semiHidden/>
    <w:unhideWhenUsed/>
    <w:rsid w:val="0070208D"/>
    <w:rPr>
      <w:rFonts w:ascii="Calibri" w:eastAsia="Calibri" w:hAnsi="Calibri"/>
      <w:sz w:val="22"/>
      <w:szCs w:val="22"/>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1-1">
    <w:name w:val="Medium Shading 1 Accent 1"/>
    <w:basedOn w:val="a3"/>
    <w:uiPriority w:val="63"/>
    <w:semiHidden/>
    <w:unhideWhenUsed/>
    <w:rsid w:val="0070208D"/>
    <w:rPr>
      <w:rFonts w:ascii="Calibri" w:eastAsia="Calibri" w:hAnsi="Calibri"/>
      <w:sz w:val="22"/>
      <w:szCs w:val="22"/>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Default">
    <w:name w:val="Default"/>
    <w:rsid w:val="0070208D"/>
    <w:pPr>
      <w:autoSpaceDE w:val="0"/>
      <w:autoSpaceDN w:val="0"/>
      <w:adjustRightInd w:val="0"/>
    </w:pPr>
    <w:rPr>
      <w:rFonts w:eastAsiaTheme="minorEastAsia"/>
      <w:color w:val="000000"/>
      <w:sz w:val="24"/>
      <w:szCs w:val="24"/>
      <w:lang w:val="es-EC" w:eastAsia="es-EC"/>
    </w:rPr>
  </w:style>
  <w:style w:type="character" w:customStyle="1" w:styleId="affff9">
    <w:name w:val="列出段落 字符"/>
    <w:aliases w:val="TIT 2 IND 字符"/>
    <w:link w:val="affff8"/>
    <w:uiPriority w:val="34"/>
    <w:locked/>
    <w:rsid w:val="0070208D"/>
    <w:rPr>
      <w:rFonts w:ascii="Calibri" w:eastAsia="Calibri" w:hAnsi="Calibri"/>
      <w:sz w:val="22"/>
      <w:szCs w:val="22"/>
      <w:lang w:val="es-EC" w:eastAsia="en-US"/>
    </w:rPr>
  </w:style>
  <w:style w:type="paragraph" w:customStyle="1" w:styleId="Standard">
    <w:name w:val="Standard"/>
    <w:basedOn w:val="a1"/>
    <w:link w:val="StandardCar"/>
    <w:rsid w:val="0070208D"/>
    <w:pPr>
      <w:tabs>
        <w:tab w:val="clear" w:pos="431"/>
      </w:tabs>
      <w:overflowPunct/>
      <w:autoSpaceDN w:val="0"/>
      <w:adjustRightInd/>
      <w:snapToGrid/>
      <w:spacing w:line="240" w:lineRule="auto"/>
      <w:jc w:val="left"/>
    </w:pPr>
    <w:rPr>
      <w:rFonts w:eastAsia="Calibri"/>
      <w:snapToGrid/>
      <w:sz w:val="24"/>
      <w:szCs w:val="24"/>
      <w:lang w:val="es-EC"/>
    </w:rPr>
  </w:style>
  <w:style w:type="character" w:customStyle="1" w:styleId="Refdenotaalpie2">
    <w:name w:val="Ref. de nota al pie2"/>
    <w:rsid w:val="0070208D"/>
    <w:rPr>
      <w:vertAlign w:val="superscript"/>
    </w:rPr>
  </w:style>
  <w:style w:type="paragraph" w:styleId="afffff1">
    <w:name w:val="No Spacing"/>
    <w:uiPriority w:val="1"/>
    <w:qFormat/>
    <w:rsid w:val="0070208D"/>
    <w:pPr>
      <w:suppressAutoHyphens/>
      <w:spacing w:line="360" w:lineRule="auto"/>
      <w:jc w:val="both"/>
    </w:pPr>
    <w:rPr>
      <w:rFonts w:eastAsiaTheme="minorEastAsia"/>
      <w:sz w:val="24"/>
    </w:rPr>
  </w:style>
  <w:style w:type="table" w:customStyle="1" w:styleId="Tablanormal31">
    <w:name w:val="Tabla normal 31"/>
    <w:basedOn w:val="a3"/>
    <w:uiPriority w:val="43"/>
    <w:rsid w:val="0070208D"/>
    <w:rPr>
      <w:rFonts w:eastAsiaTheme="minorEastAsia"/>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a3"/>
    <w:uiPriority w:val="44"/>
    <w:rsid w:val="0070208D"/>
    <w:rPr>
      <w:rFonts w:eastAsiaTheme="minorEastAsia"/>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a3"/>
    <w:uiPriority w:val="40"/>
    <w:rsid w:val="0070208D"/>
    <w:rPr>
      <w:rFonts w:eastAsiaTheme="minorEastAsia"/>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ubttulo3">
    <w:name w:val="Subtítulo 3"/>
    <w:basedOn w:val="Standard"/>
    <w:link w:val="Subttulo3Car"/>
    <w:qFormat/>
    <w:rsid w:val="0070208D"/>
    <w:pPr>
      <w:suppressAutoHyphens/>
      <w:autoSpaceDN/>
      <w:spacing w:line="360" w:lineRule="auto"/>
      <w:jc w:val="both"/>
      <w:textAlignment w:val="baseline"/>
    </w:pPr>
    <w:rPr>
      <w:b/>
    </w:rPr>
  </w:style>
  <w:style w:type="character" w:customStyle="1" w:styleId="StandardCar">
    <w:name w:val="Standard Car"/>
    <w:link w:val="Standard"/>
    <w:rsid w:val="0070208D"/>
    <w:rPr>
      <w:rFonts w:eastAsia="Calibri"/>
      <w:sz w:val="24"/>
      <w:szCs w:val="24"/>
      <w:lang w:val="es-EC"/>
    </w:rPr>
  </w:style>
  <w:style w:type="character" w:customStyle="1" w:styleId="Subttulo3Car">
    <w:name w:val="Subtítulo 3 Car"/>
    <w:link w:val="Subttulo3"/>
    <w:rsid w:val="0070208D"/>
    <w:rPr>
      <w:rFonts w:eastAsia="Calibri"/>
      <w:b/>
      <w:sz w:val="24"/>
      <w:szCs w:val="24"/>
      <w:lang w:val="es-EC"/>
    </w:rPr>
  </w:style>
  <w:style w:type="paragraph" w:customStyle="1" w:styleId="Este">
    <w:name w:val="Este"/>
    <w:basedOn w:val="afff7"/>
    <w:qFormat/>
    <w:rsid w:val="0070208D"/>
    <w:pPr>
      <w:tabs>
        <w:tab w:val="left" w:pos="142"/>
      </w:tabs>
      <w:spacing w:before="120" w:after="0" w:line="360" w:lineRule="auto"/>
      <w:contextualSpacing/>
      <w:jc w:val="both"/>
      <w:outlineLvl w:val="9"/>
    </w:pPr>
    <w:rPr>
      <w:rFonts w:ascii="Times New Roman" w:hAnsi="Times New Roman" w:cs="Times New Roman"/>
      <w:b/>
      <w:szCs w:val="36"/>
      <w:lang w:val="es-EC" w:eastAsia="en-US"/>
    </w:rPr>
  </w:style>
  <w:style w:type="character" w:customStyle="1" w:styleId="grame">
    <w:name w:val="grame"/>
    <w:basedOn w:val="a2"/>
    <w:rsid w:val="0070208D"/>
  </w:style>
  <w:style w:type="character" w:customStyle="1" w:styleId="spelle">
    <w:name w:val="spelle"/>
    <w:basedOn w:val="a2"/>
    <w:rsid w:val="0070208D"/>
  </w:style>
  <w:style w:type="character" w:customStyle="1" w:styleId="highlightedtext">
    <w:name w:val="highlightedtext"/>
    <w:basedOn w:val="a2"/>
    <w:rsid w:val="0070208D"/>
  </w:style>
  <w:style w:type="character" w:customStyle="1" w:styleId="ng-binding">
    <w:name w:val="ng-binding"/>
    <w:basedOn w:val="a2"/>
    <w:rsid w:val="0070208D"/>
  </w:style>
  <w:style w:type="character" w:customStyle="1" w:styleId="Mencinsinresolver1">
    <w:name w:val="Mención sin resolver1"/>
    <w:basedOn w:val="a2"/>
    <w:uiPriority w:val="99"/>
    <w:semiHidden/>
    <w:unhideWhenUsed/>
    <w:rsid w:val="0070208D"/>
    <w:rPr>
      <w:color w:val="605E5C"/>
      <w:shd w:val="clear" w:color="auto" w:fill="E1DFDD"/>
    </w:rPr>
  </w:style>
  <w:style w:type="character" w:customStyle="1" w:styleId="titulo">
    <w:name w:val="titulo"/>
    <w:basedOn w:val="a2"/>
    <w:rsid w:val="0070208D"/>
  </w:style>
  <w:style w:type="character" w:customStyle="1" w:styleId="highlight">
    <w:name w:val="highlight"/>
    <w:basedOn w:val="a2"/>
    <w:rsid w:val="0070208D"/>
  </w:style>
  <w:style w:type="paragraph" w:customStyle="1" w:styleId="Pa2">
    <w:name w:val="Pa2"/>
    <w:basedOn w:val="a1"/>
    <w:next w:val="a1"/>
    <w:uiPriority w:val="99"/>
    <w:rsid w:val="0070208D"/>
    <w:pPr>
      <w:tabs>
        <w:tab w:val="clear" w:pos="431"/>
      </w:tabs>
      <w:overflowPunct/>
      <w:autoSpaceDE w:val="0"/>
      <w:autoSpaceDN w:val="0"/>
      <w:snapToGrid/>
      <w:spacing w:line="241" w:lineRule="atLeast"/>
      <w:jc w:val="left"/>
    </w:pPr>
    <w:rPr>
      <w:rFonts w:ascii="Arial" w:eastAsiaTheme="minorHAnsi" w:hAnsi="Arial" w:cs="Arial"/>
      <w:snapToGrid/>
      <w:sz w:val="24"/>
      <w:szCs w:val="24"/>
      <w:lang w:val="es-CR" w:eastAsia="en-US"/>
    </w:rPr>
  </w:style>
  <w:style w:type="character" w:customStyle="1" w:styleId="A00">
    <w:name w:val="A0"/>
    <w:uiPriority w:val="99"/>
    <w:rsid w:val="0070208D"/>
    <w:rPr>
      <w:b/>
      <w:bCs/>
      <w:color w:val="000000"/>
      <w:sz w:val="18"/>
      <w:szCs w:val="18"/>
    </w:rPr>
  </w:style>
  <w:style w:type="character" w:customStyle="1" w:styleId="A10">
    <w:name w:val="A1"/>
    <w:uiPriority w:val="99"/>
    <w:rsid w:val="0070208D"/>
    <w:rPr>
      <w:color w:val="000000"/>
      <w:sz w:val="16"/>
      <w:szCs w:val="16"/>
    </w:rPr>
  </w:style>
  <w:style w:type="paragraph" w:customStyle="1" w:styleId="paragraph">
    <w:name w:val="paragraph"/>
    <w:basedOn w:val="a1"/>
    <w:rsid w:val="0070208D"/>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s-CR" w:eastAsia="es-CR"/>
    </w:rPr>
  </w:style>
  <w:style w:type="character" w:customStyle="1" w:styleId="normaltextrun">
    <w:name w:val="normaltextrun"/>
    <w:basedOn w:val="a2"/>
    <w:rsid w:val="0070208D"/>
  </w:style>
  <w:style w:type="character" w:customStyle="1" w:styleId="spellingerror">
    <w:name w:val="spellingerror"/>
    <w:basedOn w:val="a2"/>
    <w:rsid w:val="0070208D"/>
  </w:style>
  <w:style w:type="character" w:customStyle="1" w:styleId="eop">
    <w:name w:val="eop"/>
    <w:basedOn w:val="a2"/>
    <w:rsid w:val="0070208D"/>
  </w:style>
  <w:style w:type="character" w:customStyle="1" w:styleId="contextualspellingandgrammarerror">
    <w:name w:val="contextualspellingandgrammarerror"/>
    <w:basedOn w:val="a2"/>
    <w:rsid w:val="0070208D"/>
  </w:style>
  <w:style w:type="character" w:customStyle="1" w:styleId="UnresolvedMention1">
    <w:name w:val="Unresolved Mention1"/>
    <w:basedOn w:val="a2"/>
    <w:uiPriority w:val="99"/>
    <w:semiHidden/>
    <w:unhideWhenUsed/>
    <w:rsid w:val="0070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nexuspj.poder-judicial.go.cr/document/sen-1-0007-353140" TargetMode="External"/><Relationship Id="rId13" Type="http://schemas.openxmlformats.org/officeDocument/2006/relationships/hyperlink" Target="https://nexuspj.poder-judicial.go.cr/document/sen-1-0034-445368e" TargetMode="External"/><Relationship Id="rId3" Type="http://schemas.openxmlformats.org/officeDocument/2006/relationships/hyperlink" Target="https://nexuspj.poder-judicial.go.cr/document/sen-1-0034-606675" TargetMode="External"/><Relationship Id="rId7" Type="http://schemas.openxmlformats.org/officeDocument/2006/relationships/hyperlink" Target="https://nexuspj.poder-judicial.go.cr/" TargetMode="External"/><Relationship Id="rId12" Type="http://schemas.openxmlformats.org/officeDocument/2006/relationships/hyperlink" Target="https://nexuspj.poder-judicial.go.cr/document/sen-1-0034-534384" TargetMode="External"/><Relationship Id="rId2" Type="http://schemas.openxmlformats.org/officeDocument/2006/relationships/hyperlink" Target="https://nexuspj.poder-judicial.go.cr/" TargetMode="External"/><Relationship Id="rId1" Type="http://schemas.openxmlformats.org/officeDocument/2006/relationships/hyperlink" Target="http://www.pgrweb.go.cr/scij/busqueda/normativa/normas/nrm_texto_%20completo.aspx?nValor1=1&amp;nValor2=871&amp;param1=NRTC&amp;strTipM=TC" TargetMode="External"/><Relationship Id="rId6" Type="http://schemas.openxmlformats.org/officeDocument/2006/relationships/hyperlink" Target="https://nexuspj.poder-judicial.go.cr/document/sen-1-0007-193700" TargetMode="External"/><Relationship Id="rId11" Type="http://schemas.openxmlformats.org/officeDocument/2006/relationships/hyperlink" Target="https://nexuspj.poder-judicial.go.cr/document/sen-1-0007-428922" TargetMode="External"/><Relationship Id="rId5" Type="http://schemas.openxmlformats.org/officeDocument/2006/relationships/hyperlink" Target="https://nexuspj.poder-judicial.go.cr/" TargetMode="External"/><Relationship Id="rId10" Type="http://schemas.openxmlformats.org/officeDocument/2006/relationships/hyperlink" Target="https://nexuspj.poder-judicial.go.cr/" TargetMode="External"/><Relationship Id="rId4" Type="http://schemas.openxmlformats.org/officeDocument/2006/relationships/hyperlink" Target="https://nexuspj.poder-judicial.go.cr/document/sen-1-0034-491431" TargetMode="External"/><Relationship Id="rId9" Type="http://schemas.openxmlformats.org/officeDocument/2006/relationships/hyperlink" Target="https://nexuspj.poder-judicial.go.cr/document/sen-1-0007-684903" TargetMode="External"/><Relationship Id="rId14" Type="http://schemas.openxmlformats.org/officeDocument/2006/relationships/hyperlink" Target="https://nexuspj.poder-judicial.go.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6EB9-530D-4C92-9246-7BEDEF14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31</Pages>
  <Words>30061</Words>
  <Characters>36279</Characters>
  <Application>Microsoft Office Word</Application>
  <DocSecurity>0</DocSecurity>
  <Lines>1139</Lines>
  <Paragraphs>302</Paragraphs>
  <ScaleCrop>false</ScaleCrop>
  <Company>DCM</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HRI/CORE/CRI/2019</dc:title>
  <dc:subject>1905012</dc:subject>
  <dc:creator>Xuhui</dc:creator>
  <cp:keywords/>
  <dc:description/>
  <cp:lastModifiedBy>Xiaoqing Yang</cp:lastModifiedBy>
  <cp:revision>2</cp:revision>
  <cp:lastPrinted>2019-06-19T08:56:00Z</cp:lastPrinted>
  <dcterms:created xsi:type="dcterms:W3CDTF">2019-06-25T14:48:00Z</dcterms:created>
  <dcterms:modified xsi:type="dcterms:W3CDTF">2019-06-25T14:48:00Z</dcterms:modified>
</cp:coreProperties>
</file>