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034D1FA4" w14:textId="77777777" w:rsidTr="00702DC1">
        <w:trPr>
          <w:trHeight w:hRule="exact" w:val="851"/>
        </w:trPr>
        <w:tc>
          <w:tcPr>
            <w:tcW w:w="1276" w:type="dxa"/>
            <w:tcBorders>
              <w:bottom w:val="single" w:sz="4" w:space="0" w:color="auto"/>
            </w:tcBorders>
          </w:tcPr>
          <w:p w14:paraId="58948C74" w14:textId="77777777" w:rsidR="009C3792" w:rsidRPr="00DB58B5" w:rsidRDefault="009C3792" w:rsidP="009626F4"/>
        </w:tc>
        <w:tc>
          <w:tcPr>
            <w:tcW w:w="2268" w:type="dxa"/>
            <w:tcBorders>
              <w:bottom w:val="single" w:sz="4" w:space="0" w:color="auto"/>
            </w:tcBorders>
            <w:vAlign w:val="bottom"/>
          </w:tcPr>
          <w:p w14:paraId="55DD1DAC"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C84007" w14:textId="77777777" w:rsidR="009C3792" w:rsidRPr="00DB58B5" w:rsidRDefault="009626F4" w:rsidP="009626F4">
            <w:pPr>
              <w:jc w:val="right"/>
            </w:pPr>
            <w:r w:rsidRPr="009626F4">
              <w:rPr>
                <w:sz w:val="40"/>
              </w:rPr>
              <w:t>HRI</w:t>
            </w:r>
            <w:r>
              <w:t>/CORE/ECU/2018</w:t>
            </w:r>
          </w:p>
        </w:tc>
      </w:tr>
      <w:tr w:rsidR="009C3792" w:rsidRPr="00DB58B5" w14:paraId="607C0CA5" w14:textId="77777777" w:rsidTr="00702DC1">
        <w:trPr>
          <w:trHeight w:hRule="exact" w:val="2835"/>
        </w:trPr>
        <w:tc>
          <w:tcPr>
            <w:tcW w:w="1276" w:type="dxa"/>
            <w:tcBorders>
              <w:top w:val="single" w:sz="4" w:space="0" w:color="auto"/>
              <w:bottom w:val="single" w:sz="12" w:space="0" w:color="auto"/>
            </w:tcBorders>
          </w:tcPr>
          <w:p w14:paraId="40C39AEA" w14:textId="77777777" w:rsidR="009C3792" w:rsidRPr="00DB58B5" w:rsidRDefault="009C3792" w:rsidP="00702DC1">
            <w:pPr>
              <w:spacing w:before="120"/>
              <w:jc w:val="center"/>
            </w:pPr>
            <w:r>
              <w:rPr>
                <w:noProof/>
                <w:lang w:eastAsia="fr-CH"/>
              </w:rPr>
              <w:drawing>
                <wp:inline distT="0" distB="0" distL="0" distR="0" wp14:anchorId="6042593E" wp14:editId="6C6688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1ACFAA"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w:t>
            </w:r>
            <w:r w:rsidR="00294E65">
              <w:rPr>
                <w:b/>
                <w:sz w:val="34"/>
                <w:szCs w:val="34"/>
              </w:rPr>
              <w:t>’</w:t>
            </w:r>
            <w:r>
              <w:rPr>
                <w:b/>
                <w:sz w:val="34"/>
                <w:szCs w:val="34"/>
              </w:rPr>
              <w:t>homme</w:t>
            </w:r>
          </w:p>
        </w:tc>
        <w:tc>
          <w:tcPr>
            <w:tcW w:w="2835" w:type="dxa"/>
            <w:tcBorders>
              <w:top w:val="single" w:sz="4" w:space="0" w:color="auto"/>
              <w:bottom w:val="single" w:sz="12" w:space="0" w:color="auto"/>
            </w:tcBorders>
          </w:tcPr>
          <w:p w14:paraId="3E9D7045" w14:textId="77777777" w:rsidR="009C3792" w:rsidRDefault="009626F4" w:rsidP="00702DC1">
            <w:pPr>
              <w:spacing w:before="240"/>
            </w:pPr>
            <w:r>
              <w:t>Distr. générale</w:t>
            </w:r>
          </w:p>
          <w:p w14:paraId="38E8D3CB" w14:textId="77777777" w:rsidR="009626F4" w:rsidRDefault="009626F4" w:rsidP="009626F4">
            <w:pPr>
              <w:spacing w:line="240" w:lineRule="exact"/>
            </w:pPr>
            <w:r>
              <w:t>19 novembre 2018</w:t>
            </w:r>
          </w:p>
          <w:p w14:paraId="5711EC96" w14:textId="77777777" w:rsidR="009626F4" w:rsidRDefault="009626F4" w:rsidP="009626F4">
            <w:pPr>
              <w:spacing w:line="240" w:lineRule="exact"/>
            </w:pPr>
            <w:r>
              <w:t>Français</w:t>
            </w:r>
          </w:p>
          <w:p w14:paraId="65AE0829" w14:textId="77777777" w:rsidR="009626F4" w:rsidRPr="00DB58B5" w:rsidRDefault="009626F4" w:rsidP="009626F4">
            <w:pPr>
              <w:spacing w:line="240" w:lineRule="exact"/>
            </w:pPr>
            <w:r>
              <w:t>Original : espagnol</w:t>
            </w:r>
          </w:p>
        </w:tc>
      </w:tr>
    </w:tbl>
    <w:p w14:paraId="11FE0A88" w14:textId="77777777" w:rsidR="009626F4" w:rsidRPr="009626F4" w:rsidRDefault="009626F4" w:rsidP="009626F4">
      <w:pPr>
        <w:pStyle w:val="HMG"/>
      </w:pPr>
      <w:r w:rsidRPr="001F607A">
        <w:tab/>
      </w:r>
      <w:r w:rsidRPr="001F607A">
        <w:tab/>
      </w:r>
      <w:r w:rsidRPr="001F607A">
        <w:rPr>
          <w:lang w:val="fr-FR"/>
        </w:rPr>
        <w:t xml:space="preserve">Document de base faisant </w:t>
      </w:r>
      <w:r w:rsidRPr="009626F4">
        <w:t>partie intégrante des rapports présentés par les États parties</w:t>
      </w:r>
    </w:p>
    <w:p w14:paraId="59E6CF28" w14:textId="77777777" w:rsidR="009626F4" w:rsidRPr="009626F4" w:rsidRDefault="009626F4" w:rsidP="009626F4">
      <w:pPr>
        <w:pStyle w:val="HMG"/>
      </w:pPr>
      <w:r w:rsidRPr="009626F4">
        <w:tab/>
      </w:r>
      <w:r w:rsidRPr="009626F4">
        <w:tab/>
        <w:t>Équateur</w:t>
      </w:r>
      <w:r w:rsidRPr="009626F4">
        <w:rPr>
          <w:rStyle w:val="Appelnotedebasdep"/>
          <w:b w:val="0"/>
          <w:sz w:val="20"/>
          <w:vertAlign w:val="baseline"/>
        </w:rPr>
        <w:footnoteReference w:customMarkFollows="1" w:id="2"/>
        <w:t>*</w:t>
      </w:r>
      <w:r w:rsidRPr="009626F4">
        <w:rPr>
          <w:b w:val="0"/>
          <w:position w:val="6"/>
          <w:sz w:val="20"/>
        </w:rPr>
        <w:t>,</w:t>
      </w:r>
      <w:r w:rsidRPr="009626F4">
        <w:rPr>
          <w:b w:val="0"/>
          <w:sz w:val="20"/>
        </w:rPr>
        <w:t xml:space="preserve"> </w:t>
      </w:r>
      <w:r w:rsidRPr="009626F4">
        <w:rPr>
          <w:rStyle w:val="Appelnotedebasdep"/>
          <w:b w:val="0"/>
          <w:sz w:val="20"/>
          <w:vertAlign w:val="baseline"/>
        </w:rPr>
        <w:footnoteReference w:customMarkFollows="1" w:id="3"/>
        <w:t>**</w:t>
      </w:r>
    </w:p>
    <w:p w14:paraId="06A623E0" w14:textId="77777777" w:rsidR="009626F4" w:rsidRDefault="009626F4" w:rsidP="009626F4">
      <w:pPr>
        <w:pStyle w:val="SingleTxtG"/>
        <w:jc w:val="right"/>
      </w:pPr>
      <w:r w:rsidRPr="00B84BC1">
        <w:t>[Date de réception : 9 août 2018]</w:t>
      </w:r>
    </w:p>
    <w:p w14:paraId="2EBB02E5" w14:textId="77777777" w:rsidR="00446FE5" w:rsidRPr="000C56E4" w:rsidRDefault="009626F4" w:rsidP="000C56E4">
      <w:pPr>
        <w:spacing w:after="120"/>
        <w:rPr>
          <w:sz w:val="28"/>
        </w:rPr>
      </w:pPr>
      <w:r>
        <w:br w:type="page"/>
      </w:r>
      <w:r w:rsidR="000C56E4" w:rsidRPr="000C56E4">
        <w:rPr>
          <w:sz w:val="28"/>
        </w:rPr>
        <w:lastRenderedPageBreak/>
        <w:t>Table des matières</w:t>
      </w:r>
    </w:p>
    <w:p w14:paraId="576ADFB6" w14:textId="77777777" w:rsidR="000C56E4" w:rsidRPr="000C56E4" w:rsidRDefault="000C56E4" w:rsidP="000C56E4">
      <w:pPr>
        <w:tabs>
          <w:tab w:val="right" w:pos="9638"/>
        </w:tabs>
        <w:spacing w:after="120"/>
        <w:ind w:left="283"/>
        <w:rPr>
          <w:i/>
          <w:sz w:val="18"/>
        </w:rPr>
      </w:pPr>
      <w:r w:rsidRPr="000C56E4">
        <w:rPr>
          <w:i/>
          <w:sz w:val="18"/>
        </w:rPr>
        <w:tab/>
        <w:t>Page</w:t>
      </w:r>
    </w:p>
    <w:p w14:paraId="3A151EC3" w14:textId="77777777" w:rsidR="000C56E4" w:rsidRDefault="000C56E4" w:rsidP="000C56E4">
      <w:pPr>
        <w:tabs>
          <w:tab w:val="right" w:pos="850"/>
          <w:tab w:val="right" w:leader="dot" w:pos="8787"/>
          <w:tab w:val="right" w:pos="9638"/>
        </w:tabs>
        <w:spacing w:after="120"/>
        <w:ind w:left="1134" w:hanging="1134"/>
      </w:pPr>
      <w:r>
        <w:tab/>
        <w:t>I.</w:t>
      </w:r>
      <w:r>
        <w:tab/>
      </w:r>
      <w:r w:rsidR="00651F13" w:rsidRPr="00CA0CF3">
        <w:t>Renseignements d</w:t>
      </w:r>
      <w:r w:rsidR="00651F13">
        <w:t>’</w:t>
      </w:r>
      <w:r w:rsidR="00651F13" w:rsidRPr="00CA0CF3">
        <w:t>ordre général</w:t>
      </w:r>
      <w:r>
        <w:tab/>
      </w:r>
      <w:r>
        <w:tab/>
      </w:r>
      <w:r w:rsidR="00651F13">
        <w:t>3</w:t>
      </w:r>
    </w:p>
    <w:p w14:paraId="5749E9EB" w14:textId="77777777" w:rsidR="000C56E4" w:rsidRDefault="000C56E4" w:rsidP="000C56E4">
      <w:pPr>
        <w:tabs>
          <w:tab w:val="right" w:leader="dot" w:pos="8787"/>
          <w:tab w:val="right" w:pos="9638"/>
        </w:tabs>
        <w:spacing w:after="120"/>
        <w:ind w:left="1559" w:hanging="425"/>
      </w:pPr>
      <w:r>
        <w:t>A.</w:t>
      </w:r>
      <w:r>
        <w:tab/>
      </w:r>
      <w:r w:rsidR="00651F13" w:rsidRPr="00CA0CF3">
        <w:t>Caractéristiques démographiques, économiques, sociales et culturelles</w:t>
      </w:r>
      <w:r>
        <w:tab/>
      </w:r>
      <w:r>
        <w:tab/>
      </w:r>
      <w:r w:rsidR="00651F13">
        <w:t>3</w:t>
      </w:r>
    </w:p>
    <w:p w14:paraId="499FB65C" w14:textId="77777777" w:rsidR="000C56E4" w:rsidRDefault="000C56E4" w:rsidP="000C56E4">
      <w:pPr>
        <w:tabs>
          <w:tab w:val="right" w:leader="dot" w:pos="8787"/>
          <w:tab w:val="right" w:pos="9638"/>
        </w:tabs>
        <w:spacing w:after="120"/>
        <w:ind w:left="1984" w:hanging="425"/>
      </w:pPr>
      <w:r>
        <w:t>1.</w:t>
      </w:r>
      <w:r>
        <w:tab/>
      </w:r>
      <w:r w:rsidR="0072075A" w:rsidRPr="00E1006A">
        <w:t>Droit à l</w:t>
      </w:r>
      <w:r w:rsidR="0072075A">
        <w:t>’</w:t>
      </w:r>
      <w:r w:rsidR="0072075A" w:rsidRPr="00E1006A">
        <w:t>éducation</w:t>
      </w:r>
      <w:r>
        <w:tab/>
      </w:r>
      <w:r>
        <w:tab/>
      </w:r>
      <w:r w:rsidR="0072075A">
        <w:t>1</w:t>
      </w:r>
      <w:r w:rsidR="0051185B">
        <w:t>4</w:t>
      </w:r>
    </w:p>
    <w:p w14:paraId="0F23C709" w14:textId="77777777" w:rsidR="000C56E4" w:rsidRDefault="000C56E4" w:rsidP="000C56E4">
      <w:pPr>
        <w:tabs>
          <w:tab w:val="right" w:leader="dot" w:pos="8787"/>
          <w:tab w:val="right" w:pos="9638"/>
        </w:tabs>
        <w:spacing w:after="120"/>
        <w:ind w:left="1984" w:hanging="425"/>
      </w:pPr>
      <w:r>
        <w:t>2.</w:t>
      </w:r>
      <w:r>
        <w:tab/>
      </w:r>
      <w:r w:rsidR="0072075A" w:rsidRPr="00C248DE">
        <w:t>Droit à la santé</w:t>
      </w:r>
      <w:r>
        <w:tab/>
      </w:r>
      <w:r>
        <w:tab/>
      </w:r>
      <w:r w:rsidR="0072075A">
        <w:t>16</w:t>
      </w:r>
    </w:p>
    <w:p w14:paraId="6A974F0D" w14:textId="77777777" w:rsidR="000C56E4" w:rsidRDefault="000C56E4" w:rsidP="000C56E4">
      <w:pPr>
        <w:tabs>
          <w:tab w:val="right" w:leader="dot" w:pos="8787"/>
          <w:tab w:val="right" w:pos="9638"/>
        </w:tabs>
        <w:spacing w:after="120"/>
        <w:ind w:left="1984" w:hanging="425"/>
      </w:pPr>
      <w:r>
        <w:t>3.</w:t>
      </w:r>
      <w:r>
        <w:tab/>
      </w:r>
      <w:r w:rsidR="0072075A" w:rsidRPr="00612597">
        <w:t>Travail des enfants</w:t>
      </w:r>
      <w:r>
        <w:tab/>
      </w:r>
      <w:r>
        <w:tab/>
      </w:r>
      <w:r w:rsidR="0072075A">
        <w:t>19</w:t>
      </w:r>
    </w:p>
    <w:p w14:paraId="49C09B0F" w14:textId="77777777" w:rsidR="000C56E4" w:rsidRDefault="000C56E4" w:rsidP="000C56E4">
      <w:pPr>
        <w:tabs>
          <w:tab w:val="right" w:leader="dot" w:pos="8787"/>
          <w:tab w:val="right" w:pos="9638"/>
        </w:tabs>
        <w:spacing w:after="120"/>
        <w:ind w:left="1984" w:hanging="425"/>
      </w:pPr>
      <w:r>
        <w:t>4.</w:t>
      </w:r>
      <w:r>
        <w:tab/>
      </w:r>
      <w:r w:rsidR="0072075A" w:rsidRPr="00612597">
        <w:t>Droits liés au travail</w:t>
      </w:r>
      <w:r>
        <w:tab/>
      </w:r>
      <w:r>
        <w:tab/>
      </w:r>
      <w:r w:rsidR="0072075A">
        <w:t>21</w:t>
      </w:r>
    </w:p>
    <w:p w14:paraId="7D097985" w14:textId="77777777" w:rsidR="000C56E4" w:rsidRDefault="000C56E4" w:rsidP="000C56E4">
      <w:pPr>
        <w:tabs>
          <w:tab w:val="right" w:leader="dot" w:pos="8787"/>
          <w:tab w:val="right" w:pos="9638"/>
        </w:tabs>
        <w:spacing w:after="120"/>
        <w:ind w:left="1984" w:hanging="425"/>
      </w:pPr>
      <w:r>
        <w:t>5.</w:t>
      </w:r>
      <w:r>
        <w:tab/>
      </w:r>
      <w:r w:rsidR="0072075A" w:rsidRPr="00612597">
        <w:t>Sécurité sociale et retraite</w:t>
      </w:r>
      <w:r>
        <w:tab/>
      </w:r>
      <w:r>
        <w:tab/>
      </w:r>
      <w:r w:rsidR="0072075A">
        <w:t>22</w:t>
      </w:r>
    </w:p>
    <w:p w14:paraId="6F87D2CF" w14:textId="77777777" w:rsidR="000C56E4" w:rsidRDefault="000C56E4" w:rsidP="000C56E4">
      <w:pPr>
        <w:tabs>
          <w:tab w:val="right" w:leader="dot" w:pos="8787"/>
          <w:tab w:val="right" w:pos="9638"/>
        </w:tabs>
        <w:spacing w:after="120"/>
        <w:ind w:left="1984" w:hanging="425"/>
      </w:pPr>
      <w:r>
        <w:t>6.</w:t>
      </w:r>
      <w:r>
        <w:tab/>
      </w:r>
      <w:r w:rsidR="0072075A" w:rsidRPr="00DE3B7B">
        <w:t>Logement</w:t>
      </w:r>
      <w:r>
        <w:tab/>
      </w:r>
      <w:r>
        <w:tab/>
      </w:r>
      <w:r w:rsidR="0072075A">
        <w:t>23</w:t>
      </w:r>
    </w:p>
    <w:p w14:paraId="48AF33D4" w14:textId="77777777" w:rsidR="000C56E4" w:rsidRDefault="000C56E4" w:rsidP="000C56E4">
      <w:pPr>
        <w:tabs>
          <w:tab w:val="right" w:leader="dot" w:pos="8787"/>
          <w:tab w:val="right" w:pos="9638"/>
        </w:tabs>
        <w:spacing w:after="120"/>
        <w:ind w:left="1559" w:hanging="425"/>
      </w:pPr>
      <w:r>
        <w:t>B.</w:t>
      </w:r>
      <w:r>
        <w:tab/>
      </w:r>
      <w:r w:rsidR="0072075A" w:rsidRPr="00DE3B7B">
        <w:rPr>
          <w:lang w:val="fr-FR"/>
        </w:rPr>
        <w:t>Structure constitutionnelle, politique et juridique</w:t>
      </w:r>
      <w:r>
        <w:tab/>
      </w:r>
      <w:r>
        <w:tab/>
      </w:r>
      <w:r w:rsidR="0072075A">
        <w:t>23</w:t>
      </w:r>
    </w:p>
    <w:p w14:paraId="046423C3" w14:textId="77777777" w:rsidR="00CA0CF3" w:rsidRDefault="00CA0CF3" w:rsidP="00CA0CF3">
      <w:pPr>
        <w:tabs>
          <w:tab w:val="right" w:pos="850"/>
          <w:tab w:val="right" w:leader="dot" w:pos="8787"/>
          <w:tab w:val="right" w:pos="9638"/>
        </w:tabs>
        <w:spacing w:after="120"/>
        <w:ind w:left="1134" w:hanging="1134"/>
      </w:pPr>
      <w:r>
        <w:tab/>
        <w:t>II.</w:t>
      </w:r>
      <w:r>
        <w:tab/>
      </w:r>
      <w:r w:rsidR="00F82852" w:rsidRPr="00DE3B7B">
        <w:t>Cadre général de la protection et de la promotion des droits de l</w:t>
      </w:r>
      <w:r w:rsidR="00F82852">
        <w:t>’</w:t>
      </w:r>
      <w:r w:rsidR="00F82852" w:rsidRPr="00DE3B7B">
        <w:t>homme</w:t>
      </w:r>
      <w:r>
        <w:tab/>
      </w:r>
      <w:r>
        <w:tab/>
      </w:r>
      <w:r w:rsidR="00F82852">
        <w:t>32</w:t>
      </w:r>
    </w:p>
    <w:p w14:paraId="10BC97DB" w14:textId="77777777" w:rsidR="00CA0CF3" w:rsidRDefault="00CA0CF3" w:rsidP="00CA0CF3">
      <w:pPr>
        <w:tabs>
          <w:tab w:val="right" w:leader="dot" w:pos="8787"/>
          <w:tab w:val="right" w:pos="9638"/>
        </w:tabs>
        <w:spacing w:after="120"/>
        <w:ind w:left="1559" w:hanging="425"/>
      </w:pPr>
      <w:r>
        <w:t>C.</w:t>
      </w:r>
      <w:r>
        <w:tab/>
      </w:r>
      <w:r w:rsidR="00F82852" w:rsidRPr="00DE3B7B">
        <w:t>Acceptation des normes internationales relatives aux droits de l</w:t>
      </w:r>
      <w:r w:rsidR="00F82852">
        <w:t>’</w:t>
      </w:r>
      <w:r w:rsidR="00F82852" w:rsidRPr="00DE3B7B">
        <w:t>homme</w:t>
      </w:r>
      <w:r>
        <w:tab/>
      </w:r>
      <w:r>
        <w:tab/>
      </w:r>
      <w:r w:rsidR="00F82852">
        <w:t>32</w:t>
      </w:r>
    </w:p>
    <w:p w14:paraId="2E1A5FE3" w14:textId="77777777" w:rsidR="00CA0CF3" w:rsidRDefault="00CA0CF3" w:rsidP="00CA0CF3">
      <w:pPr>
        <w:tabs>
          <w:tab w:val="right" w:leader="dot" w:pos="8787"/>
          <w:tab w:val="right" w:pos="9638"/>
        </w:tabs>
        <w:spacing w:after="120"/>
        <w:ind w:left="1559" w:hanging="425"/>
      </w:pPr>
      <w:r>
        <w:t>D.</w:t>
      </w:r>
      <w:r>
        <w:tab/>
      </w:r>
      <w:r w:rsidR="00F82852" w:rsidRPr="00F82852">
        <w:rPr>
          <w:lang w:val="fr-FR"/>
        </w:rPr>
        <w:t>Cadre juridique de la protection des droits de l’homme au niveau national</w:t>
      </w:r>
      <w:r w:rsidRPr="00F82852">
        <w:tab/>
      </w:r>
      <w:r>
        <w:tab/>
      </w:r>
      <w:r w:rsidR="00F82852">
        <w:t>33</w:t>
      </w:r>
    </w:p>
    <w:p w14:paraId="44DD4B33" w14:textId="77777777" w:rsidR="00CA0CF3" w:rsidRDefault="00CA0CF3" w:rsidP="00CA0CF3">
      <w:pPr>
        <w:tabs>
          <w:tab w:val="right" w:leader="dot" w:pos="8787"/>
          <w:tab w:val="right" w:pos="9638"/>
        </w:tabs>
        <w:spacing w:after="120"/>
        <w:ind w:left="1559" w:hanging="425"/>
      </w:pPr>
      <w:r>
        <w:t>E.</w:t>
      </w:r>
      <w:r>
        <w:tab/>
      </w:r>
      <w:r w:rsidR="00F82852" w:rsidRPr="00DE3B7B">
        <w:t>Cadre de la promotion des droits de l</w:t>
      </w:r>
      <w:r w:rsidR="00F82852">
        <w:t>’</w:t>
      </w:r>
      <w:r w:rsidR="00F82852" w:rsidRPr="00DE3B7B">
        <w:t>homme au niveau national</w:t>
      </w:r>
      <w:r>
        <w:tab/>
      </w:r>
      <w:r>
        <w:tab/>
      </w:r>
      <w:r w:rsidR="00F82852">
        <w:t>37</w:t>
      </w:r>
    </w:p>
    <w:p w14:paraId="789AC528" w14:textId="77777777" w:rsidR="00CA0CF3" w:rsidRDefault="00CA0CF3" w:rsidP="00CA0CF3">
      <w:pPr>
        <w:tabs>
          <w:tab w:val="right" w:leader="dot" w:pos="8787"/>
          <w:tab w:val="right" w:pos="9638"/>
        </w:tabs>
        <w:spacing w:after="120"/>
        <w:ind w:left="1559" w:hanging="425"/>
      </w:pPr>
      <w:r>
        <w:t>F.</w:t>
      </w:r>
      <w:r>
        <w:tab/>
      </w:r>
      <w:r w:rsidR="00F82852" w:rsidRPr="005D7B28">
        <w:rPr>
          <w:lang w:val="fr-FR"/>
        </w:rPr>
        <w:t>Rapports élaborés conformément aux obligations internationales</w:t>
      </w:r>
      <w:r>
        <w:tab/>
      </w:r>
      <w:r>
        <w:tab/>
      </w:r>
      <w:r w:rsidR="00F82852">
        <w:t>39</w:t>
      </w:r>
    </w:p>
    <w:p w14:paraId="648A835E" w14:textId="77777777" w:rsidR="00CA0CF3" w:rsidRPr="00CA0CF3" w:rsidRDefault="00CA0CF3" w:rsidP="00CA0CF3">
      <w:pPr>
        <w:pStyle w:val="SingleTxtG"/>
      </w:pPr>
      <w:r>
        <w:br w:type="page"/>
      </w:r>
      <w:r w:rsidRPr="00CA0CF3">
        <w:lastRenderedPageBreak/>
        <w:t>1.</w:t>
      </w:r>
      <w:r w:rsidRPr="00CA0CF3">
        <w:tab/>
        <w:t>Le présent document, qui contient des renseignements d</w:t>
      </w:r>
      <w:r w:rsidR="00294E65">
        <w:t>’</w:t>
      </w:r>
      <w:r w:rsidRPr="00CA0CF3">
        <w:t>ordre général sur l</w:t>
      </w:r>
      <w:r w:rsidR="00294E65">
        <w:t>’</w:t>
      </w:r>
      <w:r w:rsidRPr="00CA0CF3">
        <w:t>Équateur et le cadre de protection des droits de l</w:t>
      </w:r>
      <w:r w:rsidR="00294E65">
        <w:t>’</w:t>
      </w:r>
      <w:r w:rsidRPr="00CA0CF3">
        <w:t>homme, porte une attention particulière aux différents instruments nationaux de planification publiés en application de la Constitution de la République de l</w:t>
      </w:r>
      <w:r w:rsidR="00294E65">
        <w:t>’</w:t>
      </w:r>
      <w:r w:rsidRPr="00CA0CF3">
        <w:t>Équateur de 2008, notamment au Plan national de développement</w:t>
      </w:r>
      <w:r>
        <w:t xml:space="preserve"> </w:t>
      </w:r>
      <w:r w:rsidRPr="00CA0CF3">
        <w:t xml:space="preserve">2017-2021 </w:t>
      </w:r>
      <w:r>
        <w:t>−</w:t>
      </w:r>
      <w:r w:rsidRPr="00CA0CF3">
        <w:t xml:space="preserve"> Toute une vie.</w:t>
      </w:r>
    </w:p>
    <w:p w14:paraId="30DEA675" w14:textId="77777777" w:rsidR="00CA0CF3" w:rsidRPr="00CA0CF3" w:rsidRDefault="00CA0CF3" w:rsidP="00CA0CF3">
      <w:pPr>
        <w:pStyle w:val="SingleTxtG"/>
      </w:pPr>
      <w:r w:rsidRPr="00CA0CF3">
        <w:t>2.</w:t>
      </w:r>
      <w:r w:rsidRPr="00CA0CF3">
        <w:tab/>
        <w:t>Le document a été élaboré par le Ministère équatorien des relations extérieures et de la mobilité humaine, compte tenu des directives harmonisées figurant dans le document HRI/GEN/2/Rev.6, du 3 juin</w:t>
      </w:r>
      <w:r>
        <w:t xml:space="preserve"> </w:t>
      </w:r>
      <w:r w:rsidRPr="00CA0CF3">
        <w:t>2009, en vue d</w:t>
      </w:r>
      <w:r w:rsidR="00294E65">
        <w:t>’</w:t>
      </w:r>
      <w:r w:rsidRPr="00CA0CF3">
        <w:t>actualiser le document de base que l</w:t>
      </w:r>
      <w:r w:rsidR="00294E65">
        <w:t>’</w:t>
      </w:r>
      <w:r w:rsidRPr="00CA0CF3">
        <w:t>Équateur a présenté en 2015 (HRI/CORE/ECU/2015</w:t>
      </w:r>
      <w:r w:rsidRPr="00444854">
        <w:rPr>
          <w:rStyle w:val="Appelnotedebasdep"/>
        </w:rPr>
        <w:footnoteReference w:id="4"/>
      </w:r>
      <w:r w:rsidRPr="00CA0CF3">
        <w:t>, du 1</w:t>
      </w:r>
      <w:r w:rsidRPr="00CA0CF3">
        <w:rPr>
          <w:vertAlign w:val="superscript"/>
        </w:rPr>
        <w:t>er</w:t>
      </w:r>
      <w:r w:rsidRPr="00CA0CF3">
        <w:t> octobre</w:t>
      </w:r>
      <w:r>
        <w:t xml:space="preserve"> </w:t>
      </w:r>
      <w:r w:rsidRPr="00CA0CF3">
        <w:t>2015) et des éléments fournis par les institutions publiques compétentes.</w:t>
      </w:r>
    </w:p>
    <w:p w14:paraId="68A4B343" w14:textId="77777777" w:rsidR="00CA0CF3" w:rsidRPr="00CA0CF3" w:rsidRDefault="00CA0CF3" w:rsidP="00CA0CF3">
      <w:pPr>
        <w:pStyle w:val="HChG"/>
      </w:pPr>
      <w:bookmarkStart w:id="0" w:name="_Toc511306654"/>
      <w:r w:rsidRPr="00CA0CF3">
        <w:tab/>
        <w:t>I.</w:t>
      </w:r>
      <w:r w:rsidRPr="00CA0CF3">
        <w:tab/>
        <w:t>Renseignements d</w:t>
      </w:r>
      <w:r w:rsidR="00294E65">
        <w:t>’</w:t>
      </w:r>
      <w:r w:rsidRPr="00CA0CF3">
        <w:t>ordre général</w:t>
      </w:r>
      <w:bookmarkEnd w:id="0"/>
    </w:p>
    <w:p w14:paraId="117E0C9A" w14:textId="77777777" w:rsidR="00CA0CF3" w:rsidRPr="00CA0CF3" w:rsidRDefault="00CA0CF3" w:rsidP="00CA0CF3">
      <w:pPr>
        <w:pStyle w:val="SingleTxtG"/>
        <w:rPr>
          <w:spacing w:val="-2"/>
        </w:rPr>
      </w:pPr>
      <w:r w:rsidRPr="00CA0CF3">
        <w:rPr>
          <w:spacing w:val="-2"/>
        </w:rPr>
        <w:t>3.</w:t>
      </w:r>
      <w:r w:rsidRPr="00CA0CF3">
        <w:rPr>
          <w:spacing w:val="-2"/>
        </w:rPr>
        <w:tab/>
        <w:t>L</w:t>
      </w:r>
      <w:r w:rsidR="00294E65">
        <w:rPr>
          <w:spacing w:val="-2"/>
        </w:rPr>
        <w:t>’</w:t>
      </w:r>
      <w:r w:rsidRPr="00CA0CF3">
        <w:rPr>
          <w:spacing w:val="-2"/>
        </w:rPr>
        <w:t>Équateur est bordé au nord par la Colombie, à l</w:t>
      </w:r>
      <w:r w:rsidR="00294E65">
        <w:rPr>
          <w:spacing w:val="-2"/>
        </w:rPr>
        <w:t>’</w:t>
      </w:r>
      <w:r w:rsidRPr="00CA0CF3">
        <w:rPr>
          <w:spacing w:val="-2"/>
        </w:rPr>
        <w:t>ouest par l</w:t>
      </w:r>
      <w:r w:rsidR="00294E65">
        <w:rPr>
          <w:spacing w:val="-2"/>
        </w:rPr>
        <w:t>’</w:t>
      </w:r>
      <w:r w:rsidRPr="00CA0CF3">
        <w:rPr>
          <w:spacing w:val="-2"/>
        </w:rPr>
        <w:t>océan Pacifique, au sud et à l</w:t>
      </w:r>
      <w:r w:rsidR="00294E65">
        <w:rPr>
          <w:spacing w:val="-2"/>
        </w:rPr>
        <w:t>’</w:t>
      </w:r>
      <w:r w:rsidRPr="00CA0CF3">
        <w:rPr>
          <w:spacing w:val="-2"/>
        </w:rPr>
        <w:t xml:space="preserve">est par le Pérou. Il se divise en </w:t>
      </w:r>
      <w:r>
        <w:rPr>
          <w:spacing w:val="-2"/>
        </w:rPr>
        <w:t>4 </w:t>
      </w:r>
      <w:r w:rsidRPr="00CA0CF3">
        <w:rPr>
          <w:spacing w:val="-2"/>
        </w:rPr>
        <w:t>régions géographiques, 9 zones de planification et 24 provinces</w:t>
      </w:r>
      <w:r w:rsidRPr="00444854">
        <w:rPr>
          <w:rStyle w:val="Appelnotedebasdep"/>
        </w:rPr>
        <w:footnoteReference w:id="5"/>
      </w:r>
      <w:r w:rsidRPr="00CA0CF3">
        <w:rPr>
          <w:spacing w:val="-2"/>
        </w:rPr>
        <w:t>, dont 7 dans la région continentale côtière, 10</w:t>
      </w:r>
      <w:r w:rsidR="00581267">
        <w:rPr>
          <w:spacing w:val="-2"/>
        </w:rPr>
        <w:t xml:space="preserve"> </w:t>
      </w:r>
      <w:r w:rsidRPr="00CA0CF3">
        <w:rPr>
          <w:spacing w:val="-2"/>
        </w:rPr>
        <w:t>dans la région andine, 6</w:t>
      </w:r>
      <w:r w:rsidR="00581267">
        <w:rPr>
          <w:spacing w:val="-2"/>
        </w:rPr>
        <w:t xml:space="preserve"> </w:t>
      </w:r>
      <w:r w:rsidRPr="00CA0CF3">
        <w:rPr>
          <w:spacing w:val="-2"/>
        </w:rPr>
        <w:t>dans la région amazonienne et aux Galápagos situées à 1 050 kilomètres de la côte.</w:t>
      </w:r>
    </w:p>
    <w:p w14:paraId="2BB61BB4" w14:textId="77777777" w:rsidR="00CA0CF3" w:rsidRPr="00CA0CF3" w:rsidRDefault="00CA0CF3" w:rsidP="00CA0CF3">
      <w:pPr>
        <w:pStyle w:val="SingleTxtG"/>
      </w:pPr>
      <w:r w:rsidRPr="00CA0CF3">
        <w:t>4.</w:t>
      </w:r>
      <w:r w:rsidRPr="00CA0CF3">
        <w:tab/>
        <w:t>Depuis que l</w:t>
      </w:r>
      <w:r w:rsidR="00294E65">
        <w:t>’</w:t>
      </w:r>
      <w:r w:rsidRPr="00CA0CF3">
        <w:t>Équateur s</w:t>
      </w:r>
      <w:r w:rsidR="00294E65">
        <w:t>’</w:t>
      </w:r>
      <w:r w:rsidRPr="00CA0CF3">
        <w:t>est constitué en république indépendante en 1830, 19 constitutions se sont succédé, dont celle promulguée en 2008 est en vigueur. En ce qui concerne le système monétaire, l</w:t>
      </w:r>
      <w:r w:rsidR="00294E65">
        <w:t>’</w:t>
      </w:r>
      <w:r w:rsidRPr="00CA0CF3">
        <w:t>Équateur a adopté en 2000 le dollar des États</w:t>
      </w:r>
      <w:r w:rsidRPr="00CA0CF3">
        <w:noBreakHyphen/>
        <w:t>Unis comme monnaie officielle qui remplace le sucre.</w:t>
      </w:r>
    </w:p>
    <w:p w14:paraId="0451A53B" w14:textId="77777777" w:rsidR="00CA0CF3" w:rsidRPr="00CA0CF3" w:rsidRDefault="00CA0CF3" w:rsidP="00CA0CF3">
      <w:pPr>
        <w:pStyle w:val="SingleTxtG"/>
      </w:pPr>
      <w:r w:rsidRPr="00CA0CF3">
        <w:t>5.</w:t>
      </w:r>
      <w:r w:rsidRPr="00CA0CF3">
        <w:tab/>
        <w:t>Sur le plan socioéconomique, les bases institutionnelles ont été établies en 2006 à des fins de relèvement des affaires publiques, de reconstitution de l</w:t>
      </w:r>
      <w:r w:rsidR="00294E65">
        <w:t>’</w:t>
      </w:r>
      <w:r w:rsidRPr="00CA0CF3">
        <w:t>État et de son rôle régulateur, le mode de gouvernement étant décentralisé. Dans le but de créer une société équitable et solidaire, l</w:t>
      </w:r>
      <w:r w:rsidR="00294E65">
        <w:t>’</w:t>
      </w:r>
      <w:r w:rsidRPr="00CA0CF3">
        <w:t>Équateur a renforcé les investissements sociaux et le rôle de l</w:t>
      </w:r>
      <w:r w:rsidR="00294E65">
        <w:t>’</w:t>
      </w:r>
      <w:r w:rsidRPr="00CA0CF3">
        <w:t>État dans l</w:t>
      </w:r>
      <w:r w:rsidR="00294E65">
        <w:t>’</w:t>
      </w:r>
      <w:r w:rsidRPr="00CA0CF3">
        <w:t>économie, selon une nouvelle stratégie de développement qui vise la transformation économique par une plus grande insertion sociale dans un contexte de durabilité.</w:t>
      </w:r>
    </w:p>
    <w:p w14:paraId="4B3C7DEF" w14:textId="77777777" w:rsidR="00CA0CF3" w:rsidRPr="00CA0CF3" w:rsidRDefault="00CA0CF3" w:rsidP="00CA0CF3">
      <w:pPr>
        <w:pStyle w:val="SingleTxtG"/>
      </w:pPr>
      <w:r w:rsidRPr="00CA0CF3">
        <w:t>6.</w:t>
      </w:r>
      <w:r w:rsidRPr="00CA0CF3">
        <w:tab/>
        <w:t>L</w:t>
      </w:r>
      <w:r w:rsidR="00294E65">
        <w:t>’</w:t>
      </w:r>
      <w:r w:rsidRPr="00CA0CF3">
        <w:t>Équateur est un État Membre des principales organisations internationales mondiales ou régionales, telles que l</w:t>
      </w:r>
      <w:r w:rsidR="00294E65">
        <w:t>’</w:t>
      </w:r>
      <w:r w:rsidRPr="00CA0CF3">
        <w:t>Organisation des Nations Unies, l</w:t>
      </w:r>
      <w:r w:rsidR="00294E65">
        <w:t>’</w:t>
      </w:r>
      <w:r w:rsidRPr="00CA0CF3">
        <w:t>Organisation des États américains, la Communauté des États latino-américains et des Caraïbes, l</w:t>
      </w:r>
      <w:r w:rsidR="00294E65">
        <w:t>’</w:t>
      </w:r>
      <w:r w:rsidRPr="00CA0CF3">
        <w:t>Union des Nations de l</w:t>
      </w:r>
      <w:r w:rsidR="00294E65">
        <w:t>’</w:t>
      </w:r>
      <w:r w:rsidRPr="00CA0CF3">
        <w:t>Amérique du Sud, la Communauté andine, l</w:t>
      </w:r>
      <w:r w:rsidR="00294E65">
        <w:t>’</w:t>
      </w:r>
      <w:r w:rsidRPr="00CA0CF3">
        <w:t>Organisation mondiale du commerce, la Banque interaméricaine de développement ou l</w:t>
      </w:r>
      <w:r w:rsidR="00294E65">
        <w:t>’</w:t>
      </w:r>
      <w:r w:rsidRPr="00CA0CF3">
        <w:t>Organisation des pays exportateurs de pétrole.</w:t>
      </w:r>
    </w:p>
    <w:p w14:paraId="6AB807D3" w14:textId="77777777" w:rsidR="00CA0CF3" w:rsidRPr="00CA0CF3" w:rsidRDefault="00CA0CF3" w:rsidP="00CA0CF3">
      <w:pPr>
        <w:pStyle w:val="H1G"/>
      </w:pPr>
      <w:bookmarkStart w:id="1" w:name="_Toc511306655"/>
      <w:r w:rsidRPr="00CA0CF3">
        <w:tab/>
        <w:t>A.</w:t>
      </w:r>
      <w:r w:rsidRPr="00CA0CF3">
        <w:tab/>
        <w:t>Caractéristiques démographiques, économiques, sociales et culturelles</w:t>
      </w:r>
      <w:bookmarkEnd w:id="1"/>
    </w:p>
    <w:p w14:paraId="311106DD" w14:textId="77777777" w:rsidR="00CA0CF3" w:rsidRPr="00CA0CF3" w:rsidRDefault="00CA0CF3" w:rsidP="00CA0CF3">
      <w:pPr>
        <w:pStyle w:val="H23G"/>
      </w:pPr>
      <w:bookmarkStart w:id="2" w:name="_Toc511306656"/>
      <w:r w:rsidRPr="00CA0CF3">
        <w:tab/>
      </w:r>
      <w:r w:rsidRPr="00CA0CF3">
        <w:tab/>
        <w:t>Indicateurs démographiques</w:t>
      </w:r>
      <w:bookmarkEnd w:id="2"/>
    </w:p>
    <w:p w14:paraId="7541249F" w14:textId="77777777" w:rsidR="00CA0CF3" w:rsidRPr="00CA0CF3" w:rsidRDefault="00CA0CF3" w:rsidP="00CA0CF3">
      <w:pPr>
        <w:pStyle w:val="SingleTxtG"/>
      </w:pPr>
      <w:r w:rsidRPr="00CA0CF3">
        <w:t>7.</w:t>
      </w:r>
      <w:r w:rsidRPr="00CA0CF3">
        <w:tab/>
        <w:t>Dans le domaine démographique et culturel, la population équatorienne, estimée jusqu</w:t>
      </w:r>
      <w:r w:rsidR="00294E65">
        <w:t>’</w:t>
      </w:r>
      <w:r w:rsidRPr="00CA0CF3">
        <w:t>en 2017 à 16 776 977 habitants</w:t>
      </w:r>
      <w:r w:rsidRPr="00444854">
        <w:rPr>
          <w:rStyle w:val="Appelnotedebasdep"/>
        </w:rPr>
        <w:footnoteReference w:id="6"/>
      </w:r>
      <w:r w:rsidRPr="00CA0CF3">
        <w:t>, est hétérogène, étant composée en majorité de population métisse où prédomine un mode de vie occidentalisé et de grands noyaux de populations aux multiples pratiques socioculturelles. Ainsi, des peuples et des nationalités afro</w:t>
      </w:r>
      <w:r w:rsidRPr="00CA0CF3">
        <w:noBreakHyphen/>
        <w:t xml:space="preserve">équatoriens, </w:t>
      </w:r>
      <w:proofErr w:type="spellStart"/>
      <w:r w:rsidRPr="00CA0CF3">
        <w:t>montubi</w:t>
      </w:r>
      <w:r w:rsidR="00055D87">
        <w:t>o</w:t>
      </w:r>
      <w:r w:rsidRPr="00CA0CF3">
        <w:t>s</w:t>
      </w:r>
      <w:proofErr w:type="spellEnd"/>
      <w:r w:rsidRPr="00CA0CF3">
        <w:t xml:space="preserve"> et métis, </w:t>
      </w:r>
      <w:r w:rsidR="00055D87">
        <w:t>les</w:t>
      </w:r>
      <w:r w:rsidRPr="00CA0CF3">
        <w:t xml:space="preserve"> différentes nationalités autochtones et les personnes en situation de mobilité humaine coexistent en Équateur.</w:t>
      </w:r>
    </w:p>
    <w:p w14:paraId="5F26EDE2" w14:textId="77777777" w:rsidR="00581267" w:rsidRPr="00581267" w:rsidRDefault="00581267" w:rsidP="00581267">
      <w:pPr>
        <w:pStyle w:val="H23G"/>
      </w:pPr>
      <w:r w:rsidRPr="00866B7E">
        <w:lastRenderedPageBreak/>
        <w:tab/>
      </w:r>
      <w:r w:rsidRPr="00866B7E">
        <w:tab/>
      </w:r>
      <w:r>
        <w:t>Nombre d</w:t>
      </w:r>
      <w:r w:rsidR="00294E65">
        <w:t>’</w:t>
      </w:r>
      <w:r>
        <w:t>habitants</w:t>
      </w:r>
    </w:p>
    <w:tbl>
      <w:tblPr>
        <w:tblW w:w="7370" w:type="dxa"/>
        <w:tblInd w:w="1134" w:type="dxa"/>
        <w:tblLayout w:type="fixed"/>
        <w:tblCellMar>
          <w:left w:w="0" w:type="dxa"/>
          <w:right w:w="0" w:type="dxa"/>
        </w:tblCellMar>
        <w:tblLook w:val="04A0" w:firstRow="1" w:lastRow="0" w:firstColumn="1" w:lastColumn="0" w:noHBand="0" w:noVBand="1"/>
      </w:tblPr>
      <w:tblGrid>
        <w:gridCol w:w="1913"/>
        <w:gridCol w:w="2649"/>
        <w:gridCol w:w="2808"/>
      </w:tblGrid>
      <w:tr w:rsidR="00141650" w:rsidRPr="006B203B" w14:paraId="2B0CE6A6" w14:textId="77777777" w:rsidTr="00141650">
        <w:trPr>
          <w:tblHeader/>
        </w:trPr>
        <w:tc>
          <w:tcPr>
            <w:tcW w:w="1913" w:type="dxa"/>
            <w:tcBorders>
              <w:top w:val="single" w:sz="4" w:space="0" w:color="auto"/>
              <w:bottom w:val="single" w:sz="12" w:space="0" w:color="auto"/>
            </w:tcBorders>
            <w:shd w:val="clear" w:color="auto" w:fill="auto"/>
            <w:vAlign w:val="bottom"/>
          </w:tcPr>
          <w:p w14:paraId="7380D655" w14:textId="77777777" w:rsidR="00581267" w:rsidRPr="00B271FF" w:rsidRDefault="00581267" w:rsidP="00141650">
            <w:pPr>
              <w:suppressAutoHyphens w:val="0"/>
              <w:spacing w:before="80" w:after="80" w:line="200" w:lineRule="exact"/>
              <w:rPr>
                <w:i/>
                <w:sz w:val="16"/>
                <w:szCs w:val="16"/>
              </w:rPr>
            </w:pPr>
            <w:r w:rsidRPr="00B271FF">
              <w:rPr>
                <w:i/>
                <w:sz w:val="16"/>
                <w:szCs w:val="16"/>
              </w:rPr>
              <w:t>Âge</w:t>
            </w:r>
          </w:p>
        </w:tc>
        <w:tc>
          <w:tcPr>
            <w:tcW w:w="2649" w:type="dxa"/>
            <w:tcBorders>
              <w:top w:val="single" w:sz="4" w:space="0" w:color="auto"/>
              <w:bottom w:val="single" w:sz="12" w:space="0" w:color="auto"/>
            </w:tcBorders>
            <w:shd w:val="clear" w:color="auto" w:fill="auto"/>
            <w:vAlign w:val="bottom"/>
          </w:tcPr>
          <w:p w14:paraId="30AB75EA" w14:textId="77777777" w:rsidR="00581267" w:rsidRPr="00B271FF" w:rsidRDefault="00581267" w:rsidP="00141650">
            <w:pPr>
              <w:suppressAutoHyphens w:val="0"/>
              <w:spacing w:before="80" w:after="80" w:line="200" w:lineRule="exact"/>
              <w:jc w:val="right"/>
              <w:rPr>
                <w:i/>
                <w:sz w:val="16"/>
                <w:szCs w:val="16"/>
              </w:rPr>
            </w:pPr>
            <w:r w:rsidRPr="00B271FF">
              <w:rPr>
                <w:i/>
                <w:sz w:val="16"/>
                <w:szCs w:val="16"/>
              </w:rPr>
              <w:t xml:space="preserve">Hommes </w:t>
            </w:r>
          </w:p>
        </w:tc>
        <w:tc>
          <w:tcPr>
            <w:tcW w:w="2808" w:type="dxa"/>
            <w:tcBorders>
              <w:top w:val="single" w:sz="4" w:space="0" w:color="auto"/>
              <w:bottom w:val="single" w:sz="12" w:space="0" w:color="auto"/>
            </w:tcBorders>
            <w:shd w:val="clear" w:color="auto" w:fill="auto"/>
            <w:vAlign w:val="bottom"/>
          </w:tcPr>
          <w:p w14:paraId="3CD74F60" w14:textId="77777777" w:rsidR="00581267" w:rsidRPr="00B271FF" w:rsidRDefault="00581267" w:rsidP="00141650">
            <w:pPr>
              <w:suppressAutoHyphens w:val="0"/>
              <w:spacing w:before="80" w:after="80" w:line="200" w:lineRule="exact"/>
              <w:jc w:val="right"/>
              <w:rPr>
                <w:i/>
                <w:sz w:val="16"/>
                <w:szCs w:val="16"/>
              </w:rPr>
            </w:pPr>
            <w:r w:rsidRPr="00B271FF">
              <w:rPr>
                <w:i/>
                <w:sz w:val="16"/>
                <w:szCs w:val="16"/>
              </w:rPr>
              <w:t xml:space="preserve">Femmes </w:t>
            </w:r>
          </w:p>
        </w:tc>
      </w:tr>
      <w:tr w:rsidR="00581267" w:rsidRPr="00141650" w14:paraId="52B0D887" w14:textId="77777777" w:rsidTr="00141650">
        <w:tc>
          <w:tcPr>
            <w:tcW w:w="1913" w:type="dxa"/>
            <w:tcBorders>
              <w:top w:val="single" w:sz="12" w:space="0" w:color="auto"/>
            </w:tcBorders>
            <w:shd w:val="clear" w:color="auto" w:fill="auto"/>
          </w:tcPr>
          <w:p w14:paraId="28F940CD" w14:textId="77777777" w:rsidR="00581267" w:rsidRPr="00B271FF" w:rsidRDefault="00581267" w:rsidP="00141650">
            <w:pPr>
              <w:suppressAutoHyphens w:val="0"/>
              <w:spacing w:before="40" w:after="40" w:line="220" w:lineRule="exact"/>
              <w:rPr>
                <w:rStyle w:val="lev"/>
                <w:b w:val="0"/>
                <w:sz w:val="18"/>
                <w:szCs w:val="18"/>
              </w:rPr>
            </w:pPr>
            <w:r w:rsidRPr="00B271FF">
              <w:rPr>
                <w:rStyle w:val="lev"/>
                <w:b w:val="0"/>
                <w:sz w:val="18"/>
                <w:szCs w:val="18"/>
              </w:rPr>
              <w:t>0</w:t>
            </w:r>
            <w:r w:rsidR="001516B5" w:rsidRPr="00B271FF">
              <w:rPr>
                <w:rStyle w:val="lev"/>
                <w:b w:val="0"/>
                <w:sz w:val="18"/>
                <w:szCs w:val="18"/>
              </w:rPr>
              <w:t xml:space="preserve"> à </w:t>
            </w:r>
            <w:r w:rsidRPr="00B271FF">
              <w:rPr>
                <w:rStyle w:val="lev"/>
                <w:b w:val="0"/>
                <w:sz w:val="18"/>
                <w:szCs w:val="18"/>
              </w:rPr>
              <w:t>4 ans</w:t>
            </w:r>
          </w:p>
        </w:tc>
        <w:tc>
          <w:tcPr>
            <w:tcW w:w="2649" w:type="dxa"/>
            <w:tcBorders>
              <w:top w:val="single" w:sz="12" w:space="0" w:color="auto"/>
            </w:tcBorders>
            <w:shd w:val="clear" w:color="auto" w:fill="auto"/>
            <w:vAlign w:val="bottom"/>
          </w:tcPr>
          <w:p w14:paraId="7D37D1C9"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853 975 (10 %)</w:t>
            </w:r>
          </w:p>
        </w:tc>
        <w:tc>
          <w:tcPr>
            <w:tcW w:w="2808" w:type="dxa"/>
            <w:tcBorders>
              <w:top w:val="single" w:sz="12" w:space="0" w:color="auto"/>
            </w:tcBorders>
            <w:shd w:val="clear" w:color="auto" w:fill="auto"/>
            <w:vAlign w:val="bottom"/>
          </w:tcPr>
          <w:p w14:paraId="6177F9A3"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816 875 (10 %)</w:t>
            </w:r>
          </w:p>
        </w:tc>
      </w:tr>
      <w:tr w:rsidR="00581267" w:rsidRPr="00141650" w14:paraId="6DC72859" w14:textId="77777777" w:rsidTr="00141650">
        <w:tc>
          <w:tcPr>
            <w:tcW w:w="1913" w:type="dxa"/>
            <w:shd w:val="clear" w:color="auto" w:fill="auto"/>
          </w:tcPr>
          <w:p w14:paraId="656F859D" w14:textId="77777777" w:rsidR="00581267" w:rsidRPr="00B271FF" w:rsidRDefault="00581267" w:rsidP="00141650">
            <w:pPr>
              <w:suppressAutoHyphens w:val="0"/>
              <w:spacing w:before="40" w:after="40" w:line="220" w:lineRule="exact"/>
              <w:rPr>
                <w:rStyle w:val="lev"/>
                <w:b w:val="0"/>
                <w:sz w:val="18"/>
                <w:szCs w:val="18"/>
              </w:rPr>
            </w:pPr>
            <w:r w:rsidRPr="00B271FF">
              <w:rPr>
                <w:rStyle w:val="lev"/>
                <w:b w:val="0"/>
                <w:sz w:val="18"/>
                <w:szCs w:val="18"/>
              </w:rPr>
              <w:t>5</w:t>
            </w:r>
            <w:r w:rsidR="001516B5" w:rsidRPr="00B271FF">
              <w:rPr>
                <w:rStyle w:val="lev"/>
                <w:b w:val="0"/>
                <w:sz w:val="18"/>
                <w:szCs w:val="18"/>
              </w:rPr>
              <w:t xml:space="preserve"> à </w:t>
            </w:r>
            <w:r w:rsidRPr="00B271FF">
              <w:rPr>
                <w:rStyle w:val="lev"/>
                <w:b w:val="0"/>
                <w:sz w:val="18"/>
                <w:szCs w:val="18"/>
              </w:rPr>
              <w:t>14 ans</w:t>
            </w:r>
          </w:p>
        </w:tc>
        <w:tc>
          <w:tcPr>
            <w:tcW w:w="2649" w:type="dxa"/>
            <w:shd w:val="clear" w:color="auto" w:fill="auto"/>
            <w:vAlign w:val="bottom"/>
          </w:tcPr>
          <w:p w14:paraId="0265B852"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1 710 263 (21 %)</w:t>
            </w:r>
          </w:p>
        </w:tc>
        <w:tc>
          <w:tcPr>
            <w:tcW w:w="2808" w:type="dxa"/>
            <w:shd w:val="clear" w:color="auto" w:fill="auto"/>
            <w:vAlign w:val="bottom"/>
          </w:tcPr>
          <w:p w14:paraId="135CE4EE"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1 634 986 (19 %)</w:t>
            </w:r>
          </w:p>
        </w:tc>
      </w:tr>
      <w:tr w:rsidR="00581267" w:rsidRPr="00141650" w14:paraId="2D6A8C8C" w14:textId="77777777" w:rsidTr="00141650">
        <w:tc>
          <w:tcPr>
            <w:tcW w:w="1913" w:type="dxa"/>
            <w:shd w:val="clear" w:color="auto" w:fill="auto"/>
          </w:tcPr>
          <w:p w14:paraId="0C63BD6B" w14:textId="77777777" w:rsidR="00581267" w:rsidRPr="00B271FF" w:rsidRDefault="00581267" w:rsidP="00141650">
            <w:pPr>
              <w:suppressAutoHyphens w:val="0"/>
              <w:spacing w:before="40" w:after="40" w:line="220" w:lineRule="exact"/>
              <w:rPr>
                <w:rStyle w:val="lev"/>
                <w:b w:val="0"/>
                <w:sz w:val="18"/>
                <w:szCs w:val="18"/>
              </w:rPr>
            </w:pPr>
            <w:r w:rsidRPr="00B271FF">
              <w:rPr>
                <w:rStyle w:val="lev"/>
                <w:b w:val="0"/>
                <w:sz w:val="18"/>
                <w:szCs w:val="18"/>
              </w:rPr>
              <w:t>15</w:t>
            </w:r>
            <w:r w:rsidR="001516B5" w:rsidRPr="00B271FF">
              <w:rPr>
                <w:rStyle w:val="lev"/>
                <w:b w:val="0"/>
                <w:sz w:val="18"/>
                <w:szCs w:val="18"/>
              </w:rPr>
              <w:t xml:space="preserve"> à </w:t>
            </w:r>
            <w:r w:rsidRPr="00B271FF">
              <w:rPr>
                <w:rStyle w:val="lev"/>
                <w:b w:val="0"/>
                <w:sz w:val="18"/>
                <w:szCs w:val="18"/>
              </w:rPr>
              <w:t>29 ans</w:t>
            </w:r>
          </w:p>
        </w:tc>
        <w:tc>
          <w:tcPr>
            <w:tcW w:w="2649" w:type="dxa"/>
            <w:shd w:val="clear" w:color="auto" w:fill="auto"/>
            <w:vAlign w:val="bottom"/>
          </w:tcPr>
          <w:p w14:paraId="696678AD"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2 199 428 (26 %)</w:t>
            </w:r>
          </w:p>
        </w:tc>
        <w:tc>
          <w:tcPr>
            <w:tcW w:w="2808" w:type="dxa"/>
            <w:shd w:val="clear" w:color="auto" w:fill="auto"/>
            <w:vAlign w:val="bottom"/>
          </w:tcPr>
          <w:p w14:paraId="1B3077A4"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2 161 191 (26 %)</w:t>
            </w:r>
          </w:p>
        </w:tc>
      </w:tr>
      <w:tr w:rsidR="00581267" w:rsidRPr="00141650" w14:paraId="4754C5A8" w14:textId="77777777" w:rsidTr="00141650">
        <w:tc>
          <w:tcPr>
            <w:tcW w:w="1913" w:type="dxa"/>
            <w:shd w:val="clear" w:color="auto" w:fill="auto"/>
          </w:tcPr>
          <w:p w14:paraId="6B9E92A6" w14:textId="77777777" w:rsidR="00581267" w:rsidRPr="00B271FF" w:rsidRDefault="00581267" w:rsidP="00141650">
            <w:pPr>
              <w:suppressAutoHyphens w:val="0"/>
              <w:spacing w:before="40" w:after="40" w:line="220" w:lineRule="exact"/>
              <w:rPr>
                <w:rStyle w:val="lev"/>
                <w:b w:val="0"/>
                <w:sz w:val="18"/>
                <w:szCs w:val="18"/>
              </w:rPr>
            </w:pPr>
            <w:r w:rsidRPr="00B271FF">
              <w:rPr>
                <w:rStyle w:val="lev"/>
                <w:b w:val="0"/>
                <w:sz w:val="18"/>
                <w:szCs w:val="18"/>
              </w:rPr>
              <w:t>30</w:t>
            </w:r>
            <w:r w:rsidR="001516B5" w:rsidRPr="00B271FF">
              <w:rPr>
                <w:rStyle w:val="lev"/>
                <w:b w:val="0"/>
                <w:sz w:val="18"/>
                <w:szCs w:val="18"/>
              </w:rPr>
              <w:t xml:space="preserve"> à </w:t>
            </w:r>
            <w:r w:rsidRPr="00B271FF">
              <w:rPr>
                <w:rStyle w:val="lev"/>
                <w:b w:val="0"/>
                <w:sz w:val="18"/>
                <w:szCs w:val="18"/>
              </w:rPr>
              <w:t>44 ans</w:t>
            </w:r>
          </w:p>
        </w:tc>
        <w:tc>
          <w:tcPr>
            <w:tcW w:w="2649" w:type="dxa"/>
            <w:shd w:val="clear" w:color="auto" w:fill="auto"/>
            <w:vAlign w:val="bottom"/>
          </w:tcPr>
          <w:p w14:paraId="3D6CE88F"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1 628 445 (20 %)</w:t>
            </w:r>
          </w:p>
        </w:tc>
        <w:tc>
          <w:tcPr>
            <w:tcW w:w="2808" w:type="dxa"/>
            <w:shd w:val="clear" w:color="auto" w:fill="auto"/>
            <w:vAlign w:val="bottom"/>
          </w:tcPr>
          <w:p w14:paraId="16229257"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1 734 584 (20 %)</w:t>
            </w:r>
          </w:p>
        </w:tc>
      </w:tr>
      <w:tr w:rsidR="00581267" w:rsidRPr="00141650" w14:paraId="5FD44DD4" w14:textId="77777777" w:rsidTr="00141650">
        <w:tc>
          <w:tcPr>
            <w:tcW w:w="1913" w:type="dxa"/>
            <w:shd w:val="clear" w:color="auto" w:fill="auto"/>
          </w:tcPr>
          <w:p w14:paraId="1A2FA4C3" w14:textId="77777777" w:rsidR="00581267" w:rsidRPr="00B271FF" w:rsidRDefault="00581267" w:rsidP="00141650">
            <w:pPr>
              <w:suppressAutoHyphens w:val="0"/>
              <w:spacing w:before="40" w:after="40" w:line="220" w:lineRule="exact"/>
              <w:rPr>
                <w:rStyle w:val="lev"/>
                <w:b w:val="0"/>
                <w:sz w:val="18"/>
                <w:szCs w:val="18"/>
              </w:rPr>
            </w:pPr>
            <w:r w:rsidRPr="00B271FF">
              <w:rPr>
                <w:rStyle w:val="lev"/>
                <w:b w:val="0"/>
                <w:sz w:val="18"/>
                <w:szCs w:val="18"/>
              </w:rPr>
              <w:t>45</w:t>
            </w:r>
            <w:r w:rsidR="001516B5" w:rsidRPr="00B271FF">
              <w:rPr>
                <w:rStyle w:val="lev"/>
                <w:b w:val="0"/>
                <w:sz w:val="18"/>
                <w:szCs w:val="18"/>
              </w:rPr>
              <w:t xml:space="preserve"> à </w:t>
            </w:r>
            <w:r w:rsidRPr="00B271FF">
              <w:rPr>
                <w:rStyle w:val="lev"/>
                <w:b w:val="0"/>
                <w:sz w:val="18"/>
                <w:szCs w:val="18"/>
              </w:rPr>
              <w:t>64 ans</w:t>
            </w:r>
          </w:p>
        </w:tc>
        <w:tc>
          <w:tcPr>
            <w:tcW w:w="2649" w:type="dxa"/>
            <w:shd w:val="clear" w:color="auto" w:fill="auto"/>
            <w:vAlign w:val="bottom"/>
          </w:tcPr>
          <w:p w14:paraId="30D08171"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1 365 938 (16 %)</w:t>
            </w:r>
          </w:p>
        </w:tc>
        <w:tc>
          <w:tcPr>
            <w:tcW w:w="2808" w:type="dxa"/>
            <w:shd w:val="clear" w:color="auto" w:fill="auto"/>
            <w:vAlign w:val="bottom"/>
          </w:tcPr>
          <w:p w14:paraId="4A029328"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1 490 348 (18 %)</w:t>
            </w:r>
          </w:p>
        </w:tc>
      </w:tr>
      <w:tr w:rsidR="00581267" w:rsidRPr="00141650" w14:paraId="44C36237" w14:textId="77777777" w:rsidTr="00141650">
        <w:tc>
          <w:tcPr>
            <w:tcW w:w="1913" w:type="dxa"/>
            <w:tcBorders>
              <w:bottom w:val="single" w:sz="12" w:space="0" w:color="auto"/>
            </w:tcBorders>
            <w:shd w:val="clear" w:color="auto" w:fill="auto"/>
          </w:tcPr>
          <w:p w14:paraId="6EBAB839" w14:textId="77777777" w:rsidR="00581267" w:rsidRPr="00B271FF" w:rsidRDefault="00581267" w:rsidP="00141650">
            <w:pPr>
              <w:suppressAutoHyphens w:val="0"/>
              <w:spacing w:before="40" w:after="40" w:line="220" w:lineRule="exact"/>
              <w:rPr>
                <w:rStyle w:val="lev"/>
                <w:b w:val="0"/>
                <w:sz w:val="18"/>
                <w:szCs w:val="18"/>
              </w:rPr>
            </w:pPr>
            <w:r w:rsidRPr="00B271FF">
              <w:rPr>
                <w:rStyle w:val="lev"/>
                <w:b w:val="0"/>
                <w:sz w:val="18"/>
                <w:szCs w:val="18"/>
              </w:rPr>
              <w:t>65 ans et plus</w:t>
            </w:r>
          </w:p>
        </w:tc>
        <w:tc>
          <w:tcPr>
            <w:tcW w:w="2649" w:type="dxa"/>
            <w:tcBorders>
              <w:bottom w:val="single" w:sz="12" w:space="0" w:color="auto"/>
            </w:tcBorders>
            <w:shd w:val="clear" w:color="auto" w:fill="auto"/>
            <w:vAlign w:val="bottom"/>
          </w:tcPr>
          <w:p w14:paraId="0C3A465D"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548 508 (7 %)</w:t>
            </w:r>
          </w:p>
        </w:tc>
        <w:tc>
          <w:tcPr>
            <w:tcW w:w="2808" w:type="dxa"/>
            <w:tcBorders>
              <w:bottom w:val="single" w:sz="12" w:space="0" w:color="auto"/>
            </w:tcBorders>
            <w:shd w:val="clear" w:color="auto" w:fill="auto"/>
            <w:vAlign w:val="bottom"/>
          </w:tcPr>
          <w:p w14:paraId="32AA27BE" w14:textId="77777777" w:rsidR="00581267" w:rsidRPr="00B271FF" w:rsidRDefault="00581267" w:rsidP="00141650">
            <w:pPr>
              <w:suppressAutoHyphens w:val="0"/>
              <w:spacing w:before="40" w:after="40" w:line="220" w:lineRule="exact"/>
              <w:jc w:val="right"/>
              <w:rPr>
                <w:rStyle w:val="lev"/>
                <w:b w:val="0"/>
                <w:sz w:val="18"/>
                <w:szCs w:val="18"/>
              </w:rPr>
            </w:pPr>
            <w:r w:rsidRPr="00B271FF">
              <w:rPr>
                <w:rStyle w:val="lev"/>
                <w:b w:val="0"/>
                <w:sz w:val="18"/>
                <w:szCs w:val="18"/>
              </w:rPr>
              <w:t>632 436 (7 %)</w:t>
            </w:r>
          </w:p>
        </w:tc>
      </w:tr>
    </w:tbl>
    <w:p w14:paraId="169BA8AE" w14:textId="77777777" w:rsidR="000C56E4" w:rsidRDefault="001516B5" w:rsidP="001516B5">
      <w:pPr>
        <w:pStyle w:val="SingleTxtG"/>
        <w:spacing w:before="120"/>
        <w:ind w:firstLine="170"/>
        <w:jc w:val="left"/>
        <w:rPr>
          <w:sz w:val="18"/>
          <w:szCs w:val="18"/>
        </w:rPr>
      </w:pPr>
      <w:r w:rsidRPr="001516B5">
        <w:rPr>
          <w:sz w:val="18"/>
          <w:szCs w:val="18"/>
        </w:rPr>
        <w:t>Taux de croissance démographique (annuel 2001-2010) : hommes 1,96 %</w:t>
      </w:r>
      <w:r w:rsidR="00294E65">
        <w:rPr>
          <w:sz w:val="18"/>
          <w:szCs w:val="18"/>
        </w:rPr>
        <w:t> ;</w:t>
      </w:r>
      <w:r w:rsidRPr="001516B5">
        <w:rPr>
          <w:sz w:val="18"/>
          <w:szCs w:val="18"/>
        </w:rPr>
        <w:t xml:space="preserve"> femmes 1,93 %. Total 1,95 %.</w:t>
      </w:r>
    </w:p>
    <w:p w14:paraId="6CA2E6BC" w14:textId="77777777" w:rsidR="001516B5" w:rsidRPr="001516B5" w:rsidRDefault="001516B5" w:rsidP="001516B5">
      <w:pPr>
        <w:pStyle w:val="SingleTxtG"/>
      </w:pPr>
      <w:r w:rsidRPr="001516B5">
        <w:t>8.</w:t>
      </w:r>
      <w:r w:rsidRPr="001516B5">
        <w:tab/>
        <w:t>Densité démographique : 65,22 habitants au</w:t>
      </w:r>
      <w:r>
        <w:t xml:space="preserve"> </w:t>
      </w:r>
      <w:r w:rsidRPr="001516B5">
        <w:t>k</w:t>
      </w:r>
      <w:r>
        <w:t>ilomètre carré</w:t>
      </w:r>
      <w:r w:rsidRPr="001516B5">
        <w:t>.</w:t>
      </w:r>
    </w:p>
    <w:p w14:paraId="407ABE19" w14:textId="77777777" w:rsidR="001516B5" w:rsidRPr="00651F13" w:rsidRDefault="001516B5" w:rsidP="001516B5">
      <w:pPr>
        <w:pStyle w:val="SingleTxtG"/>
        <w:rPr>
          <w:spacing w:val="-2"/>
        </w:rPr>
      </w:pPr>
      <w:r w:rsidRPr="00651F13">
        <w:rPr>
          <w:spacing w:val="-2"/>
        </w:rPr>
        <w:t>9.</w:t>
      </w:r>
      <w:r w:rsidRPr="00651F13">
        <w:rPr>
          <w:spacing w:val="-2"/>
        </w:rPr>
        <w:tab/>
        <w:t>Répartition de la population par langue maternelle : langue autochtone 2,58 %</w:t>
      </w:r>
      <w:r w:rsidR="00294E65" w:rsidRPr="00651F13">
        <w:rPr>
          <w:spacing w:val="-2"/>
        </w:rPr>
        <w:t> ;</w:t>
      </w:r>
      <w:r w:rsidRPr="00651F13">
        <w:rPr>
          <w:spacing w:val="-2"/>
        </w:rPr>
        <w:t xml:space="preserve"> espagnol 90 %</w:t>
      </w:r>
      <w:r w:rsidR="00294E65" w:rsidRPr="00651F13">
        <w:rPr>
          <w:spacing w:val="-2"/>
        </w:rPr>
        <w:t> ;</w:t>
      </w:r>
      <w:r w:rsidRPr="00651F13">
        <w:rPr>
          <w:spacing w:val="-2"/>
        </w:rPr>
        <w:t xml:space="preserve"> langues étrangères 0,68 %</w:t>
      </w:r>
      <w:r w:rsidR="00850162" w:rsidRPr="00651F13">
        <w:rPr>
          <w:spacing w:val="-2"/>
        </w:rPr>
        <w:t> ;</w:t>
      </w:r>
      <w:r w:rsidRPr="00651F13">
        <w:rPr>
          <w:spacing w:val="-2"/>
        </w:rPr>
        <w:t xml:space="preserve"> langue autochtone et espagnol 2,16 %</w:t>
      </w:r>
      <w:r w:rsidR="00294E65" w:rsidRPr="00651F13">
        <w:rPr>
          <w:spacing w:val="-2"/>
        </w:rPr>
        <w:t> ;</w:t>
      </w:r>
      <w:r w:rsidRPr="00651F13">
        <w:rPr>
          <w:spacing w:val="-2"/>
        </w:rPr>
        <w:t xml:space="preserve"> espagnol et langues étrangères 1,52 %</w:t>
      </w:r>
      <w:r w:rsidR="00294E65" w:rsidRPr="00651F13">
        <w:rPr>
          <w:spacing w:val="-2"/>
        </w:rPr>
        <w:t> ;</w:t>
      </w:r>
      <w:r w:rsidRPr="00651F13">
        <w:rPr>
          <w:spacing w:val="-2"/>
        </w:rPr>
        <w:t xml:space="preserve"> langue maternelle non déterminée par incapacité 3,03 %.</w:t>
      </w:r>
    </w:p>
    <w:p w14:paraId="3FDB8C0A" w14:textId="77777777" w:rsidR="001516B5" w:rsidRPr="001516B5" w:rsidRDefault="001516B5" w:rsidP="001516B5">
      <w:pPr>
        <w:pStyle w:val="SingleTxtG"/>
      </w:pPr>
      <w:r w:rsidRPr="001516B5">
        <w:t>10.</w:t>
      </w:r>
      <w:r w:rsidRPr="001516B5">
        <w:tab/>
        <w:t>Répartition de la population par zones rurales et urbaines : zone urbaine 16 682 148 (63,7 %)</w:t>
      </w:r>
      <w:r w:rsidR="00294E65">
        <w:t> ;</w:t>
      </w:r>
      <w:r w:rsidRPr="001516B5">
        <w:t xml:space="preserve"> zone rurale 6 094 829 (36,3 %).</w:t>
      </w:r>
    </w:p>
    <w:p w14:paraId="649835FF" w14:textId="77777777" w:rsidR="001516B5" w:rsidRDefault="001516B5" w:rsidP="001516B5">
      <w:pPr>
        <w:pStyle w:val="H23G"/>
      </w:pPr>
      <w:r w:rsidRPr="001516B5">
        <w:tab/>
      </w:r>
      <w:r w:rsidRPr="001516B5">
        <w:tab/>
        <w:t>Répartition de la population par origine ethnique</w:t>
      </w:r>
    </w:p>
    <w:tbl>
      <w:tblPr>
        <w:tblW w:w="7370" w:type="dxa"/>
        <w:tblInd w:w="1134" w:type="dxa"/>
        <w:tblLayout w:type="fixed"/>
        <w:tblCellMar>
          <w:left w:w="0" w:type="dxa"/>
          <w:right w:w="0" w:type="dxa"/>
        </w:tblCellMar>
        <w:tblLook w:val="04A0" w:firstRow="1" w:lastRow="0" w:firstColumn="1" w:lastColumn="0" w:noHBand="0" w:noVBand="1"/>
      </w:tblPr>
      <w:tblGrid>
        <w:gridCol w:w="3050"/>
        <w:gridCol w:w="1912"/>
        <w:gridCol w:w="2408"/>
      </w:tblGrid>
      <w:tr w:rsidR="00067D13" w:rsidRPr="003F7EA8" w14:paraId="70218923" w14:textId="77777777" w:rsidTr="00DF4678">
        <w:trPr>
          <w:tblHeader/>
        </w:trPr>
        <w:tc>
          <w:tcPr>
            <w:tcW w:w="3050" w:type="dxa"/>
            <w:tcBorders>
              <w:top w:val="single" w:sz="4" w:space="0" w:color="auto"/>
              <w:bottom w:val="single" w:sz="12" w:space="0" w:color="auto"/>
            </w:tcBorders>
            <w:shd w:val="clear" w:color="auto" w:fill="auto"/>
            <w:vAlign w:val="bottom"/>
          </w:tcPr>
          <w:p w14:paraId="3E5C53B9" w14:textId="77777777" w:rsidR="00067D13" w:rsidRPr="003F7EA8" w:rsidRDefault="00067D13" w:rsidP="00067D13">
            <w:pPr>
              <w:suppressAutoHyphens w:val="0"/>
              <w:spacing w:before="80" w:after="80" w:line="200" w:lineRule="exact"/>
              <w:rPr>
                <w:rStyle w:val="lev"/>
                <w:b w:val="0"/>
                <w:i/>
                <w:sz w:val="16"/>
                <w:szCs w:val="16"/>
              </w:rPr>
            </w:pPr>
            <w:bookmarkStart w:id="3" w:name="_Hlk2063369"/>
            <w:r w:rsidRPr="003F7EA8">
              <w:rPr>
                <w:rStyle w:val="lev"/>
                <w:b w:val="0"/>
                <w:i/>
                <w:sz w:val="16"/>
                <w:szCs w:val="16"/>
              </w:rPr>
              <w:t>Groupe ethnique</w:t>
            </w:r>
          </w:p>
        </w:tc>
        <w:tc>
          <w:tcPr>
            <w:tcW w:w="1912" w:type="dxa"/>
            <w:tcBorders>
              <w:top w:val="single" w:sz="4" w:space="0" w:color="auto"/>
              <w:bottom w:val="single" w:sz="12" w:space="0" w:color="auto"/>
            </w:tcBorders>
            <w:shd w:val="clear" w:color="auto" w:fill="auto"/>
            <w:vAlign w:val="bottom"/>
          </w:tcPr>
          <w:p w14:paraId="7704C31C" w14:textId="77777777" w:rsidR="00067D13" w:rsidRPr="003F7EA8" w:rsidRDefault="00067D13" w:rsidP="00067D13">
            <w:pPr>
              <w:suppressAutoHyphens w:val="0"/>
              <w:spacing w:before="80" w:after="80" w:line="200" w:lineRule="exact"/>
              <w:jc w:val="right"/>
              <w:rPr>
                <w:rStyle w:val="lev"/>
                <w:b w:val="0"/>
                <w:i/>
                <w:sz w:val="16"/>
                <w:szCs w:val="16"/>
              </w:rPr>
            </w:pPr>
            <w:r w:rsidRPr="003F7EA8">
              <w:rPr>
                <w:rStyle w:val="lev"/>
                <w:b w:val="0"/>
                <w:i/>
                <w:sz w:val="16"/>
                <w:szCs w:val="16"/>
              </w:rPr>
              <w:t>Hommes</w:t>
            </w:r>
          </w:p>
        </w:tc>
        <w:tc>
          <w:tcPr>
            <w:tcW w:w="2408" w:type="dxa"/>
            <w:tcBorders>
              <w:top w:val="single" w:sz="4" w:space="0" w:color="auto"/>
              <w:bottom w:val="single" w:sz="12" w:space="0" w:color="auto"/>
            </w:tcBorders>
            <w:shd w:val="clear" w:color="auto" w:fill="auto"/>
            <w:vAlign w:val="bottom"/>
          </w:tcPr>
          <w:p w14:paraId="0CBE0063" w14:textId="77777777" w:rsidR="00067D13" w:rsidRPr="003F7EA8" w:rsidRDefault="00067D13" w:rsidP="00067D13">
            <w:pPr>
              <w:suppressAutoHyphens w:val="0"/>
              <w:spacing w:before="80" w:after="80" w:line="200" w:lineRule="exact"/>
              <w:jc w:val="right"/>
              <w:rPr>
                <w:rStyle w:val="lev"/>
                <w:b w:val="0"/>
                <w:i/>
                <w:sz w:val="16"/>
                <w:szCs w:val="16"/>
              </w:rPr>
            </w:pPr>
            <w:r w:rsidRPr="003F7EA8">
              <w:rPr>
                <w:rStyle w:val="lev"/>
                <w:b w:val="0"/>
                <w:i/>
                <w:sz w:val="16"/>
                <w:szCs w:val="16"/>
              </w:rPr>
              <w:t>Femmes</w:t>
            </w:r>
          </w:p>
        </w:tc>
      </w:tr>
      <w:tr w:rsidR="00067D13" w:rsidRPr="003F7EA8" w14:paraId="6AAB7141" w14:textId="77777777" w:rsidTr="00DF4678">
        <w:tc>
          <w:tcPr>
            <w:tcW w:w="3050" w:type="dxa"/>
            <w:tcBorders>
              <w:top w:val="single" w:sz="12" w:space="0" w:color="auto"/>
            </w:tcBorders>
            <w:shd w:val="clear" w:color="auto" w:fill="auto"/>
          </w:tcPr>
          <w:p w14:paraId="5197063D" w14:textId="77777777" w:rsidR="00067D13" w:rsidRPr="003F7EA8" w:rsidRDefault="00067D13" w:rsidP="00067D13">
            <w:pPr>
              <w:suppressAutoHyphens w:val="0"/>
              <w:spacing w:before="40" w:after="40" w:line="220" w:lineRule="exact"/>
              <w:rPr>
                <w:rStyle w:val="lev"/>
                <w:b w:val="0"/>
                <w:sz w:val="18"/>
                <w:szCs w:val="18"/>
              </w:rPr>
            </w:pPr>
            <w:r w:rsidRPr="003F7EA8">
              <w:rPr>
                <w:rStyle w:val="lev"/>
                <w:b w:val="0"/>
                <w:sz w:val="18"/>
                <w:szCs w:val="18"/>
              </w:rPr>
              <w:t>Autochtone</w:t>
            </w:r>
          </w:p>
        </w:tc>
        <w:tc>
          <w:tcPr>
            <w:tcW w:w="1912" w:type="dxa"/>
            <w:tcBorders>
              <w:top w:val="single" w:sz="12" w:space="0" w:color="auto"/>
            </w:tcBorders>
            <w:shd w:val="clear" w:color="auto" w:fill="auto"/>
            <w:vAlign w:val="bottom"/>
          </w:tcPr>
          <w:p w14:paraId="29D73C2F"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500 379 (6,97 %)</w:t>
            </w:r>
          </w:p>
        </w:tc>
        <w:tc>
          <w:tcPr>
            <w:tcW w:w="2408" w:type="dxa"/>
            <w:tcBorders>
              <w:top w:val="single" w:sz="12" w:space="0" w:color="auto"/>
            </w:tcBorders>
            <w:shd w:val="clear" w:color="auto" w:fill="auto"/>
            <w:vAlign w:val="bottom"/>
          </w:tcPr>
          <w:p w14:paraId="412CB1BD"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517 797 (7,9 %)</w:t>
            </w:r>
          </w:p>
        </w:tc>
      </w:tr>
      <w:tr w:rsidR="00067D13" w:rsidRPr="003F7EA8" w14:paraId="4B1875C2" w14:textId="77777777" w:rsidTr="00DF4678">
        <w:tc>
          <w:tcPr>
            <w:tcW w:w="3050" w:type="dxa"/>
            <w:shd w:val="clear" w:color="auto" w:fill="auto"/>
          </w:tcPr>
          <w:p w14:paraId="4E24C366" w14:textId="77777777" w:rsidR="00067D13" w:rsidRPr="003F7EA8" w:rsidRDefault="00067D13" w:rsidP="00067D13">
            <w:pPr>
              <w:suppressAutoHyphens w:val="0"/>
              <w:spacing w:before="40" w:after="40" w:line="220" w:lineRule="exact"/>
              <w:rPr>
                <w:rStyle w:val="lev"/>
                <w:b w:val="0"/>
                <w:sz w:val="18"/>
                <w:szCs w:val="18"/>
              </w:rPr>
            </w:pPr>
            <w:r w:rsidRPr="003F7EA8">
              <w:rPr>
                <w:rStyle w:val="lev"/>
                <w:b w:val="0"/>
                <w:sz w:val="18"/>
                <w:szCs w:val="18"/>
              </w:rPr>
              <w:t>Afro-équatorien/Noir/Mulâtre</w:t>
            </w:r>
          </w:p>
        </w:tc>
        <w:tc>
          <w:tcPr>
            <w:tcW w:w="1912" w:type="dxa"/>
            <w:shd w:val="clear" w:color="auto" w:fill="auto"/>
            <w:vAlign w:val="bottom"/>
          </w:tcPr>
          <w:p w14:paraId="7368F266"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528 447 (7,36 %)</w:t>
            </w:r>
          </w:p>
        </w:tc>
        <w:tc>
          <w:tcPr>
            <w:tcW w:w="2408" w:type="dxa"/>
            <w:shd w:val="clear" w:color="auto" w:fill="auto"/>
            <w:vAlign w:val="bottom"/>
          </w:tcPr>
          <w:p w14:paraId="1C2824CC"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513 112 (7,02 %)</w:t>
            </w:r>
          </w:p>
        </w:tc>
      </w:tr>
      <w:tr w:rsidR="00067D13" w:rsidRPr="003F7EA8" w14:paraId="053D1EE8" w14:textId="77777777" w:rsidTr="00DF4678">
        <w:tc>
          <w:tcPr>
            <w:tcW w:w="3050" w:type="dxa"/>
            <w:shd w:val="clear" w:color="auto" w:fill="auto"/>
          </w:tcPr>
          <w:p w14:paraId="046A708B" w14:textId="77777777" w:rsidR="00067D13" w:rsidRPr="003F7EA8" w:rsidRDefault="00067D13" w:rsidP="00067D13">
            <w:pPr>
              <w:suppressAutoHyphens w:val="0"/>
              <w:spacing w:before="40" w:after="40" w:line="220" w:lineRule="exact"/>
              <w:rPr>
                <w:rStyle w:val="lev"/>
                <w:b w:val="0"/>
                <w:sz w:val="18"/>
                <w:szCs w:val="18"/>
              </w:rPr>
            </w:pPr>
            <w:r w:rsidRPr="003F7EA8">
              <w:rPr>
                <w:rStyle w:val="lev"/>
                <w:b w:val="0"/>
                <w:sz w:val="18"/>
                <w:szCs w:val="18"/>
              </w:rPr>
              <w:t>Montubio</w:t>
            </w:r>
          </w:p>
        </w:tc>
        <w:tc>
          <w:tcPr>
            <w:tcW w:w="1912" w:type="dxa"/>
            <w:shd w:val="clear" w:color="auto" w:fill="auto"/>
            <w:vAlign w:val="bottom"/>
          </w:tcPr>
          <w:p w14:paraId="026C288A"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570 613 (7,95 %)</w:t>
            </w:r>
          </w:p>
        </w:tc>
        <w:tc>
          <w:tcPr>
            <w:tcW w:w="2408" w:type="dxa"/>
            <w:shd w:val="clear" w:color="auto" w:fill="auto"/>
            <w:vAlign w:val="bottom"/>
          </w:tcPr>
          <w:p w14:paraId="0A5BF7C6"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500 115 (6,85 %)</w:t>
            </w:r>
          </w:p>
        </w:tc>
      </w:tr>
      <w:tr w:rsidR="00067D13" w:rsidRPr="003F7EA8" w14:paraId="6FA42FF3" w14:textId="77777777" w:rsidTr="00DF4678">
        <w:tc>
          <w:tcPr>
            <w:tcW w:w="3050" w:type="dxa"/>
            <w:shd w:val="clear" w:color="auto" w:fill="auto"/>
          </w:tcPr>
          <w:p w14:paraId="14D768B1" w14:textId="77777777" w:rsidR="00067D13" w:rsidRPr="003F7EA8" w:rsidRDefault="00067D13" w:rsidP="00067D13">
            <w:pPr>
              <w:suppressAutoHyphens w:val="0"/>
              <w:spacing w:before="40" w:after="40" w:line="220" w:lineRule="exact"/>
              <w:rPr>
                <w:rStyle w:val="lev"/>
                <w:b w:val="0"/>
                <w:sz w:val="18"/>
                <w:szCs w:val="18"/>
              </w:rPr>
            </w:pPr>
            <w:r w:rsidRPr="003F7EA8">
              <w:rPr>
                <w:rStyle w:val="lev"/>
                <w:b w:val="0"/>
                <w:sz w:val="18"/>
                <w:szCs w:val="18"/>
              </w:rPr>
              <w:t>Métis</w:t>
            </w:r>
          </w:p>
        </w:tc>
        <w:tc>
          <w:tcPr>
            <w:tcW w:w="1912" w:type="dxa"/>
            <w:shd w:val="clear" w:color="auto" w:fill="auto"/>
            <w:vAlign w:val="bottom"/>
          </w:tcPr>
          <w:p w14:paraId="26D7FE49"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5 115 645 (71,27 %)</w:t>
            </w:r>
          </w:p>
        </w:tc>
        <w:tc>
          <w:tcPr>
            <w:tcW w:w="2408" w:type="dxa"/>
            <w:shd w:val="clear" w:color="auto" w:fill="auto"/>
            <w:vAlign w:val="bottom"/>
          </w:tcPr>
          <w:p w14:paraId="4742FB01"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5 301 654 (72,57 %)</w:t>
            </w:r>
          </w:p>
        </w:tc>
      </w:tr>
      <w:tr w:rsidR="00067D13" w:rsidRPr="003F7EA8" w14:paraId="77252DD6" w14:textId="77777777" w:rsidTr="00DF4678">
        <w:tc>
          <w:tcPr>
            <w:tcW w:w="3050" w:type="dxa"/>
            <w:shd w:val="clear" w:color="auto" w:fill="auto"/>
          </w:tcPr>
          <w:p w14:paraId="08D06E46" w14:textId="77777777" w:rsidR="00067D13" w:rsidRPr="003F7EA8" w:rsidRDefault="00067D13" w:rsidP="00067D13">
            <w:pPr>
              <w:suppressAutoHyphens w:val="0"/>
              <w:spacing w:before="40" w:after="40" w:line="220" w:lineRule="exact"/>
              <w:rPr>
                <w:rStyle w:val="lev"/>
                <w:b w:val="0"/>
                <w:sz w:val="18"/>
                <w:szCs w:val="18"/>
              </w:rPr>
            </w:pPr>
            <w:r w:rsidRPr="003F7EA8">
              <w:rPr>
                <w:rStyle w:val="lev"/>
                <w:b w:val="0"/>
                <w:sz w:val="18"/>
                <w:szCs w:val="18"/>
              </w:rPr>
              <w:t>Blanc</w:t>
            </w:r>
          </w:p>
        </w:tc>
        <w:tc>
          <w:tcPr>
            <w:tcW w:w="1912" w:type="dxa"/>
            <w:shd w:val="clear" w:color="auto" w:fill="auto"/>
            <w:vAlign w:val="bottom"/>
          </w:tcPr>
          <w:p w14:paraId="3F23239C"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433 643 (6,04 %)</w:t>
            </w:r>
          </w:p>
        </w:tc>
        <w:tc>
          <w:tcPr>
            <w:tcW w:w="2408" w:type="dxa"/>
            <w:shd w:val="clear" w:color="auto" w:fill="auto"/>
            <w:vAlign w:val="bottom"/>
          </w:tcPr>
          <w:p w14:paraId="4219E9A5"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448 740 (6,14 %)</w:t>
            </w:r>
          </w:p>
        </w:tc>
      </w:tr>
      <w:tr w:rsidR="00DF4678" w:rsidRPr="003F7EA8" w14:paraId="54D54E1B" w14:textId="77777777" w:rsidTr="00DF4678">
        <w:tc>
          <w:tcPr>
            <w:tcW w:w="3050" w:type="dxa"/>
            <w:tcBorders>
              <w:bottom w:val="single" w:sz="12" w:space="0" w:color="auto"/>
            </w:tcBorders>
            <w:shd w:val="clear" w:color="auto" w:fill="auto"/>
          </w:tcPr>
          <w:p w14:paraId="685C7535" w14:textId="77777777" w:rsidR="00067D13" w:rsidRPr="003F7EA8" w:rsidRDefault="00067D13" w:rsidP="00067D13">
            <w:pPr>
              <w:suppressAutoHyphens w:val="0"/>
              <w:spacing w:before="40" w:after="40" w:line="220" w:lineRule="exact"/>
              <w:rPr>
                <w:rStyle w:val="lev"/>
                <w:b w:val="0"/>
                <w:sz w:val="18"/>
                <w:szCs w:val="18"/>
              </w:rPr>
            </w:pPr>
            <w:r w:rsidRPr="003F7EA8">
              <w:rPr>
                <w:rStyle w:val="lev"/>
                <w:b w:val="0"/>
                <w:sz w:val="18"/>
                <w:szCs w:val="18"/>
              </w:rPr>
              <w:t xml:space="preserve">Autre </w:t>
            </w:r>
          </w:p>
        </w:tc>
        <w:tc>
          <w:tcPr>
            <w:tcW w:w="1912" w:type="dxa"/>
            <w:tcBorders>
              <w:bottom w:val="single" w:sz="12" w:space="0" w:color="auto"/>
            </w:tcBorders>
            <w:shd w:val="clear" w:color="auto" w:fill="auto"/>
            <w:vAlign w:val="bottom"/>
          </w:tcPr>
          <w:p w14:paraId="3E0965DE"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28 956 (0,40 %)</w:t>
            </w:r>
          </w:p>
        </w:tc>
        <w:tc>
          <w:tcPr>
            <w:tcW w:w="2408" w:type="dxa"/>
            <w:tcBorders>
              <w:bottom w:val="single" w:sz="12" w:space="0" w:color="auto"/>
            </w:tcBorders>
            <w:shd w:val="clear" w:color="auto" w:fill="auto"/>
            <w:vAlign w:val="bottom"/>
          </w:tcPr>
          <w:p w14:paraId="0995D9E8" w14:textId="77777777" w:rsidR="00067D13" w:rsidRPr="003F7EA8" w:rsidRDefault="00067D13" w:rsidP="00067D13">
            <w:pPr>
              <w:suppressAutoHyphens w:val="0"/>
              <w:spacing w:before="40" w:after="40" w:line="220" w:lineRule="exact"/>
              <w:jc w:val="right"/>
              <w:rPr>
                <w:rStyle w:val="lev"/>
                <w:b w:val="0"/>
                <w:sz w:val="18"/>
                <w:szCs w:val="18"/>
              </w:rPr>
            </w:pPr>
            <w:r w:rsidRPr="003F7EA8">
              <w:rPr>
                <w:rStyle w:val="lev"/>
                <w:b w:val="0"/>
                <w:sz w:val="18"/>
                <w:szCs w:val="18"/>
              </w:rPr>
              <w:t xml:space="preserve">24 354 (0,33 %) </w:t>
            </w:r>
          </w:p>
        </w:tc>
      </w:tr>
    </w:tbl>
    <w:bookmarkEnd w:id="3"/>
    <w:p w14:paraId="16223DD3" w14:textId="77777777" w:rsidR="008579D5" w:rsidRDefault="00DF4678" w:rsidP="00DF4678">
      <w:pPr>
        <w:pStyle w:val="SingleTxtG"/>
        <w:spacing w:before="120"/>
        <w:ind w:firstLine="170"/>
        <w:jc w:val="left"/>
        <w:rPr>
          <w:sz w:val="18"/>
          <w:szCs w:val="18"/>
        </w:rPr>
      </w:pPr>
      <w:r w:rsidRPr="00DF4678">
        <w:rPr>
          <w:sz w:val="18"/>
          <w:szCs w:val="18"/>
        </w:rPr>
        <w:t>Taux de dépendance : la population ayant moins de 15 ans et plus de 64 ans s</w:t>
      </w:r>
      <w:r w:rsidR="00294E65">
        <w:rPr>
          <w:sz w:val="18"/>
          <w:szCs w:val="18"/>
        </w:rPr>
        <w:t>’</w:t>
      </w:r>
      <w:r w:rsidRPr="00DF4678">
        <w:rPr>
          <w:sz w:val="18"/>
          <w:szCs w:val="18"/>
        </w:rPr>
        <w:t>élève à 6 197.043 (36,94 %).</w:t>
      </w:r>
    </w:p>
    <w:p w14:paraId="3AAA7D3A" w14:textId="77777777" w:rsidR="00DF4678" w:rsidRDefault="00DF4678" w:rsidP="00DF4678">
      <w:pPr>
        <w:pStyle w:val="H23G"/>
      </w:pPr>
      <w:r w:rsidRPr="002E7825">
        <w:tab/>
      </w:r>
      <w:r w:rsidRPr="002E7825">
        <w:tab/>
      </w:r>
      <w:r>
        <w:t>Statistiques de la mortalité</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328"/>
        <w:gridCol w:w="721"/>
        <w:gridCol w:w="721"/>
        <w:gridCol w:w="720"/>
        <w:gridCol w:w="720"/>
        <w:gridCol w:w="720"/>
        <w:gridCol w:w="720"/>
        <w:gridCol w:w="720"/>
      </w:tblGrid>
      <w:tr w:rsidR="00DF4678" w:rsidRPr="00DF4678" w14:paraId="74AD6919" w14:textId="77777777" w:rsidTr="00EE5403">
        <w:trPr>
          <w:tblHeader/>
        </w:trPr>
        <w:tc>
          <w:tcPr>
            <w:tcW w:w="2328" w:type="dxa"/>
            <w:shd w:val="clear" w:color="auto" w:fill="auto"/>
            <w:vAlign w:val="bottom"/>
            <w:hideMark/>
          </w:tcPr>
          <w:p w14:paraId="3992EF0A" w14:textId="77777777" w:rsidR="00DF4678" w:rsidRPr="003F7EA8" w:rsidRDefault="00DF4678" w:rsidP="00DF4678">
            <w:pPr>
              <w:suppressAutoHyphens w:val="0"/>
              <w:spacing w:before="80" w:after="80" w:line="200" w:lineRule="exact"/>
              <w:rPr>
                <w:rStyle w:val="lev"/>
                <w:rFonts w:eastAsia="Calibri"/>
                <w:b w:val="0"/>
                <w:bCs w:val="0"/>
                <w:i/>
                <w:sz w:val="16"/>
                <w:szCs w:val="16"/>
                <w:lang w:eastAsia="zh-CN"/>
              </w:rPr>
            </w:pPr>
          </w:p>
        </w:tc>
        <w:tc>
          <w:tcPr>
            <w:tcW w:w="721" w:type="dxa"/>
            <w:shd w:val="clear" w:color="auto" w:fill="auto"/>
            <w:vAlign w:val="bottom"/>
            <w:hideMark/>
          </w:tcPr>
          <w:p w14:paraId="54E92BB9" w14:textId="77777777" w:rsidR="00DF4678" w:rsidRPr="003F7EA8" w:rsidRDefault="00DF4678" w:rsidP="00B020C3">
            <w:pPr>
              <w:suppressAutoHyphens w:val="0"/>
              <w:spacing w:before="80" w:after="80" w:line="200" w:lineRule="exact"/>
              <w:jc w:val="right"/>
              <w:rPr>
                <w:rStyle w:val="lev"/>
                <w:b w:val="0"/>
                <w:bCs w:val="0"/>
                <w:i/>
                <w:sz w:val="16"/>
                <w:szCs w:val="16"/>
              </w:rPr>
            </w:pPr>
            <w:r w:rsidRPr="003F7EA8">
              <w:rPr>
                <w:rStyle w:val="lev"/>
                <w:b w:val="0"/>
                <w:bCs w:val="0"/>
                <w:i/>
                <w:sz w:val="16"/>
                <w:szCs w:val="16"/>
              </w:rPr>
              <w:t>2010</w:t>
            </w:r>
          </w:p>
        </w:tc>
        <w:tc>
          <w:tcPr>
            <w:tcW w:w="721" w:type="dxa"/>
            <w:shd w:val="clear" w:color="auto" w:fill="auto"/>
            <w:vAlign w:val="bottom"/>
          </w:tcPr>
          <w:p w14:paraId="103F30ED" w14:textId="77777777" w:rsidR="00DF4678" w:rsidRPr="003F7EA8" w:rsidRDefault="00DF4678" w:rsidP="00B020C3">
            <w:pPr>
              <w:suppressAutoHyphens w:val="0"/>
              <w:spacing w:before="80" w:after="80" w:line="200" w:lineRule="exact"/>
              <w:jc w:val="right"/>
              <w:rPr>
                <w:rStyle w:val="lev"/>
                <w:b w:val="0"/>
                <w:bCs w:val="0"/>
                <w:i/>
                <w:sz w:val="16"/>
                <w:szCs w:val="16"/>
              </w:rPr>
            </w:pPr>
            <w:r w:rsidRPr="003F7EA8">
              <w:rPr>
                <w:rStyle w:val="lev"/>
                <w:b w:val="0"/>
                <w:bCs w:val="0"/>
                <w:i/>
                <w:sz w:val="16"/>
                <w:szCs w:val="16"/>
              </w:rPr>
              <w:t>2011</w:t>
            </w:r>
          </w:p>
        </w:tc>
        <w:tc>
          <w:tcPr>
            <w:tcW w:w="720" w:type="dxa"/>
            <w:shd w:val="clear" w:color="auto" w:fill="auto"/>
            <w:vAlign w:val="bottom"/>
            <w:hideMark/>
          </w:tcPr>
          <w:p w14:paraId="6344A9F8" w14:textId="77777777" w:rsidR="00DF4678" w:rsidRPr="003F7EA8" w:rsidRDefault="00DF4678" w:rsidP="00B020C3">
            <w:pPr>
              <w:suppressAutoHyphens w:val="0"/>
              <w:spacing w:before="80" w:after="80" w:line="200" w:lineRule="exact"/>
              <w:jc w:val="right"/>
              <w:rPr>
                <w:rStyle w:val="lev"/>
                <w:b w:val="0"/>
                <w:bCs w:val="0"/>
                <w:i/>
                <w:sz w:val="16"/>
                <w:szCs w:val="16"/>
              </w:rPr>
            </w:pPr>
            <w:r w:rsidRPr="003F7EA8">
              <w:rPr>
                <w:rStyle w:val="lev"/>
                <w:b w:val="0"/>
                <w:bCs w:val="0"/>
                <w:i/>
                <w:sz w:val="16"/>
                <w:szCs w:val="16"/>
              </w:rPr>
              <w:t>2012</w:t>
            </w:r>
          </w:p>
        </w:tc>
        <w:tc>
          <w:tcPr>
            <w:tcW w:w="720" w:type="dxa"/>
            <w:shd w:val="clear" w:color="auto" w:fill="auto"/>
            <w:vAlign w:val="bottom"/>
            <w:hideMark/>
          </w:tcPr>
          <w:p w14:paraId="5C397FEF" w14:textId="77777777" w:rsidR="00DF4678" w:rsidRPr="003F7EA8" w:rsidRDefault="00DF4678" w:rsidP="00B020C3">
            <w:pPr>
              <w:suppressAutoHyphens w:val="0"/>
              <w:spacing w:before="80" w:after="80" w:line="200" w:lineRule="exact"/>
              <w:jc w:val="right"/>
              <w:rPr>
                <w:rStyle w:val="lev"/>
                <w:b w:val="0"/>
                <w:bCs w:val="0"/>
                <w:i/>
                <w:sz w:val="16"/>
                <w:szCs w:val="16"/>
              </w:rPr>
            </w:pPr>
            <w:r w:rsidRPr="003F7EA8">
              <w:rPr>
                <w:rStyle w:val="lev"/>
                <w:b w:val="0"/>
                <w:bCs w:val="0"/>
                <w:i/>
                <w:sz w:val="16"/>
                <w:szCs w:val="16"/>
              </w:rPr>
              <w:t>2013</w:t>
            </w:r>
          </w:p>
        </w:tc>
        <w:tc>
          <w:tcPr>
            <w:tcW w:w="720" w:type="dxa"/>
            <w:shd w:val="clear" w:color="auto" w:fill="auto"/>
            <w:vAlign w:val="bottom"/>
          </w:tcPr>
          <w:p w14:paraId="24EDE2CC" w14:textId="77777777" w:rsidR="00DF4678" w:rsidRPr="003F7EA8" w:rsidRDefault="00DF4678" w:rsidP="00B020C3">
            <w:pPr>
              <w:suppressAutoHyphens w:val="0"/>
              <w:spacing w:before="80" w:after="80" w:line="200" w:lineRule="exact"/>
              <w:jc w:val="right"/>
              <w:rPr>
                <w:rStyle w:val="lev"/>
                <w:b w:val="0"/>
                <w:bCs w:val="0"/>
                <w:i/>
                <w:sz w:val="16"/>
                <w:szCs w:val="16"/>
              </w:rPr>
            </w:pPr>
            <w:r w:rsidRPr="003F7EA8">
              <w:rPr>
                <w:rStyle w:val="lev"/>
                <w:b w:val="0"/>
                <w:bCs w:val="0"/>
                <w:i/>
                <w:sz w:val="16"/>
                <w:szCs w:val="16"/>
              </w:rPr>
              <w:t>2014</w:t>
            </w:r>
          </w:p>
        </w:tc>
        <w:tc>
          <w:tcPr>
            <w:tcW w:w="720" w:type="dxa"/>
            <w:shd w:val="clear" w:color="auto" w:fill="auto"/>
            <w:vAlign w:val="bottom"/>
          </w:tcPr>
          <w:p w14:paraId="55225FF5" w14:textId="77777777" w:rsidR="00DF4678" w:rsidRPr="003F7EA8" w:rsidRDefault="00DF4678" w:rsidP="00B020C3">
            <w:pPr>
              <w:suppressAutoHyphens w:val="0"/>
              <w:spacing w:before="80" w:after="80" w:line="200" w:lineRule="exact"/>
              <w:jc w:val="right"/>
              <w:rPr>
                <w:rStyle w:val="lev"/>
                <w:b w:val="0"/>
                <w:bCs w:val="0"/>
                <w:i/>
                <w:sz w:val="16"/>
                <w:szCs w:val="16"/>
              </w:rPr>
            </w:pPr>
            <w:r w:rsidRPr="003F7EA8">
              <w:rPr>
                <w:rStyle w:val="lev"/>
                <w:b w:val="0"/>
                <w:bCs w:val="0"/>
                <w:i/>
                <w:sz w:val="16"/>
                <w:szCs w:val="16"/>
              </w:rPr>
              <w:t>2015</w:t>
            </w:r>
          </w:p>
        </w:tc>
        <w:tc>
          <w:tcPr>
            <w:tcW w:w="720" w:type="dxa"/>
            <w:shd w:val="clear" w:color="auto" w:fill="auto"/>
            <w:vAlign w:val="bottom"/>
          </w:tcPr>
          <w:p w14:paraId="22C82E85" w14:textId="77777777" w:rsidR="00DF4678" w:rsidRPr="003F7EA8" w:rsidRDefault="00DF4678" w:rsidP="00B020C3">
            <w:pPr>
              <w:suppressAutoHyphens w:val="0"/>
              <w:spacing w:before="80" w:after="80" w:line="200" w:lineRule="exact"/>
              <w:jc w:val="right"/>
              <w:rPr>
                <w:rStyle w:val="lev"/>
                <w:b w:val="0"/>
                <w:bCs w:val="0"/>
                <w:i/>
                <w:sz w:val="16"/>
                <w:szCs w:val="16"/>
              </w:rPr>
            </w:pPr>
            <w:r w:rsidRPr="003F7EA8">
              <w:rPr>
                <w:rStyle w:val="lev"/>
                <w:b w:val="0"/>
                <w:bCs w:val="0"/>
                <w:i/>
                <w:sz w:val="16"/>
                <w:szCs w:val="16"/>
              </w:rPr>
              <w:t>2016</w:t>
            </w:r>
          </w:p>
        </w:tc>
      </w:tr>
      <w:tr w:rsidR="00DF4678" w:rsidRPr="00DF4678" w14:paraId="10D989F3" w14:textId="77777777" w:rsidTr="00EE5403">
        <w:trPr>
          <w:tblHeader/>
        </w:trPr>
        <w:tc>
          <w:tcPr>
            <w:tcW w:w="2328" w:type="dxa"/>
            <w:shd w:val="clear" w:color="auto" w:fill="auto"/>
          </w:tcPr>
          <w:p w14:paraId="3BA5DA8B" w14:textId="77777777" w:rsidR="00DF4678" w:rsidRPr="003F7EA8" w:rsidRDefault="00DF4678" w:rsidP="00B020C3">
            <w:pPr>
              <w:suppressAutoHyphens w:val="0"/>
              <w:spacing w:before="40" w:after="40" w:line="220" w:lineRule="exact"/>
              <w:rPr>
                <w:rStyle w:val="lev"/>
                <w:b w:val="0"/>
                <w:sz w:val="18"/>
                <w:szCs w:val="18"/>
              </w:rPr>
            </w:pPr>
            <w:r w:rsidRPr="003F7EA8">
              <w:rPr>
                <w:rStyle w:val="lev"/>
                <w:b w:val="0"/>
                <w:sz w:val="18"/>
                <w:szCs w:val="18"/>
              </w:rPr>
              <w:t xml:space="preserve">Mortalité générale en nombre </w:t>
            </w:r>
            <w:r w:rsidR="003F7EA8" w:rsidRPr="003F7EA8">
              <w:rPr>
                <w:rStyle w:val="lev"/>
                <w:b w:val="0"/>
                <w:sz w:val="18"/>
                <w:szCs w:val="18"/>
              </w:rPr>
              <w:br/>
            </w:r>
            <w:r w:rsidRPr="003F7EA8">
              <w:rPr>
                <w:rStyle w:val="lev"/>
                <w:b w:val="0"/>
                <w:sz w:val="18"/>
                <w:szCs w:val="18"/>
              </w:rPr>
              <w:t>de personnes par</w:t>
            </w:r>
            <w:r w:rsidR="00B020C3" w:rsidRPr="003F7EA8">
              <w:rPr>
                <w:rStyle w:val="lev"/>
                <w:b w:val="0"/>
                <w:sz w:val="18"/>
                <w:szCs w:val="18"/>
              </w:rPr>
              <w:t xml:space="preserve"> </w:t>
            </w:r>
            <w:r w:rsidRPr="003F7EA8">
              <w:rPr>
                <w:rStyle w:val="lev"/>
                <w:b w:val="0"/>
                <w:sz w:val="18"/>
                <w:szCs w:val="18"/>
              </w:rPr>
              <w:t>année</w:t>
            </w:r>
          </w:p>
        </w:tc>
        <w:tc>
          <w:tcPr>
            <w:tcW w:w="721" w:type="dxa"/>
            <w:shd w:val="clear" w:color="auto" w:fill="auto"/>
            <w:noWrap/>
            <w:vAlign w:val="bottom"/>
          </w:tcPr>
          <w:p w14:paraId="64BDE714" w14:textId="77777777" w:rsidR="00DF4678" w:rsidRPr="003F7EA8" w:rsidRDefault="00DF4678" w:rsidP="00DF4678">
            <w:pPr>
              <w:suppressAutoHyphens w:val="0"/>
              <w:spacing w:before="40" w:after="40" w:line="220" w:lineRule="exact"/>
              <w:jc w:val="right"/>
              <w:rPr>
                <w:rStyle w:val="lev"/>
                <w:b w:val="0"/>
                <w:bCs w:val="0"/>
                <w:sz w:val="18"/>
                <w:szCs w:val="18"/>
              </w:rPr>
            </w:pPr>
            <w:r w:rsidRPr="003F7EA8">
              <w:rPr>
                <w:rStyle w:val="lev"/>
                <w:b w:val="0"/>
                <w:bCs w:val="0"/>
                <w:sz w:val="18"/>
                <w:szCs w:val="18"/>
              </w:rPr>
              <w:t>61 681</w:t>
            </w:r>
          </w:p>
        </w:tc>
        <w:tc>
          <w:tcPr>
            <w:tcW w:w="721" w:type="dxa"/>
            <w:shd w:val="clear" w:color="auto" w:fill="auto"/>
            <w:noWrap/>
            <w:vAlign w:val="bottom"/>
          </w:tcPr>
          <w:p w14:paraId="6456C946" w14:textId="77777777" w:rsidR="00DF4678" w:rsidRPr="003F7EA8" w:rsidRDefault="00DF4678" w:rsidP="00DF4678">
            <w:pPr>
              <w:suppressAutoHyphens w:val="0"/>
              <w:spacing w:before="40" w:after="40" w:line="220" w:lineRule="exact"/>
              <w:jc w:val="right"/>
              <w:rPr>
                <w:rStyle w:val="lev"/>
                <w:b w:val="0"/>
                <w:bCs w:val="0"/>
                <w:sz w:val="18"/>
                <w:szCs w:val="18"/>
              </w:rPr>
            </w:pPr>
            <w:r w:rsidRPr="003F7EA8">
              <w:rPr>
                <w:rStyle w:val="lev"/>
                <w:b w:val="0"/>
                <w:bCs w:val="0"/>
                <w:sz w:val="18"/>
                <w:szCs w:val="18"/>
              </w:rPr>
              <w:t>62 304</w:t>
            </w:r>
          </w:p>
        </w:tc>
        <w:tc>
          <w:tcPr>
            <w:tcW w:w="720" w:type="dxa"/>
            <w:shd w:val="clear" w:color="auto" w:fill="auto"/>
            <w:noWrap/>
            <w:vAlign w:val="bottom"/>
          </w:tcPr>
          <w:p w14:paraId="7074688E" w14:textId="77777777" w:rsidR="00DF4678" w:rsidRPr="003F7EA8" w:rsidRDefault="00DF4678" w:rsidP="00DF4678">
            <w:pPr>
              <w:suppressAutoHyphens w:val="0"/>
              <w:spacing w:before="40" w:after="40" w:line="220" w:lineRule="exact"/>
              <w:jc w:val="right"/>
              <w:rPr>
                <w:rStyle w:val="lev"/>
                <w:b w:val="0"/>
                <w:bCs w:val="0"/>
                <w:sz w:val="18"/>
                <w:szCs w:val="18"/>
              </w:rPr>
            </w:pPr>
            <w:r w:rsidRPr="003F7EA8">
              <w:rPr>
                <w:rStyle w:val="lev"/>
                <w:b w:val="0"/>
                <w:bCs w:val="0"/>
                <w:sz w:val="18"/>
                <w:szCs w:val="18"/>
              </w:rPr>
              <w:t>63 511</w:t>
            </w:r>
          </w:p>
        </w:tc>
        <w:tc>
          <w:tcPr>
            <w:tcW w:w="720" w:type="dxa"/>
            <w:shd w:val="clear" w:color="auto" w:fill="auto"/>
            <w:noWrap/>
            <w:vAlign w:val="bottom"/>
          </w:tcPr>
          <w:p w14:paraId="3CDBFF88" w14:textId="77777777" w:rsidR="00DF4678" w:rsidRPr="003F7EA8" w:rsidRDefault="00DF4678" w:rsidP="00DF4678">
            <w:pPr>
              <w:suppressAutoHyphens w:val="0"/>
              <w:spacing w:before="40" w:after="40" w:line="220" w:lineRule="exact"/>
              <w:jc w:val="right"/>
              <w:rPr>
                <w:rStyle w:val="lev"/>
                <w:b w:val="0"/>
                <w:bCs w:val="0"/>
                <w:sz w:val="18"/>
                <w:szCs w:val="18"/>
              </w:rPr>
            </w:pPr>
            <w:r w:rsidRPr="003F7EA8">
              <w:rPr>
                <w:rStyle w:val="lev"/>
                <w:b w:val="0"/>
                <w:bCs w:val="0"/>
                <w:sz w:val="18"/>
                <w:szCs w:val="18"/>
              </w:rPr>
              <w:t>63 104</w:t>
            </w:r>
          </w:p>
        </w:tc>
        <w:tc>
          <w:tcPr>
            <w:tcW w:w="720" w:type="dxa"/>
            <w:shd w:val="clear" w:color="auto" w:fill="auto"/>
            <w:vAlign w:val="bottom"/>
          </w:tcPr>
          <w:p w14:paraId="5EE6C644" w14:textId="77777777" w:rsidR="00DF4678" w:rsidRPr="003F7EA8" w:rsidRDefault="00DF4678" w:rsidP="00DF4678">
            <w:pPr>
              <w:suppressAutoHyphens w:val="0"/>
              <w:spacing w:before="40" w:after="40" w:line="220" w:lineRule="exact"/>
              <w:jc w:val="right"/>
              <w:rPr>
                <w:rStyle w:val="lev"/>
                <w:b w:val="0"/>
                <w:bCs w:val="0"/>
                <w:sz w:val="18"/>
                <w:szCs w:val="18"/>
              </w:rPr>
            </w:pPr>
            <w:r w:rsidRPr="003F7EA8">
              <w:rPr>
                <w:rStyle w:val="lev"/>
                <w:b w:val="0"/>
                <w:bCs w:val="0"/>
                <w:sz w:val="18"/>
                <w:szCs w:val="18"/>
              </w:rPr>
              <w:t>62 981</w:t>
            </w:r>
          </w:p>
        </w:tc>
        <w:tc>
          <w:tcPr>
            <w:tcW w:w="720" w:type="dxa"/>
            <w:shd w:val="clear" w:color="auto" w:fill="auto"/>
            <w:vAlign w:val="bottom"/>
          </w:tcPr>
          <w:p w14:paraId="565111F1" w14:textId="77777777" w:rsidR="00DF4678" w:rsidRPr="003F7EA8" w:rsidRDefault="00DF4678" w:rsidP="00DF4678">
            <w:pPr>
              <w:suppressAutoHyphens w:val="0"/>
              <w:spacing w:before="40" w:after="40" w:line="220" w:lineRule="exact"/>
              <w:jc w:val="right"/>
              <w:rPr>
                <w:rStyle w:val="lev"/>
                <w:b w:val="0"/>
                <w:bCs w:val="0"/>
                <w:sz w:val="18"/>
                <w:szCs w:val="18"/>
              </w:rPr>
            </w:pPr>
            <w:r w:rsidRPr="003F7EA8">
              <w:rPr>
                <w:rStyle w:val="lev"/>
                <w:b w:val="0"/>
                <w:bCs w:val="0"/>
                <w:sz w:val="18"/>
                <w:szCs w:val="18"/>
              </w:rPr>
              <w:t>64 790</w:t>
            </w:r>
          </w:p>
        </w:tc>
        <w:tc>
          <w:tcPr>
            <w:tcW w:w="720" w:type="dxa"/>
            <w:shd w:val="clear" w:color="auto" w:fill="auto"/>
            <w:noWrap/>
            <w:vAlign w:val="bottom"/>
          </w:tcPr>
          <w:p w14:paraId="7F2A3253" w14:textId="77777777" w:rsidR="00DF4678" w:rsidRPr="003F7EA8" w:rsidRDefault="00DF4678" w:rsidP="00DF4678">
            <w:pPr>
              <w:suppressAutoHyphens w:val="0"/>
              <w:spacing w:before="40" w:after="40" w:line="220" w:lineRule="exact"/>
              <w:jc w:val="right"/>
              <w:rPr>
                <w:rStyle w:val="lev"/>
                <w:b w:val="0"/>
                <w:bCs w:val="0"/>
                <w:sz w:val="18"/>
                <w:szCs w:val="18"/>
              </w:rPr>
            </w:pPr>
            <w:r w:rsidRPr="003F7EA8">
              <w:rPr>
                <w:rStyle w:val="lev"/>
                <w:b w:val="0"/>
                <w:bCs w:val="0"/>
                <w:sz w:val="18"/>
                <w:szCs w:val="18"/>
              </w:rPr>
              <w:t>67 506</w:t>
            </w:r>
          </w:p>
        </w:tc>
      </w:tr>
    </w:tbl>
    <w:p w14:paraId="048DE30F" w14:textId="77777777" w:rsidR="00EE5403" w:rsidRPr="00651F13" w:rsidRDefault="00EE5403" w:rsidP="00E5718F">
      <w:pPr>
        <w:pStyle w:val="SingleTxtG"/>
        <w:spacing w:before="120"/>
        <w:rPr>
          <w:spacing w:val="-2"/>
        </w:rPr>
      </w:pPr>
      <w:r w:rsidRPr="00651F13">
        <w:rPr>
          <w:spacing w:val="-2"/>
        </w:rPr>
        <w:t>11.</w:t>
      </w:r>
      <w:r w:rsidRPr="00651F13">
        <w:rPr>
          <w:spacing w:val="-2"/>
        </w:rPr>
        <w:tab/>
        <w:t>L</w:t>
      </w:r>
      <w:r w:rsidR="00294E65" w:rsidRPr="00651F13">
        <w:rPr>
          <w:spacing w:val="-2"/>
        </w:rPr>
        <w:t>’</w:t>
      </w:r>
      <w:r w:rsidRPr="00651F13">
        <w:rPr>
          <w:spacing w:val="-2"/>
        </w:rPr>
        <w:t>espérance de vie en 2017 s</w:t>
      </w:r>
      <w:r w:rsidR="00294E65" w:rsidRPr="00651F13">
        <w:rPr>
          <w:spacing w:val="-2"/>
        </w:rPr>
        <w:t>’</w:t>
      </w:r>
      <w:r w:rsidRPr="00651F13">
        <w:rPr>
          <w:spacing w:val="-2"/>
        </w:rPr>
        <w:t>élève à 79 ans pour les femmes et 73 ans pour les hommes.</w:t>
      </w:r>
    </w:p>
    <w:p w14:paraId="524C5744" w14:textId="77777777" w:rsidR="00EE5403" w:rsidRPr="00EE5403" w:rsidRDefault="00EE5403" w:rsidP="00EE5403">
      <w:pPr>
        <w:pStyle w:val="SingleTxtG"/>
      </w:pPr>
      <w:r w:rsidRPr="00EE5403">
        <w:t>12.</w:t>
      </w:r>
      <w:r w:rsidRPr="00EE5403">
        <w:tab/>
        <w:t>Le taux de fécondité est de 3 % (taux global).</w:t>
      </w:r>
    </w:p>
    <w:p w14:paraId="55BCBAF8" w14:textId="77777777" w:rsidR="00EE5403" w:rsidRPr="00EE5403" w:rsidRDefault="00EE5403" w:rsidP="00EE5403">
      <w:pPr>
        <w:pStyle w:val="SingleTxtG"/>
      </w:pPr>
      <w:r w:rsidRPr="00EE5403">
        <w:t>13.</w:t>
      </w:r>
      <w:r w:rsidRPr="00EE5403">
        <w:tab/>
        <w:t>En ce qui concerne la taille moyenne des ménages, le taux moyen de personnes par ménage est 3,78 %.</w:t>
      </w:r>
    </w:p>
    <w:p w14:paraId="445DB22E" w14:textId="77777777" w:rsidR="00EE5403" w:rsidRPr="00EE5403" w:rsidRDefault="00EE5403" w:rsidP="00EE5403">
      <w:pPr>
        <w:pStyle w:val="SingleTxtG"/>
      </w:pPr>
      <w:r w:rsidRPr="00EE5403">
        <w:t>14.</w:t>
      </w:r>
      <w:r w:rsidRPr="00EE5403">
        <w:tab/>
        <w:t>La proportion de ménages monoparentaux est de 22,29 % à l</w:t>
      </w:r>
      <w:r w:rsidR="00294E65">
        <w:t>’</w:t>
      </w:r>
      <w:r w:rsidRPr="00EE5403">
        <w:t>échelle nationale.</w:t>
      </w:r>
    </w:p>
    <w:p w14:paraId="598972BD" w14:textId="77777777" w:rsidR="00EE5403" w:rsidRPr="00EE5403" w:rsidRDefault="00EE5403" w:rsidP="00EE5403">
      <w:pPr>
        <w:pStyle w:val="SingleTxtG"/>
      </w:pPr>
      <w:r w:rsidRPr="00EE5403">
        <w:t>15.</w:t>
      </w:r>
      <w:r w:rsidRPr="00EE5403">
        <w:tab/>
        <w:t>La proportion de ménages dirigés par une femme est de 28,7 % à l</w:t>
      </w:r>
      <w:r w:rsidR="00294E65">
        <w:t>’</w:t>
      </w:r>
      <w:r w:rsidRPr="00EE5403">
        <w:t>échelle nationale.</w:t>
      </w:r>
    </w:p>
    <w:p w14:paraId="0903A94F" w14:textId="77777777" w:rsidR="00EE5403" w:rsidRPr="00EE5403" w:rsidRDefault="00EE5403" w:rsidP="00A270FB">
      <w:pPr>
        <w:pStyle w:val="H23G"/>
      </w:pPr>
      <w:bookmarkStart w:id="4" w:name="_Toc511306657"/>
      <w:r w:rsidRPr="00EE5403">
        <w:tab/>
      </w:r>
      <w:r w:rsidRPr="00EE5403">
        <w:tab/>
        <w:t>Indicateurs sociaux, économiques et culturels</w:t>
      </w:r>
      <w:bookmarkEnd w:id="4"/>
    </w:p>
    <w:p w14:paraId="6C82FDB5" w14:textId="77777777" w:rsidR="00EE5403" w:rsidRPr="00EE5403" w:rsidRDefault="00EE5403" w:rsidP="00EE5403">
      <w:pPr>
        <w:pStyle w:val="SingleTxtG"/>
      </w:pPr>
      <w:r w:rsidRPr="00EE5403">
        <w:t>16.</w:t>
      </w:r>
      <w:r w:rsidRPr="00EE5403">
        <w:tab/>
        <w:t>D</w:t>
      </w:r>
      <w:r w:rsidR="00294E65">
        <w:t>’</w:t>
      </w:r>
      <w:r w:rsidRPr="00EE5403">
        <w:t>une manière générale, selon l</w:t>
      </w:r>
      <w:r w:rsidR="00294E65">
        <w:t>’</w:t>
      </w:r>
      <w:r w:rsidRPr="00EE5403">
        <w:t xml:space="preserve">Indice de développement humain du Programme des Nations </w:t>
      </w:r>
      <w:r w:rsidR="00DF795B">
        <w:t>U</w:t>
      </w:r>
      <w:r w:rsidRPr="00EE5403">
        <w:t>nies pour le développement, entre 2010 et 2015, l</w:t>
      </w:r>
      <w:r w:rsidR="00294E65">
        <w:t>’</w:t>
      </w:r>
      <w:r w:rsidRPr="00EE5403">
        <w:t xml:space="preserve">Équateur a gagné sept places et occupe le </w:t>
      </w:r>
      <w:r w:rsidR="00DF795B">
        <w:t>quatre-vingt-neuvième</w:t>
      </w:r>
      <w:r w:rsidRPr="00EE5403">
        <w:t> rang parmi 188 pays</w:t>
      </w:r>
      <w:r w:rsidRPr="00444854">
        <w:rPr>
          <w:rStyle w:val="Appelnotedebasdep"/>
        </w:rPr>
        <w:footnoteReference w:id="7"/>
      </w:r>
      <w:r w:rsidR="00A270FB">
        <w:t>.</w:t>
      </w:r>
      <w:r w:rsidRPr="00EE5403">
        <w:t xml:space="preserve"> Quant au revenu par </w:t>
      </w:r>
      <w:r w:rsidRPr="00EE5403">
        <w:lastRenderedPageBreak/>
        <w:t>habitant, la pauvreté touche 35 % de la population nationale et l</w:t>
      </w:r>
      <w:r w:rsidR="00294E65">
        <w:t>’</w:t>
      </w:r>
      <w:r w:rsidRPr="00EE5403">
        <w:t>indice d</w:t>
      </w:r>
      <w:r w:rsidR="00294E65">
        <w:t>’</w:t>
      </w:r>
      <w:r w:rsidRPr="00EE5403">
        <w:t>inégalité sociale de Gini représente 0,495 en 2010.</w:t>
      </w:r>
    </w:p>
    <w:p w14:paraId="784C09ED" w14:textId="77777777" w:rsidR="00DF4678" w:rsidRDefault="00EE5403" w:rsidP="00EE5403">
      <w:pPr>
        <w:pStyle w:val="H23G"/>
      </w:pPr>
      <w:r w:rsidRPr="00EE5403">
        <w:tab/>
      </w:r>
      <w:r w:rsidRPr="00EE5403">
        <w:tab/>
        <w:t>Pourcentage des dépenses de consommation (des ménages) consacré à l</w:t>
      </w:r>
      <w:r w:rsidR="00294E65">
        <w:t>’</w:t>
      </w:r>
      <w:r w:rsidRPr="00EE5403">
        <w:t>alimentation, au logement, à la santé et à l</w:t>
      </w:r>
      <w:r w:rsidR="00294E65">
        <w:t>’</w:t>
      </w:r>
      <w:r w:rsidRPr="00EE5403">
        <w:t>éducation</w:t>
      </w:r>
      <w:r w:rsidRPr="00E3362B">
        <w:rPr>
          <w:rStyle w:val="Appelnotedebasdep"/>
          <w:b w:val="0"/>
        </w:rPr>
        <w:footnoteReference w:id="8"/>
      </w:r>
    </w:p>
    <w:tbl>
      <w:tblPr>
        <w:tblW w:w="7370" w:type="dxa"/>
        <w:tblInd w:w="1134" w:type="dxa"/>
        <w:tblLayout w:type="fixed"/>
        <w:tblCellMar>
          <w:left w:w="0" w:type="dxa"/>
          <w:right w:w="0" w:type="dxa"/>
        </w:tblCellMar>
        <w:tblLook w:val="04A0" w:firstRow="1" w:lastRow="0" w:firstColumn="1" w:lastColumn="0" w:noHBand="0" w:noVBand="1"/>
      </w:tblPr>
      <w:tblGrid>
        <w:gridCol w:w="1985"/>
        <w:gridCol w:w="1193"/>
        <w:gridCol w:w="1302"/>
        <w:gridCol w:w="1063"/>
        <w:gridCol w:w="812"/>
        <w:gridCol w:w="1015"/>
      </w:tblGrid>
      <w:tr w:rsidR="00087086" w:rsidRPr="00087086" w14:paraId="053B2FD2" w14:textId="77777777" w:rsidTr="00EC6F42">
        <w:trPr>
          <w:tblHeader/>
        </w:trPr>
        <w:tc>
          <w:tcPr>
            <w:tcW w:w="1985" w:type="dxa"/>
            <w:tcBorders>
              <w:top w:val="single" w:sz="4" w:space="0" w:color="auto"/>
              <w:bottom w:val="single" w:sz="12" w:space="0" w:color="auto"/>
            </w:tcBorders>
            <w:shd w:val="clear" w:color="auto" w:fill="auto"/>
            <w:vAlign w:val="bottom"/>
            <w:hideMark/>
          </w:tcPr>
          <w:p w14:paraId="1825CEFF" w14:textId="77777777" w:rsidR="00087086" w:rsidRPr="003F7EA8" w:rsidRDefault="00087086" w:rsidP="00087086">
            <w:pPr>
              <w:suppressAutoHyphens w:val="0"/>
              <w:spacing w:before="80" w:after="80" w:line="200" w:lineRule="exact"/>
              <w:rPr>
                <w:rStyle w:val="lev"/>
                <w:b w:val="0"/>
                <w:i/>
                <w:sz w:val="16"/>
                <w:szCs w:val="16"/>
                <w:lang w:eastAsia="es-EC"/>
              </w:rPr>
            </w:pPr>
            <w:r w:rsidRPr="003F7EA8">
              <w:rPr>
                <w:rStyle w:val="lev"/>
                <w:b w:val="0"/>
                <w:i/>
                <w:sz w:val="16"/>
                <w:szCs w:val="16"/>
                <w:lang w:eastAsia="es-EC"/>
              </w:rPr>
              <w:t>Dépenses</w:t>
            </w:r>
          </w:p>
        </w:tc>
        <w:tc>
          <w:tcPr>
            <w:tcW w:w="1193" w:type="dxa"/>
            <w:tcBorders>
              <w:top w:val="single" w:sz="4" w:space="0" w:color="auto"/>
              <w:bottom w:val="single" w:sz="12" w:space="0" w:color="auto"/>
            </w:tcBorders>
            <w:shd w:val="clear" w:color="auto" w:fill="auto"/>
            <w:vAlign w:val="bottom"/>
            <w:hideMark/>
          </w:tcPr>
          <w:p w14:paraId="7D82D6E3" w14:textId="77777777" w:rsidR="00087086" w:rsidRPr="003F7EA8" w:rsidRDefault="00087086" w:rsidP="00087086">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Dépense moyenne mensuelle des ménages (dollars)</w:t>
            </w:r>
          </w:p>
        </w:tc>
        <w:tc>
          <w:tcPr>
            <w:tcW w:w="1302" w:type="dxa"/>
            <w:tcBorders>
              <w:top w:val="single" w:sz="4" w:space="0" w:color="auto"/>
              <w:bottom w:val="single" w:sz="12" w:space="0" w:color="auto"/>
            </w:tcBorders>
            <w:shd w:val="clear" w:color="auto" w:fill="auto"/>
            <w:vAlign w:val="bottom"/>
            <w:hideMark/>
          </w:tcPr>
          <w:p w14:paraId="1F7AC2E5" w14:textId="77777777" w:rsidR="00087086" w:rsidRPr="003F7EA8" w:rsidRDefault="00087086" w:rsidP="00087086">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Dépense totale mensuelle des ménages (dollars)</w:t>
            </w:r>
          </w:p>
        </w:tc>
        <w:tc>
          <w:tcPr>
            <w:tcW w:w="1063" w:type="dxa"/>
            <w:tcBorders>
              <w:top w:val="single" w:sz="4" w:space="0" w:color="auto"/>
              <w:bottom w:val="single" w:sz="12" w:space="0" w:color="auto"/>
            </w:tcBorders>
            <w:shd w:val="clear" w:color="auto" w:fill="auto"/>
            <w:vAlign w:val="bottom"/>
            <w:hideMark/>
          </w:tcPr>
          <w:p w14:paraId="43938B8E" w14:textId="77777777" w:rsidR="00087086" w:rsidRPr="003F7EA8" w:rsidRDefault="00087086" w:rsidP="00087086">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Ménages</w:t>
            </w:r>
            <w:r w:rsidR="00A939F3" w:rsidRPr="003F7EA8">
              <w:rPr>
                <w:rStyle w:val="lev"/>
                <w:b w:val="0"/>
                <w:i/>
                <w:sz w:val="16"/>
                <w:szCs w:val="16"/>
                <w:lang w:eastAsia="es-EC"/>
              </w:rPr>
              <w:br/>
            </w:r>
            <w:r w:rsidRPr="00836C99">
              <w:rPr>
                <w:rStyle w:val="lev"/>
                <w:b w:val="0"/>
                <w:i/>
                <w:spacing w:val="-3"/>
                <w:sz w:val="16"/>
                <w:szCs w:val="16"/>
                <w:lang w:eastAsia="es-EC"/>
              </w:rPr>
              <w:t>qui dépensent</w:t>
            </w:r>
          </w:p>
        </w:tc>
        <w:tc>
          <w:tcPr>
            <w:tcW w:w="812" w:type="dxa"/>
            <w:tcBorders>
              <w:top w:val="single" w:sz="4" w:space="0" w:color="auto"/>
              <w:bottom w:val="single" w:sz="12" w:space="0" w:color="auto"/>
            </w:tcBorders>
            <w:shd w:val="clear" w:color="auto" w:fill="auto"/>
            <w:vAlign w:val="bottom"/>
            <w:hideMark/>
          </w:tcPr>
          <w:p w14:paraId="0E5DA18D" w14:textId="77777777" w:rsidR="00087086" w:rsidRPr="003F7EA8" w:rsidRDefault="00087086" w:rsidP="00087086">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Ménages</w:t>
            </w:r>
          </w:p>
        </w:tc>
        <w:tc>
          <w:tcPr>
            <w:tcW w:w="1015" w:type="dxa"/>
            <w:tcBorders>
              <w:top w:val="single" w:sz="4" w:space="0" w:color="auto"/>
              <w:bottom w:val="single" w:sz="12" w:space="0" w:color="auto"/>
            </w:tcBorders>
            <w:shd w:val="clear" w:color="auto" w:fill="auto"/>
            <w:vAlign w:val="bottom"/>
            <w:hideMark/>
          </w:tcPr>
          <w:p w14:paraId="390B6555" w14:textId="77777777" w:rsidR="00087086" w:rsidRPr="003F7EA8" w:rsidRDefault="00087086" w:rsidP="00087086">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Pourcentage</w:t>
            </w:r>
            <w:r w:rsidR="00A939F3" w:rsidRPr="003F7EA8">
              <w:rPr>
                <w:rStyle w:val="lev"/>
                <w:b w:val="0"/>
                <w:i/>
                <w:sz w:val="16"/>
                <w:szCs w:val="16"/>
                <w:lang w:eastAsia="es-EC"/>
              </w:rPr>
              <w:br/>
            </w:r>
            <w:r w:rsidRPr="003F7EA8">
              <w:rPr>
                <w:rStyle w:val="lev"/>
                <w:b w:val="0"/>
                <w:i/>
                <w:sz w:val="16"/>
                <w:szCs w:val="16"/>
                <w:lang w:eastAsia="es-EC"/>
              </w:rPr>
              <w:t>de ménages</w:t>
            </w:r>
            <w:r w:rsidR="00A939F3" w:rsidRPr="003F7EA8">
              <w:rPr>
                <w:rStyle w:val="lev"/>
                <w:b w:val="0"/>
                <w:i/>
                <w:sz w:val="16"/>
                <w:szCs w:val="16"/>
                <w:lang w:eastAsia="es-EC"/>
              </w:rPr>
              <w:br/>
            </w:r>
            <w:r w:rsidRPr="00EC6F42">
              <w:rPr>
                <w:rStyle w:val="lev"/>
                <w:b w:val="0"/>
                <w:i/>
                <w:spacing w:val="-3"/>
                <w:sz w:val="16"/>
                <w:szCs w:val="16"/>
                <w:lang w:eastAsia="es-EC"/>
              </w:rPr>
              <w:t>qui dépensent</w:t>
            </w:r>
          </w:p>
        </w:tc>
      </w:tr>
      <w:tr w:rsidR="00087086" w:rsidRPr="00087086" w14:paraId="5E665D2E" w14:textId="77777777" w:rsidTr="00EC6F42">
        <w:tc>
          <w:tcPr>
            <w:tcW w:w="1985" w:type="dxa"/>
            <w:tcBorders>
              <w:top w:val="single" w:sz="12" w:space="0" w:color="auto"/>
            </w:tcBorders>
            <w:shd w:val="clear" w:color="auto" w:fill="auto"/>
            <w:hideMark/>
          </w:tcPr>
          <w:p w14:paraId="4AA638C5" w14:textId="77777777" w:rsidR="00087086" w:rsidRPr="003F7EA8" w:rsidRDefault="00087086" w:rsidP="00087086">
            <w:pPr>
              <w:suppressAutoHyphens w:val="0"/>
              <w:spacing w:before="40" w:after="40" w:line="220" w:lineRule="exact"/>
              <w:rPr>
                <w:rStyle w:val="lev"/>
                <w:b w:val="0"/>
                <w:sz w:val="18"/>
                <w:szCs w:val="18"/>
                <w:lang w:eastAsia="es-EC"/>
              </w:rPr>
            </w:pPr>
            <w:r w:rsidRPr="003F7EA8">
              <w:rPr>
                <w:rStyle w:val="lev"/>
                <w:b w:val="0"/>
                <w:sz w:val="18"/>
                <w:szCs w:val="18"/>
                <w:lang w:eastAsia="es-EC"/>
              </w:rPr>
              <w:t>Aliments et boissons non alcoolisées</w:t>
            </w:r>
          </w:p>
        </w:tc>
        <w:tc>
          <w:tcPr>
            <w:tcW w:w="1193" w:type="dxa"/>
            <w:tcBorders>
              <w:top w:val="single" w:sz="12" w:space="0" w:color="auto"/>
            </w:tcBorders>
            <w:shd w:val="clear" w:color="auto" w:fill="auto"/>
            <w:noWrap/>
            <w:vAlign w:val="bottom"/>
            <w:hideMark/>
          </w:tcPr>
          <w:p w14:paraId="65DCC138"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151,45</w:t>
            </w:r>
          </w:p>
        </w:tc>
        <w:tc>
          <w:tcPr>
            <w:tcW w:w="1302" w:type="dxa"/>
            <w:tcBorders>
              <w:top w:val="single" w:sz="12" w:space="0" w:color="auto"/>
            </w:tcBorders>
            <w:shd w:val="clear" w:color="auto" w:fill="auto"/>
            <w:noWrap/>
            <w:vAlign w:val="bottom"/>
            <w:hideMark/>
          </w:tcPr>
          <w:p w14:paraId="60ED7182"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584 496 340,68</w:t>
            </w:r>
          </w:p>
        </w:tc>
        <w:tc>
          <w:tcPr>
            <w:tcW w:w="1063" w:type="dxa"/>
            <w:tcBorders>
              <w:top w:val="single" w:sz="12" w:space="0" w:color="auto"/>
            </w:tcBorders>
            <w:shd w:val="clear" w:color="auto" w:fill="auto"/>
            <w:noWrap/>
            <w:vAlign w:val="bottom"/>
            <w:hideMark/>
          </w:tcPr>
          <w:p w14:paraId="10288536"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3 859 422</w:t>
            </w:r>
          </w:p>
        </w:tc>
        <w:tc>
          <w:tcPr>
            <w:tcW w:w="812" w:type="dxa"/>
            <w:tcBorders>
              <w:top w:val="single" w:sz="12" w:space="0" w:color="auto"/>
            </w:tcBorders>
            <w:shd w:val="clear" w:color="auto" w:fill="auto"/>
            <w:noWrap/>
            <w:vAlign w:val="bottom"/>
            <w:hideMark/>
          </w:tcPr>
          <w:p w14:paraId="7D8B1B31"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3 923 123</w:t>
            </w:r>
          </w:p>
        </w:tc>
        <w:tc>
          <w:tcPr>
            <w:tcW w:w="1015" w:type="dxa"/>
            <w:tcBorders>
              <w:top w:val="single" w:sz="12" w:space="0" w:color="auto"/>
            </w:tcBorders>
            <w:shd w:val="clear" w:color="auto" w:fill="auto"/>
            <w:noWrap/>
            <w:vAlign w:val="bottom"/>
            <w:hideMark/>
          </w:tcPr>
          <w:p w14:paraId="5C9F17F1"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98,4</w:t>
            </w:r>
          </w:p>
        </w:tc>
      </w:tr>
      <w:tr w:rsidR="00087086" w:rsidRPr="00087086" w14:paraId="1A98D048" w14:textId="77777777" w:rsidTr="00EC6F42">
        <w:tc>
          <w:tcPr>
            <w:tcW w:w="1985" w:type="dxa"/>
            <w:shd w:val="clear" w:color="auto" w:fill="auto"/>
            <w:hideMark/>
          </w:tcPr>
          <w:p w14:paraId="18118561" w14:textId="77777777" w:rsidR="00087086" w:rsidRPr="003F7EA8" w:rsidRDefault="00087086" w:rsidP="00087086">
            <w:pPr>
              <w:suppressAutoHyphens w:val="0"/>
              <w:spacing w:before="40" w:after="40" w:line="220" w:lineRule="exact"/>
              <w:rPr>
                <w:rStyle w:val="lev"/>
                <w:b w:val="0"/>
                <w:sz w:val="18"/>
                <w:szCs w:val="18"/>
                <w:lang w:eastAsia="es-EC"/>
              </w:rPr>
            </w:pPr>
            <w:r w:rsidRPr="003F7EA8">
              <w:rPr>
                <w:rStyle w:val="lev"/>
                <w:b w:val="0"/>
                <w:sz w:val="18"/>
                <w:szCs w:val="18"/>
                <w:lang w:eastAsia="es-EC"/>
              </w:rPr>
              <w:t>Logement, eau, électricité, gaz et autres combustibles</w:t>
            </w:r>
          </w:p>
        </w:tc>
        <w:tc>
          <w:tcPr>
            <w:tcW w:w="1193" w:type="dxa"/>
            <w:shd w:val="clear" w:color="auto" w:fill="auto"/>
            <w:noWrap/>
            <w:vAlign w:val="bottom"/>
            <w:hideMark/>
          </w:tcPr>
          <w:p w14:paraId="7336A1A4"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46,19</w:t>
            </w:r>
          </w:p>
        </w:tc>
        <w:tc>
          <w:tcPr>
            <w:tcW w:w="1302" w:type="dxa"/>
            <w:shd w:val="clear" w:color="auto" w:fill="auto"/>
            <w:noWrap/>
            <w:vAlign w:val="bottom"/>
            <w:hideMark/>
          </w:tcPr>
          <w:p w14:paraId="11E414C1"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177 342 239,42</w:t>
            </w:r>
          </w:p>
        </w:tc>
        <w:tc>
          <w:tcPr>
            <w:tcW w:w="1063" w:type="dxa"/>
            <w:shd w:val="clear" w:color="auto" w:fill="auto"/>
            <w:noWrap/>
            <w:vAlign w:val="bottom"/>
            <w:hideMark/>
          </w:tcPr>
          <w:p w14:paraId="75FCF379"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3 839 376</w:t>
            </w:r>
          </w:p>
        </w:tc>
        <w:tc>
          <w:tcPr>
            <w:tcW w:w="812" w:type="dxa"/>
            <w:shd w:val="clear" w:color="auto" w:fill="auto"/>
            <w:noWrap/>
            <w:vAlign w:val="bottom"/>
            <w:hideMark/>
          </w:tcPr>
          <w:p w14:paraId="04154E1D"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3 923 123</w:t>
            </w:r>
          </w:p>
        </w:tc>
        <w:tc>
          <w:tcPr>
            <w:tcW w:w="1015" w:type="dxa"/>
            <w:shd w:val="clear" w:color="auto" w:fill="auto"/>
            <w:noWrap/>
            <w:vAlign w:val="bottom"/>
            <w:hideMark/>
          </w:tcPr>
          <w:p w14:paraId="40626A67"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97,9</w:t>
            </w:r>
          </w:p>
        </w:tc>
      </w:tr>
      <w:tr w:rsidR="00087086" w:rsidRPr="00087086" w14:paraId="074C79AC" w14:textId="77777777" w:rsidTr="00EC6F42">
        <w:tc>
          <w:tcPr>
            <w:tcW w:w="1985" w:type="dxa"/>
            <w:shd w:val="clear" w:color="auto" w:fill="auto"/>
            <w:hideMark/>
          </w:tcPr>
          <w:p w14:paraId="737B0BFB" w14:textId="77777777" w:rsidR="00087086" w:rsidRPr="003F7EA8" w:rsidRDefault="00087086" w:rsidP="00087086">
            <w:pPr>
              <w:suppressAutoHyphens w:val="0"/>
              <w:spacing w:before="40" w:after="40" w:line="220" w:lineRule="exact"/>
              <w:rPr>
                <w:rStyle w:val="lev"/>
                <w:b w:val="0"/>
                <w:sz w:val="18"/>
                <w:szCs w:val="18"/>
                <w:lang w:eastAsia="es-EC"/>
              </w:rPr>
            </w:pPr>
            <w:r w:rsidRPr="003F7EA8">
              <w:rPr>
                <w:rStyle w:val="lev"/>
                <w:b w:val="0"/>
                <w:sz w:val="18"/>
                <w:szCs w:val="18"/>
                <w:lang w:eastAsia="es-EC"/>
              </w:rPr>
              <w:t>Santé</w:t>
            </w:r>
          </w:p>
        </w:tc>
        <w:tc>
          <w:tcPr>
            <w:tcW w:w="1193" w:type="dxa"/>
            <w:shd w:val="clear" w:color="auto" w:fill="auto"/>
            <w:noWrap/>
            <w:vAlign w:val="bottom"/>
            <w:hideMark/>
          </w:tcPr>
          <w:p w14:paraId="5287945E"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50,18</w:t>
            </w:r>
          </w:p>
        </w:tc>
        <w:tc>
          <w:tcPr>
            <w:tcW w:w="1302" w:type="dxa"/>
            <w:shd w:val="clear" w:color="auto" w:fill="auto"/>
            <w:noWrap/>
            <w:vAlign w:val="bottom"/>
            <w:hideMark/>
          </w:tcPr>
          <w:p w14:paraId="3653C17A"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179 090 619,56</w:t>
            </w:r>
          </w:p>
        </w:tc>
        <w:tc>
          <w:tcPr>
            <w:tcW w:w="1063" w:type="dxa"/>
            <w:shd w:val="clear" w:color="auto" w:fill="auto"/>
            <w:noWrap/>
            <w:vAlign w:val="bottom"/>
            <w:hideMark/>
          </w:tcPr>
          <w:p w14:paraId="46322B4E"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3 568 938</w:t>
            </w:r>
          </w:p>
        </w:tc>
        <w:tc>
          <w:tcPr>
            <w:tcW w:w="812" w:type="dxa"/>
            <w:shd w:val="clear" w:color="auto" w:fill="auto"/>
            <w:noWrap/>
            <w:vAlign w:val="bottom"/>
            <w:hideMark/>
          </w:tcPr>
          <w:p w14:paraId="0DB41BD7"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3 923 123</w:t>
            </w:r>
          </w:p>
        </w:tc>
        <w:tc>
          <w:tcPr>
            <w:tcW w:w="1015" w:type="dxa"/>
            <w:shd w:val="clear" w:color="auto" w:fill="auto"/>
            <w:noWrap/>
            <w:vAlign w:val="bottom"/>
            <w:hideMark/>
          </w:tcPr>
          <w:p w14:paraId="519CCC0A"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91,0</w:t>
            </w:r>
          </w:p>
        </w:tc>
      </w:tr>
      <w:tr w:rsidR="00AC59BB" w:rsidRPr="00087086" w14:paraId="02AA64EC" w14:textId="77777777" w:rsidTr="00EC6F42">
        <w:tc>
          <w:tcPr>
            <w:tcW w:w="1985" w:type="dxa"/>
            <w:tcBorders>
              <w:bottom w:val="single" w:sz="12" w:space="0" w:color="auto"/>
            </w:tcBorders>
            <w:shd w:val="clear" w:color="auto" w:fill="auto"/>
            <w:hideMark/>
          </w:tcPr>
          <w:p w14:paraId="1BE46D64" w14:textId="77777777" w:rsidR="00087086" w:rsidRPr="003F7EA8" w:rsidRDefault="00087086" w:rsidP="00087086">
            <w:pPr>
              <w:suppressAutoHyphens w:val="0"/>
              <w:spacing w:before="40" w:after="40" w:line="220" w:lineRule="exact"/>
              <w:rPr>
                <w:rStyle w:val="lev"/>
                <w:b w:val="0"/>
                <w:sz w:val="18"/>
                <w:szCs w:val="18"/>
                <w:lang w:eastAsia="es-EC"/>
              </w:rPr>
            </w:pPr>
            <w:r w:rsidRPr="003F7EA8">
              <w:rPr>
                <w:rStyle w:val="lev"/>
                <w:b w:val="0"/>
                <w:sz w:val="18"/>
                <w:szCs w:val="18"/>
                <w:lang w:eastAsia="es-EC"/>
              </w:rPr>
              <w:t>Éducation</w:t>
            </w:r>
          </w:p>
        </w:tc>
        <w:tc>
          <w:tcPr>
            <w:tcW w:w="1193" w:type="dxa"/>
            <w:tcBorders>
              <w:bottom w:val="single" w:sz="12" w:space="0" w:color="auto"/>
            </w:tcBorders>
            <w:shd w:val="clear" w:color="auto" w:fill="auto"/>
            <w:noWrap/>
            <w:vAlign w:val="bottom"/>
            <w:hideMark/>
          </w:tcPr>
          <w:p w14:paraId="254547C2"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98,59</w:t>
            </w:r>
          </w:p>
        </w:tc>
        <w:tc>
          <w:tcPr>
            <w:tcW w:w="1302" w:type="dxa"/>
            <w:tcBorders>
              <w:bottom w:val="single" w:sz="12" w:space="0" w:color="auto"/>
            </w:tcBorders>
            <w:shd w:val="clear" w:color="auto" w:fill="auto"/>
            <w:noWrap/>
            <w:vAlign w:val="bottom"/>
            <w:hideMark/>
          </w:tcPr>
          <w:p w14:paraId="6DDE9A51"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104 381 478,16</w:t>
            </w:r>
          </w:p>
        </w:tc>
        <w:tc>
          <w:tcPr>
            <w:tcW w:w="1063" w:type="dxa"/>
            <w:tcBorders>
              <w:bottom w:val="single" w:sz="12" w:space="0" w:color="auto"/>
            </w:tcBorders>
            <w:shd w:val="clear" w:color="auto" w:fill="auto"/>
            <w:noWrap/>
            <w:vAlign w:val="bottom"/>
            <w:hideMark/>
          </w:tcPr>
          <w:p w14:paraId="0FD30226"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1 058 751</w:t>
            </w:r>
          </w:p>
        </w:tc>
        <w:tc>
          <w:tcPr>
            <w:tcW w:w="812" w:type="dxa"/>
            <w:tcBorders>
              <w:bottom w:val="single" w:sz="12" w:space="0" w:color="auto"/>
            </w:tcBorders>
            <w:shd w:val="clear" w:color="auto" w:fill="auto"/>
            <w:noWrap/>
            <w:vAlign w:val="bottom"/>
            <w:hideMark/>
          </w:tcPr>
          <w:p w14:paraId="2D0634DC"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3 923 123</w:t>
            </w:r>
          </w:p>
        </w:tc>
        <w:tc>
          <w:tcPr>
            <w:tcW w:w="1015" w:type="dxa"/>
            <w:tcBorders>
              <w:bottom w:val="single" w:sz="12" w:space="0" w:color="auto"/>
            </w:tcBorders>
            <w:shd w:val="clear" w:color="auto" w:fill="auto"/>
            <w:noWrap/>
            <w:vAlign w:val="bottom"/>
            <w:hideMark/>
          </w:tcPr>
          <w:p w14:paraId="6226B995" w14:textId="77777777" w:rsidR="00087086" w:rsidRPr="003F7EA8" w:rsidRDefault="00087086" w:rsidP="00087086">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27,0</w:t>
            </w:r>
          </w:p>
        </w:tc>
      </w:tr>
    </w:tbl>
    <w:p w14:paraId="5DEE5267" w14:textId="77777777" w:rsidR="00A270FB" w:rsidRDefault="00AC59BB" w:rsidP="00AC59BB">
      <w:pPr>
        <w:pStyle w:val="H23G"/>
        <w:rPr>
          <w:rStyle w:val="lev"/>
          <w:b/>
          <w:bCs w:val="0"/>
        </w:rPr>
      </w:pPr>
      <w:r w:rsidRPr="00E1006A">
        <w:rPr>
          <w:rStyle w:val="lev"/>
          <w:b/>
          <w:i/>
        </w:rPr>
        <w:tab/>
      </w:r>
      <w:r w:rsidRPr="00E1006A">
        <w:rPr>
          <w:rStyle w:val="lev"/>
          <w:b/>
          <w:i/>
        </w:rPr>
        <w:tab/>
      </w:r>
      <w:r w:rsidRPr="00DA4C30">
        <w:rPr>
          <w:rStyle w:val="lev"/>
          <w:b/>
          <w:bCs w:val="0"/>
        </w:rPr>
        <w:t>P</w:t>
      </w:r>
      <w:r>
        <w:rPr>
          <w:rStyle w:val="lev"/>
          <w:b/>
          <w:bCs w:val="0"/>
        </w:rPr>
        <w:t>ourcentage</w:t>
      </w:r>
      <w:r w:rsidRPr="00DA4C30">
        <w:rPr>
          <w:rStyle w:val="lev"/>
          <w:b/>
          <w:bCs w:val="0"/>
        </w:rPr>
        <w:t xml:space="preserve"> de la population </w:t>
      </w:r>
      <w:r>
        <w:rPr>
          <w:rStyle w:val="lev"/>
          <w:b/>
          <w:bCs w:val="0"/>
        </w:rPr>
        <w:t xml:space="preserve">vivant </w:t>
      </w:r>
      <w:r w:rsidRPr="00DA4C30">
        <w:rPr>
          <w:rStyle w:val="lev"/>
          <w:b/>
          <w:bCs w:val="0"/>
        </w:rPr>
        <w:t>en dessous du seuil de pauvreté</w:t>
      </w:r>
    </w:p>
    <w:tbl>
      <w:tblPr>
        <w:tblW w:w="7370" w:type="dxa"/>
        <w:tblInd w:w="1134" w:type="dxa"/>
        <w:tblLayout w:type="fixed"/>
        <w:tblCellMar>
          <w:left w:w="0" w:type="dxa"/>
          <w:right w:w="0" w:type="dxa"/>
        </w:tblCellMar>
        <w:tblLook w:val="04A0" w:firstRow="1" w:lastRow="0" w:firstColumn="1" w:lastColumn="0" w:noHBand="0" w:noVBand="1"/>
      </w:tblPr>
      <w:tblGrid>
        <w:gridCol w:w="567"/>
        <w:gridCol w:w="755"/>
        <w:gridCol w:w="755"/>
        <w:gridCol w:w="756"/>
        <w:gridCol w:w="756"/>
        <w:gridCol w:w="756"/>
        <w:gridCol w:w="756"/>
        <w:gridCol w:w="756"/>
        <w:gridCol w:w="756"/>
        <w:gridCol w:w="757"/>
      </w:tblGrid>
      <w:tr w:rsidR="00D62A0C" w:rsidRPr="00D62A0C" w14:paraId="3503D179" w14:textId="77777777" w:rsidTr="00D62A0C">
        <w:trPr>
          <w:tblHeader/>
        </w:trPr>
        <w:tc>
          <w:tcPr>
            <w:tcW w:w="567" w:type="dxa"/>
            <w:tcBorders>
              <w:top w:val="single" w:sz="4" w:space="0" w:color="auto"/>
              <w:bottom w:val="single" w:sz="12" w:space="0" w:color="auto"/>
            </w:tcBorders>
            <w:shd w:val="clear" w:color="auto" w:fill="auto"/>
            <w:noWrap/>
            <w:vAlign w:val="bottom"/>
            <w:hideMark/>
          </w:tcPr>
          <w:p w14:paraId="1ADC1AC1" w14:textId="77777777" w:rsidR="00C31FE7" w:rsidRPr="003F7EA8" w:rsidRDefault="00C31FE7" w:rsidP="00D62A0C">
            <w:pPr>
              <w:suppressAutoHyphens w:val="0"/>
              <w:spacing w:before="80" w:after="80" w:line="200" w:lineRule="exact"/>
              <w:rPr>
                <w:rStyle w:val="lev"/>
                <w:b w:val="0"/>
                <w:i/>
                <w:sz w:val="16"/>
                <w:szCs w:val="16"/>
                <w:lang w:eastAsia="es-EC"/>
              </w:rPr>
            </w:pPr>
            <w:r w:rsidRPr="003F7EA8">
              <w:rPr>
                <w:rStyle w:val="lev"/>
                <w:b w:val="0"/>
                <w:i/>
                <w:sz w:val="16"/>
                <w:szCs w:val="16"/>
                <w:lang w:eastAsia="es-EC"/>
              </w:rPr>
              <w:t>Période</w:t>
            </w:r>
          </w:p>
        </w:tc>
        <w:tc>
          <w:tcPr>
            <w:tcW w:w="755" w:type="dxa"/>
            <w:tcBorders>
              <w:top w:val="single" w:sz="4" w:space="0" w:color="auto"/>
              <w:bottom w:val="single" w:sz="12" w:space="0" w:color="auto"/>
            </w:tcBorders>
            <w:shd w:val="clear" w:color="auto" w:fill="auto"/>
            <w:noWrap/>
            <w:vAlign w:val="bottom"/>
            <w:hideMark/>
          </w:tcPr>
          <w:p w14:paraId="08FB26B9"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Échelle nationale</w:t>
            </w:r>
          </w:p>
        </w:tc>
        <w:tc>
          <w:tcPr>
            <w:tcW w:w="755" w:type="dxa"/>
            <w:tcBorders>
              <w:top w:val="single" w:sz="4" w:space="0" w:color="auto"/>
              <w:bottom w:val="single" w:sz="12" w:space="0" w:color="auto"/>
            </w:tcBorders>
            <w:shd w:val="clear" w:color="auto" w:fill="auto"/>
            <w:noWrap/>
            <w:vAlign w:val="bottom"/>
            <w:hideMark/>
          </w:tcPr>
          <w:p w14:paraId="26093B0F"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Hommes</w:t>
            </w:r>
          </w:p>
        </w:tc>
        <w:tc>
          <w:tcPr>
            <w:tcW w:w="755" w:type="dxa"/>
            <w:tcBorders>
              <w:top w:val="single" w:sz="4" w:space="0" w:color="auto"/>
              <w:bottom w:val="single" w:sz="12" w:space="0" w:color="auto"/>
            </w:tcBorders>
            <w:shd w:val="clear" w:color="auto" w:fill="auto"/>
            <w:noWrap/>
            <w:vAlign w:val="bottom"/>
            <w:hideMark/>
          </w:tcPr>
          <w:p w14:paraId="4B2B7C99"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Femmes</w:t>
            </w:r>
          </w:p>
        </w:tc>
        <w:tc>
          <w:tcPr>
            <w:tcW w:w="755" w:type="dxa"/>
            <w:tcBorders>
              <w:top w:val="single" w:sz="4" w:space="0" w:color="auto"/>
              <w:bottom w:val="single" w:sz="12" w:space="0" w:color="auto"/>
            </w:tcBorders>
            <w:shd w:val="clear" w:color="auto" w:fill="auto"/>
            <w:vAlign w:val="bottom"/>
            <w:hideMark/>
          </w:tcPr>
          <w:p w14:paraId="5E57E4BA"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Moins</w:t>
            </w:r>
            <w:r w:rsidR="00FD2EF9" w:rsidRPr="003F7EA8">
              <w:rPr>
                <w:rStyle w:val="lev"/>
                <w:b w:val="0"/>
                <w:i/>
                <w:sz w:val="16"/>
                <w:szCs w:val="16"/>
                <w:lang w:eastAsia="es-EC"/>
              </w:rPr>
              <w:br/>
            </w:r>
            <w:r w:rsidRPr="003F7EA8">
              <w:rPr>
                <w:rStyle w:val="lev"/>
                <w:b w:val="0"/>
                <w:i/>
                <w:sz w:val="16"/>
                <w:szCs w:val="16"/>
                <w:lang w:eastAsia="es-EC"/>
              </w:rPr>
              <w:t>de 15 ans</w:t>
            </w:r>
          </w:p>
        </w:tc>
        <w:tc>
          <w:tcPr>
            <w:tcW w:w="755" w:type="dxa"/>
            <w:tcBorders>
              <w:top w:val="single" w:sz="4" w:space="0" w:color="auto"/>
              <w:bottom w:val="single" w:sz="12" w:space="0" w:color="auto"/>
            </w:tcBorders>
            <w:shd w:val="clear" w:color="auto" w:fill="auto"/>
            <w:vAlign w:val="bottom"/>
            <w:hideMark/>
          </w:tcPr>
          <w:p w14:paraId="6CEEAA08"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15</w:t>
            </w:r>
            <w:r w:rsidR="00D62A0C" w:rsidRPr="003F7EA8">
              <w:rPr>
                <w:rStyle w:val="lev"/>
                <w:b w:val="0"/>
                <w:i/>
                <w:sz w:val="16"/>
                <w:szCs w:val="16"/>
                <w:lang w:eastAsia="es-EC"/>
              </w:rPr>
              <w:br/>
            </w:r>
            <w:r w:rsidRPr="003F7EA8">
              <w:rPr>
                <w:rStyle w:val="lev"/>
                <w:b w:val="0"/>
                <w:i/>
                <w:sz w:val="16"/>
                <w:szCs w:val="16"/>
                <w:lang w:eastAsia="es-EC"/>
              </w:rPr>
              <w:t>et 24 ans</w:t>
            </w:r>
          </w:p>
        </w:tc>
        <w:tc>
          <w:tcPr>
            <w:tcW w:w="755" w:type="dxa"/>
            <w:tcBorders>
              <w:top w:val="single" w:sz="4" w:space="0" w:color="auto"/>
              <w:bottom w:val="single" w:sz="12" w:space="0" w:color="auto"/>
            </w:tcBorders>
            <w:shd w:val="clear" w:color="auto" w:fill="auto"/>
            <w:vAlign w:val="bottom"/>
            <w:hideMark/>
          </w:tcPr>
          <w:p w14:paraId="1AFDD56B"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25</w:t>
            </w:r>
            <w:r w:rsidR="00D62A0C" w:rsidRPr="003F7EA8">
              <w:rPr>
                <w:rStyle w:val="lev"/>
                <w:b w:val="0"/>
                <w:i/>
                <w:sz w:val="16"/>
                <w:szCs w:val="16"/>
                <w:lang w:eastAsia="es-EC"/>
              </w:rPr>
              <w:br/>
            </w:r>
            <w:r w:rsidRPr="003F7EA8">
              <w:rPr>
                <w:rStyle w:val="lev"/>
                <w:b w:val="0"/>
                <w:i/>
                <w:sz w:val="16"/>
                <w:szCs w:val="16"/>
                <w:lang w:eastAsia="es-EC"/>
              </w:rPr>
              <w:t>et 34 ans</w:t>
            </w:r>
          </w:p>
        </w:tc>
        <w:tc>
          <w:tcPr>
            <w:tcW w:w="755" w:type="dxa"/>
            <w:tcBorders>
              <w:top w:val="single" w:sz="4" w:space="0" w:color="auto"/>
              <w:bottom w:val="single" w:sz="12" w:space="0" w:color="auto"/>
            </w:tcBorders>
            <w:shd w:val="clear" w:color="auto" w:fill="auto"/>
            <w:vAlign w:val="bottom"/>
            <w:hideMark/>
          </w:tcPr>
          <w:p w14:paraId="16F11B8D"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35</w:t>
            </w:r>
            <w:r w:rsidR="00D62A0C" w:rsidRPr="003F7EA8">
              <w:rPr>
                <w:rStyle w:val="lev"/>
                <w:b w:val="0"/>
                <w:i/>
                <w:sz w:val="16"/>
                <w:szCs w:val="16"/>
                <w:lang w:eastAsia="es-EC"/>
              </w:rPr>
              <w:br/>
            </w:r>
            <w:r w:rsidRPr="003F7EA8">
              <w:rPr>
                <w:rStyle w:val="lev"/>
                <w:b w:val="0"/>
                <w:i/>
                <w:sz w:val="16"/>
                <w:szCs w:val="16"/>
                <w:lang w:eastAsia="es-EC"/>
              </w:rPr>
              <w:t>et 44 ans</w:t>
            </w:r>
          </w:p>
        </w:tc>
        <w:tc>
          <w:tcPr>
            <w:tcW w:w="755" w:type="dxa"/>
            <w:tcBorders>
              <w:top w:val="single" w:sz="4" w:space="0" w:color="auto"/>
              <w:bottom w:val="single" w:sz="12" w:space="0" w:color="auto"/>
            </w:tcBorders>
            <w:shd w:val="clear" w:color="auto" w:fill="auto"/>
            <w:vAlign w:val="bottom"/>
            <w:hideMark/>
          </w:tcPr>
          <w:p w14:paraId="3ABAB41C"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45</w:t>
            </w:r>
            <w:r w:rsidR="00D62A0C" w:rsidRPr="003F7EA8">
              <w:rPr>
                <w:rStyle w:val="lev"/>
                <w:b w:val="0"/>
                <w:i/>
                <w:sz w:val="16"/>
                <w:szCs w:val="16"/>
                <w:lang w:eastAsia="es-EC"/>
              </w:rPr>
              <w:br/>
            </w:r>
            <w:r w:rsidRPr="003F7EA8">
              <w:rPr>
                <w:rStyle w:val="lev"/>
                <w:b w:val="0"/>
                <w:i/>
                <w:sz w:val="16"/>
                <w:szCs w:val="16"/>
                <w:lang w:eastAsia="es-EC"/>
              </w:rPr>
              <w:t>et 64 ans</w:t>
            </w:r>
          </w:p>
        </w:tc>
        <w:tc>
          <w:tcPr>
            <w:tcW w:w="756" w:type="dxa"/>
            <w:tcBorders>
              <w:top w:val="single" w:sz="4" w:space="0" w:color="auto"/>
              <w:bottom w:val="single" w:sz="12" w:space="0" w:color="auto"/>
            </w:tcBorders>
            <w:shd w:val="clear" w:color="auto" w:fill="auto"/>
            <w:vAlign w:val="bottom"/>
            <w:hideMark/>
          </w:tcPr>
          <w:p w14:paraId="279C5F61" w14:textId="77777777" w:rsidR="00C31FE7" w:rsidRPr="003F7EA8" w:rsidRDefault="00C31FE7" w:rsidP="00D62A0C">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65 ans</w:t>
            </w:r>
            <w:r w:rsidR="00FD2EF9" w:rsidRPr="003F7EA8">
              <w:rPr>
                <w:rStyle w:val="lev"/>
                <w:b w:val="0"/>
                <w:i/>
                <w:sz w:val="16"/>
                <w:szCs w:val="16"/>
                <w:lang w:eastAsia="es-EC"/>
              </w:rPr>
              <w:br/>
            </w:r>
            <w:r w:rsidRPr="003F7EA8">
              <w:rPr>
                <w:rStyle w:val="lev"/>
                <w:b w:val="0"/>
                <w:i/>
                <w:sz w:val="16"/>
                <w:szCs w:val="16"/>
                <w:lang w:eastAsia="es-EC"/>
              </w:rPr>
              <w:t>et plus</w:t>
            </w:r>
          </w:p>
        </w:tc>
      </w:tr>
      <w:tr w:rsidR="00C31FE7" w:rsidRPr="00D62A0C" w14:paraId="5EF2E6F6" w14:textId="77777777" w:rsidTr="00D62A0C">
        <w:tc>
          <w:tcPr>
            <w:tcW w:w="567" w:type="dxa"/>
            <w:tcBorders>
              <w:top w:val="single" w:sz="12" w:space="0" w:color="auto"/>
            </w:tcBorders>
            <w:shd w:val="clear" w:color="auto" w:fill="auto"/>
            <w:hideMark/>
          </w:tcPr>
          <w:p w14:paraId="6E87E280" w14:textId="77777777" w:rsidR="00C31FE7" w:rsidRPr="003F7EA8" w:rsidRDefault="00C31FE7" w:rsidP="00D62A0C">
            <w:pPr>
              <w:suppressAutoHyphens w:val="0"/>
              <w:spacing w:before="40" w:after="40" w:line="220" w:lineRule="exact"/>
              <w:rPr>
                <w:rStyle w:val="lev"/>
                <w:b w:val="0"/>
                <w:sz w:val="18"/>
                <w:szCs w:val="18"/>
                <w:lang w:eastAsia="es-EC"/>
              </w:rPr>
            </w:pPr>
            <w:r w:rsidRPr="003F7EA8">
              <w:rPr>
                <w:rStyle w:val="lev"/>
                <w:b w:val="0"/>
                <w:sz w:val="18"/>
                <w:szCs w:val="18"/>
                <w:lang w:eastAsia="es-EC"/>
              </w:rPr>
              <w:t>déc.</w:t>
            </w:r>
            <w:r w:rsidR="00B248BE" w:rsidRPr="003F7EA8">
              <w:rPr>
                <w:rStyle w:val="lev"/>
                <w:b w:val="0"/>
                <w:sz w:val="18"/>
                <w:szCs w:val="18"/>
                <w:lang w:eastAsia="es-EC"/>
              </w:rPr>
              <w:t xml:space="preserve"> </w:t>
            </w:r>
            <w:r w:rsidRPr="003F7EA8">
              <w:rPr>
                <w:rStyle w:val="lev"/>
                <w:b w:val="0"/>
                <w:sz w:val="18"/>
                <w:szCs w:val="18"/>
                <w:lang w:eastAsia="es-EC"/>
              </w:rPr>
              <w:t>14</w:t>
            </w:r>
          </w:p>
        </w:tc>
        <w:tc>
          <w:tcPr>
            <w:tcW w:w="755" w:type="dxa"/>
            <w:tcBorders>
              <w:top w:val="single" w:sz="12" w:space="0" w:color="auto"/>
            </w:tcBorders>
            <w:shd w:val="clear" w:color="auto" w:fill="auto"/>
            <w:noWrap/>
            <w:vAlign w:val="bottom"/>
            <w:hideMark/>
          </w:tcPr>
          <w:p w14:paraId="6E0936A4"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22,5 %</w:t>
            </w:r>
          </w:p>
        </w:tc>
        <w:tc>
          <w:tcPr>
            <w:tcW w:w="755" w:type="dxa"/>
            <w:tcBorders>
              <w:top w:val="single" w:sz="12" w:space="0" w:color="auto"/>
            </w:tcBorders>
            <w:shd w:val="clear" w:color="auto" w:fill="auto"/>
            <w:noWrap/>
            <w:vAlign w:val="bottom"/>
            <w:hideMark/>
          </w:tcPr>
          <w:p w14:paraId="72823261"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21,8 %</w:t>
            </w:r>
          </w:p>
        </w:tc>
        <w:tc>
          <w:tcPr>
            <w:tcW w:w="755" w:type="dxa"/>
            <w:tcBorders>
              <w:top w:val="single" w:sz="12" w:space="0" w:color="auto"/>
            </w:tcBorders>
            <w:shd w:val="clear" w:color="auto" w:fill="auto"/>
            <w:noWrap/>
            <w:vAlign w:val="bottom"/>
            <w:hideMark/>
          </w:tcPr>
          <w:p w14:paraId="07D3965F"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23,1 %</w:t>
            </w:r>
          </w:p>
        </w:tc>
        <w:tc>
          <w:tcPr>
            <w:tcW w:w="755" w:type="dxa"/>
            <w:tcBorders>
              <w:top w:val="single" w:sz="12" w:space="0" w:color="auto"/>
            </w:tcBorders>
            <w:shd w:val="clear" w:color="auto" w:fill="auto"/>
            <w:noWrap/>
            <w:vAlign w:val="bottom"/>
            <w:hideMark/>
          </w:tcPr>
          <w:p w14:paraId="5B3C79FA"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31,1 %</w:t>
            </w:r>
          </w:p>
        </w:tc>
        <w:tc>
          <w:tcPr>
            <w:tcW w:w="755" w:type="dxa"/>
            <w:tcBorders>
              <w:top w:val="single" w:sz="12" w:space="0" w:color="auto"/>
            </w:tcBorders>
            <w:shd w:val="clear" w:color="auto" w:fill="auto"/>
            <w:noWrap/>
            <w:vAlign w:val="bottom"/>
            <w:hideMark/>
          </w:tcPr>
          <w:p w14:paraId="3A203FE4"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20,8 %</w:t>
            </w:r>
          </w:p>
        </w:tc>
        <w:tc>
          <w:tcPr>
            <w:tcW w:w="755" w:type="dxa"/>
            <w:tcBorders>
              <w:top w:val="single" w:sz="12" w:space="0" w:color="auto"/>
            </w:tcBorders>
            <w:shd w:val="clear" w:color="auto" w:fill="auto"/>
            <w:noWrap/>
            <w:vAlign w:val="bottom"/>
            <w:hideMark/>
          </w:tcPr>
          <w:p w14:paraId="023FE007"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18,3 %</w:t>
            </w:r>
          </w:p>
        </w:tc>
        <w:tc>
          <w:tcPr>
            <w:tcW w:w="755" w:type="dxa"/>
            <w:tcBorders>
              <w:top w:val="single" w:sz="12" w:space="0" w:color="auto"/>
            </w:tcBorders>
            <w:shd w:val="clear" w:color="auto" w:fill="auto"/>
            <w:noWrap/>
            <w:vAlign w:val="bottom"/>
            <w:hideMark/>
          </w:tcPr>
          <w:p w14:paraId="678229FB"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20,3 %</w:t>
            </w:r>
          </w:p>
        </w:tc>
        <w:tc>
          <w:tcPr>
            <w:tcW w:w="755" w:type="dxa"/>
            <w:tcBorders>
              <w:top w:val="single" w:sz="12" w:space="0" w:color="auto"/>
            </w:tcBorders>
            <w:shd w:val="clear" w:color="auto" w:fill="auto"/>
            <w:noWrap/>
            <w:vAlign w:val="bottom"/>
            <w:hideMark/>
          </w:tcPr>
          <w:p w14:paraId="0791804B"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15,5 %</w:t>
            </w:r>
          </w:p>
        </w:tc>
        <w:tc>
          <w:tcPr>
            <w:tcW w:w="756" w:type="dxa"/>
            <w:tcBorders>
              <w:top w:val="single" w:sz="12" w:space="0" w:color="auto"/>
            </w:tcBorders>
            <w:shd w:val="clear" w:color="auto" w:fill="auto"/>
            <w:noWrap/>
            <w:vAlign w:val="bottom"/>
            <w:hideMark/>
          </w:tcPr>
          <w:p w14:paraId="73F37C42"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18,2 %</w:t>
            </w:r>
          </w:p>
        </w:tc>
      </w:tr>
      <w:tr w:rsidR="00C31FE7" w:rsidRPr="00D62A0C" w14:paraId="48ACCDEE" w14:textId="77777777" w:rsidTr="00D62A0C">
        <w:tc>
          <w:tcPr>
            <w:tcW w:w="567" w:type="dxa"/>
            <w:shd w:val="clear" w:color="auto" w:fill="auto"/>
            <w:hideMark/>
          </w:tcPr>
          <w:p w14:paraId="2793564B" w14:textId="77777777" w:rsidR="00C31FE7" w:rsidRPr="003F7EA8" w:rsidRDefault="00C31FE7" w:rsidP="00D62A0C">
            <w:pPr>
              <w:suppressAutoHyphens w:val="0"/>
              <w:spacing w:before="40" w:after="40" w:line="220" w:lineRule="exact"/>
              <w:rPr>
                <w:rStyle w:val="lev"/>
                <w:b w:val="0"/>
                <w:sz w:val="18"/>
                <w:szCs w:val="18"/>
                <w:lang w:eastAsia="es-EC"/>
              </w:rPr>
            </w:pPr>
            <w:r w:rsidRPr="003F7EA8">
              <w:rPr>
                <w:rStyle w:val="lev"/>
                <w:b w:val="0"/>
                <w:sz w:val="18"/>
                <w:szCs w:val="18"/>
                <w:lang w:eastAsia="es-EC"/>
              </w:rPr>
              <w:t>déc.</w:t>
            </w:r>
            <w:r w:rsidR="00B248BE" w:rsidRPr="003F7EA8">
              <w:rPr>
                <w:rStyle w:val="lev"/>
                <w:b w:val="0"/>
                <w:sz w:val="18"/>
                <w:szCs w:val="18"/>
                <w:lang w:eastAsia="es-EC"/>
              </w:rPr>
              <w:t xml:space="preserve"> </w:t>
            </w:r>
            <w:r w:rsidRPr="003F7EA8">
              <w:rPr>
                <w:rStyle w:val="lev"/>
                <w:b w:val="0"/>
                <w:sz w:val="18"/>
                <w:szCs w:val="18"/>
                <w:lang w:eastAsia="es-EC"/>
              </w:rPr>
              <w:t>15</w:t>
            </w:r>
          </w:p>
        </w:tc>
        <w:tc>
          <w:tcPr>
            <w:tcW w:w="755" w:type="dxa"/>
            <w:shd w:val="clear" w:color="auto" w:fill="auto"/>
            <w:noWrap/>
            <w:vAlign w:val="bottom"/>
            <w:hideMark/>
          </w:tcPr>
          <w:p w14:paraId="5A623670"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23,3 %</w:t>
            </w:r>
          </w:p>
        </w:tc>
        <w:tc>
          <w:tcPr>
            <w:tcW w:w="755" w:type="dxa"/>
            <w:shd w:val="clear" w:color="auto" w:fill="auto"/>
            <w:noWrap/>
            <w:vAlign w:val="bottom"/>
            <w:hideMark/>
          </w:tcPr>
          <w:p w14:paraId="04CF5390"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22,5 %</w:t>
            </w:r>
          </w:p>
        </w:tc>
        <w:tc>
          <w:tcPr>
            <w:tcW w:w="755" w:type="dxa"/>
            <w:shd w:val="clear" w:color="auto" w:fill="auto"/>
            <w:noWrap/>
            <w:vAlign w:val="bottom"/>
            <w:hideMark/>
          </w:tcPr>
          <w:p w14:paraId="20C56BDE"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24,0 %</w:t>
            </w:r>
          </w:p>
        </w:tc>
        <w:tc>
          <w:tcPr>
            <w:tcW w:w="755" w:type="dxa"/>
            <w:shd w:val="clear" w:color="auto" w:fill="auto"/>
            <w:noWrap/>
            <w:vAlign w:val="bottom"/>
            <w:hideMark/>
          </w:tcPr>
          <w:p w14:paraId="50C7F219"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32,0 %</w:t>
            </w:r>
          </w:p>
        </w:tc>
        <w:tc>
          <w:tcPr>
            <w:tcW w:w="755" w:type="dxa"/>
            <w:shd w:val="clear" w:color="auto" w:fill="auto"/>
            <w:noWrap/>
            <w:vAlign w:val="bottom"/>
            <w:hideMark/>
          </w:tcPr>
          <w:p w14:paraId="219F89BE"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21,9 %</w:t>
            </w:r>
          </w:p>
        </w:tc>
        <w:tc>
          <w:tcPr>
            <w:tcW w:w="755" w:type="dxa"/>
            <w:shd w:val="clear" w:color="auto" w:fill="auto"/>
            <w:noWrap/>
            <w:vAlign w:val="bottom"/>
            <w:hideMark/>
          </w:tcPr>
          <w:p w14:paraId="0073FDA4"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18,9 %</w:t>
            </w:r>
          </w:p>
        </w:tc>
        <w:tc>
          <w:tcPr>
            <w:tcW w:w="755" w:type="dxa"/>
            <w:shd w:val="clear" w:color="auto" w:fill="auto"/>
            <w:noWrap/>
            <w:vAlign w:val="bottom"/>
            <w:hideMark/>
          </w:tcPr>
          <w:p w14:paraId="7CD63838"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20,5 %</w:t>
            </w:r>
          </w:p>
        </w:tc>
        <w:tc>
          <w:tcPr>
            <w:tcW w:w="755" w:type="dxa"/>
            <w:shd w:val="clear" w:color="auto" w:fill="auto"/>
            <w:noWrap/>
            <w:vAlign w:val="bottom"/>
            <w:hideMark/>
          </w:tcPr>
          <w:p w14:paraId="4137ACAA"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16,2 %</w:t>
            </w:r>
          </w:p>
        </w:tc>
        <w:tc>
          <w:tcPr>
            <w:tcW w:w="756" w:type="dxa"/>
            <w:shd w:val="clear" w:color="auto" w:fill="auto"/>
            <w:noWrap/>
            <w:vAlign w:val="bottom"/>
            <w:hideMark/>
          </w:tcPr>
          <w:p w14:paraId="0FE7BF91"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20,1 %</w:t>
            </w:r>
          </w:p>
        </w:tc>
      </w:tr>
      <w:tr w:rsidR="00D62A0C" w:rsidRPr="00D62A0C" w14:paraId="7210C915" w14:textId="77777777" w:rsidTr="00D62A0C">
        <w:tc>
          <w:tcPr>
            <w:tcW w:w="567" w:type="dxa"/>
            <w:tcBorders>
              <w:bottom w:val="single" w:sz="12" w:space="0" w:color="auto"/>
            </w:tcBorders>
            <w:shd w:val="clear" w:color="auto" w:fill="auto"/>
            <w:hideMark/>
          </w:tcPr>
          <w:p w14:paraId="2864FC67" w14:textId="77777777" w:rsidR="00C31FE7" w:rsidRPr="003F7EA8" w:rsidRDefault="00C31FE7" w:rsidP="00D62A0C">
            <w:pPr>
              <w:suppressAutoHyphens w:val="0"/>
              <w:spacing w:before="40" w:after="40" w:line="220" w:lineRule="exact"/>
              <w:rPr>
                <w:rStyle w:val="lev"/>
                <w:b w:val="0"/>
                <w:sz w:val="18"/>
                <w:szCs w:val="18"/>
                <w:lang w:eastAsia="es-EC"/>
              </w:rPr>
            </w:pPr>
            <w:r w:rsidRPr="003F7EA8">
              <w:rPr>
                <w:rStyle w:val="lev"/>
                <w:b w:val="0"/>
                <w:sz w:val="18"/>
                <w:szCs w:val="18"/>
                <w:lang w:eastAsia="es-EC"/>
              </w:rPr>
              <w:t>déc.</w:t>
            </w:r>
            <w:r w:rsidR="00B248BE" w:rsidRPr="003F7EA8">
              <w:rPr>
                <w:rStyle w:val="lev"/>
                <w:b w:val="0"/>
                <w:sz w:val="18"/>
                <w:szCs w:val="18"/>
                <w:lang w:eastAsia="es-EC"/>
              </w:rPr>
              <w:t xml:space="preserve"> </w:t>
            </w:r>
            <w:r w:rsidRPr="003F7EA8">
              <w:rPr>
                <w:rStyle w:val="lev"/>
                <w:b w:val="0"/>
                <w:sz w:val="18"/>
                <w:szCs w:val="18"/>
                <w:lang w:eastAsia="es-EC"/>
              </w:rPr>
              <w:t>16</w:t>
            </w:r>
          </w:p>
        </w:tc>
        <w:tc>
          <w:tcPr>
            <w:tcW w:w="755" w:type="dxa"/>
            <w:tcBorders>
              <w:bottom w:val="single" w:sz="12" w:space="0" w:color="auto"/>
            </w:tcBorders>
            <w:shd w:val="clear" w:color="auto" w:fill="auto"/>
            <w:noWrap/>
            <w:vAlign w:val="bottom"/>
            <w:hideMark/>
          </w:tcPr>
          <w:p w14:paraId="4533C632"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22,9 %</w:t>
            </w:r>
          </w:p>
        </w:tc>
        <w:tc>
          <w:tcPr>
            <w:tcW w:w="755" w:type="dxa"/>
            <w:tcBorders>
              <w:bottom w:val="single" w:sz="12" w:space="0" w:color="auto"/>
            </w:tcBorders>
            <w:shd w:val="clear" w:color="auto" w:fill="auto"/>
            <w:noWrap/>
            <w:vAlign w:val="bottom"/>
            <w:hideMark/>
          </w:tcPr>
          <w:p w14:paraId="6E4750A4"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22,4 %</w:t>
            </w:r>
          </w:p>
        </w:tc>
        <w:tc>
          <w:tcPr>
            <w:tcW w:w="755" w:type="dxa"/>
            <w:tcBorders>
              <w:bottom w:val="single" w:sz="12" w:space="0" w:color="auto"/>
            </w:tcBorders>
            <w:shd w:val="clear" w:color="auto" w:fill="auto"/>
            <w:noWrap/>
            <w:vAlign w:val="bottom"/>
            <w:hideMark/>
          </w:tcPr>
          <w:p w14:paraId="40ED93AC"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23,4 %</w:t>
            </w:r>
          </w:p>
        </w:tc>
        <w:tc>
          <w:tcPr>
            <w:tcW w:w="755" w:type="dxa"/>
            <w:tcBorders>
              <w:bottom w:val="single" w:sz="12" w:space="0" w:color="auto"/>
            </w:tcBorders>
            <w:shd w:val="clear" w:color="auto" w:fill="auto"/>
            <w:noWrap/>
            <w:vAlign w:val="bottom"/>
            <w:hideMark/>
          </w:tcPr>
          <w:p w14:paraId="7546FD21"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30,3 %</w:t>
            </w:r>
          </w:p>
        </w:tc>
        <w:tc>
          <w:tcPr>
            <w:tcW w:w="755" w:type="dxa"/>
            <w:tcBorders>
              <w:bottom w:val="single" w:sz="12" w:space="0" w:color="auto"/>
            </w:tcBorders>
            <w:shd w:val="clear" w:color="auto" w:fill="auto"/>
            <w:noWrap/>
            <w:vAlign w:val="bottom"/>
            <w:hideMark/>
          </w:tcPr>
          <w:p w14:paraId="3F69DE6A"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22,3 %</w:t>
            </w:r>
          </w:p>
        </w:tc>
        <w:tc>
          <w:tcPr>
            <w:tcW w:w="755" w:type="dxa"/>
            <w:tcBorders>
              <w:bottom w:val="single" w:sz="12" w:space="0" w:color="auto"/>
            </w:tcBorders>
            <w:shd w:val="clear" w:color="auto" w:fill="auto"/>
            <w:noWrap/>
            <w:vAlign w:val="bottom"/>
            <w:hideMark/>
          </w:tcPr>
          <w:p w14:paraId="5B86530F"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18,9 %</w:t>
            </w:r>
          </w:p>
        </w:tc>
        <w:tc>
          <w:tcPr>
            <w:tcW w:w="755" w:type="dxa"/>
            <w:tcBorders>
              <w:bottom w:val="single" w:sz="12" w:space="0" w:color="auto"/>
            </w:tcBorders>
            <w:shd w:val="clear" w:color="auto" w:fill="auto"/>
            <w:noWrap/>
            <w:vAlign w:val="bottom"/>
            <w:hideMark/>
          </w:tcPr>
          <w:p w14:paraId="4B2D5C63"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20,4 %</w:t>
            </w:r>
          </w:p>
        </w:tc>
        <w:tc>
          <w:tcPr>
            <w:tcW w:w="755" w:type="dxa"/>
            <w:tcBorders>
              <w:bottom w:val="single" w:sz="12" w:space="0" w:color="auto"/>
            </w:tcBorders>
            <w:shd w:val="clear" w:color="auto" w:fill="auto"/>
            <w:noWrap/>
            <w:vAlign w:val="bottom"/>
            <w:hideMark/>
          </w:tcPr>
          <w:p w14:paraId="263E180F"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17,1 %</w:t>
            </w:r>
          </w:p>
        </w:tc>
        <w:tc>
          <w:tcPr>
            <w:tcW w:w="756" w:type="dxa"/>
            <w:tcBorders>
              <w:bottom w:val="single" w:sz="12" w:space="0" w:color="auto"/>
            </w:tcBorders>
            <w:shd w:val="clear" w:color="auto" w:fill="auto"/>
            <w:noWrap/>
            <w:vAlign w:val="bottom"/>
            <w:hideMark/>
          </w:tcPr>
          <w:p w14:paraId="372DC5FA" w14:textId="77777777" w:rsidR="00C31FE7" w:rsidRPr="003F7EA8" w:rsidRDefault="00C31FE7" w:rsidP="00D62A0C">
            <w:pPr>
              <w:suppressAutoHyphens w:val="0"/>
              <w:spacing w:before="40" w:after="40" w:line="220" w:lineRule="exact"/>
              <w:jc w:val="right"/>
              <w:rPr>
                <w:rStyle w:val="lev"/>
                <w:b w:val="0"/>
                <w:sz w:val="18"/>
                <w:szCs w:val="18"/>
                <w:lang w:eastAsia="es-EC"/>
              </w:rPr>
            </w:pPr>
            <w:r w:rsidRPr="003F7EA8">
              <w:rPr>
                <w:rStyle w:val="lev"/>
                <w:b w:val="0"/>
                <w:sz w:val="18"/>
                <w:szCs w:val="18"/>
                <w:lang w:eastAsia="es-EC"/>
              </w:rPr>
              <w:t>20,0 %</w:t>
            </w:r>
          </w:p>
        </w:tc>
      </w:tr>
    </w:tbl>
    <w:p w14:paraId="08FF0C7D" w14:textId="77777777" w:rsidR="00C31FE7" w:rsidRPr="00F35FCF" w:rsidRDefault="00C31FE7" w:rsidP="00C31FE7">
      <w:pPr>
        <w:pStyle w:val="H23G"/>
      </w:pPr>
      <w:r w:rsidRPr="00F35FCF">
        <w:tab/>
      </w:r>
      <w:r w:rsidRPr="00F35FCF">
        <w:tab/>
        <w:t>Coefficient de Gini (</w:t>
      </w:r>
      <w:r>
        <w:t>pour</w:t>
      </w:r>
      <w:r w:rsidRPr="00F35FCF">
        <w:t xml:space="preserve"> la répartition </w:t>
      </w:r>
      <w:r>
        <w:t>du</w:t>
      </w:r>
      <w:r w:rsidRPr="00F35FCF">
        <w:t xml:space="preserve"> revenu</w:t>
      </w:r>
      <w:r>
        <w:t>)</w:t>
      </w:r>
    </w:p>
    <w:tbl>
      <w:tblPr>
        <w:tblW w:w="7370" w:type="dxa"/>
        <w:tblInd w:w="1134" w:type="dxa"/>
        <w:tblLayout w:type="fixed"/>
        <w:tblCellMar>
          <w:left w:w="0" w:type="dxa"/>
          <w:right w:w="0" w:type="dxa"/>
        </w:tblCellMar>
        <w:tblLook w:val="04A0" w:firstRow="1" w:lastRow="0" w:firstColumn="1" w:lastColumn="0" w:noHBand="0" w:noVBand="1"/>
      </w:tblPr>
      <w:tblGrid>
        <w:gridCol w:w="561"/>
        <w:gridCol w:w="8"/>
        <w:gridCol w:w="748"/>
        <w:gridCol w:w="7"/>
        <w:gridCol w:w="749"/>
        <w:gridCol w:w="6"/>
        <w:gridCol w:w="755"/>
        <w:gridCol w:w="756"/>
        <w:gridCol w:w="756"/>
        <w:gridCol w:w="756"/>
        <w:gridCol w:w="756"/>
        <w:gridCol w:w="756"/>
        <w:gridCol w:w="756"/>
      </w:tblGrid>
      <w:tr w:rsidR="006B203B" w:rsidRPr="006B203B" w14:paraId="1EE5FC94" w14:textId="77777777" w:rsidTr="006B203B">
        <w:trPr>
          <w:tblHeader/>
        </w:trPr>
        <w:tc>
          <w:tcPr>
            <w:tcW w:w="567" w:type="dxa"/>
            <w:gridSpan w:val="2"/>
            <w:tcBorders>
              <w:top w:val="single" w:sz="4" w:space="0" w:color="auto"/>
              <w:bottom w:val="single" w:sz="12" w:space="0" w:color="auto"/>
            </w:tcBorders>
            <w:shd w:val="clear" w:color="auto" w:fill="auto"/>
            <w:noWrap/>
            <w:vAlign w:val="bottom"/>
            <w:hideMark/>
          </w:tcPr>
          <w:p w14:paraId="3B8ED394" w14:textId="77777777" w:rsidR="00C31FE7" w:rsidRPr="003F7EA8" w:rsidRDefault="00C31FE7" w:rsidP="006B203B">
            <w:pPr>
              <w:suppressAutoHyphens w:val="0"/>
              <w:spacing w:before="80" w:after="80" w:line="200" w:lineRule="exact"/>
              <w:rPr>
                <w:rStyle w:val="lev"/>
                <w:b w:val="0"/>
                <w:i/>
                <w:sz w:val="16"/>
                <w:szCs w:val="16"/>
                <w:lang w:eastAsia="es-EC"/>
              </w:rPr>
            </w:pPr>
            <w:r w:rsidRPr="003F7EA8">
              <w:rPr>
                <w:rStyle w:val="lev"/>
                <w:b w:val="0"/>
                <w:i/>
                <w:sz w:val="16"/>
                <w:szCs w:val="16"/>
                <w:lang w:eastAsia="es-EC"/>
              </w:rPr>
              <w:t>Période</w:t>
            </w:r>
          </w:p>
        </w:tc>
        <w:tc>
          <w:tcPr>
            <w:tcW w:w="755" w:type="dxa"/>
            <w:gridSpan w:val="2"/>
            <w:tcBorders>
              <w:top w:val="single" w:sz="4" w:space="0" w:color="auto"/>
              <w:bottom w:val="single" w:sz="12" w:space="0" w:color="auto"/>
            </w:tcBorders>
            <w:shd w:val="clear" w:color="auto" w:fill="auto"/>
            <w:noWrap/>
            <w:vAlign w:val="bottom"/>
            <w:hideMark/>
          </w:tcPr>
          <w:p w14:paraId="7157A922"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Échelle nationale</w:t>
            </w:r>
          </w:p>
        </w:tc>
        <w:tc>
          <w:tcPr>
            <w:tcW w:w="755" w:type="dxa"/>
            <w:gridSpan w:val="2"/>
            <w:tcBorders>
              <w:top w:val="single" w:sz="4" w:space="0" w:color="auto"/>
              <w:bottom w:val="single" w:sz="12" w:space="0" w:color="auto"/>
            </w:tcBorders>
            <w:shd w:val="clear" w:color="auto" w:fill="auto"/>
            <w:noWrap/>
            <w:vAlign w:val="bottom"/>
            <w:hideMark/>
          </w:tcPr>
          <w:p w14:paraId="4B006B6C"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Hommes</w:t>
            </w:r>
          </w:p>
        </w:tc>
        <w:tc>
          <w:tcPr>
            <w:tcW w:w="755" w:type="dxa"/>
            <w:tcBorders>
              <w:top w:val="single" w:sz="4" w:space="0" w:color="auto"/>
              <w:bottom w:val="single" w:sz="12" w:space="0" w:color="auto"/>
            </w:tcBorders>
            <w:shd w:val="clear" w:color="auto" w:fill="auto"/>
            <w:noWrap/>
            <w:vAlign w:val="bottom"/>
            <w:hideMark/>
          </w:tcPr>
          <w:p w14:paraId="6A25E1A1"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Femmes</w:t>
            </w:r>
          </w:p>
        </w:tc>
        <w:tc>
          <w:tcPr>
            <w:tcW w:w="756" w:type="dxa"/>
            <w:tcBorders>
              <w:top w:val="single" w:sz="4" w:space="0" w:color="auto"/>
              <w:bottom w:val="single" w:sz="12" w:space="0" w:color="auto"/>
            </w:tcBorders>
            <w:shd w:val="clear" w:color="auto" w:fill="auto"/>
            <w:vAlign w:val="bottom"/>
            <w:hideMark/>
          </w:tcPr>
          <w:p w14:paraId="4A4DBDB2"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Moins</w:t>
            </w:r>
            <w:r w:rsidR="006B203B" w:rsidRPr="003F7EA8">
              <w:rPr>
                <w:rStyle w:val="lev"/>
                <w:b w:val="0"/>
                <w:i/>
                <w:sz w:val="16"/>
                <w:szCs w:val="16"/>
                <w:lang w:eastAsia="es-EC"/>
              </w:rPr>
              <w:br/>
            </w:r>
            <w:r w:rsidRPr="003F7EA8">
              <w:rPr>
                <w:rStyle w:val="lev"/>
                <w:b w:val="0"/>
                <w:i/>
                <w:sz w:val="16"/>
                <w:szCs w:val="16"/>
                <w:lang w:eastAsia="es-EC"/>
              </w:rPr>
              <w:t>de 15 ans</w:t>
            </w:r>
          </w:p>
        </w:tc>
        <w:tc>
          <w:tcPr>
            <w:tcW w:w="756" w:type="dxa"/>
            <w:tcBorders>
              <w:top w:val="single" w:sz="4" w:space="0" w:color="auto"/>
              <w:bottom w:val="single" w:sz="12" w:space="0" w:color="auto"/>
            </w:tcBorders>
            <w:shd w:val="clear" w:color="auto" w:fill="auto"/>
            <w:vAlign w:val="bottom"/>
            <w:hideMark/>
          </w:tcPr>
          <w:p w14:paraId="23733832"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15</w:t>
            </w:r>
            <w:r w:rsidR="006B203B" w:rsidRPr="003F7EA8">
              <w:rPr>
                <w:rStyle w:val="lev"/>
                <w:b w:val="0"/>
                <w:i/>
                <w:sz w:val="16"/>
                <w:szCs w:val="16"/>
                <w:lang w:eastAsia="es-EC"/>
              </w:rPr>
              <w:br/>
            </w:r>
            <w:r w:rsidRPr="003F7EA8">
              <w:rPr>
                <w:rStyle w:val="lev"/>
                <w:b w:val="0"/>
                <w:i/>
                <w:sz w:val="16"/>
                <w:szCs w:val="16"/>
                <w:lang w:eastAsia="es-EC"/>
              </w:rPr>
              <w:t>et 24 ans</w:t>
            </w:r>
          </w:p>
        </w:tc>
        <w:tc>
          <w:tcPr>
            <w:tcW w:w="756" w:type="dxa"/>
            <w:tcBorders>
              <w:top w:val="single" w:sz="4" w:space="0" w:color="auto"/>
              <w:bottom w:val="single" w:sz="12" w:space="0" w:color="auto"/>
            </w:tcBorders>
            <w:shd w:val="clear" w:color="auto" w:fill="auto"/>
            <w:vAlign w:val="bottom"/>
            <w:hideMark/>
          </w:tcPr>
          <w:p w14:paraId="163FAA89"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25</w:t>
            </w:r>
            <w:r w:rsidR="00A939F3" w:rsidRPr="003F7EA8">
              <w:rPr>
                <w:rStyle w:val="lev"/>
                <w:b w:val="0"/>
                <w:i/>
                <w:sz w:val="16"/>
                <w:szCs w:val="16"/>
                <w:lang w:eastAsia="es-EC"/>
              </w:rPr>
              <w:br/>
            </w:r>
            <w:r w:rsidRPr="003F7EA8">
              <w:rPr>
                <w:rStyle w:val="lev"/>
                <w:b w:val="0"/>
                <w:i/>
                <w:sz w:val="16"/>
                <w:szCs w:val="16"/>
                <w:lang w:eastAsia="es-EC"/>
              </w:rPr>
              <w:t>et 34 ans</w:t>
            </w:r>
          </w:p>
        </w:tc>
        <w:tc>
          <w:tcPr>
            <w:tcW w:w="756" w:type="dxa"/>
            <w:tcBorders>
              <w:top w:val="single" w:sz="4" w:space="0" w:color="auto"/>
              <w:bottom w:val="single" w:sz="12" w:space="0" w:color="auto"/>
            </w:tcBorders>
            <w:shd w:val="clear" w:color="auto" w:fill="auto"/>
            <w:vAlign w:val="bottom"/>
            <w:hideMark/>
          </w:tcPr>
          <w:p w14:paraId="237E117A"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35</w:t>
            </w:r>
            <w:r w:rsidR="00A939F3" w:rsidRPr="003F7EA8">
              <w:rPr>
                <w:rStyle w:val="lev"/>
                <w:b w:val="0"/>
                <w:i/>
                <w:sz w:val="16"/>
                <w:szCs w:val="16"/>
                <w:lang w:eastAsia="es-EC"/>
              </w:rPr>
              <w:br/>
            </w:r>
            <w:r w:rsidRPr="003F7EA8">
              <w:rPr>
                <w:rStyle w:val="lev"/>
                <w:b w:val="0"/>
                <w:i/>
                <w:sz w:val="16"/>
                <w:szCs w:val="16"/>
                <w:lang w:eastAsia="es-EC"/>
              </w:rPr>
              <w:t>et 44 ans</w:t>
            </w:r>
          </w:p>
        </w:tc>
        <w:tc>
          <w:tcPr>
            <w:tcW w:w="756" w:type="dxa"/>
            <w:tcBorders>
              <w:top w:val="single" w:sz="4" w:space="0" w:color="auto"/>
              <w:bottom w:val="single" w:sz="12" w:space="0" w:color="auto"/>
            </w:tcBorders>
            <w:shd w:val="clear" w:color="auto" w:fill="auto"/>
            <w:vAlign w:val="bottom"/>
            <w:hideMark/>
          </w:tcPr>
          <w:p w14:paraId="367148A4"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Entre 45</w:t>
            </w:r>
            <w:r w:rsidR="00A939F3" w:rsidRPr="003F7EA8">
              <w:rPr>
                <w:rStyle w:val="lev"/>
                <w:b w:val="0"/>
                <w:i/>
                <w:sz w:val="16"/>
                <w:szCs w:val="16"/>
                <w:lang w:eastAsia="es-EC"/>
              </w:rPr>
              <w:br/>
            </w:r>
            <w:r w:rsidRPr="003F7EA8">
              <w:rPr>
                <w:rStyle w:val="lev"/>
                <w:b w:val="0"/>
                <w:i/>
                <w:sz w:val="16"/>
                <w:szCs w:val="16"/>
                <w:lang w:eastAsia="es-EC"/>
              </w:rPr>
              <w:t>et 64 ans</w:t>
            </w:r>
          </w:p>
        </w:tc>
        <w:tc>
          <w:tcPr>
            <w:tcW w:w="756" w:type="dxa"/>
            <w:tcBorders>
              <w:top w:val="single" w:sz="4" w:space="0" w:color="auto"/>
              <w:bottom w:val="single" w:sz="12" w:space="0" w:color="auto"/>
            </w:tcBorders>
            <w:shd w:val="clear" w:color="auto" w:fill="auto"/>
            <w:vAlign w:val="bottom"/>
            <w:hideMark/>
          </w:tcPr>
          <w:p w14:paraId="32FC94D2" w14:textId="77777777" w:rsidR="00C31FE7" w:rsidRPr="003F7EA8" w:rsidRDefault="00C31FE7" w:rsidP="006B203B">
            <w:pPr>
              <w:suppressAutoHyphens w:val="0"/>
              <w:spacing w:before="80" w:after="80" w:line="200" w:lineRule="exact"/>
              <w:jc w:val="right"/>
              <w:rPr>
                <w:rStyle w:val="lev"/>
                <w:b w:val="0"/>
                <w:i/>
                <w:sz w:val="16"/>
                <w:szCs w:val="16"/>
                <w:lang w:eastAsia="es-EC"/>
              </w:rPr>
            </w:pPr>
            <w:r w:rsidRPr="003F7EA8">
              <w:rPr>
                <w:rStyle w:val="lev"/>
                <w:b w:val="0"/>
                <w:i/>
                <w:sz w:val="16"/>
                <w:szCs w:val="16"/>
                <w:lang w:eastAsia="es-EC"/>
              </w:rPr>
              <w:t>65 ans</w:t>
            </w:r>
            <w:r w:rsidR="00A939F3" w:rsidRPr="003F7EA8">
              <w:rPr>
                <w:rStyle w:val="lev"/>
                <w:b w:val="0"/>
                <w:i/>
                <w:sz w:val="16"/>
                <w:szCs w:val="16"/>
                <w:lang w:eastAsia="es-EC"/>
              </w:rPr>
              <w:br/>
            </w:r>
            <w:r w:rsidRPr="003F7EA8">
              <w:rPr>
                <w:rStyle w:val="lev"/>
                <w:b w:val="0"/>
                <w:i/>
                <w:sz w:val="16"/>
                <w:szCs w:val="16"/>
                <w:lang w:eastAsia="es-EC"/>
              </w:rPr>
              <w:t>et plus</w:t>
            </w:r>
          </w:p>
        </w:tc>
      </w:tr>
      <w:tr w:rsidR="00C31FE7" w:rsidRPr="006B203B" w14:paraId="021A2824" w14:textId="77777777" w:rsidTr="006B203B">
        <w:tc>
          <w:tcPr>
            <w:tcW w:w="560" w:type="dxa"/>
            <w:tcBorders>
              <w:top w:val="single" w:sz="12" w:space="0" w:color="auto"/>
            </w:tcBorders>
            <w:shd w:val="clear" w:color="auto" w:fill="auto"/>
            <w:hideMark/>
          </w:tcPr>
          <w:p w14:paraId="78178DC2"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248BE" w:rsidRPr="003F7EA8">
              <w:rPr>
                <w:sz w:val="18"/>
                <w:szCs w:val="18"/>
              </w:rPr>
              <w:t xml:space="preserve"> </w:t>
            </w:r>
            <w:r w:rsidRPr="003F7EA8">
              <w:rPr>
                <w:sz w:val="18"/>
                <w:szCs w:val="18"/>
              </w:rPr>
              <w:t>07</w:t>
            </w:r>
          </w:p>
        </w:tc>
        <w:tc>
          <w:tcPr>
            <w:tcW w:w="755" w:type="dxa"/>
            <w:gridSpan w:val="2"/>
            <w:tcBorders>
              <w:top w:val="single" w:sz="12" w:space="0" w:color="auto"/>
            </w:tcBorders>
            <w:shd w:val="clear" w:color="auto" w:fill="auto"/>
            <w:noWrap/>
            <w:hideMark/>
          </w:tcPr>
          <w:p w14:paraId="3AA63D12"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0,551</w:t>
            </w:r>
          </w:p>
        </w:tc>
        <w:tc>
          <w:tcPr>
            <w:tcW w:w="756" w:type="dxa"/>
            <w:gridSpan w:val="2"/>
            <w:tcBorders>
              <w:top w:val="single" w:sz="12" w:space="0" w:color="auto"/>
            </w:tcBorders>
            <w:shd w:val="clear" w:color="auto" w:fill="auto"/>
            <w:noWrap/>
            <w:vAlign w:val="bottom"/>
            <w:hideMark/>
          </w:tcPr>
          <w:p w14:paraId="16819D1B"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0,557</w:t>
            </w:r>
          </w:p>
        </w:tc>
        <w:tc>
          <w:tcPr>
            <w:tcW w:w="761" w:type="dxa"/>
            <w:gridSpan w:val="2"/>
            <w:tcBorders>
              <w:top w:val="single" w:sz="12" w:space="0" w:color="auto"/>
            </w:tcBorders>
            <w:shd w:val="clear" w:color="auto" w:fill="auto"/>
            <w:noWrap/>
            <w:vAlign w:val="bottom"/>
            <w:hideMark/>
          </w:tcPr>
          <w:p w14:paraId="0574C5D1"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0,544</w:t>
            </w:r>
          </w:p>
        </w:tc>
        <w:tc>
          <w:tcPr>
            <w:tcW w:w="756" w:type="dxa"/>
            <w:tcBorders>
              <w:top w:val="single" w:sz="12" w:space="0" w:color="auto"/>
            </w:tcBorders>
            <w:shd w:val="clear" w:color="auto" w:fill="auto"/>
            <w:noWrap/>
            <w:vAlign w:val="bottom"/>
            <w:hideMark/>
          </w:tcPr>
          <w:p w14:paraId="6BD58E75"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0,523</w:t>
            </w:r>
          </w:p>
        </w:tc>
        <w:tc>
          <w:tcPr>
            <w:tcW w:w="756" w:type="dxa"/>
            <w:tcBorders>
              <w:top w:val="single" w:sz="12" w:space="0" w:color="auto"/>
            </w:tcBorders>
            <w:shd w:val="clear" w:color="auto" w:fill="auto"/>
            <w:noWrap/>
            <w:vAlign w:val="bottom"/>
            <w:hideMark/>
          </w:tcPr>
          <w:p w14:paraId="7AC70CC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0,518</w:t>
            </w:r>
          </w:p>
        </w:tc>
        <w:tc>
          <w:tcPr>
            <w:tcW w:w="756" w:type="dxa"/>
            <w:tcBorders>
              <w:top w:val="single" w:sz="12" w:space="0" w:color="auto"/>
            </w:tcBorders>
            <w:shd w:val="clear" w:color="auto" w:fill="auto"/>
            <w:noWrap/>
            <w:vAlign w:val="bottom"/>
            <w:hideMark/>
          </w:tcPr>
          <w:p w14:paraId="4142D656"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0,537</w:t>
            </w:r>
          </w:p>
        </w:tc>
        <w:tc>
          <w:tcPr>
            <w:tcW w:w="756" w:type="dxa"/>
            <w:tcBorders>
              <w:top w:val="single" w:sz="12" w:space="0" w:color="auto"/>
            </w:tcBorders>
            <w:shd w:val="clear" w:color="auto" w:fill="auto"/>
            <w:noWrap/>
            <w:vAlign w:val="bottom"/>
            <w:hideMark/>
          </w:tcPr>
          <w:p w14:paraId="3C256E32"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0,545</w:t>
            </w:r>
          </w:p>
        </w:tc>
        <w:tc>
          <w:tcPr>
            <w:tcW w:w="756" w:type="dxa"/>
            <w:tcBorders>
              <w:top w:val="single" w:sz="12" w:space="0" w:color="auto"/>
            </w:tcBorders>
            <w:shd w:val="clear" w:color="auto" w:fill="auto"/>
            <w:noWrap/>
            <w:vAlign w:val="bottom"/>
            <w:hideMark/>
          </w:tcPr>
          <w:p w14:paraId="03013C8D"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0,575</w:t>
            </w:r>
          </w:p>
        </w:tc>
        <w:tc>
          <w:tcPr>
            <w:tcW w:w="756" w:type="dxa"/>
            <w:tcBorders>
              <w:top w:val="single" w:sz="12" w:space="0" w:color="auto"/>
            </w:tcBorders>
            <w:shd w:val="clear" w:color="auto" w:fill="auto"/>
            <w:noWrap/>
            <w:vAlign w:val="bottom"/>
            <w:hideMark/>
          </w:tcPr>
          <w:p w14:paraId="617C8C2B"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0,551</w:t>
            </w:r>
          </w:p>
        </w:tc>
      </w:tr>
      <w:tr w:rsidR="00C31FE7" w:rsidRPr="006B203B" w14:paraId="46E06CE5" w14:textId="77777777" w:rsidTr="006B203B">
        <w:tc>
          <w:tcPr>
            <w:tcW w:w="560" w:type="dxa"/>
            <w:shd w:val="clear" w:color="auto" w:fill="auto"/>
            <w:hideMark/>
          </w:tcPr>
          <w:p w14:paraId="4082A161"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08</w:t>
            </w:r>
          </w:p>
        </w:tc>
        <w:tc>
          <w:tcPr>
            <w:tcW w:w="755" w:type="dxa"/>
            <w:gridSpan w:val="2"/>
            <w:shd w:val="clear" w:color="auto" w:fill="auto"/>
            <w:noWrap/>
            <w:hideMark/>
          </w:tcPr>
          <w:p w14:paraId="6E75D7D6"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0,515</w:t>
            </w:r>
          </w:p>
        </w:tc>
        <w:tc>
          <w:tcPr>
            <w:tcW w:w="756" w:type="dxa"/>
            <w:gridSpan w:val="2"/>
            <w:shd w:val="clear" w:color="auto" w:fill="auto"/>
            <w:noWrap/>
            <w:vAlign w:val="bottom"/>
            <w:hideMark/>
          </w:tcPr>
          <w:p w14:paraId="39E6162B"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0,514</w:t>
            </w:r>
          </w:p>
        </w:tc>
        <w:tc>
          <w:tcPr>
            <w:tcW w:w="761" w:type="dxa"/>
            <w:gridSpan w:val="2"/>
            <w:shd w:val="clear" w:color="auto" w:fill="auto"/>
            <w:noWrap/>
            <w:vAlign w:val="bottom"/>
            <w:hideMark/>
          </w:tcPr>
          <w:p w14:paraId="4AED38FA"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0,516</w:t>
            </w:r>
          </w:p>
        </w:tc>
        <w:tc>
          <w:tcPr>
            <w:tcW w:w="756" w:type="dxa"/>
            <w:shd w:val="clear" w:color="auto" w:fill="auto"/>
            <w:noWrap/>
            <w:vAlign w:val="bottom"/>
            <w:hideMark/>
          </w:tcPr>
          <w:p w14:paraId="09AFA1FF"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0,500</w:t>
            </w:r>
          </w:p>
        </w:tc>
        <w:tc>
          <w:tcPr>
            <w:tcW w:w="756" w:type="dxa"/>
            <w:shd w:val="clear" w:color="auto" w:fill="auto"/>
            <w:noWrap/>
            <w:vAlign w:val="bottom"/>
            <w:hideMark/>
          </w:tcPr>
          <w:p w14:paraId="31E65894"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0,479</w:t>
            </w:r>
          </w:p>
        </w:tc>
        <w:tc>
          <w:tcPr>
            <w:tcW w:w="756" w:type="dxa"/>
            <w:shd w:val="clear" w:color="auto" w:fill="auto"/>
            <w:noWrap/>
            <w:vAlign w:val="bottom"/>
            <w:hideMark/>
          </w:tcPr>
          <w:p w14:paraId="6CE0EE4B"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0,500</w:t>
            </w:r>
          </w:p>
        </w:tc>
        <w:tc>
          <w:tcPr>
            <w:tcW w:w="756" w:type="dxa"/>
            <w:shd w:val="clear" w:color="auto" w:fill="auto"/>
            <w:noWrap/>
            <w:vAlign w:val="bottom"/>
            <w:hideMark/>
          </w:tcPr>
          <w:p w14:paraId="0C22ACD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0,513</w:t>
            </w:r>
          </w:p>
        </w:tc>
        <w:tc>
          <w:tcPr>
            <w:tcW w:w="756" w:type="dxa"/>
            <w:shd w:val="clear" w:color="auto" w:fill="auto"/>
            <w:noWrap/>
            <w:vAlign w:val="bottom"/>
            <w:hideMark/>
          </w:tcPr>
          <w:p w14:paraId="294E1FE8"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0,514</w:t>
            </w:r>
          </w:p>
        </w:tc>
        <w:tc>
          <w:tcPr>
            <w:tcW w:w="756" w:type="dxa"/>
            <w:shd w:val="clear" w:color="auto" w:fill="auto"/>
            <w:noWrap/>
            <w:vAlign w:val="bottom"/>
            <w:hideMark/>
          </w:tcPr>
          <w:p w14:paraId="352AD2A9"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0,544</w:t>
            </w:r>
          </w:p>
        </w:tc>
      </w:tr>
      <w:tr w:rsidR="00C31FE7" w:rsidRPr="006B203B" w14:paraId="1F996D3E" w14:textId="77777777" w:rsidTr="006B203B">
        <w:tc>
          <w:tcPr>
            <w:tcW w:w="560" w:type="dxa"/>
            <w:shd w:val="clear" w:color="auto" w:fill="auto"/>
            <w:hideMark/>
          </w:tcPr>
          <w:p w14:paraId="2ABE5C51"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09</w:t>
            </w:r>
          </w:p>
        </w:tc>
        <w:tc>
          <w:tcPr>
            <w:tcW w:w="755" w:type="dxa"/>
            <w:gridSpan w:val="2"/>
            <w:shd w:val="clear" w:color="auto" w:fill="auto"/>
            <w:noWrap/>
            <w:hideMark/>
          </w:tcPr>
          <w:p w14:paraId="63E86212"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0,504</w:t>
            </w:r>
          </w:p>
        </w:tc>
        <w:tc>
          <w:tcPr>
            <w:tcW w:w="756" w:type="dxa"/>
            <w:gridSpan w:val="2"/>
            <w:shd w:val="clear" w:color="auto" w:fill="auto"/>
            <w:noWrap/>
            <w:vAlign w:val="bottom"/>
            <w:hideMark/>
          </w:tcPr>
          <w:p w14:paraId="650733CA"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0,504</w:t>
            </w:r>
          </w:p>
        </w:tc>
        <w:tc>
          <w:tcPr>
            <w:tcW w:w="761" w:type="dxa"/>
            <w:gridSpan w:val="2"/>
            <w:shd w:val="clear" w:color="auto" w:fill="auto"/>
            <w:noWrap/>
            <w:vAlign w:val="bottom"/>
            <w:hideMark/>
          </w:tcPr>
          <w:p w14:paraId="605AB1C2"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0,504</w:t>
            </w:r>
          </w:p>
        </w:tc>
        <w:tc>
          <w:tcPr>
            <w:tcW w:w="756" w:type="dxa"/>
            <w:shd w:val="clear" w:color="auto" w:fill="auto"/>
            <w:noWrap/>
            <w:vAlign w:val="bottom"/>
            <w:hideMark/>
          </w:tcPr>
          <w:p w14:paraId="12625677"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0,469</w:t>
            </w:r>
          </w:p>
        </w:tc>
        <w:tc>
          <w:tcPr>
            <w:tcW w:w="756" w:type="dxa"/>
            <w:shd w:val="clear" w:color="auto" w:fill="auto"/>
            <w:noWrap/>
            <w:vAlign w:val="bottom"/>
            <w:hideMark/>
          </w:tcPr>
          <w:p w14:paraId="619BD7CA"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0,470</w:t>
            </w:r>
          </w:p>
        </w:tc>
        <w:tc>
          <w:tcPr>
            <w:tcW w:w="756" w:type="dxa"/>
            <w:shd w:val="clear" w:color="auto" w:fill="auto"/>
            <w:noWrap/>
            <w:vAlign w:val="bottom"/>
            <w:hideMark/>
          </w:tcPr>
          <w:p w14:paraId="32B241F1"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0,487</w:t>
            </w:r>
          </w:p>
        </w:tc>
        <w:tc>
          <w:tcPr>
            <w:tcW w:w="756" w:type="dxa"/>
            <w:shd w:val="clear" w:color="auto" w:fill="auto"/>
            <w:noWrap/>
            <w:vAlign w:val="bottom"/>
            <w:hideMark/>
          </w:tcPr>
          <w:p w14:paraId="7B98810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0,500</w:t>
            </w:r>
          </w:p>
        </w:tc>
        <w:tc>
          <w:tcPr>
            <w:tcW w:w="756" w:type="dxa"/>
            <w:shd w:val="clear" w:color="auto" w:fill="auto"/>
            <w:noWrap/>
            <w:vAlign w:val="bottom"/>
            <w:hideMark/>
          </w:tcPr>
          <w:p w14:paraId="249BF35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0,530</w:t>
            </w:r>
          </w:p>
        </w:tc>
        <w:tc>
          <w:tcPr>
            <w:tcW w:w="756" w:type="dxa"/>
            <w:shd w:val="clear" w:color="auto" w:fill="auto"/>
            <w:noWrap/>
            <w:vAlign w:val="bottom"/>
            <w:hideMark/>
          </w:tcPr>
          <w:p w14:paraId="0DD42B9A"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0,500</w:t>
            </w:r>
          </w:p>
        </w:tc>
      </w:tr>
      <w:tr w:rsidR="00C31FE7" w:rsidRPr="006B203B" w14:paraId="182A5D59" w14:textId="77777777" w:rsidTr="006B203B">
        <w:tc>
          <w:tcPr>
            <w:tcW w:w="560" w:type="dxa"/>
            <w:shd w:val="clear" w:color="auto" w:fill="auto"/>
            <w:hideMark/>
          </w:tcPr>
          <w:p w14:paraId="5C00A323"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10</w:t>
            </w:r>
          </w:p>
        </w:tc>
        <w:tc>
          <w:tcPr>
            <w:tcW w:w="755" w:type="dxa"/>
            <w:gridSpan w:val="2"/>
            <w:shd w:val="clear" w:color="auto" w:fill="auto"/>
            <w:noWrap/>
            <w:hideMark/>
          </w:tcPr>
          <w:p w14:paraId="1F7F57B9"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0,505</w:t>
            </w:r>
          </w:p>
        </w:tc>
        <w:tc>
          <w:tcPr>
            <w:tcW w:w="756" w:type="dxa"/>
            <w:gridSpan w:val="2"/>
            <w:shd w:val="clear" w:color="auto" w:fill="auto"/>
            <w:noWrap/>
            <w:vAlign w:val="bottom"/>
            <w:hideMark/>
          </w:tcPr>
          <w:p w14:paraId="73551E29"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0,508</w:t>
            </w:r>
          </w:p>
        </w:tc>
        <w:tc>
          <w:tcPr>
            <w:tcW w:w="761" w:type="dxa"/>
            <w:gridSpan w:val="2"/>
            <w:shd w:val="clear" w:color="auto" w:fill="auto"/>
            <w:noWrap/>
            <w:vAlign w:val="bottom"/>
            <w:hideMark/>
          </w:tcPr>
          <w:p w14:paraId="2372EF73"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0,501</w:t>
            </w:r>
          </w:p>
        </w:tc>
        <w:tc>
          <w:tcPr>
            <w:tcW w:w="756" w:type="dxa"/>
            <w:shd w:val="clear" w:color="auto" w:fill="auto"/>
            <w:noWrap/>
            <w:vAlign w:val="bottom"/>
            <w:hideMark/>
          </w:tcPr>
          <w:p w14:paraId="0B58DFA1"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0,472</w:t>
            </w:r>
          </w:p>
        </w:tc>
        <w:tc>
          <w:tcPr>
            <w:tcW w:w="756" w:type="dxa"/>
            <w:shd w:val="clear" w:color="auto" w:fill="auto"/>
            <w:noWrap/>
            <w:vAlign w:val="bottom"/>
            <w:hideMark/>
          </w:tcPr>
          <w:p w14:paraId="6B87D696"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0,476</w:t>
            </w:r>
          </w:p>
        </w:tc>
        <w:tc>
          <w:tcPr>
            <w:tcW w:w="756" w:type="dxa"/>
            <w:shd w:val="clear" w:color="auto" w:fill="auto"/>
            <w:noWrap/>
            <w:vAlign w:val="bottom"/>
            <w:hideMark/>
          </w:tcPr>
          <w:p w14:paraId="5540340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0,494</w:t>
            </w:r>
          </w:p>
        </w:tc>
        <w:tc>
          <w:tcPr>
            <w:tcW w:w="756" w:type="dxa"/>
            <w:shd w:val="clear" w:color="auto" w:fill="auto"/>
            <w:noWrap/>
            <w:vAlign w:val="bottom"/>
            <w:hideMark/>
          </w:tcPr>
          <w:p w14:paraId="1B199E6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0,499</w:t>
            </w:r>
          </w:p>
        </w:tc>
        <w:tc>
          <w:tcPr>
            <w:tcW w:w="756" w:type="dxa"/>
            <w:shd w:val="clear" w:color="auto" w:fill="auto"/>
            <w:noWrap/>
            <w:vAlign w:val="bottom"/>
            <w:hideMark/>
          </w:tcPr>
          <w:p w14:paraId="40DFB548"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0,521</w:t>
            </w:r>
          </w:p>
        </w:tc>
        <w:tc>
          <w:tcPr>
            <w:tcW w:w="756" w:type="dxa"/>
            <w:shd w:val="clear" w:color="auto" w:fill="auto"/>
            <w:noWrap/>
            <w:vAlign w:val="bottom"/>
            <w:hideMark/>
          </w:tcPr>
          <w:p w14:paraId="613A6465"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0,502</w:t>
            </w:r>
          </w:p>
        </w:tc>
      </w:tr>
      <w:tr w:rsidR="00C31FE7" w:rsidRPr="006B203B" w14:paraId="04CAA48E" w14:textId="77777777" w:rsidTr="006B203B">
        <w:tc>
          <w:tcPr>
            <w:tcW w:w="560" w:type="dxa"/>
            <w:shd w:val="clear" w:color="auto" w:fill="auto"/>
            <w:hideMark/>
          </w:tcPr>
          <w:p w14:paraId="2C4BCCF7"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11</w:t>
            </w:r>
          </w:p>
        </w:tc>
        <w:tc>
          <w:tcPr>
            <w:tcW w:w="755" w:type="dxa"/>
            <w:gridSpan w:val="2"/>
            <w:shd w:val="clear" w:color="auto" w:fill="auto"/>
            <w:noWrap/>
            <w:hideMark/>
          </w:tcPr>
          <w:p w14:paraId="7302EAF5"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0,473</w:t>
            </w:r>
          </w:p>
        </w:tc>
        <w:tc>
          <w:tcPr>
            <w:tcW w:w="756" w:type="dxa"/>
            <w:gridSpan w:val="2"/>
            <w:shd w:val="clear" w:color="auto" w:fill="auto"/>
            <w:noWrap/>
            <w:vAlign w:val="bottom"/>
            <w:hideMark/>
          </w:tcPr>
          <w:p w14:paraId="51FCA0E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0,473</w:t>
            </w:r>
          </w:p>
        </w:tc>
        <w:tc>
          <w:tcPr>
            <w:tcW w:w="761" w:type="dxa"/>
            <w:gridSpan w:val="2"/>
            <w:shd w:val="clear" w:color="auto" w:fill="auto"/>
            <w:noWrap/>
            <w:vAlign w:val="bottom"/>
            <w:hideMark/>
          </w:tcPr>
          <w:p w14:paraId="63B6A1E7"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0,473</w:t>
            </w:r>
          </w:p>
        </w:tc>
        <w:tc>
          <w:tcPr>
            <w:tcW w:w="756" w:type="dxa"/>
            <w:shd w:val="clear" w:color="auto" w:fill="auto"/>
            <w:noWrap/>
            <w:vAlign w:val="bottom"/>
            <w:hideMark/>
          </w:tcPr>
          <w:p w14:paraId="706DF3C8"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0,449</w:t>
            </w:r>
          </w:p>
        </w:tc>
        <w:tc>
          <w:tcPr>
            <w:tcW w:w="756" w:type="dxa"/>
            <w:shd w:val="clear" w:color="auto" w:fill="auto"/>
            <w:noWrap/>
            <w:vAlign w:val="bottom"/>
            <w:hideMark/>
          </w:tcPr>
          <w:p w14:paraId="452E29D4"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0,436</w:t>
            </w:r>
          </w:p>
        </w:tc>
        <w:tc>
          <w:tcPr>
            <w:tcW w:w="756" w:type="dxa"/>
            <w:shd w:val="clear" w:color="auto" w:fill="auto"/>
            <w:noWrap/>
            <w:vAlign w:val="bottom"/>
            <w:hideMark/>
          </w:tcPr>
          <w:p w14:paraId="170792B1"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0,455</w:t>
            </w:r>
          </w:p>
        </w:tc>
        <w:tc>
          <w:tcPr>
            <w:tcW w:w="756" w:type="dxa"/>
            <w:shd w:val="clear" w:color="auto" w:fill="auto"/>
            <w:noWrap/>
            <w:vAlign w:val="bottom"/>
            <w:hideMark/>
          </w:tcPr>
          <w:p w14:paraId="189360A0"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0,461</w:t>
            </w:r>
          </w:p>
        </w:tc>
        <w:tc>
          <w:tcPr>
            <w:tcW w:w="756" w:type="dxa"/>
            <w:shd w:val="clear" w:color="auto" w:fill="auto"/>
            <w:noWrap/>
            <w:vAlign w:val="bottom"/>
            <w:hideMark/>
          </w:tcPr>
          <w:p w14:paraId="68EEA92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0,482</w:t>
            </w:r>
          </w:p>
        </w:tc>
        <w:tc>
          <w:tcPr>
            <w:tcW w:w="756" w:type="dxa"/>
            <w:shd w:val="clear" w:color="auto" w:fill="auto"/>
            <w:noWrap/>
            <w:vAlign w:val="bottom"/>
            <w:hideMark/>
          </w:tcPr>
          <w:p w14:paraId="26DCEF07"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0,502</w:t>
            </w:r>
          </w:p>
        </w:tc>
      </w:tr>
      <w:tr w:rsidR="00C31FE7" w:rsidRPr="006B203B" w14:paraId="0B3F1F06" w14:textId="77777777" w:rsidTr="006B203B">
        <w:tc>
          <w:tcPr>
            <w:tcW w:w="560" w:type="dxa"/>
            <w:shd w:val="clear" w:color="auto" w:fill="auto"/>
            <w:hideMark/>
          </w:tcPr>
          <w:p w14:paraId="6D179A39"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 xml:space="preserve">12 </w:t>
            </w:r>
          </w:p>
        </w:tc>
        <w:tc>
          <w:tcPr>
            <w:tcW w:w="755" w:type="dxa"/>
            <w:gridSpan w:val="2"/>
            <w:shd w:val="clear" w:color="auto" w:fill="auto"/>
            <w:noWrap/>
            <w:hideMark/>
          </w:tcPr>
          <w:p w14:paraId="3D847737"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0,477</w:t>
            </w:r>
          </w:p>
        </w:tc>
        <w:tc>
          <w:tcPr>
            <w:tcW w:w="756" w:type="dxa"/>
            <w:gridSpan w:val="2"/>
            <w:shd w:val="clear" w:color="auto" w:fill="auto"/>
            <w:noWrap/>
            <w:vAlign w:val="bottom"/>
            <w:hideMark/>
          </w:tcPr>
          <w:p w14:paraId="1DDE5239"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0,476</w:t>
            </w:r>
          </w:p>
        </w:tc>
        <w:tc>
          <w:tcPr>
            <w:tcW w:w="761" w:type="dxa"/>
            <w:gridSpan w:val="2"/>
            <w:shd w:val="clear" w:color="auto" w:fill="auto"/>
            <w:noWrap/>
            <w:vAlign w:val="bottom"/>
            <w:hideMark/>
          </w:tcPr>
          <w:p w14:paraId="750514F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0,477</w:t>
            </w:r>
          </w:p>
        </w:tc>
        <w:tc>
          <w:tcPr>
            <w:tcW w:w="756" w:type="dxa"/>
            <w:shd w:val="clear" w:color="auto" w:fill="auto"/>
            <w:noWrap/>
            <w:vAlign w:val="bottom"/>
            <w:hideMark/>
          </w:tcPr>
          <w:p w14:paraId="5F034EA1"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0,442</w:t>
            </w:r>
          </w:p>
        </w:tc>
        <w:tc>
          <w:tcPr>
            <w:tcW w:w="756" w:type="dxa"/>
            <w:shd w:val="clear" w:color="auto" w:fill="auto"/>
            <w:noWrap/>
            <w:vAlign w:val="bottom"/>
            <w:hideMark/>
          </w:tcPr>
          <w:p w14:paraId="1CEC6828"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0,450</w:t>
            </w:r>
          </w:p>
        </w:tc>
        <w:tc>
          <w:tcPr>
            <w:tcW w:w="756" w:type="dxa"/>
            <w:shd w:val="clear" w:color="auto" w:fill="auto"/>
            <w:noWrap/>
            <w:vAlign w:val="bottom"/>
            <w:hideMark/>
          </w:tcPr>
          <w:p w14:paraId="34648F10"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0,459</w:t>
            </w:r>
          </w:p>
        </w:tc>
        <w:tc>
          <w:tcPr>
            <w:tcW w:w="756" w:type="dxa"/>
            <w:shd w:val="clear" w:color="auto" w:fill="auto"/>
            <w:noWrap/>
            <w:vAlign w:val="bottom"/>
            <w:hideMark/>
          </w:tcPr>
          <w:p w14:paraId="10D12C10"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0,480</w:t>
            </w:r>
          </w:p>
        </w:tc>
        <w:tc>
          <w:tcPr>
            <w:tcW w:w="756" w:type="dxa"/>
            <w:shd w:val="clear" w:color="auto" w:fill="auto"/>
            <w:noWrap/>
            <w:vAlign w:val="bottom"/>
            <w:hideMark/>
          </w:tcPr>
          <w:p w14:paraId="43940DB8"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0,482</w:t>
            </w:r>
          </w:p>
        </w:tc>
        <w:tc>
          <w:tcPr>
            <w:tcW w:w="756" w:type="dxa"/>
            <w:shd w:val="clear" w:color="auto" w:fill="auto"/>
            <w:noWrap/>
            <w:vAlign w:val="bottom"/>
            <w:hideMark/>
          </w:tcPr>
          <w:p w14:paraId="21DF369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0,493</w:t>
            </w:r>
          </w:p>
        </w:tc>
      </w:tr>
      <w:tr w:rsidR="00C31FE7" w:rsidRPr="006B203B" w14:paraId="09A67DD7" w14:textId="77777777" w:rsidTr="006B203B">
        <w:tc>
          <w:tcPr>
            <w:tcW w:w="560" w:type="dxa"/>
            <w:shd w:val="clear" w:color="auto" w:fill="auto"/>
            <w:hideMark/>
          </w:tcPr>
          <w:p w14:paraId="0F95D192"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1</w:t>
            </w:r>
            <w:r w:rsidR="00E3362B">
              <w:rPr>
                <w:sz w:val="18"/>
                <w:szCs w:val="18"/>
              </w:rPr>
              <w:t>3</w:t>
            </w:r>
          </w:p>
        </w:tc>
        <w:tc>
          <w:tcPr>
            <w:tcW w:w="755" w:type="dxa"/>
            <w:gridSpan w:val="2"/>
            <w:shd w:val="clear" w:color="auto" w:fill="auto"/>
            <w:noWrap/>
            <w:hideMark/>
          </w:tcPr>
          <w:p w14:paraId="01957DD9"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0,485</w:t>
            </w:r>
          </w:p>
        </w:tc>
        <w:tc>
          <w:tcPr>
            <w:tcW w:w="756" w:type="dxa"/>
            <w:gridSpan w:val="2"/>
            <w:shd w:val="clear" w:color="auto" w:fill="auto"/>
            <w:noWrap/>
            <w:vAlign w:val="bottom"/>
            <w:hideMark/>
          </w:tcPr>
          <w:p w14:paraId="5F099CF6"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0,487</w:t>
            </w:r>
          </w:p>
        </w:tc>
        <w:tc>
          <w:tcPr>
            <w:tcW w:w="761" w:type="dxa"/>
            <w:gridSpan w:val="2"/>
            <w:shd w:val="clear" w:color="auto" w:fill="auto"/>
            <w:noWrap/>
            <w:vAlign w:val="bottom"/>
            <w:hideMark/>
          </w:tcPr>
          <w:p w14:paraId="0ED76CE0"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0,483</w:t>
            </w:r>
          </w:p>
        </w:tc>
        <w:tc>
          <w:tcPr>
            <w:tcW w:w="756" w:type="dxa"/>
            <w:shd w:val="clear" w:color="auto" w:fill="auto"/>
            <w:noWrap/>
            <w:vAlign w:val="bottom"/>
            <w:hideMark/>
          </w:tcPr>
          <w:p w14:paraId="797894B4"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0,463</w:t>
            </w:r>
          </w:p>
        </w:tc>
        <w:tc>
          <w:tcPr>
            <w:tcW w:w="756" w:type="dxa"/>
            <w:shd w:val="clear" w:color="auto" w:fill="auto"/>
            <w:noWrap/>
            <w:vAlign w:val="bottom"/>
            <w:hideMark/>
          </w:tcPr>
          <w:p w14:paraId="21EDBA99"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0,448</w:t>
            </w:r>
          </w:p>
        </w:tc>
        <w:tc>
          <w:tcPr>
            <w:tcW w:w="756" w:type="dxa"/>
            <w:shd w:val="clear" w:color="auto" w:fill="auto"/>
            <w:noWrap/>
            <w:vAlign w:val="bottom"/>
            <w:hideMark/>
          </w:tcPr>
          <w:p w14:paraId="381C4724"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0,471</w:t>
            </w:r>
          </w:p>
        </w:tc>
        <w:tc>
          <w:tcPr>
            <w:tcW w:w="756" w:type="dxa"/>
            <w:shd w:val="clear" w:color="auto" w:fill="auto"/>
            <w:noWrap/>
            <w:vAlign w:val="bottom"/>
            <w:hideMark/>
          </w:tcPr>
          <w:p w14:paraId="2FE1F577"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0,484</w:t>
            </w:r>
          </w:p>
        </w:tc>
        <w:tc>
          <w:tcPr>
            <w:tcW w:w="756" w:type="dxa"/>
            <w:shd w:val="clear" w:color="auto" w:fill="auto"/>
            <w:noWrap/>
            <w:vAlign w:val="bottom"/>
            <w:hideMark/>
          </w:tcPr>
          <w:p w14:paraId="0A92915A"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0,499</w:t>
            </w:r>
          </w:p>
        </w:tc>
        <w:tc>
          <w:tcPr>
            <w:tcW w:w="756" w:type="dxa"/>
            <w:shd w:val="clear" w:color="auto" w:fill="auto"/>
            <w:noWrap/>
            <w:vAlign w:val="bottom"/>
            <w:hideMark/>
          </w:tcPr>
          <w:p w14:paraId="33DEE93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0,471</w:t>
            </w:r>
          </w:p>
        </w:tc>
      </w:tr>
      <w:tr w:rsidR="00C31FE7" w:rsidRPr="006B203B" w14:paraId="412FD4FC" w14:textId="77777777" w:rsidTr="006B203B">
        <w:tc>
          <w:tcPr>
            <w:tcW w:w="560" w:type="dxa"/>
            <w:shd w:val="clear" w:color="auto" w:fill="auto"/>
            <w:hideMark/>
          </w:tcPr>
          <w:p w14:paraId="533648D1"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14</w:t>
            </w:r>
          </w:p>
        </w:tc>
        <w:tc>
          <w:tcPr>
            <w:tcW w:w="755" w:type="dxa"/>
            <w:gridSpan w:val="2"/>
            <w:shd w:val="clear" w:color="auto" w:fill="auto"/>
            <w:noWrap/>
            <w:hideMark/>
          </w:tcPr>
          <w:p w14:paraId="64945E1A"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0,467</w:t>
            </w:r>
          </w:p>
        </w:tc>
        <w:tc>
          <w:tcPr>
            <w:tcW w:w="756" w:type="dxa"/>
            <w:gridSpan w:val="2"/>
            <w:shd w:val="clear" w:color="auto" w:fill="auto"/>
            <w:noWrap/>
            <w:vAlign w:val="bottom"/>
            <w:hideMark/>
          </w:tcPr>
          <w:p w14:paraId="2AEB0608"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0,469</w:t>
            </w:r>
          </w:p>
        </w:tc>
        <w:tc>
          <w:tcPr>
            <w:tcW w:w="761" w:type="dxa"/>
            <w:gridSpan w:val="2"/>
            <w:shd w:val="clear" w:color="auto" w:fill="auto"/>
            <w:noWrap/>
            <w:vAlign w:val="bottom"/>
            <w:hideMark/>
          </w:tcPr>
          <w:p w14:paraId="15531AA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0,464</w:t>
            </w:r>
          </w:p>
        </w:tc>
        <w:tc>
          <w:tcPr>
            <w:tcW w:w="756" w:type="dxa"/>
            <w:shd w:val="clear" w:color="auto" w:fill="auto"/>
            <w:noWrap/>
            <w:vAlign w:val="bottom"/>
            <w:hideMark/>
          </w:tcPr>
          <w:p w14:paraId="30333A69"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0,444</w:t>
            </w:r>
          </w:p>
        </w:tc>
        <w:tc>
          <w:tcPr>
            <w:tcW w:w="756" w:type="dxa"/>
            <w:shd w:val="clear" w:color="auto" w:fill="auto"/>
            <w:noWrap/>
            <w:vAlign w:val="bottom"/>
            <w:hideMark/>
          </w:tcPr>
          <w:p w14:paraId="3854A6A3"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0,436</w:t>
            </w:r>
          </w:p>
        </w:tc>
        <w:tc>
          <w:tcPr>
            <w:tcW w:w="756" w:type="dxa"/>
            <w:shd w:val="clear" w:color="auto" w:fill="auto"/>
            <w:noWrap/>
            <w:vAlign w:val="bottom"/>
            <w:hideMark/>
          </w:tcPr>
          <w:p w14:paraId="2289828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0,462</w:t>
            </w:r>
          </w:p>
        </w:tc>
        <w:tc>
          <w:tcPr>
            <w:tcW w:w="756" w:type="dxa"/>
            <w:shd w:val="clear" w:color="auto" w:fill="auto"/>
            <w:noWrap/>
            <w:vAlign w:val="bottom"/>
            <w:hideMark/>
          </w:tcPr>
          <w:p w14:paraId="10620BB4"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0,462</w:t>
            </w:r>
          </w:p>
        </w:tc>
        <w:tc>
          <w:tcPr>
            <w:tcW w:w="756" w:type="dxa"/>
            <w:shd w:val="clear" w:color="auto" w:fill="auto"/>
            <w:noWrap/>
            <w:vAlign w:val="bottom"/>
            <w:hideMark/>
          </w:tcPr>
          <w:p w14:paraId="1C67BFE0"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0,480</w:t>
            </w:r>
          </w:p>
        </w:tc>
        <w:tc>
          <w:tcPr>
            <w:tcW w:w="756" w:type="dxa"/>
            <w:shd w:val="clear" w:color="auto" w:fill="auto"/>
            <w:noWrap/>
            <w:vAlign w:val="bottom"/>
            <w:hideMark/>
          </w:tcPr>
          <w:p w14:paraId="5338B2CA"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0,450</w:t>
            </w:r>
          </w:p>
        </w:tc>
      </w:tr>
      <w:tr w:rsidR="00C31FE7" w:rsidRPr="006B203B" w14:paraId="1B846124" w14:textId="77777777" w:rsidTr="006B203B">
        <w:tc>
          <w:tcPr>
            <w:tcW w:w="560" w:type="dxa"/>
            <w:shd w:val="clear" w:color="auto" w:fill="auto"/>
            <w:hideMark/>
          </w:tcPr>
          <w:p w14:paraId="630AAD13"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15</w:t>
            </w:r>
          </w:p>
        </w:tc>
        <w:tc>
          <w:tcPr>
            <w:tcW w:w="755" w:type="dxa"/>
            <w:gridSpan w:val="2"/>
            <w:shd w:val="clear" w:color="auto" w:fill="auto"/>
            <w:noWrap/>
            <w:hideMark/>
          </w:tcPr>
          <w:p w14:paraId="2B9E9077"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0,476</w:t>
            </w:r>
          </w:p>
        </w:tc>
        <w:tc>
          <w:tcPr>
            <w:tcW w:w="756" w:type="dxa"/>
            <w:gridSpan w:val="2"/>
            <w:shd w:val="clear" w:color="auto" w:fill="auto"/>
            <w:noWrap/>
            <w:vAlign w:val="bottom"/>
            <w:hideMark/>
          </w:tcPr>
          <w:p w14:paraId="7D18E18B"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0,477</w:t>
            </w:r>
          </w:p>
        </w:tc>
        <w:tc>
          <w:tcPr>
            <w:tcW w:w="761" w:type="dxa"/>
            <w:gridSpan w:val="2"/>
            <w:shd w:val="clear" w:color="auto" w:fill="auto"/>
            <w:noWrap/>
            <w:vAlign w:val="bottom"/>
            <w:hideMark/>
          </w:tcPr>
          <w:p w14:paraId="3E919A2A"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0,474</w:t>
            </w:r>
          </w:p>
        </w:tc>
        <w:tc>
          <w:tcPr>
            <w:tcW w:w="756" w:type="dxa"/>
            <w:shd w:val="clear" w:color="auto" w:fill="auto"/>
            <w:noWrap/>
            <w:vAlign w:val="bottom"/>
            <w:hideMark/>
          </w:tcPr>
          <w:p w14:paraId="72D42315"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0,455</w:t>
            </w:r>
          </w:p>
        </w:tc>
        <w:tc>
          <w:tcPr>
            <w:tcW w:w="756" w:type="dxa"/>
            <w:shd w:val="clear" w:color="auto" w:fill="auto"/>
            <w:noWrap/>
            <w:vAlign w:val="bottom"/>
            <w:hideMark/>
          </w:tcPr>
          <w:p w14:paraId="4F52D710"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0,425</w:t>
            </w:r>
          </w:p>
        </w:tc>
        <w:tc>
          <w:tcPr>
            <w:tcW w:w="756" w:type="dxa"/>
            <w:shd w:val="clear" w:color="auto" w:fill="auto"/>
            <w:noWrap/>
            <w:vAlign w:val="bottom"/>
            <w:hideMark/>
          </w:tcPr>
          <w:p w14:paraId="38115329"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0,468</w:t>
            </w:r>
          </w:p>
        </w:tc>
        <w:tc>
          <w:tcPr>
            <w:tcW w:w="756" w:type="dxa"/>
            <w:shd w:val="clear" w:color="auto" w:fill="auto"/>
            <w:noWrap/>
            <w:vAlign w:val="bottom"/>
            <w:hideMark/>
          </w:tcPr>
          <w:p w14:paraId="0BB01747"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0,473</w:t>
            </w:r>
          </w:p>
        </w:tc>
        <w:tc>
          <w:tcPr>
            <w:tcW w:w="756" w:type="dxa"/>
            <w:shd w:val="clear" w:color="auto" w:fill="auto"/>
            <w:noWrap/>
            <w:vAlign w:val="bottom"/>
            <w:hideMark/>
          </w:tcPr>
          <w:p w14:paraId="7D79A7ED"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0,495</w:t>
            </w:r>
          </w:p>
        </w:tc>
        <w:tc>
          <w:tcPr>
            <w:tcW w:w="756" w:type="dxa"/>
            <w:shd w:val="clear" w:color="auto" w:fill="auto"/>
            <w:noWrap/>
            <w:vAlign w:val="bottom"/>
            <w:hideMark/>
          </w:tcPr>
          <w:p w14:paraId="3F2C2496"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0,478</w:t>
            </w:r>
          </w:p>
        </w:tc>
      </w:tr>
      <w:tr w:rsidR="006B203B" w:rsidRPr="006B203B" w14:paraId="237B3F8D" w14:textId="77777777" w:rsidTr="006B203B">
        <w:tc>
          <w:tcPr>
            <w:tcW w:w="560" w:type="dxa"/>
            <w:tcBorders>
              <w:bottom w:val="single" w:sz="12" w:space="0" w:color="auto"/>
            </w:tcBorders>
            <w:shd w:val="clear" w:color="auto" w:fill="auto"/>
            <w:hideMark/>
          </w:tcPr>
          <w:p w14:paraId="408F62F7" w14:textId="77777777" w:rsidR="00C31FE7" w:rsidRPr="003F7EA8" w:rsidRDefault="00C31FE7" w:rsidP="006B203B">
            <w:pPr>
              <w:suppressAutoHyphens w:val="0"/>
              <w:spacing w:before="40" w:after="40" w:line="220" w:lineRule="exact"/>
              <w:rPr>
                <w:sz w:val="18"/>
                <w:szCs w:val="18"/>
              </w:rPr>
            </w:pPr>
            <w:r w:rsidRPr="003F7EA8">
              <w:rPr>
                <w:sz w:val="18"/>
                <w:szCs w:val="18"/>
              </w:rPr>
              <w:t>déc.</w:t>
            </w:r>
            <w:r w:rsidR="00B955A7" w:rsidRPr="003F7EA8">
              <w:rPr>
                <w:sz w:val="18"/>
                <w:szCs w:val="18"/>
              </w:rPr>
              <w:t xml:space="preserve"> </w:t>
            </w:r>
            <w:r w:rsidRPr="003F7EA8">
              <w:rPr>
                <w:sz w:val="18"/>
                <w:szCs w:val="18"/>
              </w:rPr>
              <w:t>16</w:t>
            </w:r>
          </w:p>
        </w:tc>
        <w:tc>
          <w:tcPr>
            <w:tcW w:w="755" w:type="dxa"/>
            <w:gridSpan w:val="2"/>
            <w:tcBorders>
              <w:bottom w:val="single" w:sz="12" w:space="0" w:color="auto"/>
            </w:tcBorders>
            <w:shd w:val="clear" w:color="auto" w:fill="auto"/>
            <w:noWrap/>
            <w:hideMark/>
          </w:tcPr>
          <w:p w14:paraId="57D4831B" w14:textId="77777777" w:rsidR="00C31FE7" w:rsidRPr="003F7EA8" w:rsidRDefault="00C31FE7" w:rsidP="000D3DEA">
            <w:pPr>
              <w:suppressAutoHyphens w:val="0"/>
              <w:spacing w:before="40" w:after="40" w:line="220" w:lineRule="exact"/>
              <w:jc w:val="right"/>
              <w:rPr>
                <w:sz w:val="18"/>
                <w:szCs w:val="18"/>
              </w:rPr>
            </w:pPr>
            <w:r w:rsidRPr="003F7EA8">
              <w:rPr>
                <w:sz w:val="18"/>
                <w:szCs w:val="18"/>
              </w:rPr>
              <w:t>0,466</w:t>
            </w:r>
          </w:p>
        </w:tc>
        <w:tc>
          <w:tcPr>
            <w:tcW w:w="756" w:type="dxa"/>
            <w:gridSpan w:val="2"/>
            <w:tcBorders>
              <w:bottom w:val="single" w:sz="12" w:space="0" w:color="auto"/>
            </w:tcBorders>
            <w:shd w:val="clear" w:color="auto" w:fill="auto"/>
            <w:noWrap/>
            <w:vAlign w:val="bottom"/>
            <w:hideMark/>
          </w:tcPr>
          <w:p w14:paraId="0EB699C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0,465</w:t>
            </w:r>
          </w:p>
        </w:tc>
        <w:tc>
          <w:tcPr>
            <w:tcW w:w="761" w:type="dxa"/>
            <w:gridSpan w:val="2"/>
            <w:tcBorders>
              <w:bottom w:val="single" w:sz="12" w:space="0" w:color="auto"/>
            </w:tcBorders>
            <w:shd w:val="clear" w:color="auto" w:fill="auto"/>
            <w:noWrap/>
            <w:vAlign w:val="bottom"/>
            <w:hideMark/>
          </w:tcPr>
          <w:p w14:paraId="0E36EBAC"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0,467</w:t>
            </w:r>
          </w:p>
        </w:tc>
        <w:tc>
          <w:tcPr>
            <w:tcW w:w="756" w:type="dxa"/>
            <w:tcBorders>
              <w:bottom w:val="single" w:sz="12" w:space="0" w:color="auto"/>
            </w:tcBorders>
            <w:shd w:val="clear" w:color="auto" w:fill="auto"/>
            <w:noWrap/>
            <w:vAlign w:val="bottom"/>
            <w:hideMark/>
          </w:tcPr>
          <w:p w14:paraId="6BFBE0AD"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0,452</w:t>
            </w:r>
          </w:p>
        </w:tc>
        <w:tc>
          <w:tcPr>
            <w:tcW w:w="756" w:type="dxa"/>
            <w:tcBorders>
              <w:bottom w:val="single" w:sz="12" w:space="0" w:color="auto"/>
            </w:tcBorders>
            <w:shd w:val="clear" w:color="auto" w:fill="auto"/>
            <w:noWrap/>
            <w:vAlign w:val="bottom"/>
            <w:hideMark/>
          </w:tcPr>
          <w:p w14:paraId="38E739B8"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0,424</w:t>
            </w:r>
          </w:p>
        </w:tc>
        <w:tc>
          <w:tcPr>
            <w:tcW w:w="756" w:type="dxa"/>
            <w:tcBorders>
              <w:bottom w:val="single" w:sz="12" w:space="0" w:color="auto"/>
            </w:tcBorders>
            <w:shd w:val="clear" w:color="auto" w:fill="auto"/>
            <w:noWrap/>
            <w:vAlign w:val="bottom"/>
            <w:hideMark/>
          </w:tcPr>
          <w:p w14:paraId="199E1ED7"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0,459</w:t>
            </w:r>
          </w:p>
        </w:tc>
        <w:tc>
          <w:tcPr>
            <w:tcW w:w="756" w:type="dxa"/>
            <w:tcBorders>
              <w:bottom w:val="single" w:sz="12" w:space="0" w:color="auto"/>
            </w:tcBorders>
            <w:shd w:val="clear" w:color="auto" w:fill="auto"/>
            <w:noWrap/>
            <w:vAlign w:val="bottom"/>
            <w:hideMark/>
          </w:tcPr>
          <w:p w14:paraId="6211CD29"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0,466</w:t>
            </w:r>
          </w:p>
        </w:tc>
        <w:tc>
          <w:tcPr>
            <w:tcW w:w="756" w:type="dxa"/>
            <w:tcBorders>
              <w:bottom w:val="single" w:sz="12" w:space="0" w:color="auto"/>
            </w:tcBorders>
            <w:shd w:val="clear" w:color="auto" w:fill="auto"/>
            <w:noWrap/>
            <w:vAlign w:val="bottom"/>
            <w:hideMark/>
          </w:tcPr>
          <w:p w14:paraId="5FF87A6E"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0,477</w:t>
            </w:r>
          </w:p>
        </w:tc>
        <w:tc>
          <w:tcPr>
            <w:tcW w:w="756" w:type="dxa"/>
            <w:tcBorders>
              <w:bottom w:val="single" w:sz="12" w:space="0" w:color="auto"/>
            </w:tcBorders>
            <w:shd w:val="clear" w:color="auto" w:fill="auto"/>
            <w:noWrap/>
            <w:vAlign w:val="bottom"/>
            <w:hideMark/>
          </w:tcPr>
          <w:p w14:paraId="5A7DB450" w14:textId="77777777" w:rsidR="00C31FE7" w:rsidRPr="003F7EA8" w:rsidRDefault="00C31FE7" w:rsidP="006B203B">
            <w:pPr>
              <w:suppressAutoHyphens w:val="0"/>
              <w:spacing w:before="40" w:after="40" w:line="220" w:lineRule="exact"/>
              <w:jc w:val="right"/>
              <w:rPr>
                <w:sz w:val="18"/>
                <w:szCs w:val="18"/>
              </w:rPr>
            </w:pPr>
            <w:r w:rsidRPr="003F7EA8">
              <w:rPr>
                <w:sz w:val="18"/>
                <w:szCs w:val="18"/>
              </w:rPr>
              <w:t>0,474</w:t>
            </w:r>
          </w:p>
        </w:tc>
      </w:tr>
    </w:tbl>
    <w:p w14:paraId="4A41B992" w14:textId="77777777" w:rsidR="00AC59BB" w:rsidRDefault="00C31FE7" w:rsidP="00C31FE7">
      <w:pPr>
        <w:pStyle w:val="SingleTxtG"/>
        <w:spacing w:before="120"/>
      </w:pPr>
      <w:r w:rsidRPr="00F35FCF">
        <w:t>17.</w:t>
      </w:r>
      <w:r w:rsidRPr="00F35FCF">
        <w:tab/>
        <w:t>La proportion d</w:t>
      </w:r>
      <w:r w:rsidR="00294E65">
        <w:t>’</w:t>
      </w:r>
      <w:r w:rsidRPr="00F35FCF">
        <w:t>enfants de moins de 5 ans</w:t>
      </w:r>
      <w:r>
        <w:t xml:space="preserve"> ayant une insuffisance pondérale (poids insuffisant par rapport à l</w:t>
      </w:r>
      <w:r w:rsidR="00294E65">
        <w:t>’</w:t>
      </w:r>
      <w:r>
        <w:t>âge) s</w:t>
      </w:r>
      <w:r w:rsidR="00294E65">
        <w:t>’</w:t>
      </w:r>
      <w:r>
        <w:t>élève, selon l</w:t>
      </w:r>
      <w:r w:rsidR="00294E65">
        <w:t>’</w:t>
      </w:r>
      <w:r>
        <w:t xml:space="preserve">Enquête nationale sur la santé et la nutrition de 2012, à </w:t>
      </w:r>
      <w:r w:rsidRPr="00F35FCF">
        <w:t>6,4 (7,1 garçons</w:t>
      </w:r>
      <w:r>
        <w:t xml:space="preserve"> et</w:t>
      </w:r>
      <w:r w:rsidRPr="00F35FCF">
        <w:t xml:space="preserve"> 5,6</w:t>
      </w:r>
      <w:r>
        <w:t> filles</w:t>
      </w:r>
      <w:r w:rsidRPr="00F35FCF">
        <w:t>)</w:t>
      </w:r>
      <w:r>
        <w:t xml:space="preserve"> et, selon l</w:t>
      </w:r>
      <w:r w:rsidR="00294E65">
        <w:t>’</w:t>
      </w:r>
      <w:r>
        <w:t xml:space="preserve">Enquête sur les conditions de vie de 2014, à </w:t>
      </w:r>
      <w:r w:rsidRPr="00F35FCF">
        <w:t>4,8 (5,5</w:t>
      </w:r>
      <w:r>
        <w:t> garçons et 1,1 femme)</w:t>
      </w:r>
      <w:r w:rsidRPr="00F35FCF">
        <w:t>.</w:t>
      </w:r>
    </w:p>
    <w:p w14:paraId="5678FC77" w14:textId="77777777" w:rsidR="000D3DEA" w:rsidRPr="00866B7E" w:rsidRDefault="000D3DEA" w:rsidP="000D3DEA">
      <w:pPr>
        <w:pStyle w:val="H23G"/>
      </w:pPr>
      <w:r w:rsidRPr="00F35FCF">
        <w:tab/>
      </w:r>
      <w:r w:rsidRPr="00F35FCF">
        <w:tab/>
      </w:r>
      <w:r w:rsidRPr="00866B7E">
        <w:t>Mortali</w:t>
      </w:r>
      <w:r>
        <w:t>té infantile</w:t>
      </w:r>
    </w:p>
    <w:tbl>
      <w:tblPr>
        <w:tblW w:w="7370" w:type="dxa"/>
        <w:tblInd w:w="1134" w:type="dxa"/>
        <w:tblLayout w:type="fixed"/>
        <w:tblCellMar>
          <w:left w:w="0" w:type="dxa"/>
          <w:right w:w="0" w:type="dxa"/>
        </w:tblCellMar>
        <w:tblLook w:val="04A0" w:firstRow="1" w:lastRow="0" w:firstColumn="1" w:lastColumn="0" w:noHBand="0" w:noVBand="1"/>
      </w:tblPr>
      <w:tblGrid>
        <w:gridCol w:w="1603"/>
        <w:gridCol w:w="1603"/>
        <w:gridCol w:w="2240"/>
        <w:gridCol w:w="1924"/>
      </w:tblGrid>
      <w:tr w:rsidR="000D3DEA" w:rsidRPr="000D3DEA" w14:paraId="58CB967A" w14:textId="77777777" w:rsidTr="009A0E3A">
        <w:trPr>
          <w:tblHeader/>
        </w:trPr>
        <w:tc>
          <w:tcPr>
            <w:tcW w:w="1603" w:type="dxa"/>
            <w:tcBorders>
              <w:top w:val="single" w:sz="4" w:space="0" w:color="auto"/>
              <w:bottom w:val="single" w:sz="12" w:space="0" w:color="auto"/>
            </w:tcBorders>
            <w:shd w:val="clear" w:color="auto" w:fill="auto"/>
            <w:vAlign w:val="bottom"/>
            <w:hideMark/>
          </w:tcPr>
          <w:p w14:paraId="7A7A46AE" w14:textId="77777777" w:rsidR="000D3DEA" w:rsidRPr="003F7EA8" w:rsidRDefault="000D3DEA" w:rsidP="000D3DEA">
            <w:pPr>
              <w:suppressAutoHyphens w:val="0"/>
              <w:spacing w:before="80" w:after="80" w:line="200" w:lineRule="exact"/>
              <w:rPr>
                <w:i/>
                <w:sz w:val="16"/>
                <w:szCs w:val="16"/>
              </w:rPr>
            </w:pPr>
          </w:p>
        </w:tc>
        <w:tc>
          <w:tcPr>
            <w:tcW w:w="1603" w:type="dxa"/>
            <w:tcBorders>
              <w:top w:val="single" w:sz="4" w:space="0" w:color="auto"/>
              <w:bottom w:val="single" w:sz="12" w:space="0" w:color="auto"/>
            </w:tcBorders>
            <w:shd w:val="clear" w:color="auto" w:fill="auto"/>
            <w:vAlign w:val="bottom"/>
            <w:hideMark/>
          </w:tcPr>
          <w:p w14:paraId="3FF67F2A" w14:textId="77777777" w:rsidR="000D3DEA" w:rsidRPr="003F7EA8" w:rsidRDefault="000D3DEA" w:rsidP="000D3DEA">
            <w:pPr>
              <w:suppressAutoHyphens w:val="0"/>
              <w:spacing w:before="80" w:after="80" w:line="200" w:lineRule="exact"/>
              <w:jc w:val="right"/>
              <w:rPr>
                <w:i/>
                <w:sz w:val="16"/>
                <w:szCs w:val="16"/>
              </w:rPr>
            </w:pPr>
            <w:r w:rsidRPr="003F7EA8">
              <w:rPr>
                <w:i/>
                <w:sz w:val="16"/>
                <w:szCs w:val="16"/>
              </w:rPr>
              <w:t>Total</w:t>
            </w:r>
          </w:p>
        </w:tc>
        <w:tc>
          <w:tcPr>
            <w:tcW w:w="2240" w:type="dxa"/>
            <w:tcBorders>
              <w:top w:val="single" w:sz="4" w:space="0" w:color="auto"/>
              <w:bottom w:val="single" w:sz="12" w:space="0" w:color="auto"/>
            </w:tcBorders>
            <w:shd w:val="clear" w:color="auto" w:fill="auto"/>
            <w:vAlign w:val="bottom"/>
            <w:hideMark/>
          </w:tcPr>
          <w:p w14:paraId="6E795522" w14:textId="77777777" w:rsidR="000D3DEA" w:rsidRPr="003F7EA8" w:rsidRDefault="000D3DEA" w:rsidP="000D3DEA">
            <w:pPr>
              <w:suppressAutoHyphens w:val="0"/>
              <w:spacing w:before="80" w:after="80" w:line="200" w:lineRule="exact"/>
              <w:jc w:val="right"/>
              <w:rPr>
                <w:i/>
                <w:sz w:val="16"/>
                <w:szCs w:val="16"/>
              </w:rPr>
            </w:pPr>
            <w:r w:rsidRPr="003F7EA8">
              <w:rPr>
                <w:i/>
                <w:sz w:val="16"/>
                <w:szCs w:val="16"/>
              </w:rPr>
              <w:t>Hommes</w:t>
            </w:r>
          </w:p>
        </w:tc>
        <w:tc>
          <w:tcPr>
            <w:tcW w:w="1924" w:type="dxa"/>
            <w:tcBorders>
              <w:top w:val="single" w:sz="4" w:space="0" w:color="auto"/>
              <w:bottom w:val="single" w:sz="12" w:space="0" w:color="auto"/>
            </w:tcBorders>
            <w:shd w:val="clear" w:color="auto" w:fill="auto"/>
            <w:vAlign w:val="bottom"/>
            <w:hideMark/>
          </w:tcPr>
          <w:p w14:paraId="3FC3E240" w14:textId="77777777" w:rsidR="000D3DEA" w:rsidRPr="003F7EA8" w:rsidRDefault="000D3DEA" w:rsidP="000D3DEA">
            <w:pPr>
              <w:suppressAutoHyphens w:val="0"/>
              <w:spacing w:before="80" w:after="80" w:line="200" w:lineRule="exact"/>
              <w:jc w:val="right"/>
              <w:rPr>
                <w:i/>
                <w:sz w:val="16"/>
                <w:szCs w:val="16"/>
              </w:rPr>
            </w:pPr>
            <w:r w:rsidRPr="003F7EA8">
              <w:rPr>
                <w:i/>
                <w:sz w:val="16"/>
                <w:szCs w:val="16"/>
              </w:rPr>
              <w:t>Femmes</w:t>
            </w:r>
          </w:p>
        </w:tc>
      </w:tr>
      <w:tr w:rsidR="009A0E3A" w:rsidRPr="000D3DEA" w14:paraId="694A5713" w14:textId="77777777" w:rsidTr="009A0E3A">
        <w:tc>
          <w:tcPr>
            <w:tcW w:w="1603" w:type="dxa"/>
            <w:tcBorders>
              <w:top w:val="single" w:sz="12" w:space="0" w:color="auto"/>
            </w:tcBorders>
            <w:shd w:val="clear" w:color="auto" w:fill="auto"/>
            <w:hideMark/>
          </w:tcPr>
          <w:p w14:paraId="1558AF5F" w14:textId="77777777" w:rsidR="000D3DEA" w:rsidRPr="003F7EA8" w:rsidRDefault="000D3DEA" w:rsidP="000D3DEA">
            <w:pPr>
              <w:suppressAutoHyphens w:val="0"/>
              <w:spacing w:before="40" w:after="40" w:line="220" w:lineRule="exact"/>
              <w:rPr>
                <w:sz w:val="18"/>
                <w:szCs w:val="18"/>
              </w:rPr>
            </w:pPr>
            <w:r w:rsidRPr="003F7EA8">
              <w:rPr>
                <w:sz w:val="18"/>
                <w:szCs w:val="18"/>
              </w:rPr>
              <w:t>2010</w:t>
            </w:r>
          </w:p>
        </w:tc>
        <w:tc>
          <w:tcPr>
            <w:tcW w:w="1603" w:type="dxa"/>
            <w:tcBorders>
              <w:top w:val="single" w:sz="12" w:space="0" w:color="auto"/>
            </w:tcBorders>
            <w:shd w:val="clear" w:color="auto" w:fill="auto"/>
            <w:noWrap/>
            <w:vAlign w:val="bottom"/>
            <w:hideMark/>
          </w:tcPr>
          <w:p w14:paraId="064C9C51"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3 204</w:t>
            </w:r>
          </w:p>
        </w:tc>
        <w:tc>
          <w:tcPr>
            <w:tcW w:w="2240" w:type="dxa"/>
            <w:tcBorders>
              <w:top w:val="single" w:sz="12" w:space="0" w:color="auto"/>
            </w:tcBorders>
            <w:shd w:val="clear" w:color="auto" w:fill="auto"/>
            <w:noWrap/>
            <w:vAlign w:val="bottom"/>
            <w:hideMark/>
          </w:tcPr>
          <w:p w14:paraId="441589DF"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1 735</w:t>
            </w:r>
          </w:p>
        </w:tc>
        <w:tc>
          <w:tcPr>
            <w:tcW w:w="1924" w:type="dxa"/>
            <w:tcBorders>
              <w:top w:val="single" w:sz="12" w:space="0" w:color="auto"/>
            </w:tcBorders>
            <w:shd w:val="clear" w:color="auto" w:fill="auto"/>
            <w:noWrap/>
            <w:vAlign w:val="bottom"/>
            <w:hideMark/>
          </w:tcPr>
          <w:p w14:paraId="0956FD91"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1 469</w:t>
            </w:r>
          </w:p>
        </w:tc>
      </w:tr>
      <w:tr w:rsidR="000D3DEA" w:rsidRPr="000D3DEA" w14:paraId="4A4B0534" w14:textId="77777777" w:rsidTr="009A0E3A">
        <w:tc>
          <w:tcPr>
            <w:tcW w:w="1603" w:type="dxa"/>
            <w:shd w:val="clear" w:color="auto" w:fill="auto"/>
            <w:hideMark/>
          </w:tcPr>
          <w:p w14:paraId="63FB64F8" w14:textId="77777777" w:rsidR="000D3DEA" w:rsidRPr="003F7EA8" w:rsidRDefault="000D3DEA" w:rsidP="000D3DEA">
            <w:pPr>
              <w:suppressAutoHyphens w:val="0"/>
              <w:spacing w:before="40" w:after="40" w:line="220" w:lineRule="exact"/>
              <w:rPr>
                <w:sz w:val="18"/>
                <w:szCs w:val="18"/>
              </w:rPr>
            </w:pPr>
            <w:r w:rsidRPr="003F7EA8">
              <w:rPr>
                <w:sz w:val="18"/>
                <w:szCs w:val="18"/>
              </w:rPr>
              <w:t>2011</w:t>
            </w:r>
          </w:p>
        </w:tc>
        <w:tc>
          <w:tcPr>
            <w:tcW w:w="1603" w:type="dxa"/>
            <w:shd w:val="clear" w:color="auto" w:fill="auto"/>
            <w:noWrap/>
            <w:vAlign w:val="bottom"/>
            <w:hideMark/>
          </w:tcPr>
          <w:p w14:paraId="3E5D5B9B"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3 046</w:t>
            </w:r>
          </w:p>
        </w:tc>
        <w:tc>
          <w:tcPr>
            <w:tcW w:w="2240" w:type="dxa"/>
            <w:shd w:val="clear" w:color="auto" w:fill="auto"/>
            <w:noWrap/>
            <w:vAlign w:val="bottom"/>
            <w:hideMark/>
          </w:tcPr>
          <w:p w14:paraId="1E901729"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1 659</w:t>
            </w:r>
          </w:p>
        </w:tc>
        <w:tc>
          <w:tcPr>
            <w:tcW w:w="1924" w:type="dxa"/>
            <w:shd w:val="clear" w:color="auto" w:fill="auto"/>
            <w:noWrap/>
            <w:vAlign w:val="bottom"/>
            <w:hideMark/>
          </w:tcPr>
          <w:p w14:paraId="18D54F2C"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1 387</w:t>
            </w:r>
          </w:p>
        </w:tc>
      </w:tr>
      <w:tr w:rsidR="000D3DEA" w:rsidRPr="000D3DEA" w14:paraId="15D57592" w14:textId="77777777" w:rsidTr="009A0E3A">
        <w:tc>
          <w:tcPr>
            <w:tcW w:w="1603" w:type="dxa"/>
            <w:shd w:val="clear" w:color="auto" w:fill="auto"/>
            <w:hideMark/>
          </w:tcPr>
          <w:p w14:paraId="3B137AE6" w14:textId="77777777" w:rsidR="000D3DEA" w:rsidRPr="003F7EA8" w:rsidRDefault="000D3DEA" w:rsidP="000D3DEA">
            <w:pPr>
              <w:suppressAutoHyphens w:val="0"/>
              <w:spacing w:before="40" w:after="40" w:line="220" w:lineRule="exact"/>
              <w:rPr>
                <w:sz w:val="18"/>
                <w:szCs w:val="18"/>
              </w:rPr>
            </w:pPr>
            <w:r w:rsidRPr="003F7EA8">
              <w:rPr>
                <w:sz w:val="18"/>
                <w:szCs w:val="18"/>
              </w:rPr>
              <w:t>2012</w:t>
            </w:r>
          </w:p>
        </w:tc>
        <w:tc>
          <w:tcPr>
            <w:tcW w:w="1603" w:type="dxa"/>
            <w:shd w:val="clear" w:color="auto" w:fill="auto"/>
            <w:noWrap/>
            <w:vAlign w:val="bottom"/>
            <w:hideMark/>
          </w:tcPr>
          <w:p w14:paraId="755EAFAE"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3 002</w:t>
            </w:r>
          </w:p>
        </w:tc>
        <w:tc>
          <w:tcPr>
            <w:tcW w:w="2240" w:type="dxa"/>
            <w:shd w:val="clear" w:color="auto" w:fill="auto"/>
            <w:noWrap/>
            <w:vAlign w:val="bottom"/>
            <w:hideMark/>
          </w:tcPr>
          <w:p w14:paraId="4C869627"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1 656</w:t>
            </w:r>
          </w:p>
        </w:tc>
        <w:tc>
          <w:tcPr>
            <w:tcW w:w="1924" w:type="dxa"/>
            <w:shd w:val="clear" w:color="auto" w:fill="auto"/>
            <w:noWrap/>
            <w:vAlign w:val="bottom"/>
            <w:hideMark/>
          </w:tcPr>
          <w:p w14:paraId="623B3E64"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1 346</w:t>
            </w:r>
          </w:p>
        </w:tc>
      </w:tr>
      <w:tr w:rsidR="000D3DEA" w:rsidRPr="000D3DEA" w14:paraId="33367619" w14:textId="77777777" w:rsidTr="009A0E3A">
        <w:tc>
          <w:tcPr>
            <w:tcW w:w="1603" w:type="dxa"/>
            <w:shd w:val="clear" w:color="auto" w:fill="auto"/>
            <w:hideMark/>
          </w:tcPr>
          <w:p w14:paraId="390C2374" w14:textId="77777777" w:rsidR="000D3DEA" w:rsidRPr="003F7EA8" w:rsidRDefault="000D3DEA" w:rsidP="000D3DEA">
            <w:pPr>
              <w:suppressAutoHyphens w:val="0"/>
              <w:spacing w:before="40" w:after="40" w:line="220" w:lineRule="exact"/>
              <w:rPr>
                <w:sz w:val="18"/>
                <w:szCs w:val="18"/>
              </w:rPr>
            </w:pPr>
            <w:r w:rsidRPr="003F7EA8">
              <w:rPr>
                <w:sz w:val="18"/>
                <w:szCs w:val="18"/>
              </w:rPr>
              <w:t>2013</w:t>
            </w:r>
          </w:p>
        </w:tc>
        <w:tc>
          <w:tcPr>
            <w:tcW w:w="1603" w:type="dxa"/>
            <w:shd w:val="clear" w:color="auto" w:fill="auto"/>
            <w:noWrap/>
            <w:vAlign w:val="bottom"/>
            <w:hideMark/>
          </w:tcPr>
          <w:p w14:paraId="21B8E293"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2 928</w:t>
            </w:r>
          </w:p>
        </w:tc>
        <w:tc>
          <w:tcPr>
            <w:tcW w:w="2240" w:type="dxa"/>
            <w:shd w:val="clear" w:color="auto" w:fill="auto"/>
            <w:noWrap/>
            <w:vAlign w:val="bottom"/>
            <w:hideMark/>
          </w:tcPr>
          <w:p w14:paraId="4CD8D52D"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1 612</w:t>
            </w:r>
          </w:p>
        </w:tc>
        <w:tc>
          <w:tcPr>
            <w:tcW w:w="1924" w:type="dxa"/>
            <w:shd w:val="clear" w:color="auto" w:fill="auto"/>
            <w:noWrap/>
            <w:vAlign w:val="bottom"/>
            <w:hideMark/>
          </w:tcPr>
          <w:p w14:paraId="35770CE5"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1 316</w:t>
            </w:r>
          </w:p>
        </w:tc>
      </w:tr>
      <w:tr w:rsidR="000D3DEA" w:rsidRPr="000D3DEA" w14:paraId="3729C68E" w14:textId="77777777" w:rsidTr="009A0E3A">
        <w:tc>
          <w:tcPr>
            <w:tcW w:w="1603" w:type="dxa"/>
            <w:shd w:val="clear" w:color="auto" w:fill="auto"/>
            <w:hideMark/>
          </w:tcPr>
          <w:p w14:paraId="4B5D6CCE" w14:textId="77777777" w:rsidR="000D3DEA" w:rsidRPr="003F7EA8" w:rsidRDefault="000D3DEA" w:rsidP="000D3DEA">
            <w:pPr>
              <w:suppressAutoHyphens w:val="0"/>
              <w:spacing w:before="40" w:after="40" w:line="220" w:lineRule="exact"/>
              <w:rPr>
                <w:sz w:val="18"/>
                <w:szCs w:val="18"/>
              </w:rPr>
            </w:pPr>
            <w:r w:rsidRPr="003F7EA8">
              <w:rPr>
                <w:sz w:val="18"/>
                <w:szCs w:val="18"/>
              </w:rPr>
              <w:lastRenderedPageBreak/>
              <w:t>2014</w:t>
            </w:r>
          </w:p>
        </w:tc>
        <w:tc>
          <w:tcPr>
            <w:tcW w:w="1603" w:type="dxa"/>
            <w:shd w:val="clear" w:color="auto" w:fill="auto"/>
            <w:noWrap/>
            <w:vAlign w:val="bottom"/>
            <w:hideMark/>
          </w:tcPr>
          <w:p w14:paraId="5A23FEDD"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2 821</w:t>
            </w:r>
          </w:p>
        </w:tc>
        <w:tc>
          <w:tcPr>
            <w:tcW w:w="2240" w:type="dxa"/>
            <w:shd w:val="clear" w:color="auto" w:fill="auto"/>
            <w:noWrap/>
            <w:vAlign w:val="bottom"/>
            <w:hideMark/>
          </w:tcPr>
          <w:p w14:paraId="31F550EF"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1 572</w:t>
            </w:r>
          </w:p>
        </w:tc>
        <w:tc>
          <w:tcPr>
            <w:tcW w:w="1924" w:type="dxa"/>
            <w:shd w:val="clear" w:color="auto" w:fill="auto"/>
            <w:noWrap/>
            <w:vAlign w:val="bottom"/>
            <w:hideMark/>
          </w:tcPr>
          <w:p w14:paraId="2B2EA2D6"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1 249</w:t>
            </w:r>
          </w:p>
        </w:tc>
      </w:tr>
      <w:tr w:rsidR="000D3DEA" w:rsidRPr="000D3DEA" w14:paraId="6998B1BA" w14:textId="77777777" w:rsidTr="009A0E3A">
        <w:tc>
          <w:tcPr>
            <w:tcW w:w="1603" w:type="dxa"/>
            <w:shd w:val="clear" w:color="auto" w:fill="auto"/>
            <w:hideMark/>
          </w:tcPr>
          <w:p w14:paraId="58B3151E" w14:textId="77777777" w:rsidR="000D3DEA" w:rsidRPr="003F7EA8" w:rsidRDefault="000D3DEA" w:rsidP="000D3DEA">
            <w:pPr>
              <w:suppressAutoHyphens w:val="0"/>
              <w:spacing w:before="40" w:after="40" w:line="220" w:lineRule="exact"/>
              <w:rPr>
                <w:sz w:val="18"/>
                <w:szCs w:val="18"/>
              </w:rPr>
            </w:pPr>
            <w:r w:rsidRPr="003F7EA8">
              <w:rPr>
                <w:sz w:val="18"/>
                <w:szCs w:val="18"/>
              </w:rPr>
              <w:t>2015</w:t>
            </w:r>
          </w:p>
        </w:tc>
        <w:tc>
          <w:tcPr>
            <w:tcW w:w="1603" w:type="dxa"/>
            <w:shd w:val="clear" w:color="auto" w:fill="auto"/>
            <w:noWrap/>
            <w:vAlign w:val="bottom"/>
            <w:hideMark/>
          </w:tcPr>
          <w:p w14:paraId="693E1070"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2 979</w:t>
            </w:r>
          </w:p>
        </w:tc>
        <w:tc>
          <w:tcPr>
            <w:tcW w:w="2240" w:type="dxa"/>
            <w:shd w:val="clear" w:color="auto" w:fill="auto"/>
            <w:noWrap/>
            <w:vAlign w:val="bottom"/>
            <w:hideMark/>
          </w:tcPr>
          <w:p w14:paraId="0D099226"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1 664</w:t>
            </w:r>
          </w:p>
        </w:tc>
        <w:tc>
          <w:tcPr>
            <w:tcW w:w="1924" w:type="dxa"/>
            <w:shd w:val="clear" w:color="auto" w:fill="auto"/>
            <w:noWrap/>
            <w:vAlign w:val="bottom"/>
            <w:hideMark/>
          </w:tcPr>
          <w:p w14:paraId="43388024"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1 315</w:t>
            </w:r>
          </w:p>
        </w:tc>
      </w:tr>
      <w:tr w:rsidR="009A0E3A" w:rsidRPr="000D3DEA" w14:paraId="74654907" w14:textId="77777777" w:rsidTr="009A0E3A">
        <w:tc>
          <w:tcPr>
            <w:tcW w:w="1603" w:type="dxa"/>
            <w:tcBorders>
              <w:bottom w:val="single" w:sz="12" w:space="0" w:color="auto"/>
            </w:tcBorders>
            <w:shd w:val="clear" w:color="auto" w:fill="auto"/>
            <w:hideMark/>
          </w:tcPr>
          <w:p w14:paraId="21E725CE" w14:textId="77777777" w:rsidR="000D3DEA" w:rsidRPr="003F7EA8" w:rsidRDefault="000D3DEA" w:rsidP="000D3DEA">
            <w:pPr>
              <w:suppressAutoHyphens w:val="0"/>
              <w:spacing w:before="40" w:after="40" w:line="220" w:lineRule="exact"/>
              <w:rPr>
                <w:sz w:val="18"/>
                <w:szCs w:val="18"/>
              </w:rPr>
            </w:pPr>
            <w:r w:rsidRPr="003F7EA8">
              <w:rPr>
                <w:sz w:val="18"/>
                <w:szCs w:val="18"/>
              </w:rPr>
              <w:t>2016</w:t>
            </w:r>
          </w:p>
        </w:tc>
        <w:tc>
          <w:tcPr>
            <w:tcW w:w="1603" w:type="dxa"/>
            <w:tcBorders>
              <w:bottom w:val="single" w:sz="12" w:space="0" w:color="auto"/>
            </w:tcBorders>
            <w:shd w:val="clear" w:color="auto" w:fill="auto"/>
            <w:noWrap/>
            <w:vAlign w:val="bottom"/>
            <w:hideMark/>
          </w:tcPr>
          <w:p w14:paraId="3BA225A1"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3 042</w:t>
            </w:r>
          </w:p>
        </w:tc>
        <w:tc>
          <w:tcPr>
            <w:tcW w:w="2240" w:type="dxa"/>
            <w:tcBorders>
              <w:bottom w:val="single" w:sz="12" w:space="0" w:color="auto"/>
            </w:tcBorders>
            <w:shd w:val="clear" w:color="auto" w:fill="auto"/>
            <w:noWrap/>
            <w:vAlign w:val="bottom"/>
            <w:hideMark/>
          </w:tcPr>
          <w:p w14:paraId="568A6A81"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1 677</w:t>
            </w:r>
          </w:p>
        </w:tc>
        <w:tc>
          <w:tcPr>
            <w:tcW w:w="1924" w:type="dxa"/>
            <w:tcBorders>
              <w:bottom w:val="single" w:sz="12" w:space="0" w:color="auto"/>
            </w:tcBorders>
            <w:shd w:val="clear" w:color="auto" w:fill="auto"/>
            <w:noWrap/>
            <w:vAlign w:val="bottom"/>
            <w:hideMark/>
          </w:tcPr>
          <w:p w14:paraId="1724A89D" w14:textId="77777777" w:rsidR="000D3DEA" w:rsidRPr="003F7EA8" w:rsidRDefault="000D3DEA" w:rsidP="000D3DEA">
            <w:pPr>
              <w:suppressAutoHyphens w:val="0"/>
              <w:spacing w:before="40" w:after="40" w:line="220" w:lineRule="exact"/>
              <w:jc w:val="right"/>
              <w:rPr>
                <w:sz w:val="18"/>
                <w:szCs w:val="18"/>
              </w:rPr>
            </w:pPr>
            <w:r w:rsidRPr="003F7EA8">
              <w:rPr>
                <w:sz w:val="18"/>
                <w:szCs w:val="18"/>
              </w:rPr>
              <w:t>1 365</w:t>
            </w:r>
          </w:p>
        </w:tc>
      </w:tr>
    </w:tbl>
    <w:p w14:paraId="6CAF8202" w14:textId="77777777" w:rsidR="009A0E3A" w:rsidRPr="00866B7E" w:rsidRDefault="009A0E3A" w:rsidP="009A0E3A">
      <w:pPr>
        <w:pStyle w:val="H23G"/>
      </w:pPr>
      <w:r w:rsidRPr="00866B7E">
        <w:tab/>
      </w:r>
      <w:r w:rsidRPr="00866B7E">
        <w:tab/>
        <w:t>Mortali</w:t>
      </w:r>
      <w:r>
        <w:t>té maternelle</w:t>
      </w:r>
    </w:p>
    <w:tbl>
      <w:tblPr>
        <w:tblW w:w="7370" w:type="dxa"/>
        <w:tblInd w:w="1134" w:type="dxa"/>
        <w:tblLayout w:type="fixed"/>
        <w:tblCellMar>
          <w:left w:w="0" w:type="dxa"/>
          <w:right w:w="0" w:type="dxa"/>
        </w:tblCellMar>
        <w:tblLook w:val="04A0" w:firstRow="1" w:lastRow="0" w:firstColumn="1" w:lastColumn="0" w:noHBand="0" w:noVBand="1"/>
      </w:tblPr>
      <w:tblGrid>
        <w:gridCol w:w="1372"/>
        <w:gridCol w:w="856"/>
        <w:gridCol w:w="857"/>
        <w:gridCol w:w="857"/>
        <w:gridCol w:w="857"/>
        <w:gridCol w:w="857"/>
        <w:gridCol w:w="857"/>
        <w:gridCol w:w="857"/>
      </w:tblGrid>
      <w:tr w:rsidR="009A0E3A" w:rsidRPr="009A0E3A" w14:paraId="4C660033" w14:textId="77777777" w:rsidTr="00D67838">
        <w:trPr>
          <w:tblHeader/>
        </w:trPr>
        <w:tc>
          <w:tcPr>
            <w:tcW w:w="1372" w:type="dxa"/>
            <w:tcBorders>
              <w:top w:val="single" w:sz="4" w:space="0" w:color="auto"/>
              <w:bottom w:val="single" w:sz="12" w:space="0" w:color="auto"/>
            </w:tcBorders>
            <w:shd w:val="clear" w:color="auto" w:fill="auto"/>
            <w:vAlign w:val="bottom"/>
            <w:hideMark/>
          </w:tcPr>
          <w:p w14:paraId="241B794B" w14:textId="77777777" w:rsidR="009A0E3A" w:rsidRPr="003F7EA8" w:rsidRDefault="009A0E3A" w:rsidP="009A0E3A">
            <w:pPr>
              <w:suppressAutoHyphens w:val="0"/>
              <w:spacing w:before="80" w:after="80" w:line="200" w:lineRule="exact"/>
              <w:rPr>
                <w:i/>
                <w:sz w:val="16"/>
                <w:szCs w:val="16"/>
              </w:rPr>
            </w:pPr>
            <w:r w:rsidRPr="003F7EA8">
              <w:rPr>
                <w:i/>
                <w:sz w:val="16"/>
                <w:szCs w:val="16"/>
              </w:rPr>
              <w:t>Âge</w:t>
            </w:r>
          </w:p>
        </w:tc>
        <w:tc>
          <w:tcPr>
            <w:tcW w:w="856" w:type="dxa"/>
            <w:tcBorders>
              <w:top w:val="single" w:sz="4" w:space="0" w:color="auto"/>
              <w:bottom w:val="single" w:sz="12" w:space="0" w:color="auto"/>
            </w:tcBorders>
            <w:shd w:val="clear" w:color="auto" w:fill="auto"/>
            <w:vAlign w:val="bottom"/>
            <w:hideMark/>
          </w:tcPr>
          <w:p w14:paraId="4D0901BF" w14:textId="77777777" w:rsidR="009A0E3A" w:rsidRPr="003F7EA8" w:rsidRDefault="009A0E3A" w:rsidP="009A0E3A">
            <w:pPr>
              <w:suppressAutoHyphens w:val="0"/>
              <w:spacing w:before="80" w:after="80" w:line="200" w:lineRule="exact"/>
              <w:jc w:val="right"/>
              <w:rPr>
                <w:i/>
                <w:sz w:val="16"/>
                <w:szCs w:val="16"/>
              </w:rPr>
            </w:pPr>
            <w:r w:rsidRPr="003F7EA8">
              <w:rPr>
                <w:i/>
                <w:sz w:val="16"/>
                <w:szCs w:val="16"/>
              </w:rPr>
              <w:t>2010</w:t>
            </w:r>
          </w:p>
        </w:tc>
        <w:tc>
          <w:tcPr>
            <w:tcW w:w="857" w:type="dxa"/>
            <w:tcBorders>
              <w:top w:val="single" w:sz="4" w:space="0" w:color="auto"/>
              <w:bottom w:val="single" w:sz="12" w:space="0" w:color="auto"/>
            </w:tcBorders>
            <w:shd w:val="clear" w:color="auto" w:fill="auto"/>
            <w:vAlign w:val="bottom"/>
            <w:hideMark/>
          </w:tcPr>
          <w:p w14:paraId="6D94CB82" w14:textId="77777777" w:rsidR="009A0E3A" w:rsidRPr="003F7EA8" w:rsidRDefault="009A0E3A" w:rsidP="009A0E3A">
            <w:pPr>
              <w:suppressAutoHyphens w:val="0"/>
              <w:spacing w:before="80" w:after="80" w:line="200" w:lineRule="exact"/>
              <w:jc w:val="right"/>
              <w:rPr>
                <w:i/>
                <w:sz w:val="16"/>
                <w:szCs w:val="16"/>
              </w:rPr>
            </w:pPr>
            <w:r w:rsidRPr="003F7EA8">
              <w:rPr>
                <w:i/>
                <w:sz w:val="16"/>
                <w:szCs w:val="16"/>
              </w:rPr>
              <w:t>2011</w:t>
            </w:r>
          </w:p>
        </w:tc>
        <w:tc>
          <w:tcPr>
            <w:tcW w:w="857" w:type="dxa"/>
            <w:tcBorders>
              <w:top w:val="single" w:sz="4" w:space="0" w:color="auto"/>
              <w:bottom w:val="single" w:sz="12" w:space="0" w:color="auto"/>
            </w:tcBorders>
            <w:shd w:val="clear" w:color="auto" w:fill="auto"/>
            <w:vAlign w:val="bottom"/>
            <w:hideMark/>
          </w:tcPr>
          <w:p w14:paraId="0050333D" w14:textId="77777777" w:rsidR="009A0E3A" w:rsidRPr="003F7EA8" w:rsidRDefault="009A0E3A" w:rsidP="009A0E3A">
            <w:pPr>
              <w:suppressAutoHyphens w:val="0"/>
              <w:spacing w:before="80" w:after="80" w:line="200" w:lineRule="exact"/>
              <w:jc w:val="right"/>
              <w:rPr>
                <w:i/>
                <w:sz w:val="16"/>
                <w:szCs w:val="16"/>
              </w:rPr>
            </w:pPr>
            <w:r w:rsidRPr="003F7EA8">
              <w:rPr>
                <w:i/>
                <w:sz w:val="16"/>
                <w:szCs w:val="16"/>
              </w:rPr>
              <w:t>2012</w:t>
            </w:r>
          </w:p>
        </w:tc>
        <w:tc>
          <w:tcPr>
            <w:tcW w:w="857" w:type="dxa"/>
            <w:tcBorders>
              <w:top w:val="single" w:sz="4" w:space="0" w:color="auto"/>
              <w:bottom w:val="single" w:sz="12" w:space="0" w:color="auto"/>
            </w:tcBorders>
            <w:shd w:val="clear" w:color="auto" w:fill="auto"/>
            <w:vAlign w:val="bottom"/>
            <w:hideMark/>
          </w:tcPr>
          <w:p w14:paraId="1FCA6C20" w14:textId="77777777" w:rsidR="009A0E3A" w:rsidRPr="003F7EA8" w:rsidRDefault="009A0E3A" w:rsidP="009A0E3A">
            <w:pPr>
              <w:suppressAutoHyphens w:val="0"/>
              <w:spacing w:before="80" w:after="80" w:line="200" w:lineRule="exact"/>
              <w:jc w:val="right"/>
              <w:rPr>
                <w:i/>
                <w:sz w:val="16"/>
                <w:szCs w:val="16"/>
              </w:rPr>
            </w:pPr>
            <w:r w:rsidRPr="003F7EA8">
              <w:rPr>
                <w:i/>
                <w:sz w:val="16"/>
                <w:szCs w:val="16"/>
              </w:rPr>
              <w:t>2013</w:t>
            </w:r>
          </w:p>
        </w:tc>
        <w:tc>
          <w:tcPr>
            <w:tcW w:w="857" w:type="dxa"/>
            <w:tcBorders>
              <w:top w:val="single" w:sz="4" w:space="0" w:color="auto"/>
              <w:bottom w:val="single" w:sz="12" w:space="0" w:color="auto"/>
            </w:tcBorders>
            <w:shd w:val="clear" w:color="auto" w:fill="auto"/>
            <w:vAlign w:val="bottom"/>
            <w:hideMark/>
          </w:tcPr>
          <w:p w14:paraId="33A2CD9C" w14:textId="77777777" w:rsidR="009A0E3A" w:rsidRPr="003F7EA8" w:rsidRDefault="009A0E3A" w:rsidP="009A0E3A">
            <w:pPr>
              <w:suppressAutoHyphens w:val="0"/>
              <w:spacing w:before="80" w:after="80" w:line="200" w:lineRule="exact"/>
              <w:jc w:val="right"/>
              <w:rPr>
                <w:i/>
                <w:sz w:val="16"/>
                <w:szCs w:val="16"/>
              </w:rPr>
            </w:pPr>
            <w:r w:rsidRPr="003F7EA8">
              <w:rPr>
                <w:i/>
                <w:sz w:val="16"/>
                <w:szCs w:val="16"/>
              </w:rPr>
              <w:t>2014</w:t>
            </w:r>
          </w:p>
        </w:tc>
        <w:tc>
          <w:tcPr>
            <w:tcW w:w="857" w:type="dxa"/>
            <w:tcBorders>
              <w:top w:val="single" w:sz="4" w:space="0" w:color="auto"/>
              <w:bottom w:val="single" w:sz="12" w:space="0" w:color="auto"/>
            </w:tcBorders>
            <w:shd w:val="clear" w:color="auto" w:fill="auto"/>
            <w:vAlign w:val="bottom"/>
            <w:hideMark/>
          </w:tcPr>
          <w:p w14:paraId="07B6B490" w14:textId="77777777" w:rsidR="009A0E3A" w:rsidRPr="003F7EA8" w:rsidRDefault="009A0E3A" w:rsidP="009A0E3A">
            <w:pPr>
              <w:suppressAutoHyphens w:val="0"/>
              <w:spacing w:before="80" w:after="80" w:line="200" w:lineRule="exact"/>
              <w:jc w:val="right"/>
              <w:rPr>
                <w:i/>
                <w:sz w:val="16"/>
                <w:szCs w:val="16"/>
              </w:rPr>
            </w:pPr>
            <w:r w:rsidRPr="003F7EA8">
              <w:rPr>
                <w:i/>
                <w:sz w:val="16"/>
                <w:szCs w:val="16"/>
              </w:rPr>
              <w:t>2015</w:t>
            </w:r>
          </w:p>
        </w:tc>
        <w:tc>
          <w:tcPr>
            <w:tcW w:w="857" w:type="dxa"/>
            <w:tcBorders>
              <w:top w:val="single" w:sz="4" w:space="0" w:color="auto"/>
              <w:bottom w:val="single" w:sz="12" w:space="0" w:color="auto"/>
            </w:tcBorders>
            <w:shd w:val="clear" w:color="auto" w:fill="auto"/>
            <w:vAlign w:val="bottom"/>
            <w:hideMark/>
          </w:tcPr>
          <w:p w14:paraId="0739B874" w14:textId="77777777" w:rsidR="009A0E3A" w:rsidRPr="003F7EA8" w:rsidRDefault="009A0E3A" w:rsidP="009A0E3A">
            <w:pPr>
              <w:suppressAutoHyphens w:val="0"/>
              <w:spacing w:before="80" w:after="80" w:line="200" w:lineRule="exact"/>
              <w:jc w:val="right"/>
              <w:rPr>
                <w:i/>
                <w:sz w:val="16"/>
                <w:szCs w:val="16"/>
              </w:rPr>
            </w:pPr>
            <w:r w:rsidRPr="003F7EA8">
              <w:rPr>
                <w:i/>
                <w:sz w:val="16"/>
                <w:szCs w:val="16"/>
              </w:rPr>
              <w:t>2016</w:t>
            </w:r>
          </w:p>
        </w:tc>
      </w:tr>
      <w:tr w:rsidR="009A0E3A" w:rsidRPr="009A0E3A" w14:paraId="24E36EC4" w14:textId="77777777" w:rsidTr="00D67838">
        <w:tc>
          <w:tcPr>
            <w:tcW w:w="1372" w:type="dxa"/>
            <w:tcBorders>
              <w:top w:val="single" w:sz="12" w:space="0" w:color="auto"/>
              <w:bottom w:val="single" w:sz="4" w:space="0" w:color="auto"/>
            </w:tcBorders>
            <w:shd w:val="clear" w:color="auto" w:fill="auto"/>
            <w:hideMark/>
          </w:tcPr>
          <w:p w14:paraId="00227800" w14:textId="77777777" w:rsidR="009A0E3A" w:rsidRPr="003F7EA8" w:rsidRDefault="009A0E3A" w:rsidP="00F00A42">
            <w:pPr>
              <w:suppressAutoHyphens w:val="0"/>
              <w:spacing w:before="80" w:after="80" w:line="220" w:lineRule="exact"/>
              <w:rPr>
                <w:b/>
                <w:sz w:val="18"/>
                <w:szCs w:val="18"/>
              </w:rPr>
            </w:pPr>
            <w:r w:rsidRPr="003F7EA8">
              <w:rPr>
                <w:b/>
                <w:sz w:val="18"/>
                <w:szCs w:val="18"/>
              </w:rPr>
              <w:t>Échelle nationale</w:t>
            </w:r>
          </w:p>
        </w:tc>
        <w:tc>
          <w:tcPr>
            <w:tcW w:w="856" w:type="dxa"/>
            <w:tcBorders>
              <w:top w:val="single" w:sz="12" w:space="0" w:color="auto"/>
              <w:bottom w:val="single" w:sz="4" w:space="0" w:color="auto"/>
            </w:tcBorders>
            <w:shd w:val="clear" w:color="auto" w:fill="auto"/>
            <w:noWrap/>
            <w:vAlign w:val="bottom"/>
            <w:hideMark/>
          </w:tcPr>
          <w:p w14:paraId="456258D0" w14:textId="77777777" w:rsidR="009A0E3A" w:rsidRPr="003F7EA8" w:rsidRDefault="009A0E3A" w:rsidP="00F00A42">
            <w:pPr>
              <w:suppressAutoHyphens w:val="0"/>
              <w:spacing w:before="80" w:after="80" w:line="220" w:lineRule="exact"/>
              <w:jc w:val="right"/>
              <w:rPr>
                <w:b/>
                <w:sz w:val="18"/>
                <w:szCs w:val="18"/>
              </w:rPr>
            </w:pPr>
            <w:r w:rsidRPr="003F7EA8">
              <w:rPr>
                <w:b/>
                <w:sz w:val="18"/>
                <w:szCs w:val="18"/>
              </w:rPr>
              <w:t>203</w:t>
            </w:r>
          </w:p>
        </w:tc>
        <w:tc>
          <w:tcPr>
            <w:tcW w:w="857" w:type="dxa"/>
            <w:tcBorders>
              <w:top w:val="single" w:sz="12" w:space="0" w:color="auto"/>
              <w:bottom w:val="single" w:sz="4" w:space="0" w:color="auto"/>
            </w:tcBorders>
            <w:shd w:val="clear" w:color="auto" w:fill="auto"/>
            <w:noWrap/>
            <w:vAlign w:val="bottom"/>
            <w:hideMark/>
          </w:tcPr>
          <w:p w14:paraId="68F601F9" w14:textId="77777777" w:rsidR="009A0E3A" w:rsidRPr="003F7EA8" w:rsidRDefault="009A0E3A" w:rsidP="00F00A42">
            <w:pPr>
              <w:suppressAutoHyphens w:val="0"/>
              <w:spacing w:before="80" w:after="80" w:line="220" w:lineRule="exact"/>
              <w:jc w:val="right"/>
              <w:rPr>
                <w:b/>
                <w:sz w:val="18"/>
                <w:szCs w:val="18"/>
              </w:rPr>
            </w:pPr>
            <w:r w:rsidRPr="003F7EA8">
              <w:rPr>
                <w:b/>
                <w:sz w:val="18"/>
                <w:szCs w:val="18"/>
              </w:rPr>
              <w:t>241</w:t>
            </w:r>
          </w:p>
        </w:tc>
        <w:tc>
          <w:tcPr>
            <w:tcW w:w="857" w:type="dxa"/>
            <w:tcBorders>
              <w:top w:val="single" w:sz="12" w:space="0" w:color="auto"/>
              <w:bottom w:val="single" w:sz="4" w:space="0" w:color="auto"/>
            </w:tcBorders>
            <w:shd w:val="clear" w:color="auto" w:fill="auto"/>
            <w:noWrap/>
            <w:vAlign w:val="bottom"/>
            <w:hideMark/>
          </w:tcPr>
          <w:p w14:paraId="40B69096" w14:textId="77777777" w:rsidR="009A0E3A" w:rsidRPr="003F7EA8" w:rsidRDefault="009A0E3A" w:rsidP="00F00A42">
            <w:pPr>
              <w:suppressAutoHyphens w:val="0"/>
              <w:spacing w:before="80" w:after="80" w:line="220" w:lineRule="exact"/>
              <w:jc w:val="right"/>
              <w:rPr>
                <w:b/>
                <w:sz w:val="18"/>
                <w:szCs w:val="18"/>
              </w:rPr>
            </w:pPr>
            <w:r w:rsidRPr="003F7EA8">
              <w:rPr>
                <w:b/>
                <w:sz w:val="18"/>
                <w:szCs w:val="18"/>
              </w:rPr>
              <w:t>204</w:t>
            </w:r>
          </w:p>
        </w:tc>
        <w:tc>
          <w:tcPr>
            <w:tcW w:w="857" w:type="dxa"/>
            <w:tcBorders>
              <w:top w:val="single" w:sz="12" w:space="0" w:color="auto"/>
              <w:bottom w:val="single" w:sz="4" w:space="0" w:color="auto"/>
            </w:tcBorders>
            <w:shd w:val="clear" w:color="auto" w:fill="auto"/>
            <w:noWrap/>
            <w:vAlign w:val="bottom"/>
            <w:hideMark/>
          </w:tcPr>
          <w:p w14:paraId="36D5B03F" w14:textId="77777777" w:rsidR="009A0E3A" w:rsidRPr="003F7EA8" w:rsidRDefault="009A0E3A" w:rsidP="00F00A42">
            <w:pPr>
              <w:suppressAutoHyphens w:val="0"/>
              <w:spacing w:before="80" w:after="80" w:line="220" w:lineRule="exact"/>
              <w:jc w:val="right"/>
              <w:rPr>
                <w:b/>
                <w:sz w:val="18"/>
                <w:szCs w:val="18"/>
              </w:rPr>
            </w:pPr>
            <w:r w:rsidRPr="003F7EA8">
              <w:rPr>
                <w:b/>
                <w:sz w:val="18"/>
                <w:szCs w:val="18"/>
              </w:rPr>
              <w:t>155</w:t>
            </w:r>
          </w:p>
        </w:tc>
        <w:tc>
          <w:tcPr>
            <w:tcW w:w="857" w:type="dxa"/>
            <w:tcBorders>
              <w:top w:val="single" w:sz="12" w:space="0" w:color="auto"/>
              <w:bottom w:val="single" w:sz="4" w:space="0" w:color="auto"/>
            </w:tcBorders>
            <w:shd w:val="clear" w:color="auto" w:fill="auto"/>
            <w:noWrap/>
            <w:vAlign w:val="bottom"/>
            <w:hideMark/>
          </w:tcPr>
          <w:p w14:paraId="3ED72DFD" w14:textId="77777777" w:rsidR="009A0E3A" w:rsidRPr="003F7EA8" w:rsidRDefault="009A0E3A" w:rsidP="00F00A42">
            <w:pPr>
              <w:suppressAutoHyphens w:val="0"/>
              <w:spacing w:before="80" w:after="80" w:line="220" w:lineRule="exact"/>
              <w:jc w:val="right"/>
              <w:rPr>
                <w:b/>
                <w:sz w:val="18"/>
                <w:szCs w:val="18"/>
              </w:rPr>
            </w:pPr>
            <w:r w:rsidRPr="003F7EA8">
              <w:rPr>
                <w:b/>
                <w:sz w:val="18"/>
                <w:szCs w:val="18"/>
              </w:rPr>
              <w:t>166</w:t>
            </w:r>
          </w:p>
        </w:tc>
        <w:tc>
          <w:tcPr>
            <w:tcW w:w="857" w:type="dxa"/>
            <w:tcBorders>
              <w:top w:val="single" w:sz="12" w:space="0" w:color="auto"/>
              <w:bottom w:val="single" w:sz="4" w:space="0" w:color="auto"/>
            </w:tcBorders>
            <w:shd w:val="clear" w:color="auto" w:fill="auto"/>
            <w:noWrap/>
            <w:vAlign w:val="bottom"/>
            <w:hideMark/>
          </w:tcPr>
          <w:p w14:paraId="600C193A" w14:textId="77777777" w:rsidR="009A0E3A" w:rsidRPr="003F7EA8" w:rsidRDefault="009A0E3A" w:rsidP="00F00A42">
            <w:pPr>
              <w:suppressAutoHyphens w:val="0"/>
              <w:spacing w:before="80" w:after="80" w:line="220" w:lineRule="exact"/>
              <w:jc w:val="right"/>
              <w:rPr>
                <w:b/>
                <w:sz w:val="18"/>
                <w:szCs w:val="18"/>
              </w:rPr>
            </w:pPr>
            <w:r w:rsidRPr="003F7EA8">
              <w:rPr>
                <w:b/>
                <w:sz w:val="18"/>
                <w:szCs w:val="18"/>
              </w:rPr>
              <w:t>150</w:t>
            </w:r>
          </w:p>
        </w:tc>
        <w:tc>
          <w:tcPr>
            <w:tcW w:w="857" w:type="dxa"/>
            <w:tcBorders>
              <w:top w:val="single" w:sz="12" w:space="0" w:color="auto"/>
              <w:bottom w:val="single" w:sz="4" w:space="0" w:color="auto"/>
            </w:tcBorders>
            <w:shd w:val="clear" w:color="auto" w:fill="auto"/>
            <w:noWrap/>
            <w:vAlign w:val="bottom"/>
            <w:hideMark/>
          </w:tcPr>
          <w:p w14:paraId="4B30A980" w14:textId="77777777" w:rsidR="009A0E3A" w:rsidRPr="003F7EA8" w:rsidRDefault="009A0E3A" w:rsidP="00F00A42">
            <w:pPr>
              <w:suppressAutoHyphens w:val="0"/>
              <w:spacing w:before="80" w:after="80" w:line="220" w:lineRule="exact"/>
              <w:jc w:val="right"/>
              <w:rPr>
                <w:b/>
                <w:sz w:val="18"/>
                <w:szCs w:val="18"/>
              </w:rPr>
            </w:pPr>
            <w:r w:rsidRPr="003F7EA8">
              <w:rPr>
                <w:b/>
                <w:sz w:val="18"/>
                <w:szCs w:val="18"/>
              </w:rPr>
              <w:t>133</w:t>
            </w:r>
          </w:p>
        </w:tc>
      </w:tr>
      <w:tr w:rsidR="009A0E3A" w:rsidRPr="009A0E3A" w14:paraId="76638D30" w14:textId="77777777" w:rsidTr="00D67838">
        <w:tc>
          <w:tcPr>
            <w:tcW w:w="1372" w:type="dxa"/>
            <w:tcBorders>
              <w:top w:val="single" w:sz="4" w:space="0" w:color="auto"/>
            </w:tcBorders>
            <w:shd w:val="clear" w:color="auto" w:fill="auto"/>
            <w:hideMark/>
          </w:tcPr>
          <w:p w14:paraId="441D11D2" w14:textId="77777777" w:rsidR="009A0E3A" w:rsidRPr="003F7EA8" w:rsidRDefault="009A0E3A" w:rsidP="009A0E3A">
            <w:pPr>
              <w:suppressAutoHyphens w:val="0"/>
              <w:spacing w:before="40" w:after="40" w:line="220" w:lineRule="exact"/>
              <w:rPr>
                <w:sz w:val="18"/>
                <w:szCs w:val="18"/>
              </w:rPr>
            </w:pPr>
            <w:r w:rsidRPr="003F7EA8">
              <w:rPr>
                <w:sz w:val="18"/>
                <w:szCs w:val="18"/>
              </w:rPr>
              <w:t>De 10 à 12 ans</w:t>
            </w:r>
          </w:p>
        </w:tc>
        <w:tc>
          <w:tcPr>
            <w:tcW w:w="856" w:type="dxa"/>
            <w:tcBorders>
              <w:top w:val="single" w:sz="4" w:space="0" w:color="auto"/>
            </w:tcBorders>
            <w:shd w:val="clear" w:color="auto" w:fill="auto"/>
            <w:noWrap/>
            <w:vAlign w:val="bottom"/>
            <w:hideMark/>
          </w:tcPr>
          <w:p w14:paraId="2A417D1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top w:val="single" w:sz="4" w:space="0" w:color="auto"/>
            </w:tcBorders>
            <w:shd w:val="clear" w:color="auto" w:fill="auto"/>
            <w:noWrap/>
            <w:vAlign w:val="bottom"/>
            <w:hideMark/>
          </w:tcPr>
          <w:p w14:paraId="2D694A2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top w:val="single" w:sz="4" w:space="0" w:color="auto"/>
            </w:tcBorders>
            <w:shd w:val="clear" w:color="auto" w:fill="auto"/>
            <w:noWrap/>
            <w:vAlign w:val="bottom"/>
            <w:hideMark/>
          </w:tcPr>
          <w:p w14:paraId="3B4E8FBD"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top w:val="single" w:sz="4" w:space="0" w:color="auto"/>
            </w:tcBorders>
            <w:shd w:val="clear" w:color="auto" w:fill="auto"/>
            <w:noWrap/>
            <w:vAlign w:val="bottom"/>
            <w:hideMark/>
          </w:tcPr>
          <w:p w14:paraId="4FED09C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top w:val="single" w:sz="4" w:space="0" w:color="auto"/>
            </w:tcBorders>
            <w:shd w:val="clear" w:color="auto" w:fill="auto"/>
            <w:noWrap/>
            <w:vAlign w:val="bottom"/>
            <w:hideMark/>
          </w:tcPr>
          <w:p w14:paraId="539CA8AD"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top w:val="single" w:sz="4" w:space="0" w:color="auto"/>
            </w:tcBorders>
            <w:shd w:val="clear" w:color="auto" w:fill="auto"/>
            <w:noWrap/>
            <w:vAlign w:val="bottom"/>
            <w:hideMark/>
          </w:tcPr>
          <w:p w14:paraId="3BFFD41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top w:val="single" w:sz="4" w:space="0" w:color="auto"/>
            </w:tcBorders>
            <w:shd w:val="clear" w:color="auto" w:fill="auto"/>
            <w:noWrap/>
            <w:vAlign w:val="bottom"/>
            <w:hideMark/>
          </w:tcPr>
          <w:p w14:paraId="6077FE4C"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r>
      <w:tr w:rsidR="009A0E3A" w:rsidRPr="009A0E3A" w14:paraId="1F90A1A2" w14:textId="77777777" w:rsidTr="009A0E3A">
        <w:tc>
          <w:tcPr>
            <w:tcW w:w="1372" w:type="dxa"/>
            <w:shd w:val="clear" w:color="auto" w:fill="auto"/>
            <w:hideMark/>
          </w:tcPr>
          <w:p w14:paraId="642C53A3" w14:textId="77777777" w:rsidR="009A0E3A" w:rsidRPr="003F7EA8" w:rsidRDefault="009A0E3A" w:rsidP="009A0E3A">
            <w:pPr>
              <w:suppressAutoHyphens w:val="0"/>
              <w:spacing w:before="40" w:after="40" w:line="220" w:lineRule="exact"/>
              <w:rPr>
                <w:sz w:val="18"/>
                <w:szCs w:val="18"/>
              </w:rPr>
            </w:pPr>
            <w:r w:rsidRPr="003F7EA8">
              <w:rPr>
                <w:sz w:val="18"/>
                <w:szCs w:val="18"/>
              </w:rPr>
              <w:t>De 13 à 15 ans</w:t>
            </w:r>
          </w:p>
        </w:tc>
        <w:tc>
          <w:tcPr>
            <w:tcW w:w="856" w:type="dxa"/>
            <w:shd w:val="clear" w:color="auto" w:fill="auto"/>
            <w:noWrap/>
            <w:vAlign w:val="bottom"/>
            <w:hideMark/>
          </w:tcPr>
          <w:p w14:paraId="13916EF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w:t>
            </w:r>
          </w:p>
        </w:tc>
        <w:tc>
          <w:tcPr>
            <w:tcW w:w="857" w:type="dxa"/>
            <w:shd w:val="clear" w:color="auto" w:fill="auto"/>
            <w:noWrap/>
            <w:vAlign w:val="bottom"/>
            <w:hideMark/>
          </w:tcPr>
          <w:p w14:paraId="4D5A5F3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w:t>
            </w:r>
          </w:p>
        </w:tc>
        <w:tc>
          <w:tcPr>
            <w:tcW w:w="857" w:type="dxa"/>
            <w:shd w:val="clear" w:color="auto" w:fill="auto"/>
            <w:noWrap/>
            <w:vAlign w:val="bottom"/>
            <w:hideMark/>
          </w:tcPr>
          <w:p w14:paraId="1F03428E"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5</w:t>
            </w:r>
          </w:p>
        </w:tc>
        <w:tc>
          <w:tcPr>
            <w:tcW w:w="857" w:type="dxa"/>
            <w:shd w:val="clear" w:color="auto" w:fill="auto"/>
            <w:noWrap/>
            <w:vAlign w:val="bottom"/>
            <w:hideMark/>
          </w:tcPr>
          <w:p w14:paraId="5B1D144E"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4</w:t>
            </w:r>
          </w:p>
        </w:tc>
        <w:tc>
          <w:tcPr>
            <w:tcW w:w="857" w:type="dxa"/>
            <w:shd w:val="clear" w:color="auto" w:fill="auto"/>
            <w:noWrap/>
            <w:vAlign w:val="bottom"/>
            <w:hideMark/>
          </w:tcPr>
          <w:p w14:paraId="05A0E28F"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w:t>
            </w:r>
          </w:p>
        </w:tc>
        <w:tc>
          <w:tcPr>
            <w:tcW w:w="857" w:type="dxa"/>
            <w:shd w:val="clear" w:color="auto" w:fill="auto"/>
            <w:noWrap/>
            <w:vAlign w:val="bottom"/>
            <w:hideMark/>
          </w:tcPr>
          <w:p w14:paraId="082042D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w:t>
            </w:r>
          </w:p>
        </w:tc>
        <w:tc>
          <w:tcPr>
            <w:tcW w:w="857" w:type="dxa"/>
            <w:shd w:val="clear" w:color="auto" w:fill="auto"/>
            <w:noWrap/>
            <w:vAlign w:val="bottom"/>
            <w:hideMark/>
          </w:tcPr>
          <w:p w14:paraId="58B1297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w:t>
            </w:r>
          </w:p>
        </w:tc>
      </w:tr>
      <w:tr w:rsidR="009A0E3A" w:rsidRPr="009A0E3A" w14:paraId="399B33B8" w14:textId="77777777" w:rsidTr="009A0E3A">
        <w:tc>
          <w:tcPr>
            <w:tcW w:w="1372" w:type="dxa"/>
            <w:shd w:val="clear" w:color="auto" w:fill="auto"/>
            <w:hideMark/>
          </w:tcPr>
          <w:p w14:paraId="0A9590CE" w14:textId="77777777" w:rsidR="009A0E3A" w:rsidRPr="003F7EA8" w:rsidRDefault="009A0E3A" w:rsidP="009A0E3A">
            <w:pPr>
              <w:suppressAutoHyphens w:val="0"/>
              <w:spacing w:before="40" w:after="40" w:line="220" w:lineRule="exact"/>
              <w:rPr>
                <w:sz w:val="18"/>
                <w:szCs w:val="18"/>
              </w:rPr>
            </w:pPr>
            <w:r w:rsidRPr="003F7EA8">
              <w:rPr>
                <w:sz w:val="18"/>
                <w:szCs w:val="18"/>
              </w:rPr>
              <w:t>De 16 à 18 ans</w:t>
            </w:r>
          </w:p>
        </w:tc>
        <w:tc>
          <w:tcPr>
            <w:tcW w:w="856" w:type="dxa"/>
            <w:shd w:val="clear" w:color="auto" w:fill="auto"/>
            <w:noWrap/>
            <w:vAlign w:val="bottom"/>
            <w:hideMark/>
          </w:tcPr>
          <w:p w14:paraId="26E0F738"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20</w:t>
            </w:r>
          </w:p>
        </w:tc>
        <w:tc>
          <w:tcPr>
            <w:tcW w:w="857" w:type="dxa"/>
            <w:shd w:val="clear" w:color="auto" w:fill="auto"/>
            <w:noWrap/>
            <w:vAlign w:val="bottom"/>
            <w:hideMark/>
          </w:tcPr>
          <w:p w14:paraId="1F78E4A8"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23</w:t>
            </w:r>
          </w:p>
        </w:tc>
        <w:tc>
          <w:tcPr>
            <w:tcW w:w="857" w:type="dxa"/>
            <w:shd w:val="clear" w:color="auto" w:fill="auto"/>
            <w:noWrap/>
            <w:vAlign w:val="bottom"/>
            <w:hideMark/>
          </w:tcPr>
          <w:p w14:paraId="7BE8B52E"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19</w:t>
            </w:r>
          </w:p>
        </w:tc>
        <w:tc>
          <w:tcPr>
            <w:tcW w:w="857" w:type="dxa"/>
            <w:shd w:val="clear" w:color="auto" w:fill="auto"/>
            <w:noWrap/>
            <w:vAlign w:val="bottom"/>
            <w:hideMark/>
          </w:tcPr>
          <w:p w14:paraId="297B8FBC"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15</w:t>
            </w:r>
          </w:p>
        </w:tc>
        <w:tc>
          <w:tcPr>
            <w:tcW w:w="857" w:type="dxa"/>
            <w:shd w:val="clear" w:color="auto" w:fill="auto"/>
            <w:noWrap/>
            <w:vAlign w:val="bottom"/>
            <w:hideMark/>
          </w:tcPr>
          <w:p w14:paraId="0445FA0A"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10</w:t>
            </w:r>
          </w:p>
        </w:tc>
        <w:tc>
          <w:tcPr>
            <w:tcW w:w="857" w:type="dxa"/>
            <w:shd w:val="clear" w:color="auto" w:fill="auto"/>
            <w:noWrap/>
            <w:vAlign w:val="bottom"/>
            <w:hideMark/>
          </w:tcPr>
          <w:p w14:paraId="0B9603D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6</w:t>
            </w:r>
          </w:p>
        </w:tc>
        <w:tc>
          <w:tcPr>
            <w:tcW w:w="857" w:type="dxa"/>
            <w:shd w:val="clear" w:color="auto" w:fill="auto"/>
            <w:noWrap/>
            <w:vAlign w:val="bottom"/>
            <w:hideMark/>
          </w:tcPr>
          <w:p w14:paraId="151DF70C"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10</w:t>
            </w:r>
          </w:p>
        </w:tc>
      </w:tr>
      <w:tr w:rsidR="009A0E3A" w:rsidRPr="009A0E3A" w14:paraId="7C468E34" w14:textId="77777777" w:rsidTr="009A0E3A">
        <w:tc>
          <w:tcPr>
            <w:tcW w:w="1372" w:type="dxa"/>
            <w:shd w:val="clear" w:color="auto" w:fill="auto"/>
            <w:hideMark/>
          </w:tcPr>
          <w:p w14:paraId="121BE1B4" w14:textId="77777777" w:rsidR="009A0E3A" w:rsidRPr="003F7EA8" w:rsidRDefault="009A0E3A" w:rsidP="009A0E3A">
            <w:pPr>
              <w:suppressAutoHyphens w:val="0"/>
              <w:spacing w:before="40" w:after="40" w:line="220" w:lineRule="exact"/>
              <w:rPr>
                <w:sz w:val="18"/>
                <w:szCs w:val="18"/>
              </w:rPr>
            </w:pPr>
            <w:r w:rsidRPr="003F7EA8">
              <w:rPr>
                <w:sz w:val="18"/>
                <w:szCs w:val="18"/>
              </w:rPr>
              <w:t>De 19 à 21 ans</w:t>
            </w:r>
          </w:p>
        </w:tc>
        <w:tc>
          <w:tcPr>
            <w:tcW w:w="856" w:type="dxa"/>
            <w:shd w:val="clear" w:color="auto" w:fill="auto"/>
            <w:noWrap/>
            <w:vAlign w:val="bottom"/>
            <w:hideMark/>
          </w:tcPr>
          <w:p w14:paraId="52AE714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23</w:t>
            </w:r>
          </w:p>
        </w:tc>
        <w:tc>
          <w:tcPr>
            <w:tcW w:w="857" w:type="dxa"/>
            <w:shd w:val="clear" w:color="auto" w:fill="auto"/>
            <w:noWrap/>
            <w:vAlign w:val="bottom"/>
            <w:hideMark/>
          </w:tcPr>
          <w:p w14:paraId="093CCE8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24</w:t>
            </w:r>
          </w:p>
        </w:tc>
        <w:tc>
          <w:tcPr>
            <w:tcW w:w="857" w:type="dxa"/>
            <w:shd w:val="clear" w:color="auto" w:fill="auto"/>
            <w:noWrap/>
            <w:vAlign w:val="bottom"/>
            <w:hideMark/>
          </w:tcPr>
          <w:p w14:paraId="7CCB855A"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23</w:t>
            </w:r>
          </w:p>
        </w:tc>
        <w:tc>
          <w:tcPr>
            <w:tcW w:w="857" w:type="dxa"/>
            <w:shd w:val="clear" w:color="auto" w:fill="auto"/>
            <w:noWrap/>
            <w:vAlign w:val="bottom"/>
            <w:hideMark/>
          </w:tcPr>
          <w:p w14:paraId="26C7C103"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19</w:t>
            </w:r>
          </w:p>
        </w:tc>
        <w:tc>
          <w:tcPr>
            <w:tcW w:w="857" w:type="dxa"/>
            <w:shd w:val="clear" w:color="auto" w:fill="auto"/>
            <w:noWrap/>
            <w:vAlign w:val="bottom"/>
            <w:hideMark/>
          </w:tcPr>
          <w:p w14:paraId="5844588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29</w:t>
            </w:r>
          </w:p>
        </w:tc>
        <w:tc>
          <w:tcPr>
            <w:tcW w:w="857" w:type="dxa"/>
            <w:shd w:val="clear" w:color="auto" w:fill="auto"/>
            <w:noWrap/>
            <w:vAlign w:val="bottom"/>
            <w:hideMark/>
          </w:tcPr>
          <w:p w14:paraId="5105BF23"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23</w:t>
            </w:r>
          </w:p>
        </w:tc>
        <w:tc>
          <w:tcPr>
            <w:tcW w:w="857" w:type="dxa"/>
            <w:shd w:val="clear" w:color="auto" w:fill="auto"/>
            <w:noWrap/>
            <w:vAlign w:val="bottom"/>
            <w:hideMark/>
          </w:tcPr>
          <w:p w14:paraId="6482781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14</w:t>
            </w:r>
          </w:p>
        </w:tc>
      </w:tr>
      <w:tr w:rsidR="009A0E3A" w:rsidRPr="009A0E3A" w14:paraId="0F9B3077" w14:textId="77777777" w:rsidTr="009A0E3A">
        <w:tc>
          <w:tcPr>
            <w:tcW w:w="1372" w:type="dxa"/>
            <w:shd w:val="clear" w:color="auto" w:fill="auto"/>
            <w:hideMark/>
          </w:tcPr>
          <w:p w14:paraId="39CA5E65" w14:textId="77777777" w:rsidR="009A0E3A" w:rsidRPr="003F7EA8" w:rsidRDefault="009A0E3A" w:rsidP="009A0E3A">
            <w:pPr>
              <w:suppressAutoHyphens w:val="0"/>
              <w:spacing w:before="40" w:after="40" w:line="220" w:lineRule="exact"/>
              <w:rPr>
                <w:sz w:val="18"/>
                <w:szCs w:val="18"/>
              </w:rPr>
            </w:pPr>
            <w:r w:rsidRPr="003F7EA8">
              <w:rPr>
                <w:sz w:val="18"/>
                <w:szCs w:val="18"/>
              </w:rPr>
              <w:t>De 22 à 24 ans</w:t>
            </w:r>
          </w:p>
        </w:tc>
        <w:tc>
          <w:tcPr>
            <w:tcW w:w="856" w:type="dxa"/>
            <w:shd w:val="clear" w:color="auto" w:fill="auto"/>
            <w:noWrap/>
            <w:vAlign w:val="bottom"/>
            <w:hideMark/>
          </w:tcPr>
          <w:p w14:paraId="23942C20"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29</w:t>
            </w:r>
          </w:p>
        </w:tc>
        <w:tc>
          <w:tcPr>
            <w:tcW w:w="857" w:type="dxa"/>
            <w:shd w:val="clear" w:color="auto" w:fill="auto"/>
            <w:noWrap/>
            <w:vAlign w:val="bottom"/>
            <w:hideMark/>
          </w:tcPr>
          <w:p w14:paraId="066D7C8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26</w:t>
            </w:r>
          </w:p>
        </w:tc>
        <w:tc>
          <w:tcPr>
            <w:tcW w:w="857" w:type="dxa"/>
            <w:shd w:val="clear" w:color="auto" w:fill="auto"/>
            <w:noWrap/>
            <w:vAlign w:val="bottom"/>
            <w:hideMark/>
          </w:tcPr>
          <w:p w14:paraId="314F03A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30</w:t>
            </w:r>
          </w:p>
        </w:tc>
        <w:tc>
          <w:tcPr>
            <w:tcW w:w="857" w:type="dxa"/>
            <w:shd w:val="clear" w:color="auto" w:fill="auto"/>
            <w:noWrap/>
            <w:vAlign w:val="bottom"/>
            <w:hideMark/>
          </w:tcPr>
          <w:p w14:paraId="3F4C4236"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21</w:t>
            </w:r>
          </w:p>
        </w:tc>
        <w:tc>
          <w:tcPr>
            <w:tcW w:w="857" w:type="dxa"/>
            <w:shd w:val="clear" w:color="auto" w:fill="auto"/>
            <w:noWrap/>
            <w:vAlign w:val="bottom"/>
            <w:hideMark/>
          </w:tcPr>
          <w:p w14:paraId="6B94E6F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21</w:t>
            </w:r>
          </w:p>
        </w:tc>
        <w:tc>
          <w:tcPr>
            <w:tcW w:w="857" w:type="dxa"/>
            <w:shd w:val="clear" w:color="auto" w:fill="auto"/>
            <w:noWrap/>
            <w:vAlign w:val="bottom"/>
            <w:hideMark/>
          </w:tcPr>
          <w:p w14:paraId="4A6D40EF"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17</w:t>
            </w:r>
          </w:p>
        </w:tc>
        <w:tc>
          <w:tcPr>
            <w:tcW w:w="857" w:type="dxa"/>
            <w:shd w:val="clear" w:color="auto" w:fill="auto"/>
            <w:noWrap/>
            <w:vAlign w:val="bottom"/>
            <w:hideMark/>
          </w:tcPr>
          <w:p w14:paraId="5C60FB72"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16</w:t>
            </w:r>
          </w:p>
        </w:tc>
      </w:tr>
      <w:tr w:rsidR="009A0E3A" w:rsidRPr="009A0E3A" w14:paraId="744278AD" w14:textId="77777777" w:rsidTr="009A0E3A">
        <w:tc>
          <w:tcPr>
            <w:tcW w:w="1372" w:type="dxa"/>
            <w:shd w:val="clear" w:color="auto" w:fill="auto"/>
            <w:hideMark/>
          </w:tcPr>
          <w:p w14:paraId="4F9EF5DC" w14:textId="77777777" w:rsidR="009A0E3A" w:rsidRPr="003F7EA8" w:rsidRDefault="009A0E3A" w:rsidP="009A0E3A">
            <w:pPr>
              <w:suppressAutoHyphens w:val="0"/>
              <w:spacing w:before="40" w:after="40" w:line="220" w:lineRule="exact"/>
              <w:rPr>
                <w:sz w:val="18"/>
                <w:szCs w:val="18"/>
              </w:rPr>
            </w:pPr>
            <w:r w:rsidRPr="003F7EA8">
              <w:rPr>
                <w:sz w:val="18"/>
                <w:szCs w:val="18"/>
              </w:rPr>
              <w:t>De 25 à 27 ans</w:t>
            </w:r>
          </w:p>
        </w:tc>
        <w:tc>
          <w:tcPr>
            <w:tcW w:w="856" w:type="dxa"/>
            <w:shd w:val="clear" w:color="auto" w:fill="auto"/>
            <w:noWrap/>
            <w:vAlign w:val="bottom"/>
            <w:hideMark/>
          </w:tcPr>
          <w:p w14:paraId="204ACE58"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15</w:t>
            </w:r>
          </w:p>
        </w:tc>
        <w:tc>
          <w:tcPr>
            <w:tcW w:w="857" w:type="dxa"/>
            <w:shd w:val="clear" w:color="auto" w:fill="auto"/>
            <w:noWrap/>
            <w:vAlign w:val="bottom"/>
            <w:hideMark/>
          </w:tcPr>
          <w:p w14:paraId="70DABC24"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25</w:t>
            </w:r>
          </w:p>
        </w:tc>
        <w:tc>
          <w:tcPr>
            <w:tcW w:w="857" w:type="dxa"/>
            <w:shd w:val="clear" w:color="auto" w:fill="auto"/>
            <w:noWrap/>
            <w:vAlign w:val="bottom"/>
            <w:hideMark/>
          </w:tcPr>
          <w:p w14:paraId="1270976F"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30</w:t>
            </w:r>
          </w:p>
        </w:tc>
        <w:tc>
          <w:tcPr>
            <w:tcW w:w="857" w:type="dxa"/>
            <w:shd w:val="clear" w:color="auto" w:fill="auto"/>
            <w:noWrap/>
            <w:vAlign w:val="bottom"/>
            <w:hideMark/>
          </w:tcPr>
          <w:p w14:paraId="046E359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18</w:t>
            </w:r>
          </w:p>
        </w:tc>
        <w:tc>
          <w:tcPr>
            <w:tcW w:w="857" w:type="dxa"/>
            <w:shd w:val="clear" w:color="auto" w:fill="auto"/>
            <w:noWrap/>
            <w:vAlign w:val="bottom"/>
            <w:hideMark/>
          </w:tcPr>
          <w:p w14:paraId="130AF1DF"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17</w:t>
            </w:r>
          </w:p>
        </w:tc>
        <w:tc>
          <w:tcPr>
            <w:tcW w:w="857" w:type="dxa"/>
            <w:shd w:val="clear" w:color="auto" w:fill="auto"/>
            <w:noWrap/>
            <w:vAlign w:val="bottom"/>
            <w:hideMark/>
          </w:tcPr>
          <w:p w14:paraId="25EDAFD6"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13</w:t>
            </w:r>
          </w:p>
        </w:tc>
        <w:tc>
          <w:tcPr>
            <w:tcW w:w="857" w:type="dxa"/>
            <w:shd w:val="clear" w:color="auto" w:fill="auto"/>
            <w:noWrap/>
            <w:vAlign w:val="bottom"/>
            <w:hideMark/>
          </w:tcPr>
          <w:p w14:paraId="2A7F649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15</w:t>
            </w:r>
          </w:p>
        </w:tc>
      </w:tr>
      <w:tr w:rsidR="009A0E3A" w:rsidRPr="009A0E3A" w14:paraId="6F1359AA" w14:textId="77777777" w:rsidTr="009A0E3A">
        <w:tc>
          <w:tcPr>
            <w:tcW w:w="1372" w:type="dxa"/>
            <w:shd w:val="clear" w:color="auto" w:fill="auto"/>
            <w:hideMark/>
          </w:tcPr>
          <w:p w14:paraId="351C68CE" w14:textId="77777777" w:rsidR="009A0E3A" w:rsidRPr="003F7EA8" w:rsidRDefault="009A0E3A" w:rsidP="009A0E3A">
            <w:pPr>
              <w:suppressAutoHyphens w:val="0"/>
              <w:spacing w:before="40" w:after="40" w:line="220" w:lineRule="exact"/>
              <w:rPr>
                <w:sz w:val="18"/>
                <w:szCs w:val="18"/>
              </w:rPr>
            </w:pPr>
            <w:r w:rsidRPr="003F7EA8">
              <w:rPr>
                <w:sz w:val="18"/>
                <w:szCs w:val="18"/>
              </w:rPr>
              <w:t>De 28 à 30 ans</w:t>
            </w:r>
          </w:p>
        </w:tc>
        <w:tc>
          <w:tcPr>
            <w:tcW w:w="856" w:type="dxa"/>
            <w:shd w:val="clear" w:color="auto" w:fill="auto"/>
            <w:noWrap/>
            <w:vAlign w:val="bottom"/>
            <w:hideMark/>
          </w:tcPr>
          <w:p w14:paraId="1DED664D"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23</w:t>
            </w:r>
          </w:p>
        </w:tc>
        <w:tc>
          <w:tcPr>
            <w:tcW w:w="857" w:type="dxa"/>
            <w:shd w:val="clear" w:color="auto" w:fill="auto"/>
            <w:noWrap/>
            <w:vAlign w:val="bottom"/>
            <w:hideMark/>
          </w:tcPr>
          <w:p w14:paraId="377A6C0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25</w:t>
            </w:r>
          </w:p>
        </w:tc>
        <w:tc>
          <w:tcPr>
            <w:tcW w:w="857" w:type="dxa"/>
            <w:shd w:val="clear" w:color="auto" w:fill="auto"/>
            <w:noWrap/>
            <w:vAlign w:val="bottom"/>
            <w:hideMark/>
          </w:tcPr>
          <w:p w14:paraId="6E8FB43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18</w:t>
            </w:r>
          </w:p>
        </w:tc>
        <w:tc>
          <w:tcPr>
            <w:tcW w:w="857" w:type="dxa"/>
            <w:shd w:val="clear" w:color="auto" w:fill="auto"/>
            <w:noWrap/>
            <w:vAlign w:val="bottom"/>
            <w:hideMark/>
          </w:tcPr>
          <w:p w14:paraId="1A009F9C"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21</w:t>
            </w:r>
          </w:p>
        </w:tc>
        <w:tc>
          <w:tcPr>
            <w:tcW w:w="857" w:type="dxa"/>
            <w:shd w:val="clear" w:color="auto" w:fill="auto"/>
            <w:noWrap/>
            <w:vAlign w:val="bottom"/>
            <w:hideMark/>
          </w:tcPr>
          <w:p w14:paraId="24F7D50D"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15</w:t>
            </w:r>
          </w:p>
        </w:tc>
        <w:tc>
          <w:tcPr>
            <w:tcW w:w="857" w:type="dxa"/>
            <w:shd w:val="clear" w:color="auto" w:fill="auto"/>
            <w:noWrap/>
            <w:vAlign w:val="bottom"/>
            <w:hideMark/>
          </w:tcPr>
          <w:p w14:paraId="52B5221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20</w:t>
            </w:r>
          </w:p>
        </w:tc>
        <w:tc>
          <w:tcPr>
            <w:tcW w:w="857" w:type="dxa"/>
            <w:shd w:val="clear" w:color="auto" w:fill="auto"/>
            <w:noWrap/>
            <w:vAlign w:val="bottom"/>
            <w:hideMark/>
          </w:tcPr>
          <w:p w14:paraId="09E9F2C6"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15</w:t>
            </w:r>
          </w:p>
        </w:tc>
      </w:tr>
      <w:tr w:rsidR="009A0E3A" w:rsidRPr="009A0E3A" w14:paraId="6BF6EC8B" w14:textId="77777777" w:rsidTr="009A0E3A">
        <w:tc>
          <w:tcPr>
            <w:tcW w:w="1372" w:type="dxa"/>
            <w:shd w:val="clear" w:color="auto" w:fill="auto"/>
            <w:hideMark/>
          </w:tcPr>
          <w:p w14:paraId="5463B063" w14:textId="77777777" w:rsidR="009A0E3A" w:rsidRPr="003F7EA8" w:rsidRDefault="009A0E3A" w:rsidP="009A0E3A">
            <w:pPr>
              <w:suppressAutoHyphens w:val="0"/>
              <w:spacing w:before="40" w:after="40" w:line="220" w:lineRule="exact"/>
              <w:rPr>
                <w:sz w:val="18"/>
                <w:szCs w:val="18"/>
              </w:rPr>
            </w:pPr>
            <w:r w:rsidRPr="003F7EA8">
              <w:rPr>
                <w:sz w:val="18"/>
                <w:szCs w:val="18"/>
              </w:rPr>
              <w:t>De 31 à 33 ans</w:t>
            </w:r>
          </w:p>
        </w:tc>
        <w:tc>
          <w:tcPr>
            <w:tcW w:w="856" w:type="dxa"/>
            <w:shd w:val="clear" w:color="auto" w:fill="auto"/>
            <w:noWrap/>
            <w:vAlign w:val="bottom"/>
            <w:hideMark/>
          </w:tcPr>
          <w:p w14:paraId="0F72B9E2"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30</w:t>
            </w:r>
          </w:p>
        </w:tc>
        <w:tc>
          <w:tcPr>
            <w:tcW w:w="857" w:type="dxa"/>
            <w:shd w:val="clear" w:color="auto" w:fill="auto"/>
            <w:noWrap/>
            <w:vAlign w:val="bottom"/>
            <w:hideMark/>
          </w:tcPr>
          <w:p w14:paraId="3F51C68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40</w:t>
            </w:r>
          </w:p>
        </w:tc>
        <w:tc>
          <w:tcPr>
            <w:tcW w:w="857" w:type="dxa"/>
            <w:shd w:val="clear" w:color="auto" w:fill="auto"/>
            <w:noWrap/>
            <w:vAlign w:val="bottom"/>
            <w:hideMark/>
          </w:tcPr>
          <w:p w14:paraId="3F390D9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22</w:t>
            </w:r>
          </w:p>
        </w:tc>
        <w:tc>
          <w:tcPr>
            <w:tcW w:w="857" w:type="dxa"/>
            <w:shd w:val="clear" w:color="auto" w:fill="auto"/>
            <w:noWrap/>
            <w:vAlign w:val="bottom"/>
            <w:hideMark/>
          </w:tcPr>
          <w:p w14:paraId="0ACA513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17</w:t>
            </w:r>
          </w:p>
        </w:tc>
        <w:tc>
          <w:tcPr>
            <w:tcW w:w="857" w:type="dxa"/>
            <w:shd w:val="clear" w:color="auto" w:fill="auto"/>
            <w:noWrap/>
            <w:vAlign w:val="bottom"/>
            <w:hideMark/>
          </w:tcPr>
          <w:p w14:paraId="0E996C4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17</w:t>
            </w:r>
          </w:p>
        </w:tc>
        <w:tc>
          <w:tcPr>
            <w:tcW w:w="857" w:type="dxa"/>
            <w:shd w:val="clear" w:color="auto" w:fill="auto"/>
            <w:noWrap/>
            <w:vAlign w:val="bottom"/>
            <w:hideMark/>
          </w:tcPr>
          <w:p w14:paraId="2EDC222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15</w:t>
            </w:r>
          </w:p>
        </w:tc>
        <w:tc>
          <w:tcPr>
            <w:tcW w:w="857" w:type="dxa"/>
            <w:shd w:val="clear" w:color="auto" w:fill="auto"/>
            <w:noWrap/>
            <w:vAlign w:val="bottom"/>
            <w:hideMark/>
          </w:tcPr>
          <w:p w14:paraId="4E17391D"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22</w:t>
            </w:r>
          </w:p>
        </w:tc>
      </w:tr>
      <w:tr w:rsidR="009A0E3A" w:rsidRPr="009A0E3A" w14:paraId="591ED75F" w14:textId="77777777" w:rsidTr="009A0E3A">
        <w:tc>
          <w:tcPr>
            <w:tcW w:w="1372" w:type="dxa"/>
            <w:shd w:val="clear" w:color="auto" w:fill="auto"/>
            <w:hideMark/>
          </w:tcPr>
          <w:p w14:paraId="7ADD769F" w14:textId="77777777" w:rsidR="009A0E3A" w:rsidRPr="003F7EA8" w:rsidRDefault="009A0E3A" w:rsidP="009A0E3A">
            <w:pPr>
              <w:suppressAutoHyphens w:val="0"/>
              <w:spacing w:before="40" w:after="40" w:line="220" w:lineRule="exact"/>
              <w:rPr>
                <w:sz w:val="18"/>
                <w:szCs w:val="18"/>
              </w:rPr>
            </w:pPr>
            <w:r w:rsidRPr="003F7EA8">
              <w:rPr>
                <w:sz w:val="18"/>
                <w:szCs w:val="18"/>
              </w:rPr>
              <w:t>De 34 à 36 ans</w:t>
            </w:r>
          </w:p>
        </w:tc>
        <w:tc>
          <w:tcPr>
            <w:tcW w:w="856" w:type="dxa"/>
            <w:shd w:val="clear" w:color="auto" w:fill="auto"/>
            <w:noWrap/>
            <w:vAlign w:val="bottom"/>
            <w:hideMark/>
          </w:tcPr>
          <w:p w14:paraId="1D1CA1C8"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25</w:t>
            </w:r>
          </w:p>
        </w:tc>
        <w:tc>
          <w:tcPr>
            <w:tcW w:w="857" w:type="dxa"/>
            <w:shd w:val="clear" w:color="auto" w:fill="auto"/>
            <w:noWrap/>
            <w:vAlign w:val="bottom"/>
            <w:hideMark/>
          </w:tcPr>
          <w:p w14:paraId="6E773E6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28</w:t>
            </w:r>
          </w:p>
        </w:tc>
        <w:tc>
          <w:tcPr>
            <w:tcW w:w="857" w:type="dxa"/>
            <w:shd w:val="clear" w:color="auto" w:fill="auto"/>
            <w:noWrap/>
            <w:vAlign w:val="bottom"/>
            <w:hideMark/>
          </w:tcPr>
          <w:p w14:paraId="6FA22A4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16</w:t>
            </w:r>
          </w:p>
        </w:tc>
        <w:tc>
          <w:tcPr>
            <w:tcW w:w="857" w:type="dxa"/>
            <w:shd w:val="clear" w:color="auto" w:fill="auto"/>
            <w:noWrap/>
            <w:vAlign w:val="bottom"/>
            <w:hideMark/>
          </w:tcPr>
          <w:p w14:paraId="3B3D6BA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11</w:t>
            </w:r>
          </w:p>
        </w:tc>
        <w:tc>
          <w:tcPr>
            <w:tcW w:w="857" w:type="dxa"/>
            <w:shd w:val="clear" w:color="auto" w:fill="auto"/>
            <w:noWrap/>
            <w:vAlign w:val="bottom"/>
            <w:hideMark/>
          </w:tcPr>
          <w:p w14:paraId="3E5852AB"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18</w:t>
            </w:r>
          </w:p>
        </w:tc>
        <w:tc>
          <w:tcPr>
            <w:tcW w:w="857" w:type="dxa"/>
            <w:shd w:val="clear" w:color="auto" w:fill="auto"/>
            <w:noWrap/>
            <w:vAlign w:val="bottom"/>
            <w:hideMark/>
          </w:tcPr>
          <w:p w14:paraId="5D6831E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25</w:t>
            </w:r>
          </w:p>
        </w:tc>
        <w:tc>
          <w:tcPr>
            <w:tcW w:w="857" w:type="dxa"/>
            <w:shd w:val="clear" w:color="auto" w:fill="auto"/>
            <w:noWrap/>
            <w:vAlign w:val="bottom"/>
            <w:hideMark/>
          </w:tcPr>
          <w:p w14:paraId="014F4536"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15</w:t>
            </w:r>
          </w:p>
        </w:tc>
      </w:tr>
      <w:tr w:rsidR="009A0E3A" w:rsidRPr="009A0E3A" w14:paraId="6D2D13AD" w14:textId="77777777" w:rsidTr="009A0E3A">
        <w:tc>
          <w:tcPr>
            <w:tcW w:w="1372" w:type="dxa"/>
            <w:shd w:val="clear" w:color="auto" w:fill="auto"/>
            <w:hideMark/>
          </w:tcPr>
          <w:p w14:paraId="0F393E8B" w14:textId="77777777" w:rsidR="009A0E3A" w:rsidRPr="003F7EA8" w:rsidRDefault="009A0E3A" w:rsidP="009A0E3A">
            <w:pPr>
              <w:suppressAutoHyphens w:val="0"/>
              <w:spacing w:before="40" w:after="40" w:line="220" w:lineRule="exact"/>
              <w:rPr>
                <w:sz w:val="18"/>
                <w:szCs w:val="18"/>
              </w:rPr>
            </w:pPr>
            <w:r w:rsidRPr="003F7EA8">
              <w:rPr>
                <w:sz w:val="18"/>
                <w:szCs w:val="18"/>
              </w:rPr>
              <w:t>De 37 à 39 ans</w:t>
            </w:r>
          </w:p>
        </w:tc>
        <w:tc>
          <w:tcPr>
            <w:tcW w:w="856" w:type="dxa"/>
            <w:shd w:val="clear" w:color="auto" w:fill="auto"/>
            <w:noWrap/>
            <w:vAlign w:val="bottom"/>
            <w:hideMark/>
          </w:tcPr>
          <w:p w14:paraId="22211012"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19</w:t>
            </w:r>
          </w:p>
        </w:tc>
        <w:tc>
          <w:tcPr>
            <w:tcW w:w="857" w:type="dxa"/>
            <w:shd w:val="clear" w:color="auto" w:fill="auto"/>
            <w:noWrap/>
            <w:vAlign w:val="bottom"/>
            <w:hideMark/>
          </w:tcPr>
          <w:p w14:paraId="6972578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24</w:t>
            </w:r>
          </w:p>
        </w:tc>
        <w:tc>
          <w:tcPr>
            <w:tcW w:w="857" w:type="dxa"/>
            <w:shd w:val="clear" w:color="auto" w:fill="auto"/>
            <w:noWrap/>
            <w:vAlign w:val="bottom"/>
            <w:hideMark/>
          </w:tcPr>
          <w:p w14:paraId="6293EF5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21</w:t>
            </w:r>
          </w:p>
        </w:tc>
        <w:tc>
          <w:tcPr>
            <w:tcW w:w="857" w:type="dxa"/>
            <w:shd w:val="clear" w:color="auto" w:fill="auto"/>
            <w:noWrap/>
            <w:vAlign w:val="bottom"/>
            <w:hideMark/>
          </w:tcPr>
          <w:p w14:paraId="6050CF24"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10</w:t>
            </w:r>
          </w:p>
        </w:tc>
        <w:tc>
          <w:tcPr>
            <w:tcW w:w="857" w:type="dxa"/>
            <w:shd w:val="clear" w:color="auto" w:fill="auto"/>
            <w:noWrap/>
            <w:vAlign w:val="bottom"/>
            <w:hideMark/>
          </w:tcPr>
          <w:p w14:paraId="1727745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19</w:t>
            </w:r>
          </w:p>
        </w:tc>
        <w:tc>
          <w:tcPr>
            <w:tcW w:w="857" w:type="dxa"/>
            <w:shd w:val="clear" w:color="auto" w:fill="auto"/>
            <w:noWrap/>
            <w:vAlign w:val="bottom"/>
            <w:hideMark/>
          </w:tcPr>
          <w:p w14:paraId="5FA611E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18</w:t>
            </w:r>
          </w:p>
        </w:tc>
        <w:tc>
          <w:tcPr>
            <w:tcW w:w="857" w:type="dxa"/>
            <w:shd w:val="clear" w:color="auto" w:fill="auto"/>
            <w:noWrap/>
            <w:vAlign w:val="bottom"/>
            <w:hideMark/>
          </w:tcPr>
          <w:p w14:paraId="0109B9E4"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11</w:t>
            </w:r>
          </w:p>
        </w:tc>
      </w:tr>
      <w:tr w:rsidR="009A0E3A" w:rsidRPr="009A0E3A" w14:paraId="0E4E8361" w14:textId="77777777" w:rsidTr="009A0E3A">
        <w:tc>
          <w:tcPr>
            <w:tcW w:w="1372" w:type="dxa"/>
            <w:shd w:val="clear" w:color="auto" w:fill="auto"/>
            <w:hideMark/>
          </w:tcPr>
          <w:p w14:paraId="7558C85C" w14:textId="77777777" w:rsidR="009A0E3A" w:rsidRPr="003F7EA8" w:rsidRDefault="009A0E3A" w:rsidP="009A0E3A">
            <w:pPr>
              <w:suppressAutoHyphens w:val="0"/>
              <w:spacing w:before="40" w:after="40" w:line="220" w:lineRule="exact"/>
              <w:rPr>
                <w:sz w:val="18"/>
                <w:szCs w:val="18"/>
              </w:rPr>
            </w:pPr>
            <w:r w:rsidRPr="003F7EA8">
              <w:rPr>
                <w:sz w:val="18"/>
                <w:szCs w:val="18"/>
              </w:rPr>
              <w:t>De 40 à 42 ans</w:t>
            </w:r>
          </w:p>
        </w:tc>
        <w:tc>
          <w:tcPr>
            <w:tcW w:w="856" w:type="dxa"/>
            <w:shd w:val="clear" w:color="auto" w:fill="auto"/>
            <w:noWrap/>
            <w:vAlign w:val="bottom"/>
            <w:hideMark/>
          </w:tcPr>
          <w:p w14:paraId="6A0B682E"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9</w:t>
            </w:r>
          </w:p>
        </w:tc>
        <w:tc>
          <w:tcPr>
            <w:tcW w:w="857" w:type="dxa"/>
            <w:shd w:val="clear" w:color="auto" w:fill="auto"/>
            <w:noWrap/>
            <w:vAlign w:val="bottom"/>
            <w:hideMark/>
          </w:tcPr>
          <w:p w14:paraId="52A8A92A"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18</w:t>
            </w:r>
          </w:p>
        </w:tc>
        <w:tc>
          <w:tcPr>
            <w:tcW w:w="857" w:type="dxa"/>
            <w:shd w:val="clear" w:color="auto" w:fill="auto"/>
            <w:noWrap/>
            <w:vAlign w:val="bottom"/>
            <w:hideMark/>
          </w:tcPr>
          <w:p w14:paraId="2B6EA526"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14</w:t>
            </w:r>
          </w:p>
        </w:tc>
        <w:tc>
          <w:tcPr>
            <w:tcW w:w="857" w:type="dxa"/>
            <w:shd w:val="clear" w:color="auto" w:fill="auto"/>
            <w:noWrap/>
            <w:vAlign w:val="bottom"/>
            <w:hideMark/>
          </w:tcPr>
          <w:p w14:paraId="4EC2641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16</w:t>
            </w:r>
          </w:p>
        </w:tc>
        <w:tc>
          <w:tcPr>
            <w:tcW w:w="857" w:type="dxa"/>
            <w:shd w:val="clear" w:color="auto" w:fill="auto"/>
            <w:noWrap/>
            <w:vAlign w:val="bottom"/>
            <w:hideMark/>
          </w:tcPr>
          <w:p w14:paraId="1285C20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11</w:t>
            </w:r>
          </w:p>
        </w:tc>
        <w:tc>
          <w:tcPr>
            <w:tcW w:w="857" w:type="dxa"/>
            <w:shd w:val="clear" w:color="auto" w:fill="auto"/>
            <w:noWrap/>
            <w:vAlign w:val="bottom"/>
            <w:hideMark/>
          </w:tcPr>
          <w:p w14:paraId="30718F4A"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8</w:t>
            </w:r>
          </w:p>
        </w:tc>
        <w:tc>
          <w:tcPr>
            <w:tcW w:w="857" w:type="dxa"/>
            <w:shd w:val="clear" w:color="auto" w:fill="auto"/>
            <w:noWrap/>
            <w:vAlign w:val="bottom"/>
            <w:hideMark/>
          </w:tcPr>
          <w:p w14:paraId="0F92D052"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8</w:t>
            </w:r>
          </w:p>
        </w:tc>
      </w:tr>
      <w:tr w:rsidR="009A0E3A" w:rsidRPr="009A0E3A" w14:paraId="3D7102ED" w14:textId="77777777" w:rsidTr="009A0E3A">
        <w:tc>
          <w:tcPr>
            <w:tcW w:w="1372" w:type="dxa"/>
            <w:shd w:val="clear" w:color="auto" w:fill="auto"/>
            <w:hideMark/>
          </w:tcPr>
          <w:p w14:paraId="7512CC71" w14:textId="77777777" w:rsidR="009A0E3A" w:rsidRPr="003F7EA8" w:rsidRDefault="009A0E3A" w:rsidP="009A0E3A">
            <w:pPr>
              <w:suppressAutoHyphens w:val="0"/>
              <w:spacing w:before="40" w:after="40" w:line="220" w:lineRule="exact"/>
              <w:rPr>
                <w:sz w:val="18"/>
                <w:szCs w:val="18"/>
              </w:rPr>
            </w:pPr>
            <w:r w:rsidRPr="003F7EA8">
              <w:rPr>
                <w:sz w:val="18"/>
                <w:szCs w:val="18"/>
              </w:rPr>
              <w:t>De 43 à 45 ans</w:t>
            </w:r>
          </w:p>
        </w:tc>
        <w:tc>
          <w:tcPr>
            <w:tcW w:w="856" w:type="dxa"/>
            <w:shd w:val="clear" w:color="auto" w:fill="auto"/>
            <w:noWrap/>
            <w:vAlign w:val="bottom"/>
            <w:hideMark/>
          </w:tcPr>
          <w:p w14:paraId="6D3A11B2"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7</w:t>
            </w:r>
          </w:p>
        </w:tc>
        <w:tc>
          <w:tcPr>
            <w:tcW w:w="857" w:type="dxa"/>
            <w:shd w:val="clear" w:color="auto" w:fill="auto"/>
            <w:noWrap/>
            <w:vAlign w:val="bottom"/>
            <w:hideMark/>
          </w:tcPr>
          <w:p w14:paraId="67C5C33C"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4</w:t>
            </w:r>
          </w:p>
        </w:tc>
        <w:tc>
          <w:tcPr>
            <w:tcW w:w="857" w:type="dxa"/>
            <w:shd w:val="clear" w:color="auto" w:fill="auto"/>
            <w:noWrap/>
            <w:vAlign w:val="bottom"/>
            <w:hideMark/>
          </w:tcPr>
          <w:p w14:paraId="28DFD274"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w:t>
            </w:r>
          </w:p>
        </w:tc>
        <w:tc>
          <w:tcPr>
            <w:tcW w:w="857" w:type="dxa"/>
            <w:shd w:val="clear" w:color="auto" w:fill="auto"/>
            <w:noWrap/>
            <w:vAlign w:val="bottom"/>
            <w:hideMark/>
          </w:tcPr>
          <w:p w14:paraId="2D997712"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w:t>
            </w:r>
          </w:p>
        </w:tc>
        <w:tc>
          <w:tcPr>
            <w:tcW w:w="857" w:type="dxa"/>
            <w:shd w:val="clear" w:color="auto" w:fill="auto"/>
            <w:noWrap/>
            <w:vAlign w:val="bottom"/>
            <w:hideMark/>
          </w:tcPr>
          <w:p w14:paraId="7379B99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w:t>
            </w:r>
          </w:p>
        </w:tc>
        <w:tc>
          <w:tcPr>
            <w:tcW w:w="857" w:type="dxa"/>
            <w:shd w:val="clear" w:color="auto" w:fill="auto"/>
            <w:noWrap/>
            <w:vAlign w:val="bottom"/>
            <w:hideMark/>
          </w:tcPr>
          <w:p w14:paraId="1FD1BDB5"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w:t>
            </w:r>
          </w:p>
        </w:tc>
        <w:tc>
          <w:tcPr>
            <w:tcW w:w="857" w:type="dxa"/>
            <w:shd w:val="clear" w:color="auto" w:fill="auto"/>
            <w:noWrap/>
            <w:vAlign w:val="bottom"/>
            <w:hideMark/>
          </w:tcPr>
          <w:p w14:paraId="4C67994D"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4</w:t>
            </w:r>
          </w:p>
        </w:tc>
      </w:tr>
      <w:tr w:rsidR="009A0E3A" w:rsidRPr="009A0E3A" w14:paraId="47DC266B" w14:textId="77777777" w:rsidTr="009A0E3A">
        <w:tc>
          <w:tcPr>
            <w:tcW w:w="1372" w:type="dxa"/>
            <w:shd w:val="clear" w:color="auto" w:fill="auto"/>
            <w:hideMark/>
          </w:tcPr>
          <w:p w14:paraId="338A23C7" w14:textId="77777777" w:rsidR="009A0E3A" w:rsidRPr="003F7EA8" w:rsidRDefault="009A0E3A" w:rsidP="009A0E3A">
            <w:pPr>
              <w:suppressAutoHyphens w:val="0"/>
              <w:spacing w:before="40" w:after="40" w:line="220" w:lineRule="exact"/>
              <w:rPr>
                <w:sz w:val="18"/>
                <w:szCs w:val="18"/>
              </w:rPr>
            </w:pPr>
            <w:r w:rsidRPr="003F7EA8">
              <w:rPr>
                <w:sz w:val="18"/>
                <w:szCs w:val="18"/>
              </w:rPr>
              <w:t>De 46 à 49 ans</w:t>
            </w:r>
          </w:p>
        </w:tc>
        <w:tc>
          <w:tcPr>
            <w:tcW w:w="856" w:type="dxa"/>
            <w:shd w:val="clear" w:color="auto" w:fill="auto"/>
            <w:noWrap/>
            <w:vAlign w:val="bottom"/>
            <w:hideMark/>
          </w:tcPr>
          <w:p w14:paraId="558B4F6D"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w:t>
            </w:r>
          </w:p>
        </w:tc>
        <w:tc>
          <w:tcPr>
            <w:tcW w:w="857" w:type="dxa"/>
            <w:shd w:val="clear" w:color="auto" w:fill="auto"/>
            <w:noWrap/>
            <w:vAlign w:val="bottom"/>
            <w:hideMark/>
          </w:tcPr>
          <w:p w14:paraId="5C72E30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w:t>
            </w:r>
          </w:p>
        </w:tc>
        <w:tc>
          <w:tcPr>
            <w:tcW w:w="857" w:type="dxa"/>
            <w:shd w:val="clear" w:color="auto" w:fill="auto"/>
            <w:noWrap/>
            <w:vAlign w:val="bottom"/>
            <w:hideMark/>
          </w:tcPr>
          <w:p w14:paraId="3E7CB353"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3</w:t>
            </w:r>
          </w:p>
        </w:tc>
        <w:tc>
          <w:tcPr>
            <w:tcW w:w="857" w:type="dxa"/>
            <w:shd w:val="clear" w:color="auto" w:fill="auto"/>
            <w:noWrap/>
            <w:vAlign w:val="bottom"/>
            <w:hideMark/>
          </w:tcPr>
          <w:p w14:paraId="50F855F0"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w:t>
            </w:r>
          </w:p>
        </w:tc>
        <w:tc>
          <w:tcPr>
            <w:tcW w:w="857" w:type="dxa"/>
            <w:shd w:val="clear" w:color="auto" w:fill="auto"/>
            <w:noWrap/>
            <w:vAlign w:val="bottom"/>
            <w:hideMark/>
          </w:tcPr>
          <w:p w14:paraId="6205A968"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2</w:t>
            </w:r>
          </w:p>
        </w:tc>
        <w:tc>
          <w:tcPr>
            <w:tcW w:w="857" w:type="dxa"/>
            <w:shd w:val="clear" w:color="auto" w:fill="auto"/>
            <w:noWrap/>
            <w:vAlign w:val="bottom"/>
            <w:hideMark/>
          </w:tcPr>
          <w:p w14:paraId="0E40F71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w:t>
            </w:r>
          </w:p>
        </w:tc>
        <w:tc>
          <w:tcPr>
            <w:tcW w:w="857" w:type="dxa"/>
            <w:shd w:val="clear" w:color="auto" w:fill="auto"/>
            <w:noWrap/>
            <w:vAlign w:val="bottom"/>
            <w:hideMark/>
          </w:tcPr>
          <w:p w14:paraId="6D53EDF1"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r>
      <w:tr w:rsidR="009A0E3A" w:rsidRPr="009A0E3A" w14:paraId="78636F12" w14:textId="77777777" w:rsidTr="009A0E3A">
        <w:tc>
          <w:tcPr>
            <w:tcW w:w="1372" w:type="dxa"/>
            <w:tcBorders>
              <w:bottom w:val="single" w:sz="12" w:space="0" w:color="auto"/>
            </w:tcBorders>
            <w:shd w:val="clear" w:color="auto" w:fill="auto"/>
            <w:hideMark/>
          </w:tcPr>
          <w:p w14:paraId="63BAB80D" w14:textId="77777777" w:rsidR="009A0E3A" w:rsidRPr="003F7EA8" w:rsidRDefault="009A0E3A" w:rsidP="009A0E3A">
            <w:pPr>
              <w:suppressAutoHyphens w:val="0"/>
              <w:spacing w:before="40" w:after="40" w:line="220" w:lineRule="exact"/>
              <w:rPr>
                <w:sz w:val="18"/>
                <w:szCs w:val="18"/>
              </w:rPr>
            </w:pPr>
            <w:r w:rsidRPr="003F7EA8">
              <w:rPr>
                <w:sz w:val="18"/>
                <w:szCs w:val="18"/>
              </w:rPr>
              <w:t>Sans information</w:t>
            </w:r>
          </w:p>
        </w:tc>
        <w:tc>
          <w:tcPr>
            <w:tcW w:w="856" w:type="dxa"/>
            <w:tcBorders>
              <w:bottom w:val="single" w:sz="12" w:space="0" w:color="auto"/>
            </w:tcBorders>
            <w:shd w:val="clear" w:color="auto" w:fill="auto"/>
            <w:noWrap/>
            <w:vAlign w:val="bottom"/>
            <w:hideMark/>
          </w:tcPr>
          <w:p w14:paraId="0D33BB1E"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bottom w:val="single" w:sz="12" w:space="0" w:color="auto"/>
            </w:tcBorders>
            <w:shd w:val="clear" w:color="auto" w:fill="auto"/>
            <w:noWrap/>
            <w:vAlign w:val="bottom"/>
            <w:hideMark/>
          </w:tcPr>
          <w:p w14:paraId="149E330F"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bottom w:val="single" w:sz="12" w:space="0" w:color="auto"/>
            </w:tcBorders>
            <w:shd w:val="clear" w:color="auto" w:fill="auto"/>
            <w:noWrap/>
            <w:vAlign w:val="bottom"/>
            <w:hideMark/>
          </w:tcPr>
          <w:p w14:paraId="14199307"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bottom w:val="single" w:sz="12" w:space="0" w:color="auto"/>
            </w:tcBorders>
            <w:shd w:val="clear" w:color="auto" w:fill="auto"/>
            <w:noWrap/>
            <w:vAlign w:val="bottom"/>
            <w:hideMark/>
          </w:tcPr>
          <w:p w14:paraId="342A3F72"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bottom w:val="single" w:sz="12" w:space="0" w:color="auto"/>
            </w:tcBorders>
            <w:shd w:val="clear" w:color="auto" w:fill="auto"/>
            <w:noWrap/>
            <w:vAlign w:val="bottom"/>
            <w:hideMark/>
          </w:tcPr>
          <w:p w14:paraId="53D0D254"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1</w:t>
            </w:r>
          </w:p>
        </w:tc>
        <w:tc>
          <w:tcPr>
            <w:tcW w:w="857" w:type="dxa"/>
            <w:tcBorders>
              <w:bottom w:val="single" w:sz="12" w:space="0" w:color="auto"/>
            </w:tcBorders>
            <w:shd w:val="clear" w:color="auto" w:fill="auto"/>
            <w:noWrap/>
            <w:vAlign w:val="bottom"/>
            <w:hideMark/>
          </w:tcPr>
          <w:p w14:paraId="0D21B929"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c>
          <w:tcPr>
            <w:tcW w:w="857" w:type="dxa"/>
            <w:tcBorders>
              <w:bottom w:val="single" w:sz="12" w:space="0" w:color="auto"/>
            </w:tcBorders>
            <w:shd w:val="clear" w:color="auto" w:fill="auto"/>
            <w:noWrap/>
            <w:vAlign w:val="bottom"/>
            <w:hideMark/>
          </w:tcPr>
          <w:p w14:paraId="61C908CC" w14:textId="77777777" w:rsidR="009A0E3A" w:rsidRPr="003F7EA8" w:rsidRDefault="009A0E3A" w:rsidP="009A0E3A">
            <w:pPr>
              <w:suppressAutoHyphens w:val="0"/>
              <w:spacing w:before="40" w:after="40" w:line="220" w:lineRule="exact"/>
              <w:jc w:val="right"/>
              <w:rPr>
                <w:sz w:val="18"/>
                <w:szCs w:val="18"/>
              </w:rPr>
            </w:pPr>
            <w:r w:rsidRPr="003F7EA8">
              <w:rPr>
                <w:sz w:val="18"/>
                <w:szCs w:val="18"/>
              </w:rPr>
              <w:t>-</w:t>
            </w:r>
          </w:p>
        </w:tc>
      </w:tr>
    </w:tbl>
    <w:p w14:paraId="19A8F423" w14:textId="77777777" w:rsidR="00B955A7" w:rsidRDefault="001D69F6" w:rsidP="001D69F6">
      <w:pPr>
        <w:pStyle w:val="SingleTxtG"/>
        <w:spacing w:before="120"/>
        <w:ind w:firstLine="170"/>
        <w:jc w:val="left"/>
        <w:rPr>
          <w:iCs/>
          <w:sz w:val="18"/>
          <w:szCs w:val="18"/>
        </w:rPr>
      </w:pPr>
      <w:r w:rsidRPr="001D69F6">
        <w:rPr>
          <w:iCs/>
          <w:sz w:val="18"/>
          <w:szCs w:val="18"/>
        </w:rPr>
        <w:t>L</w:t>
      </w:r>
      <w:r w:rsidR="00294E65">
        <w:rPr>
          <w:iCs/>
          <w:sz w:val="18"/>
          <w:szCs w:val="18"/>
        </w:rPr>
        <w:t>’</w:t>
      </w:r>
      <w:r w:rsidRPr="001D69F6">
        <w:rPr>
          <w:iCs/>
          <w:sz w:val="18"/>
          <w:szCs w:val="18"/>
        </w:rPr>
        <w:t>utilisation de contraceptifs, selon l</w:t>
      </w:r>
      <w:r w:rsidR="00294E65">
        <w:rPr>
          <w:iCs/>
          <w:sz w:val="18"/>
          <w:szCs w:val="18"/>
        </w:rPr>
        <w:t>’</w:t>
      </w:r>
      <w:r w:rsidRPr="001D69F6">
        <w:rPr>
          <w:iCs/>
          <w:sz w:val="18"/>
          <w:szCs w:val="18"/>
        </w:rPr>
        <w:t>Enquête nationale sur la santé et la nutrition (2012), s</w:t>
      </w:r>
      <w:r w:rsidR="00294E65">
        <w:rPr>
          <w:iCs/>
          <w:sz w:val="18"/>
          <w:szCs w:val="18"/>
        </w:rPr>
        <w:t>’</w:t>
      </w:r>
      <w:r w:rsidRPr="001D69F6">
        <w:rPr>
          <w:iCs/>
          <w:sz w:val="18"/>
          <w:szCs w:val="18"/>
        </w:rPr>
        <w:t>élève à</w:t>
      </w:r>
      <w:r w:rsidR="00D979A3">
        <w:rPr>
          <w:iCs/>
          <w:sz w:val="18"/>
          <w:szCs w:val="18"/>
        </w:rPr>
        <w:t xml:space="preserve"> </w:t>
      </w:r>
      <w:r w:rsidRPr="001D69F6">
        <w:rPr>
          <w:iCs/>
          <w:sz w:val="18"/>
          <w:szCs w:val="18"/>
        </w:rPr>
        <w:t>54,7 %, dont les méthodes contraceptives modernes et traditionnelles, alors que, selon l</w:t>
      </w:r>
      <w:r w:rsidR="00294E65">
        <w:rPr>
          <w:iCs/>
          <w:sz w:val="18"/>
          <w:szCs w:val="18"/>
        </w:rPr>
        <w:t>’</w:t>
      </w:r>
      <w:r w:rsidRPr="001D69F6">
        <w:rPr>
          <w:iCs/>
          <w:sz w:val="18"/>
          <w:szCs w:val="18"/>
        </w:rPr>
        <w:t>Enquête sur les conditions de vie (2014), elle représente 51,6 %.</w:t>
      </w:r>
    </w:p>
    <w:p w14:paraId="01AA9A17" w14:textId="77777777" w:rsidR="007671CC" w:rsidRDefault="007671CC" w:rsidP="007671CC">
      <w:pPr>
        <w:pStyle w:val="H23G"/>
      </w:pPr>
      <w:r>
        <w:tab/>
      </w:r>
      <w:r>
        <w:tab/>
      </w:r>
      <w:r w:rsidRPr="00C67DEC">
        <w:t>Nombre de sorties d</w:t>
      </w:r>
      <w:r w:rsidR="00294E65">
        <w:t>’</w:t>
      </w:r>
      <w:r w:rsidRPr="00C67DEC">
        <w:t>h</w:t>
      </w:r>
      <w:r>
        <w:t xml:space="preserve">ospitalisations </w:t>
      </w:r>
      <w:r w:rsidRPr="00C67DEC">
        <w:t xml:space="preserve">pour avortement </w:t>
      </w:r>
      <w:r>
        <w:t>thérapeutique</w:t>
      </w:r>
      <w:r w:rsidRPr="00E3362B">
        <w:rPr>
          <w:rStyle w:val="Appelnotedebasdep"/>
          <w:b w:val="0"/>
        </w:rPr>
        <w:footnoteReference w:id="9"/>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15"/>
        <w:gridCol w:w="1051"/>
        <w:gridCol w:w="1051"/>
        <w:gridCol w:w="1051"/>
        <w:gridCol w:w="1051"/>
        <w:gridCol w:w="1051"/>
      </w:tblGrid>
      <w:tr w:rsidR="007671CC" w:rsidRPr="00C366F1" w14:paraId="761A5BA7" w14:textId="77777777" w:rsidTr="00A122AA">
        <w:trPr>
          <w:trHeight w:val="240"/>
          <w:tblHeader/>
        </w:trPr>
        <w:tc>
          <w:tcPr>
            <w:tcW w:w="2195" w:type="dxa"/>
            <w:tcBorders>
              <w:top w:val="single" w:sz="4" w:space="0" w:color="auto"/>
              <w:bottom w:val="single" w:sz="12" w:space="0" w:color="auto"/>
            </w:tcBorders>
            <w:shd w:val="clear" w:color="auto" w:fill="auto"/>
            <w:vAlign w:val="bottom"/>
          </w:tcPr>
          <w:p w14:paraId="08E620C0" w14:textId="77777777" w:rsidR="007671CC" w:rsidRPr="003F7EA8" w:rsidRDefault="007671CC" w:rsidP="00081A73">
            <w:pPr>
              <w:spacing w:before="80" w:after="80" w:line="200" w:lineRule="exact"/>
              <w:rPr>
                <w:bCs/>
                <w:i/>
                <w:sz w:val="16"/>
                <w:szCs w:val="16"/>
              </w:rPr>
            </w:pPr>
            <w:r w:rsidRPr="003F7EA8">
              <w:rPr>
                <w:bCs/>
                <w:i/>
                <w:sz w:val="16"/>
                <w:szCs w:val="16"/>
              </w:rPr>
              <w:t>Âge</w:t>
            </w:r>
          </w:p>
        </w:tc>
        <w:tc>
          <w:tcPr>
            <w:tcW w:w="1035" w:type="dxa"/>
            <w:tcBorders>
              <w:top w:val="single" w:sz="4" w:space="0" w:color="auto"/>
              <w:bottom w:val="single" w:sz="12" w:space="0" w:color="auto"/>
            </w:tcBorders>
            <w:shd w:val="clear" w:color="auto" w:fill="auto"/>
            <w:noWrap/>
            <w:vAlign w:val="bottom"/>
          </w:tcPr>
          <w:p w14:paraId="7F8328A9" w14:textId="77777777" w:rsidR="007671CC" w:rsidRPr="003F7EA8" w:rsidRDefault="007671CC" w:rsidP="001F6CF1">
            <w:pPr>
              <w:spacing w:before="80" w:after="80" w:line="200" w:lineRule="exact"/>
              <w:jc w:val="right"/>
              <w:rPr>
                <w:i/>
                <w:sz w:val="16"/>
                <w:szCs w:val="16"/>
              </w:rPr>
            </w:pPr>
            <w:r w:rsidRPr="003F7EA8">
              <w:rPr>
                <w:bCs/>
                <w:i/>
                <w:sz w:val="16"/>
                <w:szCs w:val="16"/>
              </w:rPr>
              <w:t>2012</w:t>
            </w:r>
          </w:p>
        </w:tc>
        <w:tc>
          <w:tcPr>
            <w:tcW w:w="1035" w:type="dxa"/>
            <w:tcBorders>
              <w:top w:val="single" w:sz="4" w:space="0" w:color="auto"/>
              <w:bottom w:val="single" w:sz="12" w:space="0" w:color="auto"/>
            </w:tcBorders>
            <w:shd w:val="clear" w:color="auto" w:fill="auto"/>
            <w:noWrap/>
            <w:vAlign w:val="bottom"/>
          </w:tcPr>
          <w:p w14:paraId="65BBD418" w14:textId="77777777" w:rsidR="007671CC" w:rsidRPr="003F7EA8" w:rsidRDefault="007671CC" w:rsidP="001F6CF1">
            <w:pPr>
              <w:spacing w:before="80" w:after="80" w:line="200" w:lineRule="exact"/>
              <w:jc w:val="right"/>
              <w:rPr>
                <w:i/>
                <w:sz w:val="16"/>
                <w:szCs w:val="16"/>
              </w:rPr>
            </w:pPr>
            <w:r w:rsidRPr="003F7EA8">
              <w:rPr>
                <w:bCs/>
                <w:i/>
                <w:sz w:val="16"/>
                <w:szCs w:val="16"/>
              </w:rPr>
              <w:t>2013</w:t>
            </w:r>
          </w:p>
        </w:tc>
        <w:tc>
          <w:tcPr>
            <w:tcW w:w="1035" w:type="dxa"/>
            <w:tcBorders>
              <w:top w:val="single" w:sz="4" w:space="0" w:color="auto"/>
              <w:bottom w:val="single" w:sz="12" w:space="0" w:color="auto"/>
            </w:tcBorders>
            <w:shd w:val="clear" w:color="auto" w:fill="auto"/>
            <w:noWrap/>
            <w:vAlign w:val="bottom"/>
          </w:tcPr>
          <w:p w14:paraId="71C47F3F" w14:textId="77777777" w:rsidR="007671CC" w:rsidRPr="003F7EA8" w:rsidRDefault="007671CC" w:rsidP="001F6CF1">
            <w:pPr>
              <w:spacing w:before="80" w:after="80" w:line="200" w:lineRule="exact"/>
              <w:jc w:val="right"/>
              <w:rPr>
                <w:i/>
                <w:sz w:val="16"/>
                <w:szCs w:val="16"/>
              </w:rPr>
            </w:pPr>
            <w:r w:rsidRPr="003F7EA8">
              <w:rPr>
                <w:bCs/>
                <w:i/>
                <w:sz w:val="16"/>
                <w:szCs w:val="16"/>
              </w:rPr>
              <w:t>2014</w:t>
            </w:r>
          </w:p>
        </w:tc>
        <w:tc>
          <w:tcPr>
            <w:tcW w:w="1035" w:type="dxa"/>
            <w:tcBorders>
              <w:top w:val="single" w:sz="4" w:space="0" w:color="auto"/>
              <w:bottom w:val="single" w:sz="12" w:space="0" w:color="auto"/>
            </w:tcBorders>
            <w:shd w:val="clear" w:color="auto" w:fill="auto"/>
            <w:noWrap/>
            <w:vAlign w:val="bottom"/>
          </w:tcPr>
          <w:p w14:paraId="1A528E9F" w14:textId="77777777" w:rsidR="007671CC" w:rsidRPr="003F7EA8" w:rsidRDefault="007671CC" w:rsidP="001F6CF1">
            <w:pPr>
              <w:spacing w:before="80" w:after="80" w:line="200" w:lineRule="exact"/>
              <w:jc w:val="right"/>
              <w:rPr>
                <w:i/>
                <w:sz w:val="16"/>
                <w:szCs w:val="16"/>
              </w:rPr>
            </w:pPr>
            <w:r w:rsidRPr="003F7EA8">
              <w:rPr>
                <w:bCs/>
                <w:i/>
                <w:sz w:val="16"/>
                <w:szCs w:val="16"/>
              </w:rPr>
              <w:t>2015</w:t>
            </w:r>
          </w:p>
        </w:tc>
        <w:tc>
          <w:tcPr>
            <w:tcW w:w="1035" w:type="dxa"/>
            <w:tcBorders>
              <w:top w:val="single" w:sz="4" w:space="0" w:color="auto"/>
              <w:bottom w:val="single" w:sz="12" w:space="0" w:color="auto"/>
            </w:tcBorders>
            <w:shd w:val="clear" w:color="auto" w:fill="auto"/>
            <w:noWrap/>
            <w:vAlign w:val="bottom"/>
          </w:tcPr>
          <w:p w14:paraId="6C36319E" w14:textId="77777777" w:rsidR="007671CC" w:rsidRPr="003F7EA8" w:rsidRDefault="007671CC" w:rsidP="001F6CF1">
            <w:pPr>
              <w:spacing w:before="80" w:after="80" w:line="200" w:lineRule="exact"/>
              <w:jc w:val="right"/>
              <w:rPr>
                <w:i/>
                <w:sz w:val="16"/>
                <w:szCs w:val="16"/>
              </w:rPr>
            </w:pPr>
            <w:r w:rsidRPr="003F7EA8">
              <w:rPr>
                <w:bCs/>
                <w:i/>
                <w:sz w:val="16"/>
                <w:szCs w:val="16"/>
              </w:rPr>
              <w:t>2016</w:t>
            </w:r>
          </w:p>
        </w:tc>
      </w:tr>
      <w:tr w:rsidR="007671CC" w:rsidRPr="00C366F1" w14:paraId="59D86361" w14:textId="77777777" w:rsidTr="00A122AA">
        <w:trPr>
          <w:trHeight w:val="240"/>
        </w:trPr>
        <w:tc>
          <w:tcPr>
            <w:tcW w:w="2195" w:type="dxa"/>
            <w:tcBorders>
              <w:top w:val="single" w:sz="12" w:space="0" w:color="auto"/>
              <w:bottom w:val="single" w:sz="4" w:space="0" w:color="auto"/>
            </w:tcBorders>
            <w:shd w:val="clear" w:color="auto" w:fill="auto"/>
            <w:hideMark/>
          </w:tcPr>
          <w:p w14:paraId="6C3B0D2D" w14:textId="77777777" w:rsidR="007671CC" w:rsidRPr="003F7EA8" w:rsidRDefault="007671CC" w:rsidP="00081A73">
            <w:pPr>
              <w:spacing w:before="80" w:after="80" w:line="220" w:lineRule="exact"/>
              <w:ind w:left="283"/>
              <w:rPr>
                <w:b/>
                <w:bCs/>
                <w:sz w:val="18"/>
                <w:szCs w:val="18"/>
              </w:rPr>
            </w:pPr>
            <w:r w:rsidRPr="003F7EA8">
              <w:rPr>
                <w:b/>
                <w:bCs/>
                <w:sz w:val="18"/>
                <w:szCs w:val="18"/>
              </w:rPr>
              <w:t>Total</w:t>
            </w:r>
          </w:p>
        </w:tc>
        <w:tc>
          <w:tcPr>
            <w:tcW w:w="1035" w:type="dxa"/>
            <w:tcBorders>
              <w:top w:val="single" w:sz="12" w:space="0" w:color="auto"/>
              <w:bottom w:val="single" w:sz="4" w:space="0" w:color="auto"/>
            </w:tcBorders>
            <w:shd w:val="clear" w:color="auto" w:fill="auto"/>
            <w:noWrap/>
            <w:vAlign w:val="bottom"/>
            <w:hideMark/>
          </w:tcPr>
          <w:p w14:paraId="30756CC3" w14:textId="77777777" w:rsidR="007671CC" w:rsidRPr="003F7EA8" w:rsidRDefault="007671CC" w:rsidP="001F6CF1">
            <w:pPr>
              <w:spacing w:before="80" w:after="80" w:line="220" w:lineRule="exact"/>
              <w:jc w:val="right"/>
              <w:rPr>
                <w:b/>
                <w:sz w:val="18"/>
                <w:szCs w:val="18"/>
              </w:rPr>
            </w:pPr>
            <w:r w:rsidRPr="003F7EA8">
              <w:rPr>
                <w:b/>
                <w:sz w:val="18"/>
                <w:szCs w:val="18"/>
              </w:rPr>
              <w:t>3 713</w:t>
            </w:r>
          </w:p>
        </w:tc>
        <w:tc>
          <w:tcPr>
            <w:tcW w:w="1035" w:type="dxa"/>
            <w:tcBorders>
              <w:top w:val="single" w:sz="12" w:space="0" w:color="auto"/>
              <w:bottom w:val="single" w:sz="4" w:space="0" w:color="auto"/>
            </w:tcBorders>
            <w:shd w:val="clear" w:color="auto" w:fill="auto"/>
            <w:noWrap/>
            <w:vAlign w:val="bottom"/>
            <w:hideMark/>
          </w:tcPr>
          <w:p w14:paraId="23DA4098" w14:textId="77777777" w:rsidR="007671CC" w:rsidRPr="003F7EA8" w:rsidRDefault="007671CC" w:rsidP="001F6CF1">
            <w:pPr>
              <w:spacing w:before="80" w:after="80" w:line="220" w:lineRule="exact"/>
              <w:jc w:val="right"/>
              <w:rPr>
                <w:b/>
                <w:sz w:val="18"/>
                <w:szCs w:val="18"/>
              </w:rPr>
            </w:pPr>
            <w:r w:rsidRPr="003F7EA8">
              <w:rPr>
                <w:b/>
                <w:sz w:val="18"/>
                <w:szCs w:val="18"/>
              </w:rPr>
              <w:t>2 965</w:t>
            </w:r>
          </w:p>
        </w:tc>
        <w:tc>
          <w:tcPr>
            <w:tcW w:w="1035" w:type="dxa"/>
            <w:tcBorders>
              <w:top w:val="single" w:sz="12" w:space="0" w:color="auto"/>
              <w:bottom w:val="single" w:sz="4" w:space="0" w:color="auto"/>
            </w:tcBorders>
            <w:shd w:val="clear" w:color="auto" w:fill="auto"/>
            <w:noWrap/>
            <w:vAlign w:val="bottom"/>
            <w:hideMark/>
          </w:tcPr>
          <w:p w14:paraId="06ECD333" w14:textId="77777777" w:rsidR="007671CC" w:rsidRPr="003F7EA8" w:rsidRDefault="007671CC" w:rsidP="001F6CF1">
            <w:pPr>
              <w:spacing w:before="80" w:after="80" w:line="220" w:lineRule="exact"/>
              <w:jc w:val="right"/>
              <w:rPr>
                <w:b/>
                <w:sz w:val="18"/>
                <w:szCs w:val="18"/>
              </w:rPr>
            </w:pPr>
            <w:r w:rsidRPr="003F7EA8">
              <w:rPr>
                <w:b/>
                <w:sz w:val="18"/>
                <w:szCs w:val="18"/>
              </w:rPr>
              <w:t>1 715</w:t>
            </w:r>
          </w:p>
        </w:tc>
        <w:tc>
          <w:tcPr>
            <w:tcW w:w="1035" w:type="dxa"/>
            <w:tcBorders>
              <w:top w:val="single" w:sz="12" w:space="0" w:color="auto"/>
              <w:bottom w:val="single" w:sz="4" w:space="0" w:color="auto"/>
            </w:tcBorders>
            <w:shd w:val="clear" w:color="auto" w:fill="auto"/>
            <w:noWrap/>
            <w:vAlign w:val="bottom"/>
            <w:hideMark/>
          </w:tcPr>
          <w:p w14:paraId="466F060C" w14:textId="77777777" w:rsidR="007671CC" w:rsidRPr="003F7EA8" w:rsidRDefault="007671CC" w:rsidP="001F6CF1">
            <w:pPr>
              <w:spacing w:before="80" w:after="80" w:line="220" w:lineRule="exact"/>
              <w:jc w:val="right"/>
              <w:rPr>
                <w:b/>
                <w:sz w:val="18"/>
                <w:szCs w:val="18"/>
              </w:rPr>
            </w:pPr>
            <w:r w:rsidRPr="003F7EA8">
              <w:rPr>
                <w:b/>
                <w:sz w:val="18"/>
                <w:szCs w:val="18"/>
              </w:rPr>
              <w:t>982</w:t>
            </w:r>
          </w:p>
        </w:tc>
        <w:tc>
          <w:tcPr>
            <w:tcW w:w="1035" w:type="dxa"/>
            <w:tcBorders>
              <w:top w:val="single" w:sz="12" w:space="0" w:color="auto"/>
              <w:bottom w:val="single" w:sz="4" w:space="0" w:color="auto"/>
            </w:tcBorders>
            <w:shd w:val="clear" w:color="auto" w:fill="auto"/>
            <w:noWrap/>
            <w:vAlign w:val="bottom"/>
            <w:hideMark/>
          </w:tcPr>
          <w:p w14:paraId="2C47CEE1" w14:textId="77777777" w:rsidR="007671CC" w:rsidRPr="003F7EA8" w:rsidRDefault="007671CC" w:rsidP="001F6CF1">
            <w:pPr>
              <w:spacing w:before="80" w:after="80" w:line="220" w:lineRule="exact"/>
              <w:jc w:val="right"/>
              <w:rPr>
                <w:b/>
                <w:sz w:val="18"/>
                <w:szCs w:val="18"/>
              </w:rPr>
            </w:pPr>
            <w:r w:rsidRPr="003F7EA8">
              <w:rPr>
                <w:b/>
                <w:sz w:val="18"/>
                <w:szCs w:val="18"/>
              </w:rPr>
              <w:t>742</w:t>
            </w:r>
          </w:p>
        </w:tc>
      </w:tr>
      <w:tr w:rsidR="007671CC" w:rsidRPr="00C366F1" w14:paraId="133984DB" w14:textId="77777777" w:rsidTr="00A122AA">
        <w:trPr>
          <w:trHeight w:val="240"/>
        </w:trPr>
        <w:tc>
          <w:tcPr>
            <w:tcW w:w="2195" w:type="dxa"/>
            <w:tcBorders>
              <w:top w:val="single" w:sz="4" w:space="0" w:color="auto"/>
            </w:tcBorders>
            <w:shd w:val="clear" w:color="auto" w:fill="auto"/>
            <w:hideMark/>
          </w:tcPr>
          <w:p w14:paraId="5D6971AE" w14:textId="77777777" w:rsidR="007671CC" w:rsidRPr="003F7EA8" w:rsidRDefault="007671CC" w:rsidP="00081A73">
            <w:pPr>
              <w:spacing w:before="40" w:after="40" w:line="220" w:lineRule="exact"/>
              <w:rPr>
                <w:sz w:val="18"/>
                <w:szCs w:val="18"/>
              </w:rPr>
            </w:pPr>
            <w:r w:rsidRPr="003F7EA8">
              <w:rPr>
                <w:sz w:val="18"/>
                <w:szCs w:val="18"/>
              </w:rPr>
              <w:t>De 10 à 14 ans</w:t>
            </w:r>
          </w:p>
        </w:tc>
        <w:tc>
          <w:tcPr>
            <w:tcW w:w="1035" w:type="dxa"/>
            <w:tcBorders>
              <w:top w:val="single" w:sz="4" w:space="0" w:color="auto"/>
            </w:tcBorders>
            <w:shd w:val="clear" w:color="auto" w:fill="auto"/>
            <w:noWrap/>
            <w:vAlign w:val="bottom"/>
            <w:hideMark/>
          </w:tcPr>
          <w:p w14:paraId="313AFA33" w14:textId="77777777" w:rsidR="007671CC" w:rsidRPr="003F7EA8" w:rsidRDefault="007671CC" w:rsidP="001F6CF1">
            <w:pPr>
              <w:spacing w:before="40" w:after="40" w:line="220" w:lineRule="exact"/>
              <w:jc w:val="right"/>
              <w:rPr>
                <w:sz w:val="18"/>
                <w:szCs w:val="18"/>
              </w:rPr>
            </w:pPr>
            <w:r w:rsidRPr="003F7EA8">
              <w:rPr>
                <w:sz w:val="18"/>
                <w:szCs w:val="18"/>
              </w:rPr>
              <w:t>52</w:t>
            </w:r>
          </w:p>
        </w:tc>
        <w:tc>
          <w:tcPr>
            <w:tcW w:w="1035" w:type="dxa"/>
            <w:tcBorders>
              <w:top w:val="single" w:sz="4" w:space="0" w:color="auto"/>
            </w:tcBorders>
            <w:shd w:val="clear" w:color="auto" w:fill="auto"/>
            <w:noWrap/>
            <w:vAlign w:val="bottom"/>
            <w:hideMark/>
          </w:tcPr>
          <w:p w14:paraId="3E9D5623" w14:textId="77777777" w:rsidR="007671CC" w:rsidRPr="003F7EA8" w:rsidRDefault="007671CC" w:rsidP="001F6CF1">
            <w:pPr>
              <w:spacing w:before="40" w:after="40" w:line="220" w:lineRule="exact"/>
              <w:jc w:val="right"/>
              <w:rPr>
                <w:sz w:val="18"/>
                <w:szCs w:val="18"/>
              </w:rPr>
            </w:pPr>
            <w:r w:rsidRPr="003F7EA8">
              <w:rPr>
                <w:sz w:val="18"/>
                <w:szCs w:val="18"/>
              </w:rPr>
              <w:t>54</w:t>
            </w:r>
          </w:p>
        </w:tc>
        <w:tc>
          <w:tcPr>
            <w:tcW w:w="1035" w:type="dxa"/>
            <w:tcBorders>
              <w:top w:val="single" w:sz="4" w:space="0" w:color="auto"/>
            </w:tcBorders>
            <w:shd w:val="clear" w:color="auto" w:fill="auto"/>
            <w:noWrap/>
            <w:vAlign w:val="bottom"/>
            <w:hideMark/>
          </w:tcPr>
          <w:p w14:paraId="34FE4DDD" w14:textId="77777777" w:rsidR="007671CC" w:rsidRPr="003F7EA8" w:rsidRDefault="007671CC" w:rsidP="001F6CF1">
            <w:pPr>
              <w:spacing w:before="40" w:after="40" w:line="220" w:lineRule="exact"/>
              <w:jc w:val="right"/>
              <w:rPr>
                <w:sz w:val="18"/>
                <w:szCs w:val="18"/>
              </w:rPr>
            </w:pPr>
            <w:r w:rsidRPr="003F7EA8">
              <w:rPr>
                <w:sz w:val="18"/>
                <w:szCs w:val="18"/>
              </w:rPr>
              <w:t>21</w:t>
            </w:r>
          </w:p>
        </w:tc>
        <w:tc>
          <w:tcPr>
            <w:tcW w:w="1035" w:type="dxa"/>
            <w:tcBorders>
              <w:top w:val="single" w:sz="4" w:space="0" w:color="auto"/>
            </w:tcBorders>
            <w:shd w:val="clear" w:color="auto" w:fill="auto"/>
            <w:noWrap/>
            <w:vAlign w:val="bottom"/>
            <w:hideMark/>
          </w:tcPr>
          <w:p w14:paraId="1AFDE643" w14:textId="77777777" w:rsidR="007671CC" w:rsidRPr="003F7EA8" w:rsidRDefault="007671CC" w:rsidP="001F6CF1">
            <w:pPr>
              <w:spacing w:before="40" w:after="40" w:line="220" w:lineRule="exact"/>
              <w:jc w:val="right"/>
              <w:rPr>
                <w:sz w:val="18"/>
                <w:szCs w:val="18"/>
              </w:rPr>
            </w:pPr>
            <w:r w:rsidRPr="003F7EA8">
              <w:rPr>
                <w:sz w:val="18"/>
                <w:szCs w:val="18"/>
              </w:rPr>
              <w:t>10</w:t>
            </w:r>
          </w:p>
        </w:tc>
        <w:tc>
          <w:tcPr>
            <w:tcW w:w="1035" w:type="dxa"/>
            <w:tcBorders>
              <w:top w:val="single" w:sz="4" w:space="0" w:color="auto"/>
            </w:tcBorders>
            <w:shd w:val="clear" w:color="auto" w:fill="auto"/>
            <w:noWrap/>
            <w:vAlign w:val="bottom"/>
            <w:hideMark/>
          </w:tcPr>
          <w:p w14:paraId="19775D0D" w14:textId="77777777" w:rsidR="007671CC" w:rsidRPr="003F7EA8" w:rsidRDefault="007671CC" w:rsidP="001F6CF1">
            <w:pPr>
              <w:spacing w:before="40" w:after="40" w:line="220" w:lineRule="exact"/>
              <w:jc w:val="right"/>
              <w:rPr>
                <w:sz w:val="18"/>
                <w:szCs w:val="18"/>
              </w:rPr>
            </w:pPr>
            <w:r w:rsidRPr="003F7EA8">
              <w:rPr>
                <w:sz w:val="18"/>
                <w:szCs w:val="18"/>
              </w:rPr>
              <w:t>10</w:t>
            </w:r>
          </w:p>
        </w:tc>
      </w:tr>
      <w:tr w:rsidR="007671CC" w:rsidRPr="00C366F1" w14:paraId="2829405E" w14:textId="77777777" w:rsidTr="00A122AA">
        <w:trPr>
          <w:trHeight w:val="240"/>
        </w:trPr>
        <w:tc>
          <w:tcPr>
            <w:tcW w:w="2195" w:type="dxa"/>
            <w:shd w:val="clear" w:color="auto" w:fill="auto"/>
            <w:hideMark/>
          </w:tcPr>
          <w:p w14:paraId="20AA83D4" w14:textId="77777777" w:rsidR="007671CC" w:rsidRPr="003F7EA8" w:rsidRDefault="007671CC" w:rsidP="00081A73">
            <w:pPr>
              <w:spacing w:before="40" w:after="40" w:line="220" w:lineRule="exact"/>
              <w:rPr>
                <w:sz w:val="18"/>
                <w:szCs w:val="18"/>
              </w:rPr>
            </w:pPr>
            <w:r w:rsidRPr="003F7EA8">
              <w:rPr>
                <w:sz w:val="18"/>
                <w:szCs w:val="18"/>
              </w:rPr>
              <w:t>De 15 à 19 ans</w:t>
            </w:r>
          </w:p>
        </w:tc>
        <w:tc>
          <w:tcPr>
            <w:tcW w:w="1035" w:type="dxa"/>
            <w:shd w:val="clear" w:color="auto" w:fill="auto"/>
            <w:noWrap/>
            <w:vAlign w:val="bottom"/>
            <w:hideMark/>
          </w:tcPr>
          <w:p w14:paraId="48900D51" w14:textId="77777777" w:rsidR="007671CC" w:rsidRPr="003F7EA8" w:rsidRDefault="007671CC" w:rsidP="001F6CF1">
            <w:pPr>
              <w:spacing w:before="40" w:after="40" w:line="220" w:lineRule="exact"/>
              <w:jc w:val="right"/>
              <w:rPr>
                <w:sz w:val="18"/>
                <w:szCs w:val="18"/>
              </w:rPr>
            </w:pPr>
            <w:r w:rsidRPr="003F7EA8">
              <w:rPr>
                <w:sz w:val="18"/>
                <w:szCs w:val="18"/>
              </w:rPr>
              <w:t>625</w:t>
            </w:r>
          </w:p>
        </w:tc>
        <w:tc>
          <w:tcPr>
            <w:tcW w:w="1035" w:type="dxa"/>
            <w:shd w:val="clear" w:color="auto" w:fill="auto"/>
            <w:noWrap/>
            <w:vAlign w:val="bottom"/>
            <w:hideMark/>
          </w:tcPr>
          <w:p w14:paraId="595BCA32" w14:textId="77777777" w:rsidR="007671CC" w:rsidRPr="003F7EA8" w:rsidRDefault="007671CC" w:rsidP="001F6CF1">
            <w:pPr>
              <w:spacing w:before="40" w:after="40" w:line="220" w:lineRule="exact"/>
              <w:jc w:val="right"/>
              <w:rPr>
                <w:sz w:val="18"/>
                <w:szCs w:val="18"/>
              </w:rPr>
            </w:pPr>
            <w:r w:rsidRPr="003F7EA8">
              <w:rPr>
                <w:sz w:val="18"/>
                <w:szCs w:val="18"/>
              </w:rPr>
              <w:t>527</w:t>
            </w:r>
          </w:p>
        </w:tc>
        <w:tc>
          <w:tcPr>
            <w:tcW w:w="1035" w:type="dxa"/>
            <w:shd w:val="clear" w:color="auto" w:fill="auto"/>
            <w:noWrap/>
            <w:vAlign w:val="bottom"/>
            <w:hideMark/>
          </w:tcPr>
          <w:p w14:paraId="3168BDFA" w14:textId="77777777" w:rsidR="007671CC" w:rsidRPr="003F7EA8" w:rsidRDefault="007671CC" w:rsidP="001F6CF1">
            <w:pPr>
              <w:spacing w:before="40" w:after="40" w:line="220" w:lineRule="exact"/>
              <w:jc w:val="right"/>
              <w:rPr>
                <w:sz w:val="18"/>
                <w:szCs w:val="18"/>
              </w:rPr>
            </w:pPr>
            <w:r w:rsidRPr="003F7EA8">
              <w:rPr>
                <w:sz w:val="18"/>
                <w:szCs w:val="18"/>
              </w:rPr>
              <w:t>271</w:t>
            </w:r>
          </w:p>
        </w:tc>
        <w:tc>
          <w:tcPr>
            <w:tcW w:w="1035" w:type="dxa"/>
            <w:shd w:val="clear" w:color="auto" w:fill="auto"/>
            <w:noWrap/>
            <w:vAlign w:val="bottom"/>
            <w:hideMark/>
          </w:tcPr>
          <w:p w14:paraId="1A4CE32F" w14:textId="77777777" w:rsidR="007671CC" w:rsidRPr="003F7EA8" w:rsidRDefault="007671CC" w:rsidP="001F6CF1">
            <w:pPr>
              <w:spacing w:before="40" w:after="40" w:line="220" w:lineRule="exact"/>
              <w:jc w:val="right"/>
              <w:rPr>
                <w:sz w:val="18"/>
                <w:szCs w:val="18"/>
              </w:rPr>
            </w:pPr>
            <w:r w:rsidRPr="003F7EA8">
              <w:rPr>
                <w:sz w:val="18"/>
                <w:szCs w:val="18"/>
              </w:rPr>
              <w:t>163</w:t>
            </w:r>
          </w:p>
        </w:tc>
        <w:tc>
          <w:tcPr>
            <w:tcW w:w="1035" w:type="dxa"/>
            <w:shd w:val="clear" w:color="auto" w:fill="auto"/>
            <w:noWrap/>
            <w:vAlign w:val="bottom"/>
            <w:hideMark/>
          </w:tcPr>
          <w:p w14:paraId="12B440DE" w14:textId="77777777" w:rsidR="007671CC" w:rsidRPr="003F7EA8" w:rsidRDefault="007671CC" w:rsidP="001F6CF1">
            <w:pPr>
              <w:spacing w:before="40" w:after="40" w:line="220" w:lineRule="exact"/>
              <w:jc w:val="right"/>
              <w:rPr>
                <w:sz w:val="18"/>
                <w:szCs w:val="18"/>
              </w:rPr>
            </w:pPr>
            <w:r w:rsidRPr="003F7EA8">
              <w:rPr>
                <w:sz w:val="18"/>
                <w:szCs w:val="18"/>
              </w:rPr>
              <w:t>103</w:t>
            </w:r>
          </w:p>
        </w:tc>
      </w:tr>
      <w:tr w:rsidR="007671CC" w:rsidRPr="00C366F1" w14:paraId="3CA93F56" w14:textId="77777777" w:rsidTr="00A122AA">
        <w:trPr>
          <w:trHeight w:val="240"/>
        </w:trPr>
        <w:tc>
          <w:tcPr>
            <w:tcW w:w="2195" w:type="dxa"/>
            <w:shd w:val="clear" w:color="auto" w:fill="auto"/>
            <w:hideMark/>
          </w:tcPr>
          <w:p w14:paraId="51972712" w14:textId="77777777" w:rsidR="007671CC" w:rsidRPr="003F7EA8" w:rsidRDefault="007671CC" w:rsidP="00081A73">
            <w:pPr>
              <w:spacing w:before="40" w:after="40" w:line="220" w:lineRule="exact"/>
              <w:rPr>
                <w:sz w:val="18"/>
                <w:szCs w:val="18"/>
              </w:rPr>
            </w:pPr>
            <w:r w:rsidRPr="003F7EA8">
              <w:rPr>
                <w:sz w:val="18"/>
                <w:szCs w:val="18"/>
              </w:rPr>
              <w:t>De 20 à 24 ans</w:t>
            </w:r>
          </w:p>
        </w:tc>
        <w:tc>
          <w:tcPr>
            <w:tcW w:w="1035" w:type="dxa"/>
            <w:shd w:val="clear" w:color="auto" w:fill="auto"/>
            <w:noWrap/>
            <w:vAlign w:val="bottom"/>
            <w:hideMark/>
          </w:tcPr>
          <w:p w14:paraId="2EC2BDF9" w14:textId="77777777" w:rsidR="007671CC" w:rsidRPr="003F7EA8" w:rsidRDefault="007671CC" w:rsidP="001F6CF1">
            <w:pPr>
              <w:spacing w:before="40" w:after="40" w:line="220" w:lineRule="exact"/>
              <w:jc w:val="right"/>
              <w:rPr>
                <w:sz w:val="18"/>
                <w:szCs w:val="18"/>
              </w:rPr>
            </w:pPr>
            <w:r w:rsidRPr="003F7EA8">
              <w:rPr>
                <w:sz w:val="18"/>
                <w:szCs w:val="18"/>
              </w:rPr>
              <w:t>872</w:t>
            </w:r>
          </w:p>
        </w:tc>
        <w:tc>
          <w:tcPr>
            <w:tcW w:w="1035" w:type="dxa"/>
            <w:shd w:val="clear" w:color="auto" w:fill="auto"/>
            <w:noWrap/>
            <w:vAlign w:val="bottom"/>
            <w:hideMark/>
          </w:tcPr>
          <w:p w14:paraId="7FFECA87" w14:textId="77777777" w:rsidR="007671CC" w:rsidRPr="003F7EA8" w:rsidRDefault="007671CC" w:rsidP="001F6CF1">
            <w:pPr>
              <w:spacing w:before="40" w:after="40" w:line="220" w:lineRule="exact"/>
              <w:jc w:val="right"/>
              <w:rPr>
                <w:sz w:val="18"/>
                <w:szCs w:val="18"/>
              </w:rPr>
            </w:pPr>
            <w:r w:rsidRPr="003F7EA8">
              <w:rPr>
                <w:sz w:val="18"/>
                <w:szCs w:val="18"/>
              </w:rPr>
              <w:t>680</w:t>
            </w:r>
          </w:p>
        </w:tc>
        <w:tc>
          <w:tcPr>
            <w:tcW w:w="1035" w:type="dxa"/>
            <w:shd w:val="clear" w:color="auto" w:fill="auto"/>
            <w:noWrap/>
            <w:vAlign w:val="bottom"/>
            <w:hideMark/>
          </w:tcPr>
          <w:p w14:paraId="6CAC8B69" w14:textId="77777777" w:rsidR="007671CC" w:rsidRPr="003F7EA8" w:rsidRDefault="007671CC" w:rsidP="001F6CF1">
            <w:pPr>
              <w:spacing w:before="40" w:after="40" w:line="220" w:lineRule="exact"/>
              <w:jc w:val="right"/>
              <w:rPr>
                <w:sz w:val="18"/>
                <w:szCs w:val="18"/>
              </w:rPr>
            </w:pPr>
            <w:r w:rsidRPr="003F7EA8">
              <w:rPr>
                <w:sz w:val="18"/>
                <w:szCs w:val="18"/>
              </w:rPr>
              <w:t>363</w:t>
            </w:r>
          </w:p>
        </w:tc>
        <w:tc>
          <w:tcPr>
            <w:tcW w:w="1035" w:type="dxa"/>
            <w:shd w:val="clear" w:color="auto" w:fill="auto"/>
            <w:noWrap/>
            <w:vAlign w:val="bottom"/>
            <w:hideMark/>
          </w:tcPr>
          <w:p w14:paraId="326D2A6A" w14:textId="77777777" w:rsidR="007671CC" w:rsidRPr="003F7EA8" w:rsidRDefault="007671CC" w:rsidP="001F6CF1">
            <w:pPr>
              <w:spacing w:before="40" w:after="40" w:line="220" w:lineRule="exact"/>
              <w:jc w:val="right"/>
              <w:rPr>
                <w:sz w:val="18"/>
                <w:szCs w:val="18"/>
              </w:rPr>
            </w:pPr>
            <w:r w:rsidRPr="003F7EA8">
              <w:rPr>
                <w:sz w:val="18"/>
                <w:szCs w:val="18"/>
              </w:rPr>
              <w:t>233</w:t>
            </w:r>
          </w:p>
        </w:tc>
        <w:tc>
          <w:tcPr>
            <w:tcW w:w="1035" w:type="dxa"/>
            <w:shd w:val="clear" w:color="auto" w:fill="auto"/>
            <w:noWrap/>
            <w:vAlign w:val="bottom"/>
            <w:hideMark/>
          </w:tcPr>
          <w:p w14:paraId="2100F44F" w14:textId="77777777" w:rsidR="007671CC" w:rsidRPr="003F7EA8" w:rsidRDefault="007671CC" w:rsidP="001F6CF1">
            <w:pPr>
              <w:spacing w:before="40" w:after="40" w:line="220" w:lineRule="exact"/>
              <w:jc w:val="right"/>
              <w:rPr>
                <w:sz w:val="18"/>
                <w:szCs w:val="18"/>
              </w:rPr>
            </w:pPr>
            <w:r w:rsidRPr="003F7EA8">
              <w:rPr>
                <w:sz w:val="18"/>
                <w:szCs w:val="18"/>
              </w:rPr>
              <w:t>168</w:t>
            </w:r>
          </w:p>
        </w:tc>
      </w:tr>
      <w:tr w:rsidR="007671CC" w:rsidRPr="00C366F1" w14:paraId="7996897C" w14:textId="77777777" w:rsidTr="00A122AA">
        <w:trPr>
          <w:trHeight w:val="240"/>
        </w:trPr>
        <w:tc>
          <w:tcPr>
            <w:tcW w:w="2195" w:type="dxa"/>
            <w:shd w:val="clear" w:color="auto" w:fill="auto"/>
            <w:hideMark/>
          </w:tcPr>
          <w:p w14:paraId="43EF8867" w14:textId="77777777" w:rsidR="007671CC" w:rsidRPr="003F7EA8" w:rsidRDefault="007671CC" w:rsidP="00081A73">
            <w:pPr>
              <w:spacing w:before="40" w:after="40" w:line="220" w:lineRule="exact"/>
              <w:rPr>
                <w:sz w:val="18"/>
                <w:szCs w:val="18"/>
              </w:rPr>
            </w:pPr>
            <w:r w:rsidRPr="003F7EA8">
              <w:rPr>
                <w:sz w:val="18"/>
                <w:szCs w:val="18"/>
              </w:rPr>
              <w:t>De 25 à 29 ans</w:t>
            </w:r>
          </w:p>
        </w:tc>
        <w:tc>
          <w:tcPr>
            <w:tcW w:w="1035" w:type="dxa"/>
            <w:shd w:val="clear" w:color="auto" w:fill="auto"/>
            <w:noWrap/>
            <w:vAlign w:val="bottom"/>
            <w:hideMark/>
          </w:tcPr>
          <w:p w14:paraId="5750C02B" w14:textId="77777777" w:rsidR="007671CC" w:rsidRPr="003F7EA8" w:rsidRDefault="007671CC" w:rsidP="001F6CF1">
            <w:pPr>
              <w:spacing w:before="40" w:after="40" w:line="220" w:lineRule="exact"/>
              <w:jc w:val="right"/>
              <w:rPr>
                <w:sz w:val="18"/>
                <w:szCs w:val="18"/>
              </w:rPr>
            </w:pPr>
            <w:r w:rsidRPr="003F7EA8">
              <w:rPr>
                <w:sz w:val="18"/>
                <w:szCs w:val="18"/>
              </w:rPr>
              <w:t>775</w:t>
            </w:r>
          </w:p>
        </w:tc>
        <w:tc>
          <w:tcPr>
            <w:tcW w:w="1035" w:type="dxa"/>
            <w:shd w:val="clear" w:color="auto" w:fill="auto"/>
            <w:noWrap/>
            <w:vAlign w:val="bottom"/>
            <w:hideMark/>
          </w:tcPr>
          <w:p w14:paraId="4FE908E9" w14:textId="77777777" w:rsidR="007671CC" w:rsidRPr="003F7EA8" w:rsidRDefault="007671CC" w:rsidP="001F6CF1">
            <w:pPr>
              <w:spacing w:before="40" w:after="40" w:line="220" w:lineRule="exact"/>
              <w:jc w:val="right"/>
              <w:rPr>
                <w:sz w:val="18"/>
                <w:szCs w:val="18"/>
              </w:rPr>
            </w:pPr>
            <w:r w:rsidRPr="003F7EA8">
              <w:rPr>
                <w:sz w:val="18"/>
                <w:szCs w:val="18"/>
              </w:rPr>
              <w:t>624</w:t>
            </w:r>
          </w:p>
        </w:tc>
        <w:tc>
          <w:tcPr>
            <w:tcW w:w="1035" w:type="dxa"/>
            <w:shd w:val="clear" w:color="auto" w:fill="auto"/>
            <w:noWrap/>
            <w:vAlign w:val="bottom"/>
            <w:hideMark/>
          </w:tcPr>
          <w:p w14:paraId="3A07C3F0" w14:textId="77777777" w:rsidR="007671CC" w:rsidRPr="003F7EA8" w:rsidRDefault="007671CC" w:rsidP="001F6CF1">
            <w:pPr>
              <w:spacing w:before="40" w:after="40" w:line="220" w:lineRule="exact"/>
              <w:jc w:val="right"/>
              <w:rPr>
                <w:sz w:val="18"/>
                <w:szCs w:val="18"/>
              </w:rPr>
            </w:pPr>
            <w:r w:rsidRPr="003F7EA8">
              <w:rPr>
                <w:sz w:val="18"/>
                <w:szCs w:val="18"/>
              </w:rPr>
              <w:t>395</w:t>
            </w:r>
          </w:p>
        </w:tc>
        <w:tc>
          <w:tcPr>
            <w:tcW w:w="1035" w:type="dxa"/>
            <w:shd w:val="clear" w:color="auto" w:fill="auto"/>
            <w:noWrap/>
            <w:vAlign w:val="bottom"/>
            <w:hideMark/>
          </w:tcPr>
          <w:p w14:paraId="56F49A3D" w14:textId="77777777" w:rsidR="007671CC" w:rsidRPr="003F7EA8" w:rsidRDefault="007671CC" w:rsidP="001F6CF1">
            <w:pPr>
              <w:spacing w:before="40" w:after="40" w:line="220" w:lineRule="exact"/>
              <w:jc w:val="right"/>
              <w:rPr>
                <w:sz w:val="18"/>
                <w:szCs w:val="18"/>
              </w:rPr>
            </w:pPr>
            <w:r w:rsidRPr="003F7EA8">
              <w:rPr>
                <w:sz w:val="18"/>
                <w:szCs w:val="18"/>
              </w:rPr>
              <w:t>190</w:t>
            </w:r>
          </w:p>
        </w:tc>
        <w:tc>
          <w:tcPr>
            <w:tcW w:w="1035" w:type="dxa"/>
            <w:shd w:val="clear" w:color="auto" w:fill="auto"/>
            <w:noWrap/>
            <w:vAlign w:val="bottom"/>
            <w:hideMark/>
          </w:tcPr>
          <w:p w14:paraId="00CDFE04" w14:textId="77777777" w:rsidR="007671CC" w:rsidRPr="003F7EA8" w:rsidRDefault="007671CC" w:rsidP="001F6CF1">
            <w:pPr>
              <w:spacing w:before="40" w:after="40" w:line="220" w:lineRule="exact"/>
              <w:jc w:val="right"/>
              <w:rPr>
                <w:sz w:val="18"/>
                <w:szCs w:val="18"/>
              </w:rPr>
            </w:pPr>
            <w:r w:rsidRPr="003F7EA8">
              <w:rPr>
                <w:sz w:val="18"/>
                <w:szCs w:val="18"/>
              </w:rPr>
              <w:t>156</w:t>
            </w:r>
          </w:p>
        </w:tc>
      </w:tr>
      <w:tr w:rsidR="007671CC" w:rsidRPr="00C366F1" w14:paraId="69B53A19" w14:textId="77777777" w:rsidTr="00A122AA">
        <w:trPr>
          <w:trHeight w:val="240"/>
        </w:trPr>
        <w:tc>
          <w:tcPr>
            <w:tcW w:w="2195" w:type="dxa"/>
            <w:shd w:val="clear" w:color="auto" w:fill="auto"/>
            <w:hideMark/>
          </w:tcPr>
          <w:p w14:paraId="1F25566E" w14:textId="77777777" w:rsidR="007671CC" w:rsidRPr="003F7EA8" w:rsidRDefault="007671CC" w:rsidP="00081A73">
            <w:pPr>
              <w:spacing w:before="40" w:after="40" w:line="220" w:lineRule="exact"/>
              <w:rPr>
                <w:sz w:val="18"/>
                <w:szCs w:val="18"/>
              </w:rPr>
            </w:pPr>
            <w:r w:rsidRPr="003F7EA8">
              <w:rPr>
                <w:sz w:val="18"/>
                <w:szCs w:val="18"/>
              </w:rPr>
              <w:t>De 30 à 34 ans</w:t>
            </w:r>
          </w:p>
        </w:tc>
        <w:tc>
          <w:tcPr>
            <w:tcW w:w="1035" w:type="dxa"/>
            <w:shd w:val="clear" w:color="auto" w:fill="auto"/>
            <w:noWrap/>
            <w:vAlign w:val="bottom"/>
            <w:hideMark/>
          </w:tcPr>
          <w:p w14:paraId="76718D0E" w14:textId="77777777" w:rsidR="007671CC" w:rsidRPr="003F7EA8" w:rsidRDefault="007671CC" w:rsidP="001F6CF1">
            <w:pPr>
              <w:spacing w:before="40" w:after="40" w:line="220" w:lineRule="exact"/>
              <w:jc w:val="right"/>
              <w:rPr>
                <w:sz w:val="18"/>
                <w:szCs w:val="18"/>
              </w:rPr>
            </w:pPr>
            <w:r w:rsidRPr="003F7EA8">
              <w:rPr>
                <w:sz w:val="18"/>
                <w:szCs w:val="18"/>
              </w:rPr>
              <w:t>625</w:t>
            </w:r>
          </w:p>
        </w:tc>
        <w:tc>
          <w:tcPr>
            <w:tcW w:w="1035" w:type="dxa"/>
            <w:shd w:val="clear" w:color="auto" w:fill="auto"/>
            <w:noWrap/>
            <w:vAlign w:val="bottom"/>
            <w:hideMark/>
          </w:tcPr>
          <w:p w14:paraId="7D3D3CC8" w14:textId="77777777" w:rsidR="007671CC" w:rsidRPr="003F7EA8" w:rsidRDefault="007671CC" w:rsidP="001F6CF1">
            <w:pPr>
              <w:spacing w:before="40" w:after="40" w:line="220" w:lineRule="exact"/>
              <w:jc w:val="right"/>
              <w:rPr>
                <w:sz w:val="18"/>
                <w:szCs w:val="18"/>
              </w:rPr>
            </w:pPr>
            <w:r w:rsidRPr="003F7EA8">
              <w:rPr>
                <w:sz w:val="18"/>
                <w:szCs w:val="18"/>
              </w:rPr>
              <w:t>495</w:t>
            </w:r>
          </w:p>
        </w:tc>
        <w:tc>
          <w:tcPr>
            <w:tcW w:w="1035" w:type="dxa"/>
            <w:shd w:val="clear" w:color="auto" w:fill="auto"/>
            <w:noWrap/>
            <w:vAlign w:val="bottom"/>
            <w:hideMark/>
          </w:tcPr>
          <w:p w14:paraId="3151B7AC" w14:textId="77777777" w:rsidR="007671CC" w:rsidRPr="003F7EA8" w:rsidRDefault="007671CC" w:rsidP="001F6CF1">
            <w:pPr>
              <w:spacing w:before="40" w:after="40" w:line="220" w:lineRule="exact"/>
              <w:jc w:val="right"/>
              <w:rPr>
                <w:sz w:val="18"/>
                <w:szCs w:val="18"/>
              </w:rPr>
            </w:pPr>
            <w:r w:rsidRPr="003F7EA8">
              <w:rPr>
                <w:sz w:val="18"/>
                <w:szCs w:val="18"/>
              </w:rPr>
              <w:t>304</w:t>
            </w:r>
          </w:p>
        </w:tc>
        <w:tc>
          <w:tcPr>
            <w:tcW w:w="1035" w:type="dxa"/>
            <w:shd w:val="clear" w:color="auto" w:fill="auto"/>
            <w:noWrap/>
            <w:vAlign w:val="bottom"/>
            <w:hideMark/>
          </w:tcPr>
          <w:p w14:paraId="2700146F" w14:textId="77777777" w:rsidR="007671CC" w:rsidRPr="003F7EA8" w:rsidRDefault="007671CC" w:rsidP="001F6CF1">
            <w:pPr>
              <w:spacing w:before="40" w:after="40" w:line="220" w:lineRule="exact"/>
              <w:jc w:val="right"/>
              <w:rPr>
                <w:sz w:val="18"/>
                <w:szCs w:val="18"/>
              </w:rPr>
            </w:pPr>
            <w:r w:rsidRPr="003F7EA8">
              <w:rPr>
                <w:sz w:val="18"/>
                <w:szCs w:val="18"/>
              </w:rPr>
              <w:t>177</w:t>
            </w:r>
          </w:p>
        </w:tc>
        <w:tc>
          <w:tcPr>
            <w:tcW w:w="1035" w:type="dxa"/>
            <w:shd w:val="clear" w:color="auto" w:fill="auto"/>
            <w:noWrap/>
            <w:vAlign w:val="bottom"/>
            <w:hideMark/>
          </w:tcPr>
          <w:p w14:paraId="491C9CB9" w14:textId="77777777" w:rsidR="007671CC" w:rsidRPr="003F7EA8" w:rsidRDefault="007671CC" w:rsidP="001F6CF1">
            <w:pPr>
              <w:spacing w:before="40" w:after="40" w:line="220" w:lineRule="exact"/>
              <w:jc w:val="right"/>
              <w:rPr>
                <w:sz w:val="18"/>
                <w:szCs w:val="18"/>
              </w:rPr>
            </w:pPr>
            <w:r w:rsidRPr="003F7EA8">
              <w:rPr>
                <w:sz w:val="18"/>
                <w:szCs w:val="18"/>
              </w:rPr>
              <w:t>129</w:t>
            </w:r>
          </w:p>
        </w:tc>
      </w:tr>
      <w:tr w:rsidR="007671CC" w:rsidRPr="00C366F1" w14:paraId="12D118E0" w14:textId="77777777" w:rsidTr="00A122AA">
        <w:trPr>
          <w:trHeight w:val="240"/>
        </w:trPr>
        <w:tc>
          <w:tcPr>
            <w:tcW w:w="2195" w:type="dxa"/>
            <w:shd w:val="clear" w:color="auto" w:fill="auto"/>
            <w:hideMark/>
          </w:tcPr>
          <w:p w14:paraId="6882C991" w14:textId="77777777" w:rsidR="007671CC" w:rsidRPr="003F7EA8" w:rsidRDefault="007671CC" w:rsidP="00081A73">
            <w:pPr>
              <w:spacing w:before="40" w:after="40" w:line="220" w:lineRule="exact"/>
              <w:rPr>
                <w:sz w:val="18"/>
                <w:szCs w:val="18"/>
              </w:rPr>
            </w:pPr>
            <w:r w:rsidRPr="003F7EA8">
              <w:rPr>
                <w:sz w:val="18"/>
                <w:szCs w:val="18"/>
              </w:rPr>
              <w:t>De 35 à 39 ans</w:t>
            </w:r>
          </w:p>
        </w:tc>
        <w:tc>
          <w:tcPr>
            <w:tcW w:w="1035" w:type="dxa"/>
            <w:shd w:val="clear" w:color="auto" w:fill="auto"/>
            <w:noWrap/>
            <w:vAlign w:val="bottom"/>
            <w:hideMark/>
          </w:tcPr>
          <w:p w14:paraId="7C7B9C82" w14:textId="77777777" w:rsidR="007671CC" w:rsidRPr="003F7EA8" w:rsidRDefault="007671CC" w:rsidP="001F6CF1">
            <w:pPr>
              <w:spacing w:before="40" w:after="40" w:line="220" w:lineRule="exact"/>
              <w:jc w:val="right"/>
              <w:rPr>
                <w:sz w:val="18"/>
                <w:szCs w:val="18"/>
              </w:rPr>
            </w:pPr>
            <w:r w:rsidRPr="003F7EA8">
              <w:rPr>
                <w:sz w:val="18"/>
                <w:szCs w:val="18"/>
              </w:rPr>
              <w:t>419</w:t>
            </w:r>
          </w:p>
        </w:tc>
        <w:tc>
          <w:tcPr>
            <w:tcW w:w="1035" w:type="dxa"/>
            <w:shd w:val="clear" w:color="auto" w:fill="auto"/>
            <w:noWrap/>
            <w:vAlign w:val="bottom"/>
            <w:hideMark/>
          </w:tcPr>
          <w:p w14:paraId="2D302974" w14:textId="77777777" w:rsidR="007671CC" w:rsidRPr="003F7EA8" w:rsidRDefault="007671CC" w:rsidP="001F6CF1">
            <w:pPr>
              <w:spacing w:before="40" w:after="40" w:line="220" w:lineRule="exact"/>
              <w:jc w:val="right"/>
              <w:rPr>
                <w:sz w:val="18"/>
                <w:szCs w:val="18"/>
              </w:rPr>
            </w:pPr>
            <w:r w:rsidRPr="003F7EA8">
              <w:rPr>
                <w:sz w:val="18"/>
                <w:szCs w:val="18"/>
              </w:rPr>
              <w:t>347</w:t>
            </w:r>
          </w:p>
        </w:tc>
        <w:tc>
          <w:tcPr>
            <w:tcW w:w="1035" w:type="dxa"/>
            <w:shd w:val="clear" w:color="auto" w:fill="auto"/>
            <w:noWrap/>
            <w:vAlign w:val="bottom"/>
            <w:hideMark/>
          </w:tcPr>
          <w:p w14:paraId="2BB3154B" w14:textId="77777777" w:rsidR="007671CC" w:rsidRPr="003F7EA8" w:rsidRDefault="007671CC" w:rsidP="001F6CF1">
            <w:pPr>
              <w:spacing w:before="40" w:after="40" w:line="220" w:lineRule="exact"/>
              <w:jc w:val="right"/>
              <w:rPr>
                <w:sz w:val="18"/>
                <w:szCs w:val="18"/>
              </w:rPr>
            </w:pPr>
            <w:r w:rsidRPr="003F7EA8">
              <w:rPr>
                <w:sz w:val="18"/>
                <w:szCs w:val="18"/>
              </w:rPr>
              <w:t>195</w:t>
            </w:r>
          </w:p>
        </w:tc>
        <w:tc>
          <w:tcPr>
            <w:tcW w:w="1035" w:type="dxa"/>
            <w:shd w:val="clear" w:color="auto" w:fill="auto"/>
            <w:noWrap/>
            <w:vAlign w:val="bottom"/>
            <w:hideMark/>
          </w:tcPr>
          <w:p w14:paraId="1044A309" w14:textId="77777777" w:rsidR="007671CC" w:rsidRPr="003F7EA8" w:rsidRDefault="007671CC" w:rsidP="001F6CF1">
            <w:pPr>
              <w:spacing w:before="40" w:after="40" w:line="220" w:lineRule="exact"/>
              <w:jc w:val="right"/>
              <w:rPr>
                <w:sz w:val="18"/>
                <w:szCs w:val="18"/>
              </w:rPr>
            </w:pPr>
            <w:r w:rsidRPr="003F7EA8">
              <w:rPr>
                <w:sz w:val="18"/>
                <w:szCs w:val="18"/>
              </w:rPr>
              <w:t>146</w:t>
            </w:r>
          </w:p>
        </w:tc>
        <w:tc>
          <w:tcPr>
            <w:tcW w:w="1035" w:type="dxa"/>
            <w:shd w:val="clear" w:color="auto" w:fill="auto"/>
            <w:noWrap/>
            <w:vAlign w:val="bottom"/>
            <w:hideMark/>
          </w:tcPr>
          <w:p w14:paraId="342F3A01" w14:textId="77777777" w:rsidR="007671CC" w:rsidRPr="003F7EA8" w:rsidRDefault="007671CC" w:rsidP="001F6CF1">
            <w:pPr>
              <w:spacing w:before="40" w:after="40" w:line="220" w:lineRule="exact"/>
              <w:jc w:val="right"/>
              <w:rPr>
                <w:sz w:val="18"/>
                <w:szCs w:val="18"/>
              </w:rPr>
            </w:pPr>
            <w:r w:rsidRPr="003F7EA8">
              <w:rPr>
                <w:sz w:val="18"/>
                <w:szCs w:val="18"/>
              </w:rPr>
              <w:t>108</w:t>
            </w:r>
          </w:p>
        </w:tc>
      </w:tr>
      <w:tr w:rsidR="007671CC" w:rsidRPr="00C366F1" w14:paraId="7D698490" w14:textId="77777777" w:rsidTr="00A122AA">
        <w:trPr>
          <w:trHeight w:val="240"/>
        </w:trPr>
        <w:tc>
          <w:tcPr>
            <w:tcW w:w="2195" w:type="dxa"/>
            <w:shd w:val="clear" w:color="auto" w:fill="auto"/>
            <w:hideMark/>
          </w:tcPr>
          <w:p w14:paraId="7AB3FB0D" w14:textId="77777777" w:rsidR="007671CC" w:rsidRPr="003F7EA8" w:rsidRDefault="007671CC" w:rsidP="00081A73">
            <w:pPr>
              <w:spacing w:before="40" w:after="40" w:line="220" w:lineRule="exact"/>
              <w:rPr>
                <w:sz w:val="18"/>
                <w:szCs w:val="18"/>
              </w:rPr>
            </w:pPr>
            <w:r w:rsidRPr="003F7EA8">
              <w:rPr>
                <w:sz w:val="18"/>
                <w:szCs w:val="18"/>
              </w:rPr>
              <w:t>De 40 à 44 ans</w:t>
            </w:r>
          </w:p>
        </w:tc>
        <w:tc>
          <w:tcPr>
            <w:tcW w:w="1035" w:type="dxa"/>
            <w:shd w:val="clear" w:color="auto" w:fill="auto"/>
            <w:noWrap/>
            <w:vAlign w:val="bottom"/>
            <w:hideMark/>
          </w:tcPr>
          <w:p w14:paraId="65B30BF8" w14:textId="77777777" w:rsidR="007671CC" w:rsidRPr="003F7EA8" w:rsidRDefault="007671CC" w:rsidP="001F6CF1">
            <w:pPr>
              <w:spacing w:before="40" w:after="40" w:line="220" w:lineRule="exact"/>
              <w:jc w:val="right"/>
              <w:rPr>
                <w:sz w:val="18"/>
                <w:szCs w:val="18"/>
              </w:rPr>
            </w:pPr>
            <w:r w:rsidRPr="003F7EA8">
              <w:rPr>
                <w:sz w:val="18"/>
                <w:szCs w:val="18"/>
              </w:rPr>
              <w:t>223</w:t>
            </w:r>
          </w:p>
        </w:tc>
        <w:tc>
          <w:tcPr>
            <w:tcW w:w="1035" w:type="dxa"/>
            <w:shd w:val="clear" w:color="auto" w:fill="auto"/>
            <w:noWrap/>
            <w:vAlign w:val="bottom"/>
            <w:hideMark/>
          </w:tcPr>
          <w:p w14:paraId="20DF18D0" w14:textId="77777777" w:rsidR="007671CC" w:rsidRPr="003F7EA8" w:rsidRDefault="007671CC" w:rsidP="001F6CF1">
            <w:pPr>
              <w:spacing w:before="40" w:after="40" w:line="220" w:lineRule="exact"/>
              <w:jc w:val="right"/>
              <w:rPr>
                <w:sz w:val="18"/>
                <w:szCs w:val="18"/>
              </w:rPr>
            </w:pPr>
            <w:r w:rsidRPr="003F7EA8">
              <w:rPr>
                <w:sz w:val="18"/>
                <w:szCs w:val="18"/>
              </w:rPr>
              <w:t>157</w:t>
            </w:r>
          </w:p>
        </w:tc>
        <w:tc>
          <w:tcPr>
            <w:tcW w:w="1035" w:type="dxa"/>
            <w:shd w:val="clear" w:color="auto" w:fill="auto"/>
            <w:noWrap/>
            <w:vAlign w:val="bottom"/>
            <w:hideMark/>
          </w:tcPr>
          <w:p w14:paraId="29C7B6BC" w14:textId="77777777" w:rsidR="007671CC" w:rsidRPr="003F7EA8" w:rsidRDefault="007671CC" w:rsidP="001F6CF1">
            <w:pPr>
              <w:spacing w:before="40" w:after="40" w:line="220" w:lineRule="exact"/>
              <w:jc w:val="right"/>
              <w:rPr>
                <w:sz w:val="18"/>
                <w:szCs w:val="18"/>
              </w:rPr>
            </w:pPr>
            <w:r w:rsidRPr="003F7EA8">
              <w:rPr>
                <w:sz w:val="18"/>
                <w:szCs w:val="18"/>
              </w:rPr>
              <w:t>108</w:t>
            </w:r>
          </w:p>
        </w:tc>
        <w:tc>
          <w:tcPr>
            <w:tcW w:w="1035" w:type="dxa"/>
            <w:shd w:val="clear" w:color="auto" w:fill="auto"/>
            <w:noWrap/>
            <w:vAlign w:val="bottom"/>
            <w:hideMark/>
          </w:tcPr>
          <w:p w14:paraId="6DBA1599" w14:textId="77777777" w:rsidR="007671CC" w:rsidRPr="003F7EA8" w:rsidRDefault="007671CC" w:rsidP="001F6CF1">
            <w:pPr>
              <w:spacing w:before="40" w:after="40" w:line="220" w:lineRule="exact"/>
              <w:jc w:val="right"/>
              <w:rPr>
                <w:sz w:val="18"/>
                <w:szCs w:val="18"/>
              </w:rPr>
            </w:pPr>
            <w:r w:rsidRPr="003F7EA8">
              <w:rPr>
                <w:sz w:val="18"/>
                <w:szCs w:val="18"/>
              </w:rPr>
              <w:t>41</w:t>
            </w:r>
          </w:p>
        </w:tc>
        <w:tc>
          <w:tcPr>
            <w:tcW w:w="1035" w:type="dxa"/>
            <w:shd w:val="clear" w:color="auto" w:fill="auto"/>
            <w:noWrap/>
            <w:vAlign w:val="bottom"/>
            <w:hideMark/>
          </w:tcPr>
          <w:p w14:paraId="16DB7D7B" w14:textId="77777777" w:rsidR="007671CC" w:rsidRPr="003F7EA8" w:rsidRDefault="007671CC" w:rsidP="001F6CF1">
            <w:pPr>
              <w:spacing w:before="40" w:after="40" w:line="220" w:lineRule="exact"/>
              <w:jc w:val="right"/>
              <w:rPr>
                <w:sz w:val="18"/>
                <w:szCs w:val="18"/>
              </w:rPr>
            </w:pPr>
            <w:r w:rsidRPr="003F7EA8">
              <w:rPr>
                <w:sz w:val="18"/>
                <w:szCs w:val="18"/>
              </w:rPr>
              <w:t>51</w:t>
            </w:r>
          </w:p>
        </w:tc>
      </w:tr>
      <w:tr w:rsidR="007671CC" w:rsidRPr="00C366F1" w14:paraId="250BF3C2" w14:textId="77777777" w:rsidTr="00A122AA">
        <w:trPr>
          <w:trHeight w:val="240"/>
        </w:trPr>
        <w:tc>
          <w:tcPr>
            <w:tcW w:w="2195" w:type="dxa"/>
            <w:shd w:val="clear" w:color="auto" w:fill="auto"/>
            <w:hideMark/>
          </w:tcPr>
          <w:p w14:paraId="540F80F2" w14:textId="77777777" w:rsidR="007671CC" w:rsidRPr="003F7EA8" w:rsidRDefault="007671CC" w:rsidP="00081A73">
            <w:pPr>
              <w:spacing w:before="40" w:after="40" w:line="220" w:lineRule="exact"/>
              <w:rPr>
                <w:sz w:val="18"/>
                <w:szCs w:val="18"/>
              </w:rPr>
            </w:pPr>
            <w:r w:rsidRPr="003F7EA8">
              <w:rPr>
                <w:sz w:val="18"/>
                <w:szCs w:val="18"/>
              </w:rPr>
              <w:t>De 45 à 49 ans</w:t>
            </w:r>
          </w:p>
        </w:tc>
        <w:tc>
          <w:tcPr>
            <w:tcW w:w="1035" w:type="dxa"/>
            <w:shd w:val="clear" w:color="auto" w:fill="auto"/>
            <w:noWrap/>
            <w:vAlign w:val="bottom"/>
            <w:hideMark/>
          </w:tcPr>
          <w:p w14:paraId="71D2AED6" w14:textId="77777777" w:rsidR="007671CC" w:rsidRPr="003F7EA8" w:rsidRDefault="007671CC" w:rsidP="001F6CF1">
            <w:pPr>
              <w:spacing w:before="40" w:after="40" w:line="220" w:lineRule="exact"/>
              <w:jc w:val="right"/>
              <w:rPr>
                <w:sz w:val="18"/>
                <w:szCs w:val="18"/>
              </w:rPr>
            </w:pPr>
            <w:r w:rsidRPr="003F7EA8">
              <w:rPr>
                <w:sz w:val="18"/>
                <w:szCs w:val="18"/>
              </w:rPr>
              <w:t>121</w:t>
            </w:r>
          </w:p>
        </w:tc>
        <w:tc>
          <w:tcPr>
            <w:tcW w:w="1035" w:type="dxa"/>
            <w:shd w:val="clear" w:color="auto" w:fill="auto"/>
            <w:noWrap/>
            <w:vAlign w:val="bottom"/>
            <w:hideMark/>
          </w:tcPr>
          <w:p w14:paraId="3A8A294D" w14:textId="77777777" w:rsidR="007671CC" w:rsidRPr="003F7EA8" w:rsidRDefault="007671CC" w:rsidP="001F6CF1">
            <w:pPr>
              <w:spacing w:before="40" w:after="40" w:line="220" w:lineRule="exact"/>
              <w:jc w:val="right"/>
              <w:rPr>
                <w:sz w:val="18"/>
                <w:szCs w:val="18"/>
              </w:rPr>
            </w:pPr>
            <w:r w:rsidRPr="003F7EA8">
              <w:rPr>
                <w:sz w:val="18"/>
                <w:szCs w:val="18"/>
              </w:rPr>
              <w:t>79</w:t>
            </w:r>
          </w:p>
        </w:tc>
        <w:tc>
          <w:tcPr>
            <w:tcW w:w="1035" w:type="dxa"/>
            <w:shd w:val="clear" w:color="auto" w:fill="auto"/>
            <w:noWrap/>
            <w:vAlign w:val="bottom"/>
            <w:hideMark/>
          </w:tcPr>
          <w:p w14:paraId="615F35A1" w14:textId="77777777" w:rsidR="007671CC" w:rsidRPr="003F7EA8" w:rsidRDefault="007671CC" w:rsidP="001F6CF1">
            <w:pPr>
              <w:spacing w:before="40" w:after="40" w:line="220" w:lineRule="exact"/>
              <w:jc w:val="right"/>
              <w:rPr>
                <w:sz w:val="18"/>
                <w:szCs w:val="18"/>
              </w:rPr>
            </w:pPr>
            <w:r w:rsidRPr="003F7EA8">
              <w:rPr>
                <w:sz w:val="18"/>
                <w:szCs w:val="18"/>
              </w:rPr>
              <w:t>58</w:t>
            </w:r>
          </w:p>
        </w:tc>
        <w:tc>
          <w:tcPr>
            <w:tcW w:w="1035" w:type="dxa"/>
            <w:shd w:val="clear" w:color="auto" w:fill="auto"/>
            <w:noWrap/>
            <w:vAlign w:val="bottom"/>
            <w:hideMark/>
          </w:tcPr>
          <w:p w14:paraId="1C994658" w14:textId="77777777" w:rsidR="007671CC" w:rsidRPr="003F7EA8" w:rsidRDefault="007671CC" w:rsidP="001F6CF1">
            <w:pPr>
              <w:spacing w:before="40" w:after="40" w:line="220" w:lineRule="exact"/>
              <w:jc w:val="right"/>
              <w:rPr>
                <w:sz w:val="18"/>
                <w:szCs w:val="18"/>
              </w:rPr>
            </w:pPr>
            <w:r w:rsidRPr="003F7EA8">
              <w:rPr>
                <w:sz w:val="18"/>
                <w:szCs w:val="18"/>
              </w:rPr>
              <w:t>22</w:t>
            </w:r>
          </w:p>
        </w:tc>
        <w:tc>
          <w:tcPr>
            <w:tcW w:w="1035" w:type="dxa"/>
            <w:shd w:val="clear" w:color="auto" w:fill="auto"/>
            <w:noWrap/>
            <w:vAlign w:val="bottom"/>
            <w:hideMark/>
          </w:tcPr>
          <w:p w14:paraId="3F2C642D" w14:textId="77777777" w:rsidR="007671CC" w:rsidRPr="003F7EA8" w:rsidRDefault="007671CC" w:rsidP="001F6CF1">
            <w:pPr>
              <w:spacing w:before="40" w:after="40" w:line="220" w:lineRule="exact"/>
              <w:jc w:val="right"/>
              <w:rPr>
                <w:sz w:val="18"/>
                <w:szCs w:val="18"/>
              </w:rPr>
            </w:pPr>
            <w:r w:rsidRPr="003F7EA8">
              <w:rPr>
                <w:sz w:val="18"/>
                <w:szCs w:val="18"/>
              </w:rPr>
              <w:t>12</w:t>
            </w:r>
          </w:p>
        </w:tc>
      </w:tr>
      <w:tr w:rsidR="007671CC" w:rsidRPr="00C366F1" w14:paraId="76FC9693" w14:textId="77777777" w:rsidTr="00A122AA">
        <w:trPr>
          <w:trHeight w:val="240"/>
        </w:trPr>
        <w:tc>
          <w:tcPr>
            <w:tcW w:w="2195" w:type="dxa"/>
            <w:shd w:val="clear" w:color="auto" w:fill="auto"/>
            <w:hideMark/>
          </w:tcPr>
          <w:p w14:paraId="5693120C" w14:textId="77777777" w:rsidR="007671CC" w:rsidRPr="003F7EA8" w:rsidRDefault="007671CC" w:rsidP="00081A73">
            <w:pPr>
              <w:spacing w:before="40" w:after="40" w:line="220" w:lineRule="exact"/>
              <w:rPr>
                <w:sz w:val="18"/>
                <w:szCs w:val="18"/>
              </w:rPr>
            </w:pPr>
            <w:r w:rsidRPr="003F7EA8">
              <w:rPr>
                <w:sz w:val="18"/>
                <w:szCs w:val="18"/>
              </w:rPr>
              <w:t>De 50 à 55 ans</w:t>
            </w:r>
          </w:p>
        </w:tc>
        <w:tc>
          <w:tcPr>
            <w:tcW w:w="1035" w:type="dxa"/>
            <w:shd w:val="clear" w:color="auto" w:fill="auto"/>
            <w:noWrap/>
            <w:vAlign w:val="bottom"/>
            <w:hideMark/>
          </w:tcPr>
          <w:p w14:paraId="63283584" w14:textId="77777777" w:rsidR="007671CC" w:rsidRPr="003F7EA8" w:rsidRDefault="007671CC" w:rsidP="001F6CF1">
            <w:pPr>
              <w:spacing w:before="40" w:after="40" w:line="220" w:lineRule="exact"/>
              <w:jc w:val="right"/>
              <w:rPr>
                <w:sz w:val="18"/>
                <w:szCs w:val="18"/>
              </w:rPr>
            </w:pPr>
            <w:r w:rsidRPr="003F7EA8">
              <w:rPr>
                <w:sz w:val="18"/>
                <w:szCs w:val="18"/>
              </w:rPr>
              <w:t>0</w:t>
            </w:r>
          </w:p>
        </w:tc>
        <w:tc>
          <w:tcPr>
            <w:tcW w:w="1035" w:type="dxa"/>
            <w:shd w:val="clear" w:color="auto" w:fill="auto"/>
            <w:noWrap/>
            <w:vAlign w:val="bottom"/>
            <w:hideMark/>
          </w:tcPr>
          <w:p w14:paraId="1899FD05" w14:textId="77777777" w:rsidR="007671CC" w:rsidRPr="003F7EA8" w:rsidRDefault="007671CC" w:rsidP="001F6CF1">
            <w:pPr>
              <w:spacing w:before="40" w:after="40" w:line="220" w:lineRule="exact"/>
              <w:jc w:val="right"/>
              <w:rPr>
                <w:sz w:val="18"/>
                <w:szCs w:val="18"/>
              </w:rPr>
            </w:pPr>
            <w:r w:rsidRPr="003F7EA8">
              <w:rPr>
                <w:sz w:val="18"/>
                <w:szCs w:val="18"/>
              </w:rPr>
              <w:t>0</w:t>
            </w:r>
          </w:p>
        </w:tc>
        <w:tc>
          <w:tcPr>
            <w:tcW w:w="1035" w:type="dxa"/>
            <w:shd w:val="clear" w:color="auto" w:fill="auto"/>
            <w:noWrap/>
            <w:vAlign w:val="bottom"/>
            <w:hideMark/>
          </w:tcPr>
          <w:p w14:paraId="668C6A27" w14:textId="77777777" w:rsidR="007671CC" w:rsidRPr="003F7EA8" w:rsidRDefault="007671CC" w:rsidP="001F6CF1">
            <w:pPr>
              <w:spacing w:before="40" w:after="40" w:line="220" w:lineRule="exact"/>
              <w:jc w:val="right"/>
              <w:rPr>
                <w:sz w:val="18"/>
                <w:szCs w:val="18"/>
              </w:rPr>
            </w:pPr>
            <w:r w:rsidRPr="003F7EA8">
              <w:rPr>
                <w:sz w:val="18"/>
                <w:szCs w:val="18"/>
              </w:rPr>
              <w:t>0</w:t>
            </w:r>
          </w:p>
        </w:tc>
        <w:tc>
          <w:tcPr>
            <w:tcW w:w="1035" w:type="dxa"/>
            <w:shd w:val="clear" w:color="auto" w:fill="auto"/>
            <w:noWrap/>
            <w:vAlign w:val="bottom"/>
            <w:hideMark/>
          </w:tcPr>
          <w:p w14:paraId="33D142FE" w14:textId="77777777" w:rsidR="007671CC" w:rsidRPr="003F7EA8" w:rsidRDefault="007671CC" w:rsidP="001F6CF1">
            <w:pPr>
              <w:spacing w:before="40" w:after="40" w:line="220" w:lineRule="exact"/>
              <w:jc w:val="right"/>
              <w:rPr>
                <w:sz w:val="18"/>
                <w:szCs w:val="18"/>
              </w:rPr>
            </w:pPr>
            <w:r w:rsidRPr="003F7EA8">
              <w:rPr>
                <w:sz w:val="18"/>
                <w:szCs w:val="18"/>
              </w:rPr>
              <w:t>0</w:t>
            </w:r>
          </w:p>
        </w:tc>
        <w:tc>
          <w:tcPr>
            <w:tcW w:w="1035" w:type="dxa"/>
            <w:shd w:val="clear" w:color="auto" w:fill="auto"/>
            <w:noWrap/>
            <w:vAlign w:val="bottom"/>
            <w:hideMark/>
          </w:tcPr>
          <w:p w14:paraId="7E03E888" w14:textId="77777777" w:rsidR="007671CC" w:rsidRPr="003F7EA8" w:rsidRDefault="007671CC" w:rsidP="001F6CF1">
            <w:pPr>
              <w:spacing w:before="40" w:after="40" w:line="220" w:lineRule="exact"/>
              <w:jc w:val="right"/>
              <w:rPr>
                <w:sz w:val="18"/>
                <w:szCs w:val="18"/>
              </w:rPr>
            </w:pPr>
            <w:r w:rsidRPr="003F7EA8">
              <w:rPr>
                <w:sz w:val="18"/>
                <w:szCs w:val="18"/>
              </w:rPr>
              <w:t>5</w:t>
            </w:r>
          </w:p>
        </w:tc>
      </w:tr>
      <w:tr w:rsidR="007671CC" w:rsidRPr="00C366F1" w14:paraId="28F46B8A" w14:textId="77777777" w:rsidTr="00A122AA">
        <w:trPr>
          <w:trHeight w:val="240"/>
        </w:trPr>
        <w:tc>
          <w:tcPr>
            <w:tcW w:w="2195" w:type="dxa"/>
            <w:tcBorders>
              <w:bottom w:val="single" w:sz="12" w:space="0" w:color="auto"/>
            </w:tcBorders>
            <w:shd w:val="clear" w:color="auto" w:fill="auto"/>
            <w:hideMark/>
          </w:tcPr>
          <w:p w14:paraId="53297844" w14:textId="77777777" w:rsidR="007671CC" w:rsidRPr="003F7EA8" w:rsidRDefault="007671CC" w:rsidP="00081A73">
            <w:pPr>
              <w:spacing w:before="40" w:after="40" w:line="220" w:lineRule="exact"/>
              <w:rPr>
                <w:sz w:val="18"/>
                <w:szCs w:val="18"/>
              </w:rPr>
            </w:pPr>
            <w:r w:rsidRPr="003F7EA8">
              <w:rPr>
                <w:sz w:val="18"/>
                <w:szCs w:val="18"/>
              </w:rPr>
              <w:t>Âge inconnu</w:t>
            </w:r>
          </w:p>
        </w:tc>
        <w:tc>
          <w:tcPr>
            <w:tcW w:w="1035" w:type="dxa"/>
            <w:tcBorders>
              <w:bottom w:val="single" w:sz="12" w:space="0" w:color="auto"/>
            </w:tcBorders>
            <w:shd w:val="clear" w:color="auto" w:fill="auto"/>
            <w:noWrap/>
            <w:vAlign w:val="bottom"/>
            <w:hideMark/>
          </w:tcPr>
          <w:p w14:paraId="78F7B412" w14:textId="77777777" w:rsidR="007671CC" w:rsidRPr="003F7EA8" w:rsidRDefault="007671CC" w:rsidP="001F6CF1">
            <w:pPr>
              <w:spacing w:before="40" w:after="40" w:line="220" w:lineRule="exact"/>
              <w:jc w:val="right"/>
              <w:rPr>
                <w:sz w:val="18"/>
                <w:szCs w:val="18"/>
              </w:rPr>
            </w:pPr>
            <w:r w:rsidRPr="003F7EA8">
              <w:rPr>
                <w:sz w:val="18"/>
                <w:szCs w:val="18"/>
              </w:rPr>
              <w:t>1</w:t>
            </w:r>
          </w:p>
        </w:tc>
        <w:tc>
          <w:tcPr>
            <w:tcW w:w="1035" w:type="dxa"/>
            <w:tcBorders>
              <w:bottom w:val="single" w:sz="12" w:space="0" w:color="auto"/>
            </w:tcBorders>
            <w:shd w:val="clear" w:color="auto" w:fill="auto"/>
            <w:noWrap/>
            <w:vAlign w:val="bottom"/>
            <w:hideMark/>
          </w:tcPr>
          <w:p w14:paraId="51C421E8" w14:textId="77777777" w:rsidR="007671CC" w:rsidRPr="003F7EA8" w:rsidRDefault="007671CC" w:rsidP="001F6CF1">
            <w:pPr>
              <w:spacing w:before="40" w:after="40" w:line="220" w:lineRule="exact"/>
              <w:jc w:val="right"/>
              <w:rPr>
                <w:sz w:val="18"/>
                <w:szCs w:val="18"/>
              </w:rPr>
            </w:pPr>
            <w:r w:rsidRPr="003F7EA8">
              <w:rPr>
                <w:sz w:val="18"/>
                <w:szCs w:val="18"/>
              </w:rPr>
              <w:t>2</w:t>
            </w:r>
          </w:p>
        </w:tc>
        <w:tc>
          <w:tcPr>
            <w:tcW w:w="1035" w:type="dxa"/>
            <w:tcBorders>
              <w:bottom w:val="single" w:sz="12" w:space="0" w:color="auto"/>
            </w:tcBorders>
            <w:shd w:val="clear" w:color="auto" w:fill="auto"/>
            <w:noWrap/>
            <w:vAlign w:val="bottom"/>
            <w:hideMark/>
          </w:tcPr>
          <w:p w14:paraId="6C55956C" w14:textId="77777777" w:rsidR="007671CC" w:rsidRPr="003F7EA8" w:rsidRDefault="007671CC" w:rsidP="001F6CF1">
            <w:pPr>
              <w:spacing w:before="40" w:after="40" w:line="220" w:lineRule="exact"/>
              <w:jc w:val="right"/>
              <w:rPr>
                <w:sz w:val="18"/>
                <w:szCs w:val="18"/>
              </w:rPr>
            </w:pPr>
            <w:r w:rsidRPr="003F7EA8">
              <w:rPr>
                <w:sz w:val="18"/>
                <w:szCs w:val="18"/>
              </w:rPr>
              <w:t>0</w:t>
            </w:r>
          </w:p>
        </w:tc>
        <w:tc>
          <w:tcPr>
            <w:tcW w:w="1035" w:type="dxa"/>
            <w:tcBorders>
              <w:bottom w:val="single" w:sz="12" w:space="0" w:color="auto"/>
            </w:tcBorders>
            <w:shd w:val="clear" w:color="auto" w:fill="auto"/>
            <w:noWrap/>
            <w:vAlign w:val="bottom"/>
            <w:hideMark/>
          </w:tcPr>
          <w:p w14:paraId="2A524FC4" w14:textId="77777777" w:rsidR="007671CC" w:rsidRPr="003F7EA8" w:rsidRDefault="007671CC" w:rsidP="001F6CF1">
            <w:pPr>
              <w:spacing w:before="40" w:after="40" w:line="220" w:lineRule="exact"/>
              <w:jc w:val="right"/>
              <w:rPr>
                <w:sz w:val="18"/>
                <w:szCs w:val="18"/>
              </w:rPr>
            </w:pPr>
            <w:r w:rsidRPr="003F7EA8">
              <w:rPr>
                <w:sz w:val="18"/>
                <w:szCs w:val="18"/>
              </w:rPr>
              <w:t>0</w:t>
            </w:r>
          </w:p>
        </w:tc>
        <w:tc>
          <w:tcPr>
            <w:tcW w:w="1035" w:type="dxa"/>
            <w:tcBorders>
              <w:bottom w:val="single" w:sz="12" w:space="0" w:color="auto"/>
            </w:tcBorders>
            <w:shd w:val="clear" w:color="auto" w:fill="auto"/>
            <w:noWrap/>
            <w:vAlign w:val="bottom"/>
            <w:hideMark/>
          </w:tcPr>
          <w:p w14:paraId="32CACBAD" w14:textId="77777777" w:rsidR="007671CC" w:rsidRPr="003F7EA8" w:rsidRDefault="007671CC" w:rsidP="001F6CF1">
            <w:pPr>
              <w:spacing w:before="40" w:after="40" w:line="220" w:lineRule="exact"/>
              <w:jc w:val="right"/>
              <w:rPr>
                <w:sz w:val="18"/>
                <w:szCs w:val="18"/>
              </w:rPr>
            </w:pPr>
            <w:r w:rsidRPr="003F7EA8">
              <w:rPr>
                <w:sz w:val="18"/>
                <w:szCs w:val="18"/>
              </w:rPr>
              <w:t>0</w:t>
            </w:r>
          </w:p>
        </w:tc>
      </w:tr>
    </w:tbl>
    <w:p w14:paraId="43CE4FBF" w14:textId="77777777" w:rsidR="00A122AA" w:rsidRPr="008163F9" w:rsidRDefault="00A122AA" w:rsidP="00651F13">
      <w:pPr>
        <w:pStyle w:val="SingleTxtG"/>
        <w:keepNext/>
        <w:keepLines/>
        <w:spacing w:before="120"/>
      </w:pPr>
      <w:r w:rsidRPr="008163F9">
        <w:lastRenderedPageBreak/>
        <w:t>18.</w:t>
      </w:r>
      <w:r w:rsidRPr="008163F9">
        <w:tab/>
        <w:t xml:space="preserve">Les </w:t>
      </w:r>
      <w:r>
        <w:t>10 </w:t>
      </w:r>
      <w:r w:rsidRPr="008163F9">
        <w:t>principales causes de décès (par ordre décroissant) sont les suivantes : 1. Total national</w:t>
      </w:r>
      <w:r w:rsidR="00294E65">
        <w:t> ;</w:t>
      </w:r>
      <w:r w:rsidRPr="008163F9">
        <w:t xml:space="preserve"> 2. Maladies </w:t>
      </w:r>
      <w:r>
        <w:t xml:space="preserve">cardiaques </w:t>
      </w:r>
      <w:r w:rsidRPr="008163F9">
        <w:t>ischémiques</w:t>
      </w:r>
      <w:r w:rsidR="00294E65">
        <w:t> ;</w:t>
      </w:r>
      <w:r w:rsidRPr="008163F9">
        <w:t xml:space="preserve"> 3. Diabète sucré</w:t>
      </w:r>
      <w:r w:rsidR="00294E65">
        <w:t> ;</w:t>
      </w:r>
      <w:r w:rsidRPr="008163F9">
        <w:t xml:space="preserve"> 4. Maladies cér</w:t>
      </w:r>
      <w:r>
        <w:t>é</w:t>
      </w:r>
      <w:r w:rsidRPr="008163F9">
        <w:t>brovasculaire</w:t>
      </w:r>
      <w:r>
        <w:t>s</w:t>
      </w:r>
      <w:r w:rsidR="00294E65">
        <w:t> ;</w:t>
      </w:r>
      <w:r w:rsidRPr="008163F9">
        <w:t xml:space="preserve"> 5. Hypertension</w:t>
      </w:r>
      <w:r w:rsidR="00294E65">
        <w:t> ;</w:t>
      </w:r>
      <w:r w:rsidRPr="008163F9">
        <w:t xml:space="preserve"> 6. Grippe et pneumonie</w:t>
      </w:r>
      <w:r w:rsidR="00294E65">
        <w:t> ;</w:t>
      </w:r>
      <w:r w:rsidRPr="008163F9">
        <w:t xml:space="preserve"> 7. Accidents de la route</w:t>
      </w:r>
      <w:r w:rsidR="00294E65">
        <w:t> ;</w:t>
      </w:r>
      <w:r w:rsidRPr="008163F9">
        <w:t xml:space="preserve"> 8. Cirrhose et autres maladies du foie</w:t>
      </w:r>
      <w:r w:rsidR="00294E65">
        <w:t> ;</w:t>
      </w:r>
      <w:r w:rsidRPr="008163F9">
        <w:t xml:space="preserve"> 9. Maladies du système urinaire</w:t>
      </w:r>
      <w:r w:rsidR="00294E65">
        <w:t> ;</w:t>
      </w:r>
      <w:r w:rsidRPr="008163F9">
        <w:t xml:space="preserve"> 10. Maladies chroniques des voies respiratoires inférieures.</w:t>
      </w:r>
    </w:p>
    <w:p w14:paraId="5CD61838" w14:textId="77777777" w:rsidR="007671CC" w:rsidRDefault="00A122AA" w:rsidP="004626B0">
      <w:pPr>
        <w:pStyle w:val="H23G"/>
      </w:pPr>
      <w:r w:rsidRPr="00B249D2">
        <w:tab/>
      </w:r>
      <w:r w:rsidRPr="00B249D2">
        <w:tab/>
        <w:t>T</w:t>
      </w:r>
      <w:r>
        <w:t>aux net de scolarisation dans le primaire et le secondaire</w:t>
      </w:r>
      <w:r w:rsidRPr="00E3362B">
        <w:rPr>
          <w:rStyle w:val="Appelnotedebasdep"/>
          <w:b w:val="0"/>
        </w:rPr>
        <w:footnoteReference w:id="10"/>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015"/>
        <w:gridCol w:w="1058"/>
        <w:gridCol w:w="1058"/>
        <w:gridCol w:w="1058"/>
        <w:gridCol w:w="1058"/>
        <w:gridCol w:w="1058"/>
        <w:gridCol w:w="1058"/>
      </w:tblGrid>
      <w:tr w:rsidR="004626B0" w:rsidRPr="00C366F1" w14:paraId="4179209A" w14:textId="77777777" w:rsidTr="00081A73">
        <w:trPr>
          <w:trHeight w:val="240"/>
          <w:tblHeader/>
        </w:trPr>
        <w:tc>
          <w:tcPr>
            <w:tcW w:w="1015" w:type="dxa"/>
            <w:vMerge w:val="restart"/>
            <w:tcBorders>
              <w:top w:val="single" w:sz="4" w:space="0" w:color="auto"/>
              <w:bottom w:val="single" w:sz="12" w:space="0" w:color="auto"/>
            </w:tcBorders>
            <w:shd w:val="clear" w:color="auto" w:fill="auto"/>
            <w:noWrap/>
            <w:vAlign w:val="bottom"/>
            <w:hideMark/>
          </w:tcPr>
          <w:p w14:paraId="1C6C0146" w14:textId="77777777" w:rsidR="004626B0" w:rsidRPr="000D12E1" w:rsidRDefault="004626B0" w:rsidP="00081A73">
            <w:pPr>
              <w:spacing w:before="80" w:after="80" w:line="200" w:lineRule="exact"/>
              <w:rPr>
                <w:bCs/>
                <w:i/>
                <w:sz w:val="16"/>
                <w:szCs w:val="16"/>
              </w:rPr>
            </w:pPr>
            <w:r w:rsidRPr="000D12E1">
              <w:rPr>
                <w:bCs/>
                <w:i/>
                <w:sz w:val="16"/>
                <w:szCs w:val="16"/>
              </w:rPr>
              <w:t>Période</w:t>
            </w:r>
          </w:p>
        </w:tc>
        <w:tc>
          <w:tcPr>
            <w:tcW w:w="3174" w:type="dxa"/>
            <w:gridSpan w:val="3"/>
            <w:tcBorders>
              <w:top w:val="single" w:sz="4" w:space="0" w:color="auto"/>
              <w:bottom w:val="single" w:sz="4" w:space="0" w:color="auto"/>
              <w:right w:val="single" w:sz="24" w:space="0" w:color="FFFFFF"/>
            </w:tcBorders>
            <w:shd w:val="clear" w:color="auto" w:fill="auto"/>
            <w:noWrap/>
            <w:vAlign w:val="bottom"/>
            <w:hideMark/>
          </w:tcPr>
          <w:p w14:paraId="7679A79A" w14:textId="77777777" w:rsidR="004626B0" w:rsidRPr="000D12E1" w:rsidRDefault="004626B0" w:rsidP="00081A73">
            <w:pPr>
              <w:spacing w:before="80" w:after="80" w:line="200" w:lineRule="exact"/>
              <w:ind w:left="85" w:right="28"/>
              <w:jc w:val="center"/>
              <w:rPr>
                <w:bCs/>
                <w:i/>
                <w:sz w:val="16"/>
                <w:szCs w:val="16"/>
              </w:rPr>
            </w:pPr>
            <w:r w:rsidRPr="000D12E1">
              <w:rPr>
                <w:bCs/>
                <w:i/>
                <w:sz w:val="16"/>
                <w:szCs w:val="16"/>
              </w:rPr>
              <w:t>Primaire</w:t>
            </w:r>
          </w:p>
        </w:tc>
        <w:tc>
          <w:tcPr>
            <w:tcW w:w="3174" w:type="dxa"/>
            <w:gridSpan w:val="3"/>
            <w:tcBorders>
              <w:top w:val="single" w:sz="4" w:space="0" w:color="auto"/>
              <w:left w:val="single" w:sz="24" w:space="0" w:color="FFFFFF"/>
              <w:bottom w:val="single" w:sz="4" w:space="0" w:color="auto"/>
            </w:tcBorders>
            <w:shd w:val="clear" w:color="auto" w:fill="auto"/>
            <w:noWrap/>
            <w:vAlign w:val="bottom"/>
            <w:hideMark/>
          </w:tcPr>
          <w:p w14:paraId="341FC298" w14:textId="77777777" w:rsidR="004626B0" w:rsidRPr="000D12E1" w:rsidRDefault="004626B0" w:rsidP="00081A73">
            <w:pPr>
              <w:spacing w:before="80" w:after="80" w:line="200" w:lineRule="exact"/>
              <w:ind w:left="85" w:right="28"/>
              <w:jc w:val="center"/>
              <w:rPr>
                <w:bCs/>
                <w:i/>
                <w:sz w:val="16"/>
                <w:szCs w:val="16"/>
              </w:rPr>
            </w:pPr>
            <w:r w:rsidRPr="000D12E1">
              <w:rPr>
                <w:bCs/>
                <w:i/>
                <w:sz w:val="16"/>
                <w:szCs w:val="16"/>
              </w:rPr>
              <w:t>Secondaire</w:t>
            </w:r>
          </w:p>
        </w:tc>
      </w:tr>
      <w:tr w:rsidR="004626B0" w:rsidRPr="00C366F1" w14:paraId="029F0C27" w14:textId="77777777" w:rsidTr="00081A73">
        <w:trPr>
          <w:trHeight w:val="240"/>
          <w:tblHeader/>
        </w:trPr>
        <w:tc>
          <w:tcPr>
            <w:tcW w:w="1015" w:type="dxa"/>
            <w:vMerge/>
            <w:tcBorders>
              <w:top w:val="single" w:sz="12" w:space="0" w:color="auto"/>
              <w:bottom w:val="single" w:sz="12" w:space="0" w:color="auto"/>
            </w:tcBorders>
            <w:shd w:val="clear" w:color="auto" w:fill="auto"/>
            <w:vAlign w:val="bottom"/>
            <w:hideMark/>
          </w:tcPr>
          <w:p w14:paraId="5EE4968D" w14:textId="77777777" w:rsidR="004626B0" w:rsidRPr="000D12E1" w:rsidRDefault="004626B0" w:rsidP="00081A73">
            <w:pPr>
              <w:spacing w:before="40" w:after="40" w:line="220" w:lineRule="exact"/>
              <w:rPr>
                <w:bCs/>
                <w:sz w:val="16"/>
                <w:szCs w:val="16"/>
              </w:rPr>
            </w:pPr>
          </w:p>
        </w:tc>
        <w:tc>
          <w:tcPr>
            <w:tcW w:w="1058" w:type="dxa"/>
            <w:tcBorders>
              <w:top w:val="single" w:sz="4" w:space="0" w:color="auto"/>
              <w:bottom w:val="single" w:sz="12" w:space="0" w:color="auto"/>
            </w:tcBorders>
            <w:shd w:val="clear" w:color="auto" w:fill="auto"/>
            <w:noWrap/>
            <w:vAlign w:val="bottom"/>
            <w:hideMark/>
          </w:tcPr>
          <w:p w14:paraId="02707A90" w14:textId="77777777" w:rsidR="004626B0" w:rsidRPr="000D12E1" w:rsidRDefault="004626B0" w:rsidP="006F7647">
            <w:pPr>
              <w:spacing w:before="80" w:after="80" w:line="200" w:lineRule="exact"/>
              <w:jc w:val="right"/>
              <w:rPr>
                <w:bCs/>
                <w:i/>
                <w:sz w:val="16"/>
                <w:szCs w:val="16"/>
              </w:rPr>
            </w:pPr>
            <w:r w:rsidRPr="000D12E1">
              <w:rPr>
                <w:bCs/>
                <w:i/>
                <w:sz w:val="16"/>
                <w:szCs w:val="16"/>
              </w:rPr>
              <w:t>Échelle nationale</w:t>
            </w:r>
          </w:p>
        </w:tc>
        <w:tc>
          <w:tcPr>
            <w:tcW w:w="1058" w:type="dxa"/>
            <w:tcBorders>
              <w:top w:val="single" w:sz="4" w:space="0" w:color="auto"/>
              <w:bottom w:val="single" w:sz="12" w:space="0" w:color="auto"/>
            </w:tcBorders>
            <w:shd w:val="clear" w:color="auto" w:fill="auto"/>
            <w:noWrap/>
            <w:vAlign w:val="bottom"/>
            <w:hideMark/>
          </w:tcPr>
          <w:p w14:paraId="301AA9E6" w14:textId="77777777" w:rsidR="004626B0" w:rsidRPr="000D12E1" w:rsidRDefault="004626B0" w:rsidP="006F7647">
            <w:pPr>
              <w:spacing w:before="80" w:after="80" w:line="200" w:lineRule="exact"/>
              <w:jc w:val="right"/>
              <w:rPr>
                <w:bCs/>
                <w:i/>
                <w:sz w:val="16"/>
                <w:szCs w:val="16"/>
              </w:rPr>
            </w:pPr>
            <w:r w:rsidRPr="000D12E1">
              <w:rPr>
                <w:bCs/>
                <w:i/>
                <w:sz w:val="16"/>
                <w:szCs w:val="16"/>
              </w:rPr>
              <w:t>Hommes</w:t>
            </w:r>
          </w:p>
        </w:tc>
        <w:tc>
          <w:tcPr>
            <w:tcW w:w="1058" w:type="dxa"/>
            <w:tcBorders>
              <w:top w:val="single" w:sz="4" w:space="0" w:color="auto"/>
              <w:bottom w:val="single" w:sz="12" w:space="0" w:color="auto"/>
              <w:right w:val="single" w:sz="24" w:space="0" w:color="FFFFFF"/>
            </w:tcBorders>
            <w:shd w:val="clear" w:color="auto" w:fill="auto"/>
            <w:noWrap/>
            <w:vAlign w:val="bottom"/>
            <w:hideMark/>
          </w:tcPr>
          <w:p w14:paraId="09F4B041" w14:textId="77777777" w:rsidR="004626B0" w:rsidRPr="000D12E1" w:rsidRDefault="004626B0" w:rsidP="006F7647">
            <w:pPr>
              <w:spacing w:before="80" w:after="80" w:line="200" w:lineRule="exact"/>
              <w:jc w:val="right"/>
              <w:rPr>
                <w:bCs/>
                <w:i/>
                <w:sz w:val="16"/>
                <w:szCs w:val="16"/>
              </w:rPr>
            </w:pPr>
            <w:r w:rsidRPr="000D12E1">
              <w:rPr>
                <w:bCs/>
                <w:i/>
                <w:sz w:val="16"/>
                <w:szCs w:val="16"/>
              </w:rPr>
              <w:t>Femmes</w:t>
            </w:r>
          </w:p>
        </w:tc>
        <w:tc>
          <w:tcPr>
            <w:tcW w:w="1058" w:type="dxa"/>
            <w:tcBorders>
              <w:top w:val="single" w:sz="4" w:space="0" w:color="auto"/>
              <w:left w:val="single" w:sz="24" w:space="0" w:color="FFFFFF"/>
              <w:bottom w:val="single" w:sz="12" w:space="0" w:color="auto"/>
            </w:tcBorders>
            <w:shd w:val="clear" w:color="auto" w:fill="auto"/>
            <w:noWrap/>
            <w:vAlign w:val="bottom"/>
          </w:tcPr>
          <w:p w14:paraId="0B1A73F9" w14:textId="77777777" w:rsidR="004626B0" w:rsidRPr="000D12E1" w:rsidRDefault="004626B0" w:rsidP="006F7647">
            <w:pPr>
              <w:spacing w:before="80" w:after="80" w:line="200" w:lineRule="exact"/>
              <w:jc w:val="right"/>
              <w:rPr>
                <w:bCs/>
                <w:i/>
                <w:sz w:val="16"/>
                <w:szCs w:val="16"/>
              </w:rPr>
            </w:pPr>
            <w:r w:rsidRPr="000D12E1">
              <w:rPr>
                <w:bCs/>
                <w:i/>
                <w:sz w:val="16"/>
                <w:szCs w:val="16"/>
              </w:rPr>
              <w:t>Échelle nationale</w:t>
            </w:r>
          </w:p>
        </w:tc>
        <w:tc>
          <w:tcPr>
            <w:tcW w:w="1058" w:type="dxa"/>
            <w:tcBorders>
              <w:top w:val="single" w:sz="4" w:space="0" w:color="auto"/>
              <w:bottom w:val="single" w:sz="12" w:space="0" w:color="auto"/>
            </w:tcBorders>
            <w:shd w:val="clear" w:color="auto" w:fill="auto"/>
            <w:noWrap/>
            <w:vAlign w:val="bottom"/>
          </w:tcPr>
          <w:p w14:paraId="10DFE071" w14:textId="77777777" w:rsidR="004626B0" w:rsidRPr="000D12E1" w:rsidRDefault="004626B0" w:rsidP="006F7647">
            <w:pPr>
              <w:spacing w:before="80" w:after="80" w:line="200" w:lineRule="exact"/>
              <w:jc w:val="right"/>
              <w:rPr>
                <w:bCs/>
                <w:i/>
                <w:sz w:val="16"/>
                <w:szCs w:val="16"/>
              </w:rPr>
            </w:pPr>
            <w:r w:rsidRPr="000D12E1">
              <w:rPr>
                <w:bCs/>
                <w:i/>
                <w:sz w:val="16"/>
                <w:szCs w:val="16"/>
              </w:rPr>
              <w:t>Hommes</w:t>
            </w:r>
          </w:p>
        </w:tc>
        <w:tc>
          <w:tcPr>
            <w:tcW w:w="1058" w:type="dxa"/>
            <w:tcBorders>
              <w:top w:val="single" w:sz="4" w:space="0" w:color="auto"/>
              <w:bottom w:val="single" w:sz="12" w:space="0" w:color="auto"/>
            </w:tcBorders>
            <w:shd w:val="clear" w:color="auto" w:fill="auto"/>
            <w:noWrap/>
            <w:vAlign w:val="bottom"/>
          </w:tcPr>
          <w:p w14:paraId="77B1FF60" w14:textId="77777777" w:rsidR="004626B0" w:rsidRPr="000D12E1" w:rsidRDefault="004626B0" w:rsidP="006F7647">
            <w:pPr>
              <w:spacing w:before="80" w:after="80" w:line="200" w:lineRule="exact"/>
              <w:jc w:val="right"/>
              <w:rPr>
                <w:bCs/>
                <w:i/>
                <w:sz w:val="16"/>
                <w:szCs w:val="16"/>
              </w:rPr>
            </w:pPr>
            <w:r w:rsidRPr="000D12E1">
              <w:rPr>
                <w:bCs/>
                <w:i/>
                <w:sz w:val="16"/>
                <w:szCs w:val="16"/>
              </w:rPr>
              <w:t>Femmes</w:t>
            </w:r>
          </w:p>
        </w:tc>
      </w:tr>
      <w:tr w:rsidR="004626B0" w:rsidRPr="00C366F1" w14:paraId="522C48C6" w14:textId="77777777" w:rsidTr="00081A73">
        <w:trPr>
          <w:trHeight w:val="240"/>
        </w:trPr>
        <w:tc>
          <w:tcPr>
            <w:tcW w:w="1015" w:type="dxa"/>
            <w:tcBorders>
              <w:top w:val="single" w:sz="12" w:space="0" w:color="auto"/>
            </w:tcBorders>
            <w:shd w:val="clear" w:color="auto" w:fill="auto"/>
            <w:noWrap/>
            <w:hideMark/>
          </w:tcPr>
          <w:p w14:paraId="2AA1D477" w14:textId="77777777" w:rsidR="004626B0" w:rsidRPr="000D12E1" w:rsidRDefault="004626B0" w:rsidP="00081A73">
            <w:pPr>
              <w:spacing w:before="40" w:after="40" w:line="220" w:lineRule="exact"/>
              <w:rPr>
                <w:sz w:val="18"/>
                <w:szCs w:val="18"/>
              </w:rPr>
            </w:pPr>
            <w:r w:rsidRPr="000D12E1">
              <w:rPr>
                <w:sz w:val="18"/>
                <w:szCs w:val="18"/>
              </w:rPr>
              <w:t>déc. 07</w:t>
            </w:r>
          </w:p>
        </w:tc>
        <w:tc>
          <w:tcPr>
            <w:tcW w:w="1058" w:type="dxa"/>
            <w:tcBorders>
              <w:top w:val="single" w:sz="12" w:space="0" w:color="auto"/>
            </w:tcBorders>
            <w:shd w:val="clear" w:color="auto" w:fill="auto"/>
            <w:noWrap/>
            <w:vAlign w:val="bottom"/>
            <w:hideMark/>
          </w:tcPr>
          <w:p w14:paraId="1D6097BA" w14:textId="77777777" w:rsidR="004626B0" w:rsidRPr="000D12E1" w:rsidRDefault="004626B0" w:rsidP="006F7647">
            <w:pPr>
              <w:spacing w:before="40" w:after="40" w:line="220" w:lineRule="exact"/>
              <w:jc w:val="right"/>
              <w:rPr>
                <w:sz w:val="18"/>
                <w:szCs w:val="18"/>
              </w:rPr>
            </w:pPr>
            <w:r w:rsidRPr="000D12E1">
              <w:rPr>
                <w:sz w:val="18"/>
                <w:szCs w:val="18"/>
              </w:rPr>
              <w:t>89,6 %</w:t>
            </w:r>
          </w:p>
        </w:tc>
        <w:tc>
          <w:tcPr>
            <w:tcW w:w="1058" w:type="dxa"/>
            <w:tcBorders>
              <w:top w:val="single" w:sz="12" w:space="0" w:color="auto"/>
            </w:tcBorders>
            <w:shd w:val="clear" w:color="auto" w:fill="auto"/>
            <w:noWrap/>
            <w:vAlign w:val="bottom"/>
            <w:hideMark/>
          </w:tcPr>
          <w:p w14:paraId="1DA9716C" w14:textId="77777777" w:rsidR="004626B0" w:rsidRPr="000D12E1" w:rsidRDefault="004626B0" w:rsidP="006F7647">
            <w:pPr>
              <w:spacing w:before="40" w:after="40" w:line="220" w:lineRule="exact"/>
              <w:jc w:val="right"/>
              <w:rPr>
                <w:sz w:val="18"/>
                <w:szCs w:val="18"/>
              </w:rPr>
            </w:pPr>
            <w:r w:rsidRPr="000D12E1">
              <w:rPr>
                <w:sz w:val="18"/>
                <w:szCs w:val="18"/>
              </w:rPr>
              <w:t>89,4 %</w:t>
            </w:r>
          </w:p>
        </w:tc>
        <w:tc>
          <w:tcPr>
            <w:tcW w:w="1058" w:type="dxa"/>
            <w:tcBorders>
              <w:top w:val="single" w:sz="12" w:space="0" w:color="auto"/>
            </w:tcBorders>
            <w:shd w:val="clear" w:color="auto" w:fill="auto"/>
            <w:noWrap/>
            <w:vAlign w:val="bottom"/>
            <w:hideMark/>
          </w:tcPr>
          <w:p w14:paraId="0870EE37" w14:textId="77777777" w:rsidR="004626B0" w:rsidRPr="000D12E1" w:rsidRDefault="004626B0" w:rsidP="006F7647">
            <w:pPr>
              <w:spacing w:before="40" w:after="40" w:line="220" w:lineRule="exact"/>
              <w:jc w:val="right"/>
              <w:rPr>
                <w:sz w:val="18"/>
                <w:szCs w:val="18"/>
              </w:rPr>
            </w:pPr>
            <w:r w:rsidRPr="000D12E1">
              <w:rPr>
                <w:sz w:val="18"/>
                <w:szCs w:val="18"/>
              </w:rPr>
              <w:t>89,7 %</w:t>
            </w:r>
          </w:p>
        </w:tc>
        <w:tc>
          <w:tcPr>
            <w:tcW w:w="1058" w:type="dxa"/>
            <w:tcBorders>
              <w:top w:val="single" w:sz="12" w:space="0" w:color="auto"/>
            </w:tcBorders>
            <w:shd w:val="clear" w:color="auto" w:fill="auto"/>
            <w:noWrap/>
            <w:vAlign w:val="bottom"/>
            <w:hideMark/>
          </w:tcPr>
          <w:p w14:paraId="6F6F6D5F" w14:textId="77777777" w:rsidR="004626B0" w:rsidRPr="000D12E1" w:rsidRDefault="004626B0" w:rsidP="006F7647">
            <w:pPr>
              <w:spacing w:before="40" w:after="40" w:line="220" w:lineRule="exact"/>
              <w:jc w:val="right"/>
              <w:rPr>
                <w:sz w:val="18"/>
                <w:szCs w:val="18"/>
              </w:rPr>
            </w:pPr>
            <w:r w:rsidRPr="000D12E1">
              <w:rPr>
                <w:sz w:val="18"/>
                <w:szCs w:val="18"/>
              </w:rPr>
              <w:t>68,4 %</w:t>
            </w:r>
          </w:p>
        </w:tc>
        <w:tc>
          <w:tcPr>
            <w:tcW w:w="1058" w:type="dxa"/>
            <w:tcBorders>
              <w:top w:val="single" w:sz="12" w:space="0" w:color="auto"/>
            </w:tcBorders>
            <w:shd w:val="clear" w:color="auto" w:fill="auto"/>
            <w:noWrap/>
            <w:vAlign w:val="bottom"/>
            <w:hideMark/>
          </w:tcPr>
          <w:p w14:paraId="20C3DAF6" w14:textId="77777777" w:rsidR="004626B0" w:rsidRPr="000D12E1" w:rsidRDefault="004626B0" w:rsidP="006F7647">
            <w:pPr>
              <w:spacing w:before="40" w:after="40" w:line="220" w:lineRule="exact"/>
              <w:jc w:val="right"/>
              <w:rPr>
                <w:sz w:val="18"/>
                <w:szCs w:val="18"/>
              </w:rPr>
            </w:pPr>
            <w:r w:rsidRPr="000D12E1">
              <w:rPr>
                <w:sz w:val="18"/>
                <w:szCs w:val="18"/>
              </w:rPr>
              <w:t>66,4 %</w:t>
            </w:r>
          </w:p>
        </w:tc>
        <w:tc>
          <w:tcPr>
            <w:tcW w:w="1058" w:type="dxa"/>
            <w:tcBorders>
              <w:top w:val="single" w:sz="12" w:space="0" w:color="auto"/>
            </w:tcBorders>
            <w:shd w:val="clear" w:color="auto" w:fill="auto"/>
            <w:noWrap/>
            <w:vAlign w:val="bottom"/>
            <w:hideMark/>
          </w:tcPr>
          <w:p w14:paraId="14B3D62D" w14:textId="77777777" w:rsidR="004626B0" w:rsidRPr="000D12E1" w:rsidRDefault="004626B0" w:rsidP="006F7647">
            <w:pPr>
              <w:spacing w:before="40" w:after="40" w:line="220" w:lineRule="exact"/>
              <w:jc w:val="right"/>
              <w:rPr>
                <w:sz w:val="18"/>
                <w:szCs w:val="18"/>
              </w:rPr>
            </w:pPr>
            <w:r w:rsidRPr="000D12E1">
              <w:rPr>
                <w:sz w:val="18"/>
                <w:szCs w:val="18"/>
              </w:rPr>
              <w:t>70,5 %</w:t>
            </w:r>
          </w:p>
        </w:tc>
      </w:tr>
      <w:tr w:rsidR="004626B0" w:rsidRPr="00C366F1" w14:paraId="4260CACD" w14:textId="77777777" w:rsidTr="00081A73">
        <w:trPr>
          <w:trHeight w:val="240"/>
        </w:trPr>
        <w:tc>
          <w:tcPr>
            <w:tcW w:w="1015" w:type="dxa"/>
            <w:shd w:val="clear" w:color="auto" w:fill="auto"/>
            <w:noWrap/>
            <w:hideMark/>
          </w:tcPr>
          <w:p w14:paraId="07F0B843" w14:textId="77777777" w:rsidR="004626B0" w:rsidRPr="000D12E1" w:rsidRDefault="004626B0" w:rsidP="00081A73">
            <w:pPr>
              <w:spacing w:before="40" w:after="40" w:line="220" w:lineRule="exact"/>
              <w:rPr>
                <w:sz w:val="18"/>
                <w:szCs w:val="18"/>
              </w:rPr>
            </w:pPr>
            <w:r w:rsidRPr="000D12E1">
              <w:rPr>
                <w:sz w:val="18"/>
                <w:szCs w:val="18"/>
              </w:rPr>
              <w:t>déc. 08</w:t>
            </w:r>
          </w:p>
        </w:tc>
        <w:tc>
          <w:tcPr>
            <w:tcW w:w="1058" w:type="dxa"/>
            <w:shd w:val="clear" w:color="auto" w:fill="auto"/>
            <w:noWrap/>
            <w:vAlign w:val="bottom"/>
            <w:hideMark/>
          </w:tcPr>
          <w:p w14:paraId="38D99E22" w14:textId="77777777" w:rsidR="004626B0" w:rsidRPr="000D12E1" w:rsidRDefault="004626B0" w:rsidP="006F7647">
            <w:pPr>
              <w:spacing w:before="40" w:after="40" w:line="220" w:lineRule="exact"/>
              <w:jc w:val="right"/>
              <w:rPr>
                <w:sz w:val="18"/>
                <w:szCs w:val="18"/>
              </w:rPr>
            </w:pPr>
            <w:r w:rsidRPr="000D12E1">
              <w:rPr>
                <w:sz w:val="18"/>
                <w:szCs w:val="18"/>
              </w:rPr>
              <w:t>91,7 %</w:t>
            </w:r>
          </w:p>
        </w:tc>
        <w:tc>
          <w:tcPr>
            <w:tcW w:w="1058" w:type="dxa"/>
            <w:shd w:val="clear" w:color="auto" w:fill="auto"/>
            <w:noWrap/>
            <w:vAlign w:val="bottom"/>
            <w:hideMark/>
          </w:tcPr>
          <w:p w14:paraId="0F94563F" w14:textId="77777777" w:rsidR="004626B0" w:rsidRPr="000D12E1" w:rsidRDefault="004626B0" w:rsidP="006F7647">
            <w:pPr>
              <w:spacing w:before="40" w:after="40" w:line="220" w:lineRule="exact"/>
              <w:jc w:val="right"/>
              <w:rPr>
                <w:sz w:val="18"/>
                <w:szCs w:val="18"/>
              </w:rPr>
            </w:pPr>
            <w:r w:rsidRPr="000D12E1">
              <w:rPr>
                <w:sz w:val="18"/>
                <w:szCs w:val="18"/>
              </w:rPr>
              <w:t>91,5 %</w:t>
            </w:r>
          </w:p>
        </w:tc>
        <w:tc>
          <w:tcPr>
            <w:tcW w:w="1058" w:type="dxa"/>
            <w:shd w:val="clear" w:color="auto" w:fill="auto"/>
            <w:noWrap/>
            <w:vAlign w:val="bottom"/>
            <w:hideMark/>
          </w:tcPr>
          <w:p w14:paraId="48BD64D6" w14:textId="77777777" w:rsidR="004626B0" w:rsidRPr="000D12E1" w:rsidRDefault="004626B0" w:rsidP="006F7647">
            <w:pPr>
              <w:spacing w:before="40" w:after="40" w:line="220" w:lineRule="exact"/>
              <w:jc w:val="right"/>
              <w:rPr>
                <w:sz w:val="18"/>
                <w:szCs w:val="18"/>
              </w:rPr>
            </w:pPr>
            <w:r w:rsidRPr="000D12E1">
              <w:rPr>
                <w:sz w:val="18"/>
                <w:szCs w:val="18"/>
              </w:rPr>
              <w:t>92,0 %</w:t>
            </w:r>
          </w:p>
        </w:tc>
        <w:tc>
          <w:tcPr>
            <w:tcW w:w="1058" w:type="dxa"/>
            <w:shd w:val="clear" w:color="auto" w:fill="auto"/>
            <w:noWrap/>
            <w:vAlign w:val="bottom"/>
            <w:hideMark/>
          </w:tcPr>
          <w:p w14:paraId="24D23731" w14:textId="77777777" w:rsidR="004626B0" w:rsidRPr="000D12E1" w:rsidRDefault="004626B0" w:rsidP="006F7647">
            <w:pPr>
              <w:spacing w:before="40" w:after="40" w:line="220" w:lineRule="exact"/>
              <w:jc w:val="right"/>
              <w:rPr>
                <w:sz w:val="18"/>
                <w:szCs w:val="18"/>
              </w:rPr>
            </w:pPr>
            <w:r w:rsidRPr="000D12E1">
              <w:rPr>
                <w:sz w:val="18"/>
                <w:szCs w:val="18"/>
              </w:rPr>
              <w:t>70,9 %</w:t>
            </w:r>
          </w:p>
        </w:tc>
        <w:tc>
          <w:tcPr>
            <w:tcW w:w="1058" w:type="dxa"/>
            <w:shd w:val="clear" w:color="auto" w:fill="auto"/>
            <w:noWrap/>
            <w:vAlign w:val="bottom"/>
            <w:hideMark/>
          </w:tcPr>
          <w:p w14:paraId="2F9C1749" w14:textId="77777777" w:rsidR="004626B0" w:rsidRPr="000D12E1" w:rsidRDefault="004626B0" w:rsidP="006F7647">
            <w:pPr>
              <w:spacing w:before="40" w:after="40" w:line="220" w:lineRule="exact"/>
              <w:jc w:val="right"/>
              <w:rPr>
                <w:sz w:val="18"/>
                <w:szCs w:val="18"/>
              </w:rPr>
            </w:pPr>
            <w:r w:rsidRPr="000D12E1">
              <w:rPr>
                <w:sz w:val="18"/>
                <w:szCs w:val="18"/>
              </w:rPr>
              <w:t>69,0 %</w:t>
            </w:r>
          </w:p>
        </w:tc>
        <w:tc>
          <w:tcPr>
            <w:tcW w:w="1058" w:type="dxa"/>
            <w:shd w:val="clear" w:color="auto" w:fill="auto"/>
            <w:noWrap/>
            <w:vAlign w:val="bottom"/>
            <w:hideMark/>
          </w:tcPr>
          <w:p w14:paraId="1236261C" w14:textId="77777777" w:rsidR="004626B0" w:rsidRPr="000D12E1" w:rsidRDefault="004626B0" w:rsidP="006F7647">
            <w:pPr>
              <w:spacing w:before="40" w:after="40" w:line="220" w:lineRule="exact"/>
              <w:jc w:val="right"/>
              <w:rPr>
                <w:sz w:val="18"/>
                <w:szCs w:val="18"/>
              </w:rPr>
            </w:pPr>
            <w:r w:rsidRPr="000D12E1">
              <w:rPr>
                <w:sz w:val="18"/>
                <w:szCs w:val="18"/>
              </w:rPr>
              <w:t>72,8 %</w:t>
            </w:r>
          </w:p>
        </w:tc>
      </w:tr>
      <w:tr w:rsidR="004626B0" w:rsidRPr="00C366F1" w14:paraId="3B4CEF18" w14:textId="77777777" w:rsidTr="00081A73">
        <w:trPr>
          <w:trHeight w:val="240"/>
        </w:trPr>
        <w:tc>
          <w:tcPr>
            <w:tcW w:w="1015" w:type="dxa"/>
            <w:shd w:val="clear" w:color="auto" w:fill="auto"/>
            <w:noWrap/>
            <w:hideMark/>
          </w:tcPr>
          <w:p w14:paraId="1650F105" w14:textId="77777777" w:rsidR="004626B0" w:rsidRPr="000D12E1" w:rsidRDefault="004626B0" w:rsidP="00081A73">
            <w:pPr>
              <w:spacing w:before="40" w:after="40" w:line="220" w:lineRule="exact"/>
              <w:rPr>
                <w:sz w:val="18"/>
                <w:szCs w:val="18"/>
              </w:rPr>
            </w:pPr>
            <w:r w:rsidRPr="000D12E1">
              <w:rPr>
                <w:sz w:val="18"/>
                <w:szCs w:val="18"/>
              </w:rPr>
              <w:t>déc. 09</w:t>
            </w:r>
          </w:p>
        </w:tc>
        <w:tc>
          <w:tcPr>
            <w:tcW w:w="1058" w:type="dxa"/>
            <w:shd w:val="clear" w:color="auto" w:fill="auto"/>
            <w:noWrap/>
            <w:vAlign w:val="bottom"/>
            <w:hideMark/>
          </w:tcPr>
          <w:p w14:paraId="3A3AF86D" w14:textId="77777777" w:rsidR="004626B0" w:rsidRPr="000D12E1" w:rsidRDefault="004626B0" w:rsidP="006F7647">
            <w:pPr>
              <w:spacing w:before="40" w:after="40" w:line="220" w:lineRule="exact"/>
              <w:jc w:val="right"/>
              <w:rPr>
                <w:sz w:val="18"/>
                <w:szCs w:val="18"/>
              </w:rPr>
            </w:pPr>
            <w:r w:rsidRPr="000D12E1">
              <w:rPr>
                <w:sz w:val="18"/>
                <w:szCs w:val="18"/>
              </w:rPr>
              <w:t>92,3 %</w:t>
            </w:r>
          </w:p>
        </w:tc>
        <w:tc>
          <w:tcPr>
            <w:tcW w:w="1058" w:type="dxa"/>
            <w:shd w:val="clear" w:color="auto" w:fill="auto"/>
            <w:noWrap/>
            <w:vAlign w:val="bottom"/>
            <w:hideMark/>
          </w:tcPr>
          <w:p w14:paraId="03593C80" w14:textId="77777777" w:rsidR="004626B0" w:rsidRPr="000D12E1" w:rsidRDefault="004626B0" w:rsidP="006F7647">
            <w:pPr>
              <w:spacing w:before="40" w:after="40" w:line="220" w:lineRule="exact"/>
              <w:jc w:val="right"/>
              <w:rPr>
                <w:sz w:val="18"/>
                <w:szCs w:val="18"/>
              </w:rPr>
            </w:pPr>
            <w:r w:rsidRPr="000D12E1">
              <w:rPr>
                <w:sz w:val="18"/>
                <w:szCs w:val="18"/>
              </w:rPr>
              <w:t>92,1 %</w:t>
            </w:r>
          </w:p>
        </w:tc>
        <w:tc>
          <w:tcPr>
            <w:tcW w:w="1058" w:type="dxa"/>
            <w:shd w:val="clear" w:color="auto" w:fill="auto"/>
            <w:noWrap/>
            <w:vAlign w:val="bottom"/>
            <w:hideMark/>
          </w:tcPr>
          <w:p w14:paraId="1172B83E" w14:textId="77777777" w:rsidR="004626B0" w:rsidRPr="000D12E1" w:rsidRDefault="004626B0" w:rsidP="006F7647">
            <w:pPr>
              <w:spacing w:before="40" w:after="40" w:line="220" w:lineRule="exact"/>
              <w:jc w:val="right"/>
              <w:rPr>
                <w:sz w:val="18"/>
                <w:szCs w:val="18"/>
              </w:rPr>
            </w:pPr>
            <w:r w:rsidRPr="000D12E1">
              <w:rPr>
                <w:sz w:val="18"/>
                <w:szCs w:val="18"/>
              </w:rPr>
              <w:t>92,5 %</w:t>
            </w:r>
          </w:p>
        </w:tc>
        <w:tc>
          <w:tcPr>
            <w:tcW w:w="1058" w:type="dxa"/>
            <w:shd w:val="clear" w:color="auto" w:fill="auto"/>
            <w:noWrap/>
            <w:vAlign w:val="bottom"/>
            <w:hideMark/>
          </w:tcPr>
          <w:p w14:paraId="7912EFC5" w14:textId="77777777" w:rsidR="004626B0" w:rsidRPr="000D12E1" w:rsidRDefault="004626B0" w:rsidP="006F7647">
            <w:pPr>
              <w:spacing w:before="40" w:after="40" w:line="220" w:lineRule="exact"/>
              <w:jc w:val="right"/>
              <w:rPr>
                <w:sz w:val="18"/>
                <w:szCs w:val="18"/>
              </w:rPr>
            </w:pPr>
            <w:r w:rsidRPr="000D12E1">
              <w:rPr>
                <w:sz w:val="18"/>
                <w:szCs w:val="18"/>
              </w:rPr>
              <w:t>72,0 %</w:t>
            </w:r>
          </w:p>
        </w:tc>
        <w:tc>
          <w:tcPr>
            <w:tcW w:w="1058" w:type="dxa"/>
            <w:shd w:val="clear" w:color="auto" w:fill="auto"/>
            <w:noWrap/>
            <w:vAlign w:val="bottom"/>
            <w:hideMark/>
          </w:tcPr>
          <w:p w14:paraId="6685632F" w14:textId="77777777" w:rsidR="004626B0" w:rsidRPr="000D12E1" w:rsidRDefault="004626B0" w:rsidP="006F7647">
            <w:pPr>
              <w:spacing w:before="40" w:after="40" w:line="220" w:lineRule="exact"/>
              <w:jc w:val="right"/>
              <w:rPr>
                <w:sz w:val="18"/>
                <w:szCs w:val="18"/>
              </w:rPr>
            </w:pPr>
            <w:r w:rsidRPr="000D12E1">
              <w:rPr>
                <w:sz w:val="18"/>
                <w:szCs w:val="18"/>
              </w:rPr>
              <w:t>71,1 %</w:t>
            </w:r>
          </w:p>
        </w:tc>
        <w:tc>
          <w:tcPr>
            <w:tcW w:w="1058" w:type="dxa"/>
            <w:shd w:val="clear" w:color="auto" w:fill="auto"/>
            <w:noWrap/>
            <w:vAlign w:val="bottom"/>
            <w:hideMark/>
          </w:tcPr>
          <w:p w14:paraId="263ADD6A" w14:textId="77777777" w:rsidR="004626B0" w:rsidRPr="000D12E1" w:rsidRDefault="004626B0" w:rsidP="006F7647">
            <w:pPr>
              <w:spacing w:before="40" w:after="40" w:line="220" w:lineRule="exact"/>
              <w:jc w:val="right"/>
              <w:rPr>
                <w:sz w:val="18"/>
                <w:szCs w:val="18"/>
              </w:rPr>
            </w:pPr>
            <w:r w:rsidRPr="000D12E1">
              <w:rPr>
                <w:sz w:val="18"/>
                <w:szCs w:val="18"/>
              </w:rPr>
              <w:t>73,0 %</w:t>
            </w:r>
          </w:p>
        </w:tc>
      </w:tr>
      <w:tr w:rsidR="004626B0" w:rsidRPr="00C366F1" w14:paraId="1BC13FED" w14:textId="77777777" w:rsidTr="00081A73">
        <w:trPr>
          <w:trHeight w:val="240"/>
        </w:trPr>
        <w:tc>
          <w:tcPr>
            <w:tcW w:w="1015" w:type="dxa"/>
            <w:shd w:val="clear" w:color="auto" w:fill="auto"/>
            <w:noWrap/>
            <w:hideMark/>
          </w:tcPr>
          <w:p w14:paraId="117D3F6B" w14:textId="77777777" w:rsidR="004626B0" w:rsidRPr="000D12E1" w:rsidRDefault="004626B0" w:rsidP="00081A73">
            <w:pPr>
              <w:spacing w:before="40" w:after="40" w:line="220" w:lineRule="exact"/>
              <w:rPr>
                <w:sz w:val="18"/>
                <w:szCs w:val="18"/>
              </w:rPr>
            </w:pPr>
            <w:r w:rsidRPr="000D12E1">
              <w:rPr>
                <w:sz w:val="18"/>
                <w:szCs w:val="18"/>
              </w:rPr>
              <w:t>déc. 10</w:t>
            </w:r>
          </w:p>
        </w:tc>
        <w:tc>
          <w:tcPr>
            <w:tcW w:w="1058" w:type="dxa"/>
            <w:shd w:val="clear" w:color="auto" w:fill="auto"/>
            <w:noWrap/>
            <w:vAlign w:val="bottom"/>
            <w:hideMark/>
          </w:tcPr>
          <w:p w14:paraId="0CF69B3B" w14:textId="77777777" w:rsidR="004626B0" w:rsidRPr="000D12E1" w:rsidRDefault="004626B0" w:rsidP="006F7647">
            <w:pPr>
              <w:spacing w:before="40" w:after="40" w:line="220" w:lineRule="exact"/>
              <w:jc w:val="right"/>
              <w:rPr>
                <w:sz w:val="18"/>
                <w:szCs w:val="18"/>
              </w:rPr>
            </w:pPr>
            <w:r w:rsidRPr="000D12E1">
              <w:rPr>
                <w:sz w:val="18"/>
                <w:szCs w:val="18"/>
              </w:rPr>
              <w:t>93,2 %</w:t>
            </w:r>
          </w:p>
        </w:tc>
        <w:tc>
          <w:tcPr>
            <w:tcW w:w="1058" w:type="dxa"/>
            <w:shd w:val="clear" w:color="auto" w:fill="auto"/>
            <w:noWrap/>
            <w:vAlign w:val="bottom"/>
            <w:hideMark/>
          </w:tcPr>
          <w:p w14:paraId="6BADD21D" w14:textId="77777777" w:rsidR="004626B0" w:rsidRPr="000D12E1" w:rsidRDefault="004626B0" w:rsidP="006F7647">
            <w:pPr>
              <w:spacing w:before="40" w:after="40" w:line="220" w:lineRule="exact"/>
              <w:jc w:val="right"/>
              <w:rPr>
                <w:sz w:val="18"/>
                <w:szCs w:val="18"/>
              </w:rPr>
            </w:pPr>
            <w:r w:rsidRPr="000D12E1">
              <w:rPr>
                <w:sz w:val="18"/>
                <w:szCs w:val="18"/>
              </w:rPr>
              <w:t>93,0 %</w:t>
            </w:r>
          </w:p>
        </w:tc>
        <w:tc>
          <w:tcPr>
            <w:tcW w:w="1058" w:type="dxa"/>
            <w:shd w:val="clear" w:color="auto" w:fill="auto"/>
            <w:noWrap/>
            <w:vAlign w:val="bottom"/>
            <w:hideMark/>
          </w:tcPr>
          <w:p w14:paraId="06629EC5" w14:textId="77777777" w:rsidR="004626B0" w:rsidRPr="000D12E1" w:rsidRDefault="004626B0" w:rsidP="006F7647">
            <w:pPr>
              <w:spacing w:before="40" w:after="40" w:line="220" w:lineRule="exact"/>
              <w:jc w:val="right"/>
              <w:rPr>
                <w:sz w:val="18"/>
                <w:szCs w:val="18"/>
              </w:rPr>
            </w:pPr>
            <w:r w:rsidRPr="000D12E1">
              <w:rPr>
                <w:sz w:val="18"/>
                <w:szCs w:val="18"/>
              </w:rPr>
              <w:t>93,5 %</w:t>
            </w:r>
          </w:p>
        </w:tc>
        <w:tc>
          <w:tcPr>
            <w:tcW w:w="1058" w:type="dxa"/>
            <w:shd w:val="clear" w:color="auto" w:fill="auto"/>
            <w:noWrap/>
            <w:vAlign w:val="bottom"/>
            <w:hideMark/>
          </w:tcPr>
          <w:p w14:paraId="1071A557" w14:textId="77777777" w:rsidR="004626B0" w:rsidRPr="000D12E1" w:rsidRDefault="004626B0" w:rsidP="006F7647">
            <w:pPr>
              <w:spacing w:before="40" w:after="40" w:line="220" w:lineRule="exact"/>
              <w:jc w:val="right"/>
              <w:rPr>
                <w:sz w:val="18"/>
                <w:szCs w:val="18"/>
              </w:rPr>
            </w:pPr>
            <w:r w:rsidRPr="000D12E1">
              <w:rPr>
                <w:sz w:val="18"/>
                <w:szCs w:val="18"/>
              </w:rPr>
              <w:t>76,9 %</w:t>
            </w:r>
          </w:p>
        </w:tc>
        <w:tc>
          <w:tcPr>
            <w:tcW w:w="1058" w:type="dxa"/>
            <w:shd w:val="clear" w:color="auto" w:fill="auto"/>
            <w:noWrap/>
            <w:vAlign w:val="bottom"/>
            <w:hideMark/>
          </w:tcPr>
          <w:p w14:paraId="72E0AFCD" w14:textId="77777777" w:rsidR="004626B0" w:rsidRPr="000D12E1" w:rsidRDefault="004626B0" w:rsidP="006F7647">
            <w:pPr>
              <w:spacing w:before="40" w:after="40" w:line="220" w:lineRule="exact"/>
              <w:jc w:val="right"/>
              <w:rPr>
                <w:sz w:val="18"/>
                <w:szCs w:val="18"/>
              </w:rPr>
            </w:pPr>
            <w:r w:rsidRPr="000D12E1">
              <w:rPr>
                <w:sz w:val="18"/>
                <w:szCs w:val="18"/>
              </w:rPr>
              <w:t>76,0 %</w:t>
            </w:r>
          </w:p>
        </w:tc>
        <w:tc>
          <w:tcPr>
            <w:tcW w:w="1058" w:type="dxa"/>
            <w:shd w:val="clear" w:color="auto" w:fill="auto"/>
            <w:noWrap/>
            <w:vAlign w:val="bottom"/>
            <w:hideMark/>
          </w:tcPr>
          <w:p w14:paraId="30C54A54" w14:textId="77777777" w:rsidR="004626B0" w:rsidRPr="000D12E1" w:rsidRDefault="004626B0" w:rsidP="006F7647">
            <w:pPr>
              <w:spacing w:before="40" w:after="40" w:line="220" w:lineRule="exact"/>
              <w:jc w:val="right"/>
              <w:rPr>
                <w:sz w:val="18"/>
                <w:szCs w:val="18"/>
              </w:rPr>
            </w:pPr>
            <w:r w:rsidRPr="000D12E1">
              <w:rPr>
                <w:sz w:val="18"/>
                <w:szCs w:val="18"/>
              </w:rPr>
              <w:t>77,9 %</w:t>
            </w:r>
          </w:p>
        </w:tc>
      </w:tr>
      <w:tr w:rsidR="004626B0" w:rsidRPr="00C366F1" w14:paraId="3D7A858A" w14:textId="77777777" w:rsidTr="00081A73">
        <w:trPr>
          <w:trHeight w:val="240"/>
        </w:trPr>
        <w:tc>
          <w:tcPr>
            <w:tcW w:w="1015" w:type="dxa"/>
            <w:shd w:val="clear" w:color="auto" w:fill="auto"/>
            <w:noWrap/>
            <w:hideMark/>
          </w:tcPr>
          <w:p w14:paraId="5FBE1E8B" w14:textId="77777777" w:rsidR="004626B0" w:rsidRPr="000D12E1" w:rsidRDefault="004626B0" w:rsidP="00081A73">
            <w:pPr>
              <w:spacing w:before="40" w:after="40" w:line="220" w:lineRule="exact"/>
              <w:rPr>
                <w:sz w:val="18"/>
                <w:szCs w:val="18"/>
              </w:rPr>
            </w:pPr>
            <w:r w:rsidRPr="000D12E1">
              <w:rPr>
                <w:sz w:val="18"/>
                <w:szCs w:val="18"/>
              </w:rPr>
              <w:t>déc. 11</w:t>
            </w:r>
          </w:p>
        </w:tc>
        <w:tc>
          <w:tcPr>
            <w:tcW w:w="1058" w:type="dxa"/>
            <w:shd w:val="clear" w:color="auto" w:fill="auto"/>
            <w:noWrap/>
            <w:vAlign w:val="bottom"/>
            <w:hideMark/>
          </w:tcPr>
          <w:p w14:paraId="1BA6A439" w14:textId="77777777" w:rsidR="004626B0" w:rsidRPr="000D12E1" w:rsidRDefault="004626B0" w:rsidP="006F7647">
            <w:pPr>
              <w:spacing w:before="40" w:after="40" w:line="220" w:lineRule="exact"/>
              <w:jc w:val="right"/>
              <w:rPr>
                <w:sz w:val="18"/>
                <w:szCs w:val="18"/>
              </w:rPr>
            </w:pPr>
            <w:r w:rsidRPr="000D12E1">
              <w:rPr>
                <w:sz w:val="18"/>
                <w:szCs w:val="18"/>
              </w:rPr>
              <w:t>92,8 %</w:t>
            </w:r>
          </w:p>
        </w:tc>
        <w:tc>
          <w:tcPr>
            <w:tcW w:w="1058" w:type="dxa"/>
            <w:shd w:val="clear" w:color="auto" w:fill="auto"/>
            <w:noWrap/>
            <w:vAlign w:val="bottom"/>
            <w:hideMark/>
          </w:tcPr>
          <w:p w14:paraId="62F6DD7F" w14:textId="77777777" w:rsidR="004626B0" w:rsidRPr="000D12E1" w:rsidRDefault="004626B0" w:rsidP="006F7647">
            <w:pPr>
              <w:spacing w:before="40" w:after="40" w:line="220" w:lineRule="exact"/>
              <w:jc w:val="right"/>
              <w:rPr>
                <w:sz w:val="18"/>
                <w:szCs w:val="18"/>
              </w:rPr>
            </w:pPr>
            <w:r w:rsidRPr="000D12E1">
              <w:rPr>
                <w:sz w:val="18"/>
                <w:szCs w:val="18"/>
              </w:rPr>
              <w:t>92,3 %</w:t>
            </w:r>
          </w:p>
        </w:tc>
        <w:tc>
          <w:tcPr>
            <w:tcW w:w="1058" w:type="dxa"/>
            <w:shd w:val="clear" w:color="auto" w:fill="auto"/>
            <w:noWrap/>
            <w:vAlign w:val="bottom"/>
            <w:hideMark/>
          </w:tcPr>
          <w:p w14:paraId="339C3338" w14:textId="77777777" w:rsidR="004626B0" w:rsidRPr="000D12E1" w:rsidRDefault="004626B0" w:rsidP="006F7647">
            <w:pPr>
              <w:spacing w:before="40" w:after="40" w:line="220" w:lineRule="exact"/>
              <w:jc w:val="right"/>
              <w:rPr>
                <w:sz w:val="18"/>
                <w:szCs w:val="18"/>
              </w:rPr>
            </w:pPr>
            <w:r w:rsidRPr="000D12E1">
              <w:rPr>
                <w:sz w:val="18"/>
                <w:szCs w:val="18"/>
              </w:rPr>
              <w:t>93,4 %</w:t>
            </w:r>
          </w:p>
        </w:tc>
        <w:tc>
          <w:tcPr>
            <w:tcW w:w="1058" w:type="dxa"/>
            <w:shd w:val="clear" w:color="auto" w:fill="auto"/>
            <w:noWrap/>
            <w:vAlign w:val="bottom"/>
            <w:hideMark/>
          </w:tcPr>
          <w:p w14:paraId="0A65BC45" w14:textId="77777777" w:rsidR="004626B0" w:rsidRPr="000D12E1" w:rsidRDefault="004626B0" w:rsidP="006F7647">
            <w:pPr>
              <w:spacing w:before="40" w:after="40" w:line="220" w:lineRule="exact"/>
              <w:jc w:val="right"/>
              <w:rPr>
                <w:sz w:val="18"/>
                <w:szCs w:val="18"/>
              </w:rPr>
            </w:pPr>
            <w:r w:rsidRPr="000D12E1">
              <w:rPr>
                <w:sz w:val="18"/>
                <w:szCs w:val="18"/>
              </w:rPr>
              <w:t>79,4 %</w:t>
            </w:r>
          </w:p>
        </w:tc>
        <w:tc>
          <w:tcPr>
            <w:tcW w:w="1058" w:type="dxa"/>
            <w:shd w:val="clear" w:color="auto" w:fill="auto"/>
            <w:noWrap/>
            <w:vAlign w:val="bottom"/>
            <w:hideMark/>
          </w:tcPr>
          <w:p w14:paraId="7BF45D22" w14:textId="77777777" w:rsidR="004626B0" w:rsidRPr="000D12E1" w:rsidRDefault="004626B0" w:rsidP="006F7647">
            <w:pPr>
              <w:spacing w:before="40" w:after="40" w:line="220" w:lineRule="exact"/>
              <w:jc w:val="right"/>
              <w:rPr>
                <w:sz w:val="18"/>
                <w:szCs w:val="18"/>
              </w:rPr>
            </w:pPr>
            <w:r w:rsidRPr="000D12E1">
              <w:rPr>
                <w:sz w:val="18"/>
                <w:szCs w:val="18"/>
              </w:rPr>
              <w:t>79,5 %</w:t>
            </w:r>
          </w:p>
        </w:tc>
        <w:tc>
          <w:tcPr>
            <w:tcW w:w="1058" w:type="dxa"/>
            <w:shd w:val="clear" w:color="auto" w:fill="auto"/>
            <w:noWrap/>
            <w:vAlign w:val="bottom"/>
            <w:hideMark/>
          </w:tcPr>
          <w:p w14:paraId="68A5D8C9" w14:textId="77777777" w:rsidR="004626B0" w:rsidRPr="000D12E1" w:rsidRDefault="004626B0" w:rsidP="006F7647">
            <w:pPr>
              <w:spacing w:before="40" w:after="40" w:line="220" w:lineRule="exact"/>
              <w:jc w:val="right"/>
              <w:rPr>
                <w:sz w:val="18"/>
                <w:szCs w:val="18"/>
              </w:rPr>
            </w:pPr>
            <w:r w:rsidRPr="000D12E1">
              <w:rPr>
                <w:sz w:val="18"/>
                <w:szCs w:val="18"/>
              </w:rPr>
              <w:t>79,2 %</w:t>
            </w:r>
          </w:p>
        </w:tc>
      </w:tr>
      <w:tr w:rsidR="004626B0" w:rsidRPr="00C366F1" w14:paraId="0BE91EFD" w14:textId="77777777" w:rsidTr="00081A73">
        <w:trPr>
          <w:trHeight w:val="240"/>
        </w:trPr>
        <w:tc>
          <w:tcPr>
            <w:tcW w:w="1015" w:type="dxa"/>
            <w:shd w:val="clear" w:color="auto" w:fill="auto"/>
            <w:noWrap/>
            <w:hideMark/>
          </w:tcPr>
          <w:p w14:paraId="2061D5E7" w14:textId="77777777" w:rsidR="004626B0" w:rsidRPr="000D12E1" w:rsidRDefault="004626B0" w:rsidP="00081A73">
            <w:pPr>
              <w:spacing w:before="40" w:after="40" w:line="220" w:lineRule="exact"/>
              <w:rPr>
                <w:sz w:val="18"/>
                <w:szCs w:val="18"/>
              </w:rPr>
            </w:pPr>
            <w:r w:rsidRPr="000D12E1">
              <w:rPr>
                <w:sz w:val="18"/>
                <w:szCs w:val="18"/>
              </w:rPr>
              <w:t>déc. 12</w:t>
            </w:r>
          </w:p>
        </w:tc>
        <w:tc>
          <w:tcPr>
            <w:tcW w:w="1058" w:type="dxa"/>
            <w:shd w:val="clear" w:color="auto" w:fill="auto"/>
            <w:noWrap/>
            <w:vAlign w:val="bottom"/>
            <w:hideMark/>
          </w:tcPr>
          <w:p w14:paraId="6457BF6E" w14:textId="77777777" w:rsidR="004626B0" w:rsidRPr="000D12E1" w:rsidRDefault="004626B0" w:rsidP="006F7647">
            <w:pPr>
              <w:spacing w:before="40" w:after="40" w:line="220" w:lineRule="exact"/>
              <w:jc w:val="right"/>
              <w:rPr>
                <w:sz w:val="18"/>
                <w:szCs w:val="18"/>
              </w:rPr>
            </w:pPr>
            <w:r w:rsidRPr="000D12E1">
              <w:rPr>
                <w:sz w:val="18"/>
                <w:szCs w:val="18"/>
              </w:rPr>
              <w:t>93,2 %</w:t>
            </w:r>
          </w:p>
        </w:tc>
        <w:tc>
          <w:tcPr>
            <w:tcW w:w="1058" w:type="dxa"/>
            <w:shd w:val="clear" w:color="auto" w:fill="auto"/>
            <w:noWrap/>
            <w:vAlign w:val="bottom"/>
            <w:hideMark/>
          </w:tcPr>
          <w:p w14:paraId="1557C7DD" w14:textId="77777777" w:rsidR="004626B0" w:rsidRPr="000D12E1" w:rsidRDefault="004626B0" w:rsidP="006F7647">
            <w:pPr>
              <w:spacing w:before="40" w:after="40" w:line="220" w:lineRule="exact"/>
              <w:jc w:val="right"/>
              <w:rPr>
                <w:sz w:val="18"/>
                <w:szCs w:val="18"/>
              </w:rPr>
            </w:pPr>
            <w:r w:rsidRPr="000D12E1">
              <w:rPr>
                <w:sz w:val="18"/>
                <w:szCs w:val="18"/>
              </w:rPr>
              <w:t>93,1 %</w:t>
            </w:r>
          </w:p>
        </w:tc>
        <w:tc>
          <w:tcPr>
            <w:tcW w:w="1058" w:type="dxa"/>
            <w:shd w:val="clear" w:color="auto" w:fill="auto"/>
            <w:noWrap/>
            <w:vAlign w:val="bottom"/>
            <w:hideMark/>
          </w:tcPr>
          <w:p w14:paraId="639B2826" w14:textId="77777777" w:rsidR="004626B0" w:rsidRPr="000D12E1" w:rsidRDefault="004626B0" w:rsidP="006F7647">
            <w:pPr>
              <w:spacing w:before="40" w:after="40" w:line="220" w:lineRule="exact"/>
              <w:jc w:val="right"/>
              <w:rPr>
                <w:sz w:val="18"/>
                <w:szCs w:val="18"/>
              </w:rPr>
            </w:pPr>
            <w:r w:rsidRPr="000D12E1">
              <w:rPr>
                <w:sz w:val="18"/>
                <w:szCs w:val="18"/>
              </w:rPr>
              <w:t>93,4 %</w:t>
            </w:r>
          </w:p>
        </w:tc>
        <w:tc>
          <w:tcPr>
            <w:tcW w:w="1058" w:type="dxa"/>
            <w:shd w:val="clear" w:color="auto" w:fill="auto"/>
            <w:noWrap/>
            <w:vAlign w:val="bottom"/>
            <w:hideMark/>
          </w:tcPr>
          <w:p w14:paraId="526022DA" w14:textId="77777777" w:rsidR="004626B0" w:rsidRPr="000D12E1" w:rsidRDefault="004626B0" w:rsidP="006F7647">
            <w:pPr>
              <w:spacing w:before="40" w:after="40" w:line="220" w:lineRule="exact"/>
              <w:jc w:val="right"/>
              <w:rPr>
                <w:sz w:val="18"/>
                <w:szCs w:val="18"/>
              </w:rPr>
            </w:pPr>
            <w:r w:rsidRPr="000D12E1">
              <w:rPr>
                <w:sz w:val="18"/>
                <w:szCs w:val="18"/>
              </w:rPr>
              <w:t>78,7 %</w:t>
            </w:r>
          </w:p>
        </w:tc>
        <w:tc>
          <w:tcPr>
            <w:tcW w:w="1058" w:type="dxa"/>
            <w:shd w:val="clear" w:color="auto" w:fill="auto"/>
            <w:noWrap/>
            <w:vAlign w:val="bottom"/>
            <w:hideMark/>
          </w:tcPr>
          <w:p w14:paraId="4D25F85C" w14:textId="77777777" w:rsidR="004626B0" w:rsidRPr="000D12E1" w:rsidRDefault="004626B0" w:rsidP="006F7647">
            <w:pPr>
              <w:spacing w:before="40" w:after="40" w:line="220" w:lineRule="exact"/>
              <w:jc w:val="right"/>
              <w:rPr>
                <w:sz w:val="18"/>
                <w:szCs w:val="18"/>
              </w:rPr>
            </w:pPr>
            <w:r w:rsidRPr="000D12E1">
              <w:rPr>
                <w:sz w:val="18"/>
                <w:szCs w:val="18"/>
              </w:rPr>
              <w:t>77,9 %</w:t>
            </w:r>
          </w:p>
        </w:tc>
        <w:tc>
          <w:tcPr>
            <w:tcW w:w="1058" w:type="dxa"/>
            <w:shd w:val="clear" w:color="auto" w:fill="auto"/>
            <w:noWrap/>
            <w:vAlign w:val="bottom"/>
            <w:hideMark/>
          </w:tcPr>
          <w:p w14:paraId="44B5C23B" w14:textId="77777777" w:rsidR="004626B0" w:rsidRPr="000D12E1" w:rsidRDefault="004626B0" w:rsidP="006F7647">
            <w:pPr>
              <w:spacing w:before="40" w:after="40" w:line="220" w:lineRule="exact"/>
              <w:jc w:val="right"/>
              <w:rPr>
                <w:sz w:val="18"/>
                <w:szCs w:val="18"/>
              </w:rPr>
            </w:pPr>
            <w:r w:rsidRPr="000D12E1">
              <w:rPr>
                <w:sz w:val="18"/>
                <w:szCs w:val="18"/>
              </w:rPr>
              <w:t>79,6 %</w:t>
            </w:r>
          </w:p>
        </w:tc>
      </w:tr>
      <w:tr w:rsidR="004626B0" w:rsidRPr="00C366F1" w14:paraId="1207B47A" w14:textId="77777777" w:rsidTr="00081A73">
        <w:trPr>
          <w:trHeight w:val="240"/>
        </w:trPr>
        <w:tc>
          <w:tcPr>
            <w:tcW w:w="1015" w:type="dxa"/>
            <w:shd w:val="clear" w:color="auto" w:fill="auto"/>
            <w:noWrap/>
            <w:hideMark/>
          </w:tcPr>
          <w:p w14:paraId="09568351" w14:textId="77777777" w:rsidR="004626B0" w:rsidRPr="000D12E1" w:rsidRDefault="004626B0" w:rsidP="00081A73">
            <w:pPr>
              <w:spacing w:before="40" w:after="40" w:line="220" w:lineRule="exact"/>
              <w:rPr>
                <w:sz w:val="18"/>
                <w:szCs w:val="18"/>
              </w:rPr>
            </w:pPr>
            <w:r w:rsidRPr="000D12E1">
              <w:rPr>
                <w:sz w:val="18"/>
                <w:szCs w:val="18"/>
              </w:rPr>
              <w:t>déc. 13</w:t>
            </w:r>
          </w:p>
        </w:tc>
        <w:tc>
          <w:tcPr>
            <w:tcW w:w="1058" w:type="dxa"/>
            <w:shd w:val="clear" w:color="auto" w:fill="auto"/>
            <w:noWrap/>
            <w:vAlign w:val="bottom"/>
            <w:hideMark/>
          </w:tcPr>
          <w:p w14:paraId="56F85EC4" w14:textId="77777777" w:rsidR="004626B0" w:rsidRPr="000D12E1" w:rsidRDefault="004626B0" w:rsidP="006F7647">
            <w:pPr>
              <w:spacing w:before="40" w:after="40" w:line="220" w:lineRule="exact"/>
              <w:jc w:val="right"/>
              <w:rPr>
                <w:sz w:val="18"/>
                <w:szCs w:val="18"/>
              </w:rPr>
            </w:pPr>
            <w:r w:rsidRPr="000D12E1">
              <w:rPr>
                <w:sz w:val="18"/>
                <w:szCs w:val="18"/>
              </w:rPr>
              <w:t>93,7 %</w:t>
            </w:r>
          </w:p>
        </w:tc>
        <w:tc>
          <w:tcPr>
            <w:tcW w:w="1058" w:type="dxa"/>
            <w:shd w:val="clear" w:color="auto" w:fill="auto"/>
            <w:noWrap/>
            <w:vAlign w:val="bottom"/>
            <w:hideMark/>
          </w:tcPr>
          <w:p w14:paraId="115862B8" w14:textId="77777777" w:rsidR="004626B0" w:rsidRPr="000D12E1" w:rsidRDefault="004626B0" w:rsidP="006F7647">
            <w:pPr>
              <w:spacing w:before="40" w:after="40" w:line="220" w:lineRule="exact"/>
              <w:jc w:val="right"/>
              <w:rPr>
                <w:sz w:val="18"/>
                <w:szCs w:val="18"/>
              </w:rPr>
            </w:pPr>
            <w:r w:rsidRPr="000D12E1">
              <w:rPr>
                <w:sz w:val="18"/>
                <w:szCs w:val="18"/>
              </w:rPr>
              <w:t>93,7 %</w:t>
            </w:r>
          </w:p>
        </w:tc>
        <w:tc>
          <w:tcPr>
            <w:tcW w:w="1058" w:type="dxa"/>
            <w:shd w:val="clear" w:color="auto" w:fill="auto"/>
            <w:noWrap/>
            <w:vAlign w:val="bottom"/>
            <w:hideMark/>
          </w:tcPr>
          <w:p w14:paraId="06CFD456" w14:textId="77777777" w:rsidR="004626B0" w:rsidRPr="000D12E1" w:rsidRDefault="004626B0" w:rsidP="006F7647">
            <w:pPr>
              <w:spacing w:before="40" w:after="40" w:line="220" w:lineRule="exact"/>
              <w:jc w:val="right"/>
              <w:rPr>
                <w:sz w:val="18"/>
                <w:szCs w:val="18"/>
              </w:rPr>
            </w:pPr>
            <w:r w:rsidRPr="000D12E1">
              <w:rPr>
                <w:sz w:val="18"/>
                <w:szCs w:val="18"/>
              </w:rPr>
              <w:t>93,6 %</w:t>
            </w:r>
          </w:p>
        </w:tc>
        <w:tc>
          <w:tcPr>
            <w:tcW w:w="1058" w:type="dxa"/>
            <w:shd w:val="clear" w:color="auto" w:fill="auto"/>
            <w:noWrap/>
            <w:vAlign w:val="bottom"/>
            <w:hideMark/>
          </w:tcPr>
          <w:p w14:paraId="6E119027" w14:textId="77777777" w:rsidR="004626B0" w:rsidRPr="000D12E1" w:rsidRDefault="004626B0" w:rsidP="006F7647">
            <w:pPr>
              <w:spacing w:before="40" w:after="40" w:line="220" w:lineRule="exact"/>
              <w:jc w:val="right"/>
              <w:rPr>
                <w:sz w:val="18"/>
                <w:szCs w:val="18"/>
              </w:rPr>
            </w:pPr>
            <w:r w:rsidRPr="000D12E1">
              <w:rPr>
                <w:sz w:val="18"/>
                <w:szCs w:val="18"/>
              </w:rPr>
              <w:t>81,5 %</w:t>
            </w:r>
          </w:p>
        </w:tc>
        <w:tc>
          <w:tcPr>
            <w:tcW w:w="1058" w:type="dxa"/>
            <w:shd w:val="clear" w:color="auto" w:fill="auto"/>
            <w:noWrap/>
            <w:vAlign w:val="bottom"/>
            <w:hideMark/>
          </w:tcPr>
          <w:p w14:paraId="32D408C0" w14:textId="77777777" w:rsidR="004626B0" w:rsidRPr="000D12E1" w:rsidRDefault="004626B0" w:rsidP="006F7647">
            <w:pPr>
              <w:spacing w:before="40" w:after="40" w:line="220" w:lineRule="exact"/>
              <w:jc w:val="right"/>
              <w:rPr>
                <w:sz w:val="18"/>
                <w:szCs w:val="18"/>
              </w:rPr>
            </w:pPr>
            <w:r w:rsidRPr="000D12E1">
              <w:rPr>
                <w:sz w:val="18"/>
                <w:szCs w:val="18"/>
              </w:rPr>
              <w:t>81,7 %</w:t>
            </w:r>
          </w:p>
        </w:tc>
        <w:tc>
          <w:tcPr>
            <w:tcW w:w="1058" w:type="dxa"/>
            <w:shd w:val="clear" w:color="auto" w:fill="auto"/>
            <w:noWrap/>
            <w:vAlign w:val="bottom"/>
            <w:hideMark/>
          </w:tcPr>
          <w:p w14:paraId="0B608CD6" w14:textId="77777777" w:rsidR="004626B0" w:rsidRPr="000D12E1" w:rsidRDefault="004626B0" w:rsidP="006F7647">
            <w:pPr>
              <w:spacing w:before="40" w:after="40" w:line="220" w:lineRule="exact"/>
              <w:jc w:val="right"/>
              <w:rPr>
                <w:sz w:val="18"/>
                <w:szCs w:val="18"/>
              </w:rPr>
            </w:pPr>
            <w:r w:rsidRPr="000D12E1">
              <w:rPr>
                <w:sz w:val="18"/>
                <w:szCs w:val="18"/>
              </w:rPr>
              <w:t>81,3 %</w:t>
            </w:r>
          </w:p>
        </w:tc>
      </w:tr>
      <w:tr w:rsidR="004626B0" w:rsidRPr="00C366F1" w14:paraId="7E991AAE" w14:textId="77777777" w:rsidTr="00081A73">
        <w:trPr>
          <w:trHeight w:val="240"/>
        </w:trPr>
        <w:tc>
          <w:tcPr>
            <w:tcW w:w="1015" w:type="dxa"/>
            <w:shd w:val="clear" w:color="auto" w:fill="auto"/>
            <w:noWrap/>
            <w:hideMark/>
          </w:tcPr>
          <w:p w14:paraId="4CA371C7" w14:textId="77777777" w:rsidR="004626B0" w:rsidRPr="000D12E1" w:rsidRDefault="004626B0" w:rsidP="00081A73">
            <w:pPr>
              <w:spacing w:before="40" w:after="40" w:line="220" w:lineRule="exact"/>
              <w:rPr>
                <w:sz w:val="18"/>
                <w:szCs w:val="18"/>
              </w:rPr>
            </w:pPr>
            <w:r w:rsidRPr="000D12E1">
              <w:rPr>
                <w:sz w:val="18"/>
                <w:szCs w:val="18"/>
              </w:rPr>
              <w:t>déc. 14</w:t>
            </w:r>
          </w:p>
        </w:tc>
        <w:tc>
          <w:tcPr>
            <w:tcW w:w="1058" w:type="dxa"/>
            <w:shd w:val="clear" w:color="auto" w:fill="auto"/>
            <w:noWrap/>
            <w:vAlign w:val="bottom"/>
            <w:hideMark/>
          </w:tcPr>
          <w:p w14:paraId="3550C7BE" w14:textId="77777777" w:rsidR="004626B0" w:rsidRPr="000D12E1" w:rsidRDefault="004626B0" w:rsidP="006F7647">
            <w:pPr>
              <w:spacing w:before="40" w:after="40" w:line="220" w:lineRule="exact"/>
              <w:jc w:val="right"/>
              <w:rPr>
                <w:sz w:val="18"/>
                <w:szCs w:val="18"/>
              </w:rPr>
            </w:pPr>
            <w:r w:rsidRPr="000D12E1">
              <w:rPr>
                <w:sz w:val="18"/>
                <w:szCs w:val="18"/>
              </w:rPr>
              <w:t>94,5 %</w:t>
            </w:r>
          </w:p>
        </w:tc>
        <w:tc>
          <w:tcPr>
            <w:tcW w:w="1058" w:type="dxa"/>
            <w:shd w:val="clear" w:color="auto" w:fill="auto"/>
            <w:noWrap/>
            <w:vAlign w:val="bottom"/>
            <w:hideMark/>
          </w:tcPr>
          <w:p w14:paraId="770BA5CD" w14:textId="77777777" w:rsidR="004626B0" w:rsidRPr="000D12E1" w:rsidRDefault="004626B0" w:rsidP="006F7647">
            <w:pPr>
              <w:spacing w:before="40" w:after="40" w:line="220" w:lineRule="exact"/>
              <w:jc w:val="right"/>
              <w:rPr>
                <w:sz w:val="18"/>
                <w:szCs w:val="18"/>
              </w:rPr>
            </w:pPr>
            <w:r w:rsidRPr="000D12E1">
              <w:rPr>
                <w:sz w:val="18"/>
                <w:szCs w:val="18"/>
              </w:rPr>
              <w:t>94,4 %</w:t>
            </w:r>
          </w:p>
        </w:tc>
        <w:tc>
          <w:tcPr>
            <w:tcW w:w="1058" w:type="dxa"/>
            <w:shd w:val="clear" w:color="auto" w:fill="auto"/>
            <w:noWrap/>
            <w:vAlign w:val="bottom"/>
            <w:hideMark/>
          </w:tcPr>
          <w:p w14:paraId="14E4AB40" w14:textId="77777777" w:rsidR="004626B0" w:rsidRPr="000D12E1" w:rsidRDefault="004626B0" w:rsidP="006F7647">
            <w:pPr>
              <w:spacing w:before="40" w:after="40" w:line="220" w:lineRule="exact"/>
              <w:jc w:val="right"/>
              <w:rPr>
                <w:sz w:val="18"/>
                <w:szCs w:val="18"/>
              </w:rPr>
            </w:pPr>
            <w:r w:rsidRPr="000D12E1">
              <w:rPr>
                <w:sz w:val="18"/>
                <w:szCs w:val="18"/>
              </w:rPr>
              <w:t>94,7 %</w:t>
            </w:r>
          </w:p>
        </w:tc>
        <w:tc>
          <w:tcPr>
            <w:tcW w:w="1058" w:type="dxa"/>
            <w:shd w:val="clear" w:color="auto" w:fill="auto"/>
            <w:noWrap/>
            <w:vAlign w:val="bottom"/>
            <w:hideMark/>
          </w:tcPr>
          <w:p w14:paraId="238A80CE" w14:textId="77777777" w:rsidR="004626B0" w:rsidRPr="000D12E1" w:rsidRDefault="004626B0" w:rsidP="006F7647">
            <w:pPr>
              <w:spacing w:before="40" w:after="40" w:line="220" w:lineRule="exact"/>
              <w:jc w:val="right"/>
              <w:rPr>
                <w:sz w:val="18"/>
                <w:szCs w:val="18"/>
              </w:rPr>
            </w:pPr>
            <w:r w:rsidRPr="000D12E1">
              <w:rPr>
                <w:sz w:val="18"/>
                <w:szCs w:val="18"/>
              </w:rPr>
              <w:t>82,4 %</w:t>
            </w:r>
          </w:p>
        </w:tc>
        <w:tc>
          <w:tcPr>
            <w:tcW w:w="1058" w:type="dxa"/>
            <w:shd w:val="clear" w:color="auto" w:fill="auto"/>
            <w:noWrap/>
            <w:vAlign w:val="bottom"/>
            <w:hideMark/>
          </w:tcPr>
          <w:p w14:paraId="137C2E6A" w14:textId="77777777" w:rsidR="004626B0" w:rsidRPr="000D12E1" w:rsidRDefault="004626B0" w:rsidP="006F7647">
            <w:pPr>
              <w:spacing w:before="40" w:after="40" w:line="220" w:lineRule="exact"/>
              <w:jc w:val="right"/>
              <w:rPr>
                <w:sz w:val="18"/>
                <w:szCs w:val="18"/>
              </w:rPr>
            </w:pPr>
            <w:r w:rsidRPr="000D12E1">
              <w:rPr>
                <w:sz w:val="18"/>
                <w:szCs w:val="18"/>
              </w:rPr>
              <w:t>81,7 %</w:t>
            </w:r>
          </w:p>
        </w:tc>
        <w:tc>
          <w:tcPr>
            <w:tcW w:w="1058" w:type="dxa"/>
            <w:shd w:val="clear" w:color="auto" w:fill="auto"/>
            <w:noWrap/>
            <w:vAlign w:val="bottom"/>
            <w:hideMark/>
          </w:tcPr>
          <w:p w14:paraId="1E0D483D" w14:textId="77777777" w:rsidR="004626B0" w:rsidRPr="000D12E1" w:rsidRDefault="004626B0" w:rsidP="006F7647">
            <w:pPr>
              <w:spacing w:before="40" w:after="40" w:line="220" w:lineRule="exact"/>
              <w:jc w:val="right"/>
              <w:rPr>
                <w:sz w:val="18"/>
                <w:szCs w:val="18"/>
              </w:rPr>
            </w:pPr>
            <w:r w:rsidRPr="000D12E1">
              <w:rPr>
                <w:sz w:val="18"/>
                <w:szCs w:val="18"/>
              </w:rPr>
              <w:t>83,2 %</w:t>
            </w:r>
          </w:p>
        </w:tc>
      </w:tr>
      <w:tr w:rsidR="004626B0" w:rsidRPr="00C366F1" w14:paraId="16B4DF1C" w14:textId="77777777" w:rsidTr="00081A73">
        <w:trPr>
          <w:trHeight w:val="240"/>
        </w:trPr>
        <w:tc>
          <w:tcPr>
            <w:tcW w:w="1015" w:type="dxa"/>
            <w:shd w:val="clear" w:color="auto" w:fill="auto"/>
            <w:noWrap/>
            <w:hideMark/>
          </w:tcPr>
          <w:p w14:paraId="52A19333" w14:textId="77777777" w:rsidR="004626B0" w:rsidRPr="000D12E1" w:rsidRDefault="004626B0" w:rsidP="00081A73">
            <w:pPr>
              <w:spacing w:before="40" w:after="40" w:line="220" w:lineRule="exact"/>
              <w:rPr>
                <w:sz w:val="18"/>
                <w:szCs w:val="18"/>
              </w:rPr>
            </w:pPr>
            <w:r w:rsidRPr="000D12E1">
              <w:rPr>
                <w:sz w:val="18"/>
                <w:szCs w:val="18"/>
              </w:rPr>
              <w:t>déc. 15</w:t>
            </w:r>
          </w:p>
        </w:tc>
        <w:tc>
          <w:tcPr>
            <w:tcW w:w="1058" w:type="dxa"/>
            <w:shd w:val="clear" w:color="auto" w:fill="auto"/>
            <w:noWrap/>
            <w:vAlign w:val="bottom"/>
            <w:hideMark/>
          </w:tcPr>
          <w:p w14:paraId="1B98ED76" w14:textId="77777777" w:rsidR="004626B0" w:rsidRPr="000D12E1" w:rsidRDefault="004626B0" w:rsidP="006F7647">
            <w:pPr>
              <w:spacing w:before="40" w:after="40" w:line="220" w:lineRule="exact"/>
              <w:jc w:val="right"/>
              <w:rPr>
                <w:sz w:val="18"/>
                <w:szCs w:val="18"/>
              </w:rPr>
            </w:pPr>
            <w:r w:rsidRPr="000D12E1">
              <w:rPr>
                <w:sz w:val="18"/>
                <w:szCs w:val="18"/>
              </w:rPr>
              <w:t>93,9 %</w:t>
            </w:r>
          </w:p>
        </w:tc>
        <w:tc>
          <w:tcPr>
            <w:tcW w:w="1058" w:type="dxa"/>
            <w:shd w:val="clear" w:color="auto" w:fill="auto"/>
            <w:noWrap/>
            <w:vAlign w:val="bottom"/>
            <w:hideMark/>
          </w:tcPr>
          <w:p w14:paraId="54DA8ADA" w14:textId="77777777" w:rsidR="004626B0" w:rsidRPr="000D12E1" w:rsidRDefault="004626B0" w:rsidP="006F7647">
            <w:pPr>
              <w:spacing w:before="40" w:after="40" w:line="220" w:lineRule="exact"/>
              <w:jc w:val="right"/>
              <w:rPr>
                <w:sz w:val="18"/>
                <w:szCs w:val="18"/>
              </w:rPr>
            </w:pPr>
            <w:r w:rsidRPr="000D12E1">
              <w:rPr>
                <w:sz w:val="18"/>
                <w:szCs w:val="18"/>
              </w:rPr>
              <w:t>93,2 %</w:t>
            </w:r>
          </w:p>
        </w:tc>
        <w:tc>
          <w:tcPr>
            <w:tcW w:w="1058" w:type="dxa"/>
            <w:shd w:val="clear" w:color="auto" w:fill="auto"/>
            <w:noWrap/>
            <w:vAlign w:val="bottom"/>
            <w:hideMark/>
          </w:tcPr>
          <w:p w14:paraId="5F0DB5DE" w14:textId="77777777" w:rsidR="004626B0" w:rsidRPr="000D12E1" w:rsidRDefault="004626B0" w:rsidP="006F7647">
            <w:pPr>
              <w:spacing w:before="40" w:after="40" w:line="220" w:lineRule="exact"/>
              <w:jc w:val="right"/>
              <w:rPr>
                <w:sz w:val="18"/>
                <w:szCs w:val="18"/>
              </w:rPr>
            </w:pPr>
            <w:r w:rsidRPr="000D12E1">
              <w:rPr>
                <w:sz w:val="18"/>
                <w:szCs w:val="18"/>
              </w:rPr>
              <w:t>94,7 %</w:t>
            </w:r>
          </w:p>
        </w:tc>
        <w:tc>
          <w:tcPr>
            <w:tcW w:w="1058" w:type="dxa"/>
            <w:shd w:val="clear" w:color="auto" w:fill="auto"/>
            <w:noWrap/>
            <w:vAlign w:val="bottom"/>
            <w:hideMark/>
          </w:tcPr>
          <w:p w14:paraId="2C06FC56" w14:textId="77777777" w:rsidR="004626B0" w:rsidRPr="000D12E1" w:rsidRDefault="004626B0" w:rsidP="006F7647">
            <w:pPr>
              <w:spacing w:before="40" w:after="40" w:line="220" w:lineRule="exact"/>
              <w:jc w:val="right"/>
              <w:rPr>
                <w:sz w:val="18"/>
                <w:szCs w:val="18"/>
              </w:rPr>
            </w:pPr>
            <w:r w:rsidRPr="000D12E1">
              <w:rPr>
                <w:sz w:val="18"/>
                <w:szCs w:val="18"/>
              </w:rPr>
              <w:t>84,6 %</w:t>
            </w:r>
          </w:p>
        </w:tc>
        <w:tc>
          <w:tcPr>
            <w:tcW w:w="1058" w:type="dxa"/>
            <w:shd w:val="clear" w:color="auto" w:fill="auto"/>
            <w:noWrap/>
            <w:vAlign w:val="bottom"/>
            <w:hideMark/>
          </w:tcPr>
          <w:p w14:paraId="230B3E4B" w14:textId="77777777" w:rsidR="004626B0" w:rsidRPr="000D12E1" w:rsidRDefault="004626B0" w:rsidP="006F7647">
            <w:pPr>
              <w:spacing w:before="40" w:after="40" w:line="220" w:lineRule="exact"/>
              <w:jc w:val="right"/>
              <w:rPr>
                <w:sz w:val="18"/>
                <w:szCs w:val="18"/>
              </w:rPr>
            </w:pPr>
            <w:r w:rsidRPr="000D12E1">
              <w:rPr>
                <w:sz w:val="18"/>
                <w:szCs w:val="18"/>
              </w:rPr>
              <w:t>84,6 %</w:t>
            </w:r>
          </w:p>
        </w:tc>
        <w:tc>
          <w:tcPr>
            <w:tcW w:w="1058" w:type="dxa"/>
            <w:shd w:val="clear" w:color="auto" w:fill="auto"/>
            <w:noWrap/>
            <w:vAlign w:val="bottom"/>
            <w:hideMark/>
          </w:tcPr>
          <w:p w14:paraId="01618EEE" w14:textId="77777777" w:rsidR="004626B0" w:rsidRPr="000D12E1" w:rsidRDefault="004626B0" w:rsidP="006F7647">
            <w:pPr>
              <w:spacing w:before="40" w:after="40" w:line="220" w:lineRule="exact"/>
              <w:jc w:val="right"/>
              <w:rPr>
                <w:sz w:val="18"/>
                <w:szCs w:val="18"/>
              </w:rPr>
            </w:pPr>
            <w:r w:rsidRPr="000D12E1">
              <w:rPr>
                <w:sz w:val="18"/>
                <w:szCs w:val="18"/>
              </w:rPr>
              <w:t>84,6 %</w:t>
            </w:r>
          </w:p>
        </w:tc>
      </w:tr>
      <w:tr w:rsidR="004626B0" w:rsidRPr="00C366F1" w14:paraId="5BD08260" w14:textId="77777777" w:rsidTr="00081A73">
        <w:trPr>
          <w:trHeight w:val="240"/>
        </w:trPr>
        <w:tc>
          <w:tcPr>
            <w:tcW w:w="1015" w:type="dxa"/>
            <w:tcBorders>
              <w:bottom w:val="single" w:sz="12" w:space="0" w:color="auto"/>
            </w:tcBorders>
            <w:shd w:val="clear" w:color="auto" w:fill="auto"/>
            <w:noWrap/>
            <w:hideMark/>
          </w:tcPr>
          <w:p w14:paraId="33DFF3D0" w14:textId="77777777" w:rsidR="004626B0" w:rsidRPr="000D12E1" w:rsidRDefault="004626B0" w:rsidP="00081A73">
            <w:pPr>
              <w:spacing w:before="40" w:after="40" w:line="220" w:lineRule="exact"/>
              <w:rPr>
                <w:sz w:val="18"/>
                <w:szCs w:val="18"/>
              </w:rPr>
            </w:pPr>
            <w:r w:rsidRPr="000D12E1">
              <w:rPr>
                <w:sz w:val="18"/>
                <w:szCs w:val="18"/>
              </w:rPr>
              <w:t>déc. 16</w:t>
            </w:r>
          </w:p>
        </w:tc>
        <w:tc>
          <w:tcPr>
            <w:tcW w:w="1058" w:type="dxa"/>
            <w:tcBorders>
              <w:bottom w:val="single" w:sz="12" w:space="0" w:color="auto"/>
            </w:tcBorders>
            <w:shd w:val="clear" w:color="auto" w:fill="auto"/>
            <w:noWrap/>
            <w:vAlign w:val="bottom"/>
            <w:hideMark/>
          </w:tcPr>
          <w:p w14:paraId="31995236" w14:textId="77777777" w:rsidR="004626B0" w:rsidRPr="000D12E1" w:rsidRDefault="004626B0" w:rsidP="006F7647">
            <w:pPr>
              <w:spacing w:before="40" w:after="40" w:line="220" w:lineRule="exact"/>
              <w:jc w:val="right"/>
              <w:rPr>
                <w:sz w:val="18"/>
                <w:szCs w:val="18"/>
              </w:rPr>
            </w:pPr>
            <w:r w:rsidRPr="000D12E1">
              <w:rPr>
                <w:sz w:val="18"/>
                <w:szCs w:val="18"/>
              </w:rPr>
              <w:t>94,3 %</w:t>
            </w:r>
          </w:p>
        </w:tc>
        <w:tc>
          <w:tcPr>
            <w:tcW w:w="1058" w:type="dxa"/>
            <w:tcBorders>
              <w:bottom w:val="single" w:sz="12" w:space="0" w:color="auto"/>
            </w:tcBorders>
            <w:shd w:val="clear" w:color="auto" w:fill="auto"/>
            <w:noWrap/>
            <w:vAlign w:val="bottom"/>
            <w:hideMark/>
          </w:tcPr>
          <w:p w14:paraId="61F3A311" w14:textId="77777777" w:rsidR="004626B0" w:rsidRPr="000D12E1" w:rsidRDefault="004626B0" w:rsidP="006F7647">
            <w:pPr>
              <w:spacing w:before="40" w:after="40" w:line="220" w:lineRule="exact"/>
              <w:jc w:val="right"/>
              <w:rPr>
                <w:sz w:val="18"/>
                <w:szCs w:val="18"/>
              </w:rPr>
            </w:pPr>
            <w:r w:rsidRPr="000D12E1">
              <w:rPr>
                <w:sz w:val="18"/>
                <w:szCs w:val="18"/>
              </w:rPr>
              <w:t>94,5 %</w:t>
            </w:r>
          </w:p>
        </w:tc>
        <w:tc>
          <w:tcPr>
            <w:tcW w:w="1058" w:type="dxa"/>
            <w:tcBorders>
              <w:bottom w:val="single" w:sz="12" w:space="0" w:color="auto"/>
            </w:tcBorders>
            <w:shd w:val="clear" w:color="auto" w:fill="auto"/>
            <w:noWrap/>
            <w:vAlign w:val="bottom"/>
            <w:hideMark/>
          </w:tcPr>
          <w:p w14:paraId="5AC3A345" w14:textId="77777777" w:rsidR="004626B0" w:rsidRPr="000D12E1" w:rsidRDefault="004626B0" w:rsidP="006F7647">
            <w:pPr>
              <w:spacing w:before="40" w:after="40" w:line="220" w:lineRule="exact"/>
              <w:jc w:val="right"/>
              <w:rPr>
                <w:sz w:val="18"/>
                <w:szCs w:val="18"/>
              </w:rPr>
            </w:pPr>
            <w:r w:rsidRPr="000D12E1">
              <w:rPr>
                <w:sz w:val="18"/>
                <w:szCs w:val="18"/>
              </w:rPr>
              <w:t>94,2 %</w:t>
            </w:r>
          </w:p>
        </w:tc>
        <w:tc>
          <w:tcPr>
            <w:tcW w:w="1058" w:type="dxa"/>
            <w:tcBorders>
              <w:bottom w:val="single" w:sz="12" w:space="0" w:color="auto"/>
            </w:tcBorders>
            <w:shd w:val="clear" w:color="auto" w:fill="auto"/>
            <w:noWrap/>
            <w:vAlign w:val="bottom"/>
            <w:hideMark/>
          </w:tcPr>
          <w:p w14:paraId="1E5B795E" w14:textId="77777777" w:rsidR="004626B0" w:rsidRPr="000D12E1" w:rsidRDefault="004626B0" w:rsidP="006F7647">
            <w:pPr>
              <w:spacing w:before="40" w:after="40" w:line="220" w:lineRule="exact"/>
              <w:jc w:val="right"/>
              <w:rPr>
                <w:sz w:val="18"/>
                <w:szCs w:val="18"/>
              </w:rPr>
            </w:pPr>
            <w:r w:rsidRPr="000D12E1">
              <w:rPr>
                <w:sz w:val="18"/>
                <w:szCs w:val="18"/>
              </w:rPr>
              <w:t>86,1 %</w:t>
            </w:r>
          </w:p>
        </w:tc>
        <w:tc>
          <w:tcPr>
            <w:tcW w:w="1058" w:type="dxa"/>
            <w:tcBorders>
              <w:bottom w:val="single" w:sz="12" w:space="0" w:color="auto"/>
            </w:tcBorders>
            <w:shd w:val="clear" w:color="auto" w:fill="auto"/>
            <w:noWrap/>
            <w:vAlign w:val="bottom"/>
            <w:hideMark/>
          </w:tcPr>
          <w:p w14:paraId="364BC2D2" w14:textId="77777777" w:rsidR="004626B0" w:rsidRPr="000D12E1" w:rsidRDefault="004626B0" w:rsidP="006F7647">
            <w:pPr>
              <w:spacing w:before="40" w:after="40" w:line="220" w:lineRule="exact"/>
              <w:jc w:val="right"/>
              <w:rPr>
                <w:sz w:val="18"/>
                <w:szCs w:val="18"/>
              </w:rPr>
            </w:pPr>
            <w:r w:rsidRPr="000D12E1">
              <w:rPr>
                <w:sz w:val="18"/>
                <w:szCs w:val="18"/>
              </w:rPr>
              <w:t>86,1 %</w:t>
            </w:r>
          </w:p>
        </w:tc>
        <w:tc>
          <w:tcPr>
            <w:tcW w:w="1058" w:type="dxa"/>
            <w:tcBorders>
              <w:bottom w:val="single" w:sz="12" w:space="0" w:color="auto"/>
            </w:tcBorders>
            <w:shd w:val="clear" w:color="auto" w:fill="auto"/>
            <w:noWrap/>
            <w:vAlign w:val="bottom"/>
            <w:hideMark/>
          </w:tcPr>
          <w:p w14:paraId="137DCA8F" w14:textId="77777777" w:rsidR="004626B0" w:rsidRPr="000D12E1" w:rsidRDefault="004626B0" w:rsidP="006F7647">
            <w:pPr>
              <w:spacing w:before="40" w:after="40" w:line="220" w:lineRule="exact"/>
              <w:jc w:val="right"/>
              <w:rPr>
                <w:sz w:val="18"/>
                <w:szCs w:val="18"/>
              </w:rPr>
            </w:pPr>
            <w:r w:rsidRPr="000D12E1">
              <w:rPr>
                <w:sz w:val="18"/>
                <w:szCs w:val="18"/>
              </w:rPr>
              <w:t>86,1 %</w:t>
            </w:r>
          </w:p>
        </w:tc>
      </w:tr>
    </w:tbl>
    <w:p w14:paraId="69268014" w14:textId="77777777" w:rsidR="004626B0" w:rsidRDefault="00253C19" w:rsidP="00253C19">
      <w:pPr>
        <w:pStyle w:val="H23G"/>
      </w:pPr>
      <w:r w:rsidRPr="00B249D2">
        <w:tab/>
      </w:r>
      <w:r w:rsidRPr="00B249D2">
        <w:tab/>
        <w:t>Ta</w:t>
      </w:r>
      <w:r>
        <w:t>ux de fréquentation et d</w:t>
      </w:r>
      <w:r w:rsidR="00294E65">
        <w:t>’</w:t>
      </w:r>
      <w:r>
        <w:t>abandon scolaires dans le primaire et le secondaire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014"/>
        <w:gridCol w:w="1058"/>
        <w:gridCol w:w="1058"/>
        <w:gridCol w:w="1058"/>
        <w:gridCol w:w="1058"/>
        <w:gridCol w:w="1058"/>
        <w:gridCol w:w="1059"/>
      </w:tblGrid>
      <w:tr w:rsidR="00253C19" w:rsidRPr="00C366F1" w14:paraId="0968043A" w14:textId="77777777" w:rsidTr="00081A73">
        <w:trPr>
          <w:trHeight w:val="240"/>
          <w:tblHeader/>
        </w:trPr>
        <w:tc>
          <w:tcPr>
            <w:tcW w:w="1014" w:type="dxa"/>
            <w:vMerge w:val="restart"/>
            <w:tcBorders>
              <w:top w:val="single" w:sz="4" w:space="0" w:color="auto"/>
              <w:bottom w:val="single" w:sz="12" w:space="0" w:color="auto"/>
            </w:tcBorders>
            <w:shd w:val="clear" w:color="auto" w:fill="auto"/>
            <w:noWrap/>
            <w:vAlign w:val="bottom"/>
          </w:tcPr>
          <w:p w14:paraId="050C6BFE" w14:textId="77777777" w:rsidR="00253C19" w:rsidRPr="000D12E1" w:rsidRDefault="00253C19" w:rsidP="00081A73">
            <w:pPr>
              <w:spacing w:before="80" w:after="80" w:line="200" w:lineRule="exact"/>
              <w:rPr>
                <w:bCs/>
                <w:i/>
                <w:sz w:val="16"/>
                <w:szCs w:val="16"/>
              </w:rPr>
            </w:pPr>
            <w:r w:rsidRPr="000D12E1">
              <w:rPr>
                <w:bCs/>
                <w:i/>
                <w:sz w:val="16"/>
                <w:szCs w:val="16"/>
              </w:rPr>
              <w:t>Période</w:t>
            </w:r>
          </w:p>
        </w:tc>
        <w:tc>
          <w:tcPr>
            <w:tcW w:w="3174" w:type="dxa"/>
            <w:gridSpan w:val="3"/>
            <w:tcBorders>
              <w:top w:val="single" w:sz="4" w:space="0" w:color="auto"/>
              <w:bottom w:val="single" w:sz="4" w:space="0" w:color="auto"/>
              <w:right w:val="single" w:sz="24" w:space="0" w:color="FFFFFF"/>
            </w:tcBorders>
            <w:shd w:val="clear" w:color="auto" w:fill="auto"/>
            <w:noWrap/>
            <w:vAlign w:val="bottom"/>
          </w:tcPr>
          <w:p w14:paraId="489791E4" w14:textId="77777777" w:rsidR="00253C19" w:rsidRPr="000D12E1" w:rsidRDefault="00253C19" w:rsidP="00081A73">
            <w:pPr>
              <w:spacing w:before="80" w:after="80" w:line="200" w:lineRule="exact"/>
              <w:ind w:left="85" w:right="28"/>
              <w:jc w:val="center"/>
              <w:rPr>
                <w:bCs/>
                <w:i/>
                <w:sz w:val="16"/>
                <w:szCs w:val="16"/>
              </w:rPr>
            </w:pPr>
            <w:r w:rsidRPr="000D12E1">
              <w:rPr>
                <w:bCs/>
                <w:i/>
                <w:sz w:val="16"/>
                <w:szCs w:val="16"/>
              </w:rPr>
              <w:t>Primaire</w:t>
            </w:r>
          </w:p>
        </w:tc>
        <w:tc>
          <w:tcPr>
            <w:tcW w:w="3175" w:type="dxa"/>
            <w:gridSpan w:val="3"/>
            <w:tcBorders>
              <w:top w:val="single" w:sz="4" w:space="0" w:color="auto"/>
              <w:left w:val="single" w:sz="24" w:space="0" w:color="FFFFFF"/>
              <w:bottom w:val="single" w:sz="4" w:space="0" w:color="auto"/>
            </w:tcBorders>
            <w:shd w:val="clear" w:color="auto" w:fill="auto"/>
            <w:noWrap/>
            <w:vAlign w:val="bottom"/>
          </w:tcPr>
          <w:p w14:paraId="79C4AE84" w14:textId="77777777" w:rsidR="00253C19" w:rsidRPr="000D12E1" w:rsidRDefault="00253C19" w:rsidP="00081A73">
            <w:pPr>
              <w:spacing w:before="80" w:after="80" w:line="200" w:lineRule="exact"/>
              <w:ind w:left="85" w:right="28"/>
              <w:jc w:val="center"/>
              <w:rPr>
                <w:bCs/>
                <w:i/>
                <w:sz w:val="16"/>
                <w:szCs w:val="16"/>
              </w:rPr>
            </w:pPr>
            <w:r w:rsidRPr="000D12E1">
              <w:rPr>
                <w:bCs/>
                <w:i/>
                <w:sz w:val="16"/>
                <w:szCs w:val="16"/>
              </w:rPr>
              <w:t>Secondaire</w:t>
            </w:r>
          </w:p>
        </w:tc>
      </w:tr>
      <w:tr w:rsidR="00253C19" w:rsidRPr="00C366F1" w14:paraId="10FC9718" w14:textId="77777777" w:rsidTr="00081A73">
        <w:trPr>
          <w:trHeight w:val="240"/>
          <w:tblHeader/>
        </w:trPr>
        <w:tc>
          <w:tcPr>
            <w:tcW w:w="1014" w:type="dxa"/>
            <w:vMerge/>
            <w:tcBorders>
              <w:top w:val="single" w:sz="12" w:space="0" w:color="auto"/>
              <w:bottom w:val="single" w:sz="12" w:space="0" w:color="auto"/>
            </w:tcBorders>
            <w:shd w:val="clear" w:color="auto" w:fill="auto"/>
            <w:vAlign w:val="bottom"/>
          </w:tcPr>
          <w:p w14:paraId="7676EBBA" w14:textId="77777777" w:rsidR="00253C19" w:rsidRPr="000D12E1" w:rsidRDefault="00253C19" w:rsidP="00081A73">
            <w:pPr>
              <w:spacing w:before="40" w:after="40" w:line="220" w:lineRule="exact"/>
              <w:rPr>
                <w:bCs/>
                <w:sz w:val="16"/>
                <w:szCs w:val="16"/>
              </w:rPr>
            </w:pPr>
          </w:p>
        </w:tc>
        <w:tc>
          <w:tcPr>
            <w:tcW w:w="1058" w:type="dxa"/>
            <w:tcBorders>
              <w:top w:val="single" w:sz="4" w:space="0" w:color="auto"/>
              <w:bottom w:val="single" w:sz="12" w:space="0" w:color="auto"/>
            </w:tcBorders>
            <w:shd w:val="clear" w:color="auto" w:fill="auto"/>
            <w:noWrap/>
            <w:vAlign w:val="bottom"/>
          </w:tcPr>
          <w:p w14:paraId="4B3E236C" w14:textId="77777777" w:rsidR="00253C19" w:rsidRPr="000D12E1" w:rsidRDefault="00253C19" w:rsidP="006F7647">
            <w:pPr>
              <w:spacing w:before="80" w:after="80" w:line="200" w:lineRule="exact"/>
              <w:jc w:val="right"/>
              <w:rPr>
                <w:bCs/>
                <w:i/>
                <w:sz w:val="16"/>
                <w:szCs w:val="16"/>
              </w:rPr>
            </w:pPr>
            <w:r w:rsidRPr="000D12E1">
              <w:rPr>
                <w:bCs/>
                <w:i/>
                <w:sz w:val="16"/>
                <w:szCs w:val="16"/>
              </w:rPr>
              <w:t>Échelle nationale</w:t>
            </w:r>
          </w:p>
        </w:tc>
        <w:tc>
          <w:tcPr>
            <w:tcW w:w="1058" w:type="dxa"/>
            <w:tcBorders>
              <w:top w:val="single" w:sz="4" w:space="0" w:color="auto"/>
              <w:bottom w:val="single" w:sz="12" w:space="0" w:color="auto"/>
            </w:tcBorders>
            <w:shd w:val="clear" w:color="auto" w:fill="auto"/>
            <w:noWrap/>
            <w:vAlign w:val="bottom"/>
          </w:tcPr>
          <w:p w14:paraId="29E1D2F5" w14:textId="77777777" w:rsidR="00253C19" w:rsidRPr="000D12E1" w:rsidRDefault="00253C19" w:rsidP="006F7647">
            <w:pPr>
              <w:spacing w:before="80" w:after="80" w:line="200" w:lineRule="exact"/>
              <w:jc w:val="right"/>
              <w:rPr>
                <w:bCs/>
                <w:i/>
                <w:sz w:val="16"/>
                <w:szCs w:val="16"/>
              </w:rPr>
            </w:pPr>
            <w:r w:rsidRPr="000D12E1">
              <w:rPr>
                <w:bCs/>
                <w:i/>
                <w:sz w:val="16"/>
                <w:szCs w:val="16"/>
              </w:rPr>
              <w:t>Hommes</w:t>
            </w:r>
          </w:p>
        </w:tc>
        <w:tc>
          <w:tcPr>
            <w:tcW w:w="1058" w:type="dxa"/>
            <w:tcBorders>
              <w:top w:val="single" w:sz="4" w:space="0" w:color="auto"/>
              <w:bottom w:val="single" w:sz="12" w:space="0" w:color="auto"/>
              <w:right w:val="single" w:sz="24" w:space="0" w:color="FFFFFF"/>
            </w:tcBorders>
            <w:shd w:val="clear" w:color="auto" w:fill="auto"/>
            <w:noWrap/>
            <w:vAlign w:val="bottom"/>
          </w:tcPr>
          <w:p w14:paraId="5766C9FC" w14:textId="77777777" w:rsidR="00253C19" w:rsidRPr="000D12E1" w:rsidRDefault="00253C19" w:rsidP="006F7647">
            <w:pPr>
              <w:spacing w:before="80" w:after="80" w:line="200" w:lineRule="exact"/>
              <w:jc w:val="right"/>
              <w:rPr>
                <w:bCs/>
                <w:i/>
                <w:sz w:val="16"/>
                <w:szCs w:val="16"/>
              </w:rPr>
            </w:pPr>
            <w:r w:rsidRPr="000D12E1">
              <w:rPr>
                <w:bCs/>
                <w:i/>
                <w:sz w:val="16"/>
                <w:szCs w:val="16"/>
              </w:rPr>
              <w:t>Femmes</w:t>
            </w:r>
          </w:p>
        </w:tc>
        <w:tc>
          <w:tcPr>
            <w:tcW w:w="1058" w:type="dxa"/>
            <w:tcBorders>
              <w:top w:val="single" w:sz="4" w:space="0" w:color="auto"/>
              <w:left w:val="single" w:sz="24" w:space="0" w:color="FFFFFF"/>
              <w:bottom w:val="single" w:sz="12" w:space="0" w:color="auto"/>
            </w:tcBorders>
            <w:shd w:val="clear" w:color="auto" w:fill="auto"/>
            <w:noWrap/>
            <w:vAlign w:val="bottom"/>
          </w:tcPr>
          <w:p w14:paraId="1D5F9F3E" w14:textId="77777777" w:rsidR="00253C19" w:rsidRPr="000D12E1" w:rsidRDefault="00253C19" w:rsidP="006F7647">
            <w:pPr>
              <w:spacing w:before="80" w:after="80" w:line="200" w:lineRule="exact"/>
              <w:jc w:val="right"/>
              <w:rPr>
                <w:bCs/>
                <w:i/>
                <w:sz w:val="16"/>
                <w:szCs w:val="16"/>
              </w:rPr>
            </w:pPr>
            <w:r w:rsidRPr="000D12E1">
              <w:rPr>
                <w:bCs/>
                <w:i/>
                <w:sz w:val="16"/>
                <w:szCs w:val="16"/>
              </w:rPr>
              <w:t>Échelle nationale</w:t>
            </w:r>
          </w:p>
        </w:tc>
        <w:tc>
          <w:tcPr>
            <w:tcW w:w="1058" w:type="dxa"/>
            <w:tcBorders>
              <w:top w:val="single" w:sz="4" w:space="0" w:color="auto"/>
              <w:bottom w:val="single" w:sz="12" w:space="0" w:color="auto"/>
            </w:tcBorders>
            <w:shd w:val="clear" w:color="auto" w:fill="auto"/>
            <w:noWrap/>
            <w:vAlign w:val="bottom"/>
          </w:tcPr>
          <w:p w14:paraId="786CC711" w14:textId="77777777" w:rsidR="00253C19" w:rsidRPr="000D12E1" w:rsidRDefault="00253C19" w:rsidP="006F7647">
            <w:pPr>
              <w:spacing w:before="80" w:after="80" w:line="200" w:lineRule="exact"/>
              <w:jc w:val="right"/>
              <w:rPr>
                <w:bCs/>
                <w:i/>
                <w:sz w:val="16"/>
                <w:szCs w:val="16"/>
              </w:rPr>
            </w:pPr>
            <w:r w:rsidRPr="000D12E1">
              <w:rPr>
                <w:bCs/>
                <w:i/>
                <w:sz w:val="16"/>
                <w:szCs w:val="16"/>
              </w:rPr>
              <w:t>Hommes</w:t>
            </w:r>
          </w:p>
        </w:tc>
        <w:tc>
          <w:tcPr>
            <w:tcW w:w="1059" w:type="dxa"/>
            <w:tcBorders>
              <w:top w:val="single" w:sz="4" w:space="0" w:color="auto"/>
              <w:bottom w:val="single" w:sz="12" w:space="0" w:color="auto"/>
            </w:tcBorders>
            <w:shd w:val="clear" w:color="auto" w:fill="auto"/>
            <w:noWrap/>
            <w:vAlign w:val="bottom"/>
          </w:tcPr>
          <w:p w14:paraId="001DC433" w14:textId="77777777" w:rsidR="00253C19" w:rsidRPr="000D12E1" w:rsidRDefault="00253C19" w:rsidP="006F7647">
            <w:pPr>
              <w:spacing w:before="80" w:after="80" w:line="200" w:lineRule="exact"/>
              <w:jc w:val="right"/>
              <w:rPr>
                <w:bCs/>
                <w:i/>
                <w:sz w:val="16"/>
                <w:szCs w:val="16"/>
              </w:rPr>
            </w:pPr>
            <w:r w:rsidRPr="000D12E1">
              <w:rPr>
                <w:bCs/>
                <w:i/>
                <w:sz w:val="16"/>
                <w:szCs w:val="16"/>
              </w:rPr>
              <w:t>Femmes</w:t>
            </w:r>
          </w:p>
        </w:tc>
      </w:tr>
      <w:tr w:rsidR="00253C19" w:rsidRPr="00C366F1" w14:paraId="16F2017A" w14:textId="77777777" w:rsidTr="00081A73">
        <w:trPr>
          <w:trHeight w:val="240"/>
        </w:trPr>
        <w:tc>
          <w:tcPr>
            <w:tcW w:w="1014" w:type="dxa"/>
            <w:tcBorders>
              <w:top w:val="single" w:sz="12" w:space="0" w:color="auto"/>
            </w:tcBorders>
            <w:shd w:val="clear" w:color="auto" w:fill="auto"/>
            <w:noWrap/>
            <w:hideMark/>
          </w:tcPr>
          <w:p w14:paraId="453D40E5" w14:textId="77777777" w:rsidR="00253C19" w:rsidRPr="000D12E1" w:rsidRDefault="00253C19" w:rsidP="00081A73">
            <w:pPr>
              <w:spacing w:before="40" w:after="40" w:line="220" w:lineRule="exact"/>
              <w:rPr>
                <w:sz w:val="18"/>
                <w:szCs w:val="18"/>
              </w:rPr>
            </w:pPr>
            <w:r w:rsidRPr="000D12E1">
              <w:rPr>
                <w:sz w:val="18"/>
                <w:szCs w:val="18"/>
              </w:rPr>
              <w:t>déc. 07</w:t>
            </w:r>
          </w:p>
        </w:tc>
        <w:tc>
          <w:tcPr>
            <w:tcW w:w="1058" w:type="dxa"/>
            <w:tcBorders>
              <w:top w:val="single" w:sz="12" w:space="0" w:color="auto"/>
            </w:tcBorders>
            <w:shd w:val="clear" w:color="auto" w:fill="auto"/>
            <w:noWrap/>
            <w:vAlign w:val="bottom"/>
            <w:hideMark/>
          </w:tcPr>
          <w:p w14:paraId="59EF7CD8" w14:textId="77777777" w:rsidR="00253C19" w:rsidRPr="000D12E1" w:rsidRDefault="00253C19" w:rsidP="006F7647">
            <w:pPr>
              <w:spacing w:before="40" w:after="40" w:line="220" w:lineRule="exact"/>
              <w:jc w:val="right"/>
              <w:rPr>
                <w:sz w:val="18"/>
                <w:szCs w:val="18"/>
              </w:rPr>
            </w:pPr>
            <w:r w:rsidRPr="000D12E1">
              <w:rPr>
                <w:sz w:val="18"/>
                <w:szCs w:val="18"/>
              </w:rPr>
              <w:t>93,2 %</w:t>
            </w:r>
          </w:p>
        </w:tc>
        <w:tc>
          <w:tcPr>
            <w:tcW w:w="1058" w:type="dxa"/>
            <w:tcBorders>
              <w:top w:val="single" w:sz="12" w:space="0" w:color="auto"/>
            </w:tcBorders>
            <w:shd w:val="clear" w:color="auto" w:fill="auto"/>
            <w:noWrap/>
            <w:vAlign w:val="bottom"/>
            <w:hideMark/>
          </w:tcPr>
          <w:p w14:paraId="53954CD9" w14:textId="77777777" w:rsidR="00253C19" w:rsidRPr="000D12E1" w:rsidRDefault="00253C19" w:rsidP="006F7647">
            <w:pPr>
              <w:spacing w:before="40" w:after="40" w:line="220" w:lineRule="exact"/>
              <w:jc w:val="right"/>
              <w:rPr>
                <w:sz w:val="18"/>
                <w:szCs w:val="18"/>
              </w:rPr>
            </w:pPr>
            <w:r w:rsidRPr="000D12E1">
              <w:rPr>
                <w:sz w:val="18"/>
                <w:szCs w:val="18"/>
              </w:rPr>
              <w:t>92,7 %</w:t>
            </w:r>
          </w:p>
        </w:tc>
        <w:tc>
          <w:tcPr>
            <w:tcW w:w="1058" w:type="dxa"/>
            <w:tcBorders>
              <w:top w:val="single" w:sz="12" w:space="0" w:color="auto"/>
            </w:tcBorders>
            <w:shd w:val="clear" w:color="auto" w:fill="auto"/>
            <w:noWrap/>
            <w:vAlign w:val="bottom"/>
            <w:hideMark/>
          </w:tcPr>
          <w:p w14:paraId="21B20DA1" w14:textId="77777777" w:rsidR="00253C19" w:rsidRPr="000D12E1" w:rsidRDefault="00253C19" w:rsidP="006F7647">
            <w:pPr>
              <w:spacing w:before="40" w:after="40" w:line="220" w:lineRule="exact"/>
              <w:jc w:val="right"/>
              <w:rPr>
                <w:sz w:val="18"/>
                <w:szCs w:val="18"/>
              </w:rPr>
            </w:pPr>
            <w:r w:rsidRPr="000D12E1">
              <w:rPr>
                <w:sz w:val="18"/>
                <w:szCs w:val="18"/>
              </w:rPr>
              <w:t>93,6 %</w:t>
            </w:r>
          </w:p>
        </w:tc>
        <w:tc>
          <w:tcPr>
            <w:tcW w:w="1058" w:type="dxa"/>
            <w:tcBorders>
              <w:top w:val="single" w:sz="12" w:space="0" w:color="auto"/>
            </w:tcBorders>
            <w:shd w:val="clear" w:color="auto" w:fill="auto"/>
            <w:noWrap/>
            <w:vAlign w:val="bottom"/>
            <w:hideMark/>
          </w:tcPr>
          <w:p w14:paraId="46C1A970" w14:textId="77777777" w:rsidR="00253C19" w:rsidRPr="000D12E1" w:rsidRDefault="00253C19" w:rsidP="006F7647">
            <w:pPr>
              <w:spacing w:before="40" w:after="40" w:line="220" w:lineRule="exact"/>
              <w:jc w:val="right"/>
              <w:rPr>
                <w:sz w:val="18"/>
                <w:szCs w:val="18"/>
              </w:rPr>
            </w:pPr>
            <w:r w:rsidRPr="000D12E1">
              <w:rPr>
                <w:sz w:val="18"/>
                <w:szCs w:val="18"/>
              </w:rPr>
              <w:t>68,3 %</w:t>
            </w:r>
          </w:p>
        </w:tc>
        <w:tc>
          <w:tcPr>
            <w:tcW w:w="1058" w:type="dxa"/>
            <w:tcBorders>
              <w:top w:val="single" w:sz="12" w:space="0" w:color="auto"/>
            </w:tcBorders>
            <w:shd w:val="clear" w:color="auto" w:fill="auto"/>
            <w:noWrap/>
            <w:vAlign w:val="bottom"/>
            <w:hideMark/>
          </w:tcPr>
          <w:p w14:paraId="0E8E0043" w14:textId="77777777" w:rsidR="00253C19" w:rsidRPr="000D12E1" w:rsidRDefault="00253C19" w:rsidP="006F7647">
            <w:pPr>
              <w:spacing w:before="40" w:after="40" w:line="220" w:lineRule="exact"/>
              <w:jc w:val="right"/>
              <w:rPr>
                <w:sz w:val="18"/>
                <w:szCs w:val="18"/>
              </w:rPr>
            </w:pPr>
            <w:r w:rsidRPr="000D12E1">
              <w:rPr>
                <w:sz w:val="18"/>
                <w:szCs w:val="18"/>
              </w:rPr>
              <w:t>66,6 %</w:t>
            </w:r>
          </w:p>
        </w:tc>
        <w:tc>
          <w:tcPr>
            <w:tcW w:w="1059" w:type="dxa"/>
            <w:tcBorders>
              <w:top w:val="single" w:sz="12" w:space="0" w:color="auto"/>
            </w:tcBorders>
            <w:shd w:val="clear" w:color="auto" w:fill="auto"/>
            <w:noWrap/>
            <w:vAlign w:val="bottom"/>
            <w:hideMark/>
          </w:tcPr>
          <w:p w14:paraId="78ACC442" w14:textId="77777777" w:rsidR="00253C19" w:rsidRPr="000D12E1" w:rsidRDefault="00253C19" w:rsidP="006F7647">
            <w:pPr>
              <w:spacing w:before="40" w:after="40" w:line="220" w:lineRule="exact"/>
              <w:jc w:val="right"/>
              <w:rPr>
                <w:sz w:val="18"/>
                <w:szCs w:val="18"/>
              </w:rPr>
            </w:pPr>
            <w:r w:rsidRPr="000D12E1">
              <w:rPr>
                <w:sz w:val="18"/>
                <w:szCs w:val="18"/>
              </w:rPr>
              <w:t>70,2 %</w:t>
            </w:r>
          </w:p>
        </w:tc>
      </w:tr>
      <w:tr w:rsidR="00253C19" w:rsidRPr="00C366F1" w14:paraId="362218AF" w14:textId="77777777" w:rsidTr="00081A73">
        <w:trPr>
          <w:trHeight w:val="240"/>
        </w:trPr>
        <w:tc>
          <w:tcPr>
            <w:tcW w:w="1014" w:type="dxa"/>
            <w:shd w:val="clear" w:color="auto" w:fill="auto"/>
            <w:noWrap/>
            <w:hideMark/>
          </w:tcPr>
          <w:p w14:paraId="5D2F7591" w14:textId="77777777" w:rsidR="00253C19" w:rsidRPr="000D12E1" w:rsidRDefault="00253C19" w:rsidP="00081A73">
            <w:pPr>
              <w:spacing w:before="40" w:after="40" w:line="220" w:lineRule="exact"/>
              <w:rPr>
                <w:sz w:val="18"/>
                <w:szCs w:val="18"/>
              </w:rPr>
            </w:pPr>
            <w:r w:rsidRPr="000D12E1">
              <w:rPr>
                <w:sz w:val="18"/>
                <w:szCs w:val="18"/>
              </w:rPr>
              <w:t>déc. 08</w:t>
            </w:r>
          </w:p>
        </w:tc>
        <w:tc>
          <w:tcPr>
            <w:tcW w:w="1058" w:type="dxa"/>
            <w:shd w:val="clear" w:color="auto" w:fill="auto"/>
            <w:noWrap/>
            <w:vAlign w:val="bottom"/>
            <w:hideMark/>
          </w:tcPr>
          <w:p w14:paraId="00BE2A20" w14:textId="77777777" w:rsidR="00253C19" w:rsidRPr="000D12E1" w:rsidRDefault="00253C19" w:rsidP="006F7647">
            <w:pPr>
              <w:spacing w:before="40" w:after="40" w:line="220" w:lineRule="exact"/>
              <w:jc w:val="right"/>
              <w:rPr>
                <w:sz w:val="18"/>
                <w:szCs w:val="18"/>
              </w:rPr>
            </w:pPr>
            <w:r w:rsidRPr="000D12E1">
              <w:rPr>
                <w:sz w:val="18"/>
                <w:szCs w:val="18"/>
              </w:rPr>
              <w:t>95,2 %</w:t>
            </w:r>
          </w:p>
        </w:tc>
        <w:tc>
          <w:tcPr>
            <w:tcW w:w="1058" w:type="dxa"/>
            <w:shd w:val="clear" w:color="auto" w:fill="auto"/>
            <w:noWrap/>
            <w:vAlign w:val="bottom"/>
            <w:hideMark/>
          </w:tcPr>
          <w:p w14:paraId="1A62B710" w14:textId="77777777" w:rsidR="00253C19" w:rsidRPr="000D12E1" w:rsidRDefault="00253C19" w:rsidP="006F7647">
            <w:pPr>
              <w:spacing w:before="40" w:after="40" w:line="220" w:lineRule="exact"/>
              <w:jc w:val="right"/>
              <w:rPr>
                <w:sz w:val="18"/>
                <w:szCs w:val="18"/>
              </w:rPr>
            </w:pPr>
            <w:r w:rsidRPr="000D12E1">
              <w:rPr>
                <w:sz w:val="18"/>
                <w:szCs w:val="18"/>
              </w:rPr>
              <w:t>95,1 %</w:t>
            </w:r>
          </w:p>
        </w:tc>
        <w:tc>
          <w:tcPr>
            <w:tcW w:w="1058" w:type="dxa"/>
            <w:shd w:val="clear" w:color="auto" w:fill="auto"/>
            <w:noWrap/>
            <w:vAlign w:val="bottom"/>
            <w:hideMark/>
          </w:tcPr>
          <w:p w14:paraId="5815A572" w14:textId="77777777" w:rsidR="00253C19" w:rsidRPr="000D12E1" w:rsidRDefault="00253C19" w:rsidP="006F7647">
            <w:pPr>
              <w:spacing w:before="40" w:after="40" w:line="220" w:lineRule="exact"/>
              <w:jc w:val="right"/>
              <w:rPr>
                <w:sz w:val="18"/>
                <w:szCs w:val="18"/>
              </w:rPr>
            </w:pPr>
            <w:r w:rsidRPr="000D12E1">
              <w:rPr>
                <w:sz w:val="18"/>
                <w:szCs w:val="18"/>
              </w:rPr>
              <w:t>95,3 %</w:t>
            </w:r>
          </w:p>
        </w:tc>
        <w:tc>
          <w:tcPr>
            <w:tcW w:w="1058" w:type="dxa"/>
            <w:shd w:val="clear" w:color="auto" w:fill="auto"/>
            <w:noWrap/>
            <w:vAlign w:val="bottom"/>
            <w:hideMark/>
          </w:tcPr>
          <w:p w14:paraId="5178FA71" w14:textId="77777777" w:rsidR="00253C19" w:rsidRPr="000D12E1" w:rsidRDefault="00253C19" w:rsidP="006F7647">
            <w:pPr>
              <w:spacing w:before="40" w:after="40" w:line="220" w:lineRule="exact"/>
              <w:jc w:val="right"/>
              <w:rPr>
                <w:sz w:val="18"/>
                <w:szCs w:val="18"/>
              </w:rPr>
            </w:pPr>
            <w:r w:rsidRPr="000D12E1">
              <w:rPr>
                <w:sz w:val="18"/>
                <w:szCs w:val="18"/>
              </w:rPr>
              <w:t>71,2 %</w:t>
            </w:r>
          </w:p>
        </w:tc>
        <w:tc>
          <w:tcPr>
            <w:tcW w:w="1058" w:type="dxa"/>
            <w:shd w:val="clear" w:color="auto" w:fill="auto"/>
            <w:noWrap/>
            <w:vAlign w:val="bottom"/>
            <w:hideMark/>
          </w:tcPr>
          <w:p w14:paraId="292C9220" w14:textId="77777777" w:rsidR="00253C19" w:rsidRPr="000D12E1" w:rsidRDefault="00253C19" w:rsidP="006F7647">
            <w:pPr>
              <w:spacing w:before="40" w:after="40" w:line="220" w:lineRule="exact"/>
              <w:jc w:val="right"/>
              <w:rPr>
                <w:sz w:val="18"/>
                <w:szCs w:val="18"/>
              </w:rPr>
            </w:pPr>
            <w:r w:rsidRPr="000D12E1">
              <w:rPr>
                <w:sz w:val="18"/>
                <w:szCs w:val="18"/>
              </w:rPr>
              <w:t>69,2 %</w:t>
            </w:r>
          </w:p>
        </w:tc>
        <w:tc>
          <w:tcPr>
            <w:tcW w:w="1059" w:type="dxa"/>
            <w:shd w:val="clear" w:color="auto" w:fill="auto"/>
            <w:noWrap/>
            <w:vAlign w:val="bottom"/>
            <w:hideMark/>
          </w:tcPr>
          <w:p w14:paraId="2DEE9DA2" w14:textId="77777777" w:rsidR="00253C19" w:rsidRPr="000D12E1" w:rsidRDefault="00253C19" w:rsidP="006F7647">
            <w:pPr>
              <w:spacing w:before="40" w:after="40" w:line="220" w:lineRule="exact"/>
              <w:jc w:val="right"/>
              <w:rPr>
                <w:sz w:val="18"/>
                <w:szCs w:val="18"/>
              </w:rPr>
            </w:pPr>
            <w:r w:rsidRPr="000D12E1">
              <w:rPr>
                <w:sz w:val="18"/>
                <w:szCs w:val="18"/>
              </w:rPr>
              <w:t>73,2 %</w:t>
            </w:r>
          </w:p>
        </w:tc>
      </w:tr>
      <w:tr w:rsidR="00253C19" w:rsidRPr="00C366F1" w14:paraId="1FDD90A3" w14:textId="77777777" w:rsidTr="00081A73">
        <w:trPr>
          <w:trHeight w:val="240"/>
        </w:trPr>
        <w:tc>
          <w:tcPr>
            <w:tcW w:w="1014" w:type="dxa"/>
            <w:shd w:val="clear" w:color="auto" w:fill="auto"/>
            <w:noWrap/>
            <w:hideMark/>
          </w:tcPr>
          <w:p w14:paraId="5519BA54" w14:textId="77777777" w:rsidR="00253C19" w:rsidRPr="000D12E1" w:rsidRDefault="00253C19" w:rsidP="00081A73">
            <w:pPr>
              <w:spacing w:before="40" w:after="40" w:line="220" w:lineRule="exact"/>
              <w:rPr>
                <w:sz w:val="18"/>
                <w:szCs w:val="18"/>
              </w:rPr>
            </w:pPr>
            <w:r w:rsidRPr="000D12E1">
              <w:rPr>
                <w:sz w:val="18"/>
                <w:szCs w:val="18"/>
              </w:rPr>
              <w:t>déc. 09</w:t>
            </w:r>
          </w:p>
        </w:tc>
        <w:tc>
          <w:tcPr>
            <w:tcW w:w="1058" w:type="dxa"/>
            <w:shd w:val="clear" w:color="auto" w:fill="auto"/>
            <w:noWrap/>
            <w:vAlign w:val="bottom"/>
            <w:hideMark/>
          </w:tcPr>
          <w:p w14:paraId="570E10AA" w14:textId="77777777" w:rsidR="00253C19" w:rsidRPr="000D12E1" w:rsidRDefault="00253C19" w:rsidP="006F7647">
            <w:pPr>
              <w:spacing w:before="40" w:after="40" w:line="220" w:lineRule="exact"/>
              <w:jc w:val="right"/>
              <w:rPr>
                <w:sz w:val="18"/>
                <w:szCs w:val="18"/>
              </w:rPr>
            </w:pPr>
            <w:r w:rsidRPr="000D12E1">
              <w:rPr>
                <w:sz w:val="18"/>
                <w:szCs w:val="18"/>
              </w:rPr>
              <w:t>95,2 %</w:t>
            </w:r>
          </w:p>
        </w:tc>
        <w:tc>
          <w:tcPr>
            <w:tcW w:w="1058" w:type="dxa"/>
            <w:shd w:val="clear" w:color="auto" w:fill="auto"/>
            <w:noWrap/>
            <w:vAlign w:val="bottom"/>
            <w:hideMark/>
          </w:tcPr>
          <w:p w14:paraId="51A23607" w14:textId="77777777" w:rsidR="00253C19" w:rsidRPr="000D12E1" w:rsidRDefault="00253C19" w:rsidP="006F7647">
            <w:pPr>
              <w:spacing w:before="40" w:after="40" w:line="220" w:lineRule="exact"/>
              <w:jc w:val="right"/>
              <w:rPr>
                <w:sz w:val="18"/>
                <w:szCs w:val="18"/>
              </w:rPr>
            </w:pPr>
            <w:r w:rsidRPr="000D12E1">
              <w:rPr>
                <w:sz w:val="18"/>
                <w:szCs w:val="18"/>
              </w:rPr>
              <w:t>95,1 %</w:t>
            </w:r>
          </w:p>
        </w:tc>
        <w:tc>
          <w:tcPr>
            <w:tcW w:w="1058" w:type="dxa"/>
            <w:shd w:val="clear" w:color="auto" w:fill="auto"/>
            <w:noWrap/>
            <w:vAlign w:val="bottom"/>
            <w:hideMark/>
          </w:tcPr>
          <w:p w14:paraId="56FF9670" w14:textId="77777777" w:rsidR="00253C19" w:rsidRPr="000D12E1" w:rsidRDefault="00253C19" w:rsidP="006F7647">
            <w:pPr>
              <w:spacing w:before="40" w:after="40" w:line="220" w:lineRule="exact"/>
              <w:jc w:val="right"/>
              <w:rPr>
                <w:sz w:val="18"/>
                <w:szCs w:val="18"/>
              </w:rPr>
            </w:pPr>
            <w:r w:rsidRPr="000D12E1">
              <w:rPr>
                <w:sz w:val="18"/>
                <w:szCs w:val="18"/>
              </w:rPr>
              <w:t>95,2 %</w:t>
            </w:r>
          </w:p>
        </w:tc>
        <w:tc>
          <w:tcPr>
            <w:tcW w:w="1058" w:type="dxa"/>
            <w:shd w:val="clear" w:color="auto" w:fill="auto"/>
            <w:noWrap/>
            <w:vAlign w:val="bottom"/>
            <w:hideMark/>
          </w:tcPr>
          <w:p w14:paraId="263B361C" w14:textId="77777777" w:rsidR="00253C19" w:rsidRPr="000D12E1" w:rsidRDefault="00253C19" w:rsidP="006F7647">
            <w:pPr>
              <w:spacing w:before="40" w:after="40" w:line="220" w:lineRule="exact"/>
              <w:jc w:val="right"/>
              <w:rPr>
                <w:sz w:val="18"/>
                <w:szCs w:val="18"/>
              </w:rPr>
            </w:pPr>
            <w:r w:rsidRPr="000D12E1">
              <w:rPr>
                <w:sz w:val="18"/>
                <w:szCs w:val="18"/>
              </w:rPr>
              <w:t>71,9 %</w:t>
            </w:r>
          </w:p>
        </w:tc>
        <w:tc>
          <w:tcPr>
            <w:tcW w:w="1058" w:type="dxa"/>
            <w:shd w:val="clear" w:color="auto" w:fill="auto"/>
            <w:noWrap/>
            <w:vAlign w:val="bottom"/>
            <w:hideMark/>
          </w:tcPr>
          <w:p w14:paraId="48978778" w14:textId="77777777" w:rsidR="00253C19" w:rsidRPr="000D12E1" w:rsidRDefault="00253C19" w:rsidP="006F7647">
            <w:pPr>
              <w:spacing w:before="40" w:after="40" w:line="220" w:lineRule="exact"/>
              <w:jc w:val="right"/>
              <w:rPr>
                <w:sz w:val="18"/>
                <w:szCs w:val="18"/>
              </w:rPr>
            </w:pPr>
            <w:r w:rsidRPr="000D12E1">
              <w:rPr>
                <w:sz w:val="18"/>
                <w:szCs w:val="18"/>
              </w:rPr>
              <w:t>70,8 %</w:t>
            </w:r>
          </w:p>
        </w:tc>
        <w:tc>
          <w:tcPr>
            <w:tcW w:w="1059" w:type="dxa"/>
            <w:shd w:val="clear" w:color="auto" w:fill="auto"/>
            <w:noWrap/>
            <w:vAlign w:val="bottom"/>
            <w:hideMark/>
          </w:tcPr>
          <w:p w14:paraId="7834E261" w14:textId="77777777" w:rsidR="00253C19" w:rsidRPr="000D12E1" w:rsidRDefault="00253C19" w:rsidP="006F7647">
            <w:pPr>
              <w:spacing w:before="40" w:after="40" w:line="220" w:lineRule="exact"/>
              <w:jc w:val="right"/>
              <w:rPr>
                <w:sz w:val="18"/>
                <w:szCs w:val="18"/>
              </w:rPr>
            </w:pPr>
            <w:r w:rsidRPr="000D12E1">
              <w:rPr>
                <w:sz w:val="18"/>
                <w:szCs w:val="18"/>
              </w:rPr>
              <w:t>73,1 %</w:t>
            </w:r>
          </w:p>
        </w:tc>
      </w:tr>
      <w:tr w:rsidR="00253C19" w:rsidRPr="00C366F1" w14:paraId="188F56FB" w14:textId="77777777" w:rsidTr="00081A73">
        <w:trPr>
          <w:trHeight w:val="240"/>
        </w:trPr>
        <w:tc>
          <w:tcPr>
            <w:tcW w:w="1014" w:type="dxa"/>
            <w:shd w:val="clear" w:color="auto" w:fill="auto"/>
            <w:noWrap/>
            <w:hideMark/>
          </w:tcPr>
          <w:p w14:paraId="12027830" w14:textId="77777777" w:rsidR="00253C19" w:rsidRPr="000D12E1" w:rsidRDefault="00253C19" w:rsidP="00081A73">
            <w:pPr>
              <w:spacing w:before="40" w:after="40" w:line="220" w:lineRule="exact"/>
              <w:rPr>
                <w:sz w:val="18"/>
                <w:szCs w:val="18"/>
              </w:rPr>
            </w:pPr>
            <w:r w:rsidRPr="000D12E1">
              <w:rPr>
                <w:sz w:val="18"/>
                <w:szCs w:val="18"/>
              </w:rPr>
              <w:t>déc. 10</w:t>
            </w:r>
          </w:p>
        </w:tc>
        <w:tc>
          <w:tcPr>
            <w:tcW w:w="1058" w:type="dxa"/>
            <w:shd w:val="clear" w:color="auto" w:fill="auto"/>
            <w:noWrap/>
            <w:vAlign w:val="bottom"/>
            <w:hideMark/>
          </w:tcPr>
          <w:p w14:paraId="03C97B0B" w14:textId="77777777" w:rsidR="00253C19" w:rsidRPr="000D12E1" w:rsidRDefault="00253C19" w:rsidP="006F7647">
            <w:pPr>
              <w:spacing w:before="40" w:after="40" w:line="220" w:lineRule="exact"/>
              <w:jc w:val="right"/>
              <w:rPr>
                <w:sz w:val="18"/>
                <w:szCs w:val="18"/>
              </w:rPr>
            </w:pPr>
            <w:r w:rsidRPr="000D12E1">
              <w:rPr>
                <w:sz w:val="18"/>
                <w:szCs w:val="18"/>
              </w:rPr>
              <w:t>95,7 %</w:t>
            </w:r>
          </w:p>
        </w:tc>
        <w:tc>
          <w:tcPr>
            <w:tcW w:w="1058" w:type="dxa"/>
            <w:shd w:val="clear" w:color="auto" w:fill="auto"/>
            <w:noWrap/>
            <w:vAlign w:val="bottom"/>
            <w:hideMark/>
          </w:tcPr>
          <w:p w14:paraId="638211E9" w14:textId="77777777" w:rsidR="00253C19" w:rsidRPr="000D12E1" w:rsidRDefault="00253C19" w:rsidP="006F7647">
            <w:pPr>
              <w:spacing w:before="40" w:after="40" w:line="220" w:lineRule="exact"/>
              <w:jc w:val="right"/>
              <w:rPr>
                <w:sz w:val="18"/>
                <w:szCs w:val="18"/>
              </w:rPr>
            </w:pPr>
            <w:r w:rsidRPr="000D12E1">
              <w:rPr>
                <w:sz w:val="18"/>
                <w:szCs w:val="18"/>
              </w:rPr>
              <w:t>95,7 %</w:t>
            </w:r>
          </w:p>
        </w:tc>
        <w:tc>
          <w:tcPr>
            <w:tcW w:w="1058" w:type="dxa"/>
            <w:shd w:val="clear" w:color="auto" w:fill="auto"/>
            <w:noWrap/>
            <w:vAlign w:val="bottom"/>
            <w:hideMark/>
          </w:tcPr>
          <w:p w14:paraId="0FF60B56" w14:textId="77777777" w:rsidR="00253C19" w:rsidRPr="000D12E1" w:rsidRDefault="00253C19" w:rsidP="006F7647">
            <w:pPr>
              <w:spacing w:before="40" w:after="40" w:line="220" w:lineRule="exact"/>
              <w:jc w:val="right"/>
              <w:rPr>
                <w:sz w:val="18"/>
                <w:szCs w:val="18"/>
              </w:rPr>
            </w:pPr>
            <w:r w:rsidRPr="000D12E1">
              <w:rPr>
                <w:sz w:val="18"/>
                <w:szCs w:val="18"/>
              </w:rPr>
              <w:t>95,8 %</w:t>
            </w:r>
          </w:p>
        </w:tc>
        <w:tc>
          <w:tcPr>
            <w:tcW w:w="1058" w:type="dxa"/>
            <w:shd w:val="clear" w:color="auto" w:fill="auto"/>
            <w:noWrap/>
            <w:vAlign w:val="bottom"/>
            <w:hideMark/>
          </w:tcPr>
          <w:p w14:paraId="6D1DA719" w14:textId="77777777" w:rsidR="00253C19" w:rsidRPr="000D12E1" w:rsidRDefault="00253C19" w:rsidP="006F7647">
            <w:pPr>
              <w:spacing w:before="40" w:after="40" w:line="220" w:lineRule="exact"/>
              <w:jc w:val="right"/>
              <w:rPr>
                <w:sz w:val="18"/>
                <w:szCs w:val="18"/>
              </w:rPr>
            </w:pPr>
            <w:r w:rsidRPr="000D12E1">
              <w:rPr>
                <w:sz w:val="18"/>
                <w:szCs w:val="18"/>
              </w:rPr>
              <w:t>76,6 %</w:t>
            </w:r>
          </w:p>
        </w:tc>
        <w:tc>
          <w:tcPr>
            <w:tcW w:w="1058" w:type="dxa"/>
            <w:shd w:val="clear" w:color="auto" w:fill="auto"/>
            <w:noWrap/>
            <w:vAlign w:val="bottom"/>
            <w:hideMark/>
          </w:tcPr>
          <w:p w14:paraId="25A06784" w14:textId="77777777" w:rsidR="00253C19" w:rsidRPr="000D12E1" w:rsidRDefault="00253C19" w:rsidP="006F7647">
            <w:pPr>
              <w:spacing w:before="40" w:after="40" w:line="220" w:lineRule="exact"/>
              <w:jc w:val="right"/>
              <w:rPr>
                <w:sz w:val="18"/>
                <w:szCs w:val="18"/>
              </w:rPr>
            </w:pPr>
            <w:r w:rsidRPr="000D12E1">
              <w:rPr>
                <w:sz w:val="18"/>
                <w:szCs w:val="18"/>
              </w:rPr>
              <w:t>75,8 %</w:t>
            </w:r>
          </w:p>
        </w:tc>
        <w:tc>
          <w:tcPr>
            <w:tcW w:w="1059" w:type="dxa"/>
            <w:shd w:val="clear" w:color="auto" w:fill="auto"/>
            <w:noWrap/>
            <w:vAlign w:val="bottom"/>
            <w:hideMark/>
          </w:tcPr>
          <w:p w14:paraId="15AFE921" w14:textId="77777777" w:rsidR="00253C19" w:rsidRPr="000D12E1" w:rsidRDefault="00253C19" w:rsidP="006F7647">
            <w:pPr>
              <w:spacing w:before="40" w:after="40" w:line="220" w:lineRule="exact"/>
              <w:jc w:val="right"/>
              <w:rPr>
                <w:sz w:val="18"/>
                <w:szCs w:val="18"/>
              </w:rPr>
            </w:pPr>
            <w:r w:rsidRPr="000D12E1">
              <w:rPr>
                <w:sz w:val="18"/>
                <w:szCs w:val="18"/>
              </w:rPr>
              <w:t>77,5 %</w:t>
            </w:r>
          </w:p>
        </w:tc>
      </w:tr>
      <w:tr w:rsidR="00253C19" w:rsidRPr="00C366F1" w14:paraId="77F5E980" w14:textId="77777777" w:rsidTr="00081A73">
        <w:trPr>
          <w:trHeight w:val="240"/>
        </w:trPr>
        <w:tc>
          <w:tcPr>
            <w:tcW w:w="1014" w:type="dxa"/>
            <w:shd w:val="clear" w:color="auto" w:fill="auto"/>
            <w:noWrap/>
            <w:hideMark/>
          </w:tcPr>
          <w:p w14:paraId="4E08934E" w14:textId="77777777" w:rsidR="00253C19" w:rsidRPr="000D12E1" w:rsidRDefault="00253C19" w:rsidP="00081A73">
            <w:pPr>
              <w:spacing w:before="40" w:after="40" w:line="220" w:lineRule="exact"/>
              <w:rPr>
                <w:sz w:val="18"/>
                <w:szCs w:val="18"/>
              </w:rPr>
            </w:pPr>
            <w:r w:rsidRPr="000D12E1">
              <w:rPr>
                <w:sz w:val="18"/>
                <w:szCs w:val="18"/>
              </w:rPr>
              <w:t>déc. 11</w:t>
            </w:r>
          </w:p>
        </w:tc>
        <w:tc>
          <w:tcPr>
            <w:tcW w:w="1058" w:type="dxa"/>
            <w:shd w:val="clear" w:color="auto" w:fill="auto"/>
            <w:noWrap/>
            <w:vAlign w:val="bottom"/>
            <w:hideMark/>
          </w:tcPr>
          <w:p w14:paraId="3A07F30D" w14:textId="77777777" w:rsidR="00253C19" w:rsidRPr="000D12E1" w:rsidRDefault="00253C19" w:rsidP="006F7647">
            <w:pPr>
              <w:spacing w:before="40" w:after="40" w:line="220" w:lineRule="exact"/>
              <w:jc w:val="right"/>
              <w:rPr>
                <w:sz w:val="18"/>
                <w:szCs w:val="18"/>
              </w:rPr>
            </w:pPr>
            <w:r w:rsidRPr="000D12E1">
              <w:rPr>
                <w:sz w:val="18"/>
                <w:szCs w:val="18"/>
              </w:rPr>
              <w:t>95,4 %</w:t>
            </w:r>
          </w:p>
        </w:tc>
        <w:tc>
          <w:tcPr>
            <w:tcW w:w="1058" w:type="dxa"/>
            <w:shd w:val="clear" w:color="auto" w:fill="auto"/>
            <w:noWrap/>
            <w:vAlign w:val="bottom"/>
            <w:hideMark/>
          </w:tcPr>
          <w:p w14:paraId="5E03F9C9" w14:textId="77777777" w:rsidR="00253C19" w:rsidRPr="000D12E1" w:rsidRDefault="00253C19" w:rsidP="006F7647">
            <w:pPr>
              <w:spacing w:before="40" w:after="40" w:line="220" w:lineRule="exact"/>
              <w:jc w:val="right"/>
              <w:rPr>
                <w:sz w:val="18"/>
                <w:szCs w:val="18"/>
              </w:rPr>
            </w:pPr>
            <w:r w:rsidRPr="000D12E1">
              <w:rPr>
                <w:sz w:val="18"/>
                <w:szCs w:val="18"/>
              </w:rPr>
              <w:t>95,1 %</w:t>
            </w:r>
          </w:p>
        </w:tc>
        <w:tc>
          <w:tcPr>
            <w:tcW w:w="1058" w:type="dxa"/>
            <w:shd w:val="clear" w:color="auto" w:fill="auto"/>
            <w:noWrap/>
            <w:vAlign w:val="bottom"/>
            <w:hideMark/>
          </w:tcPr>
          <w:p w14:paraId="59927979" w14:textId="77777777" w:rsidR="00253C19" w:rsidRPr="000D12E1" w:rsidRDefault="00253C19" w:rsidP="006F7647">
            <w:pPr>
              <w:spacing w:before="40" w:after="40" w:line="220" w:lineRule="exact"/>
              <w:jc w:val="right"/>
              <w:rPr>
                <w:sz w:val="18"/>
                <w:szCs w:val="18"/>
              </w:rPr>
            </w:pPr>
            <w:r w:rsidRPr="000D12E1">
              <w:rPr>
                <w:sz w:val="18"/>
                <w:szCs w:val="18"/>
              </w:rPr>
              <w:t>95,7 %</w:t>
            </w:r>
          </w:p>
        </w:tc>
        <w:tc>
          <w:tcPr>
            <w:tcW w:w="1058" w:type="dxa"/>
            <w:shd w:val="clear" w:color="auto" w:fill="auto"/>
            <w:noWrap/>
            <w:vAlign w:val="bottom"/>
            <w:hideMark/>
          </w:tcPr>
          <w:p w14:paraId="634AEE8C" w14:textId="77777777" w:rsidR="00253C19" w:rsidRPr="000D12E1" w:rsidRDefault="00253C19" w:rsidP="006F7647">
            <w:pPr>
              <w:spacing w:before="40" w:after="40" w:line="220" w:lineRule="exact"/>
              <w:jc w:val="right"/>
              <w:rPr>
                <w:sz w:val="18"/>
                <w:szCs w:val="18"/>
              </w:rPr>
            </w:pPr>
            <w:r w:rsidRPr="000D12E1">
              <w:rPr>
                <w:sz w:val="18"/>
                <w:szCs w:val="18"/>
              </w:rPr>
              <w:t>79,2 %</w:t>
            </w:r>
          </w:p>
        </w:tc>
        <w:tc>
          <w:tcPr>
            <w:tcW w:w="1058" w:type="dxa"/>
            <w:shd w:val="clear" w:color="auto" w:fill="auto"/>
            <w:noWrap/>
            <w:vAlign w:val="bottom"/>
            <w:hideMark/>
          </w:tcPr>
          <w:p w14:paraId="4CAE57A9" w14:textId="77777777" w:rsidR="00253C19" w:rsidRPr="000D12E1" w:rsidRDefault="00253C19" w:rsidP="006F7647">
            <w:pPr>
              <w:spacing w:before="40" w:after="40" w:line="220" w:lineRule="exact"/>
              <w:jc w:val="right"/>
              <w:rPr>
                <w:sz w:val="18"/>
                <w:szCs w:val="18"/>
              </w:rPr>
            </w:pPr>
            <w:r w:rsidRPr="000D12E1">
              <w:rPr>
                <w:sz w:val="18"/>
                <w:szCs w:val="18"/>
              </w:rPr>
              <w:t>79,4 %</w:t>
            </w:r>
          </w:p>
        </w:tc>
        <w:tc>
          <w:tcPr>
            <w:tcW w:w="1059" w:type="dxa"/>
            <w:shd w:val="clear" w:color="auto" w:fill="auto"/>
            <w:noWrap/>
            <w:vAlign w:val="bottom"/>
            <w:hideMark/>
          </w:tcPr>
          <w:p w14:paraId="5765D053" w14:textId="77777777" w:rsidR="00253C19" w:rsidRPr="000D12E1" w:rsidRDefault="00253C19" w:rsidP="006F7647">
            <w:pPr>
              <w:spacing w:before="40" w:after="40" w:line="220" w:lineRule="exact"/>
              <w:jc w:val="right"/>
              <w:rPr>
                <w:sz w:val="18"/>
                <w:szCs w:val="18"/>
              </w:rPr>
            </w:pPr>
            <w:r w:rsidRPr="000D12E1">
              <w:rPr>
                <w:sz w:val="18"/>
                <w:szCs w:val="18"/>
              </w:rPr>
              <w:t>79,0 %</w:t>
            </w:r>
          </w:p>
        </w:tc>
      </w:tr>
      <w:tr w:rsidR="00253C19" w:rsidRPr="00C366F1" w14:paraId="0C640DAD" w14:textId="77777777" w:rsidTr="00081A73">
        <w:trPr>
          <w:trHeight w:val="240"/>
        </w:trPr>
        <w:tc>
          <w:tcPr>
            <w:tcW w:w="1014" w:type="dxa"/>
            <w:shd w:val="clear" w:color="auto" w:fill="auto"/>
            <w:noWrap/>
            <w:hideMark/>
          </w:tcPr>
          <w:p w14:paraId="300BBC2D" w14:textId="77777777" w:rsidR="00253C19" w:rsidRPr="000D12E1" w:rsidRDefault="00253C19" w:rsidP="00081A73">
            <w:pPr>
              <w:spacing w:before="40" w:after="40" w:line="220" w:lineRule="exact"/>
              <w:rPr>
                <w:sz w:val="18"/>
                <w:szCs w:val="18"/>
              </w:rPr>
            </w:pPr>
            <w:r w:rsidRPr="000D12E1">
              <w:rPr>
                <w:sz w:val="18"/>
                <w:szCs w:val="18"/>
              </w:rPr>
              <w:t>déc. 12</w:t>
            </w:r>
          </w:p>
        </w:tc>
        <w:tc>
          <w:tcPr>
            <w:tcW w:w="1058" w:type="dxa"/>
            <w:shd w:val="clear" w:color="auto" w:fill="auto"/>
            <w:noWrap/>
            <w:vAlign w:val="bottom"/>
            <w:hideMark/>
          </w:tcPr>
          <w:p w14:paraId="4D3EDABF" w14:textId="77777777" w:rsidR="00253C19" w:rsidRPr="000D12E1" w:rsidRDefault="00253C19" w:rsidP="006F7647">
            <w:pPr>
              <w:spacing w:before="40" w:after="40" w:line="220" w:lineRule="exact"/>
              <w:jc w:val="right"/>
              <w:rPr>
                <w:sz w:val="18"/>
                <w:szCs w:val="18"/>
              </w:rPr>
            </w:pPr>
            <w:r w:rsidRPr="000D12E1">
              <w:rPr>
                <w:sz w:val="18"/>
                <w:szCs w:val="18"/>
              </w:rPr>
              <w:t>96,1 %</w:t>
            </w:r>
          </w:p>
        </w:tc>
        <w:tc>
          <w:tcPr>
            <w:tcW w:w="1058" w:type="dxa"/>
            <w:shd w:val="clear" w:color="auto" w:fill="auto"/>
            <w:noWrap/>
            <w:vAlign w:val="bottom"/>
            <w:hideMark/>
          </w:tcPr>
          <w:p w14:paraId="7F5AA767" w14:textId="77777777" w:rsidR="00253C19" w:rsidRPr="000D12E1" w:rsidRDefault="00253C19" w:rsidP="006F7647">
            <w:pPr>
              <w:spacing w:before="40" w:after="40" w:line="220" w:lineRule="exact"/>
              <w:jc w:val="right"/>
              <w:rPr>
                <w:sz w:val="18"/>
                <w:szCs w:val="18"/>
              </w:rPr>
            </w:pPr>
            <w:r w:rsidRPr="000D12E1">
              <w:rPr>
                <w:sz w:val="18"/>
                <w:szCs w:val="18"/>
              </w:rPr>
              <w:t>95,9 %</w:t>
            </w:r>
          </w:p>
        </w:tc>
        <w:tc>
          <w:tcPr>
            <w:tcW w:w="1058" w:type="dxa"/>
            <w:shd w:val="clear" w:color="auto" w:fill="auto"/>
            <w:noWrap/>
            <w:vAlign w:val="bottom"/>
            <w:hideMark/>
          </w:tcPr>
          <w:p w14:paraId="53D50856" w14:textId="77777777" w:rsidR="00253C19" w:rsidRPr="000D12E1" w:rsidRDefault="00253C19" w:rsidP="006F7647">
            <w:pPr>
              <w:spacing w:before="40" w:after="40" w:line="220" w:lineRule="exact"/>
              <w:jc w:val="right"/>
              <w:rPr>
                <w:sz w:val="18"/>
                <w:szCs w:val="18"/>
              </w:rPr>
            </w:pPr>
            <w:r w:rsidRPr="000D12E1">
              <w:rPr>
                <w:sz w:val="18"/>
                <w:szCs w:val="18"/>
              </w:rPr>
              <w:t>96,3 %</w:t>
            </w:r>
          </w:p>
        </w:tc>
        <w:tc>
          <w:tcPr>
            <w:tcW w:w="1058" w:type="dxa"/>
            <w:shd w:val="clear" w:color="auto" w:fill="auto"/>
            <w:noWrap/>
            <w:vAlign w:val="bottom"/>
            <w:hideMark/>
          </w:tcPr>
          <w:p w14:paraId="2EADB711" w14:textId="77777777" w:rsidR="00253C19" w:rsidRPr="000D12E1" w:rsidRDefault="00253C19" w:rsidP="006F7647">
            <w:pPr>
              <w:spacing w:before="40" w:after="40" w:line="220" w:lineRule="exact"/>
              <w:jc w:val="right"/>
              <w:rPr>
                <w:sz w:val="18"/>
                <w:szCs w:val="18"/>
              </w:rPr>
            </w:pPr>
            <w:r w:rsidRPr="000D12E1">
              <w:rPr>
                <w:sz w:val="18"/>
                <w:szCs w:val="18"/>
              </w:rPr>
              <w:t>79,1 %</w:t>
            </w:r>
          </w:p>
        </w:tc>
        <w:tc>
          <w:tcPr>
            <w:tcW w:w="1058" w:type="dxa"/>
            <w:shd w:val="clear" w:color="auto" w:fill="auto"/>
            <w:noWrap/>
            <w:vAlign w:val="bottom"/>
            <w:hideMark/>
          </w:tcPr>
          <w:p w14:paraId="5954C943" w14:textId="77777777" w:rsidR="00253C19" w:rsidRPr="000D12E1" w:rsidRDefault="00253C19" w:rsidP="006F7647">
            <w:pPr>
              <w:spacing w:before="40" w:after="40" w:line="220" w:lineRule="exact"/>
              <w:jc w:val="right"/>
              <w:rPr>
                <w:sz w:val="18"/>
                <w:szCs w:val="18"/>
              </w:rPr>
            </w:pPr>
            <w:r w:rsidRPr="000D12E1">
              <w:rPr>
                <w:sz w:val="18"/>
                <w:szCs w:val="18"/>
              </w:rPr>
              <w:t>78,2 %</w:t>
            </w:r>
          </w:p>
        </w:tc>
        <w:tc>
          <w:tcPr>
            <w:tcW w:w="1059" w:type="dxa"/>
            <w:shd w:val="clear" w:color="auto" w:fill="auto"/>
            <w:noWrap/>
            <w:vAlign w:val="bottom"/>
            <w:hideMark/>
          </w:tcPr>
          <w:p w14:paraId="24B9F120" w14:textId="77777777" w:rsidR="00253C19" w:rsidRPr="000D12E1" w:rsidRDefault="00253C19" w:rsidP="006F7647">
            <w:pPr>
              <w:spacing w:before="40" w:after="40" w:line="220" w:lineRule="exact"/>
              <w:jc w:val="right"/>
              <w:rPr>
                <w:sz w:val="18"/>
                <w:szCs w:val="18"/>
              </w:rPr>
            </w:pPr>
            <w:r w:rsidRPr="000D12E1">
              <w:rPr>
                <w:sz w:val="18"/>
                <w:szCs w:val="18"/>
              </w:rPr>
              <w:t>80,0 %</w:t>
            </w:r>
          </w:p>
        </w:tc>
      </w:tr>
      <w:tr w:rsidR="00253C19" w:rsidRPr="00C366F1" w14:paraId="0328BE78" w14:textId="77777777" w:rsidTr="00081A73">
        <w:trPr>
          <w:trHeight w:val="240"/>
        </w:trPr>
        <w:tc>
          <w:tcPr>
            <w:tcW w:w="1014" w:type="dxa"/>
            <w:shd w:val="clear" w:color="auto" w:fill="auto"/>
            <w:noWrap/>
            <w:hideMark/>
          </w:tcPr>
          <w:p w14:paraId="756D7066" w14:textId="77777777" w:rsidR="00253C19" w:rsidRPr="000D12E1" w:rsidRDefault="00253C19" w:rsidP="00081A73">
            <w:pPr>
              <w:spacing w:before="40" w:after="40" w:line="220" w:lineRule="exact"/>
              <w:rPr>
                <w:sz w:val="18"/>
                <w:szCs w:val="18"/>
              </w:rPr>
            </w:pPr>
            <w:r w:rsidRPr="000D12E1">
              <w:rPr>
                <w:sz w:val="18"/>
                <w:szCs w:val="18"/>
              </w:rPr>
              <w:t>déc. 13</w:t>
            </w:r>
          </w:p>
        </w:tc>
        <w:tc>
          <w:tcPr>
            <w:tcW w:w="1058" w:type="dxa"/>
            <w:shd w:val="clear" w:color="auto" w:fill="auto"/>
            <w:noWrap/>
            <w:vAlign w:val="bottom"/>
            <w:hideMark/>
          </w:tcPr>
          <w:p w14:paraId="027DEEFF" w14:textId="77777777" w:rsidR="00253C19" w:rsidRPr="000D12E1" w:rsidRDefault="00253C19" w:rsidP="006F7647">
            <w:pPr>
              <w:spacing w:before="40" w:after="40" w:line="220" w:lineRule="exact"/>
              <w:jc w:val="right"/>
              <w:rPr>
                <w:sz w:val="18"/>
                <w:szCs w:val="18"/>
              </w:rPr>
            </w:pPr>
            <w:r w:rsidRPr="000D12E1">
              <w:rPr>
                <w:sz w:val="18"/>
                <w:szCs w:val="18"/>
              </w:rPr>
              <w:t>96,5 %</w:t>
            </w:r>
          </w:p>
        </w:tc>
        <w:tc>
          <w:tcPr>
            <w:tcW w:w="1058" w:type="dxa"/>
            <w:shd w:val="clear" w:color="auto" w:fill="auto"/>
            <w:noWrap/>
            <w:vAlign w:val="bottom"/>
            <w:hideMark/>
          </w:tcPr>
          <w:p w14:paraId="34465C84" w14:textId="77777777" w:rsidR="00253C19" w:rsidRPr="000D12E1" w:rsidRDefault="00253C19" w:rsidP="006F7647">
            <w:pPr>
              <w:spacing w:before="40" w:after="40" w:line="220" w:lineRule="exact"/>
              <w:jc w:val="right"/>
              <w:rPr>
                <w:sz w:val="18"/>
                <w:szCs w:val="18"/>
              </w:rPr>
            </w:pPr>
            <w:r w:rsidRPr="000D12E1">
              <w:rPr>
                <w:sz w:val="18"/>
                <w:szCs w:val="18"/>
              </w:rPr>
              <w:t>96,1 %</w:t>
            </w:r>
          </w:p>
        </w:tc>
        <w:tc>
          <w:tcPr>
            <w:tcW w:w="1058" w:type="dxa"/>
            <w:shd w:val="clear" w:color="auto" w:fill="auto"/>
            <w:noWrap/>
            <w:vAlign w:val="bottom"/>
            <w:hideMark/>
          </w:tcPr>
          <w:p w14:paraId="0A58106C" w14:textId="77777777" w:rsidR="00253C19" w:rsidRPr="000D12E1" w:rsidRDefault="00253C19" w:rsidP="006F7647">
            <w:pPr>
              <w:spacing w:before="40" w:after="40" w:line="220" w:lineRule="exact"/>
              <w:jc w:val="right"/>
              <w:rPr>
                <w:sz w:val="18"/>
                <w:szCs w:val="18"/>
              </w:rPr>
            </w:pPr>
            <w:r w:rsidRPr="000D12E1">
              <w:rPr>
                <w:sz w:val="18"/>
                <w:szCs w:val="18"/>
              </w:rPr>
              <w:t>97,0 %</w:t>
            </w:r>
          </w:p>
        </w:tc>
        <w:tc>
          <w:tcPr>
            <w:tcW w:w="1058" w:type="dxa"/>
            <w:shd w:val="clear" w:color="auto" w:fill="auto"/>
            <w:noWrap/>
            <w:vAlign w:val="bottom"/>
            <w:hideMark/>
          </w:tcPr>
          <w:p w14:paraId="6F7AA8E4" w14:textId="77777777" w:rsidR="00253C19" w:rsidRPr="000D12E1" w:rsidRDefault="00253C19" w:rsidP="006F7647">
            <w:pPr>
              <w:spacing w:before="40" w:after="40" w:line="220" w:lineRule="exact"/>
              <w:jc w:val="right"/>
              <w:rPr>
                <w:sz w:val="18"/>
                <w:szCs w:val="18"/>
              </w:rPr>
            </w:pPr>
            <w:r w:rsidRPr="000D12E1">
              <w:rPr>
                <w:sz w:val="18"/>
                <w:szCs w:val="18"/>
              </w:rPr>
              <w:t>81,3 %</w:t>
            </w:r>
          </w:p>
        </w:tc>
        <w:tc>
          <w:tcPr>
            <w:tcW w:w="1058" w:type="dxa"/>
            <w:shd w:val="clear" w:color="auto" w:fill="auto"/>
            <w:noWrap/>
            <w:vAlign w:val="bottom"/>
            <w:hideMark/>
          </w:tcPr>
          <w:p w14:paraId="4FAE32BB" w14:textId="77777777" w:rsidR="00253C19" w:rsidRPr="000D12E1" w:rsidRDefault="00253C19" w:rsidP="006F7647">
            <w:pPr>
              <w:spacing w:before="40" w:after="40" w:line="220" w:lineRule="exact"/>
              <w:jc w:val="right"/>
              <w:rPr>
                <w:sz w:val="18"/>
                <w:szCs w:val="18"/>
              </w:rPr>
            </w:pPr>
            <w:r w:rsidRPr="000D12E1">
              <w:rPr>
                <w:sz w:val="18"/>
                <w:szCs w:val="18"/>
              </w:rPr>
              <w:t>81,4 %</w:t>
            </w:r>
          </w:p>
        </w:tc>
        <w:tc>
          <w:tcPr>
            <w:tcW w:w="1059" w:type="dxa"/>
            <w:shd w:val="clear" w:color="auto" w:fill="auto"/>
            <w:noWrap/>
            <w:vAlign w:val="bottom"/>
            <w:hideMark/>
          </w:tcPr>
          <w:p w14:paraId="68DD0C2B" w14:textId="77777777" w:rsidR="00253C19" w:rsidRPr="000D12E1" w:rsidRDefault="00253C19" w:rsidP="006F7647">
            <w:pPr>
              <w:spacing w:before="40" w:after="40" w:line="220" w:lineRule="exact"/>
              <w:jc w:val="right"/>
              <w:rPr>
                <w:sz w:val="18"/>
                <w:szCs w:val="18"/>
              </w:rPr>
            </w:pPr>
            <w:r w:rsidRPr="000D12E1">
              <w:rPr>
                <w:sz w:val="18"/>
                <w:szCs w:val="18"/>
              </w:rPr>
              <w:t>81,2 %</w:t>
            </w:r>
          </w:p>
        </w:tc>
      </w:tr>
      <w:tr w:rsidR="00253C19" w:rsidRPr="00C366F1" w14:paraId="43FA55B7" w14:textId="77777777" w:rsidTr="00081A73">
        <w:trPr>
          <w:trHeight w:val="240"/>
        </w:trPr>
        <w:tc>
          <w:tcPr>
            <w:tcW w:w="1014" w:type="dxa"/>
            <w:shd w:val="clear" w:color="auto" w:fill="auto"/>
            <w:noWrap/>
            <w:hideMark/>
          </w:tcPr>
          <w:p w14:paraId="4D1FA3D6" w14:textId="77777777" w:rsidR="00253C19" w:rsidRPr="000D12E1" w:rsidRDefault="00253C19" w:rsidP="00081A73">
            <w:pPr>
              <w:spacing w:before="40" w:after="40" w:line="220" w:lineRule="exact"/>
              <w:rPr>
                <w:sz w:val="18"/>
                <w:szCs w:val="18"/>
              </w:rPr>
            </w:pPr>
            <w:r w:rsidRPr="000D12E1">
              <w:rPr>
                <w:sz w:val="18"/>
                <w:szCs w:val="18"/>
              </w:rPr>
              <w:t>déc. 14</w:t>
            </w:r>
          </w:p>
        </w:tc>
        <w:tc>
          <w:tcPr>
            <w:tcW w:w="1058" w:type="dxa"/>
            <w:shd w:val="clear" w:color="auto" w:fill="auto"/>
            <w:noWrap/>
            <w:vAlign w:val="bottom"/>
            <w:hideMark/>
          </w:tcPr>
          <w:p w14:paraId="51DD22F5" w14:textId="77777777" w:rsidR="00253C19" w:rsidRPr="000D12E1" w:rsidRDefault="00253C19" w:rsidP="006F7647">
            <w:pPr>
              <w:spacing w:before="40" w:after="40" w:line="220" w:lineRule="exact"/>
              <w:jc w:val="right"/>
              <w:rPr>
                <w:sz w:val="18"/>
                <w:szCs w:val="18"/>
              </w:rPr>
            </w:pPr>
            <w:r w:rsidRPr="000D12E1">
              <w:rPr>
                <w:sz w:val="18"/>
                <w:szCs w:val="18"/>
              </w:rPr>
              <w:t>96,9 %</w:t>
            </w:r>
          </w:p>
        </w:tc>
        <w:tc>
          <w:tcPr>
            <w:tcW w:w="1058" w:type="dxa"/>
            <w:shd w:val="clear" w:color="auto" w:fill="auto"/>
            <w:noWrap/>
            <w:vAlign w:val="bottom"/>
            <w:hideMark/>
          </w:tcPr>
          <w:p w14:paraId="2B92F629" w14:textId="77777777" w:rsidR="00253C19" w:rsidRPr="000D12E1" w:rsidRDefault="00253C19" w:rsidP="006F7647">
            <w:pPr>
              <w:spacing w:before="40" w:after="40" w:line="220" w:lineRule="exact"/>
              <w:jc w:val="right"/>
              <w:rPr>
                <w:sz w:val="18"/>
                <w:szCs w:val="18"/>
              </w:rPr>
            </w:pPr>
            <w:r w:rsidRPr="000D12E1">
              <w:rPr>
                <w:sz w:val="18"/>
                <w:szCs w:val="18"/>
              </w:rPr>
              <w:t>96,9 %</w:t>
            </w:r>
          </w:p>
        </w:tc>
        <w:tc>
          <w:tcPr>
            <w:tcW w:w="1058" w:type="dxa"/>
            <w:shd w:val="clear" w:color="auto" w:fill="auto"/>
            <w:noWrap/>
            <w:vAlign w:val="bottom"/>
            <w:hideMark/>
          </w:tcPr>
          <w:p w14:paraId="3FFA3E9D" w14:textId="77777777" w:rsidR="00253C19" w:rsidRPr="000D12E1" w:rsidRDefault="00253C19" w:rsidP="006F7647">
            <w:pPr>
              <w:spacing w:before="40" w:after="40" w:line="220" w:lineRule="exact"/>
              <w:jc w:val="right"/>
              <w:rPr>
                <w:sz w:val="18"/>
                <w:szCs w:val="18"/>
              </w:rPr>
            </w:pPr>
            <w:r w:rsidRPr="000D12E1">
              <w:rPr>
                <w:sz w:val="18"/>
                <w:szCs w:val="18"/>
              </w:rPr>
              <w:t>96,8 %</w:t>
            </w:r>
          </w:p>
        </w:tc>
        <w:tc>
          <w:tcPr>
            <w:tcW w:w="1058" w:type="dxa"/>
            <w:shd w:val="clear" w:color="auto" w:fill="auto"/>
            <w:noWrap/>
            <w:vAlign w:val="bottom"/>
            <w:hideMark/>
          </w:tcPr>
          <w:p w14:paraId="7E40DDF4" w14:textId="77777777" w:rsidR="00253C19" w:rsidRPr="000D12E1" w:rsidRDefault="00253C19" w:rsidP="006F7647">
            <w:pPr>
              <w:spacing w:before="40" w:after="40" w:line="220" w:lineRule="exact"/>
              <w:jc w:val="right"/>
              <w:rPr>
                <w:sz w:val="18"/>
                <w:szCs w:val="18"/>
              </w:rPr>
            </w:pPr>
            <w:r w:rsidRPr="000D12E1">
              <w:rPr>
                <w:sz w:val="18"/>
                <w:szCs w:val="18"/>
              </w:rPr>
              <w:t>81,9 %</w:t>
            </w:r>
          </w:p>
        </w:tc>
        <w:tc>
          <w:tcPr>
            <w:tcW w:w="1058" w:type="dxa"/>
            <w:shd w:val="clear" w:color="auto" w:fill="auto"/>
            <w:noWrap/>
            <w:vAlign w:val="bottom"/>
            <w:hideMark/>
          </w:tcPr>
          <w:p w14:paraId="198FE070" w14:textId="77777777" w:rsidR="00253C19" w:rsidRPr="000D12E1" w:rsidRDefault="00253C19" w:rsidP="006F7647">
            <w:pPr>
              <w:spacing w:before="40" w:after="40" w:line="220" w:lineRule="exact"/>
              <w:jc w:val="right"/>
              <w:rPr>
                <w:sz w:val="18"/>
                <w:szCs w:val="18"/>
              </w:rPr>
            </w:pPr>
            <w:r w:rsidRPr="000D12E1">
              <w:rPr>
                <w:sz w:val="18"/>
                <w:szCs w:val="18"/>
              </w:rPr>
              <w:t>81,2 %</w:t>
            </w:r>
          </w:p>
        </w:tc>
        <w:tc>
          <w:tcPr>
            <w:tcW w:w="1059" w:type="dxa"/>
            <w:shd w:val="clear" w:color="auto" w:fill="auto"/>
            <w:noWrap/>
            <w:vAlign w:val="bottom"/>
            <w:hideMark/>
          </w:tcPr>
          <w:p w14:paraId="3FA1F9D6" w14:textId="77777777" w:rsidR="00253C19" w:rsidRPr="000D12E1" w:rsidRDefault="00253C19" w:rsidP="006F7647">
            <w:pPr>
              <w:spacing w:before="40" w:after="40" w:line="220" w:lineRule="exact"/>
              <w:jc w:val="right"/>
              <w:rPr>
                <w:sz w:val="18"/>
                <w:szCs w:val="18"/>
              </w:rPr>
            </w:pPr>
            <w:r w:rsidRPr="000D12E1">
              <w:rPr>
                <w:sz w:val="18"/>
                <w:szCs w:val="18"/>
              </w:rPr>
              <w:t>82,7 %</w:t>
            </w:r>
          </w:p>
        </w:tc>
      </w:tr>
      <w:tr w:rsidR="00253C19" w:rsidRPr="00C366F1" w14:paraId="370D1BE5" w14:textId="77777777" w:rsidTr="00081A73">
        <w:trPr>
          <w:trHeight w:val="240"/>
        </w:trPr>
        <w:tc>
          <w:tcPr>
            <w:tcW w:w="1014" w:type="dxa"/>
            <w:shd w:val="clear" w:color="auto" w:fill="auto"/>
            <w:noWrap/>
            <w:hideMark/>
          </w:tcPr>
          <w:p w14:paraId="75B7388D" w14:textId="77777777" w:rsidR="00253C19" w:rsidRPr="000D12E1" w:rsidRDefault="00253C19" w:rsidP="00081A73">
            <w:pPr>
              <w:spacing w:before="40" w:after="40" w:line="220" w:lineRule="exact"/>
              <w:rPr>
                <w:sz w:val="18"/>
                <w:szCs w:val="18"/>
              </w:rPr>
            </w:pPr>
            <w:r w:rsidRPr="000D12E1">
              <w:rPr>
                <w:sz w:val="18"/>
                <w:szCs w:val="18"/>
              </w:rPr>
              <w:t>déc. 15</w:t>
            </w:r>
          </w:p>
        </w:tc>
        <w:tc>
          <w:tcPr>
            <w:tcW w:w="1058" w:type="dxa"/>
            <w:shd w:val="clear" w:color="auto" w:fill="auto"/>
            <w:noWrap/>
            <w:vAlign w:val="bottom"/>
            <w:hideMark/>
          </w:tcPr>
          <w:p w14:paraId="110168B8" w14:textId="77777777" w:rsidR="00253C19" w:rsidRPr="000D12E1" w:rsidRDefault="00253C19" w:rsidP="006F7647">
            <w:pPr>
              <w:spacing w:before="40" w:after="40" w:line="220" w:lineRule="exact"/>
              <w:jc w:val="right"/>
              <w:rPr>
                <w:sz w:val="18"/>
                <w:szCs w:val="18"/>
              </w:rPr>
            </w:pPr>
            <w:r w:rsidRPr="000D12E1">
              <w:rPr>
                <w:sz w:val="18"/>
                <w:szCs w:val="18"/>
              </w:rPr>
              <w:t>96,9 %</w:t>
            </w:r>
          </w:p>
        </w:tc>
        <w:tc>
          <w:tcPr>
            <w:tcW w:w="1058" w:type="dxa"/>
            <w:shd w:val="clear" w:color="auto" w:fill="auto"/>
            <w:noWrap/>
            <w:vAlign w:val="bottom"/>
            <w:hideMark/>
          </w:tcPr>
          <w:p w14:paraId="7E1B191B" w14:textId="77777777" w:rsidR="00253C19" w:rsidRPr="000D12E1" w:rsidRDefault="00253C19" w:rsidP="006F7647">
            <w:pPr>
              <w:spacing w:before="40" w:after="40" w:line="220" w:lineRule="exact"/>
              <w:jc w:val="right"/>
              <w:rPr>
                <w:sz w:val="18"/>
                <w:szCs w:val="18"/>
              </w:rPr>
            </w:pPr>
            <w:r w:rsidRPr="000D12E1">
              <w:rPr>
                <w:sz w:val="18"/>
                <w:szCs w:val="18"/>
              </w:rPr>
              <w:t>96,5 %</w:t>
            </w:r>
          </w:p>
        </w:tc>
        <w:tc>
          <w:tcPr>
            <w:tcW w:w="1058" w:type="dxa"/>
            <w:shd w:val="clear" w:color="auto" w:fill="auto"/>
            <w:noWrap/>
            <w:vAlign w:val="bottom"/>
            <w:hideMark/>
          </w:tcPr>
          <w:p w14:paraId="709F1ED6" w14:textId="77777777" w:rsidR="00253C19" w:rsidRPr="000D12E1" w:rsidRDefault="00253C19" w:rsidP="006F7647">
            <w:pPr>
              <w:spacing w:before="40" w:after="40" w:line="220" w:lineRule="exact"/>
              <w:jc w:val="right"/>
              <w:rPr>
                <w:sz w:val="18"/>
                <w:szCs w:val="18"/>
              </w:rPr>
            </w:pPr>
            <w:r w:rsidRPr="000D12E1">
              <w:rPr>
                <w:sz w:val="18"/>
                <w:szCs w:val="18"/>
              </w:rPr>
              <w:t>97,4 %</w:t>
            </w:r>
          </w:p>
        </w:tc>
        <w:tc>
          <w:tcPr>
            <w:tcW w:w="1058" w:type="dxa"/>
            <w:shd w:val="clear" w:color="auto" w:fill="auto"/>
            <w:noWrap/>
            <w:vAlign w:val="bottom"/>
            <w:hideMark/>
          </w:tcPr>
          <w:p w14:paraId="236EE5AA" w14:textId="77777777" w:rsidR="00253C19" w:rsidRPr="000D12E1" w:rsidRDefault="00253C19" w:rsidP="006F7647">
            <w:pPr>
              <w:spacing w:before="40" w:after="40" w:line="220" w:lineRule="exact"/>
              <w:jc w:val="right"/>
              <w:rPr>
                <w:sz w:val="18"/>
                <w:szCs w:val="18"/>
              </w:rPr>
            </w:pPr>
            <w:r w:rsidRPr="000D12E1">
              <w:rPr>
                <w:sz w:val="18"/>
                <w:szCs w:val="18"/>
              </w:rPr>
              <w:t>84,5 %</w:t>
            </w:r>
          </w:p>
        </w:tc>
        <w:tc>
          <w:tcPr>
            <w:tcW w:w="1058" w:type="dxa"/>
            <w:shd w:val="clear" w:color="auto" w:fill="auto"/>
            <w:noWrap/>
            <w:vAlign w:val="bottom"/>
            <w:hideMark/>
          </w:tcPr>
          <w:p w14:paraId="706D7037" w14:textId="77777777" w:rsidR="00253C19" w:rsidRPr="000D12E1" w:rsidRDefault="00253C19" w:rsidP="006F7647">
            <w:pPr>
              <w:spacing w:before="40" w:after="40" w:line="220" w:lineRule="exact"/>
              <w:jc w:val="right"/>
              <w:rPr>
                <w:sz w:val="18"/>
                <w:szCs w:val="18"/>
              </w:rPr>
            </w:pPr>
            <w:r w:rsidRPr="000D12E1">
              <w:rPr>
                <w:sz w:val="18"/>
                <w:szCs w:val="18"/>
              </w:rPr>
              <w:t>84,4 %</w:t>
            </w:r>
          </w:p>
        </w:tc>
        <w:tc>
          <w:tcPr>
            <w:tcW w:w="1059" w:type="dxa"/>
            <w:shd w:val="clear" w:color="auto" w:fill="auto"/>
            <w:noWrap/>
            <w:vAlign w:val="bottom"/>
            <w:hideMark/>
          </w:tcPr>
          <w:p w14:paraId="3176D66F" w14:textId="77777777" w:rsidR="00253C19" w:rsidRPr="000D12E1" w:rsidRDefault="00253C19" w:rsidP="006F7647">
            <w:pPr>
              <w:spacing w:before="40" w:after="40" w:line="220" w:lineRule="exact"/>
              <w:jc w:val="right"/>
              <w:rPr>
                <w:sz w:val="18"/>
                <w:szCs w:val="18"/>
              </w:rPr>
            </w:pPr>
            <w:r w:rsidRPr="000D12E1">
              <w:rPr>
                <w:sz w:val="18"/>
                <w:szCs w:val="18"/>
              </w:rPr>
              <w:t>84,5 %</w:t>
            </w:r>
          </w:p>
        </w:tc>
      </w:tr>
      <w:tr w:rsidR="00253C19" w:rsidRPr="00C366F1" w14:paraId="15C13276" w14:textId="77777777" w:rsidTr="00081A73">
        <w:trPr>
          <w:trHeight w:val="240"/>
        </w:trPr>
        <w:tc>
          <w:tcPr>
            <w:tcW w:w="1014" w:type="dxa"/>
            <w:tcBorders>
              <w:bottom w:val="single" w:sz="12" w:space="0" w:color="auto"/>
            </w:tcBorders>
            <w:shd w:val="clear" w:color="auto" w:fill="auto"/>
            <w:noWrap/>
            <w:hideMark/>
          </w:tcPr>
          <w:p w14:paraId="0CF3E32E" w14:textId="77777777" w:rsidR="00253C19" w:rsidRPr="000D12E1" w:rsidRDefault="00253C19" w:rsidP="00081A73">
            <w:pPr>
              <w:spacing w:before="40" w:after="40" w:line="220" w:lineRule="exact"/>
              <w:rPr>
                <w:sz w:val="18"/>
                <w:szCs w:val="18"/>
              </w:rPr>
            </w:pPr>
            <w:r w:rsidRPr="000D12E1">
              <w:rPr>
                <w:sz w:val="18"/>
                <w:szCs w:val="18"/>
              </w:rPr>
              <w:t>déc. 16</w:t>
            </w:r>
          </w:p>
        </w:tc>
        <w:tc>
          <w:tcPr>
            <w:tcW w:w="1058" w:type="dxa"/>
            <w:tcBorders>
              <w:bottom w:val="single" w:sz="12" w:space="0" w:color="auto"/>
            </w:tcBorders>
            <w:shd w:val="clear" w:color="auto" w:fill="auto"/>
            <w:noWrap/>
            <w:vAlign w:val="bottom"/>
            <w:hideMark/>
          </w:tcPr>
          <w:p w14:paraId="035F1E07" w14:textId="77777777" w:rsidR="00253C19" w:rsidRPr="000D12E1" w:rsidRDefault="00253C19" w:rsidP="006F7647">
            <w:pPr>
              <w:spacing w:before="40" w:after="40" w:line="220" w:lineRule="exact"/>
              <w:jc w:val="right"/>
              <w:rPr>
                <w:sz w:val="18"/>
                <w:szCs w:val="18"/>
              </w:rPr>
            </w:pPr>
            <w:r w:rsidRPr="000D12E1">
              <w:rPr>
                <w:sz w:val="18"/>
                <w:szCs w:val="18"/>
              </w:rPr>
              <w:t>97,2 %</w:t>
            </w:r>
          </w:p>
        </w:tc>
        <w:tc>
          <w:tcPr>
            <w:tcW w:w="1058" w:type="dxa"/>
            <w:tcBorders>
              <w:bottom w:val="single" w:sz="12" w:space="0" w:color="auto"/>
            </w:tcBorders>
            <w:shd w:val="clear" w:color="auto" w:fill="auto"/>
            <w:noWrap/>
            <w:vAlign w:val="bottom"/>
            <w:hideMark/>
          </w:tcPr>
          <w:p w14:paraId="730F9C80" w14:textId="77777777" w:rsidR="00253C19" w:rsidRPr="000D12E1" w:rsidRDefault="00253C19" w:rsidP="006F7647">
            <w:pPr>
              <w:spacing w:before="40" w:after="40" w:line="220" w:lineRule="exact"/>
              <w:jc w:val="right"/>
              <w:rPr>
                <w:sz w:val="18"/>
                <w:szCs w:val="18"/>
              </w:rPr>
            </w:pPr>
            <w:r w:rsidRPr="000D12E1">
              <w:rPr>
                <w:sz w:val="18"/>
                <w:szCs w:val="18"/>
              </w:rPr>
              <w:t>97,2 %</w:t>
            </w:r>
          </w:p>
        </w:tc>
        <w:tc>
          <w:tcPr>
            <w:tcW w:w="1058" w:type="dxa"/>
            <w:tcBorders>
              <w:bottom w:val="single" w:sz="12" w:space="0" w:color="auto"/>
            </w:tcBorders>
            <w:shd w:val="clear" w:color="auto" w:fill="auto"/>
            <w:noWrap/>
            <w:vAlign w:val="bottom"/>
            <w:hideMark/>
          </w:tcPr>
          <w:p w14:paraId="38F3CFEA" w14:textId="77777777" w:rsidR="00253C19" w:rsidRPr="000D12E1" w:rsidRDefault="00253C19" w:rsidP="006F7647">
            <w:pPr>
              <w:spacing w:before="40" w:after="40" w:line="220" w:lineRule="exact"/>
              <w:jc w:val="right"/>
              <w:rPr>
                <w:sz w:val="18"/>
                <w:szCs w:val="18"/>
              </w:rPr>
            </w:pPr>
            <w:r w:rsidRPr="000D12E1">
              <w:rPr>
                <w:sz w:val="18"/>
                <w:szCs w:val="18"/>
              </w:rPr>
              <w:t>97,2 %</w:t>
            </w:r>
          </w:p>
        </w:tc>
        <w:tc>
          <w:tcPr>
            <w:tcW w:w="1058" w:type="dxa"/>
            <w:tcBorders>
              <w:bottom w:val="single" w:sz="12" w:space="0" w:color="auto"/>
            </w:tcBorders>
            <w:shd w:val="clear" w:color="auto" w:fill="auto"/>
            <w:noWrap/>
            <w:vAlign w:val="bottom"/>
            <w:hideMark/>
          </w:tcPr>
          <w:p w14:paraId="7C7C0FC2" w14:textId="77777777" w:rsidR="00253C19" w:rsidRPr="000D12E1" w:rsidRDefault="00253C19" w:rsidP="006F7647">
            <w:pPr>
              <w:spacing w:before="40" w:after="40" w:line="220" w:lineRule="exact"/>
              <w:jc w:val="right"/>
              <w:rPr>
                <w:sz w:val="18"/>
                <w:szCs w:val="18"/>
              </w:rPr>
            </w:pPr>
            <w:r w:rsidRPr="000D12E1">
              <w:rPr>
                <w:sz w:val="18"/>
                <w:szCs w:val="18"/>
              </w:rPr>
              <w:t>85,8 %</w:t>
            </w:r>
          </w:p>
        </w:tc>
        <w:tc>
          <w:tcPr>
            <w:tcW w:w="1058" w:type="dxa"/>
            <w:tcBorders>
              <w:bottom w:val="single" w:sz="12" w:space="0" w:color="auto"/>
            </w:tcBorders>
            <w:shd w:val="clear" w:color="auto" w:fill="auto"/>
            <w:noWrap/>
            <w:vAlign w:val="bottom"/>
            <w:hideMark/>
          </w:tcPr>
          <w:p w14:paraId="3E7577D1" w14:textId="77777777" w:rsidR="00253C19" w:rsidRPr="000D12E1" w:rsidRDefault="00253C19" w:rsidP="006F7647">
            <w:pPr>
              <w:spacing w:before="40" w:after="40" w:line="220" w:lineRule="exact"/>
              <w:jc w:val="right"/>
              <w:rPr>
                <w:sz w:val="18"/>
                <w:szCs w:val="18"/>
              </w:rPr>
            </w:pPr>
            <w:r w:rsidRPr="000D12E1">
              <w:rPr>
                <w:sz w:val="18"/>
                <w:szCs w:val="18"/>
              </w:rPr>
              <w:t>85,8 %</w:t>
            </w:r>
          </w:p>
        </w:tc>
        <w:tc>
          <w:tcPr>
            <w:tcW w:w="1059" w:type="dxa"/>
            <w:tcBorders>
              <w:bottom w:val="single" w:sz="12" w:space="0" w:color="auto"/>
            </w:tcBorders>
            <w:shd w:val="clear" w:color="auto" w:fill="auto"/>
            <w:noWrap/>
            <w:vAlign w:val="bottom"/>
            <w:hideMark/>
          </w:tcPr>
          <w:p w14:paraId="3B826DF5" w14:textId="77777777" w:rsidR="00253C19" w:rsidRPr="000D12E1" w:rsidRDefault="00253C19" w:rsidP="006F7647">
            <w:pPr>
              <w:spacing w:before="40" w:after="40" w:line="220" w:lineRule="exact"/>
              <w:jc w:val="right"/>
              <w:rPr>
                <w:sz w:val="18"/>
                <w:szCs w:val="18"/>
              </w:rPr>
            </w:pPr>
            <w:r w:rsidRPr="000D12E1">
              <w:rPr>
                <w:sz w:val="18"/>
                <w:szCs w:val="18"/>
              </w:rPr>
              <w:t>85,9 %</w:t>
            </w:r>
          </w:p>
        </w:tc>
      </w:tr>
    </w:tbl>
    <w:p w14:paraId="2FB9A645" w14:textId="77777777" w:rsidR="001F6CF1" w:rsidRPr="00B249D2" w:rsidRDefault="001F6CF1" w:rsidP="009E4B2D">
      <w:pPr>
        <w:pStyle w:val="H23G"/>
        <w:spacing w:before="200" w:after="100"/>
      </w:pPr>
      <w:r w:rsidRPr="00B249D2">
        <w:tab/>
      </w:r>
      <w:r w:rsidRPr="00B249D2">
        <w:tab/>
        <w:t>Ta</w:t>
      </w:r>
      <w:r>
        <w:t xml:space="preserve">ux </w:t>
      </w:r>
      <w:r w:rsidRPr="001F6CF1">
        <w:t>d</w:t>
      </w:r>
      <w:r w:rsidR="00294E65">
        <w:t>’</w:t>
      </w:r>
      <w:r w:rsidRPr="001F6CF1">
        <w:t>analphabétisme</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30"/>
        <w:gridCol w:w="841"/>
        <w:gridCol w:w="842"/>
        <w:gridCol w:w="841"/>
        <w:gridCol w:w="842"/>
        <w:gridCol w:w="842"/>
        <w:gridCol w:w="841"/>
        <w:gridCol w:w="842"/>
        <w:gridCol w:w="842"/>
      </w:tblGrid>
      <w:tr w:rsidR="001F6CF1" w:rsidRPr="00C366F1" w14:paraId="5F920F9E" w14:textId="77777777" w:rsidTr="00081A73">
        <w:trPr>
          <w:trHeight w:val="240"/>
          <w:tblHeader/>
        </w:trPr>
        <w:tc>
          <w:tcPr>
            <w:tcW w:w="630" w:type="dxa"/>
            <w:tcBorders>
              <w:top w:val="single" w:sz="4" w:space="0" w:color="auto"/>
              <w:bottom w:val="single" w:sz="12" w:space="0" w:color="auto"/>
            </w:tcBorders>
            <w:shd w:val="clear" w:color="auto" w:fill="auto"/>
            <w:noWrap/>
            <w:vAlign w:val="bottom"/>
            <w:hideMark/>
          </w:tcPr>
          <w:p w14:paraId="002C70E6" w14:textId="77777777" w:rsidR="001F6CF1" w:rsidRPr="000D12E1" w:rsidRDefault="001F6CF1" w:rsidP="00081A73">
            <w:pPr>
              <w:spacing w:before="80" w:after="80" w:line="200" w:lineRule="exact"/>
              <w:rPr>
                <w:bCs/>
                <w:i/>
                <w:sz w:val="16"/>
                <w:szCs w:val="16"/>
              </w:rPr>
            </w:pPr>
            <w:r w:rsidRPr="000D12E1">
              <w:rPr>
                <w:bCs/>
                <w:i/>
                <w:sz w:val="16"/>
                <w:szCs w:val="16"/>
              </w:rPr>
              <w:t>Période</w:t>
            </w:r>
          </w:p>
        </w:tc>
        <w:tc>
          <w:tcPr>
            <w:tcW w:w="841" w:type="dxa"/>
            <w:tcBorders>
              <w:top w:val="single" w:sz="4" w:space="0" w:color="auto"/>
              <w:bottom w:val="single" w:sz="12" w:space="0" w:color="auto"/>
            </w:tcBorders>
            <w:shd w:val="clear" w:color="auto" w:fill="auto"/>
            <w:noWrap/>
            <w:vAlign w:val="bottom"/>
            <w:hideMark/>
          </w:tcPr>
          <w:p w14:paraId="43F3D423" w14:textId="77777777" w:rsidR="001F6CF1" w:rsidRPr="000D12E1" w:rsidRDefault="001F6CF1" w:rsidP="006F7647">
            <w:pPr>
              <w:spacing w:before="80" w:after="80" w:line="200" w:lineRule="exact"/>
              <w:jc w:val="right"/>
              <w:rPr>
                <w:bCs/>
                <w:i/>
                <w:sz w:val="16"/>
                <w:szCs w:val="16"/>
              </w:rPr>
            </w:pPr>
            <w:r w:rsidRPr="000D12E1">
              <w:rPr>
                <w:bCs/>
                <w:i/>
                <w:sz w:val="16"/>
                <w:szCs w:val="16"/>
              </w:rPr>
              <w:t>Échelle nationale</w:t>
            </w:r>
          </w:p>
        </w:tc>
        <w:tc>
          <w:tcPr>
            <w:tcW w:w="842" w:type="dxa"/>
            <w:tcBorders>
              <w:top w:val="single" w:sz="4" w:space="0" w:color="auto"/>
              <w:bottom w:val="single" w:sz="12" w:space="0" w:color="auto"/>
            </w:tcBorders>
            <w:shd w:val="clear" w:color="auto" w:fill="auto"/>
            <w:noWrap/>
            <w:vAlign w:val="bottom"/>
            <w:hideMark/>
          </w:tcPr>
          <w:p w14:paraId="7C1E1F79" w14:textId="77777777" w:rsidR="001F6CF1" w:rsidRPr="000D12E1" w:rsidRDefault="001F6CF1" w:rsidP="006F7647">
            <w:pPr>
              <w:spacing w:before="80" w:after="80" w:line="200" w:lineRule="exact"/>
              <w:jc w:val="right"/>
              <w:rPr>
                <w:bCs/>
                <w:i/>
                <w:sz w:val="16"/>
                <w:szCs w:val="16"/>
              </w:rPr>
            </w:pPr>
            <w:r w:rsidRPr="000D12E1">
              <w:rPr>
                <w:bCs/>
                <w:i/>
                <w:sz w:val="16"/>
                <w:szCs w:val="16"/>
              </w:rPr>
              <w:t>Hommes</w:t>
            </w:r>
          </w:p>
        </w:tc>
        <w:tc>
          <w:tcPr>
            <w:tcW w:w="841" w:type="dxa"/>
            <w:tcBorders>
              <w:top w:val="single" w:sz="4" w:space="0" w:color="auto"/>
              <w:bottom w:val="single" w:sz="12" w:space="0" w:color="auto"/>
            </w:tcBorders>
            <w:shd w:val="clear" w:color="auto" w:fill="auto"/>
            <w:noWrap/>
            <w:vAlign w:val="bottom"/>
            <w:hideMark/>
          </w:tcPr>
          <w:p w14:paraId="2AAA6E9A" w14:textId="77777777" w:rsidR="001F6CF1" w:rsidRPr="000D12E1" w:rsidRDefault="001F6CF1" w:rsidP="006F7647">
            <w:pPr>
              <w:spacing w:before="80" w:after="80" w:line="200" w:lineRule="exact"/>
              <w:jc w:val="right"/>
              <w:rPr>
                <w:bCs/>
                <w:i/>
                <w:sz w:val="16"/>
                <w:szCs w:val="16"/>
              </w:rPr>
            </w:pPr>
            <w:r w:rsidRPr="000D12E1">
              <w:rPr>
                <w:bCs/>
                <w:i/>
                <w:sz w:val="16"/>
                <w:szCs w:val="16"/>
              </w:rPr>
              <w:t>Femmes</w:t>
            </w:r>
          </w:p>
        </w:tc>
        <w:tc>
          <w:tcPr>
            <w:tcW w:w="842" w:type="dxa"/>
            <w:tcBorders>
              <w:top w:val="single" w:sz="4" w:space="0" w:color="auto"/>
              <w:bottom w:val="single" w:sz="12" w:space="0" w:color="auto"/>
            </w:tcBorders>
            <w:shd w:val="clear" w:color="auto" w:fill="auto"/>
            <w:vAlign w:val="bottom"/>
            <w:hideMark/>
          </w:tcPr>
          <w:p w14:paraId="6761D758" w14:textId="77777777" w:rsidR="001F6CF1" w:rsidRPr="000D12E1" w:rsidRDefault="001F6CF1" w:rsidP="006F7647">
            <w:pPr>
              <w:spacing w:before="80" w:after="80" w:line="200" w:lineRule="exact"/>
              <w:jc w:val="right"/>
              <w:rPr>
                <w:bCs/>
                <w:i/>
                <w:sz w:val="16"/>
                <w:szCs w:val="16"/>
              </w:rPr>
            </w:pPr>
            <w:r w:rsidRPr="000D12E1">
              <w:rPr>
                <w:bCs/>
                <w:i/>
                <w:sz w:val="16"/>
                <w:szCs w:val="16"/>
              </w:rPr>
              <w:t>De 15</w:t>
            </w:r>
            <w:r w:rsidR="006F7647" w:rsidRPr="000D12E1">
              <w:rPr>
                <w:bCs/>
                <w:i/>
                <w:sz w:val="16"/>
                <w:szCs w:val="16"/>
              </w:rPr>
              <w:br/>
            </w:r>
            <w:r w:rsidRPr="000D12E1">
              <w:rPr>
                <w:bCs/>
                <w:i/>
                <w:sz w:val="16"/>
                <w:szCs w:val="16"/>
              </w:rPr>
              <w:t>à 24 ans</w:t>
            </w:r>
          </w:p>
        </w:tc>
        <w:tc>
          <w:tcPr>
            <w:tcW w:w="842" w:type="dxa"/>
            <w:tcBorders>
              <w:top w:val="single" w:sz="4" w:space="0" w:color="auto"/>
              <w:bottom w:val="single" w:sz="12" w:space="0" w:color="auto"/>
            </w:tcBorders>
            <w:shd w:val="clear" w:color="auto" w:fill="auto"/>
            <w:vAlign w:val="bottom"/>
            <w:hideMark/>
          </w:tcPr>
          <w:p w14:paraId="2F8F3D29" w14:textId="77777777" w:rsidR="001F6CF1" w:rsidRPr="000D12E1" w:rsidRDefault="001F6CF1" w:rsidP="006F7647">
            <w:pPr>
              <w:spacing w:before="80" w:after="80" w:line="200" w:lineRule="exact"/>
              <w:jc w:val="right"/>
              <w:rPr>
                <w:bCs/>
                <w:i/>
                <w:sz w:val="16"/>
                <w:szCs w:val="16"/>
              </w:rPr>
            </w:pPr>
            <w:r w:rsidRPr="000D12E1">
              <w:rPr>
                <w:bCs/>
                <w:i/>
                <w:sz w:val="16"/>
                <w:szCs w:val="16"/>
              </w:rPr>
              <w:t>De 25</w:t>
            </w:r>
            <w:r w:rsidR="006F7647" w:rsidRPr="000D12E1">
              <w:rPr>
                <w:bCs/>
                <w:i/>
                <w:sz w:val="16"/>
                <w:szCs w:val="16"/>
              </w:rPr>
              <w:br/>
            </w:r>
            <w:r w:rsidRPr="000D12E1">
              <w:rPr>
                <w:bCs/>
                <w:i/>
                <w:sz w:val="16"/>
                <w:szCs w:val="16"/>
              </w:rPr>
              <w:t>à 34 ans</w:t>
            </w:r>
          </w:p>
        </w:tc>
        <w:tc>
          <w:tcPr>
            <w:tcW w:w="841" w:type="dxa"/>
            <w:tcBorders>
              <w:top w:val="single" w:sz="4" w:space="0" w:color="auto"/>
              <w:bottom w:val="single" w:sz="12" w:space="0" w:color="auto"/>
            </w:tcBorders>
            <w:shd w:val="clear" w:color="auto" w:fill="auto"/>
            <w:vAlign w:val="bottom"/>
            <w:hideMark/>
          </w:tcPr>
          <w:p w14:paraId="252A20D8" w14:textId="77777777" w:rsidR="001F6CF1" w:rsidRPr="000D12E1" w:rsidRDefault="001F6CF1" w:rsidP="006F7647">
            <w:pPr>
              <w:spacing w:before="80" w:after="80" w:line="200" w:lineRule="exact"/>
              <w:jc w:val="right"/>
              <w:rPr>
                <w:bCs/>
                <w:i/>
                <w:sz w:val="16"/>
                <w:szCs w:val="16"/>
              </w:rPr>
            </w:pPr>
            <w:r w:rsidRPr="000D12E1">
              <w:rPr>
                <w:bCs/>
                <w:i/>
                <w:sz w:val="16"/>
                <w:szCs w:val="16"/>
              </w:rPr>
              <w:t>De 35</w:t>
            </w:r>
            <w:r w:rsidR="006F7647" w:rsidRPr="000D12E1">
              <w:rPr>
                <w:bCs/>
                <w:i/>
                <w:sz w:val="16"/>
                <w:szCs w:val="16"/>
              </w:rPr>
              <w:br/>
            </w:r>
            <w:r w:rsidRPr="000D12E1">
              <w:rPr>
                <w:bCs/>
                <w:i/>
                <w:sz w:val="16"/>
                <w:szCs w:val="16"/>
              </w:rPr>
              <w:t>à 44 ans</w:t>
            </w:r>
          </w:p>
        </w:tc>
        <w:tc>
          <w:tcPr>
            <w:tcW w:w="842" w:type="dxa"/>
            <w:tcBorders>
              <w:top w:val="single" w:sz="4" w:space="0" w:color="auto"/>
              <w:bottom w:val="single" w:sz="12" w:space="0" w:color="auto"/>
            </w:tcBorders>
            <w:shd w:val="clear" w:color="auto" w:fill="auto"/>
            <w:vAlign w:val="bottom"/>
            <w:hideMark/>
          </w:tcPr>
          <w:p w14:paraId="5C3AB4DE" w14:textId="77777777" w:rsidR="001F6CF1" w:rsidRPr="000D12E1" w:rsidRDefault="001F6CF1" w:rsidP="006F7647">
            <w:pPr>
              <w:spacing w:before="80" w:after="80" w:line="200" w:lineRule="exact"/>
              <w:jc w:val="right"/>
              <w:rPr>
                <w:bCs/>
                <w:i/>
                <w:sz w:val="16"/>
                <w:szCs w:val="16"/>
              </w:rPr>
            </w:pPr>
            <w:r w:rsidRPr="000D12E1">
              <w:rPr>
                <w:bCs/>
                <w:i/>
                <w:sz w:val="16"/>
                <w:szCs w:val="16"/>
              </w:rPr>
              <w:t>De 45</w:t>
            </w:r>
            <w:r w:rsidR="006F7647" w:rsidRPr="000D12E1">
              <w:rPr>
                <w:bCs/>
                <w:i/>
                <w:sz w:val="16"/>
                <w:szCs w:val="16"/>
              </w:rPr>
              <w:br/>
            </w:r>
            <w:r w:rsidRPr="000D12E1">
              <w:rPr>
                <w:bCs/>
                <w:i/>
                <w:sz w:val="16"/>
                <w:szCs w:val="16"/>
              </w:rPr>
              <w:t>à 64 ans</w:t>
            </w:r>
          </w:p>
        </w:tc>
        <w:tc>
          <w:tcPr>
            <w:tcW w:w="842" w:type="dxa"/>
            <w:tcBorders>
              <w:top w:val="single" w:sz="4" w:space="0" w:color="auto"/>
              <w:bottom w:val="single" w:sz="12" w:space="0" w:color="auto"/>
            </w:tcBorders>
            <w:shd w:val="clear" w:color="auto" w:fill="auto"/>
            <w:vAlign w:val="bottom"/>
            <w:hideMark/>
          </w:tcPr>
          <w:p w14:paraId="53397D8B" w14:textId="77777777" w:rsidR="001F6CF1" w:rsidRPr="000D12E1" w:rsidRDefault="001F6CF1" w:rsidP="006F7647">
            <w:pPr>
              <w:spacing w:before="80" w:after="80" w:line="200" w:lineRule="exact"/>
              <w:jc w:val="right"/>
              <w:rPr>
                <w:bCs/>
                <w:i/>
                <w:sz w:val="16"/>
                <w:szCs w:val="16"/>
              </w:rPr>
            </w:pPr>
            <w:r w:rsidRPr="000D12E1">
              <w:rPr>
                <w:bCs/>
                <w:i/>
                <w:sz w:val="16"/>
                <w:szCs w:val="16"/>
              </w:rPr>
              <w:t>65 ans</w:t>
            </w:r>
            <w:r w:rsidR="006F7647" w:rsidRPr="000D12E1">
              <w:rPr>
                <w:bCs/>
                <w:i/>
                <w:sz w:val="16"/>
                <w:szCs w:val="16"/>
              </w:rPr>
              <w:br/>
            </w:r>
            <w:r w:rsidRPr="000D12E1">
              <w:rPr>
                <w:bCs/>
                <w:i/>
                <w:sz w:val="16"/>
                <w:szCs w:val="16"/>
              </w:rPr>
              <w:t>et plus</w:t>
            </w:r>
          </w:p>
        </w:tc>
      </w:tr>
      <w:tr w:rsidR="001F6CF1" w:rsidRPr="00C366F1" w14:paraId="50AD1E69" w14:textId="77777777" w:rsidTr="00081A73">
        <w:trPr>
          <w:trHeight w:val="240"/>
        </w:trPr>
        <w:tc>
          <w:tcPr>
            <w:tcW w:w="630" w:type="dxa"/>
            <w:tcBorders>
              <w:top w:val="single" w:sz="12" w:space="0" w:color="auto"/>
            </w:tcBorders>
            <w:shd w:val="clear" w:color="auto" w:fill="auto"/>
            <w:hideMark/>
          </w:tcPr>
          <w:p w14:paraId="016DFD3D" w14:textId="77777777" w:rsidR="001F6CF1" w:rsidRPr="000D12E1" w:rsidRDefault="001F6CF1" w:rsidP="00081A73">
            <w:pPr>
              <w:spacing w:before="40" w:after="40" w:line="220" w:lineRule="exact"/>
              <w:rPr>
                <w:sz w:val="18"/>
                <w:szCs w:val="18"/>
              </w:rPr>
            </w:pPr>
            <w:r w:rsidRPr="000D12E1">
              <w:rPr>
                <w:sz w:val="18"/>
                <w:szCs w:val="18"/>
              </w:rPr>
              <w:t>déc.</w:t>
            </w:r>
            <w:r w:rsidR="00380B80" w:rsidRPr="000D12E1">
              <w:rPr>
                <w:sz w:val="18"/>
                <w:szCs w:val="18"/>
              </w:rPr>
              <w:t xml:space="preserve"> </w:t>
            </w:r>
            <w:r w:rsidRPr="000D12E1">
              <w:rPr>
                <w:sz w:val="18"/>
                <w:szCs w:val="18"/>
              </w:rPr>
              <w:t xml:space="preserve">07 </w:t>
            </w:r>
          </w:p>
        </w:tc>
        <w:tc>
          <w:tcPr>
            <w:tcW w:w="841" w:type="dxa"/>
            <w:tcBorders>
              <w:top w:val="single" w:sz="12" w:space="0" w:color="auto"/>
            </w:tcBorders>
            <w:shd w:val="clear" w:color="auto" w:fill="auto"/>
            <w:noWrap/>
            <w:vAlign w:val="bottom"/>
            <w:hideMark/>
          </w:tcPr>
          <w:p w14:paraId="7398C2A8" w14:textId="77777777" w:rsidR="001F6CF1" w:rsidRPr="000D12E1" w:rsidRDefault="001F6CF1" w:rsidP="006F7647">
            <w:pPr>
              <w:spacing w:before="40" w:after="40" w:line="220" w:lineRule="exact"/>
              <w:jc w:val="right"/>
              <w:rPr>
                <w:sz w:val="18"/>
                <w:szCs w:val="18"/>
              </w:rPr>
            </w:pPr>
            <w:r w:rsidRPr="000D12E1">
              <w:rPr>
                <w:sz w:val="18"/>
                <w:szCs w:val="18"/>
              </w:rPr>
              <w:t>7,9 %</w:t>
            </w:r>
          </w:p>
        </w:tc>
        <w:tc>
          <w:tcPr>
            <w:tcW w:w="842" w:type="dxa"/>
            <w:tcBorders>
              <w:top w:val="single" w:sz="12" w:space="0" w:color="auto"/>
            </w:tcBorders>
            <w:shd w:val="clear" w:color="auto" w:fill="auto"/>
            <w:noWrap/>
            <w:vAlign w:val="bottom"/>
            <w:hideMark/>
          </w:tcPr>
          <w:p w14:paraId="46709B65" w14:textId="77777777" w:rsidR="001F6CF1" w:rsidRPr="000D12E1" w:rsidRDefault="001F6CF1" w:rsidP="006F7647">
            <w:pPr>
              <w:spacing w:before="40" w:after="40" w:line="220" w:lineRule="exact"/>
              <w:jc w:val="right"/>
              <w:rPr>
                <w:sz w:val="18"/>
                <w:szCs w:val="18"/>
              </w:rPr>
            </w:pPr>
            <w:r w:rsidRPr="000D12E1">
              <w:rPr>
                <w:sz w:val="18"/>
                <w:szCs w:val="18"/>
              </w:rPr>
              <w:t>16,7 %</w:t>
            </w:r>
          </w:p>
        </w:tc>
        <w:tc>
          <w:tcPr>
            <w:tcW w:w="841" w:type="dxa"/>
            <w:tcBorders>
              <w:top w:val="single" w:sz="12" w:space="0" w:color="auto"/>
            </w:tcBorders>
            <w:shd w:val="clear" w:color="auto" w:fill="auto"/>
            <w:noWrap/>
            <w:vAlign w:val="bottom"/>
            <w:hideMark/>
          </w:tcPr>
          <w:p w14:paraId="69065A84" w14:textId="77777777" w:rsidR="001F6CF1" w:rsidRPr="000D12E1" w:rsidRDefault="001F6CF1" w:rsidP="006F7647">
            <w:pPr>
              <w:spacing w:before="40" w:after="40" w:line="220" w:lineRule="exact"/>
              <w:jc w:val="right"/>
              <w:rPr>
                <w:sz w:val="18"/>
                <w:szCs w:val="18"/>
              </w:rPr>
            </w:pPr>
            <w:r w:rsidRPr="000D12E1">
              <w:rPr>
                <w:sz w:val="18"/>
                <w:szCs w:val="18"/>
              </w:rPr>
              <w:t>11,0 %</w:t>
            </w:r>
          </w:p>
        </w:tc>
        <w:tc>
          <w:tcPr>
            <w:tcW w:w="842" w:type="dxa"/>
            <w:tcBorders>
              <w:top w:val="single" w:sz="12" w:space="0" w:color="auto"/>
            </w:tcBorders>
            <w:shd w:val="clear" w:color="auto" w:fill="auto"/>
            <w:noWrap/>
            <w:vAlign w:val="bottom"/>
            <w:hideMark/>
          </w:tcPr>
          <w:p w14:paraId="33CB5837" w14:textId="77777777" w:rsidR="001F6CF1" w:rsidRPr="000D12E1" w:rsidRDefault="001F6CF1" w:rsidP="006F7647">
            <w:pPr>
              <w:spacing w:before="40" w:after="40" w:line="220" w:lineRule="exact"/>
              <w:jc w:val="right"/>
              <w:rPr>
                <w:sz w:val="18"/>
                <w:szCs w:val="18"/>
              </w:rPr>
            </w:pPr>
            <w:r w:rsidRPr="000D12E1">
              <w:rPr>
                <w:sz w:val="18"/>
                <w:szCs w:val="18"/>
              </w:rPr>
              <w:t>1,6 %</w:t>
            </w:r>
          </w:p>
        </w:tc>
        <w:tc>
          <w:tcPr>
            <w:tcW w:w="842" w:type="dxa"/>
            <w:tcBorders>
              <w:top w:val="single" w:sz="12" w:space="0" w:color="auto"/>
            </w:tcBorders>
            <w:shd w:val="clear" w:color="auto" w:fill="auto"/>
            <w:noWrap/>
            <w:vAlign w:val="bottom"/>
            <w:hideMark/>
          </w:tcPr>
          <w:p w14:paraId="1B03FCCA" w14:textId="77777777" w:rsidR="001F6CF1" w:rsidRPr="000D12E1" w:rsidRDefault="001F6CF1" w:rsidP="006F7647">
            <w:pPr>
              <w:spacing w:before="40" w:after="40" w:line="220" w:lineRule="exact"/>
              <w:jc w:val="right"/>
              <w:rPr>
                <w:sz w:val="18"/>
                <w:szCs w:val="18"/>
              </w:rPr>
            </w:pPr>
            <w:r w:rsidRPr="000D12E1">
              <w:rPr>
                <w:sz w:val="18"/>
                <w:szCs w:val="18"/>
              </w:rPr>
              <w:t>2,8 %</w:t>
            </w:r>
          </w:p>
        </w:tc>
        <w:tc>
          <w:tcPr>
            <w:tcW w:w="841" w:type="dxa"/>
            <w:tcBorders>
              <w:top w:val="single" w:sz="12" w:space="0" w:color="auto"/>
            </w:tcBorders>
            <w:shd w:val="clear" w:color="auto" w:fill="auto"/>
            <w:noWrap/>
            <w:vAlign w:val="bottom"/>
            <w:hideMark/>
          </w:tcPr>
          <w:p w14:paraId="03059DD0" w14:textId="77777777" w:rsidR="001F6CF1" w:rsidRPr="000D12E1" w:rsidRDefault="001F6CF1" w:rsidP="006F7647">
            <w:pPr>
              <w:spacing w:before="40" w:after="40" w:line="220" w:lineRule="exact"/>
              <w:jc w:val="right"/>
              <w:rPr>
                <w:sz w:val="18"/>
                <w:szCs w:val="18"/>
              </w:rPr>
            </w:pPr>
            <w:r w:rsidRPr="000D12E1">
              <w:rPr>
                <w:sz w:val="18"/>
                <w:szCs w:val="18"/>
              </w:rPr>
              <w:t>4,6 %</w:t>
            </w:r>
          </w:p>
        </w:tc>
        <w:tc>
          <w:tcPr>
            <w:tcW w:w="842" w:type="dxa"/>
            <w:tcBorders>
              <w:top w:val="single" w:sz="12" w:space="0" w:color="auto"/>
            </w:tcBorders>
            <w:shd w:val="clear" w:color="auto" w:fill="auto"/>
            <w:noWrap/>
            <w:vAlign w:val="bottom"/>
            <w:hideMark/>
          </w:tcPr>
          <w:p w14:paraId="0983F288" w14:textId="77777777" w:rsidR="001F6CF1" w:rsidRPr="000D12E1" w:rsidRDefault="001F6CF1" w:rsidP="006F7647">
            <w:pPr>
              <w:spacing w:before="40" w:after="40" w:line="220" w:lineRule="exact"/>
              <w:jc w:val="right"/>
              <w:rPr>
                <w:sz w:val="18"/>
                <w:szCs w:val="18"/>
              </w:rPr>
            </w:pPr>
            <w:r w:rsidRPr="000D12E1">
              <w:rPr>
                <w:sz w:val="18"/>
                <w:szCs w:val="18"/>
              </w:rPr>
              <w:t>11,9 %</w:t>
            </w:r>
          </w:p>
        </w:tc>
        <w:tc>
          <w:tcPr>
            <w:tcW w:w="842" w:type="dxa"/>
            <w:tcBorders>
              <w:top w:val="single" w:sz="12" w:space="0" w:color="auto"/>
            </w:tcBorders>
            <w:shd w:val="clear" w:color="auto" w:fill="auto"/>
            <w:noWrap/>
            <w:vAlign w:val="bottom"/>
            <w:hideMark/>
          </w:tcPr>
          <w:p w14:paraId="25FC0734" w14:textId="77777777" w:rsidR="001F6CF1" w:rsidRPr="000D12E1" w:rsidRDefault="001F6CF1" w:rsidP="006F7647">
            <w:pPr>
              <w:spacing w:before="40" w:after="40" w:line="220" w:lineRule="exact"/>
              <w:jc w:val="right"/>
              <w:rPr>
                <w:sz w:val="18"/>
                <w:szCs w:val="18"/>
              </w:rPr>
            </w:pPr>
            <w:r w:rsidRPr="000D12E1">
              <w:rPr>
                <w:sz w:val="18"/>
                <w:szCs w:val="18"/>
              </w:rPr>
              <w:t>29,4 %</w:t>
            </w:r>
          </w:p>
        </w:tc>
      </w:tr>
      <w:tr w:rsidR="001F6CF1" w:rsidRPr="00C366F1" w14:paraId="4013AAA7" w14:textId="77777777" w:rsidTr="00081A73">
        <w:trPr>
          <w:trHeight w:val="240"/>
        </w:trPr>
        <w:tc>
          <w:tcPr>
            <w:tcW w:w="630" w:type="dxa"/>
            <w:shd w:val="clear" w:color="auto" w:fill="auto"/>
            <w:hideMark/>
          </w:tcPr>
          <w:p w14:paraId="1C748C82"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 xml:space="preserve">08 </w:t>
            </w:r>
          </w:p>
        </w:tc>
        <w:tc>
          <w:tcPr>
            <w:tcW w:w="841" w:type="dxa"/>
            <w:shd w:val="clear" w:color="auto" w:fill="auto"/>
            <w:noWrap/>
            <w:vAlign w:val="bottom"/>
            <w:hideMark/>
          </w:tcPr>
          <w:p w14:paraId="3E3F17AA" w14:textId="77777777" w:rsidR="001F6CF1" w:rsidRPr="000D12E1" w:rsidRDefault="001F6CF1" w:rsidP="006F7647">
            <w:pPr>
              <w:spacing w:before="40" w:after="40" w:line="220" w:lineRule="exact"/>
              <w:jc w:val="right"/>
              <w:rPr>
                <w:sz w:val="18"/>
                <w:szCs w:val="18"/>
              </w:rPr>
            </w:pPr>
            <w:r w:rsidRPr="000D12E1">
              <w:rPr>
                <w:sz w:val="18"/>
                <w:szCs w:val="18"/>
              </w:rPr>
              <w:t>7,6 %</w:t>
            </w:r>
          </w:p>
        </w:tc>
        <w:tc>
          <w:tcPr>
            <w:tcW w:w="842" w:type="dxa"/>
            <w:shd w:val="clear" w:color="auto" w:fill="auto"/>
            <w:noWrap/>
            <w:vAlign w:val="bottom"/>
            <w:hideMark/>
          </w:tcPr>
          <w:p w14:paraId="157BB6B1" w14:textId="77777777" w:rsidR="001F6CF1" w:rsidRPr="000D12E1" w:rsidRDefault="001F6CF1" w:rsidP="006F7647">
            <w:pPr>
              <w:spacing w:before="40" w:after="40" w:line="220" w:lineRule="exact"/>
              <w:jc w:val="right"/>
              <w:rPr>
                <w:sz w:val="18"/>
                <w:szCs w:val="18"/>
              </w:rPr>
            </w:pPr>
            <w:r w:rsidRPr="000D12E1">
              <w:rPr>
                <w:sz w:val="18"/>
                <w:szCs w:val="18"/>
              </w:rPr>
              <w:t>16,0 %</w:t>
            </w:r>
          </w:p>
        </w:tc>
        <w:tc>
          <w:tcPr>
            <w:tcW w:w="841" w:type="dxa"/>
            <w:shd w:val="clear" w:color="auto" w:fill="auto"/>
            <w:noWrap/>
            <w:vAlign w:val="bottom"/>
            <w:hideMark/>
          </w:tcPr>
          <w:p w14:paraId="461C6749" w14:textId="77777777" w:rsidR="001F6CF1" w:rsidRPr="000D12E1" w:rsidRDefault="001F6CF1" w:rsidP="006F7647">
            <w:pPr>
              <w:spacing w:before="40" w:after="40" w:line="220" w:lineRule="exact"/>
              <w:jc w:val="right"/>
              <w:rPr>
                <w:sz w:val="18"/>
                <w:szCs w:val="18"/>
              </w:rPr>
            </w:pPr>
            <w:r w:rsidRPr="000D12E1">
              <w:rPr>
                <w:sz w:val="18"/>
                <w:szCs w:val="18"/>
              </w:rPr>
              <w:t>10,8 %</w:t>
            </w:r>
          </w:p>
        </w:tc>
        <w:tc>
          <w:tcPr>
            <w:tcW w:w="842" w:type="dxa"/>
            <w:shd w:val="clear" w:color="auto" w:fill="auto"/>
            <w:noWrap/>
            <w:vAlign w:val="bottom"/>
            <w:hideMark/>
          </w:tcPr>
          <w:p w14:paraId="4AB34432" w14:textId="77777777" w:rsidR="001F6CF1" w:rsidRPr="000D12E1" w:rsidRDefault="001F6CF1" w:rsidP="006F7647">
            <w:pPr>
              <w:spacing w:before="40" w:after="40" w:line="220" w:lineRule="exact"/>
              <w:jc w:val="right"/>
              <w:rPr>
                <w:sz w:val="18"/>
                <w:szCs w:val="18"/>
              </w:rPr>
            </w:pPr>
            <w:r w:rsidRPr="000D12E1">
              <w:rPr>
                <w:sz w:val="18"/>
                <w:szCs w:val="18"/>
              </w:rPr>
              <w:t>1,5 %</w:t>
            </w:r>
          </w:p>
        </w:tc>
        <w:tc>
          <w:tcPr>
            <w:tcW w:w="842" w:type="dxa"/>
            <w:shd w:val="clear" w:color="auto" w:fill="auto"/>
            <w:noWrap/>
            <w:vAlign w:val="bottom"/>
            <w:hideMark/>
          </w:tcPr>
          <w:p w14:paraId="5A4C027C" w14:textId="77777777" w:rsidR="001F6CF1" w:rsidRPr="000D12E1" w:rsidRDefault="001F6CF1" w:rsidP="006F7647">
            <w:pPr>
              <w:spacing w:before="40" w:after="40" w:line="220" w:lineRule="exact"/>
              <w:jc w:val="right"/>
              <w:rPr>
                <w:sz w:val="18"/>
                <w:szCs w:val="18"/>
              </w:rPr>
            </w:pPr>
            <w:r w:rsidRPr="000D12E1">
              <w:rPr>
                <w:sz w:val="18"/>
                <w:szCs w:val="18"/>
              </w:rPr>
              <w:t>2,7 %</w:t>
            </w:r>
          </w:p>
        </w:tc>
        <w:tc>
          <w:tcPr>
            <w:tcW w:w="841" w:type="dxa"/>
            <w:shd w:val="clear" w:color="auto" w:fill="auto"/>
            <w:noWrap/>
            <w:vAlign w:val="bottom"/>
            <w:hideMark/>
          </w:tcPr>
          <w:p w14:paraId="31084476" w14:textId="77777777" w:rsidR="001F6CF1" w:rsidRPr="000D12E1" w:rsidRDefault="001F6CF1" w:rsidP="006F7647">
            <w:pPr>
              <w:spacing w:before="40" w:after="40" w:line="220" w:lineRule="exact"/>
              <w:jc w:val="right"/>
              <w:rPr>
                <w:sz w:val="18"/>
                <w:szCs w:val="18"/>
              </w:rPr>
            </w:pPr>
            <w:r w:rsidRPr="000D12E1">
              <w:rPr>
                <w:sz w:val="18"/>
                <w:szCs w:val="18"/>
              </w:rPr>
              <w:t>4,4 %</w:t>
            </w:r>
          </w:p>
        </w:tc>
        <w:tc>
          <w:tcPr>
            <w:tcW w:w="842" w:type="dxa"/>
            <w:shd w:val="clear" w:color="auto" w:fill="auto"/>
            <w:noWrap/>
            <w:vAlign w:val="bottom"/>
            <w:hideMark/>
          </w:tcPr>
          <w:p w14:paraId="25372E8C" w14:textId="77777777" w:rsidR="001F6CF1" w:rsidRPr="000D12E1" w:rsidRDefault="001F6CF1" w:rsidP="006F7647">
            <w:pPr>
              <w:spacing w:before="40" w:after="40" w:line="220" w:lineRule="exact"/>
              <w:jc w:val="right"/>
              <w:rPr>
                <w:sz w:val="18"/>
                <w:szCs w:val="18"/>
              </w:rPr>
            </w:pPr>
            <w:r w:rsidRPr="000D12E1">
              <w:rPr>
                <w:sz w:val="18"/>
                <w:szCs w:val="18"/>
              </w:rPr>
              <w:t>11,1 %</w:t>
            </w:r>
          </w:p>
        </w:tc>
        <w:tc>
          <w:tcPr>
            <w:tcW w:w="842" w:type="dxa"/>
            <w:shd w:val="clear" w:color="auto" w:fill="auto"/>
            <w:noWrap/>
            <w:vAlign w:val="bottom"/>
            <w:hideMark/>
          </w:tcPr>
          <w:p w14:paraId="510175DE" w14:textId="77777777" w:rsidR="001F6CF1" w:rsidRPr="000D12E1" w:rsidRDefault="001F6CF1" w:rsidP="006F7647">
            <w:pPr>
              <w:spacing w:before="40" w:after="40" w:line="220" w:lineRule="exact"/>
              <w:jc w:val="right"/>
              <w:rPr>
                <w:sz w:val="18"/>
                <w:szCs w:val="18"/>
              </w:rPr>
            </w:pPr>
            <w:r w:rsidRPr="000D12E1">
              <w:rPr>
                <w:sz w:val="18"/>
                <w:szCs w:val="18"/>
              </w:rPr>
              <w:t>27,4 %</w:t>
            </w:r>
          </w:p>
        </w:tc>
      </w:tr>
      <w:tr w:rsidR="001F6CF1" w:rsidRPr="00C366F1" w14:paraId="117493EA" w14:textId="77777777" w:rsidTr="00081A73">
        <w:trPr>
          <w:trHeight w:val="240"/>
        </w:trPr>
        <w:tc>
          <w:tcPr>
            <w:tcW w:w="630" w:type="dxa"/>
            <w:shd w:val="clear" w:color="auto" w:fill="auto"/>
            <w:hideMark/>
          </w:tcPr>
          <w:p w14:paraId="4D869CD0"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 xml:space="preserve">09 </w:t>
            </w:r>
          </w:p>
        </w:tc>
        <w:tc>
          <w:tcPr>
            <w:tcW w:w="841" w:type="dxa"/>
            <w:shd w:val="clear" w:color="auto" w:fill="auto"/>
            <w:noWrap/>
            <w:vAlign w:val="bottom"/>
            <w:hideMark/>
          </w:tcPr>
          <w:p w14:paraId="403AB0BA" w14:textId="77777777" w:rsidR="001F6CF1" w:rsidRPr="000D12E1" w:rsidRDefault="001F6CF1" w:rsidP="006F7647">
            <w:pPr>
              <w:spacing w:before="40" w:after="40" w:line="220" w:lineRule="exact"/>
              <w:jc w:val="right"/>
              <w:rPr>
                <w:sz w:val="18"/>
                <w:szCs w:val="18"/>
              </w:rPr>
            </w:pPr>
            <w:r w:rsidRPr="000D12E1">
              <w:rPr>
                <w:sz w:val="18"/>
                <w:szCs w:val="18"/>
              </w:rPr>
              <w:t>7,8 %</w:t>
            </w:r>
          </w:p>
        </w:tc>
        <w:tc>
          <w:tcPr>
            <w:tcW w:w="842" w:type="dxa"/>
            <w:shd w:val="clear" w:color="auto" w:fill="auto"/>
            <w:noWrap/>
            <w:vAlign w:val="bottom"/>
            <w:hideMark/>
          </w:tcPr>
          <w:p w14:paraId="269AAF41" w14:textId="77777777" w:rsidR="001F6CF1" w:rsidRPr="000D12E1" w:rsidRDefault="001F6CF1" w:rsidP="006F7647">
            <w:pPr>
              <w:spacing w:before="40" w:after="40" w:line="220" w:lineRule="exact"/>
              <w:jc w:val="right"/>
              <w:rPr>
                <w:sz w:val="18"/>
                <w:szCs w:val="18"/>
              </w:rPr>
            </w:pPr>
            <w:r w:rsidRPr="000D12E1">
              <w:rPr>
                <w:sz w:val="18"/>
                <w:szCs w:val="18"/>
              </w:rPr>
              <w:t>14,6 %</w:t>
            </w:r>
          </w:p>
        </w:tc>
        <w:tc>
          <w:tcPr>
            <w:tcW w:w="841" w:type="dxa"/>
            <w:shd w:val="clear" w:color="auto" w:fill="auto"/>
            <w:noWrap/>
            <w:vAlign w:val="bottom"/>
            <w:hideMark/>
          </w:tcPr>
          <w:p w14:paraId="174228BB" w14:textId="77777777" w:rsidR="001F6CF1" w:rsidRPr="000D12E1" w:rsidRDefault="001F6CF1" w:rsidP="006F7647">
            <w:pPr>
              <w:spacing w:before="40" w:after="40" w:line="220" w:lineRule="exact"/>
              <w:jc w:val="right"/>
              <w:rPr>
                <w:sz w:val="18"/>
                <w:szCs w:val="18"/>
              </w:rPr>
            </w:pPr>
            <w:r w:rsidRPr="000D12E1">
              <w:rPr>
                <w:sz w:val="18"/>
                <w:szCs w:val="18"/>
              </w:rPr>
              <w:t>11,1 %</w:t>
            </w:r>
          </w:p>
        </w:tc>
        <w:tc>
          <w:tcPr>
            <w:tcW w:w="842" w:type="dxa"/>
            <w:shd w:val="clear" w:color="auto" w:fill="auto"/>
            <w:noWrap/>
            <w:vAlign w:val="bottom"/>
            <w:hideMark/>
          </w:tcPr>
          <w:p w14:paraId="602158C9" w14:textId="77777777" w:rsidR="001F6CF1" w:rsidRPr="000D12E1" w:rsidRDefault="001F6CF1" w:rsidP="006F7647">
            <w:pPr>
              <w:spacing w:before="40" w:after="40" w:line="220" w:lineRule="exact"/>
              <w:jc w:val="right"/>
              <w:rPr>
                <w:sz w:val="18"/>
                <w:szCs w:val="18"/>
              </w:rPr>
            </w:pPr>
            <w:r w:rsidRPr="000D12E1">
              <w:rPr>
                <w:sz w:val="18"/>
                <w:szCs w:val="18"/>
              </w:rPr>
              <w:t>1,2 %</w:t>
            </w:r>
          </w:p>
        </w:tc>
        <w:tc>
          <w:tcPr>
            <w:tcW w:w="842" w:type="dxa"/>
            <w:shd w:val="clear" w:color="auto" w:fill="auto"/>
            <w:noWrap/>
            <w:vAlign w:val="bottom"/>
            <w:hideMark/>
          </w:tcPr>
          <w:p w14:paraId="7A580277" w14:textId="77777777" w:rsidR="001F6CF1" w:rsidRPr="000D12E1" w:rsidRDefault="001F6CF1" w:rsidP="006F7647">
            <w:pPr>
              <w:spacing w:before="40" w:after="40" w:line="220" w:lineRule="exact"/>
              <w:jc w:val="right"/>
              <w:rPr>
                <w:sz w:val="18"/>
                <w:szCs w:val="18"/>
              </w:rPr>
            </w:pPr>
            <w:r w:rsidRPr="000D12E1">
              <w:rPr>
                <w:sz w:val="18"/>
                <w:szCs w:val="18"/>
              </w:rPr>
              <w:t>2,3 %</w:t>
            </w:r>
          </w:p>
        </w:tc>
        <w:tc>
          <w:tcPr>
            <w:tcW w:w="841" w:type="dxa"/>
            <w:shd w:val="clear" w:color="auto" w:fill="auto"/>
            <w:noWrap/>
            <w:vAlign w:val="bottom"/>
            <w:hideMark/>
          </w:tcPr>
          <w:p w14:paraId="1D637B34" w14:textId="77777777" w:rsidR="001F6CF1" w:rsidRPr="000D12E1" w:rsidRDefault="001F6CF1" w:rsidP="006F7647">
            <w:pPr>
              <w:spacing w:before="40" w:after="40" w:line="220" w:lineRule="exact"/>
              <w:jc w:val="right"/>
              <w:rPr>
                <w:sz w:val="18"/>
                <w:szCs w:val="18"/>
              </w:rPr>
            </w:pPr>
            <w:r w:rsidRPr="000D12E1">
              <w:rPr>
                <w:sz w:val="18"/>
                <w:szCs w:val="18"/>
              </w:rPr>
              <w:t>4,3 %</w:t>
            </w:r>
          </w:p>
        </w:tc>
        <w:tc>
          <w:tcPr>
            <w:tcW w:w="842" w:type="dxa"/>
            <w:shd w:val="clear" w:color="auto" w:fill="auto"/>
            <w:noWrap/>
            <w:vAlign w:val="bottom"/>
            <w:hideMark/>
          </w:tcPr>
          <w:p w14:paraId="0C7A49FE" w14:textId="77777777" w:rsidR="001F6CF1" w:rsidRPr="000D12E1" w:rsidRDefault="001F6CF1" w:rsidP="006F7647">
            <w:pPr>
              <w:spacing w:before="40" w:after="40" w:line="220" w:lineRule="exact"/>
              <w:jc w:val="right"/>
              <w:rPr>
                <w:sz w:val="18"/>
                <w:szCs w:val="18"/>
              </w:rPr>
            </w:pPr>
            <w:r w:rsidRPr="000D12E1">
              <w:rPr>
                <w:sz w:val="18"/>
                <w:szCs w:val="18"/>
              </w:rPr>
              <w:t>10,7 %</w:t>
            </w:r>
          </w:p>
        </w:tc>
        <w:tc>
          <w:tcPr>
            <w:tcW w:w="842" w:type="dxa"/>
            <w:shd w:val="clear" w:color="auto" w:fill="auto"/>
            <w:noWrap/>
            <w:vAlign w:val="bottom"/>
            <w:hideMark/>
          </w:tcPr>
          <w:p w14:paraId="4A754F6B" w14:textId="77777777" w:rsidR="001F6CF1" w:rsidRPr="000D12E1" w:rsidRDefault="001F6CF1" w:rsidP="006F7647">
            <w:pPr>
              <w:spacing w:before="40" w:after="40" w:line="220" w:lineRule="exact"/>
              <w:jc w:val="right"/>
              <w:rPr>
                <w:sz w:val="18"/>
                <w:szCs w:val="18"/>
              </w:rPr>
            </w:pPr>
            <w:r w:rsidRPr="000D12E1">
              <w:rPr>
                <w:sz w:val="18"/>
                <w:szCs w:val="18"/>
              </w:rPr>
              <w:t>28,5 %</w:t>
            </w:r>
          </w:p>
        </w:tc>
      </w:tr>
      <w:tr w:rsidR="001F6CF1" w:rsidRPr="00C366F1" w14:paraId="00D01C57" w14:textId="77777777" w:rsidTr="00081A73">
        <w:trPr>
          <w:trHeight w:val="240"/>
        </w:trPr>
        <w:tc>
          <w:tcPr>
            <w:tcW w:w="630" w:type="dxa"/>
            <w:shd w:val="clear" w:color="auto" w:fill="auto"/>
            <w:hideMark/>
          </w:tcPr>
          <w:p w14:paraId="405B3BE5"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 xml:space="preserve">10 </w:t>
            </w:r>
          </w:p>
        </w:tc>
        <w:tc>
          <w:tcPr>
            <w:tcW w:w="841" w:type="dxa"/>
            <w:shd w:val="clear" w:color="auto" w:fill="auto"/>
            <w:noWrap/>
            <w:vAlign w:val="bottom"/>
            <w:hideMark/>
          </w:tcPr>
          <w:p w14:paraId="07158966" w14:textId="77777777" w:rsidR="001F6CF1" w:rsidRPr="000D12E1" w:rsidRDefault="001F6CF1" w:rsidP="006F7647">
            <w:pPr>
              <w:spacing w:before="40" w:after="40" w:line="220" w:lineRule="exact"/>
              <w:jc w:val="right"/>
              <w:rPr>
                <w:sz w:val="18"/>
                <w:szCs w:val="18"/>
              </w:rPr>
            </w:pPr>
            <w:r w:rsidRPr="000D12E1">
              <w:rPr>
                <w:sz w:val="18"/>
                <w:szCs w:val="18"/>
              </w:rPr>
              <w:t>8,1 %</w:t>
            </w:r>
          </w:p>
        </w:tc>
        <w:tc>
          <w:tcPr>
            <w:tcW w:w="842" w:type="dxa"/>
            <w:shd w:val="clear" w:color="auto" w:fill="auto"/>
            <w:noWrap/>
            <w:vAlign w:val="bottom"/>
            <w:hideMark/>
          </w:tcPr>
          <w:p w14:paraId="6044D349" w14:textId="77777777" w:rsidR="001F6CF1" w:rsidRPr="000D12E1" w:rsidRDefault="001F6CF1" w:rsidP="006F7647">
            <w:pPr>
              <w:spacing w:before="40" w:after="40" w:line="220" w:lineRule="exact"/>
              <w:jc w:val="right"/>
              <w:rPr>
                <w:sz w:val="18"/>
                <w:szCs w:val="18"/>
              </w:rPr>
            </w:pPr>
            <w:r w:rsidRPr="000D12E1">
              <w:rPr>
                <w:sz w:val="18"/>
                <w:szCs w:val="18"/>
              </w:rPr>
              <w:t>15,8 %</w:t>
            </w:r>
          </w:p>
        </w:tc>
        <w:tc>
          <w:tcPr>
            <w:tcW w:w="841" w:type="dxa"/>
            <w:shd w:val="clear" w:color="auto" w:fill="auto"/>
            <w:noWrap/>
            <w:vAlign w:val="bottom"/>
            <w:hideMark/>
          </w:tcPr>
          <w:p w14:paraId="4B6A916D" w14:textId="77777777" w:rsidR="001F6CF1" w:rsidRPr="000D12E1" w:rsidRDefault="001F6CF1" w:rsidP="006F7647">
            <w:pPr>
              <w:spacing w:before="40" w:after="40" w:line="220" w:lineRule="exact"/>
              <w:jc w:val="right"/>
              <w:rPr>
                <w:sz w:val="18"/>
                <w:szCs w:val="18"/>
              </w:rPr>
            </w:pPr>
            <w:r w:rsidRPr="000D12E1">
              <w:rPr>
                <w:sz w:val="18"/>
                <w:szCs w:val="18"/>
              </w:rPr>
              <w:t>11,3 %</w:t>
            </w:r>
          </w:p>
        </w:tc>
        <w:tc>
          <w:tcPr>
            <w:tcW w:w="842" w:type="dxa"/>
            <w:shd w:val="clear" w:color="auto" w:fill="auto"/>
            <w:noWrap/>
            <w:vAlign w:val="bottom"/>
            <w:hideMark/>
          </w:tcPr>
          <w:p w14:paraId="5259F0BE" w14:textId="77777777" w:rsidR="001F6CF1" w:rsidRPr="000D12E1" w:rsidRDefault="001F6CF1" w:rsidP="006F7647">
            <w:pPr>
              <w:spacing w:before="40" w:after="40" w:line="220" w:lineRule="exact"/>
              <w:jc w:val="right"/>
              <w:rPr>
                <w:sz w:val="18"/>
                <w:szCs w:val="18"/>
              </w:rPr>
            </w:pPr>
            <w:r w:rsidRPr="000D12E1">
              <w:rPr>
                <w:sz w:val="18"/>
                <w:szCs w:val="18"/>
              </w:rPr>
              <w:t>1,3 %</w:t>
            </w:r>
          </w:p>
        </w:tc>
        <w:tc>
          <w:tcPr>
            <w:tcW w:w="842" w:type="dxa"/>
            <w:shd w:val="clear" w:color="auto" w:fill="auto"/>
            <w:noWrap/>
            <w:vAlign w:val="bottom"/>
            <w:hideMark/>
          </w:tcPr>
          <w:p w14:paraId="5F75834F" w14:textId="77777777" w:rsidR="001F6CF1" w:rsidRPr="000D12E1" w:rsidRDefault="001F6CF1" w:rsidP="006F7647">
            <w:pPr>
              <w:spacing w:before="40" w:after="40" w:line="220" w:lineRule="exact"/>
              <w:jc w:val="right"/>
              <w:rPr>
                <w:sz w:val="18"/>
                <w:szCs w:val="18"/>
              </w:rPr>
            </w:pPr>
            <w:r w:rsidRPr="000D12E1">
              <w:rPr>
                <w:sz w:val="18"/>
                <w:szCs w:val="18"/>
              </w:rPr>
              <w:t>2,6 %</w:t>
            </w:r>
          </w:p>
        </w:tc>
        <w:tc>
          <w:tcPr>
            <w:tcW w:w="841" w:type="dxa"/>
            <w:shd w:val="clear" w:color="auto" w:fill="auto"/>
            <w:noWrap/>
            <w:vAlign w:val="bottom"/>
            <w:hideMark/>
          </w:tcPr>
          <w:p w14:paraId="3A3B692F" w14:textId="77777777" w:rsidR="001F6CF1" w:rsidRPr="000D12E1" w:rsidRDefault="001F6CF1" w:rsidP="006F7647">
            <w:pPr>
              <w:spacing w:before="40" w:after="40" w:line="220" w:lineRule="exact"/>
              <w:jc w:val="right"/>
              <w:rPr>
                <w:sz w:val="18"/>
                <w:szCs w:val="18"/>
              </w:rPr>
            </w:pPr>
            <w:r w:rsidRPr="000D12E1">
              <w:rPr>
                <w:sz w:val="18"/>
                <w:szCs w:val="18"/>
              </w:rPr>
              <w:t>4,4 %</w:t>
            </w:r>
          </w:p>
        </w:tc>
        <w:tc>
          <w:tcPr>
            <w:tcW w:w="842" w:type="dxa"/>
            <w:shd w:val="clear" w:color="auto" w:fill="auto"/>
            <w:noWrap/>
            <w:vAlign w:val="bottom"/>
            <w:hideMark/>
          </w:tcPr>
          <w:p w14:paraId="143EF0BE" w14:textId="77777777" w:rsidR="001F6CF1" w:rsidRPr="000D12E1" w:rsidRDefault="001F6CF1" w:rsidP="006F7647">
            <w:pPr>
              <w:spacing w:before="40" w:after="40" w:line="220" w:lineRule="exact"/>
              <w:jc w:val="right"/>
              <w:rPr>
                <w:sz w:val="18"/>
                <w:szCs w:val="18"/>
              </w:rPr>
            </w:pPr>
            <w:r w:rsidRPr="000D12E1">
              <w:rPr>
                <w:sz w:val="18"/>
                <w:szCs w:val="18"/>
              </w:rPr>
              <w:t>10,6 %</w:t>
            </w:r>
          </w:p>
        </w:tc>
        <w:tc>
          <w:tcPr>
            <w:tcW w:w="842" w:type="dxa"/>
            <w:shd w:val="clear" w:color="auto" w:fill="auto"/>
            <w:noWrap/>
            <w:vAlign w:val="bottom"/>
            <w:hideMark/>
          </w:tcPr>
          <w:p w14:paraId="4DA65322" w14:textId="77777777" w:rsidR="001F6CF1" w:rsidRPr="000D12E1" w:rsidRDefault="001F6CF1" w:rsidP="006F7647">
            <w:pPr>
              <w:spacing w:before="40" w:after="40" w:line="220" w:lineRule="exact"/>
              <w:jc w:val="right"/>
              <w:rPr>
                <w:sz w:val="18"/>
                <w:szCs w:val="18"/>
              </w:rPr>
            </w:pPr>
            <w:r w:rsidRPr="000D12E1">
              <w:rPr>
                <w:sz w:val="18"/>
                <w:szCs w:val="18"/>
              </w:rPr>
              <w:t>28,5 %</w:t>
            </w:r>
          </w:p>
        </w:tc>
      </w:tr>
      <w:tr w:rsidR="001F6CF1" w:rsidRPr="00C366F1" w14:paraId="09208553" w14:textId="77777777" w:rsidTr="00081A73">
        <w:trPr>
          <w:trHeight w:val="240"/>
        </w:trPr>
        <w:tc>
          <w:tcPr>
            <w:tcW w:w="630" w:type="dxa"/>
            <w:shd w:val="clear" w:color="auto" w:fill="auto"/>
            <w:hideMark/>
          </w:tcPr>
          <w:p w14:paraId="4ADBF90A"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 xml:space="preserve">11 </w:t>
            </w:r>
          </w:p>
        </w:tc>
        <w:tc>
          <w:tcPr>
            <w:tcW w:w="841" w:type="dxa"/>
            <w:shd w:val="clear" w:color="auto" w:fill="auto"/>
            <w:noWrap/>
            <w:vAlign w:val="bottom"/>
            <w:hideMark/>
          </w:tcPr>
          <w:p w14:paraId="73EDE0C1" w14:textId="77777777" w:rsidR="001F6CF1" w:rsidRPr="000D12E1" w:rsidRDefault="001F6CF1" w:rsidP="006F7647">
            <w:pPr>
              <w:spacing w:before="40" w:after="40" w:line="220" w:lineRule="exact"/>
              <w:jc w:val="right"/>
              <w:rPr>
                <w:sz w:val="18"/>
                <w:szCs w:val="18"/>
              </w:rPr>
            </w:pPr>
            <w:r w:rsidRPr="000D12E1">
              <w:rPr>
                <w:sz w:val="18"/>
                <w:szCs w:val="18"/>
              </w:rPr>
              <w:t>8,4 %</w:t>
            </w:r>
          </w:p>
        </w:tc>
        <w:tc>
          <w:tcPr>
            <w:tcW w:w="842" w:type="dxa"/>
            <w:shd w:val="clear" w:color="auto" w:fill="auto"/>
            <w:noWrap/>
            <w:vAlign w:val="bottom"/>
            <w:hideMark/>
          </w:tcPr>
          <w:p w14:paraId="07D4358B" w14:textId="77777777" w:rsidR="001F6CF1" w:rsidRPr="000D12E1" w:rsidRDefault="001F6CF1" w:rsidP="006F7647">
            <w:pPr>
              <w:spacing w:before="40" w:after="40" w:line="220" w:lineRule="exact"/>
              <w:jc w:val="right"/>
              <w:rPr>
                <w:sz w:val="18"/>
                <w:szCs w:val="18"/>
              </w:rPr>
            </w:pPr>
            <w:r w:rsidRPr="000D12E1">
              <w:rPr>
                <w:sz w:val="18"/>
                <w:szCs w:val="18"/>
              </w:rPr>
              <w:t>18,1 %</w:t>
            </w:r>
          </w:p>
        </w:tc>
        <w:tc>
          <w:tcPr>
            <w:tcW w:w="841" w:type="dxa"/>
            <w:shd w:val="clear" w:color="auto" w:fill="auto"/>
            <w:noWrap/>
            <w:vAlign w:val="bottom"/>
            <w:hideMark/>
          </w:tcPr>
          <w:p w14:paraId="7316B87C" w14:textId="77777777" w:rsidR="001F6CF1" w:rsidRPr="000D12E1" w:rsidRDefault="001F6CF1" w:rsidP="006F7647">
            <w:pPr>
              <w:spacing w:before="40" w:after="40" w:line="220" w:lineRule="exact"/>
              <w:jc w:val="right"/>
              <w:rPr>
                <w:sz w:val="18"/>
                <w:szCs w:val="18"/>
              </w:rPr>
            </w:pPr>
            <w:r w:rsidRPr="000D12E1">
              <w:rPr>
                <w:sz w:val="18"/>
                <w:szCs w:val="18"/>
              </w:rPr>
              <w:t>12,4 %</w:t>
            </w:r>
          </w:p>
        </w:tc>
        <w:tc>
          <w:tcPr>
            <w:tcW w:w="842" w:type="dxa"/>
            <w:shd w:val="clear" w:color="auto" w:fill="auto"/>
            <w:noWrap/>
            <w:vAlign w:val="bottom"/>
            <w:hideMark/>
          </w:tcPr>
          <w:p w14:paraId="49B06695" w14:textId="77777777" w:rsidR="001F6CF1" w:rsidRPr="000D12E1" w:rsidRDefault="001F6CF1" w:rsidP="006F7647">
            <w:pPr>
              <w:spacing w:before="40" w:after="40" w:line="220" w:lineRule="exact"/>
              <w:jc w:val="right"/>
              <w:rPr>
                <w:sz w:val="18"/>
                <w:szCs w:val="18"/>
              </w:rPr>
            </w:pPr>
            <w:r w:rsidRPr="000D12E1">
              <w:rPr>
                <w:sz w:val="18"/>
                <w:szCs w:val="18"/>
              </w:rPr>
              <w:t>1,3 %</w:t>
            </w:r>
          </w:p>
        </w:tc>
        <w:tc>
          <w:tcPr>
            <w:tcW w:w="842" w:type="dxa"/>
            <w:shd w:val="clear" w:color="auto" w:fill="auto"/>
            <w:noWrap/>
            <w:vAlign w:val="bottom"/>
            <w:hideMark/>
          </w:tcPr>
          <w:p w14:paraId="0F5C2D96" w14:textId="77777777" w:rsidR="001F6CF1" w:rsidRPr="000D12E1" w:rsidRDefault="001F6CF1" w:rsidP="006F7647">
            <w:pPr>
              <w:spacing w:before="40" w:after="40" w:line="220" w:lineRule="exact"/>
              <w:jc w:val="right"/>
              <w:rPr>
                <w:sz w:val="18"/>
                <w:szCs w:val="18"/>
              </w:rPr>
            </w:pPr>
            <w:r w:rsidRPr="000D12E1">
              <w:rPr>
                <w:sz w:val="18"/>
                <w:szCs w:val="18"/>
              </w:rPr>
              <w:t>2,1 %</w:t>
            </w:r>
          </w:p>
        </w:tc>
        <w:tc>
          <w:tcPr>
            <w:tcW w:w="841" w:type="dxa"/>
            <w:shd w:val="clear" w:color="auto" w:fill="auto"/>
            <w:noWrap/>
            <w:vAlign w:val="bottom"/>
            <w:hideMark/>
          </w:tcPr>
          <w:p w14:paraId="5E4D8398" w14:textId="77777777" w:rsidR="001F6CF1" w:rsidRPr="000D12E1" w:rsidRDefault="001F6CF1" w:rsidP="006F7647">
            <w:pPr>
              <w:spacing w:before="40" w:after="40" w:line="220" w:lineRule="exact"/>
              <w:jc w:val="right"/>
              <w:rPr>
                <w:sz w:val="18"/>
                <w:szCs w:val="18"/>
              </w:rPr>
            </w:pPr>
            <w:r w:rsidRPr="000D12E1">
              <w:rPr>
                <w:sz w:val="18"/>
                <w:szCs w:val="18"/>
              </w:rPr>
              <w:t>3,8 %</w:t>
            </w:r>
          </w:p>
        </w:tc>
        <w:tc>
          <w:tcPr>
            <w:tcW w:w="842" w:type="dxa"/>
            <w:shd w:val="clear" w:color="auto" w:fill="auto"/>
            <w:noWrap/>
            <w:vAlign w:val="bottom"/>
            <w:hideMark/>
          </w:tcPr>
          <w:p w14:paraId="5EBE4F95" w14:textId="77777777" w:rsidR="001F6CF1" w:rsidRPr="000D12E1" w:rsidRDefault="001F6CF1" w:rsidP="006F7647">
            <w:pPr>
              <w:spacing w:before="40" w:after="40" w:line="220" w:lineRule="exact"/>
              <w:jc w:val="right"/>
              <w:rPr>
                <w:sz w:val="18"/>
                <w:szCs w:val="18"/>
              </w:rPr>
            </w:pPr>
            <w:r w:rsidRPr="000D12E1">
              <w:rPr>
                <w:sz w:val="18"/>
                <w:szCs w:val="18"/>
              </w:rPr>
              <w:t>10,8 %</w:t>
            </w:r>
          </w:p>
        </w:tc>
        <w:tc>
          <w:tcPr>
            <w:tcW w:w="842" w:type="dxa"/>
            <w:shd w:val="clear" w:color="auto" w:fill="auto"/>
            <w:noWrap/>
            <w:vAlign w:val="bottom"/>
            <w:hideMark/>
          </w:tcPr>
          <w:p w14:paraId="46000083" w14:textId="77777777" w:rsidR="001F6CF1" w:rsidRPr="000D12E1" w:rsidRDefault="001F6CF1" w:rsidP="006F7647">
            <w:pPr>
              <w:spacing w:before="40" w:after="40" w:line="220" w:lineRule="exact"/>
              <w:jc w:val="right"/>
              <w:rPr>
                <w:sz w:val="18"/>
                <w:szCs w:val="18"/>
              </w:rPr>
            </w:pPr>
            <w:r w:rsidRPr="000D12E1">
              <w:rPr>
                <w:sz w:val="18"/>
                <w:szCs w:val="18"/>
              </w:rPr>
              <w:t>30,3 %</w:t>
            </w:r>
          </w:p>
        </w:tc>
      </w:tr>
      <w:tr w:rsidR="001F6CF1" w:rsidRPr="00C366F1" w14:paraId="5A4F7CAB" w14:textId="77777777" w:rsidTr="00081A73">
        <w:trPr>
          <w:trHeight w:val="240"/>
        </w:trPr>
        <w:tc>
          <w:tcPr>
            <w:tcW w:w="630" w:type="dxa"/>
            <w:shd w:val="clear" w:color="auto" w:fill="auto"/>
            <w:hideMark/>
          </w:tcPr>
          <w:p w14:paraId="3FA76B90"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 xml:space="preserve">12 </w:t>
            </w:r>
          </w:p>
        </w:tc>
        <w:tc>
          <w:tcPr>
            <w:tcW w:w="841" w:type="dxa"/>
            <w:shd w:val="clear" w:color="auto" w:fill="auto"/>
            <w:noWrap/>
            <w:vAlign w:val="bottom"/>
            <w:hideMark/>
          </w:tcPr>
          <w:p w14:paraId="14D645D0" w14:textId="77777777" w:rsidR="001F6CF1" w:rsidRPr="000D12E1" w:rsidRDefault="001F6CF1" w:rsidP="006F7647">
            <w:pPr>
              <w:spacing w:before="40" w:after="40" w:line="220" w:lineRule="exact"/>
              <w:jc w:val="right"/>
              <w:rPr>
                <w:sz w:val="18"/>
                <w:szCs w:val="18"/>
              </w:rPr>
            </w:pPr>
            <w:r w:rsidRPr="000D12E1">
              <w:rPr>
                <w:sz w:val="18"/>
                <w:szCs w:val="18"/>
              </w:rPr>
              <w:t>7,9 %</w:t>
            </w:r>
          </w:p>
        </w:tc>
        <w:tc>
          <w:tcPr>
            <w:tcW w:w="842" w:type="dxa"/>
            <w:shd w:val="clear" w:color="auto" w:fill="auto"/>
            <w:noWrap/>
            <w:vAlign w:val="bottom"/>
            <w:hideMark/>
          </w:tcPr>
          <w:p w14:paraId="7B40EF83" w14:textId="77777777" w:rsidR="001F6CF1" w:rsidRPr="000D12E1" w:rsidRDefault="001F6CF1" w:rsidP="006F7647">
            <w:pPr>
              <w:spacing w:before="40" w:after="40" w:line="220" w:lineRule="exact"/>
              <w:jc w:val="right"/>
              <w:rPr>
                <w:sz w:val="18"/>
                <w:szCs w:val="18"/>
              </w:rPr>
            </w:pPr>
            <w:r w:rsidRPr="000D12E1">
              <w:rPr>
                <w:sz w:val="18"/>
                <w:szCs w:val="18"/>
              </w:rPr>
              <w:t>17,1 %</w:t>
            </w:r>
          </w:p>
        </w:tc>
        <w:tc>
          <w:tcPr>
            <w:tcW w:w="841" w:type="dxa"/>
            <w:shd w:val="clear" w:color="auto" w:fill="auto"/>
            <w:noWrap/>
            <w:vAlign w:val="bottom"/>
            <w:hideMark/>
          </w:tcPr>
          <w:p w14:paraId="05316237" w14:textId="77777777" w:rsidR="001F6CF1" w:rsidRPr="000D12E1" w:rsidRDefault="001F6CF1" w:rsidP="006F7647">
            <w:pPr>
              <w:spacing w:before="40" w:after="40" w:line="220" w:lineRule="exact"/>
              <w:jc w:val="right"/>
              <w:rPr>
                <w:sz w:val="18"/>
                <w:szCs w:val="18"/>
              </w:rPr>
            </w:pPr>
            <w:r w:rsidRPr="000D12E1">
              <w:rPr>
                <w:sz w:val="18"/>
                <w:szCs w:val="18"/>
              </w:rPr>
              <w:t>11,0 %</w:t>
            </w:r>
          </w:p>
        </w:tc>
        <w:tc>
          <w:tcPr>
            <w:tcW w:w="842" w:type="dxa"/>
            <w:shd w:val="clear" w:color="auto" w:fill="auto"/>
            <w:noWrap/>
            <w:vAlign w:val="bottom"/>
            <w:hideMark/>
          </w:tcPr>
          <w:p w14:paraId="52918191" w14:textId="77777777" w:rsidR="001F6CF1" w:rsidRPr="000D12E1" w:rsidRDefault="001F6CF1" w:rsidP="006F7647">
            <w:pPr>
              <w:spacing w:before="40" w:after="40" w:line="220" w:lineRule="exact"/>
              <w:jc w:val="right"/>
              <w:rPr>
                <w:sz w:val="18"/>
                <w:szCs w:val="18"/>
              </w:rPr>
            </w:pPr>
            <w:r w:rsidRPr="000D12E1">
              <w:rPr>
                <w:sz w:val="18"/>
                <w:szCs w:val="18"/>
              </w:rPr>
              <w:t>1,2 %</w:t>
            </w:r>
          </w:p>
        </w:tc>
        <w:tc>
          <w:tcPr>
            <w:tcW w:w="842" w:type="dxa"/>
            <w:shd w:val="clear" w:color="auto" w:fill="auto"/>
            <w:noWrap/>
            <w:vAlign w:val="bottom"/>
            <w:hideMark/>
          </w:tcPr>
          <w:p w14:paraId="33246A3F" w14:textId="77777777" w:rsidR="001F6CF1" w:rsidRPr="000D12E1" w:rsidRDefault="001F6CF1" w:rsidP="006F7647">
            <w:pPr>
              <w:spacing w:before="40" w:after="40" w:line="220" w:lineRule="exact"/>
              <w:jc w:val="right"/>
              <w:rPr>
                <w:sz w:val="18"/>
                <w:szCs w:val="18"/>
              </w:rPr>
            </w:pPr>
            <w:r w:rsidRPr="000D12E1">
              <w:rPr>
                <w:sz w:val="18"/>
                <w:szCs w:val="18"/>
              </w:rPr>
              <w:t>2,3 %</w:t>
            </w:r>
          </w:p>
        </w:tc>
        <w:tc>
          <w:tcPr>
            <w:tcW w:w="841" w:type="dxa"/>
            <w:shd w:val="clear" w:color="auto" w:fill="auto"/>
            <w:noWrap/>
            <w:vAlign w:val="bottom"/>
            <w:hideMark/>
          </w:tcPr>
          <w:p w14:paraId="170CD32C" w14:textId="77777777" w:rsidR="001F6CF1" w:rsidRPr="000D12E1" w:rsidRDefault="001F6CF1" w:rsidP="006F7647">
            <w:pPr>
              <w:spacing w:before="40" w:after="40" w:line="220" w:lineRule="exact"/>
              <w:jc w:val="right"/>
              <w:rPr>
                <w:sz w:val="18"/>
                <w:szCs w:val="18"/>
              </w:rPr>
            </w:pPr>
            <w:r w:rsidRPr="000D12E1">
              <w:rPr>
                <w:sz w:val="18"/>
                <w:szCs w:val="18"/>
              </w:rPr>
              <w:t>3,9 %</w:t>
            </w:r>
          </w:p>
        </w:tc>
        <w:tc>
          <w:tcPr>
            <w:tcW w:w="842" w:type="dxa"/>
            <w:shd w:val="clear" w:color="auto" w:fill="auto"/>
            <w:noWrap/>
            <w:vAlign w:val="bottom"/>
            <w:hideMark/>
          </w:tcPr>
          <w:p w14:paraId="620E021E" w14:textId="77777777" w:rsidR="001F6CF1" w:rsidRPr="000D12E1" w:rsidRDefault="001F6CF1" w:rsidP="006F7647">
            <w:pPr>
              <w:spacing w:before="40" w:after="40" w:line="220" w:lineRule="exact"/>
              <w:jc w:val="right"/>
              <w:rPr>
                <w:sz w:val="18"/>
                <w:szCs w:val="18"/>
              </w:rPr>
            </w:pPr>
            <w:r w:rsidRPr="000D12E1">
              <w:rPr>
                <w:sz w:val="18"/>
                <w:szCs w:val="18"/>
              </w:rPr>
              <w:t>9,5 %</w:t>
            </w:r>
          </w:p>
        </w:tc>
        <w:tc>
          <w:tcPr>
            <w:tcW w:w="842" w:type="dxa"/>
            <w:shd w:val="clear" w:color="auto" w:fill="auto"/>
            <w:noWrap/>
            <w:vAlign w:val="bottom"/>
            <w:hideMark/>
          </w:tcPr>
          <w:p w14:paraId="4E742F82" w14:textId="77777777" w:rsidR="001F6CF1" w:rsidRPr="000D12E1" w:rsidRDefault="001F6CF1" w:rsidP="006F7647">
            <w:pPr>
              <w:spacing w:before="40" w:after="40" w:line="220" w:lineRule="exact"/>
              <w:jc w:val="right"/>
              <w:rPr>
                <w:sz w:val="18"/>
                <w:szCs w:val="18"/>
              </w:rPr>
            </w:pPr>
            <w:r w:rsidRPr="000D12E1">
              <w:rPr>
                <w:sz w:val="18"/>
                <w:szCs w:val="18"/>
              </w:rPr>
              <w:t>26,8 %</w:t>
            </w:r>
          </w:p>
        </w:tc>
      </w:tr>
      <w:tr w:rsidR="001F6CF1" w:rsidRPr="00C366F1" w14:paraId="543DB97F" w14:textId="77777777" w:rsidTr="00081A73">
        <w:trPr>
          <w:trHeight w:val="240"/>
        </w:trPr>
        <w:tc>
          <w:tcPr>
            <w:tcW w:w="630" w:type="dxa"/>
            <w:shd w:val="clear" w:color="auto" w:fill="auto"/>
            <w:hideMark/>
          </w:tcPr>
          <w:p w14:paraId="366EA249" w14:textId="77777777" w:rsidR="001F6CF1" w:rsidRPr="000D12E1" w:rsidRDefault="001F6CF1" w:rsidP="00081A73">
            <w:pPr>
              <w:spacing w:before="40" w:after="40" w:line="220" w:lineRule="exact"/>
              <w:rPr>
                <w:sz w:val="18"/>
                <w:szCs w:val="18"/>
              </w:rPr>
            </w:pPr>
            <w:r w:rsidRPr="000D12E1">
              <w:rPr>
                <w:sz w:val="18"/>
                <w:szCs w:val="18"/>
              </w:rPr>
              <w:lastRenderedPageBreak/>
              <w:t>déc.</w:t>
            </w:r>
            <w:r w:rsidR="005E3C8D" w:rsidRPr="000D12E1">
              <w:rPr>
                <w:sz w:val="18"/>
                <w:szCs w:val="18"/>
              </w:rPr>
              <w:t xml:space="preserve"> </w:t>
            </w:r>
            <w:r w:rsidRPr="000D12E1">
              <w:rPr>
                <w:sz w:val="18"/>
                <w:szCs w:val="18"/>
              </w:rPr>
              <w:t xml:space="preserve">13 </w:t>
            </w:r>
          </w:p>
        </w:tc>
        <w:tc>
          <w:tcPr>
            <w:tcW w:w="841" w:type="dxa"/>
            <w:shd w:val="clear" w:color="auto" w:fill="auto"/>
            <w:noWrap/>
            <w:vAlign w:val="bottom"/>
            <w:hideMark/>
          </w:tcPr>
          <w:p w14:paraId="4D548F27" w14:textId="77777777" w:rsidR="001F6CF1" w:rsidRPr="000D12E1" w:rsidRDefault="001F6CF1" w:rsidP="006F7647">
            <w:pPr>
              <w:spacing w:before="40" w:after="40" w:line="220" w:lineRule="exact"/>
              <w:jc w:val="right"/>
              <w:rPr>
                <w:sz w:val="18"/>
                <w:szCs w:val="18"/>
              </w:rPr>
            </w:pPr>
            <w:r w:rsidRPr="000D12E1">
              <w:rPr>
                <w:sz w:val="18"/>
                <w:szCs w:val="18"/>
              </w:rPr>
              <w:t>6,7 %</w:t>
            </w:r>
          </w:p>
        </w:tc>
        <w:tc>
          <w:tcPr>
            <w:tcW w:w="842" w:type="dxa"/>
            <w:shd w:val="clear" w:color="auto" w:fill="auto"/>
            <w:noWrap/>
            <w:vAlign w:val="bottom"/>
            <w:hideMark/>
          </w:tcPr>
          <w:p w14:paraId="4004B3B1" w14:textId="77777777" w:rsidR="001F6CF1" w:rsidRPr="000D12E1" w:rsidRDefault="001F6CF1" w:rsidP="006F7647">
            <w:pPr>
              <w:spacing w:before="40" w:after="40" w:line="220" w:lineRule="exact"/>
              <w:jc w:val="right"/>
              <w:rPr>
                <w:sz w:val="18"/>
                <w:szCs w:val="18"/>
              </w:rPr>
            </w:pPr>
            <w:r w:rsidRPr="000D12E1">
              <w:rPr>
                <w:sz w:val="18"/>
                <w:szCs w:val="18"/>
              </w:rPr>
              <w:t>12,8 %</w:t>
            </w:r>
          </w:p>
        </w:tc>
        <w:tc>
          <w:tcPr>
            <w:tcW w:w="841" w:type="dxa"/>
            <w:shd w:val="clear" w:color="auto" w:fill="auto"/>
            <w:noWrap/>
            <w:vAlign w:val="bottom"/>
            <w:hideMark/>
          </w:tcPr>
          <w:p w14:paraId="0F6E760E" w14:textId="77777777" w:rsidR="001F6CF1" w:rsidRPr="000D12E1" w:rsidRDefault="001F6CF1" w:rsidP="006F7647">
            <w:pPr>
              <w:spacing w:before="40" w:after="40" w:line="220" w:lineRule="exact"/>
              <w:jc w:val="right"/>
              <w:rPr>
                <w:sz w:val="18"/>
                <w:szCs w:val="18"/>
              </w:rPr>
            </w:pPr>
            <w:r w:rsidRPr="000D12E1">
              <w:rPr>
                <w:sz w:val="18"/>
                <w:szCs w:val="18"/>
              </w:rPr>
              <w:t>9,2 %</w:t>
            </w:r>
          </w:p>
        </w:tc>
        <w:tc>
          <w:tcPr>
            <w:tcW w:w="842" w:type="dxa"/>
            <w:shd w:val="clear" w:color="auto" w:fill="auto"/>
            <w:noWrap/>
            <w:vAlign w:val="bottom"/>
            <w:hideMark/>
          </w:tcPr>
          <w:p w14:paraId="1BB3A804" w14:textId="77777777" w:rsidR="001F6CF1" w:rsidRPr="000D12E1" w:rsidRDefault="001F6CF1" w:rsidP="006F7647">
            <w:pPr>
              <w:spacing w:before="40" w:after="40" w:line="220" w:lineRule="exact"/>
              <w:jc w:val="right"/>
              <w:rPr>
                <w:sz w:val="18"/>
                <w:szCs w:val="18"/>
              </w:rPr>
            </w:pPr>
            <w:r w:rsidRPr="000D12E1">
              <w:rPr>
                <w:sz w:val="18"/>
                <w:szCs w:val="18"/>
              </w:rPr>
              <w:t>1,4 %</w:t>
            </w:r>
          </w:p>
        </w:tc>
        <w:tc>
          <w:tcPr>
            <w:tcW w:w="842" w:type="dxa"/>
            <w:shd w:val="clear" w:color="auto" w:fill="auto"/>
            <w:noWrap/>
            <w:vAlign w:val="bottom"/>
            <w:hideMark/>
          </w:tcPr>
          <w:p w14:paraId="56416C61" w14:textId="77777777" w:rsidR="001F6CF1" w:rsidRPr="000D12E1" w:rsidRDefault="001F6CF1" w:rsidP="006F7647">
            <w:pPr>
              <w:spacing w:before="40" w:after="40" w:line="220" w:lineRule="exact"/>
              <w:jc w:val="right"/>
              <w:rPr>
                <w:sz w:val="18"/>
                <w:szCs w:val="18"/>
              </w:rPr>
            </w:pPr>
            <w:r w:rsidRPr="000D12E1">
              <w:rPr>
                <w:sz w:val="18"/>
                <w:szCs w:val="18"/>
              </w:rPr>
              <w:t>2,3 %</w:t>
            </w:r>
          </w:p>
        </w:tc>
        <w:tc>
          <w:tcPr>
            <w:tcW w:w="841" w:type="dxa"/>
            <w:shd w:val="clear" w:color="auto" w:fill="auto"/>
            <w:noWrap/>
            <w:vAlign w:val="bottom"/>
            <w:hideMark/>
          </w:tcPr>
          <w:p w14:paraId="26E7B7A8" w14:textId="77777777" w:rsidR="001F6CF1" w:rsidRPr="000D12E1" w:rsidRDefault="001F6CF1" w:rsidP="006F7647">
            <w:pPr>
              <w:spacing w:before="40" w:after="40" w:line="220" w:lineRule="exact"/>
              <w:jc w:val="right"/>
              <w:rPr>
                <w:sz w:val="18"/>
                <w:szCs w:val="18"/>
              </w:rPr>
            </w:pPr>
            <w:r w:rsidRPr="000D12E1">
              <w:rPr>
                <w:sz w:val="18"/>
                <w:szCs w:val="18"/>
              </w:rPr>
              <w:t>3,5 %</w:t>
            </w:r>
          </w:p>
        </w:tc>
        <w:tc>
          <w:tcPr>
            <w:tcW w:w="842" w:type="dxa"/>
            <w:shd w:val="clear" w:color="auto" w:fill="auto"/>
            <w:noWrap/>
            <w:vAlign w:val="bottom"/>
            <w:hideMark/>
          </w:tcPr>
          <w:p w14:paraId="227D6985" w14:textId="77777777" w:rsidR="001F6CF1" w:rsidRPr="000D12E1" w:rsidRDefault="001F6CF1" w:rsidP="006F7647">
            <w:pPr>
              <w:spacing w:before="40" w:after="40" w:line="220" w:lineRule="exact"/>
              <w:jc w:val="right"/>
              <w:rPr>
                <w:sz w:val="18"/>
                <w:szCs w:val="18"/>
              </w:rPr>
            </w:pPr>
            <w:r w:rsidRPr="000D12E1">
              <w:rPr>
                <w:sz w:val="18"/>
                <w:szCs w:val="18"/>
              </w:rPr>
              <w:t>8,9 %</w:t>
            </w:r>
          </w:p>
        </w:tc>
        <w:tc>
          <w:tcPr>
            <w:tcW w:w="842" w:type="dxa"/>
            <w:shd w:val="clear" w:color="auto" w:fill="auto"/>
            <w:noWrap/>
            <w:vAlign w:val="bottom"/>
            <w:hideMark/>
          </w:tcPr>
          <w:p w14:paraId="4045E3B7" w14:textId="77777777" w:rsidR="001F6CF1" w:rsidRPr="000D12E1" w:rsidRDefault="001F6CF1" w:rsidP="006F7647">
            <w:pPr>
              <w:spacing w:before="40" w:after="40" w:line="220" w:lineRule="exact"/>
              <w:jc w:val="right"/>
              <w:rPr>
                <w:sz w:val="18"/>
                <w:szCs w:val="18"/>
              </w:rPr>
            </w:pPr>
            <w:r w:rsidRPr="000D12E1">
              <w:rPr>
                <w:sz w:val="18"/>
                <w:szCs w:val="18"/>
              </w:rPr>
              <w:t>25,5 %</w:t>
            </w:r>
          </w:p>
        </w:tc>
      </w:tr>
      <w:tr w:rsidR="001F6CF1" w:rsidRPr="00C366F1" w14:paraId="063BE697" w14:textId="77777777" w:rsidTr="00081A73">
        <w:trPr>
          <w:trHeight w:val="240"/>
        </w:trPr>
        <w:tc>
          <w:tcPr>
            <w:tcW w:w="630" w:type="dxa"/>
            <w:shd w:val="clear" w:color="auto" w:fill="auto"/>
            <w:hideMark/>
          </w:tcPr>
          <w:p w14:paraId="5F022B0E"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 xml:space="preserve">14 </w:t>
            </w:r>
          </w:p>
        </w:tc>
        <w:tc>
          <w:tcPr>
            <w:tcW w:w="841" w:type="dxa"/>
            <w:shd w:val="clear" w:color="auto" w:fill="auto"/>
            <w:noWrap/>
            <w:vAlign w:val="bottom"/>
            <w:hideMark/>
          </w:tcPr>
          <w:p w14:paraId="713AA3D5" w14:textId="77777777" w:rsidR="001F6CF1" w:rsidRPr="000D12E1" w:rsidRDefault="001F6CF1" w:rsidP="006F7647">
            <w:pPr>
              <w:spacing w:before="40" w:after="40" w:line="220" w:lineRule="exact"/>
              <w:jc w:val="right"/>
              <w:rPr>
                <w:sz w:val="18"/>
                <w:szCs w:val="18"/>
              </w:rPr>
            </w:pPr>
            <w:r w:rsidRPr="000D12E1">
              <w:rPr>
                <w:sz w:val="18"/>
                <w:szCs w:val="18"/>
              </w:rPr>
              <w:t>5,8 %</w:t>
            </w:r>
          </w:p>
        </w:tc>
        <w:tc>
          <w:tcPr>
            <w:tcW w:w="842" w:type="dxa"/>
            <w:shd w:val="clear" w:color="auto" w:fill="auto"/>
            <w:noWrap/>
            <w:vAlign w:val="bottom"/>
            <w:hideMark/>
          </w:tcPr>
          <w:p w14:paraId="71AC03DC" w14:textId="77777777" w:rsidR="001F6CF1" w:rsidRPr="000D12E1" w:rsidRDefault="001F6CF1" w:rsidP="006F7647">
            <w:pPr>
              <w:spacing w:before="40" w:after="40" w:line="220" w:lineRule="exact"/>
              <w:jc w:val="right"/>
              <w:rPr>
                <w:sz w:val="18"/>
                <w:szCs w:val="18"/>
              </w:rPr>
            </w:pPr>
            <w:r w:rsidRPr="000D12E1">
              <w:rPr>
                <w:sz w:val="18"/>
                <w:szCs w:val="18"/>
              </w:rPr>
              <w:t>10,5 %</w:t>
            </w:r>
          </w:p>
        </w:tc>
        <w:tc>
          <w:tcPr>
            <w:tcW w:w="841" w:type="dxa"/>
            <w:shd w:val="clear" w:color="auto" w:fill="auto"/>
            <w:noWrap/>
            <w:vAlign w:val="bottom"/>
            <w:hideMark/>
          </w:tcPr>
          <w:p w14:paraId="6F1CF4E6" w14:textId="77777777" w:rsidR="001F6CF1" w:rsidRPr="000D12E1" w:rsidRDefault="001F6CF1" w:rsidP="006F7647">
            <w:pPr>
              <w:spacing w:before="40" w:after="40" w:line="220" w:lineRule="exact"/>
              <w:jc w:val="right"/>
              <w:rPr>
                <w:sz w:val="18"/>
                <w:szCs w:val="18"/>
              </w:rPr>
            </w:pPr>
            <w:r w:rsidRPr="000D12E1">
              <w:rPr>
                <w:sz w:val="18"/>
                <w:szCs w:val="18"/>
              </w:rPr>
              <w:t>7,7 %</w:t>
            </w:r>
          </w:p>
        </w:tc>
        <w:tc>
          <w:tcPr>
            <w:tcW w:w="842" w:type="dxa"/>
            <w:shd w:val="clear" w:color="auto" w:fill="auto"/>
            <w:noWrap/>
            <w:vAlign w:val="bottom"/>
            <w:hideMark/>
          </w:tcPr>
          <w:p w14:paraId="44EBFDA3" w14:textId="77777777" w:rsidR="001F6CF1" w:rsidRPr="000D12E1" w:rsidRDefault="001F6CF1" w:rsidP="006F7647">
            <w:pPr>
              <w:spacing w:before="40" w:after="40" w:line="220" w:lineRule="exact"/>
              <w:jc w:val="right"/>
              <w:rPr>
                <w:sz w:val="18"/>
                <w:szCs w:val="18"/>
              </w:rPr>
            </w:pPr>
            <w:r w:rsidRPr="000D12E1">
              <w:rPr>
                <w:sz w:val="18"/>
                <w:szCs w:val="18"/>
              </w:rPr>
              <w:t>0,9 %</w:t>
            </w:r>
          </w:p>
        </w:tc>
        <w:tc>
          <w:tcPr>
            <w:tcW w:w="842" w:type="dxa"/>
            <w:shd w:val="clear" w:color="auto" w:fill="auto"/>
            <w:noWrap/>
            <w:vAlign w:val="bottom"/>
            <w:hideMark/>
          </w:tcPr>
          <w:p w14:paraId="2C6E2737" w14:textId="77777777" w:rsidR="001F6CF1" w:rsidRPr="000D12E1" w:rsidRDefault="001F6CF1" w:rsidP="006F7647">
            <w:pPr>
              <w:spacing w:before="40" w:after="40" w:line="220" w:lineRule="exact"/>
              <w:jc w:val="right"/>
              <w:rPr>
                <w:sz w:val="18"/>
                <w:szCs w:val="18"/>
              </w:rPr>
            </w:pPr>
            <w:r w:rsidRPr="000D12E1">
              <w:rPr>
                <w:sz w:val="18"/>
                <w:szCs w:val="18"/>
              </w:rPr>
              <w:t>2,1 %</w:t>
            </w:r>
          </w:p>
        </w:tc>
        <w:tc>
          <w:tcPr>
            <w:tcW w:w="841" w:type="dxa"/>
            <w:shd w:val="clear" w:color="auto" w:fill="auto"/>
            <w:noWrap/>
            <w:vAlign w:val="bottom"/>
            <w:hideMark/>
          </w:tcPr>
          <w:p w14:paraId="18E32A05" w14:textId="77777777" w:rsidR="001F6CF1" w:rsidRPr="000D12E1" w:rsidRDefault="001F6CF1" w:rsidP="006F7647">
            <w:pPr>
              <w:spacing w:before="40" w:after="40" w:line="220" w:lineRule="exact"/>
              <w:jc w:val="right"/>
              <w:rPr>
                <w:sz w:val="18"/>
                <w:szCs w:val="18"/>
              </w:rPr>
            </w:pPr>
            <w:r w:rsidRPr="000D12E1">
              <w:rPr>
                <w:sz w:val="18"/>
                <w:szCs w:val="18"/>
              </w:rPr>
              <w:t>3,2 %</w:t>
            </w:r>
          </w:p>
        </w:tc>
        <w:tc>
          <w:tcPr>
            <w:tcW w:w="842" w:type="dxa"/>
            <w:shd w:val="clear" w:color="auto" w:fill="auto"/>
            <w:noWrap/>
            <w:vAlign w:val="bottom"/>
            <w:hideMark/>
          </w:tcPr>
          <w:p w14:paraId="5DCFCEC4" w14:textId="77777777" w:rsidR="001F6CF1" w:rsidRPr="000D12E1" w:rsidRDefault="001F6CF1" w:rsidP="006F7647">
            <w:pPr>
              <w:spacing w:before="40" w:after="40" w:line="220" w:lineRule="exact"/>
              <w:jc w:val="right"/>
              <w:rPr>
                <w:sz w:val="18"/>
                <w:szCs w:val="18"/>
              </w:rPr>
            </w:pPr>
            <w:r w:rsidRPr="000D12E1">
              <w:rPr>
                <w:sz w:val="18"/>
                <w:szCs w:val="18"/>
              </w:rPr>
              <w:t>7,9 %</w:t>
            </w:r>
          </w:p>
        </w:tc>
        <w:tc>
          <w:tcPr>
            <w:tcW w:w="842" w:type="dxa"/>
            <w:shd w:val="clear" w:color="auto" w:fill="auto"/>
            <w:noWrap/>
            <w:vAlign w:val="bottom"/>
            <w:hideMark/>
          </w:tcPr>
          <w:p w14:paraId="083C23F3" w14:textId="77777777" w:rsidR="001F6CF1" w:rsidRPr="000D12E1" w:rsidRDefault="001F6CF1" w:rsidP="006F7647">
            <w:pPr>
              <w:spacing w:before="40" w:after="40" w:line="220" w:lineRule="exact"/>
              <w:jc w:val="right"/>
              <w:rPr>
                <w:sz w:val="18"/>
                <w:szCs w:val="18"/>
              </w:rPr>
            </w:pPr>
            <w:r w:rsidRPr="000D12E1">
              <w:rPr>
                <w:sz w:val="18"/>
                <w:szCs w:val="18"/>
              </w:rPr>
              <w:t>26,3 %</w:t>
            </w:r>
          </w:p>
        </w:tc>
      </w:tr>
      <w:tr w:rsidR="001F6CF1" w:rsidRPr="00C366F1" w14:paraId="6E60A923" w14:textId="77777777" w:rsidTr="00081A73">
        <w:trPr>
          <w:trHeight w:val="240"/>
        </w:trPr>
        <w:tc>
          <w:tcPr>
            <w:tcW w:w="630" w:type="dxa"/>
            <w:shd w:val="clear" w:color="auto" w:fill="auto"/>
            <w:hideMark/>
          </w:tcPr>
          <w:p w14:paraId="4309E301"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 xml:space="preserve">15 </w:t>
            </w:r>
          </w:p>
        </w:tc>
        <w:tc>
          <w:tcPr>
            <w:tcW w:w="841" w:type="dxa"/>
            <w:shd w:val="clear" w:color="auto" w:fill="auto"/>
            <w:noWrap/>
            <w:vAlign w:val="bottom"/>
            <w:hideMark/>
          </w:tcPr>
          <w:p w14:paraId="6D568762" w14:textId="77777777" w:rsidR="001F6CF1" w:rsidRPr="000D12E1" w:rsidRDefault="001F6CF1" w:rsidP="006F7647">
            <w:pPr>
              <w:spacing w:before="40" w:after="40" w:line="220" w:lineRule="exact"/>
              <w:jc w:val="right"/>
              <w:rPr>
                <w:sz w:val="18"/>
                <w:szCs w:val="18"/>
              </w:rPr>
            </w:pPr>
            <w:r w:rsidRPr="000D12E1">
              <w:rPr>
                <w:sz w:val="18"/>
                <w:szCs w:val="18"/>
              </w:rPr>
              <w:t>5,5 %</w:t>
            </w:r>
          </w:p>
        </w:tc>
        <w:tc>
          <w:tcPr>
            <w:tcW w:w="842" w:type="dxa"/>
            <w:shd w:val="clear" w:color="auto" w:fill="auto"/>
            <w:noWrap/>
            <w:vAlign w:val="bottom"/>
            <w:hideMark/>
          </w:tcPr>
          <w:p w14:paraId="2B94BBA1" w14:textId="77777777" w:rsidR="001F6CF1" w:rsidRPr="000D12E1" w:rsidRDefault="001F6CF1" w:rsidP="006F7647">
            <w:pPr>
              <w:spacing w:before="40" w:after="40" w:line="220" w:lineRule="exact"/>
              <w:jc w:val="right"/>
              <w:rPr>
                <w:sz w:val="18"/>
                <w:szCs w:val="18"/>
              </w:rPr>
            </w:pPr>
            <w:r w:rsidRPr="000D12E1">
              <w:rPr>
                <w:sz w:val="18"/>
                <w:szCs w:val="18"/>
              </w:rPr>
              <w:t>10,9 %</w:t>
            </w:r>
          </w:p>
        </w:tc>
        <w:tc>
          <w:tcPr>
            <w:tcW w:w="841" w:type="dxa"/>
            <w:shd w:val="clear" w:color="auto" w:fill="auto"/>
            <w:noWrap/>
            <w:vAlign w:val="bottom"/>
            <w:hideMark/>
          </w:tcPr>
          <w:p w14:paraId="03EEE13D" w14:textId="77777777" w:rsidR="001F6CF1" w:rsidRPr="000D12E1" w:rsidRDefault="001F6CF1" w:rsidP="006F7647">
            <w:pPr>
              <w:spacing w:before="40" w:after="40" w:line="220" w:lineRule="exact"/>
              <w:jc w:val="right"/>
              <w:rPr>
                <w:sz w:val="18"/>
                <w:szCs w:val="18"/>
              </w:rPr>
            </w:pPr>
            <w:r w:rsidRPr="000D12E1">
              <w:rPr>
                <w:sz w:val="18"/>
                <w:szCs w:val="18"/>
              </w:rPr>
              <w:t>8,4 %</w:t>
            </w:r>
          </w:p>
        </w:tc>
        <w:tc>
          <w:tcPr>
            <w:tcW w:w="842" w:type="dxa"/>
            <w:shd w:val="clear" w:color="auto" w:fill="auto"/>
            <w:noWrap/>
            <w:vAlign w:val="bottom"/>
            <w:hideMark/>
          </w:tcPr>
          <w:p w14:paraId="7E439B27" w14:textId="77777777" w:rsidR="001F6CF1" w:rsidRPr="000D12E1" w:rsidRDefault="001F6CF1" w:rsidP="006F7647">
            <w:pPr>
              <w:spacing w:before="40" w:after="40" w:line="220" w:lineRule="exact"/>
              <w:jc w:val="right"/>
              <w:rPr>
                <w:sz w:val="18"/>
                <w:szCs w:val="18"/>
              </w:rPr>
            </w:pPr>
            <w:r w:rsidRPr="000D12E1">
              <w:rPr>
                <w:sz w:val="18"/>
                <w:szCs w:val="18"/>
              </w:rPr>
              <w:t>0,9 %</w:t>
            </w:r>
          </w:p>
        </w:tc>
        <w:tc>
          <w:tcPr>
            <w:tcW w:w="842" w:type="dxa"/>
            <w:shd w:val="clear" w:color="auto" w:fill="auto"/>
            <w:noWrap/>
            <w:vAlign w:val="bottom"/>
            <w:hideMark/>
          </w:tcPr>
          <w:p w14:paraId="02A417A4" w14:textId="77777777" w:rsidR="001F6CF1" w:rsidRPr="000D12E1" w:rsidRDefault="001F6CF1" w:rsidP="006F7647">
            <w:pPr>
              <w:spacing w:before="40" w:after="40" w:line="220" w:lineRule="exact"/>
              <w:jc w:val="right"/>
              <w:rPr>
                <w:sz w:val="18"/>
                <w:szCs w:val="18"/>
              </w:rPr>
            </w:pPr>
            <w:r w:rsidRPr="000D12E1">
              <w:rPr>
                <w:sz w:val="18"/>
                <w:szCs w:val="18"/>
              </w:rPr>
              <w:t>1,8 %</w:t>
            </w:r>
          </w:p>
        </w:tc>
        <w:tc>
          <w:tcPr>
            <w:tcW w:w="841" w:type="dxa"/>
            <w:shd w:val="clear" w:color="auto" w:fill="auto"/>
            <w:noWrap/>
            <w:vAlign w:val="bottom"/>
            <w:hideMark/>
          </w:tcPr>
          <w:p w14:paraId="6C2B946A" w14:textId="77777777" w:rsidR="001F6CF1" w:rsidRPr="000D12E1" w:rsidRDefault="001F6CF1" w:rsidP="006F7647">
            <w:pPr>
              <w:spacing w:before="40" w:after="40" w:line="220" w:lineRule="exact"/>
              <w:jc w:val="right"/>
              <w:rPr>
                <w:sz w:val="18"/>
                <w:szCs w:val="18"/>
              </w:rPr>
            </w:pPr>
            <w:r w:rsidRPr="000D12E1">
              <w:rPr>
                <w:sz w:val="18"/>
                <w:szCs w:val="18"/>
              </w:rPr>
              <w:t>3,0 %</w:t>
            </w:r>
          </w:p>
        </w:tc>
        <w:tc>
          <w:tcPr>
            <w:tcW w:w="842" w:type="dxa"/>
            <w:shd w:val="clear" w:color="auto" w:fill="auto"/>
            <w:noWrap/>
            <w:vAlign w:val="bottom"/>
            <w:hideMark/>
          </w:tcPr>
          <w:p w14:paraId="5EE99C4C" w14:textId="77777777" w:rsidR="001F6CF1" w:rsidRPr="000D12E1" w:rsidRDefault="001F6CF1" w:rsidP="006F7647">
            <w:pPr>
              <w:spacing w:before="40" w:after="40" w:line="220" w:lineRule="exact"/>
              <w:jc w:val="right"/>
              <w:rPr>
                <w:sz w:val="18"/>
                <w:szCs w:val="18"/>
              </w:rPr>
            </w:pPr>
            <w:r w:rsidRPr="000D12E1">
              <w:rPr>
                <w:sz w:val="18"/>
                <w:szCs w:val="18"/>
              </w:rPr>
              <w:t>8,1 %</w:t>
            </w:r>
          </w:p>
        </w:tc>
        <w:tc>
          <w:tcPr>
            <w:tcW w:w="842" w:type="dxa"/>
            <w:shd w:val="clear" w:color="auto" w:fill="auto"/>
            <w:noWrap/>
            <w:vAlign w:val="bottom"/>
            <w:hideMark/>
          </w:tcPr>
          <w:p w14:paraId="431DEED8" w14:textId="77777777" w:rsidR="001F6CF1" w:rsidRPr="000D12E1" w:rsidRDefault="001F6CF1" w:rsidP="006F7647">
            <w:pPr>
              <w:spacing w:before="40" w:after="40" w:line="220" w:lineRule="exact"/>
              <w:jc w:val="right"/>
              <w:rPr>
                <w:sz w:val="18"/>
                <w:szCs w:val="18"/>
              </w:rPr>
            </w:pPr>
            <w:r w:rsidRPr="000D12E1">
              <w:rPr>
                <w:sz w:val="18"/>
                <w:szCs w:val="18"/>
              </w:rPr>
              <w:t>24,5 %</w:t>
            </w:r>
          </w:p>
        </w:tc>
      </w:tr>
      <w:tr w:rsidR="001F6CF1" w:rsidRPr="00C366F1" w14:paraId="5A0FF4E5" w14:textId="77777777" w:rsidTr="00081A73">
        <w:trPr>
          <w:trHeight w:val="240"/>
        </w:trPr>
        <w:tc>
          <w:tcPr>
            <w:tcW w:w="630" w:type="dxa"/>
            <w:tcBorders>
              <w:bottom w:val="single" w:sz="12" w:space="0" w:color="auto"/>
            </w:tcBorders>
            <w:shd w:val="clear" w:color="auto" w:fill="auto"/>
            <w:hideMark/>
          </w:tcPr>
          <w:p w14:paraId="0D45874C" w14:textId="77777777" w:rsidR="001F6CF1" w:rsidRPr="000D12E1" w:rsidRDefault="001F6CF1" w:rsidP="00081A73">
            <w:pPr>
              <w:spacing w:before="40" w:after="40" w:line="220" w:lineRule="exact"/>
              <w:rPr>
                <w:sz w:val="18"/>
                <w:szCs w:val="18"/>
              </w:rPr>
            </w:pPr>
            <w:r w:rsidRPr="000D12E1">
              <w:rPr>
                <w:sz w:val="18"/>
                <w:szCs w:val="18"/>
              </w:rPr>
              <w:t>déc.</w:t>
            </w:r>
            <w:r w:rsidR="005E3C8D" w:rsidRPr="000D12E1">
              <w:rPr>
                <w:sz w:val="18"/>
                <w:szCs w:val="18"/>
              </w:rPr>
              <w:t xml:space="preserve"> </w:t>
            </w:r>
            <w:r w:rsidRPr="000D12E1">
              <w:rPr>
                <w:sz w:val="18"/>
                <w:szCs w:val="18"/>
              </w:rPr>
              <w:t>16</w:t>
            </w:r>
          </w:p>
        </w:tc>
        <w:tc>
          <w:tcPr>
            <w:tcW w:w="841" w:type="dxa"/>
            <w:tcBorders>
              <w:bottom w:val="single" w:sz="12" w:space="0" w:color="auto"/>
            </w:tcBorders>
            <w:shd w:val="clear" w:color="auto" w:fill="auto"/>
            <w:noWrap/>
            <w:vAlign w:val="bottom"/>
            <w:hideMark/>
          </w:tcPr>
          <w:p w14:paraId="3F643185" w14:textId="77777777" w:rsidR="001F6CF1" w:rsidRPr="000D12E1" w:rsidRDefault="001F6CF1" w:rsidP="006F7647">
            <w:pPr>
              <w:spacing w:before="40" w:after="40" w:line="220" w:lineRule="exact"/>
              <w:jc w:val="right"/>
              <w:rPr>
                <w:sz w:val="18"/>
                <w:szCs w:val="18"/>
              </w:rPr>
            </w:pPr>
            <w:r w:rsidRPr="000D12E1">
              <w:rPr>
                <w:sz w:val="18"/>
                <w:szCs w:val="18"/>
              </w:rPr>
              <w:t>5,6 %</w:t>
            </w:r>
          </w:p>
        </w:tc>
        <w:tc>
          <w:tcPr>
            <w:tcW w:w="842" w:type="dxa"/>
            <w:tcBorders>
              <w:bottom w:val="single" w:sz="12" w:space="0" w:color="auto"/>
            </w:tcBorders>
            <w:shd w:val="clear" w:color="auto" w:fill="auto"/>
            <w:noWrap/>
            <w:vAlign w:val="bottom"/>
            <w:hideMark/>
          </w:tcPr>
          <w:p w14:paraId="01CC9D07" w14:textId="77777777" w:rsidR="001F6CF1" w:rsidRPr="000D12E1" w:rsidRDefault="001F6CF1" w:rsidP="006F7647">
            <w:pPr>
              <w:spacing w:before="40" w:after="40" w:line="220" w:lineRule="exact"/>
              <w:jc w:val="right"/>
              <w:rPr>
                <w:sz w:val="18"/>
                <w:szCs w:val="18"/>
              </w:rPr>
            </w:pPr>
            <w:r w:rsidRPr="000D12E1">
              <w:rPr>
                <w:sz w:val="18"/>
                <w:szCs w:val="18"/>
              </w:rPr>
              <w:t>10,7 %</w:t>
            </w:r>
          </w:p>
        </w:tc>
        <w:tc>
          <w:tcPr>
            <w:tcW w:w="841" w:type="dxa"/>
            <w:tcBorders>
              <w:bottom w:val="single" w:sz="12" w:space="0" w:color="auto"/>
            </w:tcBorders>
            <w:shd w:val="clear" w:color="auto" w:fill="auto"/>
            <w:noWrap/>
            <w:vAlign w:val="bottom"/>
            <w:hideMark/>
          </w:tcPr>
          <w:p w14:paraId="21B0C3A0" w14:textId="77777777" w:rsidR="001F6CF1" w:rsidRPr="000D12E1" w:rsidRDefault="001F6CF1" w:rsidP="006F7647">
            <w:pPr>
              <w:spacing w:before="40" w:after="40" w:line="220" w:lineRule="exact"/>
              <w:jc w:val="right"/>
              <w:rPr>
                <w:sz w:val="18"/>
                <w:szCs w:val="18"/>
              </w:rPr>
            </w:pPr>
            <w:r w:rsidRPr="000D12E1">
              <w:rPr>
                <w:sz w:val="18"/>
                <w:szCs w:val="18"/>
              </w:rPr>
              <w:t>8,4 %</w:t>
            </w:r>
          </w:p>
        </w:tc>
        <w:tc>
          <w:tcPr>
            <w:tcW w:w="842" w:type="dxa"/>
            <w:tcBorders>
              <w:bottom w:val="single" w:sz="12" w:space="0" w:color="auto"/>
            </w:tcBorders>
            <w:shd w:val="clear" w:color="auto" w:fill="auto"/>
            <w:noWrap/>
            <w:vAlign w:val="bottom"/>
            <w:hideMark/>
          </w:tcPr>
          <w:p w14:paraId="154D9FCE" w14:textId="77777777" w:rsidR="001F6CF1" w:rsidRPr="000D12E1" w:rsidRDefault="001F6CF1" w:rsidP="006F7647">
            <w:pPr>
              <w:spacing w:before="40" w:after="40" w:line="220" w:lineRule="exact"/>
              <w:jc w:val="right"/>
              <w:rPr>
                <w:sz w:val="18"/>
                <w:szCs w:val="18"/>
              </w:rPr>
            </w:pPr>
            <w:r w:rsidRPr="000D12E1">
              <w:rPr>
                <w:sz w:val="18"/>
                <w:szCs w:val="18"/>
              </w:rPr>
              <w:t>0,9 %</w:t>
            </w:r>
          </w:p>
        </w:tc>
        <w:tc>
          <w:tcPr>
            <w:tcW w:w="842" w:type="dxa"/>
            <w:tcBorders>
              <w:bottom w:val="single" w:sz="12" w:space="0" w:color="auto"/>
            </w:tcBorders>
            <w:shd w:val="clear" w:color="auto" w:fill="auto"/>
            <w:noWrap/>
            <w:vAlign w:val="bottom"/>
            <w:hideMark/>
          </w:tcPr>
          <w:p w14:paraId="5DF861AC" w14:textId="77777777" w:rsidR="001F6CF1" w:rsidRPr="000D12E1" w:rsidRDefault="001F6CF1" w:rsidP="006F7647">
            <w:pPr>
              <w:spacing w:before="40" w:after="40" w:line="220" w:lineRule="exact"/>
              <w:jc w:val="right"/>
              <w:rPr>
                <w:sz w:val="18"/>
                <w:szCs w:val="18"/>
              </w:rPr>
            </w:pPr>
            <w:r w:rsidRPr="000D12E1">
              <w:rPr>
                <w:sz w:val="18"/>
                <w:szCs w:val="18"/>
              </w:rPr>
              <w:t>2,0 %</w:t>
            </w:r>
          </w:p>
        </w:tc>
        <w:tc>
          <w:tcPr>
            <w:tcW w:w="841" w:type="dxa"/>
            <w:tcBorders>
              <w:bottom w:val="single" w:sz="12" w:space="0" w:color="auto"/>
            </w:tcBorders>
            <w:shd w:val="clear" w:color="auto" w:fill="auto"/>
            <w:noWrap/>
            <w:vAlign w:val="bottom"/>
            <w:hideMark/>
          </w:tcPr>
          <w:p w14:paraId="1CC7FA66" w14:textId="77777777" w:rsidR="001F6CF1" w:rsidRPr="000D12E1" w:rsidRDefault="001F6CF1" w:rsidP="006F7647">
            <w:pPr>
              <w:spacing w:before="40" w:after="40" w:line="220" w:lineRule="exact"/>
              <w:jc w:val="right"/>
              <w:rPr>
                <w:sz w:val="18"/>
                <w:szCs w:val="18"/>
              </w:rPr>
            </w:pPr>
            <w:r w:rsidRPr="000D12E1">
              <w:rPr>
                <w:sz w:val="18"/>
                <w:szCs w:val="18"/>
              </w:rPr>
              <w:t>3,1 %</w:t>
            </w:r>
          </w:p>
        </w:tc>
        <w:tc>
          <w:tcPr>
            <w:tcW w:w="842" w:type="dxa"/>
            <w:tcBorders>
              <w:bottom w:val="single" w:sz="12" w:space="0" w:color="auto"/>
            </w:tcBorders>
            <w:shd w:val="clear" w:color="auto" w:fill="auto"/>
            <w:noWrap/>
            <w:vAlign w:val="bottom"/>
            <w:hideMark/>
          </w:tcPr>
          <w:p w14:paraId="3EDDD8A5" w14:textId="77777777" w:rsidR="001F6CF1" w:rsidRPr="000D12E1" w:rsidRDefault="001F6CF1" w:rsidP="006F7647">
            <w:pPr>
              <w:spacing w:before="40" w:after="40" w:line="220" w:lineRule="exact"/>
              <w:jc w:val="right"/>
              <w:rPr>
                <w:sz w:val="18"/>
                <w:szCs w:val="18"/>
              </w:rPr>
            </w:pPr>
            <w:r w:rsidRPr="000D12E1">
              <w:rPr>
                <w:sz w:val="18"/>
                <w:szCs w:val="18"/>
              </w:rPr>
              <w:t>7,8 %</w:t>
            </w:r>
          </w:p>
        </w:tc>
        <w:tc>
          <w:tcPr>
            <w:tcW w:w="842" w:type="dxa"/>
            <w:tcBorders>
              <w:bottom w:val="single" w:sz="12" w:space="0" w:color="auto"/>
            </w:tcBorders>
            <w:shd w:val="clear" w:color="auto" w:fill="auto"/>
            <w:noWrap/>
            <w:vAlign w:val="bottom"/>
            <w:hideMark/>
          </w:tcPr>
          <w:p w14:paraId="5FCD179E" w14:textId="77777777" w:rsidR="001F6CF1" w:rsidRPr="000D12E1" w:rsidRDefault="001F6CF1" w:rsidP="006F7647">
            <w:pPr>
              <w:spacing w:before="40" w:after="40" w:line="220" w:lineRule="exact"/>
              <w:jc w:val="right"/>
              <w:rPr>
                <w:sz w:val="18"/>
                <w:szCs w:val="18"/>
              </w:rPr>
            </w:pPr>
            <w:r w:rsidRPr="000D12E1">
              <w:rPr>
                <w:sz w:val="18"/>
                <w:szCs w:val="18"/>
              </w:rPr>
              <w:t>25,1 %</w:t>
            </w:r>
          </w:p>
        </w:tc>
      </w:tr>
    </w:tbl>
    <w:p w14:paraId="3132CFA2" w14:textId="77777777" w:rsidR="00081A73" w:rsidRPr="00081A73" w:rsidRDefault="00081A73" w:rsidP="00081A73">
      <w:pPr>
        <w:pStyle w:val="H23G"/>
      </w:pPr>
      <w:r w:rsidRPr="00B249D2">
        <w:tab/>
      </w:r>
      <w:r w:rsidRPr="00B249D2">
        <w:tab/>
        <w:t>Ta</w:t>
      </w:r>
      <w:r>
        <w:t>ux de chômage</w:t>
      </w:r>
    </w:p>
    <w:tbl>
      <w:tblPr>
        <w:tblW w:w="7370" w:type="dxa"/>
        <w:tblInd w:w="1134" w:type="dxa"/>
        <w:tblLayout w:type="fixed"/>
        <w:tblCellMar>
          <w:left w:w="0" w:type="dxa"/>
          <w:right w:w="0" w:type="dxa"/>
        </w:tblCellMar>
        <w:tblLook w:val="04A0" w:firstRow="1" w:lastRow="0" w:firstColumn="1" w:lastColumn="0" w:noHBand="0" w:noVBand="1"/>
      </w:tblPr>
      <w:tblGrid>
        <w:gridCol w:w="630"/>
        <w:gridCol w:w="841"/>
        <w:gridCol w:w="843"/>
        <w:gridCol w:w="842"/>
        <w:gridCol w:w="843"/>
        <w:gridCol w:w="843"/>
        <w:gridCol w:w="842"/>
        <w:gridCol w:w="843"/>
        <w:gridCol w:w="843"/>
      </w:tblGrid>
      <w:tr w:rsidR="00081A73" w:rsidRPr="00081A73" w14:paraId="23599552" w14:textId="77777777" w:rsidTr="00081A73">
        <w:trPr>
          <w:tblHeader/>
        </w:trPr>
        <w:tc>
          <w:tcPr>
            <w:tcW w:w="630" w:type="dxa"/>
            <w:tcBorders>
              <w:top w:val="single" w:sz="4" w:space="0" w:color="auto"/>
              <w:bottom w:val="single" w:sz="12" w:space="0" w:color="auto"/>
            </w:tcBorders>
            <w:shd w:val="clear" w:color="auto" w:fill="auto"/>
            <w:noWrap/>
            <w:vAlign w:val="bottom"/>
            <w:hideMark/>
          </w:tcPr>
          <w:p w14:paraId="0554368C" w14:textId="77777777" w:rsidR="00081A73" w:rsidRPr="000D12E1" w:rsidRDefault="00081A73" w:rsidP="00081A73">
            <w:pPr>
              <w:suppressAutoHyphens w:val="0"/>
              <w:spacing w:before="80" w:after="80" w:line="200" w:lineRule="exact"/>
              <w:rPr>
                <w:i/>
                <w:sz w:val="16"/>
                <w:szCs w:val="16"/>
              </w:rPr>
            </w:pPr>
            <w:r w:rsidRPr="000D12E1">
              <w:rPr>
                <w:i/>
                <w:sz w:val="16"/>
                <w:szCs w:val="16"/>
              </w:rPr>
              <w:t>Période</w:t>
            </w:r>
          </w:p>
        </w:tc>
        <w:tc>
          <w:tcPr>
            <w:tcW w:w="841" w:type="dxa"/>
            <w:tcBorders>
              <w:top w:val="single" w:sz="4" w:space="0" w:color="auto"/>
              <w:bottom w:val="single" w:sz="12" w:space="0" w:color="auto"/>
            </w:tcBorders>
            <w:shd w:val="clear" w:color="auto" w:fill="auto"/>
            <w:noWrap/>
            <w:vAlign w:val="bottom"/>
            <w:hideMark/>
          </w:tcPr>
          <w:p w14:paraId="0ABD5149"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Échelle nationale</w:t>
            </w:r>
          </w:p>
        </w:tc>
        <w:tc>
          <w:tcPr>
            <w:tcW w:w="842" w:type="dxa"/>
            <w:tcBorders>
              <w:top w:val="single" w:sz="4" w:space="0" w:color="auto"/>
              <w:bottom w:val="single" w:sz="12" w:space="0" w:color="auto"/>
            </w:tcBorders>
            <w:shd w:val="clear" w:color="auto" w:fill="auto"/>
            <w:noWrap/>
            <w:vAlign w:val="bottom"/>
            <w:hideMark/>
          </w:tcPr>
          <w:p w14:paraId="1BE40862"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Hommes</w:t>
            </w:r>
          </w:p>
        </w:tc>
        <w:tc>
          <w:tcPr>
            <w:tcW w:w="841" w:type="dxa"/>
            <w:tcBorders>
              <w:top w:val="single" w:sz="4" w:space="0" w:color="auto"/>
              <w:bottom w:val="single" w:sz="12" w:space="0" w:color="auto"/>
            </w:tcBorders>
            <w:shd w:val="clear" w:color="auto" w:fill="auto"/>
            <w:noWrap/>
            <w:vAlign w:val="bottom"/>
            <w:hideMark/>
          </w:tcPr>
          <w:p w14:paraId="1622472F"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Femmes</w:t>
            </w:r>
          </w:p>
        </w:tc>
        <w:tc>
          <w:tcPr>
            <w:tcW w:w="842" w:type="dxa"/>
            <w:tcBorders>
              <w:top w:val="single" w:sz="4" w:space="0" w:color="auto"/>
              <w:bottom w:val="single" w:sz="12" w:space="0" w:color="auto"/>
            </w:tcBorders>
            <w:shd w:val="clear" w:color="auto" w:fill="auto"/>
            <w:vAlign w:val="bottom"/>
            <w:hideMark/>
          </w:tcPr>
          <w:p w14:paraId="3C1196AA"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De 15</w:t>
            </w:r>
            <w:r w:rsidRPr="000D12E1">
              <w:rPr>
                <w:i/>
                <w:sz w:val="16"/>
                <w:szCs w:val="16"/>
              </w:rPr>
              <w:br/>
              <w:t>à 24 ans</w:t>
            </w:r>
          </w:p>
        </w:tc>
        <w:tc>
          <w:tcPr>
            <w:tcW w:w="842" w:type="dxa"/>
            <w:tcBorders>
              <w:top w:val="single" w:sz="4" w:space="0" w:color="auto"/>
              <w:bottom w:val="single" w:sz="12" w:space="0" w:color="auto"/>
            </w:tcBorders>
            <w:shd w:val="clear" w:color="auto" w:fill="auto"/>
            <w:vAlign w:val="bottom"/>
            <w:hideMark/>
          </w:tcPr>
          <w:p w14:paraId="09CDC144"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De 25</w:t>
            </w:r>
            <w:r w:rsidRPr="000D12E1">
              <w:rPr>
                <w:i/>
                <w:sz w:val="16"/>
                <w:szCs w:val="16"/>
              </w:rPr>
              <w:br/>
              <w:t>à 34 ans</w:t>
            </w:r>
          </w:p>
        </w:tc>
        <w:tc>
          <w:tcPr>
            <w:tcW w:w="841" w:type="dxa"/>
            <w:tcBorders>
              <w:top w:val="single" w:sz="4" w:space="0" w:color="auto"/>
              <w:bottom w:val="single" w:sz="12" w:space="0" w:color="auto"/>
            </w:tcBorders>
            <w:shd w:val="clear" w:color="auto" w:fill="auto"/>
            <w:vAlign w:val="bottom"/>
            <w:hideMark/>
          </w:tcPr>
          <w:p w14:paraId="357C0873"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De 35</w:t>
            </w:r>
            <w:r w:rsidRPr="000D12E1">
              <w:rPr>
                <w:i/>
                <w:sz w:val="16"/>
                <w:szCs w:val="16"/>
              </w:rPr>
              <w:br/>
              <w:t>à 44 ans</w:t>
            </w:r>
          </w:p>
        </w:tc>
        <w:tc>
          <w:tcPr>
            <w:tcW w:w="842" w:type="dxa"/>
            <w:tcBorders>
              <w:top w:val="single" w:sz="4" w:space="0" w:color="auto"/>
              <w:bottom w:val="single" w:sz="12" w:space="0" w:color="auto"/>
            </w:tcBorders>
            <w:shd w:val="clear" w:color="auto" w:fill="auto"/>
            <w:vAlign w:val="bottom"/>
            <w:hideMark/>
          </w:tcPr>
          <w:p w14:paraId="725CE6D6"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De 45</w:t>
            </w:r>
            <w:r w:rsidRPr="000D12E1">
              <w:rPr>
                <w:i/>
                <w:sz w:val="16"/>
                <w:szCs w:val="16"/>
              </w:rPr>
              <w:br/>
              <w:t>à 64 ans</w:t>
            </w:r>
          </w:p>
        </w:tc>
        <w:tc>
          <w:tcPr>
            <w:tcW w:w="842" w:type="dxa"/>
            <w:tcBorders>
              <w:top w:val="single" w:sz="4" w:space="0" w:color="auto"/>
              <w:bottom w:val="single" w:sz="12" w:space="0" w:color="auto"/>
            </w:tcBorders>
            <w:shd w:val="clear" w:color="auto" w:fill="auto"/>
            <w:vAlign w:val="bottom"/>
            <w:hideMark/>
          </w:tcPr>
          <w:p w14:paraId="71108F62" w14:textId="77777777" w:rsidR="00081A73" w:rsidRPr="000D12E1" w:rsidRDefault="00081A73" w:rsidP="00081A73">
            <w:pPr>
              <w:suppressAutoHyphens w:val="0"/>
              <w:spacing w:before="80" w:after="80" w:line="200" w:lineRule="exact"/>
              <w:jc w:val="right"/>
              <w:rPr>
                <w:i/>
                <w:sz w:val="16"/>
                <w:szCs w:val="16"/>
              </w:rPr>
            </w:pPr>
            <w:r w:rsidRPr="000D12E1">
              <w:rPr>
                <w:i/>
                <w:sz w:val="16"/>
                <w:szCs w:val="16"/>
              </w:rPr>
              <w:t>65 ans</w:t>
            </w:r>
            <w:r w:rsidRPr="000D12E1">
              <w:rPr>
                <w:i/>
                <w:sz w:val="16"/>
                <w:szCs w:val="16"/>
              </w:rPr>
              <w:br/>
              <w:t>et plus</w:t>
            </w:r>
          </w:p>
        </w:tc>
      </w:tr>
      <w:tr w:rsidR="00081A73" w:rsidRPr="00081A73" w14:paraId="5676D313" w14:textId="77777777" w:rsidTr="00081A73">
        <w:tc>
          <w:tcPr>
            <w:tcW w:w="630" w:type="dxa"/>
            <w:tcBorders>
              <w:top w:val="single" w:sz="12" w:space="0" w:color="auto"/>
            </w:tcBorders>
            <w:shd w:val="clear" w:color="auto" w:fill="auto"/>
            <w:hideMark/>
          </w:tcPr>
          <w:p w14:paraId="3EC221DD"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07 </w:t>
            </w:r>
          </w:p>
        </w:tc>
        <w:tc>
          <w:tcPr>
            <w:tcW w:w="841" w:type="dxa"/>
            <w:tcBorders>
              <w:top w:val="single" w:sz="12" w:space="0" w:color="auto"/>
            </w:tcBorders>
            <w:shd w:val="clear" w:color="auto" w:fill="auto"/>
            <w:noWrap/>
            <w:vAlign w:val="bottom"/>
            <w:hideMark/>
          </w:tcPr>
          <w:p w14:paraId="3899E22B"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5,0 %</w:t>
            </w:r>
          </w:p>
        </w:tc>
        <w:tc>
          <w:tcPr>
            <w:tcW w:w="842" w:type="dxa"/>
            <w:tcBorders>
              <w:top w:val="single" w:sz="12" w:space="0" w:color="auto"/>
            </w:tcBorders>
            <w:shd w:val="clear" w:color="auto" w:fill="auto"/>
            <w:noWrap/>
            <w:vAlign w:val="bottom"/>
            <w:hideMark/>
          </w:tcPr>
          <w:p w14:paraId="02865F05"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3,8 %</w:t>
            </w:r>
          </w:p>
        </w:tc>
        <w:tc>
          <w:tcPr>
            <w:tcW w:w="841" w:type="dxa"/>
            <w:tcBorders>
              <w:top w:val="single" w:sz="12" w:space="0" w:color="auto"/>
            </w:tcBorders>
            <w:shd w:val="clear" w:color="auto" w:fill="auto"/>
            <w:noWrap/>
            <w:vAlign w:val="bottom"/>
            <w:hideMark/>
          </w:tcPr>
          <w:p w14:paraId="77F7FCA8"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6,7 %</w:t>
            </w:r>
          </w:p>
        </w:tc>
        <w:tc>
          <w:tcPr>
            <w:tcW w:w="842" w:type="dxa"/>
            <w:tcBorders>
              <w:top w:val="single" w:sz="12" w:space="0" w:color="auto"/>
            </w:tcBorders>
            <w:shd w:val="clear" w:color="auto" w:fill="auto"/>
            <w:noWrap/>
            <w:vAlign w:val="bottom"/>
            <w:hideMark/>
          </w:tcPr>
          <w:p w14:paraId="7FA4C1ED"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10,7 %</w:t>
            </w:r>
          </w:p>
        </w:tc>
        <w:tc>
          <w:tcPr>
            <w:tcW w:w="842" w:type="dxa"/>
            <w:tcBorders>
              <w:top w:val="single" w:sz="12" w:space="0" w:color="auto"/>
            </w:tcBorders>
            <w:shd w:val="clear" w:color="auto" w:fill="auto"/>
            <w:noWrap/>
            <w:vAlign w:val="bottom"/>
            <w:hideMark/>
          </w:tcPr>
          <w:p w14:paraId="6EB08C78"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4,9 %</w:t>
            </w:r>
          </w:p>
        </w:tc>
        <w:tc>
          <w:tcPr>
            <w:tcW w:w="841" w:type="dxa"/>
            <w:tcBorders>
              <w:top w:val="single" w:sz="12" w:space="0" w:color="auto"/>
            </w:tcBorders>
            <w:shd w:val="clear" w:color="auto" w:fill="auto"/>
            <w:noWrap/>
            <w:vAlign w:val="bottom"/>
            <w:hideMark/>
          </w:tcPr>
          <w:p w14:paraId="0609BCAD"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3,3 %</w:t>
            </w:r>
          </w:p>
        </w:tc>
        <w:tc>
          <w:tcPr>
            <w:tcW w:w="842" w:type="dxa"/>
            <w:tcBorders>
              <w:top w:val="single" w:sz="12" w:space="0" w:color="auto"/>
            </w:tcBorders>
            <w:shd w:val="clear" w:color="auto" w:fill="auto"/>
            <w:noWrap/>
            <w:vAlign w:val="bottom"/>
            <w:hideMark/>
          </w:tcPr>
          <w:p w14:paraId="3E97EDAC"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2,7 %</w:t>
            </w:r>
          </w:p>
        </w:tc>
        <w:tc>
          <w:tcPr>
            <w:tcW w:w="842" w:type="dxa"/>
            <w:tcBorders>
              <w:top w:val="single" w:sz="12" w:space="0" w:color="auto"/>
            </w:tcBorders>
            <w:shd w:val="clear" w:color="auto" w:fill="auto"/>
            <w:noWrap/>
            <w:vAlign w:val="bottom"/>
            <w:hideMark/>
          </w:tcPr>
          <w:p w14:paraId="6585BB7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2,3 %</w:t>
            </w:r>
          </w:p>
        </w:tc>
      </w:tr>
      <w:tr w:rsidR="00081A73" w:rsidRPr="00081A73" w14:paraId="2FCA0B8D" w14:textId="77777777" w:rsidTr="00081A73">
        <w:tc>
          <w:tcPr>
            <w:tcW w:w="630" w:type="dxa"/>
            <w:shd w:val="clear" w:color="auto" w:fill="auto"/>
            <w:hideMark/>
          </w:tcPr>
          <w:p w14:paraId="278C54DF"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08 </w:t>
            </w:r>
          </w:p>
        </w:tc>
        <w:tc>
          <w:tcPr>
            <w:tcW w:w="841" w:type="dxa"/>
            <w:shd w:val="clear" w:color="auto" w:fill="auto"/>
            <w:noWrap/>
            <w:vAlign w:val="bottom"/>
            <w:hideMark/>
          </w:tcPr>
          <w:p w14:paraId="4DA0C81A"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6,0 %</w:t>
            </w:r>
          </w:p>
        </w:tc>
        <w:tc>
          <w:tcPr>
            <w:tcW w:w="842" w:type="dxa"/>
            <w:shd w:val="clear" w:color="auto" w:fill="auto"/>
            <w:noWrap/>
            <w:vAlign w:val="bottom"/>
            <w:hideMark/>
          </w:tcPr>
          <w:p w14:paraId="2C296629"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4,3 %</w:t>
            </w:r>
          </w:p>
        </w:tc>
        <w:tc>
          <w:tcPr>
            <w:tcW w:w="841" w:type="dxa"/>
            <w:shd w:val="clear" w:color="auto" w:fill="auto"/>
            <w:noWrap/>
            <w:vAlign w:val="bottom"/>
            <w:hideMark/>
          </w:tcPr>
          <w:p w14:paraId="4B410F22"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8,3 %</w:t>
            </w:r>
          </w:p>
        </w:tc>
        <w:tc>
          <w:tcPr>
            <w:tcW w:w="842" w:type="dxa"/>
            <w:shd w:val="clear" w:color="auto" w:fill="auto"/>
            <w:noWrap/>
            <w:vAlign w:val="bottom"/>
            <w:hideMark/>
          </w:tcPr>
          <w:p w14:paraId="19EE55D5"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13,8 %</w:t>
            </w:r>
          </w:p>
        </w:tc>
        <w:tc>
          <w:tcPr>
            <w:tcW w:w="842" w:type="dxa"/>
            <w:shd w:val="clear" w:color="auto" w:fill="auto"/>
            <w:noWrap/>
            <w:vAlign w:val="bottom"/>
            <w:hideMark/>
          </w:tcPr>
          <w:p w14:paraId="675F94FB"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5,9 %</w:t>
            </w:r>
          </w:p>
        </w:tc>
        <w:tc>
          <w:tcPr>
            <w:tcW w:w="841" w:type="dxa"/>
            <w:shd w:val="clear" w:color="auto" w:fill="auto"/>
            <w:noWrap/>
            <w:vAlign w:val="bottom"/>
            <w:hideMark/>
          </w:tcPr>
          <w:p w14:paraId="58E361C2"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3,4 %</w:t>
            </w:r>
          </w:p>
        </w:tc>
        <w:tc>
          <w:tcPr>
            <w:tcW w:w="842" w:type="dxa"/>
            <w:shd w:val="clear" w:color="auto" w:fill="auto"/>
            <w:noWrap/>
            <w:vAlign w:val="bottom"/>
            <w:hideMark/>
          </w:tcPr>
          <w:p w14:paraId="262A43FE"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3,1 %</w:t>
            </w:r>
          </w:p>
        </w:tc>
        <w:tc>
          <w:tcPr>
            <w:tcW w:w="842" w:type="dxa"/>
            <w:shd w:val="clear" w:color="auto" w:fill="auto"/>
            <w:noWrap/>
            <w:vAlign w:val="bottom"/>
            <w:hideMark/>
          </w:tcPr>
          <w:p w14:paraId="3E7F2C0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1,9 %</w:t>
            </w:r>
          </w:p>
        </w:tc>
      </w:tr>
      <w:tr w:rsidR="00081A73" w:rsidRPr="00081A73" w14:paraId="4D0CE488" w14:textId="77777777" w:rsidTr="00081A73">
        <w:tc>
          <w:tcPr>
            <w:tcW w:w="630" w:type="dxa"/>
            <w:shd w:val="clear" w:color="auto" w:fill="auto"/>
            <w:hideMark/>
          </w:tcPr>
          <w:p w14:paraId="7529DA5D"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09 </w:t>
            </w:r>
          </w:p>
        </w:tc>
        <w:tc>
          <w:tcPr>
            <w:tcW w:w="841" w:type="dxa"/>
            <w:shd w:val="clear" w:color="auto" w:fill="auto"/>
            <w:noWrap/>
            <w:vAlign w:val="bottom"/>
            <w:hideMark/>
          </w:tcPr>
          <w:p w14:paraId="61AB2030"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6,5 %</w:t>
            </w:r>
          </w:p>
        </w:tc>
        <w:tc>
          <w:tcPr>
            <w:tcW w:w="842" w:type="dxa"/>
            <w:shd w:val="clear" w:color="auto" w:fill="auto"/>
            <w:noWrap/>
            <w:vAlign w:val="bottom"/>
            <w:hideMark/>
          </w:tcPr>
          <w:p w14:paraId="7CFEBBC2"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5,2 %</w:t>
            </w:r>
          </w:p>
        </w:tc>
        <w:tc>
          <w:tcPr>
            <w:tcW w:w="841" w:type="dxa"/>
            <w:shd w:val="clear" w:color="auto" w:fill="auto"/>
            <w:noWrap/>
            <w:vAlign w:val="bottom"/>
            <w:hideMark/>
          </w:tcPr>
          <w:p w14:paraId="5375F803"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8,4 %</w:t>
            </w:r>
          </w:p>
        </w:tc>
        <w:tc>
          <w:tcPr>
            <w:tcW w:w="842" w:type="dxa"/>
            <w:shd w:val="clear" w:color="auto" w:fill="auto"/>
            <w:noWrap/>
            <w:vAlign w:val="bottom"/>
            <w:hideMark/>
          </w:tcPr>
          <w:p w14:paraId="6FB872B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14,1 %</w:t>
            </w:r>
          </w:p>
        </w:tc>
        <w:tc>
          <w:tcPr>
            <w:tcW w:w="842" w:type="dxa"/>
            <w:shd w:val="clear" w:color="auto" w:fill="auto"/>
            <w:noWrap/>
            <w:vAlign w:val="bottom"/>
            <w:hideMark/>
          </w:tcPr>
          <w:p w14:paraId="1215B85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8,3 %</w:t>
            </w:r>
          </w:p>
        </w:tc>
        <w:tc>
          <w:tcPr>
            <w:tcW w:w="841" w:type="dxa"/>
            <w:shd w:val="clear" w:color="auto" w:fill="auto"/>
            <w:noWrap/>
            <w:vAlign w:val="bottom"/>
            <w:hideMark/>
          </w:tcPr>
          <w:p w14:paraId="664D9DC5"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3,7 %</w:t>
            </w:r>
          </w:p>
        </w:tc>
        <w:tc>
          <w:tcPr>
            <w:tcW w:w="842" w:type="dxa"/>
            <w:shd w:val="clear" w:color="auto" w:fill="auto"/>
            <w:noWrap/>
            <w:vAlign w:val="bottom"/>
            <w:hideMark/>
          </w:tcPr>
          <w:p w14:paraId="4AAA894C"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3,0 %</w:t>
            </w:r>
          </w:p>
        </w:tc>
        <w:tc>
          <w:tcPr>
            <w:tcW w:w="842" w:type="dxa"/>
            <w:shd w:val="clear" w:color="auto" w:fill="auto"/>
            <w:noWrap/>
            <w:vAlign w:val="bottom"/>
            <w:hideMark/>
          </w:tcPr>
          <w:p w14:paraId="0B6216A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1,2 %</w:t>
            </w:r>
          </w:p>
        </w:tc>
      </w:tr>
      <w:tr w:rsidR="00081A73" w:rsidRPr="00081A73" w14:paraId="35DFDA55" w14:textId="77777777" w:rsidTr="00081A73">
        <w:tc>
          <w:tcPr>
            <w:tcW w:w="630" w:type="dxa"/>
            <w:shd w:val="clear" w:color="auto" w:fill="auto"/>
            <w:hideMark/>
          </w:tcPr>
          <w:p w14:paraId="02A80EA6"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10 </w:t>
            </w:r>
          </w:p>
        </w:tc>
        <w:tc>
          <w:tcPr>
            <w:tcW w:w="841" w:type="dxa"/>
            <w:shd w:val="clear" w:color="auto" w:fill="auto"/>
            <w:noWrap/>
            <w:vAlign w:val="bottom"/>
            <w:hideMark/>
          </w:tcPr>
          <w:p w14:paraId="0446B699"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5,0 %</w:t>
            </w:r>
          </w:p>
        </w:tc>
        <w:tc>
          <w:tcPr>
            <w:tcW w:w="842" w:type="dxa"/>
            <w:shd w:val="clear" w:color="auto" w:fill="auto"/>
            <w:noWrap/>
            <w:vAlign w:val="bottom"/>
            <w:hideMark/>
          </w:tcPr>
          <w:p w14:paraId="27D7B938"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4,1 %</w:t>
            </w:r>
          </w:p>
        </w:tc>
        <w:tc>
          <w:tcPr>
            <w:tcW w:w="841" w:type="dxa"/>
            <w:shd w:val="clear" w:color="auto" w:fill="auto"/>
            <w:noWrap/>
            <w:vAlign w:val="bottom"/>
            <w:hideMark/>
          </w:tcPr>
          <w:p w14:paraId="19E95534"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6,4 %</w:t>
            </w:r>
          </w:p>
        </w:tc>
        <w:tc>
          <w:tcPr>
            <w:tcW w:w="842" w:type="dxa"/>
            <w:shd w:val="clear" w:color="auto" w:fill="auto"/>
            <w:noWrap/>
            <w:vAlign w:val="bottom"/>
            <w:hideMark/>
          </w:tcPr>
          <w:p w14:paraId="27767B81"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11,5 %</w:t>
            </w:r>
          </w:p>
        </w:tc>
        <w:tc>
          <w:tcPr>
            <w:tcW w:w="842" w:type="dxa"/>
            <w:shd w:val="clear" w:color="auto" w:fill="auto"/>
            <w:noWrap/>
            <w:vAlign w:val="bottom"/>
            <w:hideMark/>
          </w:tcPr>
          <w:p w14:paraId="076CCA43"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6,2 %</w:t>
            </w:r>
          </w:p>
        </w:tc>
        <w:tc>
          <w:tcPr>
            <w:tcW w:w="841" w:type="dxa"/>
            <w:shd w:val="clear" w:color="auto" w:fill="auto"/>
            <w:noWrap/>
            <w:vAlign w:val="bottom"/>
            <w:hideMark/>
          </w:tcPr>
          <w:p w14:paraId="7398259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3,3 %</w:t>
            </w:r>
          </w:p>
        </w:tc>
        <w:tc>
          <w:tcPr>
            <w:tcW w:w="842" w:type="dxa"/>
            <w:shd w:val="clear" w:color="auto" w:fill="auto"/>
            <w:noWrap/>
            <w:vAlign w:val="bottom"/>
            <w:hideMark/>
          </w:tcPr>
          <w:p w14:paraId="2EE82C94"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2,4 %</w:t>
            </w:r>
          </w:p>
        </w:tc>
        <w:tc>
          <w:tcPr>
            <w:tcW w:w="842" w:type="dxa"/>
            <w:shd w:val="clear" w:color="auto" w:fill="auto"/>
            <w:noWrap/>
            <w:vAlign w:val="bottom"/>
            <w:hideMark/>
          </w:tcPr>
          <w:p w14:paraId="1C02E38A"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1,1 %</w:t>
            </w:r>
          </w:p>
        </w:tc>
      </w:tr>
      <w:tr w:rsidR="00081A73" w:rsidRPr="00081A73" w14:paraId="14AD4653" w14:textId="77777777" w:rsidTr="00081A73">
        <w:tc>
          <w:tcPr>
            <w:tcW w:w="630" w:type="dxa"/>
            <w:shd w:val="clear" w:color="auto" w:fill="auto"/>
            <w:hideMark/>
          </w:tcPr>
          <w:p w14:paraId="67C7C75E"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11 </w:t>
            </w:r>
          </w:p>
        </w:tc>
        <w:tc>
          <w:tcPr>
            <w:tcW w:w="841" w:type="dxa"/>
            <w:shd w:val="clear" w:color="auto" w:fill="auto"/>
            <w:noWrap/>
            <w:vAlign w:val="bottom"/>
            <w:hideMark/>
          </w:tcPr>
          <w:p w14:paraId="76384ED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4,2 %</w:t>
            </w:r>
          </w:p>
        </w:tc>
        <w:tc>
          <w:tcPr>
            <w:tcW w:w="842" w:type="dxa"/>
            <w:shd w:val="clear" w:color="auto" w:fill="auto"/>
            <w:noWrap/>
            <w:vAlign w:val="bottom"/>
            <w:hideMark/>
          </w:tcPr>
          <w:p w14:paraId="69358B4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3,3 %</w:t>
            </w:r>
          </w:p>
        </w:tc>
        <w:tc>
          <w:tcPr>
            <w:tcW w:w="841" w:type="dxa"/>
            <w:shd w:val="clear" w:color="auto" w:fill="auto"/>
            <w:noWrap/>
            <w:vAlign w:val="bottom"/>
            <w:hideMark/>
          </w:tcPr>
          <w:p w14:paraId="462E439E"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5,6 %</w:t>
            </w:r>
          </w:p>
        </w:tc>
        <w:tc>
          <w:tcPr>
            <w:tcW w:w="842" w:type="dxa"/>
            <w:shd w:val="clear" w:color="auto" w:fill="auto"/>
            <w:noWrap/>
            <w:vAlign w:val="bottom"/>
            <w:hideMark/>
          </w:tcPr>
          <w:p w14:paraId="77E4F024"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11,1 %</w:t>
            </w:r>
          </w:p>
        </w:tc>
        <w:tc>
          <w:tcPr>
            <w:tcW w:w="842" w:type="dxa"/>
            <w:shd w:val="clear" w:color="auto" w:fill="auto"/>
            <w:noWrap/>
            <w:vAlign w:val="bottom"/>
            <w:hideMark/>
          </w:tcPr>
          <w:p w14:paraId="24DD9CED"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5,7 %</w:t>
            </w:r>
          </w:p>
        </w:tc>
        <w:tc>
          <w:tcPr>
            <w:tcW w:w="841" w:type="dxa"/>
            <w:shd w:val="clear" w:color="auto" w:fill="auto"/>
            <w:noWrap/>
            <w:vAlign w:val="bottom"/>
            <w:hideMark/>
          </w:tcPr>
          <w:p w14:paraId="64D9EFB6"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2,2 %</w:t>
            </w:r>
          </w:p>
        </w:tc>
        <w:tc>
          <w:tcPr>
            <w:tcW w:w="842" w:type="dxa"/>
            <w:shd w:val="clear" w:color="auto" w:fill="auto"/>
            <w:noWrap/>
            <w:vAlign w:val="bottom"/>
            <w:hideMark/>
          </w:tcPr>
          <w:p w14:paraId="17CDFB20"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1,7 %</w:t>
            </w:r>
          </w:p>
        </w:tc>
        <w:tc>
          <w:tcPr>
            <w:tcW w:w="842" w:type="dxa"/>
            <w:shd w:val="clear" w:color="auto" w:fill="auto"/>
            <w:noWrap/>
            <w:vAlign w:val="bottom"/>
            <w:hideMark/>
          </w:tcPr>
          <w:p w14:paraId="5427C494"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0,7 %</w:t>
            </w:r>
          </w:p>
        </w:tc>
      </w:tr>
      <w:tr w:rsidR="00081A73" w:rsidRPr="00081A73" w14:paraId="5DFB964A" w14:textId="77777777" w:rsidTr="00081A73">
        <w:tc>
          <w:tcPr>
            <w:tcW w:w="630" w:type="dxa"/>
            <w:shd w:val="clear" w:color="auto" w:fill="auto"/>
            <w:hideMark/>
          </w:tcPr>
          <w:p w14:paraId="566F887C"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12 </w:t>
            </w:r>
          </w:p>
        </w:tc>
        <w:tc>
          <w:tcPr>
            <w:tcW w:w="841" w:type="dxa"/>
            <w:shd w:val="clear" w:color="auto" w:fill="auto"/>
            <w:noWrap/>
            <w:vAlign w:val="bottom"/>
            <w:hideMark/>
          </w:tcPr>
          <w:p w14:paraId="0FD3EEF1"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4,1 %</w:t>
            </w:r>
          </w:p>
        </w:tc>
        <w:tc>
          <w:tcPr>
            <w:tcW w:w="842" w:type="dxa"/>
            <w:shd w:val="clear" w:color="auto" w:fill="auto"/>
            <w:noWrap/>
            <w:vAlign w:val="bottom"/>
            <w:hideMark/>
          </w:tcPr>
          <w:p w14:paraId="50824A9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3,7 %</w:t>
            </w:r>
          </w:p>
        </w:tc>
        <w:tc>
          <w:tcPr>
            <w:tcW w:w="841" w:type="dxa"/>
            <w:shd w:val="clear" w:color="auto" w:fill="auto"/>
            <w:noWrap/>
            <w:vAlign w:val="bottom"/>
            <w:hideMark/>
          </w:tcPr>
          <w:p w14:paraId="3175A302"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4,8 %</w:t>
            </w:r>
          </w:p>
        </w:tc>
        <w:tc>
          <w:tcPr>
            <w:tcW w:w="842" w:type="dxa"/>
            <w:shd w:val="clear" w:color="auto" w:fill="auto"/>
            <w:noWrap/>
            <w:vAlign w:val="bottom"/>
            <w:hideMark/>
          </w:tcPr>
          <w:p w14:paraId="08FB5720"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11,6 %</w:t>
            </w:r>
          </w:p>
        </w:tc>
        <w:tc>
          <w:tcPr>
            <w:tcW w:w="842" w:type="dxa"/>
            <w:shd w:val="clear" w:color="auto" w:fill="auto"/>
            <w:noWrap/>
            <w:vAlign w:val="bottom"/>
            <w:hideMark/>
          </w:tcPr>
          <w:p w14:paraId="2D4A2079"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5,0 %</w:t>
            </w:r>
          </w:p>
        </w:tc>
        <w:tc>
          <w:tcPr>
            <w:tcW w:w="841" w:type="dxa"/>
            <w:shd w:val="clear" w:color="auto" w:fill="auto"/>
            <w:noWrap/>
            <w:vAlign w:val="bottom"/>
            <w:hideMark/>
          </w:tcPr>
          <w:p w14:paraId="0FCC7E21"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2,6 %</w:t>
            </w:r>
          </w:p>
        </w:tc>
        <w:tc>
          <w:tcPr>
            <w:tcW w:w="842" w:type="dxa"/>
            <w:shd w:val="clear" w:color="auto" w:fill="auto"/>
            <w:noWrap/>
            <w:vAlign w:val="bottom"/>
            <w:hideMark/>
          </w:tcPr>
          <w:p w14:paraId="330F65F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1,7 %</w:t>
            </w:r>
          </w:p>
        </w:tc>
        <w:tc>
          <w:tcPr>
            <w:tcW w:w="842" w:type="dxa"/>
            <w:shd w:val="clear" w:color="auto" w:fill="auto"/>
            <w:noWrap/>
            <w:vAlign w:val="bottom"/>
            <w:hideMark/>
          </w:tcPr>
          <w:p w14:paraId="70C8AF5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0,4 %</w:t>
            </w:r>
          </w:p>
        </w:tc>
      </w:tr>
      <w:tr w:rsidR="00081A73" w:rsidRPr="00081A73" w14:paraId="7B38995B" w14:textId="77777777" w:rsidTr="00081A73">
        <w:tc>
          <w:tcPr>
            <w:tcW w:w="630" w:type="dxa"/>
            <w:shd w:val="clear" w:color="auto" w:fill="auto"/>
            <w:hideMark/>
          </w:tcPr>
          <w:p w14:paraId="17C16E20"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13 </w:t>
            </w:r>
          </w:p>
        </w:tc>
        <w:tc>
          <w:tcPr>
            <w:tcW w:w="841" w:type="dxa"/>
            <w:shd w:val="clear" w:color="auto" w:fill="auto"/>
            <w:noWrap/>
            <w:vAlign w:val="bottom"/>
            <w:hideMark/>
          </w:tcPr>
          <w:p w14:paraId="72AA81E9"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4,2 %</w:t>
            </w:r>
          </w:p>
        </w:tc>
        <w:tc>
          <w:tcPr>
            <w:tcW w:w="842" w:type="dxa"/>
            <w:shd w:val="clear" w:color="auto" w:fill="auto"/>
            <w:noWrap/>
            <w:vAlign w:val="bottom"/>
            <w:hideMark/>
          </w:tcPr>
          <w:p w14:paraId="1246C201"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3,4 %</w:t>
            </w:r>
          </w:p>
        </w:tc>
        <w:tc>
          <w:tcPr>
            <w:tcW w:w="841" w:type="dxa"/>
            <w:shd w:val="clear" w:color="auto" w:fill="auto"/>
            <w:noWrap/>
            <w:vAlign w:val="bottom"/>
            <w:hideMark/>
          </w:tcPr>
          <w:p w14:paraId="3F8D6BAB"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5,4 %</w:t>
            </w:r>
          </w:p>
        </w:tc>
        <w:tc>
          <w:tcPr>
            <w:tcW w:w="842" w:type="dxa"/>
            <w:shd w:val="clear" w:color="auto" w:fill="auto"/>
            <w:noWrap/>
            <w:vAlign w:val="bottom"/>
            <w:hideMark/>
          </w:tcPr>
          <w:p w14:paraId="2F6847A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10,9 %</w:t>
            </w:r>
          </w:p>
        </w:tc>
        <w:tc>
          <w:tcPr>
            <w:tcW w:w="842" w:type="dxa"/>
            <w:shd w:val="clear" w:color="auto" w:fill="auto"/>
            <w:noWrap/>
            <w:vAlign w:val="bottom"/>
            <w:hideMark/>
          </w:tcPr>
          <w:p w14:paraId="4E91A4EA"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4,4 %</w:t>
            </w:r>
          </w:p>
        </w:tc>
        <w:tc>
          <w:tcPr>
            <w:tcW w:w="841" w:type="dxa"/>
            <w:shd w:val="clear" w:color="auto" w:fill="auto"/>
            <w:noWrap/>
            <w:vAlign w:val="bottom"/>
            <w:hideMark/>
          </w:tcPr>
          <w:p w14:paraId="4470774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2,8 %</w:t>
            </w:r>
          </w:p>
        </w:tc>
        <w:tc>
          <w:tcPr>
            <w:tcW w:w="842" w:type="dxa"/>
            <w:shd w:val="clear" w:color="auto" w:fill="auto"/>
            <w:noWrap/>
            <w:vAlign w:val="bottom"/>
            <w:hideMark/>
          </w:tcPr>
          <w:p w14:paraId="299CC991"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2,0 %</w:t>
            </w:r>
          </w:p>
        </w:tc>
        <w:tc>
          <w:tcPr>
            <w:tcW w:w="842" w:type="dxa"/>
            <w:shd w:val="clear" w:color="auto" w:fill="auto"/>
            <w:noWrap/>
            <w:vAlign w:val="bottom"/>
            <w:hideMark/>
          </w:tcPr>
          <w:p w14:paraId="7EED934B"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1,0 %</w:t>
            </w:r>
          </w:p>
        </w:tc>
      </w:tr>
      <w:tr w:rsidR="00081A73" w:rsidRPr="00081A73" w14:paraId="4D75D12A" w14:textId="77777777" w:rsidTr="00081A73">
        <w:tc>
          <w:tcPr>
            <w:tcW w:w="630" w:type="dxa"/>
            <w:shd w:val="clear" w:color="auto" w:fill="auto"/>
            <w:hideMark/>
          </w:tcPr>
          <w:p w14:paraId="456034AA"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14 </w:t>
            </w:r>
          </w:p>
        </w:tc>
        <w:tc>
          <w:tcPr>
            <w:tcW w:w="841" w:type="dxa"/>
            <w:shd w:val="clear" w:color="auto" w:fill="auto"/>
            <w:noWrap/>
            <w:vAlign w:val="bottom"/>
            <w:hideMark/>
          </w:tcPr>
          <w:p w14:paraId="16D13A4C"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3,8 %</w:t>
            </w:r>
          </w:p>
        </w:tc>
        <w:tc>
          <w:tcPr>
            <w:tcW w:w="842" w:type="dxa"/>
            <w:shd w:val="clear" w:color="auto" w:fill="auto"/>
            <w:noWrap/>
            <w:vAlign w:val="bottom"/>
            <w:hideMark/>
          </w:tcPr>
          <w:p w14:paraId="73B63598"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3,1 %</w:t>
            </w:r>
          </w:p>
        </w:tc>
        <w:tc>
          <w:tcPr>
            <w:tcW w:w="841" w:type="dxa"/>
            <w:shd w:val="clear" w:color="auto" w:fill="auto"/>
            <w:noWrap/>
            <w:vAlign w:val="bottom"/>
            <w:hideMark/>
          </w:tcPr>
          <w:p w14:paraId="30330D11"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4,9 %</w:t>
            </w:r>
          </w:p>
        </w:tc>
        <w:tc>
          <w:tcPr>
            <w:tcW w:w="842" w:type="dxa"/>
            <w:shd w:val="clear" w:color="auto" w:fill="auto"/>
            <w:noWrap/>
            <w:vAlign w:val="bottom"/>
            <w:hideMark/>
          </w:tcPr>
          <w:p w14:paraId="318920F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9,7 %</w:t>
            </w:r>
          </w:p>
        </w:tc>
        <w:tc>
          <w:tcPr>
            <w:tcW w:w="842" w:type="dxa"/>
            <w:shd w:val="clear" w:color="auto" w:fill="auto"/>
            <w:noWrap/>
            <w:vAlign w:val="bottom"/>
            <w:hideMark/>
          </w:tcPr>
          <w:p w14:paraId="74C26AC2"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4,3 %</w:t>
            </w:r>
          </w:p>
        </w:tc>
        <w:tc>
          <w:tcPr>
            <w:tcW w:w="841" w:type="dxa"/>
            <w:shd w:val="clear" w:color="auto" w:fill="auto"/>
            <w:noWrap/>
            <w:vAlign w:val="bottom"/>
            <w:hideMark/>
          </w:tcPr>
          <w:p w14:paraId="61869C2C"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2,3 %</w:t>
            </w:r>
          </w:p>
        </w:tc>
        <w:tc>
          <w:tcPr>
            <w:tcW w:w="842" w:type="dxa"/>
            <w:shd w:val="clear" w:color="auto" w:fill="auto"/>
            <w:noWrap/>
            <w:vAlign w:val="bottom"/>
            <w:hideMark/>
          </w:tcPr>
          <w:p w14:paraId="04221C0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1,7 %</w:t>
            </w:r>
          </w:p>
        </w:tc>
        <w:tc>
          <w:tcPr>
            <w:tcW w:w="842" w:type="dxa"/>
            <w:shd w:val="clear" w:color="auto" w:fill="auto"/>
            <w:noWrap/>
            <w:vAlign w:val="bottom"/>
            <w:hideMark/>
          </w:tcPr>
          <w:p w14:paraId="2B99FC6E"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0,9 %</w:t>
            </w:r>
          </w:p>
        </w:tc>
      </w:tr>
      <w:tr w:rsidR="00081A73" w:rsidRPr="00081A73" w14:paraId="02102357" w14:textId="77777777" w:rsidTr="00081A73">
        <w:tc>
          <w:tcPr>
            <w:tcW w:w="630" w:type="dxa"/>
            <w:shd w:val="clear" w:color="auto" w:fill="auto"/>
            <w:hideMark/>
          </w:tcPr>
          <w:p w14:paraId="3BE623DB"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15 </w:t>
            </w:r>
          </w:p>
        </w:tc>
        <w:tc>
          <w:tcPr>
            <w:tcW w:w="841" w:type="dxa"/>
            <w:shd w:val="clear" w:color="auto" w:fill="auto"/>
            <w:noWrap/>
            <w:vAlign w:val="bottom"/>
            <w:hideMark/>
          </w:tcPr>
          <w:p w14:paraId="06FA5C1C"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4,8 %</w:t>
            </w:r>
          </w:p>
        </w:tc>
        <w:tc>
          <w:tcPr>
            <w:tcW w:w="842" w:type="dxa"/>
            <w:shd w:val="clear" w:color="auto" w:fill="auto"/>
            <w:noWrap/>
            <w:vAlign w:val="bottom"/>
            <w:hideMark/>
          </w:tcPr>
          <w:p w14:paraId="4DAC3F97"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3,9 %</w:t>
            </w:r>
          </w:p>
        </w:tc>
        <w:tc>
          <w:tcPr>
            <w:tcW w:w="841" w:type="dxa"/>
            <w:shd w:val="clear" w:color="auto" w:fill="auto"/>
            <w:noWrap/>
            <w:vAlign w:val="bottom"/>
            <w:hideMark/>
          </w:tcPr>
          <w:p w14:paraId="64105E24"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6,1 %</w:t>
            </w:r>
          </w:p>
        </w:tc>
        <w:tc>
          <w:tcPr>
            <w:tcW w:w="842" w:type="dxa"/>
            <w:shd w:val="clear" w:color="auto" w:fill="auto"/>
            <w:noWrap/>
            <w:vAlign w:val="bottom"/>
            <w:hideMark/>
          </w:tcPr>
          <w:p w14:paraId="62F8868F"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11,8 %</w:t>
            </w:r>
          </w:p>
        </w:tc>
        <w:tc>
          <w:tcPr>
            <w:tcW w:w="842" w:type="dxa"/>
            <w:shd w:val="clear" w:color="auto" w:fill="auto"/>
            <w:noWrap/>
            <w:vAlign w:val="bottom"/>
            <w:hideMark/>
          </w:tcPr>
          <w:p w14:paraId="734F02F9"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5,2 %</w:t>
            </w:r>
          </w:p>
        </w:tc>
        <w:tc>
          <w:tcPr>
            <w:tcW w:w="841" w:type="dxa"/>
            <w:shd w:val="clear" w:color="auto" w:fill="auto"/>
            <w:noWrap/>
            <w:vAlign w:val="bottom"/>
            <w:hideMark/>
          </w:tcPr>
          <w:p w14:paraId="3932014B"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3,3 %</w:t>
            </w:r>
          </w:p>
        </w:tc>
        <w:tc>
          <w:tcPr>
            <w:tcW w:w="842" w:type="dxa"/>
            <w:shd w:val="clear" w:color="auto" w:fill="auto"/>
            <w:noWrap/>
            <w:vAlign w:val="bottom"/>
            <w:hideMark/>
          </w:tcPr>
          <w:p w14:paraId="4E687762"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2,1 %</w:t>
            </w:r>
          </w:p>
        </w:tc>
        <w:tc>
          <w:tcPr>
            <w:tcW w:w="842" w:type="dxa"/>
            <w:shd w:val="clear" w:color="auto" w:fill="auto"/>
            <w:noWrap/>
            <w:vAlign w:val="bottom"/>
            <w:hideMark/>
          </w:tcPr>
          <w:p w14:paraId="18B8BBFA"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1,3 %</w:t>
            </w:r>
          </w:p>
        </w:tc>
      </w:tr>
      <w:tr w:rsidR="00081A73" w:rsidRPr="00081A73" w14:paraId="36AF5929" w14:textId="77777777" w:rsidTr="00081A73">
        <w:tc>
          <w:tcPr>
            <w:tcW w:w="630" w:type="dxa"/>
            <w:tcBorders>
              <w:bottom w:val="single" w:sz="12" w:space="0" w:color="auto"/>
            </w:tcBorders>
            <w:shd w:val="clear" w:color="auto" w:fill="auto"/>
            <w:hideMark/>
          </w:tcPr>
          <w:p w14:paraId="402878F4" w14:textId="77777777" w:rsidR="00081A73" w:rsidRPr="000D12E1" w:rsidRDefault="00081A73" w:rsidP="00081A73">
            <w:pPr>
              <w:suppressAutoHyphens w:val="0"/>
              <w:spacing w:before="40" w:after="40" w:line="220" w:lineRule="exact"/>
              <w:rPr>
                <w:sz w:val="18"/>
                <w:szCs w:val="18"/>
              </w:rPr>
            </w:pPr>
            <w:r w:rsidRPr="000D12E1">
              <w:rPr>
                <w:sz w:val="18"/>
                <w:szCs w:val="18"/>
              </w:rPr>
              <w:t xml:space="preserve">déc. 16 </w:t>
            </w:r>
          </w:p>
        </w:tc>
        <w:tc>
          <w:tcPr>
            <w:tcW w:w="841" w:type="dxa"/>
            <w:tcBorders>
              <w:bottom w:val="single" w:sz="12" w:space="0" w:color="auto"/>
            </w:tcBorders>
            <w:shd w:val="clear" w:color="auto" w:fill="auto"/>
            <w:noWrap/>
            <w:vAlign w:val="bottom"/>
            <w:hideMark/>
          </w:tcPr>
          <w:p w14:paraId="6BB4F2E5"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5,2 %</w:t>
            </w:r>
          </w:p>
        </w:tc>
        <w:tc>
          <w:tcPr>
            <w:tcW w:w="842" w:type="dxa"/>
            <w:tcBorders>
              <w:bottom w:val="single" w:sz="12" w:space="0" w:color="auto"/>
            </w:tcBorders>
            <w:shd w:val="clear" w:color="auto" w:fill="auto"/>
            <w:noWrap/>
            <w:vAlign w:val="bottom"/>
            <w:hideMark/>
          </w:tcPr>
          <w:p w14:paraId="17D72C43"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4,5 %</w:t>
            </w:r>
          </w:p>
        </w:tc>
        <w:tc>
          <w:tcPr>
            <w:tcW w:w="841" w:type="dxa"/>
            <w:tcBorders>
              <w:bottom w:val="single" w:sz="12" w:space="0" w:color="auto"/>
            </w:tcBorders>
            <w:shd w:val="clear" w:color="auto" w:fill="auto"/>
            <w:noWrap/>
            <w:vAlign w:val="bottom"/>
            <w:hideMark/>
          </w:tcPr>
          <w:p w14:paraId="34C9BD90"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6,2 %</w:t>
            </w:r>
          </w:p>
        </w:tc>
        <w:tc>
          <w:tcPr>
            <w:tcW w:w="842" w:type="dxa"/>
            <w:tcBorders>
              <w:bottom w:val="single" w:sz="12" w:space="0" w:color="auto"/>
            </w:tcBorders>
            <w:shd w:val="clear" w:color="auto" w:fill="auto"/>
            <w:noWrap/>
            <w:vAlign w:val="bottom"/>
            <w:hideMark/>
          </w:tcPr>
          <w:p w14:paraId="3A7A1222"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12,5 %</w:t>
            </w:r>
          </w:p>
        </w:tc>
        <w:tc>
          <w:tcPr>
            <w:tcW w:w="842" w:type="dxa"/>
            <w:tcBorders>
              <w:bottom w:val="single" w:sz="12" w:space="0" w:color="auto"/>
            </w:tcBorders>
            <w:shd w:val="clear" w:color="auto" w:fill="auto"/>
            <w:noWrap/>
            <w:vAlign w:val="bottom"/>
            <w:hideMark/>
          </w:tcPr>
          <w:p w14:paraId="78166D80"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5,8 %</w:t>
            </w:r>
          </w:p>
        </w:tc>
        <w:tc>
          <w:tcPr>
            <w:tcW w:w="841" w:type="dxa"/>
            <w:tcBorders>
              <w:bottom w:val="single" w:sz="12" w:space="0" w:color="auto"/>
            </w:tcBorders>
            <w:shd w:val="clear" w:color="auto" w:fill="auto"/>
            <w:noWrap/>
            <w:vAlign w:val="bottom"/>
            <w:hideMark/>
          </w:tcPr>
          <w:p w14:paraId="0F73CED3"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3,3 %</w:t>
            </w:r>
          </w:p>
        </w:tc>
        <w:tc>
          <w:tcPr>
            <w:tcW w:w="842" w:type="dxa"/>
            <w:tcBorders>
              <w:bottom w:val="single" w:sz="12" w:space="0" w:color="auto"/>
            </w:tcBorders>
            <w:shd w:val="clear" w:color="auto" w:fill="auto"/>
            <w:noWrap/>
            <w:vAlign w:val="bottom"/>
            <w:hideMark/>
          </w:tcPr>
          <w:p w14:paraId="68D229ED"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2,6 %</w:t>
            </w:r>
          </w:p>
        </w:tc>
        <w:tc>
          <w:tcPr>
            <w:tcW w:w="842" w:type="dxa"/>
            <w:tcBorders>
              <w:bottom w:val="single" w:sz="12" w:space="0" w:color="auto"/>
            </w:tcBorders>
            <w:shd w:val="clear" w:color="auto" w:fill="auto"/>
            <w:noWrap/>
            <w:vAlign w:val="bottom"/>
            <w:hideMark/>
          </w:tcPr>
          <w:p w14:paraId="619F488E" w14:textId="77777777" w:rsidR="00081A73" w:rsidRPr="000D12E1" w:rsidRDefault="00081A73" w:rsidP="00081A73">
            <w:pPr>
              <w:suppressAutoHyphens w:val="0"/>
              <w:spacing w:before="40" w:after="40" w:line="220" w:lineRule="exact"/>
              <w:jc w:val="right"/>
              <w:rPr>
                <w:sz w:val="18"/>
                <w:szCs w:val="18"/>
              </w:rPr>
            </w:pPr>
            <w:r w:rsidRPr="000D12E1">
              <w:rPr>
                <w:sz w:val="18"/>
                <w:szCs w:val="18"/>
              </w:rPr>
              <w:t>2,0 %</w:t>
            </w:r>
          </w:p>
        </w:tc>
      </w:tr>
    </w:tbl>
    <w:p w14:paraId="7FFC511C" w14:textId="77777777" w:rsidR="00081A73" w:rsidRDefault="00081A73" w:rsidP="00081A73">
      <w:pPr>
        <w:pStyle w:val="H23G"/>
      </w:pPr>
      <w:r>
        <w:t>Répartition sectorielle de l</w:t>
      </w:r>
      <w:r w:rsidR="00294E65">
        <w:t>’</w:t>
      </w:r>
      <w:r>
        <w:t>e</w:t>
      </w:r>
      <w:r w:rsidRPr="00BF792D">
        <w:t>mploi</w:t>
      </w: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959"/>
        <w:gridCol w:w="1008"/>
        <w:gridCol w:w="910"/>
        <w:gridCol w:w="882"/>
        <w:gridCol w:w="994"/>
        <w:gridCol w:w="895"/>
        <w:gridCol w:w="896"/>
        <w:gridCol w:w="896"/>
        <w:gridCol w:w="756"/>
        <w:gridCol w:w="874"/>
      </w:tblGrid>
      <w:tr w:rsidR="00555029" w:rsidRPr="00F00C42" w14:paraId="6A8CB487" w14:textId="77777777" w:rsidTr="005A298E">
        <w:trPr>
          <w:trHeight w:val="240"/>
          <w:tblHeader/>
        </w:trPr>
        <w:tc>
          <w:tcPr>
            <w:tcW w:w="567" w:type="dxa"/>
            <w:vMerge w:val="restart"/>
            <w:tcBorders>
              <w:top w:val="single" w:sz="4" w:space="0" w:color="auto"/>
              <w:bottom w:val="single" w:sz="12" w:space="0" w:color="auto"/>
            </w:tcBorders>
            <w:shd w:val="clear" w:color="auto" w:fill="auto"/>
            <w:vAlign w:val="bottom"/>
          </w:tcPr>
          <w:p w14:paraId="0DC08980" w14:textId="77777777" w:rsidR="0091111F" w:rsidRPr="000D12E1" w:rsidRDefault="0091111F" w:rsidP="00701CB1">
            <w:pPr>
              <w:spacing w:before="80" w:after="80" w:line="200" w:lineRule="exact"/>
              <w:rPr>
                <w:bCs/>
                <w:i/>
                <w:sz w:val="16"/>
                <w:szCs w:val="16"/>
              </w:rPr>
            </w:pPr>
            <w:r w:rsidRPr="000D12E1">
              <w:rPr>
                <w:bCs/>
                <w:i/>
                <w:sz w:val="16"/>
                <w:szCs w:val="16"/>
              </w:rPr>
              <w:t>P</w:t>
            </w:r>
            <w:r w:rsidR="00AC5E19" w:rsidRPr="000D12E1">
              <w:rPr>
                <w:bCs/>
                <w:i/>
                <w:sz w:val="16"/>
                <w:szCs w:val="16"/>
              </w:rPr>
              <w:t>ériode</w:t>
            </w:r>
          </w:p>
        </w:tc>
        <w:tc>
          <w:tcPr>
            <w:tcW w:w="3759" w:type="dxa"/>
            <w:gridSpan w:val="4"/>
            <w:tcBorders>
              <w:top w:val="single" w:sz="4" w:space="0" w:color="auto"/>
              <w:bottom w:val="single" w:sz="4" w:space="0" w:color="auto"/>
              <w:right w:val="single" w:sz="24" w:space="0" w:color="FFFFFF"/>
            </w:tcBorders>
            <w:shd w:val="clear" w:color="auto" w:fill="auto"/>
            <w:vAlign w:val="bottom"/>
          </w:tcPr>
          <w:p w14:paraId="2E679D63" w14:textId="77777777" w:rsidR="0091111F" w:rsidRPr="000D12E1" w:rsidRDefault="00AC5E19" w:rsidP="00701CB1">
            <w:pPr>
              <w:spacing w:before="80" w:after="80" w:line="200" w:lineRule="exact"/>
              <w:jc w:val="center"/>
              <w:rPr>
                <w:bCs/>
                <w:i/>
                <w:sz w:val="16"/>
                <w:szCs w:val="16"/>
              </w:rPr>
            </w:pPr>
            <w:r w:rsidRPr="000D12E1">
              <w:rPr>
                <w:bCs/>
                <w:i/>
                <w:sz w:val="16"/>
                <w:szCs w:val="16"/>
              </w:rPr>
              <w:t>Échelle nationale</w:t>
            </w:r>
          </w:p>
        </w:tc>
        <w:tc>
          <w:tcPr>
            <w:tcW w:w="2785"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14:paraId="580DA70B" w14:textId="77777777" w:rsidR="0091111F" w:rsidRPr="000D12E1" w:rsidRDefault="00AC5E19" w:rsidP="00701CB1">
            <w:pPr>
              <w:spacing w:before="80" w:after="80" w:line="200" w:lineRule="exact"/>
              <w:jc w:val="center"/>
              <w:rPr>
                <w:bCs/>
                <w:i/>
                <w:sz w:val="16"/>
                <w:szCs w:val="16"/>
              </w:rPr>
            </w:pPr>
            <w:r w:rsidRPr="000D12E1">
              <w:rPr>
                <w:bCs/>
                <w:i/>
                <w:sz w:val="16"/>
                <w:szCs w:val="16"/>
              </w:rPr>
              <w:t>Hommes</w:t>
            </w:r>
          </w:p>
        </w:tc>
        <w:tc>
          <w:tcPr>
            <w:tcW w:w="2526" w:type="dxa"/>
            <w:gridSpan w:val="3"/>
            <w:tcBorders>
              <w:top w:val="single" w:sz="4" w:space="0" w:color="auto"/>
              <w:left w:val="single" w:sz="24" w:space="0" w:color="FFFFFF"/>
              <w:bottom w:val="single" w:sz="4" w:space="0" w:color="auto"/>
            </w:tcBorders>
            <w:shd w:val="clear" w:color="auto" w:fill="auto"/>
            <w:vAlign w:val="bottom"/>
          </w:tcPr>
          <w:p w14:paraId="1ECE4729" w14:textId="77777777" w:rsidR="0091111F" w:rsidRPr="000D12E1" w:rsidRDefault="00AC5E19" w:rsidP="00701CB1">
            <w:pPr>
              <w:spacing w:before="80" w:after="80" w:line="200" w:lineRule="exact"/>
              <w:jc w:val="center"/>
              <w:rPr>
                <w:bCs/>
                <w:i/>
                <w:sz w:val="16"/>
                <w:szCs w:val="16"/>
              </w:rPr>
            </w:pPr>
            <w:r w:rsidRPr="000D12E1">
              <w:rPr>
                <w:bCs/>
                <w:i/>
                <w:sz w:val="16"/>
                <w:szCs w:val="16"/>
              </w:rPr>
              <w:t>Femmes</w:t>
            </w:r>
          </w:p>
        </w:tc>
      </w:tr>
      <w:tr w:rsidR="00677F22" w:rsidRPr="00F00C42" w14:paraId="7351F3F0" w14:textId="77777777" w:rsidTr="005D41C1">
        <w:trPr>
          <w:trHeight w:val="240"/>
          <w:tblHeader/>
        </w:trPr>
        <w:tc>
          <w:tcPr>
            <w:tcW w:w="567" w:type="dxa"/>
            <w:vMerge/>
            <w:tcBorders>
              <w:top w:val="single" w:sz="12" w:space="0" w:color="auto"/>
              <w:bottom w:val="single" w:sz="12" w:space="0" w:color="auto"/>
            </w:tcBorders>
            <w:shd w:val="clear" w:color="auto" w:fill="auto"/>
            <w:vAlign w:val="bottom"/>
            <w:hideMark/>
          </w:tcPr>
          <w:p w14:paraId="32F68792" w14:textId="77777777" w:rsidR="0091111F" w:rsidRPr="000D12E1" w:rsidRDefault="0091111F" w:rsidP="00701CB1">
            <w:pPr>
              <w:spacing w:before="40" w:after="40" w:line="220" w:lineRule="exact"/>
              <w:rPr>
                <w:bCs/>
                <w:sz w:val="16"/>
                <w:szCs w:val="16"/>
              </w:rPr>
            </w:pPr>
          </w:p>
        </w:tc>
        <w:tc>
          <w:tcPr>
            <w:tcW w:w="959" w:type="dxa"/>
            <w:tcBorders>
              <w:top w:val="single" w:sz="4" w:space="0" w:color="auto"/>
              <w:bottom w:val="single" w:sz="12" w:space="0" w:color="auto"/>
            </w:tcBorders>
            <w:shd w:val="clear" w:color="auto" w:fill="auto"/>
            <w:vAlign w:val="bottom"/>
            <w:hideMark/>
          </w:tcPr>
          <w:p w14:paraId="36BBAE6D" w14:textId="77777777" w:rsidR="0091111F" w:rsidRPr="000D12E1" w:rsidRDefault="0091111F" w:rsidP="00701CB1">
            <w:pPr>
              <w:spacing w:before="80" w:after="80" w:line="200" w:lineRule="exact"/>
              <w:jc w:val="right"/>
              <w:rPr>
                <w:bCs/>
                <w:i/>
                <w:sz w:val="16"/>
                <w:szCs w:val="16"/>
              </w:rPr>
            </w:pPr>
            <w:r w:rsidRPr="000D12E1">
              <w:rPr>
                <w:bCs/>
                <w:i/>
                <w:sz w:val="16"/>
                <w:szCs w:val="16"/>
              </w:rPr>
              <w:t>Total</w:t>
            </w:r>
          </w:p>
        </w:tc>
        <w:tc>
          <w:tcPr>
            <w:tcW w:w="1008" w:type="dxa"/>
            <w:tcBorders>
              <w:top w:val="single" w:sz="4" w:space="0" w:color="auto"/>
              <w:bottom w:val="single" w:sz="12" w:space="0" w:color="auto"/>
            </w:tcBorders>
            <w:shd w:val="clear" w:color="auto" w:fill="auto"/>
            <w:vAlign w:val="bottom"/>
            <w:hideMark/>
          </w:tcPr>
          <w:p w14:paraId="591F62E3" w14:textId="77777777" w:rsidR="0091111F" w:rsidRPr="000D12E1" w:rsidRDefault="00AC5E19" w:rsidP="00701CB1">
            <w:pPr>
              <w:spacing w:before="80" w:after="80" w:line="200" w:lineRule="exact"/>
              <w:jc w:val="right"/>
              <w:rPr>
                <w:bCs/>
                <w:i/>
                <w:sz w:val="16"/>
                <w:szCs w:val="16"/>
              </w:rPr>
            </w:pPr>
            <w:r w:rsidRPr="000D12E1">
              <w:rPr>
                <w:bCs/>
                <w:i/>
                <w:sz w:val="16"/>
                <w:szCs w:val="16"/>
              </w:rPr>
              <w:t>Secteur</w:t>
            </w:r>
            <w:r w:rsidR="00555029" w:rsidRPr="000D12E1">
              <w:rPr>
                <w:bCs/>
                <w:i/>
                <w:sz w:val="16"/>
                <w:szCs w:val="16"/>
              </w:rPr>
              <w:br/>
            </w:r>
            <w:r w:rsidRPr="000D12E1">
              <w:rPr>
                <w:bCs/>
                <w:i/>
                <w:sz w:val="16"/>
                <w:szCs w:val="16"/>
              </w:rPr>
              <w:t>primaire</w:t>
            </w:r>
          </w:p>
        </w:tc>
        <w:tc>
          <w:tcPr>
            <w:tcW w:w="910" w:type="dxa"/>
            <w:tcBorders>
              <w:top w:val="single" w:sz="4" w:space="0" w:color="auto"/>
              <w:bottom w:val="single" w:sz="12" w:space="0" w:color="auto"/>
            </w:tcBorders>
            <w:shd w:val="clear" w:color="auto" w:fill="auto"/>
            <w:vAlign w:val="bottom"/>
            <w:hideMark/>
          </w:tcPr>
          <w:p w14:paraId="24218FC2" w14:textId="77777777" w:rsidR="0091111F" w:rsidRPr="000D12E1" w:rsidRDefault="00AC5E19" w:rsidP="00701CB1">
            <w:pPr>
              <w:spacing w:before="80" w:after="80" w:line="200" w:lineRule="exact"/>
              <w:jc w:val="right"/>
              <w:rPr>
                <w:bCs/>
                <w:i/>
                <w:sz w:val="16"/>
                <w:szCs w:val="16"/>
              </w:rPr>
            </w:pPr>
            <w:r w:rsidRPr="000D12E1">
              <w:rPr>
                <w:bCs/>
                <w:i/>
                <w:sz w:val="16"/>
                <w:szCs w:val="16"/>
              </w:rPr>
              <w:t>Secteur secondaire</w:t>
            </w:r>
          </w:p>
        </w:tc>
        <w:tc>
          <w:tcPr>
            <w:tcW w:w="882" w:type="dxa"/>
            <w:tcBorders>
              <w:top w:val="single" w:sz="4" w:space="0" w:color="auto"/>
              <w:bottom w:val="single" w:sz="12" w:space="0" w:color="auto"/>
              <w:right w:val="single" w:sz="24" w:space="0" w:color="FFFFFF"/>
            </w:tcBorders>
            <w:shd w:val="clear" w:color="auto" w:fill="auto"/>
            <w:vAlign w:val="bottom"/>
            <w:hideMark/>
          </w:tcPr>
          <w:p w14:paraId="3694D188" w14:textId="77777777" w:rsidR="0091111F" w:rsidRPr="000D12E1" w:rsidRDefault="00AC5E19" w:rsidP="00701CB1">
            <w:pPr>
              <w:spacing w:before="80" w:after="80" w:line="200" w:lineRule="exact"/>
              <w:jc w:val="right"/>
              <w:rPr>
                <w:bCs/>
                <w:i/>
                <w:sz w:val="16"/>
                <w:szCs w:val="16"/>
              </w:rPr>
            </w:pPr>
            <w:r w:rsidRPr="000D12E1">
              <w:rPr>
                <w:bCs/>
                <w:i/>
                <w:sz w:val="16"/>
                <w:szCs w:val="16"/>
              </w:rPr>
              <w:t>Secteur</w:t>
            </w:r>
            <w:r w:rsidR="00555029" w:rsidRPr="000D12E1">
              <w:rPr>
                <w:bCs/>
                <w:i/>
                <w:sz w:val="16"/>
                <w:szCs w:val="16"/>
              </w:rPr>
              <w:br/>
            </w:r>
            <w:r w:rsidRPr="000D12E1">
              <w:rPr>
                <w:bCs/>
                <w:i/>
                <w:sz w:val="16"/>
                <w:szCs w:val="16"/>
              </w:rPr>
              <w:t>tertiaire</w:t>
            </w:r>
          </w:p>
        </w:tc>
        <w:tc>
          <w:tcPr>
            <w:tcW w:w="994" w:type="dxa"/>
            <w:tcBorders>
              <w:top w:val="single" w:sz="4" w:space="0" w:color="auto"/>
              <w:left w:val="single" w:sz="24" w:space="0" w:color="FFFFFF"/>
              <w:bottom w:val="single" w:sz="12" w:space="0" w:color="auto"/>
            </w:tcBorders>
            <w:shd w:val="clear" w:color="auto" w:fill="auto"/>
            <w:vAlign w:val="bottom"/>
            <w:hideMark/>
          </w:tcPr>
          <w:p w14:paraId="06370FE6" w14:textId="77777777" w:rsidR="0091111F" w:rsidRPr="000D12E1" w:rsidRDefault="00AC5E19" w:rsidP="00701CB1">
            <w:pPr>
              <w:spacing w:before="80" w:after="80" w:line="200" w:lineRule="exact"/>
              <w:jc w:val="right"/>
              <w:rPr>
                <w:bCs/>
                <w:i/>
                <w:sz w:val="16"/>
                <w:szCs w:val="16"/>
              </w:rPr>
            </w:pPr>
            <w:r w:rsidRPr="000D12E1">
              <w:rPr>
                <w:bCs/>
                <w:i/>
                <w:sz w:val="16"/>
                <w:szCs w:val="16"/>
              </w:rPr>
              <w:t>Secteur</w:t>
            </w:r>
            <w:r w:rsidR="00555029" w:rsidRPr="000D12E1">
              <w:rPr>
                <w:bCs/>
                <w:i/>
                <w:sz w:val="16"/>
                <w:szCs w:val="16"/>
              </w:rPr>
              <w:br/>
            </w:r>
            <w:r w:rsidRPr="000D12E1">
              <w:rPr>
                <w:bCs/>
                <w:i/>
                <w:sz w:val="16"/>
                <w:szCs w:val="16"/>
              </w:rPr>
              <w:t>primaire</w:t>
            </w:r>
          </w:p>
        </w:tc>
        <w:tc>
          <w:tcPr>
            <w:tcW w:w="895" w:type="dxa"/>
            <w:tcBorders>
              <w:top w:val="single" w:sz="4" w:space="0" w:color="auto"/>
              <w:bottom w:val="single" w:sz="12" w:space="0" w:color="auto"/>
            </w:tcBorders>
            <w:shd w:val="clear" w:color="auto" w:fill="auto"/>
            <w:vAlign w:val="bottom"/>
            <w:hideMark/>
          </w:tcPr>
          <w:p w14:paraId="09699498" w14:textId="77777777" w:rsidR="0091111F" w:rsidRPr="000D12E1" w:rsidRDefault="00AC5E19" w:rsidP="00701CB1">
            <w:pPr>
              <w:spacing w:before="80" w:after="80" w:line="200" w:lineRule="exact"/>
              <w:jc w:val="right"/>
              <w:rPr>
                <w:bCs/>
                <w:i/>
                <w:sz w:val="16"/>
                <w:szCs w:val="16"/>
              </w:rPr>
            </w:pPr>
            <w:r w:rsidRPr="000D12E1">
              <w:rPr>
                <w:bCs/>
                <w:i/>
                <w:sz w:val="16"/>
                <w:szCs w:val="16"/>
              </w:rPr>
              <w:t>Secteur secondaire</w:t>
            </w:r>
          </w:p>
        </w:tc>
        <w:tc>
          <w:tcPr>
            <w:tcW w:w="896" w:type="dxa"/>
            <w:tcBorders>
              <w:top w:val="single" w:sz="4" w:space="0" w:color="auto"/>
              <w:bottom w:val="single" w:sz="12" w:space="0" w:color="auto"/>
              <w:right w:val="single" w:sz="24" w:space="0" w:color="FFFFFF"/>
            </w:tcBorders>
            <w:shd w:val="clear" w:color="auto" w:fill="auto"/>
            <w:vAlign w:val="bottom"/>
            <w:hideMark/>
          </w:tcPr>
          <w:p w14:paraId="32763AE0" w14:textId="77777777" w:rsidR="0091111F" w:rsidRPr="000D12E1" w:rsidRDefault="00B05696" w:rsidP="00701CB1">
            <w:pPr>
              <w:spacing w:before="80" w:after="80" w:line="200" w:lineRule="exact"/>
              <w:jc w:val="right"/>
              <w:rPr>
                <w:bCs/>
                <w:i/>
                <w:sz w:val="16"/>
                <w:szCs w:val="16"/>
              </w:rPr>
            </w:pPr>
            <w:r w:rsidRPr="000D12E1">
              <w:rPr>
                <w:bCs/>
                <w:i/>
                <w:sz w:val="16"/>
                <w:szCs w:val="16"/>
              </w:rPr>
              <w:t>Secteur</w:t>
            </w:r>
            <w:r w:rsidR="00555029" w:rsidRPr="000D12E1">
              <w:rPr>
                <w:bCs/>
                <w:i/>
                <w:sz w:val="16"/>
                <w:szCs w:val="16"/>
              </w:rPr>
              <w:br/>
            </w:r>
            <w:r w:rsidRPr="000D12E1">
              <w:rPr>
                <w:bCs/>
                <w:i/>
                <w:sz w:val="16"/>
                <w:szCs w:val="16"/>
              </w:rPr>
              <w:t>tertiaire</w:t>
            </w:r>
          </w:p>
        </w:tc>
        <w:tc>
          <w:tcPr>
            <w:tcW w:w="896" w:type="dxa"/>
            <w:tcBorders>
              <w:top w:val="single" w:sz="4" w:space="0" w:color="auto"/>
              <w:left w:val="single" w:sz="24" w:space="0" w:color="FFFFFF"/>
              <w:bottom w:val="single" w:sz="12" w:space="0" w:color="auto"/>
            </w:tcBorders>
            <w:shd w:val="clear" w:color="auto" w:fill="auto"/>
            <w:vAlign w:val="bottom"/>
            <w:hideMark/>
          </w:tcPr>
          <w:p w14:paraId="7CBD6AEE" w14:textId="77777777" w:rsidR="0091111F" w:rsidRPr="000D12E1" w:rsidRDefault="00AC5E19" w:rsidP="00701CB1">
            <w:pPr>
              <w:spacing w:before="80" w:after="80" w:line="200" w:lineRule="exact"/>
              <w:jc w:val="right"/>
              <w:rPr>
                <w:bCs/>
                <w:i/>
                <w:sz w:val="16"/>
                <w:szCs w:val="16"/>
              </w:rPr>
            </w:pPr>
            <w:r w:rsidRPr="000D12E1">
              <w:rPr>
                <w:bCs/>
                <w:i/>
                <w:sz w:val="16"/>
                <w:szCs w:val="16"/>
              </w:rPr>
              <w:t>Secteur primaire</w:t>
            </w:r>
          </w:p>
        </w:tc>
        <w:tc>
          <w:tcPr>
            <w:tcW w:w="756" w:type="dxa"/>
            <w:tcBorders>
              <w:top w:val="single" w:sz="4" w:space="0" w:color="auto"/>
              <w:bottom w:val="single" w:sz="12" w:space="0" w:color="auto"/>
            </w:tcBorders>
            <w:shd w:val="clear" w:color="auto" w:fill="auto"/>
            <w:vAlign w:val="bottom"/>
            <w:hideMark/>
          </w:tcPr>
          <w:p w14:paraId="09BC1836" w14:textId="77777777" w:rsidR="0091111F" w:rsidRPr="000D12E1" w:rsidRDefault="00AC5E19" w:rsidP="00701CB1">
            <w:pPr>
              <w:spacing w:before="80" w:after="80" w:line="200" w:lineRule="exact"/>
              <w:jc w:val="right"/>
              <w:rPr>
                <w:bCs/>
                <w:i/>
                <w:sz w:val="16"/>
                <w:szCs w:val="16"/>
              </w:rPr>
            </w:pPr>
            <w:r w:rsidRPr="000D12E1">
              <w:rPr>
                <w:bCs/>
                <w:i/>
                <w:sz w:val="16"/>
                <w:szCs w:val="16"/>
              </w:rPr>
              <w:t>Secteur secondaire</w:t>
            </w:r>
          </w:p>
        </w:tc>
        <w:tc>
          <w:tcPr>
            <w:tcW w:w="874" w:type="dxa"/>
            <w:tcBorders>
              <w:top w:val="single" w:sz="4" w:space="0" w:color="auto"/>
              <w:bottom w:val="single" w:sz="12" w:space="0" w:color="auto"/>
            </w:tcBorders>
            <w:shd w:val="clear" w:color="auto" w:fill="auto"/>
            <w:vAlign w:val="bottom"/>
            <w:hideMark/>
          </w:tcPr>
          <w:p w14:paraId="0FF98AE4" w14:textId="77777777" w:rsidR="0091111F" w:rsidRPr="000D12E1" w:rsidRDefault="00B05696" w:rsidP="00701CB1">
            <w:pPr>
              <w:spacing w:before="80" w:after="80" w:line="200" w:lineRule="exact"/>
              <w:jc w:val="right"/>
              <w:rPr>
                <w:bCs/>
                <w:i/>
                <w:sz w:val="16"/>
                <w:szCs w:val="16"/>
              </w:rPr>
            </w:pPr>
            <w:r w:rsidRPr="000D12E1">
              <w:rPr>
                <w:bCs/>
                <w:i/>
                <w:sz w:val="16"/>
                <w:szCs w:val="16"/>
              </w:rPr>
              <w:t>Secteur</w:t>
            </w:r>
            <w:r w:rsidR="00701CB1" w:rsidRPr="000D12E1">
              <w:rPr>
                <w:bCs/>
                <w:i/>
                <w:sz w:val="16"/>
                <w:szCs w:val="16"/>
              </w:rPr>
              <w:br/>
            </w:r>
            <w:r w:rsidRPr="000D12E1">
              <w:rPr>
                <w:bCs/>
                <w:i/>
                <w:sz w:val="16"/>
                <w:szCs w:val="16"/>
              </w:rPr>
              <w:t>tertiaire</w:t>
            </w:r>
          </w:p>
        </w:tc>
      </w:tr>
      <w:tr w:rsidR="00677F22" w:rsidRPr="00F00C42" w14:paraId="38EB7991" w14:textId="77777777" w:rsidTr="005D41C1">
        <w:trPr>
          <w:trHeight w:val="240"/>
        </w:trPr>
        <w:tc>
          <w:tcPr>
            <w:tcW w:w="567" w:type="dxa"/>
            <w:tcBorders>
              <w:top w:val="single" w:sz="12" w:space="0" w:color="auto"/>
            </w:tcBorders>
            <w:shd w:val="clear" w:color="auto" w:fill="auto"/>
            <w:hideMark/>
          </w:tcPr>
          <w:p w14:paraId="2A083759" w14:textId="77777777" w:rsidR="0091111F" w:rsidRPr="000D12E1" w:rsidRDefault="0091111F" w:rsidP="00495859">
            <w:pPr>
              <w:spacing w:before="40" w:after="40" w:line="220" w:lineRule="exact"/>
              <w:rPr>
                <w:spacing w:val="-3"/>
                <w:sz w:val="18"/>
                <w:szCs w:val="18"/>
              </w:rPr>
            </w:pPr>
            <w:r w:rsidRPr="000D12E1">
              <w:rPr>
                <w:spacing w:val="-3"/>
                <w:sz w:val="18"/>
                <w:szCs w:val="18"/>
              </w:rPr>
              <w:t>d</w:t>
            </w:r>
            <w:r w:rsidR="00B05696" w:rsidRPr="000D12E1">
              <w:rPr>
                <w:spacing w:val="-3"/>
                <w:sz w:val="18"/>
                <w:szCs w:val="18"/>
              </w:rPr>
              <w:t>é</w:t>
            </w:r>
            <w:r w:rsidRPr="000D12E1">
              <w:rPr>
                <w:spacing w:val="-3"/>
                <w:sz w:val="18"/>
                <w:szCs w:val="18"/>
              </w:rPr>
              <w:t>c</w:t>
            </w:r>
            <w:r w:rsidR="00B05696" w:rsidRPr="000D12E1">
              <w:rPr>
                <w:spacing w:val="-3"/>
                <w:sz w:val="18"/>
                <w:szCs w:val="18"/>
              </w:rPr>
              <w:t xml:space="preserve">. </w:t>
            </w:r>
            <w:r w:rsidRPr="000D12E1">
              <w:rPr>
                <w:spacing w:val="-3"/>
                <w:sz w:val="18"/>
                <w:szCs w:val="18"/>
              </w:rPr>
              <w:t>07</w:t>
            </w:r>
          </w:p>
        </w:tc>
        <w:tc>
          <w:tcPr>
            <w:tcW w:w="959" w:type="dxa"/>
            <w:tcBorders>
              <w:top w:val="single" w:sz="12" w:space="0" w:color="auto"/>
            </w:tcBorders>
            <w:shd w:val="clear" w:color="auto" w:fill="auto"/>
            <w:vAlign w:val="bottom"/>
            <w:hideMark/>
          </w:tcPr>
          <w:p w14:paraId="1840203C" w14:textId="77777777" w:rsidR="0091111F" w:rsidRPr="000D12E1" w:rsidRDefault="0091111F"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019</w:t>
            </w:r>
            <w:r w:rsidR="008F060F" w:rsidRPr="000D12E1">
              <w:rPr>
                <w:sz w:val="18"/>
                <w:szCs w:val="18"/>
              </w:rPr>
              <w:t xml:space="preserve"> </w:t>
            </w:r>
            <w:r w:rsidRPr="000D12E1">
              <w:rPr>
                <w:sz w:val="18"/>
                <w:szCs w:val="18"/>
              </w:rPr>
              <w:t>332</w:t>
            </w:r>
          </w:p>
        </w:tc>
        <w:tc>
          <w:tcPr>
            <w:tcW w:w="1008" w:type="dxa"/>
            <w:tcBorders>
              <w:top w:val="single" w:sz="12" w:space="0" w:color="auto"/>
            </w:tcBorders>
            <w:shd w:val="clear" w:color="auto" w:fill="auto"/>
            <w:noWrap/>
            <w:vAlign w:val="bottom"/>
            <w:hideMark/>
          </w:tcPr>
          <w:p w14:paraId="6F215B89" w14:textId="77777777" w:rsidR="0091111F" w:rsidRPr="000D12E1" w:rsidRDefault="0091111F"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748</w:t>
            </w:r>
            <w:r w:rsidR="008F060F" w:rsidRPr="000D12E1">
              <w:rPr>
                <w:sz w:val="18"/>
                <w:szCs w:val="18"/>
              </w:rPr>
              <w:t xml:space="preserve"> </w:t>
            </w:r>
            <w:r w:rsidRPr="000D12E1">
              <w:rPr>
                <w:sz w:val="18"/>
                <w:szCs w:val="18"/>
              </w:rPr>
              <w:t>741</w:t>
            </w:r>
          </w:p>
        </w:tc>
        <w:tc>
          <w:tcPr>
            <w:tcW w:w="910" w:type="dxa"/>
            <w:tcBorders>
              <w:top w:val="single" w:sz="12" w:space="0" w:color="auto"/>
            </w:tcBorders>
            <w:shd w:val="clear" w:color="auto" w:fill="auto"/>
            <w:noWrap/>
            <w:vAlign w:val="bottom"/>
            <w:hideMark/>
          </w:tcPr>
          <w:p w14:paraId="6DC18A62" w14:textId="77777777" w:rsidR="0091111F" w:rsidRPr="000D12E1" w:rsidRDefault="0091111F"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088</w:t>
            </w:r>
            <w:r w:rsidR="008F060F" w:rsidRPr="000D12E1">
              <w:rPr>
                <w:sz w:val="18"/>
                <w:szCs w:val="18"/>
              </w:rPr>
              <w:t xml:space="preserve"> </w:t>
            </w:r>
            <w:r w:rsidRPr="000D12E1">
              <w:rPr>
                <w:sz w:val="18"/>
                <w:szCs w:val="18"/>
              </w:rPr>
              <w:t>526</w:t>
            </w:r>
          </w:p>
        </w:tc>
        <w:tc>
          <w:tcPr>
            <w:tcW w:w="882" w:type="dxa"/>
            <w:tcBorders>
              <w:top w:val="single" w:sz="12" w:space="0" w:color="auto"/>
            </w:tcBorders>
            <w:shd w:val="clear" w:color="auto" w:fill="auto"/>
            <w:noWrap/>
            <w:vAlign w:val="bottom"/>
            <w:hideMark/>
          </w:tcPr>
          <w:p w14:paraId="34E6B5EE" w14:textId="77777777" w:rsidR="0091111F" w:rsidRPr="000D12E1" w:rsidRDefault="0091111F"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182</w:t>
            </w:r>
            <w:r w:rsidR="008F060F" w:rsidRPr="000D12E1">
              <w:rPr>
                <w:sz w:val="18"/>
                <w:szCs w:val="18"/>
              </w:rPr>
              <w:t xml:space="preserve"> </w:t>
            </w:r>
            <w:r w:rsidRPr="000D12E1">
              <w:rPr>
                <w:sz w:val="18"/>
                <w:szCs w:val="18"/>
              </w:rPr>
              <w:t>065</w:t>
            </w:r>
          </w:p>
        </w:tc>
        <w:tc>
          <w:tcPr>
            <w:tcW w:w="994" w:type="dxa"/>
            <w:tcBorders>
              <w:top w:val="single" w:sz="12" w:space="0" w:color="auto"/>
            </w:tcBorders>
            <w:shd w:val="clear" w:color="auto" w:fill="auto"/>
            <w:noWrap/>
            <w:vAlign w:val="bottom"/>
            <w:hideMark/>
          </w:tcPr>
          <w:p w14:paraId="11DE4DB2" w14:textId="77777777" w:rsidR="0091111F" w:rsidRPr="000D12E1" w:rsidRDefault="0091111F"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201</w:t>
            </w:r>
            <w:r w:rsidR="008F060F" w:rsidRPr="000D12E1">
              <w:rPr>
                <w:sz w:val="18"/>
                <w:szCs w:val="18"/>
              </w:rPr>
              <w:t xml:space="preserve"> </w:t>
            </w:r>
            <w:r w:rsidRPr="000D12E1">
              <w:rPr>
                <w:sz w:val="18"/>
                <w:szCs w:val="18"/>
              </w:rPr>
              <w:t>783</w:t>
            </w:r>
          </w:p>
        </w:tc>
        <w:tc>
          <w:tcPr>
            <w:tcW w:w="895" w:type="dxa"/>
            <w:tcBorders>
              <w:top w:val="single" w:sz="12" w:space="0" w:color="auto"/>
            </w:tcBorders>
            <w:shd w:val="clear" w:color="auto" w:fill="auto"/>
            <w:noWrap/>
            <w:vAlign w:val="bottom"/>
            <w:hideMark/>
          </w:tcPr>
          <w:p w14:paraId="18575E2A" w14:textId="77777777" w:rsidR="0091111F" w:rsidRPr="000D12E1" w:rsidRDefault="0091111F" w:rsidP="00701CB1">
            <w:pPr>
              <w:spacing w:before="40" w:after="40" w:line="220" w:lineRule="exact"/>
              <w:jc w:val="right"/>
              <w:rPr>
                <w:sz w:val="18"/>
                <w:szCs w:val="18"/>
              </w:rPr>
            </w:pPr>
            <w:r w:rsidRPr="000D12E1">
              <w:rPr>
                <w:sz w:val="18"/>
                <w:szCs w:val="18"/>
              </w:rPr>
              <w:t>819</w:t>
            </w:r>
            <w:r w:rsidR="008F060F" w:rsidRPr="000D12E1">
              <w:rPr>
                <w:sz w:val="18"/>
                <w:szCs w:val="18"/>
              </w:rPr>
              <w:t xml:space="preserve"> </w:t>
            </w:r>
            <w:r w:rsidRPr="000D12E1">
              <w:rPr>
                <w:sz w:val="18"/>
                <w:szCs w:val="18"/>
              </w:rPr>
              <w:t>121</w:t>
            </w:r>
          </w:p>
        </w:tc>
        <w:tc>
          <w:tcPr>
            <w:tcW w:w="896" w:type="dxa"/>
            <w:tcBorders>
              <w:top w:val="single" w:sz="12" w:space="0" w:color="auto"/>
            </w:tcBorders>
            <w:shd w:val="clear" w:color="auto" w:fill="auto"/>
            <w:noWrap/>
            <w:vAlign w:val="bottom"/>
            <w:hideMark/>
          </w:tcPr>
          <w:p w14:paraId="6AC42315" w14:textId="77777777" w:rsidR="0091111F" w:rsidRPr="000D12E1" w:rsidRDefault="0091111F"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611</w:t>
            </w:r>
            <w:r w:rsidR="008F060F" w:rsidRPr="000D12E1">
              <w:rPr>
                <w:sz w:val="18"/>
                <w:szCs w:val="18"/>
              </w:rPr>
              <w:t xml:space="preserve"> </w:t>
            </w:r>
            <w:r w:rsidRPr="000D12E1">
              <w:rPr>
                <w:sz w:val="18"/>
                <w:szCs w:val="18"/>
              </w:rPr>
              <w:t>410</w:t>
            </w:r>
          </w:p>
        </w:tc>
        <w:tc>
          <w:tcPr>
            <w:tcW w:w="896" w:type="dxa"/>
            <w:tcBorders>
              <w:top w:val="single" w:sz="12" w:space="0" w:color="auto"/>
            </w:tcBorders>
            <w:shd w:val="clear" w:color="auto" w:fill="auto"/>
            <w:noWrap/>
            <w:vAlign w:val="bottom"/>
            <w:hideMark/>
          </w:tcPr>
          <w:p w14:paraId="0182D4D1" w14:textId="77777777" w:rsidR="0091111F" w:rsidRPr="000D12E1" w:rsidRDefault="0091111F" w:rsidP="00701CB1">
            <w:pPr>
              <w:spacing w:before="40" w:after="40" w:line="220" w:lineRule="exact"/>
              <w:jc w:val="right"/>
              <w:rPr>
                <w:sz w:val="18"/>
                <w:szCs w:val="18"/>
              </w:rPr>
            </w:pPr>
            <w:r w:rsidRPr="000D12E1">
              <w:rPr>
                <w:sz w:val="18"/>
                <w:szCs w:val="18"/>
              </w:rPr>
              <w:t>546</w:t>
            </w:r>
            <w:r w:rsidR="008F060F" w:rsidRPr="000D12E1">
              <w:rPr>
                <w:sz w:val="18"/>
                <w:szCs w:val="18"/>
              </w:rPr>
              <w:t xml:space="preserve"> </w:t>
            </w:r>
            <w:r w:rsidRPr="000D12E1">
              <w:rPr>
                <w:sz w:val="18"/>
                <w:szCs w:val="18"/>
              </w:rPr>
              <w:t>958</w:t>
            </w:r>
          </w:p>
        </w:tc>
        <w:tc>
          <w:tcPr>
            <w:tcW w:w="756" w:type="dxa"/>
            <w:tcBorders>
              <w:top w:val="single" w:sz="12" w:space="0" w:color="auto"/>
            </w:tcBorders>
            <w:shd w:val="clear" w:color="auto" w:fill="auto"/>
            <w:noWrap/>
            <w:vAlign w:val="bottom"/>
            <w:hideMark/>
          </w:tcPr>
          <w:p w14:paraId="132B16E4" w14:textId="77777777" w:rsidR="0091111F" w:rsidRPr="000D12E1" w:rsidRDefault="0091111F" w:rsidP="00701CB1">
            <w:pPr>
              <w:spacing w:before="40" w:after="40" w:line="220" w:lineRule="exact"/>
              <w:jc w:val="right"/>
              <w:rPr>
                <w:sz w:val="18"/>
                <w:szCs w:val="18"/>
              </w:rPr>
            </w:pPr>
            <w:r w:rsidRPr="000D12E1">
              <w:rPr>
                <w:sz w:val="18"/>
                <w:szCs w:val="18"/>
              </w:rPr>
              <w:t>269</w:t>
            </w:r>
            <w:r w:rsidR="008F060F" w:rsidRPr="000D12E1">
              <w:rPr>
                <w:sz w:val="18"/>
                <w:szCs w:val="18"/>
              </w:rPr>
              <w:t xml:space="preserve"> </w:t>
            </w:r>
            <w:r w:rsidRPr="000D12E1">
              <w:rPr>
                <w:sz w:val="18"/>
                <w:szCs w:val="18"/>
              </w:rPr>
              <w:t>405</w:t>
            </w:r>
          </w:p>
        </w:tc>
        <w:tc>
          <w:tcPr>
            <w:tcW w:w="874" w:type="dxa"/>
            <w:tcBorders>
              <w:top w:val="single" w:sz="12" w:space="0" w:color="auto"/>
            </w:tcBorders>
            <w:shd w:val="clear" w:color="auto" w:fill="auto"/>
            <w:noWrap/>
            <w:vAlign w:val="bottom"/>
            <w:hideMark/>
          </w:tcPr>
          <w:p w14:paraId="7719EECF" w14:textId="77777777" w:rsidR="0091111F" w:rsidRPr="000D12E1" w:rsidRDefault="0091111F"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570</w:t>
            </w:r>
            <w:r w:rsidR="008F060F" w:rsidRPr="000D12E1">
              <w:rPr>
                <w:sz w:val="18"/>
                <w:szCs w:val="18"/>
              </w:rPr>
              <w:t xml:space="preserve"> </w:t>
            </w:r>
            <w:r w:rsidRPr="000D12E1">
              <w:rPr>
                <w:sz w:val="18"/>
                <w:szCs w:val="18"/>
              </w:rPr>
              <w:t>654</w:t>
            </w:r>
          </w:p>
        </w:tc>
      </w:tr>
      <w:tr w:rsidR="00677F22" w:rsidRPr="00F00C42" w14:paraId="2489B36A" w14:textId="77777777" w:rsidTr="005D41C1">
        <w:trPr>
          <w:trHeight w:val="240"/>
        </w:trPr>
        <w:tc>
          <w:tcPr>
            <w:tcW w:w="567" w:type="dxa"/>
            <w:shd w:val="clear" w:color="auto" w:fill="auto"/>
            <w:hideMark/>
          </w:tcPr>
          <w:p w14:paraId="3CA3835F" w14:textId="77777777" w:rsidR="00B05696" w:rsidRPr="000D12E1" w:rsidRDefault="00B05696" w:rsidP="00B05696">
            <w:pPr>
              <w:rPr>
                <w:spacing w:val="-3"/>
                <w:sz w:val="18"/>
                <w:szCs w:val="18"/>
              </w:rPr>
            </w:pPr>
            <w:r w:rsidRPr="000D12E1">
              <w:rPr>
                <w:spacing w:val="-3"/>
                <w:sz w:val="18"/>
                <w:szCs w:val="18"/>
              </w:rPr>
              <w:t>déc. 0</w:t>
            </w:r>
            <w:r w:rsidR="00701CB1" w:rsidRPr="000D12E1">
              <w:rPr>
                <w:spacing w:val="-3"/>
                <w:sz w:val="18"/>
                <w:szCs w:val="18"/>
              </w:rPr>
              <w:t>8</w:t>
            </w:r>
          </w:p>
        </w:tc>
        <w:tc>
          <w:tcPr>
            <w:tcW w:w="959" w:type="dxa"/>
            <w:shd w:val="clear" w:color="auto" w:fill="auto"/>
            <w:vAlign w:val="bottom"/>
            <w:hideMark/>
          </w:tcPr>
          <w:p w14:paraId="67F3A93A" w14:textId="77777777" w:rsidR="00B05696" w:rsidRPr="000D12E1" w:rsidRDefault="00B05696"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005</w:t>
            </w:r>
            <w:r w:rsidR="008F060F" w:rsidRPr="000D12E1">
              <w:rPr>
                <w:sz w:val="18"/>
                <w:szCs w:val="18"/>
              </w:rPr>
              <w:t xml:space="preserve"> </w:t>
            </w:r>
            <w:r w:rsidRPr="000D12E1">
              <w:rPr>
                <w:sz w:val="18"/>
                <w:szCs w:val="18"/>
              </w:rPr>
              <w:t>395</w:t>
            </w:r>
          </w:p>
        </w:tc>
        <w:tc>
          <w:tcPr>
            <w:tcW w:w="1008" w:type="dxa"/>
            <w:shd w:val="clear" w:color="auto" w:fill="auto"/>
            <w:noWrap/>
            <w:vAlign w:val="bottom"/>
            <w:hideMark/>
          </w:tcPr>
          <w:p w14:paraId="09B00E7C"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709</w:t>
            </w:r>
            <w:r w:rsidR="008F060F" w:rsidRPr="000D12E1">
              <w:rPr>
                <w:sz w:val="18"/>
                <w:szCs w:val="18"/>
              </w:rPr>
              <w:t xml:space="preserve"> </w:t>
            </w:r>
            <w:r w:rsidRPr="000D12E1">
              <w:rPr>
                <w:sz w:val="18"/>
                <w:szCs w:val="18"/>
              </w:rPr>
              <w:t>446</w:t>
            </w:r>
          </w:p>
        </w:tc>
        <w:tc>
          <w:tcPr>
            <w:tcW w:w="910" w:type="dxa"/>
            <w:shd w:val="clear" w:color="auto" w:fill="auto"/>
            <w:noWrap/>
            <w:vAlign w:val="bottom"/>
            <w:hideMark/>
          </w:tcPr>
          <w:p w14:paraId="42285A8D"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109</w:t>
            </w:r>
            <w:r w:rsidR="008F060F" w:rsidRPr="000D12E1">
              <w:rPr>
                <w:sz w:val="18"/>
                <w:szCs w:val="18"/>
              </w:rPr>
              <w:t xml:space="preserve"> </w:t>
            </w:r>
            <w:r w:rsidRPr="000D12E1">
              <w:rPr>
                <w:sz w:val="18"/>
                <w:szCs w:val="18"/>
              </w:rPr>
              <w:t>859</w:t>
            </w:r>
          </w:p>
        </w:tc>
        <w:tc>
          <w:tcPr>
            <w:tcW w:w="882" w:type="dxa"/>
            <w:shd w:val="clear" w:color="auto" w:fill="auto"/>
            <w:noWrap/>
            <w:vAlign w:val="bottom"/>
            <w:hideMark/>
          </w:tcPr>
          <w:p w14:paraId="2126B335"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186</w:t>
            </w:r>
            <w:r w:rsidR="008F060F" w:rsidRPr="000D12E1">
              <w:rPr>
                <w:sz w:val="18"/>
                <w:szCs w:val="18"/>
              </w:rPr>
              <w:t xml:space="preserve"> </w:t>
            </w:r>
            <w:r w:rsidRPr="000D12E1">
              <w:rPr>
                <w:sz w:val="18"/>
                <w:szCs w:val="18"/>
              </w:rPr>
              <w:t>090</w:t>
            </w:r>
          </w:p>
        </w:tc>
        <w:tc>
          <w:tcPr>
            <w:tcW w:w="994" w:type="dxa"/>
            <w:shd w:val="clear" w:color="auto" w:fill="auto"/>
            <w:noWrap/>
            <w:vAlign w:val="bottom"/>
            <w:hideMark/>
          </w:tcPr>
          <w:p w14:paraId="64B5C5E1"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200</w:t>
            </w:r>
            <w:r w:rsidR="008F060F" w:rsidRPr="000D12E1">
              <w:rPr>
                <w:sz w:val="18"/>
                <w:szCs w:val="18"/>
              </w:rPr>
              <w:t xml:space="preserve"> </w:t>
            </w:r>
            <w:r w:rsidRPr="000D12E1">
              <w:rPr>
                <w:sz w:val="18"/>
                <w:szCs w:val="18"/>
              </w:rPr>
              <w:t>079</w:t>
            </w:r>
          </w:p>
        </w:tc>
        <w:tc>
          <w:tcPr>
            <w:tcW w:w="895" w:type="dxa"/>
            <w:shd w:val="clear" w:color="auto" w:fill="auto"/>
            <w:noWrap/>
            <w:vAlign w:val="bottom"/>
            <w:hideMark/>
          </w:tcPr>
          <w:p w14:paraId="2C752979" w14:textId="77777777" w:rsidR="00B05696" w:rsidRPr="000D12E1" w:rsidRDefault="00B05696" w:rsidP="00701CB1">
            <w:pPr>
              <w:spacing w:before="40" w:after="40" w:line="220" w:lineRule="exact"/>
              <w:jc w:val="right"/>
              <w:rPr>
                <w:sz w:val="18"/>
                <w:szCs w:val="18"/>
              </w:rPr>
            </w:pPr>
            <w:r w:rsidRPr="000D12E1">
              <w:rPr>
                <w:sz w:val="18"/>
                <w:szCs w:val="18"/>
              </w:rPr>
              <w:t>841</w:t>
            </w:r>
            <w:r w:rsidR="008F060F" w:rsidRPr="000D12E1">
              <w:rPr>
                <w:sz w:val="18"/>
                <w:szCs w:val="18"/>
              </w:rPr>
              <w:t xml:space="preserve"> </w:t>
            </w:r>
            <w:r w:rsidRPr="000D12E1">
              <w:rPr>
                <w:sz w:val="18"/>
                <w:szCs w:val="18"/>
              </w:rPr>
              <w:t>640</w:t>
            </w:r>
          </w:p>
        </w:tc>
        <w:tc>
          <w:tcPr>
            <w:tcW w:w="896" w:type="dxa"/>
            <w:shd w:val="clear" w:color="auto" w:fill="auto"/>
            <w:noWrap/>
            <w:vAlign w:val="bottom"/>
            <w:hideMark/>
          </w:tcPr>
          <w:p w14:paraId="25C4CD8B"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593</w:t>
            </w:r>
            <w:r w:rsidR="008F060F" w:rsidRPr="000D12E1">
              <w:rPr>
                <w:sz w:val="18"/>
                <w:szCs w:val="18"/>
              </w:rPr>
              <w:t xml:space="preserve"> </w:t>
            </w:r>
            <w:r w:rsidRPr="000D12E1">
              <w:rPr>
                <w:sz w:val="18"/>
                <w:szCs w:val="18"/>
              </w:rPr>
              <w:t>517</w:t>
            </w:r>
          </w:p>
        </w:tc>
        <w:tc>
          <w:tcPr>
            <w:tcW w:w="896" w:type="dxa"/>
            <w:shd w:val="clear" w:color="auto" w:fill="auto"/>
            <w:noWrap/>
            <w:vAlign w:val="bottom"/>
            <w:hideMark/>
          </w:tcPr>
          <w:p w14:paraId="0A0E0506" w14:textId="77777777" w:rsidR="00B05696" w:rsidRPr="000D12E1" w:rsidRDefault="00B05696" w:rsidP="00701CB1">
            <w:pPr>
              <w:spacing w:before="40" w:after="40" w:line="220" w:lineRule="exact"/>
              <w:jc w:val="right"/>
              <w:rPr>
                <w:sz w:val="18"/>
                <w:szCs w:val="18"/>
              </w:rPr>
            </w:pPr>
            <w:r w:rsidRPr="000D12E1">
              <w:rPr>
                <w:sz w:val="18"/>
                <w:szCs w:val="18"/>
              </w:rPr>
              <w:t>509</w:t>
            </w:r>
            <w:r w:rsidR="008F060F" w:rsidRPr="000D12E1">
              <w:rPr>
                <w:sz w:val="18"/>
                <w:szCs w:val="18"/>
              </w:rPr>
              <w:t xml:space="preserve"> </w:t>
            </w:r>
            <w:r w:rsidRPr="000D12E1">
              <w:rPr>
                <w:sz w:val="18"/>
                <w:szCs w:val="18"/>
              </w:rPr>
              <w:t>368</w:t>
            </w:r>
          </w:p>
        </w:tc>
        <w:tc>
          <w:tcPr>
            <w:tcW w:w="756" w:type="dxa"/>
            <w:shd w:val="clear" w:color="auto" w:fill="auto"/>
            <w:noWrap/>
            <w:vAlign w:val="bottom"/>
            <w:hideMark/>
          </w:tcPr>
          <w:p w14:paraId="56E35B25" w14:textId="77777777" w:rsidR="00B05696" w:rsidRPr="000D12E1" w:rsidRDefault="00B05696" w:rsidP="00701CB1">
            <w:pPr>
              <w:spacing w:before="40" w:after="40" w:line="220" w:lineRule="exact"/>
              <w:jc w:val="right"/>
              <w:rPr>
                <w:sz w:val="18"/>
                <w:szCs w:val="18"/>
              </w:rPr>
            </w:pPr>
            <w:r w:rsidRPr="000D12E1">
              <w:rPr>
                <w:sz w:val="18"/>
                <w:szCs w:val="18"/>
              </w:rPr>
              <w:t>268</w:t>
            </w:r>
            <w:r w:rsidR="008F060F" w:rsidRPr="000D12E1">
              <w:rPr>
                <w:sz w:val="18"/>
                <w:szCs w:val="18"/>
              </w:rPr>
              <w:t xml:space="preserve"> </w:t>
            </w:r>
            <w:r w:rsidRPr="000D12E1">
              <w:rPr>
                <w:sz w:val="18"/>
                <w:szCs w:val="18"/>
              </w:rPr>
              <w:t>219</w:t>
            </w:r>
          </w:p>
        </w:tc>
        <w:tc>
          <w:tcPr>
            <w:tcW w:w="874" w:type="dxa"/>
            <w:shd w:val="clear" w:color="auto" w:fill="auto"/>
            <w:noWrap/>
            <w:vAlign w:val="bottom"/>
            <w:hideMark/>
          </w:tcPr>
          <w:p w14:paraId="6B2C7B79"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592</w:t>
            </w:r>
            <w:r w:rsidR="008F060F" w:rsidRPr="000D12E1">
              <w:rPr>
                <w:sz w:val="18"/>
                <w:szCs w:val="18"/>
              </w:rPr>
              <w:t xml:space="preserve"> </w:t>
            </w:r>
            <w:r w:rsidRPr="000D12E1">
              <w:rPr>
                <w:sz w:val="18"/>
                <w:szCs w:val="18"/>
              </w:rPr>
              <w:t>573</w:t>
            </w:r>
          </w:p>
        </w:tc>
      </w:tr>
      <w:tr w:rsidR="00677F22" w:rsidRPr="00F00C42" w14:paraId="38DBC1ED" w14:textId="77777777" w:rsidTr="005D41C1">
        <w:trPr>
          <w:trHeight w:val="240"/>
        </w:trPr>
        <w:tc>
          <w:tcPr>
            <w:tcW w:w="567" w:type="dxa"/>
            <w:shd w:val="clear" w:color="auto" w:fill="auto"/>
            <w:hideMark/>
          </w:tcPr>
          <w:p w14:paraId="51B4B70F" w14:textId="77777777" w:rsidR="00B05696" w:rsidRPr="000D12E1" w:rsidRDefault="00B05696" w:rsidP="00B05696">
            <w:pPr>
              <w:rPr>
                <w:spacing w:val="-3"/>
                <w:sz w:val="18"/>
                <w:szCs w:val="18"/>
              </w:rPr>
            </w:pPr>
            <w:r w:rsidRPr="000D12E1">
              <w:rPr>
                <w:spacing w:val="-3"/>
                <w:sz w:val="18"/>
                <w:szCs w:val="18"/>
              </w:rPr>
              <w:t>déc. 0</w:t>
            </w:r>
            <w:r w:rsidR="00701CB1" w:rsidRPr="000D12E1">
              <w:rPr>
                <w:spacing w:val="-3"/>
                <w:sz w:val="18"/>
                <w:szCs w:val="18"/>
              </w:rPr>
              <w:t>9</w:t>
            </w:r>
          </w:p>
        </w:tc>
        <w:tc>
          <w:tcPr>
            <w:tcW w:w="959" w:type="dxa"/>
            <w:shd w:val="clear" w:color="auto" w:fill="auto"/>
            <w:vAlign w:val="bottom"/>
            <w:hideMark/>
          </w:tcPr>
          <w:p w14:paraId="1CDF9437" w14:textId="77777777" w:rsidR="00B05696" w:rsidRPr="000D12E1" w:rsidRDefault="00B05696"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125</w:t>
            </w:r>
            <w:r w:rsidR="008F060F" w:rsidRPr="000D12E1">
              <w:rPr>
                <w:sz w:val="18"/>
                <w:szCs w:val="18"/>
              </w:rPr>
              <w:t xml:space="preserve"> </w:t>
            </w:r>
            <w:r w:rsidRPr="000D12E1">
              <w:rPr>
                <w:sz w:val="18"/>
                <w:szCs w:val="18"/>
              </w:rPr>
              <w:t>135</w:t>
            </w:r>
          </w:p>
        </w:tc>
        <w:tc>
          <w:tcPr>
            <w:tcW w:w="1008" w:type="dxa"/>
            <w:shd w:val="clear" w:color="auto" w:fill="auto"/>
            <w:noWrap/>
            <w:vAlign w:val="bottom"/>
            <w:hideMark/>
          </w:tcPr>
          <w:p w14:paraId="4845CCAF"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781</w:t>
            </w:r>
            <w:r w:rsidR="008F060F" w:rsidRPr="000D12E1">
              <w:rPr>
                <w:sz w:val="18"/>
                <w:szCs w:val="18"/>
              </w:rPr>
              <w:t xml:space="preserve"> </w:t>
            </w:r>
            <w:r w:rsidRPr="000D12E1">
              <w:rPr>
                <w:sz w:val="18"/>
                <w:szCs w:val="18"/>
              </w:rPr>
              <w:t>044</w:t>
            </w:r>
          </w:p>
        </w:tc>
        <w:tc>
          <w:tcPr>
            <w:tcW w:w="910" w:type="dxa"/>
            <w:shd w:val="clear" w:color="auto" w:fill="auto"/>
            <w:noWrap/>
            <w:vAlign w:val="bottom"/>
            <w:hideMark/>
          </w:tcPr>
          <w:p w14:paraId="38CA3316"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115</w:t>
            </w:r>
            <w:r w:rsidR="008F060F" w:rsidRPr="000D12E1">
              <w:rPr>
                <w:sz w:val="18"/>
                <w:szCs w:val="18"/>
              </w:rPr>
              <w:t xml:space="preserve"> </w:t>
            </w:r>
            <w:r w:rsidRPr="000D12E1">
              <w:rPr>
                <w:sz w:val="18"/>
                <w:szCs w:val="18"/>
              </w:rPr>
              <w:t>293</w:t>
            </w:r>
          </w:p>
        </w:tc>
        <w:tc>
          <w:tcPr>
            <w:tcW w:w="882" w:type="dxa"/>
            <w:shd w:val="clear" w:color="auto" w:fill="auto"/>
            <w:noWrap/>
            <w:vAlign w:val="bottom"/>
            <w:hideMark/>
          </w:tcPr>
          <w:p w14:paraId="4016A0D8"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228</w:t>
            </w:r>
            <w:r w:rsidR="008F060F" w:rsidRPr="000D12E1">
              <w:rPr>
                <w:sz w:val="18"/>
                <w:szCs w:val="18"/>
              </w:rPr>
              <w:t xml:space="preserve"> </w:t>
            </w:r>
            <w:r w:rsidRPr="000D12E1">
              <w:rPr>
                <w:sz w:val="18"/>
                <w:szCs w:val="18"/>
              </w:rPr>
              <w:t>194</w:t>
            </w:r>
          </w:p>
        </w:tc>
        <w:tc>
          <w:tcPr>
            <w:tcW w:w="994" w:type="dxa"/>
            <w:shd w:val="clear" w:color="auto" w:fill="auto"/>
            <w:noWrap/>
            <w:vAlign w:val="bottom"/>
            <w:hideMark/>
          </w:tcPr>
          <w:p w14:paraId="3F254DBE"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242</w:t>
            </w:r>
            <w:r w:rsidR="008F060F" w:rsidRPr="000D12E1">
              <w:rPr>
                <w:sz w:val="18"/>
                <w:szCs w:val="18"/>
              </w:rPr>
              <w:t xml:space="preserve"> </w:t>
            </w:r>
            <w:r w:rsidRPr="000D12E1">
              <w:rPr>
                <w:sz w:val="18"/>
                <w:szCs w:val="18"/>
              </w:rPr>
              <w:t>402</w:t>
            </w:r>
          </w:p>
        </w:tc>
        <w:tc>
          <w:tcPr>
            <w:tcW w:w="895" w:type="dxa"/>
            <w:shd w:val="clear" w:color="auto" w:fill="auto"/>
            <w:noWrap/>
            <w:vAlign w:val="bottom"/>
            <w:hideMark/>
          </w:tcPr>
          <w:p w14:paraId="1524529C" w14:textId="77777777" w:rsidR="00B05696" w:rsidRPr="000D12E1" w:rsidRDefault="00B05696" w:rsidP="00701CB1">
            <w:pPr>
              <w:spacing w:before="40" w:after="40" w:line="220" w:lineRule="exact"/>
              <w:jc w:val="right"/>
              <w:rPr>
                <w:sz w:val="18"/>
                <w:szCs w:val="18"/>
              </w:rPr>
            </w:pPr>
            <w:r w:rsidRPr="000D12E1">
              <w:rPr>
                <w:sz w:val="18"/>
                <w:szCs w:val="18"/>
              </w:rPr>
              <w:t>858</w:t>
            </w:r>
            <w:r w:rsidR="008F060F" w:rsidRPr="000D12E1">
              <w:rPr>
                <w:sz w:val="18"/>
                <w:szCs w:val="18"/>
              </w:rPr>
              <w:t xml:space="preserve"> </w:t>
            </w:r>
            <w:r w:rsidRPr="000D12E1">
              <w:rPr>
                <w:sz w:val="18"/>
                <w:szCs w:val="18"/>
              </w:rPr>
              <w:t>209</w:t>
            </w:r>
          </w:p>
        </w:tc>
        <w:tc>
          <w:tcPr>
            <w:tcW w:w="896" w:type="dxa"/>
            <w:shd w:val="clear" w:color="auto" w:fill="auto"/>
            <w:noWrap/>
            <w:vAlign w:val="bottom"/>
            <w:hideMark/>
          </w:tcPr>
          <w:p w14:paraId="2D81E352"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598</w:t>
            </w:r>
            <w:r w:rsidR="008F060F" w:rsidRPr="000D12E1">
              <w:rPr>
                <w:sz w:val="18"/>
                <w:szCs w:val="18"/>
              </w:rPr>
              <w:t xml:space="preserve"> </w:t>
            </w:r>
            <w:r w:rsidRPr="000D12E1">
              <w:rPr>
                <w:sz w:val="18"/>
                <w:szCs w:val="18"/>
              </w:rPr>
              <w:t>623</w:t>
            </w:r>
          </w:p>
        </w:tc>
        <w:tc>
          <w:tcPr>
            <w:tcW w:w="896" w:type="dxa"/>
            <w:shd w:val="clear" w:color="auto" w:fill="auto"/>
            <w:noWrap/>
            <w:vAlign w:val="bottom"/>
            <w:hideMark/>
          </w:tcPr>
          <w:p w14:paraId="6AFA808D" w14:textId="77777777" w:rsidR="00B05696" w:rsidRPr="000D12E1" w:rsidRDefault="00B05696" w:rsidP="00701CB1">
            <w:pPr>
              <w:spacing w:before="40" w:after="40" w:line="220" w:lineRule="exact"/>
              <w:jc w:val="right"/>
              <w:rPr>
                <w:sz w:val="18"/>
                <w:szCs w:val="18"/>
              </w:rPr>
            </w:pPr>
            <w:r w:rsidRPr="000D12E1">
              <w:rPr>
                <w:sz w:val="18"/>
                <w:szCs w:val="18"/>
              </w:rPr>
              <w:t>538</w:t>
            </w:r>
            <w:r w:rsidR="008F060F" w:rsidRPr="000D12E1">
              <w:rPr>
                <w:sz w:val="18"/>
                <w:szCs w:val="18"/>
              </w:rPr>
              <w:t xml:space="preserve"> </w:t>
            </w:r>
            <w:r w:rsidRPr="000D12E1">
              <w:rPr>
                <w:sz w:val="18"/>
                <w:szCs w:val="18"/>
              </w:rPr>
              <w:t>641</w:t>
            </w:r>
          </w:p>
        </w:tc>
        <w:tc>
          <w:tcPr>
            <w:tcW w:w="756" w:type="dxa"/>
            <w:shd w:val="clear" w:color="auto" w:fill="auto"/>
            <w:noWrap/>
            <w:vAlign w:val="bottom"/>
            <w:hideMark/>
          </w:tcPr>
          <w:p w14:paraId="2722912B" w14:textId="77777777" w:rsidR="00B05696" w:rsidRPr="000D12E1" w:rsidRDefault="00B05696" w:rsidP="00701CB1">
            <w:pPr>
              <w:spacing w:before="40" w:after="40" w:line="220" w:lineRule="exact"/>
              <w:jc w:val="right"/>
              <w:rPr>
                <w:sz w:val="18"/>
                <w:szCs w:val="18"/>
              </w:rPr>
            </w:pPr>
            <w:r w:rsidRPr="000D12E1">
              <w:rPr>
                <w:sz w:val="18"/>
                <w:szCs w:val="18"/>
              </w:rPr>
              <w:t>257</w:t>
            </w:r>
            <w:r w:rsidR="008F060F" w:rsidRPr="000D12E1">
              <w:rPr>
                <w:sz w:val="18"/>
                <w:szCs w:val="18"/>
              </w:rPr>
              <w:t xml:space="preserve"> </w:t>
            </w:r>
            <w:r w:rsidRPr="000D12E1">
              <w:rPr>
                <w:sz w:val="18"/>
                <w:szCs w:val="18"/>
              </w:rPr>
              <w:t>084</w:t>
            </w:r>
          </w:p>
        </w:tc>
        <w:tc>
          <w:tcPr>
            <w:tcW w:w="874" w:type="dxa"/>
            <w:shd w:val="clear" w:color="auto" w:fill="auto"/>
            <w:noWrap/>
            <w:vAlign w:val="bottom"/>
            <w:hideMark/>
          </w:tcPr>
          <w:p w14:paraId="7427E07B"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629</w:t>
            </w:r>
            <w:r w:rsidR="008F060F" w:rsidRPr="000D12E1">
              <w:rPr>
                <w:sz w:val="18"/>
                <w:szCs w:val="18"/>
              </w:rPr>
              <w:t xml:space="preserve"> </w:t>
            </w:r>
            <w:r w:rsidRPr="000D12E1">
              <w:rPr>
                <w:sz w:val="18"/>
                <w:szCs w:val="18"/>
              </w:rPr>
              <w:t>570</w:t>
            </w:r>
          </w:p>
        </w:tc>
      </w:tr>
      <w:tr w:rsidR="00677F22" w:rsidRPr="00F00C42" w14:paraId="3228943F" w14:textId="77777777" w:rsidTr="005D41C1">
        <w:trPr>
          <w:trHeight w:val="240"/>
        </w:trPr>
        <w:tc>
          <w:tcPr>
            <w:tcW w:w="567" w:type="dxa"/>
            <w:shd w:val="clear" w:color="auto" w:fill="auto"/>
            <w:hideMark/>
          </w:tcPr>
          <w:p w14:paraId="61AB62A8" w14:textId="77777777" w:rsidR="00B05696" w:rsidRPr="000D12E1" w:rsidRDefault="00B05696" w:rsidP="00B05696">
            <w:pPr>
              <w:rPr>
                <w:spacing w:val="-3"/>
                <w:sz w:val="18"/>
                <w:szCs w:val="18"/>
              </w:rPr>
            </w:pPr>
            <w:r w:rsidRPr="000D12E1">
              <w:rPr>
                <w:spacing w:val="-3"/>
                <w:sz w:val="18"/>
                <w:szCs w:val="18"/>
              </w:rPr>
              <w:t xml:space="preserve">déc. </w:t>
            </w:r>
            <w:r w:rsidR="00701CB1" w:rsidRPr="000D12E1">
              <w:rPr>
                <w:spacing w:val="-3"/>
                <w:sz w:val="18"/>
                <w:szCs w:val="18"/>
              </w:rPr>
              <w:t>10</w:t>
            </w:r>
          </w:p>
        </w:tc>
        <w:tc>
          <w:tcPr>
            <w:tcW w:w="959" w:type="dxa"/>
            <w:shd w:val="clear" w:color="auto" w:fill="auto"/>
            <w:vAlign w:val="bottom"/>
            <w:hideMark/>
          </w:tcPr>
          <w:p w14:paraId="06F4C4C4" w14:textId="77777777" w:rsidR="00B05696" w:rsidRPr="000D12E1" w:rsidRDefault="00B05696"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113</w:t>
            </w:r>
            <w:r w:rsidR="008F060F" w:rsidRPr="000D12E1">
              <w:rPr>
                <w:sz w:val="18"/>
                <w:szCs w:val="18"/>
              </w:rPr>
              <w:t xml:space="preserve"> </w:t>
            </w:r>
            <w:r w:rsidRPr="000D12E1">
              <w:rPr>
                <w:sz w:val="18"/>
                <w:szCs w:val="18"/>
              </w:rPr>
              <w:t>230</w:t>
            </w:r>
          </w:p>
        </w:tc>
        <w:tc>
          <w:tcPr>
            <w:tcW w:w="1008" w:type="dxa"/>
            <w:shd w:val="clear" w:color="auto" w:fill="auto"/>
            <w:noWrap/>
            <w:vAlign w:val="bottom"/>
            <w:hideMark/>
          </w:tcPr>
          <w:p w14:paraId="772D3EBC"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721</w:t>
            </w:r>
            <w:r w:rsidR="008F060F" w:rsidRPr="000D12E1">
              <w:rPr>
                <w:sz w:val="18"/>
                <w:szCs w:val="18"/>
              </w:rPr>
              <w:t xml:space="preserve"> </w:t>
            </w:r>
            <w:r w:rsidRPr="000D12E1">
              <w:rPr>
                <w:sz w:val="18"/>
                <w:szCs w:val="18"/>
              </w:rPr>
              <w:t>062</w:t>
            </w:r>
          </w:p>
        </w:tc>
        <w:tc>
          <w:tcPr>
            <w:tcW w:w="910" w:type="dxa"/>
            <w:shd w:val="clear" w:color="auto" w:fill="auto"/>
            <w:noWrap/>
            <w:vAlign w:val="bottom"/>
            <w:hideMark/>
          </w:tcPr>
          <w:p w14:paraId="1DCCA098"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110</w:t>
            </w:r>
            <w:r w:rsidR="008F060F" w:rsidRPr="000D12E1">
              <w:rPr>
                <w:sz w:val="18"/>
                <w:szCs w:val="18"/>
              </w:rPr>
              <w:t xml:space="preserve"> </w:t>
            </w:r>
            <w:r w:rsidRPr="000D12E1">
              <w:rPr>
                <w:sz w:val="18"/>
                <w:szCs w:val="18"/>
              </w:rPr>
              <w:t>894</w:t>
            </w:r>
          </w:p>
        </w:tc>
        <w:tc>
          <w:tcPr>
            <w:tcW w:w="882" w:type="dxa"/>
            <w:shd w:val="clear" w:color="auto" w:fill="auto"/>
            <w:noWrap/>
            <w:vAlign w:val="bottom"/>
            <w:hideMark/>
          </w:tcPr>
          <w:p w14:paraId="4E39A915"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281</w:t>
            </w:r>
            <w:r w:rsidR="008F060F" w:rsidRPr="000D12E1">
              <w:rPr>
                <w:sz w:val="18"/>
                <w:szCs w:val="18"/>
              </w:rPr>
              <w:t xml:space="preserve"> </w:t>
            </w:r>
            <w:r w:rsidRPr="000D12E1">
              <w:rPr>
                <w:sz w:val="18"/>
                <w:szCs w:val="18"/>
              </w:rPr>
              <w:t>226</w:t>
            </w:r>
          </w:p>
        </w:tc>
        <w:tc>
          <w:tcPr>
            <w:tcW w:w="994" w:type="dxa"/>
            <w:shd w:val="clear" w:color="auto" w:fill="auto"/>
            <w:noWrap/>
            <w:vAlign w:val="bottom"/>
            <w:hideMark/>
          </w:tcPr>
          <w:p w14:paraId="15185782"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228</w:t>
            </w:r>
            <w:r w:rsidR="008F060F" w:rsidRPr="000D12E1">
              <w:rPr>
                <w:sz w:val="18"/>
                <w:szCs w:val="18"/>
              </w:rPr>
              <w:t xml:space="preserve"> </w:t>
            </w:r>
            <w:r w:rsidRPr="000D12E1">
              <w:rPr>
                <w:sz w:val="18"/>
                <w:szCs w:val="18"/>
              </w:rPr>
              <w:t>489</w:t>
            </w:r>
          </w:p>
        </w:tc>
        <w:tc>
          <w:tcPr>
            <w:tcW w:w="895" w:type="dxa"/>
            <w:shd w:val="clear" w:color="auto" w:fill="auto"/>
            <w:noWrap/>
            <w:vAlign w:val="bottom"/>
            <w:hideMark/>
          </w:tcPr>
          <w:p w14:paraId="61E1D7A3" w14:textId="77777777" w:rsidR="00B05696" w:rsidRPr="000D12E1" w:rsidRDefault="00B05696" w:rsidP="00701CB1">
            <w:pPr>
              <w:spacing w:before="40" w:after="40" w:line="220" w:lineRule="exact"/>
              <w:jc w:val="right"/>
              <w:rPr>
                <w:sz w:val="18"/>
                <w:szCs w:val="18"/>
              </w:rPr>
            </w:pPr>
            <w:r w:rsidRPr="000D12E1">
              <w:rPr>
                <w:sz w:val="18"/>
                <w:szCs w:val="18"/>
              </w:rPr>
              <w:t>848</w:t>
            </w:r>
            <w:r w:rsidR="008F060F" w:rsidRPr="000D12E1">
              <w:rPr>
                <w:sz w:val="18"/>
                <w:szCs w:val="18"/>
              </w:rPr>
              <w:t xml:space="preserve"> </w:t>
            </w:r>
            <w:r w:rsidRPr="000D12E1">
              <w:rPr>
                <w:sz w:val="18"/>
                <w:szCs w:val="18"/>
              </w:rPr>
              <w:t>964</w:t>
            </w:r>
          </w:p>
        </w:tc>
        <w:tc>
          <w:tcPr>
            <w:tcW w:w="896" w:type="dxa"/>
            <w:shd w:val="clear" w:color="auto" w:fill="auto"/>
            <w:noWrap/>
            <w:vAlign w:val="bottom"/>
            <w:hideMark/>
          </w:tcPr>
          <w:p w14:paraId="301A7802"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661</w:t>
            </w:r>
            <w:r w:rsidR="008F060F" w:rsidRPr="000D12E1">
              <w:rPr>
                <w:sz w:val="18"/>
                <w:szCs w:val="18"/>
              </w:rPr>
              <w:t xml:space="preserve"> </w:t>
            </w:r>
            <w:r w:rsidRPr="000D12E1">
              <w:rPr>
                <w:sz w:val="18"/>
                <w:szCs w:val="18"/>
              </w:rPr>
              <w:t>306</w:t>
            </w:r>
          </w:p>
        </w:tc>
        <w:tc>
          <w:tcPr>
            <w:tcW w:w="896" w:type="dxa"/>
            <w:shd w:val="clear" w:color="auto" w:fill="auto"/>
            <w:noWrap/>
            <w:vAlign w:val="bottom"/>
            <w:hideMark/>
          </w:tcPr>
          <w:p w14:paraId="027ABEDF" w14:textId="77777777" w:rsidR="00B05696" w:rsidRPr="000D12E1" w:rsidRDefault="00B05696" w:rsidP="00701CB1">
            <w:pPr>
              <w:spacing w:before="40" w:after="40" w:line="220" w:lineRule="exact"/>
              <w:jc w:val="right"/>
              <w:rPr>
                <w:sz w:val="18"/>
                <w:szCs w:val="18"/>
              </w:rPr>
            </w:pPr>
            <w:r w:rsidRPr="000D12E1">
              <w:rPr>
                <w:sz w:val="18"/>
                <w:szCs w:val="18"/>
              </w:rPr>
              <w:t>492</w:t>
            </w:r>
            <w:r w:rsidR="008F060F" w:rsidRPr="000D12E1">
              <w:rPr>
                <w:sz w:val="18"/>
                <w:szCs w:val="18"/>
              </w:rPr>
              <w:t xml:space="preserve"> </w:t>
            </w:r>
            <w:r w:rsidRPr="000D12E1">
              <w:rPr>
                <w:sz w:val="18"/>
                <w:szCs w:val="18"/>
              </w:rPr>
              <w:t>573</w:t>
            </w:r>
          </w:p>
        </w:tc>
        <w:tc>
          <w:tcPr>
            <w:tcW w:w="756" w:type="dxa"/>
            <w:shd w:val="clear" w:color="auto" w:fill="auto"/>
            <w:noWrap/>
            <w:vAlign w:val="bottom"/>
            <w:hideMark/>
          </w:tcPr>
          <w:p w14:paraId="39F911D5" w14:textId="77777777" w:rsidR="00B05696" w:rsidRPr="000D12E1" w:rsidRDefault="00B05696" w:rsidP="00701CB1">
            <w:pPr>
              <w:spacing w:before="40" w:after="40" w:line="220" w:lineRule="exact"/>
              <w:jc w:val="right"/>
              <w:rPr>
                <w:sz w:val="18"/>
                <w:szCs w:val="18"/>
              </w:rPr>
            </w:pPr>
            <w:r w:rsidRPr="000D12E1">
              <w:rPr>
                <w:sz w:val="18"/>
                <w:szCs w:val="18"/>
              </w:rPr>
              <w:t>261</w:t>
            </w:r>
            <w:r w:rsidR="008F060F" w:rsidRPr="000D12E1">
              <w:rPr>
                <w:sz w:val="18"/>
                <w:szCs w:val="18"/>
              </w:rPr>
              <w:t xml:space="preserve"> </w:t>
            </w:r>
            <w:r w:rsidRPr="000D12E1">
              <w:rPr>
                <w:sz w:val="18"/>
                <w:szCs w:val="18"/>
              </w:rPr>
              <w:t>931</w:t>
            </w:r>
          </w:p>
        </w:tc>
        <w:tc>
          <w:tcPr>
            <w:tcW w:w="874" w:type="dxa"/>
            <w:shd w:val="clear" w:color="auto" w:fill="auto"/>
            <w:noWrap/>
            <w:vAlign w:val="bottom"/>
            <w:hideMark/>
          </w:tcPr>
          <w:p w14:paraId="232DE14A"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619</w:t>
            </w:r>
            <w:r w:rsidR="008F060F" w:rsidRPr="000D12E1">
              <w:rPr>
                <w:sz w:val="18"/>
                <w:szCs w:val="18"/>
              </w:rPr>
              <w:t xml:space="preserve"> </w:t>
            </w:r>
            <w:r w:rsidRPr="000D12E1">
              <w:rPr>
                <w:sz w:val="18"/>
                <w:szCs w:val="18"/>
              </w:rPr>
              <w:t>919</w:t>
            </w:r>
          </w:p>
        </w:tc>
      </w:tr>
      <w:tr w:rsidR="00677F22" w:rsidRPr="00F00C42" w14:paraId="2874A5FF" w14:textId="77777777" w:rsidTr="005D41C1">
        <w:trPr>
          <w:trHeight w:val="240"/>
        </w:trPr>
        <w:tc>
          <w:tcPr>
            <w:tcW w:w="567" w:type="dxa"/>
            <w:shd w:val="clear" w:color="auto" w:fill="auto"/>
            <w:hideMark/>
          </w:tcPr>
          <w:p w14:paraId="59CC0FD9" w14:textId="77777777" w:rsidR="00B05696" w:rsidRPr="000D12E1" w:rsidRDefault="00B05696" w:rsidP="00B05696">
            <w:pPr>
              <w:rPr>
                <w:spacing w:val="-3"/>
                <w:sz w:val="18"/>
                <w:szCs w:val="18"/>
              </w:rPr>
            </w:pPr>
            <w:r w:rsidRPr="000D12E1">
              <w:rPr>
                <w:spacing w:val="-3"/>
                <w:sz w:val="18"/>
                <w:szCs w:val="18"/>
              </w:rPr>
              <w:t xml:space="preserve">déc. </w:t>
            </w:r>
            <w:r w:rsidR="00701CB1" w:rsidRPr="000D12E1">
              <w:rPr>
                <w:spacing w:val="-3"/>
                <w:sz w:val="18"/>
                <w:szCs w:val="18"/>
              </w:rPr>
              <w:t>11</w:t>
            </w:r>
          </w:p>
        </w:tc>
        <w:tc>
          <w:tcPr>
            <w:tcW w:w="959" w:type="dxa"/>
            <w:shd w:val="clear" w:color="auto" w:fill="auto"/>
            <w:vAlign w:val="bottom"/>
            <w:hideMark/>
          </w:tcPr>
          <w:p w14:paraId="0488E54E" w14:textId="77777777" w:rsidR="00B05696" w:rsidRPr="000D12E1" w:rsidRDefault="00B05696"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304</w:t>
            </w:r>
            <w:r w:rsidR="008F060F" w:rsidRPr="000D12E1">
              <w:rPr>
                <w:sz w:val="18"/>
                <w:szCs w:val="18"/>
              </w:rPr>
              <w:t xml:space="preserve"> </w:t>
            </w:r>
            <w:r w:rsidRPr="000D12E1">
              <w:rPr>
                <w:sz w:val="18"/>
                <w:szCs w:val="18"/>
              </w:rPr>
              <w:t>834</w:t>
            </w:r>
          </w:p>
        </w:tc>
        <w:tc>
          <w:tcPr>
            <w:tcW w:w="1008" w:type="dxa"/>
            <w:shd w:val="clear" w:color="auto" w:fill="auto"/>
            <w:noWrap/>
            <w:vAlign w:val="bottom"/>
            <w:hideMark/>
          </w:tcPr>
          <w:p w14:paraId="12D1A347"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788</w:t>
            </w:r>
            <w:r w:rsidR="008F060F" w:rsidRPr="000D12E1">
              <w:rPr>
                <w:sz w:val="18"/>
                <w:szCs w:val="18"/>
              </w:rPr>
              <w:t xml:space="preserve"> </w:t>
            </w:r>
            <w:r w:rsidRPr="000D12E1">
              <w:rPr>
                <w:sz w:val="18"/>
                <w:szCs w:val="18"/>
              </w:rPr>
              <w:t>095</w:t>
            </w:r>
          </w:p>
        </w:tc>
        <w:tc>
          <w:tcPr>
            <w:tcW w:w="910" w:type="dxa"/>
            <w:shd w:val="clear" w:color="auto" w:fill="auto"/>
            <w:noWrap/>
            <w:vAlign w:val="bottom"/>
            <w:hideMark/>
          </w:tcPr>
          <w:p w14:paraId="0F718847"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080</w:t>
            </w:r>
            <w:r w:rsidR="008F060F" w:rsidRPr="000D12E1">
              <w:rPr>
                <w:sz w:val="18"/>
                <w:szCs w:val="18"/>
              </w:rPr>
              <w:t xml:space="preserve"> </w:t>
            </w:r>
            <w:r w:rsidRPr="000D12E1">
              <w:rPr>
                <w:sz w:val="18"/>
                <w:szCs w:val="18"/>
              </w:rPr>
              <w:t>895</w:t>
            </w:r>
          </w:p>
        </w:tc>
        <w:tc>
          <w:tcPr>
            <w:tcW w:w="882" w:type="dxa"/>
            <w:shd w:val="clear" w:color="auto" w:fill="auto"/>
            <w:noWrap/>
            <w:vAlign w:val="bottom"/>
            <w:hideMark/>
          </w:tcPr>
          <w:p w14:paraId="1185C916"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435</w:t>
            </w:r>
            <w:r w:rsidR="008F060F" w:rsidRPr="000D12E1">
              <w:rPr>
                <w:sz w:val="18"/>
                <w:szCs w:val="18"/>
              </w:rPr>
              <w:t xml:space="preserve"> </w:t>
            </w:r>
            <w:r w:rsidRPr="000D12E1">
              <w:rPr>
                <w:sz w:val="18"/>
                <w:szCs w:val="18"/>
              </w:rPr>
              <w:t>845</w:t>
            </w:r>
          </w:p>
        </w:tc>
        <w:tc>
          <w:tcPr>
            <w:tcW w:w="994" w:type="dxa"/>
            <w:shd w:val="clear" w:color="auto" w:fill="auto"/>
            <w:noWrap/>
            <w:vAlign w:val="bottom"/>
            <w:hideMark/>
          </w:tcPr>
          <w:p w14:paraId="54801ACC"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280</w:t>
            </w:r>
            <w:r w:rsidR="008F060F" w:rsidRPr="000D12E1">
              <w:rPr>
                <w:sz w:val="18"/>
                <w:szCs w:val="18"/>
              </w:rPr>
              <w:t xml:space="preserve"> </w:t>
            </w:r>
            <w:r w:rsidRPr="000D12E1">
              <w:rPr>
                <w:sz w:val="18"/>
                <w:szCs w:val="18"/>
              </w:rPr>
              <w:t>770</w:t>
            </w:r>
          </w:p>
        </w:tc>
        <w:tc>
          <w:tcPr>
            <w:tcW w:w="895" w:type="dxa"/>
            <w:shd w:val="clear" w:color="auto" w:fill="auto"/>
            <w:noWrap/>
            <w:vAlign w:val="bottom"/>
            <w:hideMark/>
          </w:tcPr>
          <w:p w14:paraId="5190DABA" w14:textId="77777777" w:rsidR="00B05696" w:rsidRPr="000D12E1" w:rsidRDefault="00B05696" w:rsidP="00701CB1">
            <w:pPr>
              <w:spacing w:before="40" w:after="40" w:line="220" w:lineRule="exact"/>
              <w:jc w:val="right"/>
              <w:rPr>
                <w:sz w:val="18"/>
                <w:szCs w:val="18"/>
              </w:rPr>
            </w:pPr>
            <w:r w:rsidRPr="000D12E1">
              <w:rPr>
                <w:sz w:val="18"/>
                <w:szCs w:val="18"/>
              </w:rPr>
              <w:t>803</w:t>
            </w:r>
            <w:r w:rsidR="008F060F" w:rsidRPr="000D12E1">
              <w:rPr>
                <w:sz w:val="18"/>
                <w:szCs w:val="18"/>
              </w:rPr>
              <w:t xml:space="preserve"> </w:t>
            </w:r>
            <w:r w:rsidRPr="000D12E1">
              <w:rPr>
                <w:sz w:val="18"/>
                <w:szCs w:val="18"/>
              </w:rPr>
              <w:t>755</w:t>
            </w:r>
          </w:p>
        </w:tc>
        <w:tc>
          <w:tcPr>
            <w:tcW w:w="896" w:type="dxa"/>
            <w:shd w:val="clear" w:color="auto" w:fill="auto"/>
            <w:noWrap/>
            <w:vAlign w:val="bottom"/>
            <w:hideMark/>
          </w:tcPr>
          <w:p w14:paraId="3D23EA83"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759</w:t>
            </w:r>
            <w:r w:rsidR="008F060F" w:rsidRPr="000D12E1">
              <w:rPr>
                <w:sz w:val="18"/>
                <w:szCs w:val="18"/>
              </w:rPr>
              <w:t xml:space="preserve"> </w:t>
            </w:r>
            <w:r w:rsidRPr="000D12E1">
              <w:rPr>
                <w:sz w:val="18"/>
                <w:szCs w:val="18"/>
              </w:rPr>
              <w:t>982</w:t>
            </w:r>
          </w:p>
        </w:tc>
        <w:tc>
          <w:tcPr>
            <w:tcW w:w="896" w:type="dxa"/>
            <w:shd w:val="clear" w:color="auto" w:fill="auto"/>
            <w:noWrap/>
            <w:vAlign w:val="bottom"/>
            <w:hideMark/>
          </w:tcPr>
          <w:p w14:paraId="25E86E5F" w14:textId="77777777" w:rsidR="00B05696" w:rsidRPr="000D12E1" w:rsidRDefault="00B05696" w:rsidP="00701CB1">
            <w:pPr>
              <w:spacing w:before="40" w:after="40" w:line="220" w:lineRule="exact"/>
              <w:jc w:val="right"/>
              <w:rPr>
                <w:sz w:val="18"/>
                <w:szCs w:val="18"/>
              </w:rPr>
            </w:pPr>
            <w:r w:rsidRPr="000D12E1">
              <w:rPr>
                <w:sz w:val="18"/>
                <w:szCs w:val="18"/>
              </w:rPr>
              <w:t>507</w:t>
            </w:r>
            <w:r w:rsidR="008F060F" w:rsidRPr="000D12E1">
              <w:rPr>
                <w:sz w:val="18"/>
                <w:szCs w:val="18"/>
              </w:rPr>
              <w:t xml:space="preserve"> </w:t>
            </w:r>
            <w:r w:rsidRPr="000D12E1">
              <w:rPr>
                <w:sz w:val="18"/>
                <w:szCs w:val="18"/>
              </w:rPr>
              <w:t>324</w:t>
            </w:r>
          </w:p>
        </w:tc>
        <w:tc>
          <w:tcPr>
            <w:tcW w:w="756" w:type="dxa"/>
            <w:shd w:val="clear" w:color="auto" w:fill="auto"/>
            <w:noWrap/>
            <w:vAlign w:val="bottom"/>
            <w:hideMark/>
          </w:tcPr>
          <w:p w14:paraId="60DEF0A0" w14:textId="77777777" w:rsidR="00B05696" w:rsidRPr="000D12E1" w:rsidRDefault="00B05696" w:rsidP="00701CB1">
            <w:pPr>
              <w:spacing w:before="40" w:after="40" w:line="220" w:lineRule="exact"/>
              <w:jc w:val="right"/>
              <w:rPr>
                <w:sz w:val="18"/>
                <w:szCs w:val="18"/>
              </w:rPr>
            </w:pPr>
            <w:r w:rsidRPr="000D12E1">
              <w:rPr>
                <w:sz w:val="18"/>
                <w:szCs w:val="18"/>
              </w:rPr>
              <w:t>277</w:t>
            </w:r>
            <w:r w:rsidR="008F060F" w:rsidRPr="000D12E1">
              <w:rPr>
                <w:sz w:val="18"/>
                <w:szCs w:val="18"/>
              </w:rPr>
              <w:t xml:space="preserve"> </w:t>
            </w:r>
            <w:r w:rsidRPr="000D12E1">
              <w:rPr>
                <w:sz w:val="18"/>
                <w:szCs w:val="18"/>
              </w:rPr>
              <w:t>140</w:t>
            </w:r>
          </w:p>
        </w:tc>
        <w:tc>
          <w:tcPr>
            <w:tcW w:w="874" w:type="dxa"/>
            <w:shd w:val="clear" w:color="auto" w:fill="auto"/>
            <w:noWrap/>
            <w:vAlign w:val="bottom"/>
            <w:hideMark/>
          </w:tcPr>
          <w:p w14:paraId="63C21A37"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675</w:t>
            </w:r>
            <w:r w:rsidR="008F060F" w:rsidRPr="000D12E1">
              <w:rPr>
                <w:sz w:val="18"/>
                <w:szCs w:val="18"/>
              </w:rPr>
              <w:t xml:space="preserve"> </w:t>
            </w:r>
            <w:r w:rsidRPr="000D12E1">
              <w:rPr>
                <w:sz w:val="18"/>
                <w:szCs w:val="18"/>
              </w:rPr>
              <w:t>863</w:t>
            </w:r>
          </w:p>
        </w:tc>
      </w:tr>
      <w:tr w:rsidR="00677F22" w:rsidRPr="00F00C42" w14:paraId="56ECEB1B" w14:textId="77777777" w:rsidTr="005D41C1">
        <w:trPr>
          <w:trHeight w:val="240"/>
        </w:trPr>
        <w:tc>
          <w:tcPr>
            <w:tcW w:w="567" w:type="dxa"/>
            <w:shd w:val="clear" w:color="auto" w:fill="auto"/>
            <w:hideMark/>
          </w:tcPr>
          <w:p w14:paraId="1E10DE56" w14:textId="77777777" w:rsidR="00B05696" w:rsidRPr="000D12E1" w:rsidRDefault="00B05696" w:rsidP="00B05696">
            <w:pPr>
              <w:rPr>
                <w:spacing w:val="-3"/>
                <w:sz w:val="18"/>
                <w:szCs w:val="18"/>
              </w:rPr>
            </w:pPr>
            <w:r w:rsidRPr="000D12E1">
              <w:rPr>
                <w:spacing w:val="-3"/>
                <w:sz w:val="18"/>
                <w:szCs w:val="18"/>
              </w:rPr>
              <w:t>déc.</w:t>
            </w:r>
            <w:r w:rsidR="009E65DB">
              <w:rPr>
                <w:spacing w:val="-3"/>
                <w:sz w:val="18"/>
                <w:szCs w:val="18"/>
              </w:rPr>
              <w:t xml:space="preserve"> </w:t>
            </w:r>
            <w:r w:rsidR="00701CB1" w:rsidRPr="000D12E1">
              <w:rPr>
                <w:spacing w:val="-3"/>
                <w:sz w:val="18"/>
                <w:szCs w:val="18"/>
              </w:rPr>
              <w:t>12</w:t>
            </w:r>
          </w:p>
        </w:tc>
        <w:tc>
          <w:tcPr>
            <w:tcW w:w="959" w:type="dxa"/>
            <w:shd w:val="clear" w:color="auto" w:fill="auto"/>
            <w:vAlign w:val="bottom"/>
            <w:hideMark/>
          </w:tcPr>
          <w:p w14:paraId="082E53A6" w14:textId="77777777" w:rsidR="00B05696" w:rsidRPr="000D12E1" w:rsidRDefault="00B05696"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424</w:t>
            </w:r>
            <w:r w:rsidR="008F060F" w:rsidRPr="000D12E1">
              <w:rPr>
                <w:sz w:val="18"/>
                <w:szCs w:val="18"/>
              </w:rPr>
              <w:t xml:space="preserve"> </w:t>
            </w:r>
            <w:r w:rsidRPr="000D12E1">
              <w:rPr>
                <w:sz w:val="18"/>
                <w:szCs w:val="18"/>
              </w:rPr>
              <w:t>840</w:t>
            </w:r>
          </w:p>
        </w:tc>
        <w:tc>
          <w:tcPr>
            <w:tcW w:w="1008" w:type="dxa"/>
            <w:shd w:val="clear" w:color="auto" w:fill="auto"/>
            <w:noWrap/>
            <w:vAlign w:val="bottom"/>
            <w:hideMark/>
          </w:tcPr>
          <w:p w14:paraId="744BC8F0"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789</w:t>
            </w:r>
            <w:r w:rsidR="008F060F" w:rsidRPr="000D12E1">
              <w:rPr>
                <w:sz w:val="18"/>
                <w:szCs w:val="18"/>
              </w:rPr>
              <w:t xml:space="preserve"> </w:t>
            </w:r>
            <w:r w:rsidRPr="000D12E1">
              <w:rPr>
                <w:sz w:val="18"/>
                <w:szCs w:val="18"/>
              </w:rPr>
              <w:t>575</w:t>
            </w:r>
          </w:p>
        </w:tc>
        <w:tc>
          <w:tcPr>
            <w:tcW w:w="910" w:type="dxa"/>
            <w:shd w:val="clear" w:color="auto" w:fill="auto"/>
            <w:noWrap/>
            <w:vAlign w:val="bottom"/>
            <w:hideMark/>
          </w:tcPr>
          <w:p w14:paraId="1A68A3E3"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116</w:t>
            </w:r>
            <w:r w:rsidR="008F060F" w:rsidRPr="000D12E1">
              <w:rPr>
                <w:sz w:val="18"/>
                <w:szCs w:val="18"/>
              </w:rPr>
              <w:t xml:space="preserve"> </w:t>
            </w:r>
            <w:r w:rsidRPr="000D12E1">
              <w:rPr>
                <w:sz w:val="18"/>
                <w:szCs w:val="18"/>
              </w:rPr>
              <w:t>648</w:t>
            </w:r>
          </w:p>
        </w:tc>
        <w:tc>
          <w:tcPr>
            <w:tcW w:w="882" w:type="dxa"/>
            <w:shd w:val="clear" w:color="auto" w:fill="auto"/>
            <w:noWrap/>
            <w:vAlign w:val="bottom"/>
            <w:hideMark/>
          </w:tcPr>
          <w:p w14:paraId="3B640951"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518</w:t>
            </w:r>
            <w:r w:rsidR="008F060F" w:rsidRPr="000D12E1">
              <w:rPr>
                <w:sz w:val="18"/>
                <w:szCs w:val="18"/>
              </w:rPr>
              <w:t xml:space="preserve"> </w:t>
            </w:r>
            <w:r w:rsidRPr="000D12E1">
              <w:rPr>
                <w:sz w:val="18"/>
                <w:szCs w:val="18"/>
              </w:rPr>
              <w:t>571</w:t>
            </w:r>
          </w:p>
        </w:tc>
        <w:tc>
          <w:tcPr>
            <w:tcW w:w="994" w:type="dxa"/>
            <w:shd w:val="clear" w:color="auto" w:fill="auto"/>
            <w:noWrap/>
            <w:vAlign w:val="bottom"/>
            <w:hideMark/>
          </w:tcPr>
          <w:p w14:paraId="07C637B4"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262</w:t>
            </w:r>
            <w:r w:rsidR="008F060F" w:rsidRPr="000D12E1">
              <w:rPr>
                <w:sz w:val="18"/>
                <w:szCs w:val="18"/>
              </w:rPr>
              <w:t xml:space="preserve"> </w:t>
            </w:r>
            <w:r w:rsidRPr="000D12E1">
              <w:rPr>
                <w:sz w:val="18"/>
                <w:szCs w:val="18"/>
              </w:rPr>
              <w:t>828</w:t>
            </w:r>
          </w:p>
        </w:tc>
        <w:tc>
          <w:tcPr>
            <w:tcW w:w="895" w:type="dxa"/>
            <w:shd w:val="clear" w:color="auto" w:fill="auto"/>
            <w:noWrap/>
            <w:vAlign w:val="bottom"/>
            <w:hideMark/>
          </w:tcPr>
          <w:p w14:paraId="5A53AE9C" w14:textId="77777777" w:rsidR="00B05696" w:rsidRPr="000D12E1" w:rsidRDefault="00B05696" w:rsidP="00701CB1">
            <w:pPr>
              <w:spacing w:before="40" w:after="40" w:line="220" w:lineRule="exact"/>
              <w:jc w:val="right"/>
              <w:rPr>
                <w:sz w:val="18"/>
                <w:szCs w:val="18"/>
              </w:rPr>
            </w:pPr>
            <w:r w:rsidRPr="000D12E1">
              <w:rPr>
                <w:sz w:val="18"/>
                <w:szCs w:val="18"/>
              </w:rPr>
              <w:t>836</w:t>
            </w:r>
            <w:r w:rsidR="008F060F" w:rsidRPr="000D12E1">
              <w:rPr>
                <w:sz w:val="18"/>
                <w:szCs w:val="18"/>
              </w:rPr>
              <w:t xml:space="preserve"> </w:t>
            </w:r>
            <w:r w:rsidRPr="000D12E1">
              <w:rPr>
                <w:sz w:val="18"/>
                <w:szCs w:val="18"/>
              </w:rPr>
              <w:t>075</w:t>
            </w:r>
          </w:p>
        </w:tc>
        <w:tc>
          <w:tcPr>
            <w:tcW w:w="896" w:type="dxa"/>
            <w:shd w:val="clear" w:color="auto" w:fill="auto"/>
            <w:noWrap/>
            <w:vAlign w:val="bottom"/>
            <w:hideMark/>
          </w:tcPr>
          <w:p w14:paraId="575E75AE"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791</w:t>
            </w:r>
            <w:r w:rsidR="008F060F" w:rsidRPr="000D12E1">
              <w:rPr>
                <w:sz w:val="18"/>
                <w:szCs w:val="18"/>
              </w:rPr>
              <w:t xml:space="preserve"> </w:t>
            </w:r>
            <w:r w:rsidRPr="000D12E1">
              <w:rPr>
                <w:sz w:val="18"/>
                <w:szCs w:val="18"/>
              </w:rPr>
              <w:t>210</w:t>
            </w:r>
          </w:p>
        </w:tc>
        <w:tc>
          <w:tcPr>
            <w:tcW w:w="896" w:type="dxa"/>
            <w:shd w:val="clear" w:color="auto" w:fill="auto"/>
            <w:noWrap/>
            <w:vAlign w:val="bottom"/>
            <w:hideMark/>
          </w:tcPr>
          <w:p w14:paraId="5DD57A56" w14:textId="77777777" w:rsidR="00B05696" w:rsidRPr="000D12E1" w:rsidRDefault="00B05696" w:rsidP="00701CB1">
            <w:pPr>
              <w:spacing w:before="40" w:after="40" w:line="220" w:lineRule="exact"/>
              <w:jc w:val="right"/>
              <w:rPr>
                <w:sz w:val="18"/>
                <w:szCs w:val="18"/>
              </w:rPr>
            </w:pPr>
            <w:r w:rsidRPr="000D12E1">
              <w:rPr>
                <w:sz w:val="18"/>
                <w:szCs w:val="18"/>
              </w:rPr>
              <w:t>526</w:t>
            </w:r>
            <w:r w:rsidR="008F060F" w:rsidRPr="000D12E1">
              <w:rPr>
                <w:sz w:val="18"/>
                <w:szCs w:val="18"/>
              </w:rPr>
              <w:t xml:space="preserve"> </w:t>
            </w:r>
            <w:r w:rsidRPr="000D12E1">
              <w:rPr>
                <w:sz w:val="18"/>
                <w:szCs w:val="18"/>
              </w:rPr>
              <w:t>747</w:t>
            </w:r>
          </w:p>
        </w:tc>
        <w:tc>
          <w:tcPr>
            <w:tcW w:w="756" w:type="dxa"/>
            <w:shd w:val="clear" w:color="auto" w:fill="auto"/>
            <w:noWrap/>
            <w:vAlign w:val="bottom"/>
            <w:hideMark/>
          </w:tcPr>
          <w:p w14:paraId="61C3252F" w14:textId="77777777" w:rsidR="00B05696" w:rsidRPr="000D12E1" w:rsidRDefault="00B05696" w:rsidP="00701CB1">
            <w:pPr>
              <w:spacing w:before="40" w:after="40" w:line="220" w:lineRule="exact"/>
              <w:jc w:val="right"/>
              <w:rPr>
                <w:sz w:val="18"/>
                <w:szCs w:val="18"/>
              </w:rPr>
            </w:pPr>
            <w:r w:rsidRPr="000D12E1">
              <w:rPr>
                <w:sz w:val="18"/>
                <w:szCs w:val="18"/>
              </w:rPr>
              <w:t>280</w:t>
            </w:r>
            <w:r w:rsidR="008F060F" w:rsidRPr="000D12E1">
              <w:rPr>
                <w:sz w:val="18"/>
                <w:szCs w:val="18"/>
              </w:rPr>
              <w:t xml:space="preserve"> </w:t>
            </w:r>
            <w:r w:rsidRPr="000D12E1">
              <w:rPr>
                <w:sz w:val="18"/>
                <w:szCs w:val="18"/>
              </w:rPr>
              <w:t>573</w:t>
            </w:r>
          </w:p>
        </w:tc>
        <w:tc>
          <w:tcPr>
            <w:tcW w:w="874" w:type="dxa"/>
            <w:shd w:val="clear" w:color="auto" w:fill="auto"/>
            <w:noWrap/>
            <w:vAlign w:val="bottom"/>
            <w:hideMark/>
          </w:tcPr>
          <w:p w14:paraId="16766427"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727</w:t>
            </w:r>
            <w:r w:rsidR="008F060F" w:rsidRPr="000D12E1">
              <w:rPr>
                <w:sz w:val="18"/>
                <w:szCs w:val="18"/>
              </w:rPr>
              <w:t xml:space="preserve"> </w:t>
            </w:r>
            <w:r w:rsidRPr="000D12E1">
              <w:rPr>
                <w:sz w:val="18"/>
                <w:szCs w:val="18"/>
              </w:rPr>
              <w:t>361</w:t>
            </w:r>
          </w:p>
        </w:tc>
      </w:tr>
      <w:tr w:rsidR="00677F22" w:rsidRPr="00F00C42" w14:paraId="2F45DFF6" w14:textId="77777777" w:rsidTr="005D41C1">
        <w:trPr>
          <w:trHeight w:val="240"/>
        </w:trPr>
        <w:tc>
          <w:tcPr>
            <w:tcW w:w="567" w:type="dxa"/>
            <w:shd w:val="clear" w:color="auto" w:fill="auto"/>
            <w:hideMark/>
          </w:tcPr>
          <w:p w14:paraId="5A045AD3" w14:textId="77777777" w:rsidR="00B05696" w:rsidRPr="000D12E1" w:rsidRDefault="00B05696" w:rsidP="00B05696">
            <w:pPr>
              <w:rPr>
                <w:spacing w:val="-3"/>
                <w:sz w:val="18"/>
                <w:szCs w:val="18"/>
              </w:rPr>
            </w:pPr>
            <w:r w:rsidRPr="000D12E1">
              <w:rPr>
                <w:spacing w:val="-3"/>
                <w:sz w:val="18"/>
                <w:szCs w:val="18"/>
              </w:rPr>
              <w:t xml:space="preserve">déc. </w:t>
            </w:r>
            <w:r w:rsidR="00701CB1" w:rsidRPr="000D12E1">
              <w:rPr>
                <w:spacing w:val="-3"/>
                <w:sz w:val="18"/>
                <w:szCs w:val="18"/>
              </w:rPr>
              <w:t>13</w:t>
            </w:r>
          </w:p>
        </w:tc>
        <w:tc>
          <w:tcPr>
            <w:tcW w:w="959" w:type="dxa"/>
            <w:shd w:val="clear" w:color="auto" w:fill="auto"/>
            <w:vAlign w:val="bottom"/>
            <w:hideMark/>
          </w:tcPr>
          <w:p w14:paraId="741D3FB1" w14:textId="77777777" w:rsidR="00B05696" w:rsidRPr="000D12E1" w:rsidRDefault="00B05696"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664</w:t>
            </w:r>
            <w:r w:rsidR="008F060F" w:rsidRPr="000D12E1">
              <w:rPr>
                <w:sz w:val="18"/>
                <w:szCs w:val="18"/>
              </w:rPr>
              <w:t xml:space="preserve"> </w:t>
            </w:r>
            <w:r w:rsidRPr="000D12E1">
              <w:rPr>
                <w:sz w:val="18"/>
                <w:szCs w:val="18"/>
              </w:rPr>
              <w:t>241</w:t>
            </w:r>
          </w:p>
        </w:tc>
        <w:tc>
          <w:tcPr>
            <w:tcW w:w="1008" w:type="dxa"/>
            <w:shd w:val="clear" w:color="auto" w:fill="auto"/>
            <w:noWrap/>
            <w:vAlign w:val="bottom"/>
            <w:hideMark/>
          </w:tcPr>
          <w:p w14:paraId="212170D9"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697</w:t>
            </w:r>
            <w:r w:rsidR="008F060F" w:rsidRPr="000D12E1">
              <w:rPr>
                <w:sz w:val="18"/>
                <w:szCs w:val="18"/>
              </w:rPr>
              <w:t xml:space="preserve"> </w:t>
            </w:r>
            <w:r w:rsidRPr="000D12E1">
              <w:rPr>
                <w:sz w:val="18"/>
                <w:szCs w:val="18"/>
              </w:rPr>
              <w:t>982</w:t>
            </w:r>
          </w:p>
        </w:tc>
        <w:tc>
          <w:tcPr>
            <w:tcW w:w="910" w:type="dxa"/>
            <w:shd w:val="clear" w:color="auto" w:fill="auto"/>
            <w:noWrap/>
            <w:vAlign w:val="bottom"/>
            <w:hideMark/>
          </w:tcPr>
          <w:p w14:paraId="1AF2FEF0"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321</w:t>
            </w:r>
            <w:r w:rsidR="008F060F" w:rsidRPr="000D12E1">
              <w:rPr>
                <w:sz w:val="18"/>
                <w:szCs w:val="18"/>
              </w:rPr>
              <w:t xml:space="preserve"> </w:t>
            </w:r>
            <w:r w:rsidRPr="000D12E1">
              <w:rPr>
                <w:sz w:val="18"/>
                <w:szCs w:val="18"/>
              </w:rPr>
              <w:t>460</w:t>
            </w:r>
          </w:p>
        </w:tc>
        <w:tc>
          <w:tcPr>
            <w:tcW w:w="882" w:type="dxa"/>
            <w:shd w:val="clear" w:color="auto" w:fill="auto"/>
            <w:noWrap/>
            <w:vAlign w:val="bottom"/>
            <w:hideMark/>
          </w:tcPr>
          <w:p w14:paraId="772B0950"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635</w:t>
            </w:r>
            <w:r w:rsidR="008F060F" w:rsidRPr="000D12E1">
              <w:rPr>
                <w:sz w:val="18"/>
                <w:szCs w:val="18"/>
              </w:rPr>
              <w:t xml:space="preserve"> </w:t>
            </w:r>
            <w:r w:rsidRPr="000D12E1">
              <w:rPr>
                <w:sz w:val="18"/>
                <w:szCs w:val="18"/>
              </w:rPr>
              <w:t>063</w:t>
            </w:r>
          </w:p>
        </w:tc>
        <w:tc>
          <w:tcPr>
            <w:tcW w:w="994" w:type="dxa"/>
            <w:shd w:val="clear" w:color="auto" w:fill="auto"/>
            <w:noWrap/>
            <w:vAlign w:val="bottom"/>
            <w:hideMark/>
          </w:tcPr>
          <w:p w14:paraId="491130E2"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184</w:t>
            </w:r>
            <w:r w:rsidR="008F060F" w:rsidRPr="000D12E1">
              <w:rPr>
                <w:sz w:val="18"/>
                <w:szCs w:val="18"/>
              </w:rPr>
              <w:t xml:space="preserve"> </w:t>
            </w:r>
            <w:r w:rsidRPr="000D12E1">
              <w:rPr>
                <w:sz w:val="18"/>
                <w:szCs w:val="18"/>
              </w:rPr>
              <w:t>476</w:t>
            </w:r>
          </w:p>
        </w:tc>
        <w:tc>
          <w:tcPr>
            <w:tcW w:w="895" w:type="dxa"/>
            <w:shd w:val="clear" w:color="auto" w:fill="auto"/>
            <w:noWrap/>
            <w:vAlign w:val="bottom"/>
            <w:hideMark/>
          </w:tcPr>
          <w:p w14:paraId="338D1A74"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006</w:t>
            </w:r>
            <w:r w:rsidR="008F060F" w:rsidRPr="000D12E1">
              <w:rPr>
                <w:sz w:val="18"/>
                <w:szCs w:val="18"/>
              </w:rPr>
              <w:t xml:space="preserve"> </w:t>
            </w:r>
            <w:r w:rsidRPr="000D12E1">
              <w:rPr>
                <w:sz w:val="18"/>
                <w:szCs w:val="18"/>
              </w:rPr>
              <w:t>753</w:t>
            </w:r>
          </w:p>
        </w:tc>
        <w:tc>
          <w:tcPr>
            <w:tcW w:w="896" w:type="dxa"/>
            <w:shd w:val="clear" w:color="auto" w:fill="auto"/>
            <w:noWrap/>
            <w:vAlign w:val="bottom"/>
            <w:hideMark/>
          </w:tcPr>
          <w:p w14:paraId="473CB180"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878</w:t>
            </w:r>
            <w:r w:rsidR="008F060F" w:rsidRPr="000D12E1">
              <w:rPr>
                <w:sz w:val="18"/>
                <w:szCs w:val="18"/>
              </w:rPr>
              <w:t xml:space="preserve"> </w:t>
            </w:r>
            <w:r w:rsidRPr="000D12E1">
              <w:rPr>
                <w:sz w:val="18"/>
                <w:szCs w:val="18"/>
              </w:rPr>
              <w:t>155</w:t>
            </w:r>
          </w:p>
        </w:tc>
        <w:tc>
          <w:tcPr>
            <w:tcW w:w="896" w:type="dxa"/>
            <w:shd w:val="clear" w:color="auto" w:fill="auto"/>
            <w:noWrap/>
            <w:vAlign w:val="bottom"/>
            <w:hideMark/>
          </w:tcPr>
          <w:p w14:paraId="7E7261C6" w14:textId="77777777" w:rsidR="00B05696" w:rsidRPr="000D12E1" w:rsidRDefault="00B05696" w:rsidP="00701CB1">
            <w:pPr>
              <w:spacing w:before="40" w:after="40" w:line="220" w:lineRule="exact"/>
              <w:jc w:val="right"/>
              <w:rPr>
                <w:sz w:val="18"/>
                <w:szCs w:val="18"/>
              </w:rPr>
            </w:pPr>
            <w:r w:rsidRPr="000D12E1">
              <w:rPr>
                <w:sz w:val="18"/>
                <w:szCs w:val="18"/>
              </w:rPr>
              <w:t>513</w:t>
            </w:r>
            <w:r w:rsidR="008F060F" w:rsidRPr="000D12E1">
              <w:rPr>
                <w:sz w:val="18"/>
                <w:szCs w:val="18"/>
              </w:rPr>
              <w:t xml:space="preserve"> </w:t>
            </w:r>
            <w:r w:rsidRPr="000D12E1">
              <w:rPr>
                <w:sz w:val="18"/>
                <w:szCs w:val="18"/>
              </w:rPr>
              <w:t>506</w:t>
            </w:r>
          </w:p>
        </w:tc>
        <w:tc>
          <w:tcPr>
            <w:tcW w:w="756" w:type="dxa"/>
            <w:shd w:val="clear" w:color="auto" w:fill="auto"/>
            <w:noWrap/>
            <w:vAlign w:val="bottom"/>
            <w:hideMark/>
          </w:tcPr>
          <w:p w14:paraId="051DE6D0" w14:textId="77777777" w:rsidR="00B05696" w:rsidRPr="000D12E1" w:rsidRDefault="00B05696" w:rsidP="00701CB1">
            <w:pPr>
              <w:spacing w:before="40" w:after="40" w:line="220" w:lineRule="exact"/>
              <w:jc w:val="right"/>
              <w:rPr>
                <w:sz w:val="18"/>
                <w:szCs w:val="18"/>
              </w:rPr>
            </w:pPr>
            <w:r w:rsidRPr="000D12E1">
              <w:rPr>
                <w:sz w:val="18"/>
                <w:szCs w:val="18"/>
              </w:rPr>
              <w:t>314</w:t>
            </w:r>
            <w:r w:rsidR="008F060F" w:rsidRPr="000D12E1">
              <w:rPr>
                <w:sz w:val="18"/>
                <w:szCs w:val="18"/>
              </w:rPr>
              <w:t xml:space="preserve"> </w:t>
            </w:r>
            <w:r w:rsidRPr="000D12E1">
              <w:rPr>
                <w:sz w:val="18"/>
                <w:szCs w:val="18"/>
              </w:rPr>
              <w:t>707</w:t>
            </w:r>
          </w:p>
        </w:tc>
        <w:tc>
          <w:tcPr>
            <w:tcW w:w="874" w:type="dxa"/>
            <w:shd w:val="clear" w:color="auto" w:fill="auto"/>
            <w:noWrap/>
            <w:vAlign w:val="bottom"/>
            <w:hideMark/>
          </w:tcPr>
          <w:p w14:paraId="672C7308"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756</w:t>
            </w:r>
            <w:r w:rsidR="008F060F" w:rsidRPr="000D12E1">
              <w:rPr>
                <w:sz w:val="18"/>
                <w:szCs w:val="18"/>
              </w:rPr>
              <w:t xml:space="preserve"> </w:t>
            </w:r>
            <w:r w:rsidRPr="000D12E1">
              <w:rPr>
                <w:sz w:val="18"/>
                <w:szCs w:val="18"/>
              </w:rPr>
              <w:t>908</w:t>
            </w:r>
          </w:p>
        </w:tc>
      </w:tr>
      <w:tr w:rsidR="00677F22" w:rsidRPr="00F00C42" w14:paraId="23148C5D" w14:textId="77777777" w:rsidTr="005D41C1">
        <w:trPr>
          <w:trHeight w:val="240"/>
        </w:trPr>
        <w:tc>
          <w:tcPr>
            <w:tcW w:w="567" w:type="dxa"/>
            <w:shd w:val="clear" w:color="auto" w:fill="auto"/>
            <w:hideMark/>
          </w:tcPr>
          <w:p w14:paraId="26ADA2FB" w14:textId="77777777" w:rsidR="00B05696" w:rsidRPr="000D12E1" w:rsidRDefault="00B05696" w:rsidP="00B05696">
            <w:pPr>
              <w:rPr>
                <w:spacing w:val="-3"/>
                <w:sz w:val="18"/>
                <w:szCs w:val="18"/>
              </w:rPr>
            </w:pPr>
            <w:r w:rsidRPr="000D12E1">
              <w:rPr>
                <w:spacing w:val="-3"/>
                <w:sz w:val="18"/>
                <w:szCs w:val="18"/>
              </w:rPr>
              <w:t xml:space="preserve">déc. </w:t>
            </w:r>
            <w:r w:rsidR="00701CB1" w:rsidRPr="000D12E1">
              <w:rPr>
                <w:spacing w:val="-3"/>
                <w:sz w:val="18"/>
                <w:szCs w:val="18"/>
              </w:rPr>
              <w:t>14</w:t>
            </w:r>
          </w:p>
        </w:tc>
        <w:tc>
          <w:tcPr>
            <w:tcW w:w="959" w:type="dxa"/>
            <w:shd w:val="clear" w:color="auto" w:fill="auto"/>
            <w:vAlign w:val="bottom"/>
            <w:hideMark/>
          </w:tcPr>
          <w:p w14:paraId="6E523D04" w14:textId="77777777" w:rsidR="00B05696" w:rsidRPr="000D12E1" w:rsidRDefault="00B05696" w:rsidP="00701CB1">
            <w:pPr>
              <w:spacing w:before="40" w:after="40" w:line="220" w:lineRule="exact"/>
              <w:jc w:val="right"/>
              <w:rPr>
                <w:sz w:val="18"/>
                <w:szCs w:val="18"/>
              </w:rPr>
            </w:pPr>
            <w:r w:rsidRPr="000D12E1">
              <w:rPr>
                <w:sz w:val="18"/>
                <w:szCs w:val="18"/>
              </w:rPr>
              <w:t>6</w:t>
            </w:r>
            <w:r w:rsidR="008F060F" w:rsidRPr="000D12E1">
              <w:rPr>
                <w:sz w:val="18"/>
                <w:szCs w:val="18"/>
              </w:rPr>
              <w:t xml:space="preserve"> </w:t>
            </w:r>
            <w:r w:rsidRPr="000D12E1">
              <w:rPr>
                <w:sz w:val="18"/>
                <w:szCs w:val="18"/>
              </w:rPr>
              <w:t>921</w:t>
            </w:r>
            <w:r w:rsidR="008F060F" w:rsidRPr="000D12E1">
              <w:rPr>
                <w:sz w:val="18"/>
                <w:szCs w:val="18"/>
              </w:rPr>
              <w:t xml:space="preserve"> </w:t>
            </w:r>
            <w:r w:rsidRPr="000D12E1">
              <w:rPr>
                <w:sz w:val="18"/>
                <w:szCs w:val="18"/>
              </w:rPr>
              <w:t>107</w:t>
            </w:r>
          </w:p>
        </w:tc>
        <w:tc>
          <w:tcPr>
            <w:tcW w:w="1008" w:type="dxa"/>
            <w:shd w:val="clear" w:color="auto" w:fill="auto"/>
            <w:noWrap/>
            <w:vAlign w:val="bottom"/>
            <w:hideMark/>
          </w:tcPr>
          <w:p w14:paraId="63FBA761"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746</w:t>
            </w:r>
            <w:r w:rsidR="008F060F" w:rsidRPr="000D12E1">
              <w:rPr>
                <w:sz w:val="18"/>
                <w:szCs w:val="18"/>
              </w:rPr>
              <w:t xml:space="preserve"> </w:t>
            </w:r>
            <w:r w:rsidRPr="000D12E1">
              <w:rPr>
                <w:sz w:val="18"/>
                <w:szCs w:val="18"/>
              </w:rPr>
              <w:t>110</w:t>
            </w:r>
          </w:p>
        </w:tc>
        <w:tc>
          <w:tcPr>
            <w:tcW w:w="910" w:type="dxa"/>
            <w:shd w:val="clear" w:color="auto" w:fill="auto"/>
            <w:noWrap/>
            <w:vAlign w:val="bottom"/>
            <w:hideMark/>
          </w:tcPr>
          <w:p w14:paraId="485127DA"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370</w:t>
            </w:r>
            <w:r w:rsidR="008F060F" w:rsidRPr="000D12E1">
              <w:rPr>
                <w:sz w:val="18"/>
                <w:szCs w:val="18"/>
              </w:rPr>
              <w:t xml:space="preserve"> </w:t>
            </w:r>
            <w:r w:rsidRPr="000D12E1">
              <w:rPr>
                <w:sz w:val="18"/>
                <w:szCs w:val="18"/>
              </w:rPr>
              <w:t>066</w:t>
            </w:r>
          </w:p>
        </w:tc>
        <w:tc>
          <w:tcPr>
            <w:tcW w:w="882" w:type="dxa"/>
            <w:shd w:val="clear" w:color="auto" w:fill="auto"/>
            <w:noWrap/>
            <w:vAlign w:val="bottom"/>
            <w:hideMark/>
          </w:tcPr>
          <w:p w14:paraId="6C72BA72"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804</w:t>
            </w:r>
            <w:r w:rsidR="008F060F" w:rsidRPr="000D12E1">
              <w:rPr>
                <w:sz w:val="18"/>
                <w:szCs w:val="18"/>
              </w:rPr>
              <w:t xml:space="preserve"> </w:t>
            </w:r>
            <w:r w:rsidRPr="000D12E1">
              <w:rPr>
                <w:sz w:val="18"/>
                <w:szCs w:val="18"/>
              </w:rPr>
              <w:t>932</w:t>
            </w:r>
          </w:p>
        </w:tc>
        <w:tc>
          <w:tcPr>
            <w:tcW w:w="994" w:type="dxa"/>
            <w:shd w:val="clear" w:color="auto" w:fill="auto"/>
            <w:noWrap/>
            <w:vAlign w:val="bottom"/>
            <w:hideMark/>
          </w:tcPr>
          <w:p w14:paraId="0867A8F8"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172</w:t>
            </w:r>
            <w:r w:rsidR="008F060F" w:rsidRPr="000D12E1">
              <w:rPr>
                <w:sz w:val="18"/>
                <w:szCs w:val="18"/>
              </w:rPr>
              <w:t xml:space="preserve"> </w:t>
            </w:r>
            <w:r w:rsidRPr="000D12E1">
              <w:rPr>
                <w:sz w:val="18"/>
                <w:szCs w:val="18"/>
              </w:rPr>
              <w:t>533</w:t>
            </w:r>
          </w:p>
        </w:tc>
        <w:tc>
          <w:tcPr>
            <w:tcW w:w="895" w:type="dxa"/>
            <w:shd w:val="clear" w:color="auto" w:fill="auto"/>
            <w:noWrap/>
            <w:vAlign w:val="bottom"/>
            <w:hideMark/>
          </w:tcPr>
          <w:p w14:paraId="0BC9E7D2"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058</w:t>
            </w:r>
            <w:r w:rsidR="008F060F" w:rsidRPr="000D12E1">
              <w:rPr>
                <w:sz w:val="18"/>
                <w:szCs w:val="18"/>
              </w:rPr>
              <w:t xml:space="preserve"> </w:t>
            </w:r>
            <w:r w:rsidRPr="000D12E1">
              <w:rPr>
                <w:sz w:val="18"/>
                <w:szCs w:val="18"/>
              </w:rPr>
              <w:t>937</w:t>
            </w:r>
          </w:p>
        </w:tc>
        <w:tc>
          <w:tcPr>
            <w:tcW w:w="896" w:type="dxa"/>
            <w:shd w:val="clear" w:color="auto" w:fill="auto"/>
            <w:noWrap/>
            <w:vAlign w:val="bottom"/>
            <w:hideMark/>
          </w:tcPr>
          <w:p w14:paraId="5BCF1FD4"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936</w:t>
            </w:r>
            <w:r w:rsidR="008F060F" w:rsidRPr="000D12E1">
              <w:rPr>
                <w:sz w:val="18"/>
                <w:szCs w:val="18"/>
              </w:rPr>
              <w:t xml:space="preserve"> </w:t>
            </w:r>
            <w:r w:rsidRPr="000D12E1">
              <w:rPr>
                <w:sz w:val="18"/>
                <w:szCs w:val="18"/>
              </w:rPr>
              <w:t>104</w:t>
            </w:r>
          </w:p>
        </w:tc>
        <w:tc>
          <w:tcPr>
            <w:tcW w:w="896" w:type="dxa"/>
            <w:shd w:val="clear" w:color="auto" w:fill="auto"/>
            <w:noWrap/>
            <w:vAlign w:val="bottom"/>
            <w:hideMark/>
          </w:tcPr>
          <w:p w14:paraId="3404FF3A" w14:textId="77777777" w:rsidR="00B05696" w:rsidRPr="000D12E1" w:rsidRDefault="00B05696" w:rsidP="00701CB1">
            <w:pPr>
              <w:spacing w:before="40" w:after="40" w:line="220" w:lineRule="exact"/>
              <w:jc w:val="right"/>
              <w:rPr>
                <w:sz w:val="18"/>
                <w:szCs w:val="18"/>
              </w:rPr>
            </w:pPr>
            <w:r w:rsidRPr="000D12E1">
              <w:rPr>
                <w:sz w:val="18"/>
                <w:szCs w:val="18"/>
              </w:rPr>
              <w:t>573</w:t>
            </w:r>
            <w:r w:rsidR="008F060F" w:rsidRPr="000D12E1">
              <w:rPr>
                <w:sz w:val="18"/>
                <w:szCs w:val="18"/>
              </w:rPr>
              <w:t xml:space="preserve"> </w:t>
            </w:r>
            <w:r w:rsidRPr="000D12E1">
              <w:rPr>
                <w:sz w:val="18"/>
                <w:szCs w:val="18"/>
              </w:rPr>
              <w:t>576</w:t>
            </w:r>
          </w:p>
        </w:tc>
        <w:tc>
          <w:tcPr>
            <w:tcW w:w="756" w:type="dxa"/>
            <w:shd w:val="clear" w:color="auto" w:fill="auto"/>
            <w:noWrap/>
            <w:vAlign w:val="bottom"/>
            <w:hideMark/>
          </w:tcPr>
          <w:p w14:paraId="3EC02D89" w14:textId="77777777" w:rsidR="00B05696" w:rsidRPr="000D12E1" w:rsidRDefault="00B05696" w:rsidP="00701CB1">
            <w:pPr>
              <w:spacing w:before="40" w:after="40" w:line="220" w:lineRule="exact"/>
              <w:jc w:val="right"/>
              <w:rPr>
                <w:sz w:val="18"/>
                <w:szCs w:val="18"/>
              </w:rPr>
            </w:pPr>
            <w:r w:rsidRPr="000D12E1">
              <w:rPr>
                <w:sz w:val="18"/>
                <w:szCs w:val="18"/>
              </w:rPr>
              <w:t>311</w:t>
            </w:r>
            <w:r w:rsidR="008F060F" w:rsidRPr="000D12E1">
              <w:rPr>
                <w:sz w:val="18"/>
                <w:szCs w:val="18"/>
              </w:rPr>
              <w:t xml:space="preserve"> </w:t>
            </w:r>
            <w:r w:rsidRPr="000D12E1">
              <w:rPr>
                <w:sz w:val="18"/>
                <w:szCs w:val="18"/>
              </w:rPr>
              <w:t>129</w:t>
            </w:r>
          </w:p>
        </w:tc>
        <w:tc>
          <w:tcPr>
            <w:tcW w:w="874" w:type="dxa"/>
            <w:shd w:val="clear" w:color="auto" w:fill="auto"/>
            <w:noWrap/>
            <w:vAlign w:val="bottom"/>
            <w:hideMark/>
          </w:tcPr>
          <w:p w14:paraId="6D9FB5F6"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868</w:t>
            </w:r>
            <w:r w:rsidR="008F060F" w:rsidRPr="000D12E1">
              <w:rPr>
                <w:sz w:val="18"/>
                <w:szCs w:val="18"/>
              </w:rPr>
              <w:t xml:space="preserve"> </w:t>
            </w:r>
            <w:r w:rsidRPr="000D12E1">
              <w:rPr>
                <w:sz w:val="18"/>
                <w:szCs w:val="18"/>
              </w:rPr>
              <w:t>828</w:t>
            </w:r>
          </w:p>
        </w:tc>
      </w:tr>
      <w:tr w:rsidR="00677F22" w:rsidRPr="00F00C42" w14:paraId="334772CD" w14:textId="77777777" w:rsidTr="005D41C1">
        <w:trPr>
          <w:trHeight w:val="240"/>
        </w:trPr>
        <w:tc>
          <w:tcPr>
            <w:tcW w:w="567" w:type="dxa"/>
            <w:shd w:val="clear" w:color="auto" w:fill="auto"/>
            <w:hideMark/>
          </w:tcPr>
          <w:p w14:paraId="66599823" w14:textId="77777777" w:rsidR="00B05696" w:rsidRPr="000D12E1" w:rsidRDefault="00B05696" w:rsidP="00B05696">
            <w:pPr>
              <w:rPr>
                <w:spacing w:val="-3"/>
                <w:sz w:val="18"/>
                <w:szCs w:val="18"/>
              </w:rPr>
            </w:pPr>
            <w:r w:rsidRPr="000D12E1">
              <w:rPr>
                <w:spacing w:val="-3"/>
                <w:sz w:val="18"/>
                <w:szCs w:val="18"/>
              </w:rPr>
              <w:t xml:space="preserve">déc. </w:t>
            </w:r>
            <w:r w:rsidR="00701CB1" w:rsidRPr="000D12E1">
              <w:rPr>
                <w:spacing w:val="-3"/>
                <w:sz w:val="18"/>
                <w:szCs w:val="18"/>
              </w:rPr>
              <w:t>15</w:t>
            </w:r>
          </w:p>
        </w:tc>
        <w:tc>
          <w:tcPr>
            <w:tcW w:w="959" w:type="dxa"/>
            <w:shd w:val="clear" w:color="auto" w:fill="auto"/>
            <w:vAlign w:val="bottom"/>
            <w:hideMark/>
          </w:tcPr>
          <w:p w14:paraId="162E5414" w14:textId="77777777" w:rsidR="00B05696" w:rsidRPr="000D12E1" w:rsidRDefault="00B05696" w:rsidP="00701CB1">
            <w:pPr>
              <w:spacing w:before="40" w:after="40" w:line="220" w:lineRule="exact"/>
              <w:jc w:val="right"/>
              <w:rPr>
                <w:sz w:val="18"/>
                <w:szCs w:val="18"/>
              </w:rPr>
            </w:pPr>
            <w:r w:rsidRPr="000D12E1">
              <w:rPr>
                <w:sz w:val="18"/>
                <w:szCs w:val="18"/>
              </w:rPr>
              <w:t>7</w:t>
            </w:r>
            <w:r w:rsidR="008F060F" w:rsidRPr="000D12E1">
              <w:rPr>
                <w:sz w:val="18"/>
                <w:szCs w:val="18"/>
              </w:rPr>
              <w:t xml:space="preserve"> </w:t>
            </w:r>
            <w:r w:rsidRPr="000D12E1">
              <w:rPr>
                <w:sz w:val="18"/>
                <w:szCs w:val="18"/>
              </w:rPr>
              <w:t>140</w:t>
            </w:r>
            <w:r w:rsidR="008F060F" w:rsidRPr="000D12E1">
              <w:rPr>
                <w:sz w:val="18"/>
                <w:szCs w:val="18"/>
              </w:rPr>
              <w:t xml:space="preserve"> </w:t>
            </w:r>
            <w:r w:rsidRPr="000D12E1">
              <w:rPr>
                <w:sz w:val="18"/>
                <w:szCs w:val="18"/>
              </w:rPr>
              <w:t>636</w:t>
            </w:r>
          </w:p>
        </w:tc>
        <w:tc>
          <w:tcPr>
            <w:tcW w:w="1008" w:type="dxa"/>
            <w:shd w:val="clear" w:color="auto" w:fill="auto"/>
            <w:noWrap/>
            <w:vAlign w:val="bottom"/>
            <w:hideMark/>
          </w:tcPr>
          <w:p w14:paraId="0A5C432F"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832</w:t>
            </w:r>
            <w:r w:rsidR="008F060F" w:rsidRPr="000D12E1">
              <w:rPr>
                <w:sz w:val="18"/>
                <w:szCs w:val="18"/>
              </w:rPr>
              <w:t xml:space="preserve"> </w:t>
            </w:r>
            <w:r w:rsidRPr="000D12E1">
              <w:rPr>
                <w:sz w:val="18"/>
                <w:szCs w:val="18"/>
              </w:rPr>
              <w:t>142</w:t>
            </w:r>
          </w:p>
        </w:tc>
        <w:tc>
          <w:tcPr>
            <w:tcW w:w="910" w:type="dxa"/>
            <w:shd w:val="clear" w:color="auto" w:fill="auto"/>
            <w:noWrap/>
            <w:vAlign w:val="bottom"/>
            <w:hideMark/>
          </w:tcPr>
          <w:p w14:paraId="108A133B"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328</w:t>
            </w:r>
            <w:r w:rsidR="008F060F" w:rsidRPr="000D12E1">
              <w:rPr>
                <w:sz w:val="18"/>
                <w:szCs w:val="18"/>
              </w:rPr>
              <w:t xml:space="preserve"> </w:t>
            </w:r>
            <w:r w:rsidRPr="000D12E1">
              <w:rPr>
                <w:sz w:val="18"/>
                <w:szCs w:val="18"/>
              </w:rPr>
              <w:t>032</w:t>
            </w:r>
          </w:p>
        </w:tc>
        <w:tc>
          <w:tcPr>
            <w:tcW w:w="882" w:type="dxa"/>
            <w:shd w:val="clear" w:color="auto" w:fill="auto"/>
            <w:noWrap/>
            <w:vAlign w:val="bottom"/>
            <w:hideMark/>
          </w:tcPr>
          <w:p w14:paraId="1C1077E8" w14:textId="77777777" w:rsidR="00B05696" w:rsidRPr="000D12E1" w:rsidRDefault="00B05696" w:rsidP="00701CB1">
            <w:pPr>
              <w:spacing w:before="40" w:after="40" w:line="220" w:lineRule="exact"/>
              <w:jc w:val="right"/>
              <w:rPr>
                <w:sz w:val="18"/>
                <w:szCs w:val="18"/>
              </w:rPr>
            </w:pPr>
            <w:r w:rsidRPr="000D12E1">
              <w:rPr>
                <w:sz w:val="18"/>
                <w:szCs w:val="18"/>
              </w:rPr>
              <w:t>3</w:t>
            </w:r>
            <w:r w:rsidR="008F060F" w:rsidRPr="000D12E1">
              <w:rPr>
                <w:sz w:val="18"/>
                <w:szCs w:val="18"/>
              </w:rPr>
              <w:t xml:space="preserve"> </w:t>
            </w:r>
            <w:r w:rsidRPr="000D12E1">
              <w:rPr>
                <w:sz w:val="18"/>
                <w:szCs w:val="18"/>
              </w:rPr>
              <w:t>980</w:t>
            </w:r>
            <w:r w:rsidR="008F060F" w:rsidRPr="000D12E1">
              <w:rPr>
                <w:sz w:val="18"/>
                <w:szCs w:val="18"/>
              </w:rPr>
              <w:t xml:space="preserve"> </w:t>
            </w:r>
            <w:r w:rsidRPr="000D12E1">
              <w:rPr>
                <w:sz w:val="18"/>
                <w:szCs w:val="18"/>
              </w:rPr>
              <w:t>461</w:t>
            </w:r>
          </w:p>
        </w:tc>
        <w:tc>
          <w:tcPr>
            <w:tcW w:w="994" w:type="dxa"/>
            <w:shd w:val="clear" w:color="auto" w:fill="auto"/>
            <w:noWrap/>
            <w:vAlign w:val="bottom"/>
            <w:hideMark/>
          </w:tcPr>
          <w:p w14:paraId="3ED4BEF8"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226</w:t>
            </w:r>
            <w:r w:rsidR="008F060F" w:rsidRPr="000D12E1">
              <w:rPr>
                <w:sz w:val="18"/>
                <w:szCs w:val="18"/>
              </w:rPr>
              <w:t xml:space="preserve"> </w:t>
            </w:r>
            <w:r w:rsidRPr="000D12E1">
              <w:rPr>
                <w:sz w:val="18"/>
                <w:szCs w:val="18"/>
              </w:rPr>
              <w:t>487</w:t>
            </w:r>
          </w:p>
        </w:tc>
        <w:tc>
          <w:tcPr>
            <w:tcW w:w="895" w:type="dxa"/>
            <w:shd w:val="clear" w:color="auto" w:fill="auto"/>
            <w:noWrap/>
            <w:vAlign w:val="bottom"/>
            <w:hideMark/>
          </w:tcPr>
          <w:p w14:paraId="02AF1913"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031</w:t>
            </w:r>
            <w:r w:rsidR="008F060F" w:rsidRPr="000D12E1">
              <w:rPr>
                <w:sz w:val="18"/>
                <w:szCs w:val="18"/>
              </w:rPr>
              <w:t xml:space="preserve"> </w:t>
            </w:r>
            <w:r w:rsidRPr="000D12E1">
              <w:rPr>
                <w:sz w:val="18"/>
                <w:szCs w:val="18"/>
              </w:rPr>
              <w:t>233</w:t>
            </w:r>
          </w:p>
        </w:tc>
        <w:tc>
          <w:tcPr>
            <w:tcW w:w="896" w:type="dxa"/>
            <w:shd w:val="clear" w:color="auto" w:fill="auto"/>
            <w:noWrap/>
            <w:vAlign w:val="bottom"/>
            <w:hideMark/>
          </w:tcPr>
          <w:p w14:paraId="12618D60" w14:textId="77777777" w:rsidR="00B05696" w:rsidRPr="000D12E1" w:rsidRDefault="00B05696" w:rsidP="00701CB1">
            <w:pPr>
              <w:spacing w:before="40" w:after="40" w:line="220" w:lineRule="exact"/>
              <w:jc w:val="right"/>
              <w:rPr>
                <w:sz w:val="18"/>
                <w:szCs w:val="18"/>
              </w:rPr>
            </w:pPr>
            <w:r w:rsidRPr="000D12E1">
              <w:rPr>
                <w:sz w:val="18"/>
                <w:szCs w:val="18"/>
              </w:rPr>
              <w:t>2</w:t>
            </w:r>
            <w:r w:rsidR="008F060F" w:rsidRPr="000D12E1">
              <w:rPr>
                <w:sz w:val="18"/>
                <w:szCs w:val="18"/>
              </w:rPr>
              <w:t xml:space="preserve"> </w:t>
            </w:r>
            <w:r w:rsidRPr="000D12E1">
              <w:rPr>
                <w:sz w:val="18"/>
                <w:szCs w:val="18"/>
              </w:rPr>
              <w:t>016</w:t>
            </w:r>
            <w:r w:rsidR="008F060F" w:rsidRPr="000D12E1">
              <w:rPr>
                <w:sz w:val="18"/>
                <w:szCs w:val="18"/>
              </w:rPr>
              <w:t xml:space="preserve"> </w:t>
            </w:r>
            <w:r w:rsidRPr="000D12E1">
              <w:rPr>
                <w:sz w:val="18"/>
                <w:szCs w:val="18"/>
              </w:rPr>
              <w:t>342</w:t>
            </w:r>
          </w:p>
        </w:tc>
        <w:tc>
          <w:tcPr>
            <w:tcW w:w="896" w:type="dxa"/>
            <w:shd w:val="clear" w:color="auto" w:fill="auto"/>
            <w:noWrap/>
            <w:vAlign w:val="bottom"/>
            <w:hideMark/>
          </w:tcPr>
          <w:p w14:paraId="43795A71" w14:textId="77777777" w:rsidR="00B05696" w:rsidRPr="000D12E1" w:rsidRDefault="00B05696" w:rsidP="00701CB1">
            <w:pPr>
              <w:spacing w:before="40" w:after="40" w:line="220" w:lineRule="exact"/>
              <w:jc w:val="right"/>
              <w:rPr>
                <w:sz w:val="18"/>
                <w:szCs w:val="18"/>
              </w:rPr>
            </w:pPr>
            <w:r w:rsidRPr="000D12E1">
              <w:rPr>
                <w:sz w:val="18"/>
                <w:szCs w:val="18"/>
              </w:rPr>
              <w:t>605</w:t>
            </w:r>
            <w:r w:rsidR="008F060F" w:rsidRPr="000D12E1">
              <w:rPr>
                <w:sz w:val="18"/>
                <w:szCs w:val="18"/>
              </w:rPr>
              <w:t xml:space="preserve"> </w:t>
            </w:r>
            <w:r w:rsidRPr="000D12E1">
              <w:rPr>
                <w:sz w:val="18"/>
                <w:szCs w:val="18"/>
              </w:rPr>
              <w:t>656</w:t>
            </w:r>
          </w:p>
        </w:tc>
        <w:tc>
          <w:tcPr>
            <w:tcW w:w="756" w:type="dxa"/>
            <w:shd w:val="clear" w:color="auto" w:fill="auto"/>
            <w:noWrap/>
            <w:vAlign w:val="bottom"/>
            <w:hideMark/>
          </w:tcPr>
          <w:p w14:paraId="218F853B" w14:textId="77777777" w:rsidR="00B05696" w:rsidRPr="000D12E1" w:rsidRDefault="00B05696" w:rsidP="00701CB1">
            <w:pPr>
              <w:spacing w:before="40" w:after="40" w:line="220" w:lineRule="exact"/>
              <w:jc w:val="right"/>
              <w:rPr>
                <w:sz w:val="18"/>
                <w:szCs w:val="18"/>
              </w:rPr>
            </w:pPr>
            <w:r w:rsidRPr="000D12E1">
              <w:rPr>
                <w:sz w:val="18"/>
                <w:szCs w:val="18"/>
              </w:rPr>
              <w:t>296</w:t>
            </w:r>
            <w:r w:rsidR="008F060F" w:rsidRPr="000D12E1">
              <w:rPr>
                <w:sz w:val="18"/>
                <w:szCs w:val="18"/>
              </w:rPr>
              <w:t xml:space="preserve"> </w:t>
            </w:r>
            <w:r w:rsidRPr="000D12E1">
              <w:rPr>
                <w:sz w:val="18"/>
                <w:szCs w:val="18"/>
              </w:rPr>
              <w:t>800</w:t>
            </w:r>
          </w:p>
        </w:tc>
        <w:tc>
          <w:tcPr>
            <w:tcW w:w="874" w:type="dxa"/>
            <w:shd w:val="clear" w:color="auto" w:fill="auto"/>
            <w:noWrap/>
            <w:vAlign w:val="bottom"/>
            <w:hideMark/>
          </w:tcPr>
          <w:p w14:paraId="19F6FCA8"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964</w:t>
            </w:r>
            <w:r w:rsidR="008F060F" w:rsidRPr="000D12E1">
              <w:rPr>
                <w:sz w:val="18"/>
                <w:szCs w:val="18"/>
              </w:rPr>
              <w:t xml:space="preserve"> </w:t>
            </w:r>
            <w:r w:rsidRPr="000D12E1">
              <w:rPr>
                <w:sz w:val="18"/>
                <w:szCs w:val="18"/>
              </w:rPr>
              <w:t>119</w:t>
            </w:r>
          </w:p>
        </w:tc>
      </w:tr>
      <w:tr w:rsidR="00677F22" w:rsidRPr="00F00C42" w14:paraId="637FA89A" w14:textId="77777777" w:rsidTr="005D41C1">
        <w:trPr>
          <w:trHeight w:val="240"/>
        </w:trPr>
        <w:tc>
          <w:tcPr>
            <w:tcW w:w="567" w:type="dxa"/>
            <w:tcBorders>
              <w:bottom w:val="single" w:sz="12" w:space="0" w:color="auto"/>
            </w:tcBorders>
            <w:shd w:val="clear" w:color="auto" w:fill="auto"/>
            <w:hideMark/>
          </w:tcPr>
          <w:p w14:paraId="570BFE09" w14:textId="77777777" w:rsidR="00B05696" w:rsidRPr="000D12E1" w:rsidRDefault="00B05696" w:rsidP="00B05696">
            <w:pPr>
              <w:rPr>
                <w:spacing w:val="-3"/>
                <w:sz w:val="18"/>
                <w:szCs w:val="18"/>
              </w:rPr>
            </w:pPr>
            <w:r w:rsidRPr="000D12E1">
              <w:rPr>
                <w:spacing w:val="-3"/>
                <w:sz w:val="18"/>
                <w:szCs w:val="18"/>
              </w:rPr>
              <w:t xml:space="preserve">déc. </w:t>
            </w:r>
            <w:r w:rsidR="00701CB1" w:rsidRPr="000D12E1">
              <w:rPr>
                <w:spacing w:val="-3"/>
                <w:sz w:val="18"/>
                <w:szCs w:val="18"/>
              </w:rPr>
              <w:t>16</w:t>
            </w:r>
          </w:p>
        </w:tc>
        <w:tc>
          <w:tcPr>
            <w:tcW w:w="959" w:type="dxa"/>
            <w:tcBorders>
              <w:bottom w:val="single" w:sz="12" w:space="0" w:color="auto"/>
            </w:tcBorders>
            <w:shd w:val="clear" w:color="auto" w:fill="auto"/>
            <w:vAlign w:val="bottom"/>
            <w:hideMark/>
          </w:tcPr>
          <w:p w14:paraId="021D77C4" w14:textId="77777777" w:rsidR="00B05696" w:rsidRPr="000D12E1" w:rsidRDefault="00B05696" w:rsidP="00701CB1">
            <w:pPr>
              <w:spacing w:before="40" w:after="40" w:line="220" w:lineRule="exact"/>
              <w:jc w:val="right"/>
              <w:rPr>
                <w:sz w:val="18"/>
                <w:szCs w:val="18"/>
              </w:rPr>
            </w:pPr>
            <w:r w:rsidRPr="000D12E1">
              <w:rPr>
                <w:sz w:val="18"/>
                <w:szCs w:val="18"/>
              </w:rPr>
              <w:t>7</w:t>
            </w:r>
            <w:r w:rsidR="008F060F" w:rsidRPr="000D12E1">
              <w:rPr>
                <w:sz w:val="18"/>
                <w:szCs w:val="18"/>
              </w:rPr>
              <w:t xml:space="preserve"> </w:t>
            </w:r>
            <w:r w:rsidRPr="000D12E1">
              <w:rPr>
                <w:sz w:val="18"/>
                <w:szCs w:val="18"/>
              </w:rPr>
              <w:t>463</w:t>
            </w:r>
            <w:r w:rsidR="008F060F" w:rsidRPr="000D12E1">
              <w:rPr>
                <w:sz w:val="18"/>
                <w:szCs w:val="18"/>
              </w:rPr>
              <w:t xml:space="preserve"> </w:t>
            </w:r>
            <w:r w:rsidRPr="000D12E1">
              <w:rPr>
                <w:sz w:val="18"/>
                <w:szCs w:val="18"/>
              </w:rPr>
              <w:t>579</w:t>
            </w:r>
          </w:p>
        </w:tc>
        <w:tc>
          <w:tcPr>
            <w:tcW w:w="1008" w:type="dxa"/>
            <w:tcBorders>
              <w:bottom w:val="single" w:sz="12" w:space="0" w:color="auto"/>
            </w:tcBorders>
            <w:shd w:val="clear" w:color="auto" w:fill="auto"/>
            <w:noWrap/>
            <w:vAlign w:val="bottom"/>
            <w:hideMark/>
          </w:tcPr>
          <w:p w14:paraId="3F883B2C"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956</w:t>
            </w:r>
            <w:r w:rsidR="008F060F" w:rsidRPr="000D12E1">
              <w:rPr>
                <w:sz w:val="18"/>
                <w:szCs w:val="18"/>
              </w:rPr>
              <w:t xml:space="preserve"> </w:t>
            </w:r>
            <w:r w:rsidRPr="000D12E1">
              <w:rPr>
                <w:sz w:val="18"/>
                <w:szCs w:val="18"/>
              </w:rPr>
              <w:t>369</w:t>
            </w:r>
          </w:p>
        </w:tc>
        <w:tc>
          <w:tcPr>
            <w:tcW w:w="910" w:type="dxa"/>
            <w:tcBorders>
              <w:bottom w:val="single" w:sz="12" w:space="0" w:color="auto"/>
            </w:tcBorders>
            <w:shd w:val="clear" w:color="auto" w:fill="auto"/>
            <w:noWrap/>
            <w:vAlign w:val="bottom"/>
            <w:hideMark/>
          </w:tcPr>
          <w:p w14:paraId="6852DDD4"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414</w:t>
            </w:r>
            <w:r w:rsidR="008F060F" w:rsidRPr="000D12E1">
              <w:rPr>
                <w:sz w:val="18"/>
                <w:szCs w:val="18"/>
              </w:rPr>
              <w:t xml:space="preserve"> </w:t>
            </w:r>
            <w:r w:rsidRPr="000D12E1">
              <w:rPr>
                <w:sz w:val="18"/>
                <w:szCs w:val="18"/>
              </w:rPr>
              <w:t>905</w:t>
            </w:r>
          </w:p>
        </w:tc>
        <w:tc>
          <w:tcPr>
            <w:tcW w:w="882" w:type="dxa"/>
            <w:tcBorders>
              <w:bottom w:val="single" w:sz="12" w:space="0" w:color="auto"/>
            </w:tcBorders>
            <w:shd w:val="clear" w:color="auto" w:fill="auto"/>
            <w:noWrap/>
            <w:vAlign w:val="bottom"/>
            <w:hideMark/>
          </w:tcPr>
          <w:p w14:paraId="4E14EC80" w14:textId="77777777" w:rsidR="00B05696" w:rsidRPr="000D12E1" w:rsidRDefault="00B05696" w:rsidP="00701CB1">
            <w:pPr>
              <w:spacing w:before="40" w:after="40" w:line="220" w:lineRule="exact"/>
              <w:jc w:val="right"/>
              <w:rPr>
                <w:sz w:val="18"/>
                <w:szCs w:val="18"/>
              </w:rPr>
            </w:pPr>
            <w:r w:rsidRPr="000D12E1">
              <w:rPr>
                <w:sz w:val="18"/>
                <w:szCs w:val="18"/>
              </w:rPr>
              <w:t>4</w:t>
            </w:r>
            <w:r w:rsidR="008F060F" w:rsidRPr="000D12E1">
              <w:rPr>
                <w:sz w:val="18"/>
                <w:szCs w:val="18"/>
              </w:rPr>
              <w:t xml:space="preserve"> </w:t>
            </w:r>
            <w:r w:rsidRPr="000D12E1">
              <w:rPr>
                <w:sz w:val="18"/>
                <w:szCs w:val="18"/>
              </w:rPr>
              <w:t>092</w:t>
            </w:r>
            <w:r w:rsidR="008F060F" w:rsidRPr="000D12E1">
              <w:rPr>
                <w:sz w:val="18"/>
                <w:szCs w:val="18"/>
              </w:rPr>
              <w:t xml:space="preserve"> </w:t>
            </w:r>
            <w:r w:rsidRPr="000D12E1">
              <w:rPr>
                <w:sz w:val="18"/>
                <w:szCs w:val="18"/>
              </w:rPr>
              <w:t>305</w:t>
            </w:r>
          </w:p>
        </w:tc>
        <w:tc>
          <w:tcPr>
            <w:tcW w:w="994" w:type="dxa"/>
            <w:tcBorders>
              <w:bottom w:val="single" w:sz="12" w:space="0" w:color="auto"/>
            </w:tcBorders>
            <w:shd w:val="clear" w:color="auto" w:fill="auto"/>
            <w:noWrap/>
            <w:vAlign w:val="bottom"/>
            <w:hideMark/>
          </w:tcPr>
          <w:p w14:paraId="13C1C637"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241</w:t>
            </w:r>
            <w:r w:rsidR="008F060F" w:rsidRPr="000D12E1">
              <w:rPr>
                <w:sz w:val="18"/>
                <w:szCs w:val="18"/>
              </w:rPr>
              <w:t xml:space="preserve"> </w:t>
            </w:r>
            <w:r w:rsidRPr="000D12E1">
              <w:rPr>
                <w:sz w:val="18"/>
                <w:szCs w:val="18"/>
              </w:rPr>
              <w:t>896</w:t>
            </w:r>
          </w:p>
        </w:tc>
        <w:tc>
          <w:tcPr>
            <w:tcW w:w="895" w:type="dxa"/>
            <w:tcBorders>
              <w:bottom w:val="single" w:sz="12" w:space="0" w:color="auto"/>
            </w:tcBorders>
            <w:shd w:val="clear" w:color="auto" w:fill="auto"/>
            <w:noWrap/>
            <w:vAlign w:val="bottom"/>
            <w:hideMark/>
          </w:tcPr>
          <w:p w14:paraId="0BDDEC0C" w14:textId="77777777" w:rsidR="00B05696" w:rsidRPr="000D12E1" w:rsidRDefault="00B05696" w:rsidP="00701CB1">
            <w:pPr>
              <w:spacing w:before="40" w:after="40" w:line="220" w:lineRule="exact"/>
              <w:jc w:val="right"/>
              <w:rPr>
                <w:sz w:val="18"/>
                <w:szCs w:val="18"/>
              </w:rPr>
            </w:pPr>
            <w:r w:rsidRPr="000D12E1">
              <w:rPr>
                <w:sz w:val="18"/>
                <w:szCs w:val="18"/>
              </w:rPr>
              <w:t>1</w:t>
            </w:r>
            <w:r w:rsidR="008F060F" w:rsidRPr="000D12E1">
              <w:rPr>
                <w:sz w:val="18"/>
                <w:szCs w:val="18"/>
              </w:rPr>
              <w:t xml:space="preserve"> </w:t>
            </w:r>
            <w:r w:rsidRPr="000D12E1">
              <w:rPr>
                <w:sz w:val="18"/>
                <w:szCs w:val="18"/>
              </w:rPr>
              <w:t>092</w:t>
            </w:r>
            <w:r w:rsidR="008F060F" w:rsidRPr="000D12E1">
              <w:rPr>
                <w:sz w:val="18"/>
                <w:szCs w:val="18"/>
              </w:rPr>
              <w:t xml:space="preserve"> </w:t>
            </w:r>
            <w:r w:rsidRPr="000D12E1">
              <w:rPr>
                <w:sz w:val="18"/>
                <w:szCs w:val="18"/>
              </w:rPr>
              <w:t>934</w:t>
            </w:r>
          </w:p>
        </w:tc>
        <w:tc>
          <w:tcPr>
            <w:tcW w:w="896" w:type="dxa"/>
            <w:tcBorders>
              <w:bottom w:val="single" w:sz="12" w:space="0" w:color="auto"/>
            </w:tcBorders>
            <w:shd w:val="clear" w:color="auto" w:fill="auto"/>
            <w:noWrap/>
            <w:vAlign w:val="bottom"/>
            <w:hideMark/>
          </w:tcPr>
          <w:p w14:paraId="5BB54773" w14:textId="77777777" w:rsidR="00B05696" w:rsidRPr="000D12E1" w:rsidRDefault="00B05696" w:rsidP="00701CB1">
            <w:pPr>
              <w:spacing w:before="40" w:after="40" w:line="220" w:lineRule="exact"/>
              <w:jc w:val="right"/>
              <w:rPr>
                <w:sz w:val="18"/>
                <w:szCs w:val="18"/>
              </w:rPr>
            </w:pPr>
            <w:r w:rsidRPr="000D12E1">
              <w:rPr>
                <w:sz w:val="18"/>
                <w:szCs w:val="18"/>
              </w:rPr>
              <w:t>2</w:t>
            </w:r>
            <w:r w:rsidR="008F060F" w:rsidRPr="000D12E1">
              <w:rPr>
                <w:sz w:val="18"/>
                <w:szCs w:val="18"/>
              </w:rPr>
              <w:t xml:space="preserve"> </w:t>
            </w:r>
            <w:r w:rsidRPr="000D12E1">
              <w:rPr>
                <w:sz w:val="18"/>
                <w:szCs w:val="18"/>
              </w:rPr>
              <w:t>039</w:t>
            </w:r>
            <w:r w:rsidR="008F060F" w:rsidRPr="000D12E1">
              <w:rPr>
                <w:sz w:val="18"/>
                <w:szCs w:val="18"/>
              </w:rPr>
              <w:t xml:space="preserve"> </w:t>
            </w:r>
            <w:r w:rsidRPr="000D12E1">
              <w:rPr>
                <w:sz w:val="18"/>
                <w:szCs w:val="18"/>
              </w:rPr>
              <w:t>493</w:t>
            </w:r>
          </w:p>
        </w:tc>
        <w:tc>
          <w:tcPr>
            <w:tcW w:w="896" w:type="dxa"/>
            <w:tcBorders>
              <w:bottom w:val="single" w:sz="12" w:space="0" w:color="auto"/>
            </w:tcBorders>
            <w:shd w:val="clear" w:color="auto" w:fill="auto"/>
            <w:noWrap/>
            <w:vAlign w:val="bottom"/>
            <w:hideMark/>
          </w:tcPr>
          <w:p w14:paraId="5482DE5E" w14:textId="77777777" w:rsidR="00B05696" w:rsidRPr="000D12E1" w:rsidRDefault="00B05696" w:rsidP="00701CB1">
            <w:pPr>
              <w:spacing w:before="40" w:after="40" w:line="220" w:lineRule="exact"/>
              <w:jc w:val="right"/>
              <w:rPr>
                <w:sz w:val="18"/>
                <w:szCs w:val="18"/>
              </w:rPr>
            </w:pPr>
            <w:r w:rsidRPr="000D12E1">
              <w:rPr>
                <w:sz w:val="18"/>
                <w:szCs w:val="18"/>
              </w:rPr>
              <w:t>714</w:t>
            </w:r>
            <w:r w:rsidR="008F060F" w:rsidRPr="000D12E1">
              <w:rPr>
                <w:sz w:val="18"/>
                <w:szCs w:val="18"/>
              </w:rPr>
              <w:t xml:space="preserve"> </w:t>
            </w:r>
            <w:r w:rsidRPr="000D12E1">
              <w:rPr>
                <w:sz w:val="18"/>
                <w:szCs w:val="18"/>
              </w:rPr>
              <w:t>473</w:t>
            </w:r>
          </w:p>
        </w:tc>
        <w:tc>
          <w:tcPr>
            <w:tcW w:w="756" w:type="dxa"/>
            <w:tcBorders>
              <w:bottom w:val="single" w:sz="12" w:space="0" w:color="auto"/>
            </w:tcBorders>
            <w:shd w:val="clear" w:color="auto" w:fill="auto"/>
            <w:noWrap/>
            <w:vAlign w:val="bottom"/>
            <w:hideMark/>
          </w:tcPr>
          <w:p w14:paraId="3B99A2F3" w14:textId="77777777" w:rsidR="00B05696" w:rsidRPr="000D12E1" w:rsidRDefault="00B05696" w:rsidP="00701CB1">
            <w:pPr>
              <w:spacing w:before="40" w:after="40" w:line="220" w:lineRule="exact"/>
              <w:jc w:val="right"/>
              <w:rPr>
                <w:sz w:val="18"/>
                <w:szCs w:val="18"/>
              </w:rPr>
            </w:pPr>
            <w:r w:rsidRPr="000D12E1">
              <w:rPr>
                <w:sz w:val="18"/>
                <w:szCs w:val="18"/>
              </w:rPr>
              <w:t>321</w:t>
            </w:r>
            <w:r w:rsidR="008F060F" w:rsidRPr="000D12E1">
              <w:rPr>
                <w:sz w:val="18"/>
                <w:szCs w:val="18"/>
              </w:rPr>
              <w:t xml:space="preserve"> </w:t>
            </w:r>
            <w:r w:rsidRPr="000D12E1">
              <w:rPr>
                <w:sz w:val="18"/>
                <w:szCs w:val="18"/>
              </w:rPr>
              <w:t>972</w:t>
            </w:r>
          </w:p>
        </w:tc>
        <w:tc>
          <w:tcPr>
            <w:tcW w:w="874" w:type="dxa"/>
            <w:tcBorders>
              <w:bottom w:val="single" w:sz="12" w:space="0" w:color="auto"/>
            </w:tcBorders>
            <w:shd w:val="clear" w:color="auto" w:fill="auto"/>
            <w:noWrap/>
            <w:vAlign w:val="bottom"/>
            <w:hideMark/>
          </w:tcPr>
          <w:p w14:paraId="100D2636" w14:textId="77777777" w:rsidR="00B05696" w:rsidRPr="000D12E1" w:rsidRDefault="00B05696" w:rsidP="00701CB1">
            <w:pPr>
              <w:spacing w:before="40" w:after="40" w:line="220" w:lineRule="exact"/>
              <w:jc w:val="right"/>
              <w:rPr>
                <w:sz w:val="18"/>
                <w:szCs w:val="18"/>
              </w:rPr>
            </w:pPr>
            <w:r w:rsidRPr="000D12E1">
              <w:rPr>
                <w:sz w:val="18"/>
                <w:szCs w:val="18"/>
              </w:rPr>
              <w:t>2</w:t>
            </w:r>
            <w:r w:rsidR="008F060F" w:rsidRPr="000D12E1">
              <w:rPr>
                <w:sz w:val="18"/>
                <w:szCs w:val="18"/>
              </w:rPr>
              <w:t xml:space="preserve"> </w:t>
            </w:r>
            <w:r w:rsidRPr="000D12E1">
              <w:rPr>
                <w:sz w:val="18"/>
                <w:szCs w:val="18"/>
              </w:rPr>
              <w:t>052</w:t>
            </w:r>
            <w:r w:rsidR="008F060F" w:rsidRPr="000D12E1">
              <w:rPr>
                <w:sz w:val="18"/>
                <w:szCs w:val="18"/>
              </w:rPr>
              <w:t xml:space="preserve"> </w:t>
            </w:r>
            <w:r w:rsidRPr="000D12E1">
              <w:rPr>
                <w:sz w:val="18"/>
                <w:szCs w:val="18"/>
              </w:rPr>
              <w:t>811</w:t>
            </w:r>
          </w:p>
        </w:tc>
      </w:tr>
    </w:tbl>
    <w:p w14:paraId="3374049F" w14:textId="77777777" w:rsidR="00253C19" w:rsidRDefault="007D4127" w:rsidP="007D4127">
      <w:pPr>
        <w:pStyle w:val="H23G"/>
      </w:pPr>
      <w:r w:rsidRPr="00BF792D">
        <w:tab/>
      </w:r>
      <w:r w:rsidRPr="00BF792D">
        <w:tab/>
        <w:t>Taux brut d</w:t>
      </w:r>
      <w:r w:rsidR="00294E65">
        <w:t>’</w:t>
      </w:r>
      <w:r w:rsidRPr="00BF792D">
        <w:t>activité</w:t>
      </w:r>
      <w:r w:rsidRPr="009E65DB">
        <w:rPr>
          <w:rStyle w:val="Appelnotedebasdep"/>
          <w:b w:val="0"/>
        </w:rPr>
        <w:footnoteReference w:id="11"/>
      </w:r>
    </w:p>
    <w:tbl>
      <w:tblPr>
        <w:tblW w:w="7370" w:type="dxa"/>
        <w:tblInd w:w="1134" w:type="dxa"/>
        <w:tblLayout w:type="fixed"/>
        <w:tblCellMar>
          <w:left w:w="0" w:type="dxa"/>
          <w:right w:w="0" w:type="dxa"/>
        </w:tblCellMar>
        <w:tblLook w:val="04A0" w:firstRow="1" w:lastRow="0" w:firstColumn="1" w:lastColumn="0" w:noHBand="0" w:noVBand="1"/>
      </w:tblPr>
      <w:tblGrid>
        <w:gridCol w:w="630"/>
        <w:gridCol w:w="841"/>
        <w:gridCol w:w="843"/>
        <w:gridCol w:w="842"/>
        <w:gridCol w:w="843"/>
        <w:gridCol w:w="843"/>
        <w:gridCol w:w="842"/>
        <w:gridCol w:w="843"/>
        <w:gridCol w:w="843"/>
      </w:tblGrid>
      <w:tr w:rsidR="007D4127" w:rsidRPr="007D4127" w14:paraId="381F7FB6" w14:textId="77777777" w:rsidTr="00A9709B">
        <w:trPr>
          <w:tblHeader/>
        </w:trPr>
        <w:tc>
          <w:tcPr>
            <w:tcW w:w="630" w:type="dxa"/>
            <w:tcBorders>
              <w:top w:val="single" w:sz="4" w:space="0" w:color="auto"/>
              <w:bottom w:val="single" w:sz="12" w:space="0" w:color="auto"/>
            </w:tcBorders>
            <w:shd w:val="clear" w:color="auto" w:fill="auto"/>
            <w:noWrap/>
            <w:vAlign w:val="bottom"/>
            <w:hideMark/>
          </w:tcPr>
          <w:p w14:paraId="04E21817" w14:textId="77777777" w:rsidR="007D4127" w:rsidRPr="003B022A" w:rsidRDefault="007D4127" w:rsidP="007D4127">
            <w:pPr>
              <w:suppressAutoHyphens w:val="0"/>
              <w:spacing w:before="80" w:after="80" w:line="200" w:lineRule="exact"/>
              <w:rPr>
                <w:i/>
                <w:sz w:val="16"/>
                <w:szCs w:val="16"/>
              </w:rPr>
            </w:pPr>
            <w:r w:rsidRPr="003B022A">
              <w:rPr>
                <w:i/>
                <w:sz w:val="16"/>
                <w:szCs w:val="16"/>
              </w:rPr>
              <w:t>Période</w:t>
            </w:r>
          </w:p>
        </w:tc>
        <w:tc>
          <w:tcPr>
            <w:tcW w:w="841" w:type="dxa"/>
            <w:tcBorders>
              <w:top w:val="single" w:sz="4" w:space="0" w:color="auto"/>
              <w:bottom w:val="single" w:sz="12" w:space="0" w:color="auto"/>
            </w:tcBorders>
            <w:shd w:val="clear" w:color="auto" w:fill="auto"/>
            <w:noWrap/>
            <w:vAlign w:val="bottom"/>
            <w:hideMark/>
          </w:tcPr>
          <w:p w14:paraId="70C2D30A"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Échelle nationale</w:t>
            </w:r>
          </w:p>
        </w:tc>
        <w:tc>
          <w:tcPr>
            <w:tcW w:w="843" w:type="dxa"/>
            <w:tcBorders>
              <w:top w:val="single" w:sz="4" w:space="0" w:color="auto"/>
              <w:bottom w:val="single" w:sz="12" w:space="0" w:color="auto"/>
            </w:tcBorders>
            <w:shd w:val="clear" w:color="auto" w:fill="auto"/>
            <w:noWrap/>
            <w:vAlign w:val="bottom"/>
            <w:hideMark/>
          </w:tcPr>
          <w:p w14:paraId="7D2718AC"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Hommes</w:t>
            </w:r>
          </w:p>
        </w:tc>
        <w:tc>
          <w:tcPr>
            <w:tcW w:w="842" w:type="dxa"/>
            <w:tcBorders>
              <w:top w:val="single" w:sz="4" w:space="0" w:color="auto"/>
              <w:bottom w:val="single" w:sz="12" w:space="0" w:color="auto"/>
            </w:tcBorders>
            <w:shd w:val="clear" w:color="auto" w:fill="auto"/>
            <w:noWrap/>
            <w:vAlign w:val="bottom"/>
            <w:hideMark/>
          </w:tcPr>
          <w:p w14:paraId="5FEA6A01"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Femmes</w:t>
            </w:r>
          </w:p>
        </w:tc>
        <w:tc>
          <w:tcPr>
            <w:tcW w:w="843" w:type="dxa"/>
            <w:tcBorders>
              <w:top w:val="single" w:sz="4" w:space="0" w:color="auto"/>
              <w:bottom w:val="single" w:sz="12" w:space="0" w:color="auto"/>
            </w:tcBorders>
            <w:shd w:val="clear" w:color="auto" w:fill="auto"/>
            <w:vAlign w:val="bottom"/>
            <w:hideMark/>
          </w:tcPr>
          <w:p w14:paraId="3EF19B61"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De 15</w:t>
            </w:r>
            <w:r w:rsidR="00BF07CA" w:rsidRPr="003B022A">
              <w:rPr>
                <w:i/>
                <w:sz w:val="16"/>
                <w:szCs w:val="16"/>
              </w:rPr>
              <w:br/>
            </w:r>
            <w:r w:rsidRPr="003B022A">
              <w:rPr>
                <w:i/>
                <w:sz w:val="16"/>
                <w:szCs w:val="16"/>
              </w:rPr>
              <w:t>à 24 ans</w:t>
            </w:r>
          </w:p>
        </w:tc>
        <w:tc>
          <w:tcPr>
            <w:tcW w:w="843" w:type="dxa"/>
            <w:tcBorders>
              <w:top w:val="single" w:sz="4" w:space="0" w:color="auto"/>
              <w:bottom w:val="single" w:sz="12" w:space="0" w:color="auto"/>
            </w:tcBorders>
            <w:shd w:val="clear" w:color="auto" w:fill="auto"/>
            <w:vAlign w:val="bottom"/>
            <w:hideMark/>
          </w:tcPr>
          <w:p w14:paraId="55E2AB1C"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De 25</w:t>
            </w:r>
            <w:r w:rsidR="00BF07CA" w:rsidRPr="003B022A">
              <w:rPr>
                <w:i/>
                <w:sz w:val="16"/>
                <w:szCs w:val="16"/>
              </w:rPr>
              <w:br/>
            </w:r>
            <w:r w:rsidRPr="003B022A">
              <w:rPr>
                <w:i/>
                <w:sz w:val="16"/>
                <w:szCs w:val="16"/>
              </w:rPr>
              <w:t>à 34 ans</w:t>
            </w:r>
          </w:p>
        </w:tc>
        <w:tc>
          <w:tcPr>
            <w:tcW w:w="842" w:type="dxa"/>
            <w:tcBorders>
              <w:top w:val="single" w:sz="4" w:space="0" w:color="auto"/>
              <w:bottom w:val="single" w:sz="12" w:space="0" w:color="auto"/>
            </w:tcBorders>
            <w:shd w:val="clear" w:color="auto" w:fill="auto"/>
            <w:vAlign w:val="bottom"/>
            <w:hideMark/>
          </w:tcPr>
          <w:p w14:paraId="73CB26F6"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De 35</w:t>
            </w:r>
            <w:r w:rsidR="00BF07CA" w:rsidRPr="003B022A">
              <w:rPr>
                <w:i/>
                <w:sz w:val="16"/>
                <w:szCs w:val="16"/>
              </w:rPr>
              <w:br/>
            </w:r>
            <w:r w:rsidRPr="003B022A">
              <w:rPr>
                <w:i/>
                <w:sz w:val="16"/>
                <w:szCs w:val="16"/>
              </w:rPr>
              <w:t>à 44 ans</w:t>
            </w:r>
          </w:p>
        </w:tc>
        <w:tc>
          <w:tcPr>
            <w:tcW w:w="843" w:type="dxa"/>
            <w:tcBorders>
              <w:top w:val="single" w:sz="4" w:space="0" w:color="auto"/>
              <w:bottom w:val="single" w:sz="12" w:space="0" w:color="auto"/>
            </w:tcBorders>
            <w:shd w:val="clear" w:color="auto" w:fill="auto"/>
            <w:vAlign w:val="bottom"/>
            <w:hideMark/>
          </w:tcPr>
          <w:p w14:paraId="53A2AABF"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De 45</w:t>
            </w:r>
            <w:r w:rsidR="00BF07CA" w:rsidRPr="003B022A">
              <w:rPr>
                <w:i/>
                <w:sz w:val="16"/>
                <w:szCs w:val="16"/>
              </w:rPr>
              <w:br/>
            </w:r>
            <w:r w:rsidRPr="003B022A">
              <w:rPr>
                <w:i/>
                <w:sz w:val="16"/>
                <w:szCs w:val="16"/>
              </w:rPr>
              <w:t>à 64 ans</w:t>
            </w:r>
          </w:p>
        </w:tc>
        <w:tc>
          <w:tcPr>
            <w:tcW w:w="843" w:type="dxa"/>
            <w:tcBorders>
              <w:top w:val="single" w:sz="4" w:space="0" w:color="auto"/>
              <w:bottom w:val="single" w:sz="12" w:space="0" w:color="auto"/>
            </w:tcBorders>
            <w:shd w:val="clear" w:color="auto" w:fill="auto"/>
            <w:vAlign w:val="bottom"/>
            <w:hideMark/>
          </w:tcPr>
          <w:p w14:paraId="227D3323" w14:textId="77777777" w:rsidR="007D4127" w:rsidRPr="003B022A" w:rsidRDefault="007D4127" w:rsidP="007D4127">
            <w:pPr>
              <w:suppressAutoHyphens w:val="0"/>
              <w:spacing w:before="80" w:after="80" w:line="200" w:lineRule="exact"/>
              <w:jc w:val="right"/>
              <w:rPr>
                <w:i/>
                <w:sz w:val="16"/>
                <w:szCs w:val="16"/>
              </w:rPr>
            </w:pPr>
            <w:r w:rsidRPr="003B022A">
              <w:rPr>
                <w:i/>
                <w:sz w:val="16"/>
                <w:szCs w:val="16"/>
              </w:rPr>
              <w:t>65 ans</w:t>
            </w:r>
            <w:r w:rsidR="00BF07CA" w:rsidRPr="003B022A">
              <w:rPr>
                <w:i/>
                <w:sz w:val="16"/>
                <w:szCs w:val="16"/>
              </w:rPr>
              <w:br/>
            </w:r>
            <w:r w:rsidRPr="003B022A">
              <w:rPr>
                <w:i/>
                <w:sz w:val="16"/>
                <w:szCs w:val="16"/>
              </w:rPr>
              <w:t>et plus</w:t>
            </w:r>
          </w:p>
        </w:tc>
      </w:tr>
      <w:tr w:rsidR="00A9709B" w:rsidRPr="007D4127" w14:paraId="0B3582A0" w14:textId="77777777" w:rsidTr="00A9709B">
        <w:tc>
          <w:tcPr>
            <w:tcW w:w="630" w:type="dxa"/>
            <w:tcBorders>
              <w:top w:val="single" w:sz="12" w:space="0" w:color="auto"/>
            </w:tcBorders>
            <w:shd w:val="clear" w:color="auto" w:fill="auto"/>
            <w:hideMark/>
          </w:tcPr>
          <w:p w14:paraId="2B733339" w14:textId="77777777" w:rsidR="007D4127" w:rsidRPr="003B022A" w:rsidRDefault="007D4127" w:rsidP="007D4127">
            <w:pPr>
              <w:suppressAutoHyphens w:val="0"/>
              <w:spacing w:before="40" w:after="40" w:line="220" w:lineRule="exact"/>
              <w:rPr>
                <w:sz w:val="18"/>
                <w:szCs w:val="18"/>
              </w:rPr>
            </w:pPr>
            <w:r w:rsidRPr="003B022A">
              <w:rPr>
                <w:sz w:val="18"/>
                <w:szCs w:val="18"/>
              </w:rPr>
              <w:t>déc. 07</w:t>
            </w:r>
          </w:p>
        </w:tc>
        <w:tc>
          <w:tcPr>
            <w:tcW w:w="841" w:type="dxa"/>
            <w:tcBorders>
              <w:top w:val="single" w:sz="12" w:space="0" w:color="auto"/>
            </w:tcBorders>
            <w:shd w:val="clear" w:color="auto" w:fill="auto"/>
            <w:noWrap/>
            <w:vAlign w:val="bottom"/>
            <w:hideMark/>
          </w:tcPr>
          <w:p w14:paraId="7D80DDD5"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46,3 %</w:t>
            </w:r>
          </w:p>
        </w:tc>
        <w:tc>
          <w:tcPr>
            <w:tcW w:w="843" w:type="dxa"/>
            <w:tcBorders>
              <w:top w:val="single" w:sz="12" w:space="0" w:color="auto"/>
            </w:tcBorders>
            <w:shd w:val="clear" w:color="auto" w:fill="auto"/>
            <w:noWrap/>
            <w:vAlign w:val="bottom"/>
            <w:hideMark/>
          </w:tcPr>
          <w:p w14:paraId="53CB2332"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55,8 %</w:t>
            </w:r>
          </w:p>
        </w:tc>
        <w:tc>
          <w:tcPr>
            <w:tcW w:w="842" w:type="dxa"/>
            <w:tcBorders>
              <w:top w:val="single" w:sz="12" w:space="0" w:color="auto"/>
            </w:tcBorders>
            <w:shd w:val="clear" w:color="auto" w:fill="auto"/>
            <w:noWrap/>
            <w:vAlign w:val="bottom"/>
            <w:hideMark/>
          </w:tcPr>
          <w:p w14:paraId="331227E1"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37,0 %</w:t>
            </w:r>
          </w:p>
        </w:tc>
        <w:tc>
          <w:tcPr>
            <w:tcW w:w="843" w:type="dxa"/>
            <w:tcBorders>
              <w:top w:val="single" w:sz="12" w:space="0" w:color="auto"/>
            </w:tcBorders>
            <w:shd w:val="clear" w:color="auto" w:fill="auto"/>
            <w:noWrap/>
            <w:vAlign w:val="bottom"/>
            <w:hideMark/>
          </w:tcPr>
          <w:p w14:paraId="5A90C019"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52,9 %</w:t>
            </w:r>
          </w:p>
        </w:tc>
        <w:tc>
          <w:tcPr>
            <w:tcW w:w="843" w:type="dxa"/>
            <w:tcBorders>
              <w:top w:val="single" w:sz="12" w:space="0" w:color="auto"/>
            </w:tcBorders>
            <w:shd w:val="clear" w:color="auto" w:fill="auto"/>
            <w:noWrap/>
            <w:vAlign w:val="bottom"/>
            <w:hideMark/>
          </w:tcPr>
          <w:p w14:paraId="7E26655B"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78,9 %</w:t>
            </w:r>
          </w:p>
        </w:tc>
        <w:tc>
          <w:tcPr>
            <w:tcW w:w="842" w:type="dxa"/>
            <w:tcBorders>
              <w:top w:val="single" w:sz="12" w:space="0" w:color="auto"/>
            </w:tcBorders>
            <w:shd w:val="clear" w:color="auto" w:fill="auto"/>
            <w:noWrap/>
            <w:vAlign w:val="bottom"/>
            <w:hideMark/>
          </w:tcPr>
          <w:p w14:paraId="220B51F1"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82,0 %</w:t>
            </w:r>
          </w:p>
        </w:tc>
        <w:tc>
          <w:tcPr>
            <w:tcW w:w="843" w:type="dxa"/>
            <w:tcBorders>
              <w:top w:val="single" w:sz="12" w:space="0" w:color="auto"/>
            </w:tcBorders>
            <w:shd w:val="clear" w:color="auto" w:fill="auto"/>
            <w:noWrap/>
            <w:vAlign w:val="bottom"/>
            <w:hideMark/>
          </w:tcPr>
          <w:p w14:paraId="27534406"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77,1 %</w:t>
            </w:r>
          </w:p>
        </w:tc>
        <w:tc>
          <w:tcPr>
            <w:tcW w:w="843" w:type="dxa"/>
            <w:tcBorders>
              <w:top w:val="single" w:sz="12" w:space="0" w:color="auto"/>
            </w:tcBorders>
            <w:shd w:val="clear" w:color="auto" w:fill="auto"/>
            <w:noWrap/>
            <w:vAlign w:val="bottom"/>
            <w:hideMark/>
          </w:tcPr>
          <w:p w14:paraId="406559DE"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42,5 %</w:t>
            </w:r>
          </w:p>
        </w:tc>
      </w:tr>
      <w:tr w:rsidR="00A9709B" w:rsidRPr="007D4127" w14:paraId="44983825" w14:textId="77777777" w:rsidTr="00A9709B">
        <w:tc>
          <w:tcPr>
            <w:tcW w:w="630" w:type="dxa"/>
            <w:shd w:val="clear" w:color="auto" w:fill="auto"/>
            <w:hideMark/>
          </w:tcPr>
          <w:p w14:paraId="1EE0F9F6" w14:textId="77777777" w:rsidR="007D4127" w:rsidRPr="003B022A" w:rsidRDefault="007D4127" w:rsidP="007D4127">
            <w:pPr>
              <w:suppressAutoHyphens w:val="0"/>
              <w:spacing w:before="40" w:after="40" w:line="220" w:lineRule="exact"/>
              <w:rPr>
                <w:sz w:val="18"/>
                <w:szCs w:val="18"/>
              </w:rPr>
            </w:pPr>
            <w:r w:rsidRPr="003B022A">
              <w:rPr>
                <w:sz w:val="18"/>
                <w:szCs w:val="18"/>
              </w:rPr>
              <w:t>déc. 08</w:t>
            </w:r>
          </w:p>
        </w:tc>
        <w:tc>
          <w:tcPr>
            <w:tcW w:w="841" w:type="dxa"/>
            <w:shd w:val="clear" w:color="auto" w:fill="auto"/>
            <w:noWrap/>
            <w:vAlign w:val="bottom"/>
            <w:hideMark/>
          </w:tcPr>
          <w:p w14:paraId="37E210EF"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46,0 %</w:t>
            </w:r>
          </w:p>
        </w:tc>
        <w:tc>
          <w:tcPr>
            <w:tcW w:w="843" w:type="dxa"/>
            <w:shd w:val="clear" w:color="auto" w:fill="auto"/>
            <w:noWrap/>
            <w:vAlign w:val="bottom"/>
            <w:hideMark/>
          </w:tcPr>
          <w:p w14:paraId="76B06DFF"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55,6 %</w:t>
            </w:r>
          </w:p>
        </w:tc>
        <w:tc>
          <w:tcPr>
            <w:tcW w:w="842" w:type="dxa"/>
            <w:shd w:val="clear" w:color="auto" w:fill="auto"/>
            <w:noWrap/>
            <w:vAlign w:val="bottom"/>
            <w:hideMark/>
          </w:tcPr>
          <w:p w14:paraId="6978D349"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36,7 %</w:t>
            </w:r>
          </w:p>
        </w:tc>
        <w:tc>
          <w:tcPr>
            <w:tcW w:w="843" w:type="dxa"/>
            <w:shd w:val="clear" w:color="auto" w:fill="auto"/>
            <w:noWrap/>
            <w:vAlign w:val="bottom"/>
            <w:hideMark/>
          </w:tcPr>
          <w:p w14:paraId="5B4E76E7"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51,2 %</w:t>
            </w:r>
          </w:p>
        </w:tc>
        <w:tc>
          <w:tcPr>
            <w:tcW w:w="843" w:type="dxa"/>
            <w:shd w:val="clear" w:color="auto" w:fill="auto"/>
            <w:noWrap/>
            <w:vAlign w:val="bottom"/>
            <w:hideMark/>
          </w:tcPr>
          <w:p w14:paraId="6C345E85"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78,4 %</w:t>
            </w:r>
          </w:p>
        </w:tc>
        <w:tc>
          <w:tcPr>
            <w:tcW w:w="842" w:type="dxa"/>
            <w:shd w:val="clear" w:color="auto" w:fill="auto"/>
            <w:noWrap/>
            <w:vAlign w:val="bottom"/>
            <w:hideMark/>
          </w:tcPr>
          <w:p w14:paraId="301B1605"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80,4 %</w:t>
            </w:r>
          </w:p>
        </w:tc>
        <w:tc>
          <w:tcPr>
            <w:tcW w:w="843" w:type="dxa"/>
            <w:shd w:val="clear" w:color="auto" w:fill="auto"/>
            <w:noWrap/>
            <w:vAlign w:val="bottom"/>
            <w:hideMark/>
          </w:tcPr>
          <w:p w14:paraId="1A28817B"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74,8 %</w:t>
            </w:r>
          </w:p>
        </w:tc>
        <w:tc>
          <w:tcPr>
            <w:tcW w:w="843" w:type="dxa"/>
            <w:shd w:val="clear" w:color="auto" w:fill="auto"/>
            <w:noWrap/>
            <w:vAlign w:val="bottom"/>
            <w:hideMark/>
          </w:tcPr>
          <w:p w14:paraId="1EFBFFFC"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40,8 %</w:t>
            </w:r>
          </w:p>
        </w:tc>
      </w:tr>
      <w:tr w:rsidR="00A9709B" w:rsidRPr="007D4127" w14:paraId="2F37BE0C" w14:textId="77777777" w:rsidTr="00A9709B">
        <w:tc>
          <w:tcPr>
            <w:tcW w:w="630" w:type="dxa"/>
            <w:shd w:val="clear" w:color="auto" w:fill="auto"/>
            <w:hideMark/>
          </w:tcPr>
          <w:p w14:paraId="1EAEB5DD" w14:textId="77777777" w:rsidR="007D4127" w:rsidRPr="003B022A" w:rsidRDefault="007D4127" w:rsidP="007D4127">
            <w:pPr>
              <w:suppressAutoHyphens w:val="0"/>
              <w:spacing w:before="40" w:after="40" w:line="220" w:lineRule="exact"/>
              <w:rPr>
                <w:sz w:val="18"/>
                <w:szCs w:val="18"/>
              </w:rPr>
            </w:pPr>
            <w:r w:rsidRPr="003B022A">
              <w:rPr>
                <w:sz w:val="18"/>
                <w:szCs w:val="18"/>
              </w:rPr>
              <w:t>déc. 09</w:t>
            </w:r>
          </w:p>
        </w:tc>
        <w:tc>
          <w:tcPr>
            <w:tcW w:w="841" w:type="dxa"/>
            <w:shd w:val="clear" w:color="auto" w:fill="auto"/>
            <w:noWrap/>
            <w:vAlign w:val="bottom"/>
            <w:hideMark/>
          </w:tcPr>
          <w:p w14:paraId="2F83B1A2"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46,5 %</w:t>
            </w:r>
          </w:p>
        </w:tc>
        <w:tc>
          <w:tcPr>
            <w:tcW w:w="843" w:type="dxa"/>
            <w:shd w:val="clear" w:color="auto" w:fill="auto"/>
            <w:noWrap/>
            <w:vAlign w:val="bottom"/>
            <w:hideMark/>
          </w:tcPr>
          <w:p w14:paraId="6A425F3A"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56,2 %</w:t>
            </w:r>
          </w:p>
        </w:tc>
        <w:tc>
          <w:tcPr>
            <w:tcW w:w="842" w:type="dxa"/>
            <w:shd w:val="clear" w:color="auto" w:fill="auto"/>
            <w:noWrap/>
            <w:vAlign w:val="bottom"/>
            <w:hideMark/>
          </w:tcPr>
          <w:p w14:paraId="0F4C29F0"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37,1 %</w:t>
            </w:r>
          </w:p>
        </w:tc>
        <w:tc>
          <w:tcPr>
            <w:tcW w:w="843" w:type="dxa"/>
            <w:shd w:val="clear" w:color="auto" w:fill="auto"/>
            <w:noWrap/>
            <w:vAlign w:val="bottom"/>
            <w:hideMark/>
          </w:tcPr>
          <w:p w14:paraId="77F184F2"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50,0 %</w:t>
            </w:r>
          </w:p>
        </w:tc>
        <w:tc>
          <w:tcPr>
            <w:tcW w:w="843" w:type="dxa"/>
            <w:shd w:val="clear" w:color="auto" w:fill="auto"/>
            <w:noWrap/>
            <w:vAlign w:val="bottom"/>
            <w:hideMark/>
          </w:tcPr>
          <w:p w14:paraId="078630ED"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78,6 %</w:t>
            </w:r>
          </w:p>
        </w:tc>
        <w:tc>
          <w:tcPr>
            <w:tcW w:w="842" w:type="dxa"/>
            <w:shd w:val="clear" w:color="auto" w:fill="auto"/>
            <w:noWrap/>
            <w:vAlign w:val="bottom"/>
            <w:hideMark/>
          </w:tcPr>
          <w:p w14:paraId="420FB510"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80,2 %</w:t>
            </w:r>
          </w:p>
        </w:tc>
        <w:tc>
          <w:tcPr>
            <w:tcW w:w="843" w:type="dxa"/>
            <w:shd w:val="clear" w:color="auto" w:fill="auto"/>
            <w:noWrap/>
            <w:vAlign w:val="bottom"/>
            <w:hideMark/>
          </w:tcPr>
          <w:p w14:paraId="6FA1ECCB"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75,4 %</w:t>
            </w:r>
          </w:p>
        </w:tc>
        <w:tc>
          <w:tcPr>
            <w:tcW w:w="843" w:type="dxa"/>
            <w:shd w:val="clear" w:color="auto" w:fill="auto"/>
            <w:noWrap/>
            <w:vAlign w:val="bottom"/>
            <w:hideMark/>
          </w:tcPr>
          <w:p w14:paraId="32061A9D"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39,3 %</w:t>
            </w:r>
          </w:p>
        </w:tc>
      </w:tr>
      <w:tr w:rsidR="00A9709B" w:rsidRPr="007D4127" w14:paraId="7AF0C100" w14:textId="77777777" w:rsidTr="00A9709B">
        <w:tc>
          <w:tcPr>
            <w:tcW w:w="630" w:type="dxa"/>
            <w:shd w:val="clear" w:color="auto" w:fill="auto"/>
            <w:hideMark/>
          </w:tcPr>
          <w:p w14:paraId="08829101" w14:textId="77777777" w:rsidR="007D4127" w:rsidRPr="003B022A" w:rsidRDefault="007D4127" w:rsidP="007D4127">
            <w:pPr>
              <w:suppressAutoHyphens w:val="0"/>
              <w:spacing w:before="40" w:after="40" w:line="220" w:lineRule="exact"/>
              <w:rPr>
                <w:sz w:val="18"/>
                <w:szCs w:val="18"/>
              </w:rPr>
            </w:pPr>
            <w:r w:rsidRPr="003B022A">
              <w:rPr>
                <w:sz w:val="18"/>
                <w:szCs w:val="18"/>
              </w:rPr>
              <w:t>déc. 10</w:t>
            </w:r>
          </w:p>
        </w:tc>
        <w:tc>
          <w:tcPr>
            <w:tcW w:w="841" w:type="dxa"/>
            <w:shd w:val="clear" w:color="auto" w:fill="auto"/>
            <w:noWrap/>
            <w:vAlign w:val="bottom"/>
            <w:hideMark/>
          </w:tcPr>
          <w:p w14:paraId="14018126"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45,1 %</w:t>
            </w:r>
          </w:p>
        </w:tc>
        <w:tc>
          <w:tcPr>
            <w:tcW w:w="843" w:type="dxa"/>
            <w:shd w:val="clear" w:color="auto" w:fill="auto"/>
            <w:noWrap/>
            <w:vAlign w:val="bottom"/>
            <w:hideMark/>
          </w:tcPr>
          <w:p w14:paraId="18C4419C"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55,2 %</w:t>
            </w:r>
          </w:p>
        </w:tc>
        <w:tc>
          <w:tcPr>
            <w:tcW w:w="842" w:type="dxa"/>
            <w:shd w:val="clear" w:color="auto" w:fill="auto"/>
            <w:noWrap/>
            <w:vAlign w:val="bottom"/>
            <w:hideMark/>
          </w:tcPr>
          <w:p w14:paraId="3C15B6FE"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35,1 %</w:t>
            </w:r>
          </w:p>
        </w:tc>
        <w:tc>
          <w:tcPr>
            <w:tcW w:w="843" w:type="dxa"/>
            <w:shd w:val="clear" w:color="auto" w:fill="auto"/>
            <w:noWrap/>
            <w:vAlign w:val="bottom"/>
            <w:hideMark/>
          </w:tcPr>
          <w:p w14:paraId="281A0664"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45,0 %</w:t>
            </w:r>
          </w:p>
        </w:tc>
        <w:tc>
          <w:tcPr>
            <w:tcW w:w="843" w:type="dxa"/>
            <w:shd w:val="clear" w:color="auto" w:fill="auto"/>
            <w:noWrap/>
            <w:vAlign w:val="bottom"/>
            <w:hideMark/>
          </w:tcPr>
          <w:p w14:paraId="0973F52F"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78,4 %</w:t>
            </w:r>
          </w:p>
        </w:tc>
        <w:tc>
          <w:tcPr>
            <w:tcW w:w="842" w:type="dxa"/>
            <w:shd w:val="clear" w:color="auto" w:fill="auto"/>
            <w:noWrap/>
            <w:vAlign w:val="bottom"/>
            <w:hideMark/>
          </w:tcPr>
          <w:p w14:paraId="4091D129"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78,8 %</w:t>
            </w:r>
          </w:p>
        </w:tc>
        <w:tc>
          <w:tcPr>
            <w:tcW w:w="843" w:type="dxa"/>
            <w:shd w:val="clear" w:color="auto" w:fill="auto"/>
            <w:noWrap/>
            <w:vAlign w:val="bottom"/>
            <w:hideMark/>
          </w:tcPr>
          <w:p w14:paraId="3511D781"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73,1 %</w:t>
            </w:r>
          </w:p>
        </w:tc>
        <w:tc>
          <w:tcPr>
            <w:tcW w:w="843" w:type="dxa"/>
            <w:shd w:val="clear" w:color="auto" w:fill="auto"/>
            <w:noWrap/>
            <w:vAlign w:val="bottom"/>
            <w:hideMark/>
          </w:tcPr>
          <w:p w14:paraId="08853FE4"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35,8 %</w:t>
            </w:r>
          </w:p>
        </w:tc>
      </w:tr>
      <w:tr w:rsidR="00A9709B" w:rsidRPr="007D4127" w14:paraId="5E405E90" w14:textId="77777777" w:rsidTr="00A9709B">
        <w:tc>
          <w:tcPr>
            <w:tcW w:w="630" w:type="dxa"/>
            <w:shd w:val="clear" w:color="auto" w:fill="auto"/>
            <w:hideMark/>
          </w:tcPr>
          <w:p w14:paraId="01291F87" w14:textId="77777777" w:rsidR="007D4127" w:rsidRPr="003B022A" w:rsidRDefault="007D4127" w:rsidP="007D4127">
            <w:pPr>
              <w:suppressAutoHyphens w:val="0"/>
              <w:spacing w:before="40" w:after="40" w:line="220" w:lineRule="exact"/>
              <w:rPr>
                <w:sz w:val="18"/>
                <w:szCs w:val="18"/>
              </w:rPr>
            </w:pPr>
            <w:r w:rsidRPr="003B022A">
              <w:rPr>
                <w:sz w:val="18"/>
                <w:szCs w:val="18"/>
              </w:rPr>
              <w:t>déc. 11</w:t>
            </w:r>
          </w:p>
        </w:tc>
        <w:tc>
          <w:tcPr>
            <w:tcW w:w="841" w:type="dxa"/>
            <w:shd w:val="clear" w:color="auto" w:fill="auto"/>
            <w:noWrap/>
            <w:vAlign w:val="bottom"/>
            <w:hideMark/>
          </w:tcPr>
          <w:p w14:paraId="21AB41B5"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45,5 %</w:t>
            </w:r>
          </w:p>
        </w:tc>
        <w:tc>
          <w:tcPr>
            <w:tcW w:w="843" w:type="dxa"/>
            <w:shd w:val="clear" w:color="auto" w:fill="auto"/>
            <w:noWrap/>
            <w:vAlign w:val="bottom"/>
            <w:hideMark/>
          </w:tcPr>
          <w:p w14:paraId="4204710E"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56,2 %</w:t>
            </w:r>
          </w:p>
        </w:tc>
        <w:tc>
          <w:tcPr>
            <w:tcW w:w="842" w:type="dxa"/>
            <w:shd w:val="clear" w:color="auto" w:fill="auto"/>
            <w:noWrap/>
            <w:vAlign w:val="bottom"/>
            <w:hideMark/>
          </w:tcPr>
          <w:p w14:paraId="3F72032F"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35,2 %</w:t>
            </w:r>
          </w:p>
        </w:tc>
        <w:tc>
          <w:tcPr>
            <w:tcW w:w="843" w:type="dxa"/>
            <w:shd w:val="clear" w:color="auto" w:fill="auto"/>
            <w:noWrap/>
            <w:vAlign w:val="bottom"/>
            <w:hideMark/>
          </w:tcPr>
          <w:p w14:paraId="13F1032F"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42,1 %</w:t>
            </w:r>
          </w:p>
        </w:tc>
        <w:tc>
          <w:tcPr>
            <w:tcW w:w="843" w:type="dxa"/>
            <w:shd w:val="clear" w:color="auto" w:fill="auto"/>
            <w:noWrap/>
            <w:vAlign w:val="bottom"/>
            <w:hideMark/>
          </w:tcPr>
          <w:p w14:paraId="2013E523"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79,4 %</w:t>
            </w:r>
          </w:p>
        </w:tc>
        <w:tc>
          <w:tcPr>
            <w:tcW w:w="842" w:type="dxa"/>
            <w:shd w:val="clear" w:color="auto" w:fill="auto"/>
            <w:noWrap/>
            <w:vAlign w:val="bottom"/>
            <w:hideMark/>
          </w:tcPr>
          <w:p w14:paraId="364A38FF"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79,0 %</w:t>
            </w:r>
          </w:p>
        </w:tc>
        <w:tc>
          <w:tcPr>
            <w:tcW w:w="843" w:type="dxa"/>
            <w:shd w:val="clear" w:color="auto" w:fill="auto"/>
            <w:noWrap/>
            <w:vAlign w:val="bottom"/>
            <w:hideMark/>
          </w:tcPr>
          <w:p w14:paraId="58795AD6"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73,0 %</w:t>
            </w:r>
          </w:p>
        </w:tc>
        <w:tc>
          <w:tcPr>
            <w:tcW w:w="843" w:type="dxa"/>
            <w:shd w:val="clear" w:color="auto" w:fill="auto"/>
            <w:noWrap/>
            <w:vAlign w:val="bottom"/>
            <w:hideMark/>
          </w:tcPr>
          <w:p w14:paraId="429EB988"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38,0 %</w:t>
            </w:r>
          </w:p>
        </w:tc>
      </w:tr>
      <w:tr w:rsidR="00A9709B" w:rsidRPr="007D4127" w14:paraId="0D027EB5" w14:textId="77777777" w:rsidTr="00A9709B">
        <w:tc>
          <w:tcPr>
            <w:tcW w:w="630" w:type="dxa"/>
            <w:shd w:val="clear" w:color="auto" w:fill="auto"/>
            <w:hideMark/>
          </w:tcPr>
          <w:p w14:paraId="66789114" w14:textId="77777777" w:rsidR="007D4127" w:rsidRPr="003B022A" w:rsidRDefault="007D4127" w:rsidP="007D4127">
            <w:pPr>
              <w:suppressAutoHyphens w:val="0"/>
              <w:spacing w:before="40" w:after="40" w:line="220" w:lineRule="exact"/>
              <w:rPr>
                <w:sz w:val="18"/>
                <w:szCs w:val="18"/>
              </w:rPr>
            </w:pPr>
            <w:r w:rsidRPr="003B022A">
              <w:rPr>
                <w:sz w:val="18"/>
                <w:szCs w:val="18"/>
              </w:rPr>
              <w:t>déc. 12</w:t>
            </w:r>
          </w:p>
        </w:tc>
        <w:tc>
          <w:tcPr>
            <w:tcW w:w="841" w:type="dxa"/>
            <w:shd w:val="clear" w:color="auto" w:fill="auto"/>
            <w:noWrap/>
            <w:vAlign w:val="bottom"/>
            <w:hideMark/>
          </w:tcPr>
          <w:p w14:paraId="3A629325"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45,6 %</w:t>
            </w:r>
          </w:p>
        </w:tc>
        <w:tc>
          <w:tcPr>
            <w:tcW w:w="843" w:type="dxa"/>
            <w:shd w:val="clear" w:color="auto" w:fill="auto"/>
            <w:noWrap/>
            <w:vAlign w:val="bottom"/>
            <w:hideMark/>
          </w:tcPr>
          <w:p w14:paraId="72B3B4FA"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56,1 %</w:t>
            </w:r>
          </w:p>
        </w:tc>
        <w:tc>
          <w:tcPr>
            <w:tcW w:w="842" w:type="dxa"/>
            <w:shd w:val="clear" w:color="auto" w:fill="auto"/>
            <w:noWrap/>
            <w:vAlign w:val="bottom"/>
            <w:hideMark/>
          </w:tcPr>
          <w:p w14:paraId="7332C00C"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35,6 %</w:t>
            </w:r>
          </w:p>
        </w:tc>
        <w:tc>
          <w:tcPr>
            <w:tcW w:w="843" w:type="dxa"/>
            <w:shd w:val="clear" w:color="auto" w:fill="auto"/>
            <w:noWrap/>
            <w:vAlign w:val="bottom"/>
            <w:hideMark/>
          </w:tcPr>
          <w:p w14:paraId="7CFE757B"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42,1 %</w:t>
            </w:r>
          </w:p>
        </w:tc>
        <w:tc>
          <w:tcPr>
            <w:tcW w:w="843" w:type="dxa"/>
            <w:shd w:val="clear" w:color="auto" w:fill="auto"/>
            <w:noWrap/>
            <w:vAlign w:val="bottom"/>
            <w:hideMark/>
          </w:tcPr>
          <w:p w14:paraId="48EDE9E4"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79,6 %</w:t>
            </w:r>
          </w:p>
        </w:tc>
        <w:tc>
          <w:tcPr>
            <w:tcW w:w="842" w:type="dxa"/>
            <w:shd w:val="clear" w:color="auto" w:fill="auto"/>
            <w:noWrap/>
            <w:vAlign w:val="bottom"/>
            <w:hideMark/>
          </w:tcPr>
          <w:p w14:paraId="6A32B38E"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78,4 %</w:t>
            </w:r>
          </w:p>
        </w:tc>
        <w:tc>
          <w:tcPr>
            <w:tcW w:w="843" w:type="dxa"/>
            <w:shd w:val="clear" w:color="auto" w:fill="auto"/>
            <w:noWrap/>
            <w:vAlign w:val="bottom"/>
            <w:hideMark/>
          </w:tcPr>
          <w:p w14:paraId="361F45B9"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71,7 %</w:t>
            </w:r>
          </w:p>
        </w:tc>
        <w:tc>
          <w:tcPr>
            <w:tcW w:w="843" w:type="dxa"/>
            <w:shd w:val="clear" w:color="auto" w:fill="auto"/>
            <w:noWrap/>
            <w:vAlign w:val="bottom"/>
            <w:hideMark/>
          </w:tcPr>
          <w:p w14:paraId="68C29CB3"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36,9 %</w:t>
            </w:r>
          </w:p>
        </w:tc>
      </w:tr>
      <w:tr w:rsidR="00A9709B" w:rsidRPr="007D4127" w14:paraId="3223CC26" w14:textId="77777777" w:rsidTr="00A9709B">
        <w:tc>
          <w:tcPr>
            <w:tcW w:w="630" w:type="dxa"/>
            <w:shd w:val="clear" w:color="auto" w:fill="auto"/>
            <w:hideMark/>
          </w:tcPr>
          <w:p w14:paraId="33C3AD03" w14:textId="77777777" w:rsidR="007D4127" w:rsidRPr="003B022A" w:rsidRDefault="007D4127" w:rsidP="007D4127">
            <w:pPr>
              <w:suppressAutoHyphens w:val="0"/>
              <w:spacing w:before="40" w:after="40" w:line="220" w:lineRule="exact"/>
              <w:rPr>
                <w:sz w:val="18"/>
                <w:szCs w:val="18"/>
              </w:rPr>
            </w:pPr>
            <w:r w:rsidRPr="003B022A">
              <w:rPr>
                <w:sz w:val="18"/>
                <w:szCs w:val="18"/>
              </w:rPr>
              <w:lastRenderedPageBreak/>
              <w:t>déc. 13</w:t>
            </w:r>
          </w:p>
        </w:tc>
        <w:tc>
          <w:tcPr>
            <w:tcW w:w="841" w:type="dxa"/>
            <w:shd w:val="clear" w:color="auto" w:fill="auto"/>
            <w:noWrap/>
            <w:vAlign w:val="bottom"/>
            <w:hideMark/>
          </w:tcPr>
          <w:p w14:paraId="74D11BF6"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43,8 %</w:t>
            </w:r>
          </w:p>
        </w:tc>
        <w:tc>
          <w:tcPr>
            <w:tcW w:w="843" w:type="dxa"/>
            <w:shd w:val="clear" w:color="auto" w:fill="auto"/>
            <w:noWrap/>
            <w:vAlign w:val="bottom"/>
            <w:hideMark/>
          </w:tcPr>
          <w:p w14:paraId="152A9E56"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53,5 %</w:t>
            </w:r>
          </w:p>
        </w:tc>
        <w:tc>
          <w:tcPr>
            <w:tcW w:w="842" w:type="dxa"/>
            <w:shd w:val="clear" w:color="auto" w:fill="auto"/>
            <w:noWrap/>
            <w:vAlign w:val="bottom"/>
            <w:hideMark/>
          </w:tcPr>
          <w:p w14:paraId="1F09075C"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34,3 %</w:t>
            </w:r>
          </w:p>
        </w:tc>
        <w:tc>
          <w:tcPr>
            <w:tcW w:w="843" w:type="dxa"/>
            <w:shd w:val="clear" w:color="auto" w:fill="auto"/>
            <w:noWrap/>
            <w:vAlign w:val="bottom"/>
            <w:hideMark/>
          </w:tcPr>
          <w:p w14:paraId="386C1E27"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40,1 %</w:t>
            </w:r>
          </w:p>
        </w:tc>
        <w:tc>
          <w:tcPr>
            <w:tcW w:w="843" w:type="dxa"/>
            <w:shd w:val="clear" w:color="auto" w:fill="auto"/>
            <w:noWrap/>
            <w:vAlign w:val="bottom"/>
            <w:hideMark/>
          </w:tcPr>
          <w:p w14:paraId="26CD8DD2"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76,3 %</w:t>
            </w:r>
          </w:p>
        </w:tc>
        <w:tc>
          <w:tcPr>
            <w:tcW w:w="842" w:type="dxa"/>
            <w:shd w:val="clear" w:color="auto" w:fill="auto"/>
            <w:noWrap/>
            <w:vAlign w:val="bottom"/>
            <w:hideMark/>
          </w:tcPr>
          <w:p w14:paraId="36C667FD"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80,1 %</w:t>
            </w:r>
          </w:p>
        </w:tc>
        <w:tc>
          <w:tcPr>
            <w:tcW w:w="843" w:type="dxa"/>
            <w:shd w:val="clear" w:color="auto" w:fill="auto"/>
            <w:noWrap/>
            <w:vAlign w:val="bottom"/>
            <w:hideMark/>
          </w:tcPr>
          <w:p w14:paraId="74901F50"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73,5 %</w:t>
            </w:r>
          </w:p>
        </w:tc>
        <w:tc>
          <w:tcPr>
            <w:tcW w:w="843" w:type="dxa"/>
            <w:shd w:val="clear" w:color="auto" w:fill="auto"/>
            <w:noWrap/>
            <w:vAlign w:val="bottom"/>
            <w:hideMark/>
          </w:tcPr>
          <w:p w14:paraId="580E2810"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35,3 %</w:t>
            </w:r>
          </w:p>
        </w:tc>
      </w:tr>
      <w:tr w:rsidR="00A9709B" w:rsidRPr="007D4127" w14:paraId="4F0BA9FA" w14:textId="77777777" w:rsidTr="00A9709B">
        <w:tc>
          <w:tcPr>
            <w:tcW w:w="630" w:type="dxa"/>
            <w:shd w:val="clear" w:color="auto" w:fill="auto"/>
            <w:hideMark/>
          </w:tcPr>
          <w:p w14:paraId="225B9B95" w14:textId="77777777" w:rsidR="007D4127" w:rsidRPr="003B022A" w:rsidRDefault="007D4127" w:rsidP="007D4127">
            <w:pPr>
              <w:suppressAutoHyphens w:val="0"/>
              <w:spacing w:before="40" w:after="40" w:line="220" w:lineRule="exact"/>
              <w:rPr>
                <w:sz w:val="18"/>
                <w:szCs w:val="18"/>
              </w:rPr>
            </w:pPr>
            <w:r w:rsidRPr="003B022A">
              <w:rPr>
                <w:sz w:val="18"/>
                <w:szCs w:val="18"/>
              </w:rPr>
              <w:t>déc. 14</w:t>
            </w:r>
          </w:p>
        </w:tc>
        <w:tc>
          <w:tcPr>
            <w:tcW w:w="841" w:type="dxa"/>
            <w:shd w:val="clear" w:color="auto" w:fill="auto"/>
            <w:noWrap/>
            <w:vAlign w:val="bottom"/>
            <w:hideMark/>
          </w:tcPr>
          <w:p w14:paraId="2F6C6B70"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44,6 %</w:t>
            </w:r>
          </w:p>
        </w:tc>
        <w:tc>
          <w:tcPr>
            <w:tcW w:w="843" w:type="dxa"/>
            <w:shd w:val="clear" w:color="auto" w:fill="auto"/>
            <w:noWrap/>
            <w:vAlign w:val="bottom"/>
            <w:hideMark/>
          </w:tcPr>
          <w:p w14:paraId="6D626607"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53,8 %</w:t>
            </w:r>
          </w:p>
        </w:tc>
        <w:tc>
          <w:tcPr>
            <w:tcW w:w="842" w:type="dxa"/>
            <w:shd w:val="clear" w:color="auto" w:fill="auto"/>
            <w:noWrap/>
            <w:vAlign w:val="bottom"/>
            <w:hideMark/>
          </w:tcPr>
          <w:p w14:paraId="72F0F92D"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35,5 %</w:t>
            </w:r>
          </w:p>
        </w:tc>
        <w:tc>
          <w:tcPr>
            <w:tcW w:w="843" w:type="dxa"/>
            <w:shd w:val="clear" w:color="auto" w:fill="auto"/>
            <w:noWrap/>
            <w:vAlign w:val="bottom"/>
            <w:hideMark/>
          </w:tcPr>
          <w:p w14:paraId="21941D13"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42,1 %</w:t>
            </w:r>
          </w:p>
        </w:tc>
        <w:tc>
          <w:tcPr>
            <w:tcW w:w="843" w:type="dxa"/>
            <w:shd w:val="clear" w:color="auto" w:fill="auto"/>
            <w:noWrap/>
            <w:vAlign w:val="bottom"/>
            <w:hideMark/>
          </w:tcPr>
          <w:p w14:paraId="4A2C20C4"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77,6 %</w:t>
            </w:r>
          </w:p>
        </w:tc>
        <w:tc>
          <w:tcPr>
            <w:tcW w:w="842" w:type="dxa"/>
            <w:shd w:val="clear" w:color="auto" w:fill="auto"/>
            <w:noWrap/>
            <w:vAlign w:val="bottom"/>
            <w:hideMark/>
          </w:tcPr>
          <w:p w14:paraId="19F1E841"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80,9 %</w:t>
            </w:r>
          </w:p>
        </w:tc>
        <w:tc>
          <w:tcPr>
            <w:tcW w:w="843" w:type="dxa"/>
            <w:shd w:val="clear" w:color="auto" w:fill="auto"/>
            <w:noWrap/>
            <w:vAlign w:val="bottom"/>
            <w:hideMark/>
          </w:tcPr>
          <w:p w14:paraId="7067D26A"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75,2 %</w:t>
            </w:r>
          </w:p>
        </w:tc>
        <w:tc>
          <w:tcPr>
            <w:tcW w:w="843" w:type="dxa"/>
            <w:shd w:val="clear" w:color="auto" w:fill="auto"/>
            <w:noWrap/>
            <w:vAlign w:val="bottom"/>
            <w:hideMark/>
          </w:tcPr>
          <w:p w14:paraId="5A000D50"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38,2 %</w:t>
            </w:r>
          </w:p>
        </w:tc>
      </w:tr>
      <w:tr w:rsidR="00A9709B" w:rsidRPr="007D4127" w14:paraId="1DEE93B9" w14:textId="77777777" w:rsidTr="00A9709B">
        <w:tc>
          <w:tcPr>
            <w:tcW w:w="630" w:type="dxa"/>
            <w:shd w:val="clear" w:color="auto" w:fill="auto"/>
            <w:hideMark/>
          </w:tcPr>
          <w:p w14:paraId="0D84B596" w14:textId="77777777" w:rsidR="007D4127" w:rsidRPr="003B022A" w:rsidRDefault="007D4127" w:rsidP="007D4127">
            <w:pPr>
              <w:suppressAutoHyphens w:val="0"/>
              <w:spacing w:before="40" w:after="40" w:line="220" w:lineRule="exact"/>
              <w:rPr>
                <w:sz w:val="18"/>
                <w:szCs w:val="18"/>
              </w:rPr>
            </w:pPr>
            <w:r w:rsidRPr="003B022A">
              <w:rPr>
                <w:sz w:val="18"/>
                <w:szCs w:val="18"/>
              </w:rPr>
              <w:t>déc. 15</w:t>
            </w:r>
          </w:p>
        </w:tc>
        <w:tc>
          <w:tcPr>
            <w:tcW w:w="841" w:type="dxa"/>
            <w:shd w:val="clear" w:color="auto" w:fill="auto"/>
            <w:noWrap/>
            <w:vAlign w:val="bottom"/>
            <w:hideMark/>
          </w:tcPr>
          <w:p w14:paraId="37370632"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45,7 %</w:t>
            </w:r>
          </w:p>
        </w:tc>
        <w:tc>
          <w:tcPr>
            <w:tcW w:w="843" w:type="dxa"/>
            <w:shd w:val="clear" w:color="auto" w:fill="auto"/>
            <w:noWrap/>
            <w:vAlign w:val="bottom"/>
            <w:hideMark/>
          </w:tcPr>
          <w:p w14:paraId="54F589AC"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54,9 %</w:t>
            </w:r>
          </w:p>
        </w:tc>
        <w:tc>
          <w:tcPr>
            <w:tcW w:w="842" w:type="dxa"/>
            <w:shd w:val="clear" w:color="auto" w:fill="auto"/>
            <w:noWrap/>
            <w:vAlign w:val="bottom"/>
            <w:hideMark/>
          </w:tcPr>
          <w:p w14:paraId="6AAF7FB2"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36,7 %</w:t>
            </w:r>
          </w:p>
        </w:tc>
        <w:tc>
          <w:tcPr>
            <w:tcW w:w="843" w:type="dxa"/>
            <w:shd w:val="clear" w:color="auto" w:fill="auto"/>
            <w:noWrap/>
            <w:vAlign w:val="bottom"/>
            <w:hideMark/>
          </w:tcPr>
          <w:p w14:paraId="69C2C54D"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42,8 %</w:t>
            </w:r>
          </w:p>
        </w:tc>
        <w:tc>
          <w:tcPr>
            <w:tcW w:w="843" w:type="dxa"/>
            <w:shd w:val="clear" w:color="auto" w:fill="auto"/>
            <w:noWrap/>
            <w:vAlign w:val="bottom"/>
            <w:hideMark/>
          </w:tcPr>
          <w:p w14:paraId="7017FB8D"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78,9 %</w:t>
            </w:r>
          </w:p>
        </w:tc>
        <w:tc>
          <w:tcPr>
            <w:tcW w:w="842" w:type="dxa"/>
            <w:shd w:val="clear" w:color="auto" w:fill="auto"/>
            <w:noWrap/>
            <w:vAlign w:val="bottom"/>
            <w:hideMark/>
          </w:tcPr>
          <w:p w14:paraId="631A5598"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82,6 %</w:t>
            </w:r>
          </w:p>
        </w:tc>
        <w:tc>
          <w:tcPr>
            <w:tcW w:w="843" w:type="dxa"/>
            <w:shd w:val="clear" w:color="auto" w:fill="auto"/>
            <w:noWrap/>
            <w:vAlign w:val="bottom"/>
            <w:hideMark/>
          </w:tcPr>
          <w:p w14:paraId="04528E5A"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76,7 %</w:t>
            </w:r>
          </w:p>
        </w:tc>
        <w:tc>
          <w:tcPr>
            <w:tcW w:w="843" w:type="dxa"/>
            <w:shd w:val="clear" w:color="auto" w:fill="auto"/>
            <w:noWrap/>
            <w:vAlign w:val="bottom"/>
            <w:hideMark/>
          </w:tcPr>
          <w:p w14:paraId="6E2BB5E9"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39,6 %</w:t>
            </w:r>
          </w:p>
        </w:tc>
      </w:tr>
      <w:tr w:rsidR="007D4127" w:rsidRPr="007D4127" w14:paraId="3E912027" w14:textId="77777777" w:rsidTr="00A9709B">
        <w:tc>
          <w:tcPr>
            <w:tcW w:w="630" w:type="dxa"/>
            <w:tcBorders>
              <w:bottom w:val="single" w:sz="12" w:space="0" w:color="auto"/>
            </w:tcBorders>
            <w:shd w:val="clear" w:color="auto" w:fill="auto"/>
            <w:hideMark/>
          </w:tcPr>
          <w:p w14:paraId="64A5DF38" w14:textId="77777777" w:rsidR="007D4127" w:rsidRPr="003B022A" w:rsidRDefault="007D4127" w:rsidP="007D4127">
            <w:pPr>
              <w:suppressAutoHyphens w:val="0"/>
              <w:spacing w:before="40" w:after="40" w:line="220" w:lineRule="exact"/>
              <w:rPr>
                <w:sz w:val="18"/>
                <w:szCs w:val="18"/>
              </w:rPr>
            </w:pPr>
            <w:r w:rsidRPr="003B022A">
              <w:rPr>
                <w:sz w:val="18"/>
                <w:szCs w:val="18"/>
              </w:rPr>
              <w:t>déc. 16</w:t>
            </w:r>
          </w:p>
        </w:tc>
        <w:tc>
          <w:tcPr>
            <w:tcW w:w="841" w:type="dxa"/>
            <w:tcBorders>
              <w:bottom w:val="single" w:sz="12" w:space="0" w:color="auto"/>
            </w:tcBorders>
            <w:shd w:val="clear" w:color="auto" w:fill="auto"/>
            <w:noWrap/>
            <w:vAlign w:val="bottom"/>
            <w:hideMark/>
          </w:tcPr>
          <w:p w14:paraId="4A715E54"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47,1 %</w:t>
            </w:r>
          </w:p>
        </w:tc>
        <w:tc>
          <w:tcPr>
            <w:tcW w:w="843" w:type="dxa"/>
            <w:tcBorders>
              <w:bottom w:val="single" w:sz="12" w:space="0" w:color="auto"/>
            </w:tcBorders>
            <w:shd w:val="clear" w:color="auto" w:fill="auto"/>
            <w:noWrap/>
            <w:vAlign w:val="bottom"/>
            <w:hideMark/>
          </w:tcPr>
          <w:p w14:paraId="7A3CA76F"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55,6 %</w:t>
            </w:r>
          </w:p>
        </w:tc>
        <w:tc>
          <w:tcPr>
            <w:tcW w:w="842" w:type="dxa"/>
            <w:tcBorders>
              <w:bottom w:val="single" w:sz="12" w:space="0" w:color="auto"/>
            </w:tcBorders>
            <w:shd w:val="clear" w:color="auto" w:fill="auto"/>
            <w:noWrap/>
            <w:vAlign w:val="bottom"/>
            <w:hideMark/>
          </w:tcPr>
          <w:p w14:paraId="03F05540"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38,9 %</w:t>
            </w:r>
          </w:p>
        </w:tc>
        <w:tc>
          <w:tcPr>
            <w:tcW w:w="843" w:type="dxa"/>
            <w:tcBorders>
              <w:bottom w:val="single" w:sz="12" w:space="0" w:color="auto"/>
            </w:tcBorders>
            <w:shd w:val="clear" w:color="auto" w:fill="auto"/>
            <w:noWrap/>
            <w:vAlign w:val="bottom"/>
            <w:hideMark/>
          </w:tcPr>
          <w:p w14:paraId="3603188C"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44,2 %</w:t>
            </w:r>
          </w:p>
        </w:tc>
        <w:tc>
          <w:tcPr>
            <w:tcW w:w="843" w:type="dxa"/>
            <w:tcBorders>
              <w:bottom w:val="single" w:sz="12" w:space="0" w:color="auto"/>
            </w:tcBorders>
            <w:shd w:val="clear" w:color="auto" w:fill="auto"/>
            <w:noWrap/>
            <w:vAlign w:val="bottom"/>
            <w:hideMark/>
          </w:tcPr>
          <w:p w14:paraId="2FD1715A"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80,3 %</w:t>
            </w:r>
          </w:p>
        </w:tc>
        <w:tc>
          <w:tcPr>
            <w:tcW w:w="842" w:type="dxa"/>
            <w:tcBorders>
              <w:bottom w:val="single" w:sz="12" w:space="0" w:color="auto"/>
            </w:tcBorders>
            <w:shd w:val="clear" w:color="auto" w:fill="auto"/>
            <w:noWrap/>
            <w:vAlign w:val="bottom"/>
            <w:hideMark/>
          </w:tcPr>
          <w:p w14:paraId="10F64FE8"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84,4 %</w:t>
            </w:r>
          </w:p>
        </w:tc>
        <w:tc>
          <w:tcPr>
            <w:tcW w:w="843" w:type="dxa"/>
            <w:tcBorders>
              <w:bottom w:val="single" w:sz="12" w:space="0" w:color="auto"/>
            </w:tcBorders>
            <w:shd w:val="clear" w:color="auto" w:fill="auto"/>
            <w:noWrap/>
            <w:vAlign w:val="bottom"/>
            <w:hideMark/>
          </w:tcPr>
          <w:p w14:paraId="54643253"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77,9 %</w:t>
            </w:r>
          </w:p>
        </w:tc>
        <w:tc>
          <w:tcPr>
            <w:tcW w:w="843" w:type="dxa"/>
            <w:tcBorders>
              <w:bottom w:val="single" w:sz="12" w:space="0" w:color="auto"/>
            </w:tcBorders>
            <w:shd w:val="clear" w:color="auto" w:fill="auto"/>
            <w:noWrap/>
            <w:vAlign w:val="bottom"/>
            <w:hideMark/>
          </w:tcPr>
          <w:p w14:paraId="22EB7917" w14:textId="77777777" w:rsidR="007D4127" w:rsidRPr="003B022A" w:rsidRDefault="007D4127" w:rsidP="007D4127">
            <w:pPr>
              <w:suppressAutoHyphens w:val="0"/>
              <w:spacing w:before="40" w:after="40" w:line="220" w:lineRule="exact"/>
              <w:jc w:val="right"/>
              <w:rPr>
                <w:sz w:val="18"/>
                <w:szCs w:val="18"/>
              </w:rPr>
            </w:pPr>
            <w:r w:rsidRPr="003B022A">
              <w:rPr>
                <w:sz w:val="18"/>
                <w:szCs w:val="18"/>
              </w:rPr>
              <w:t>41,7 %</w:t>
            </w:r>
          </w:p>
        </w:tc>
      </w:tr>
    </w:tbl>
    <w:p w14:paraId="608B45DE" w14:textId="77777777" w:rsidR="007D4127" w:rsidRDefault="00A9709B" w:rsidP="00A9709B">
      <w:pPr>
        <w:pStyle w:val="H23G"/>
      </w:pPr>
      <w:r w:rsidRPr="00BF792D">
        <w:tab/>
      </w:r>
      <w:r w:rsidRPr="00BF792D">
        <w:tab/>
      </w:r>
      <w:r w:rsidRPr="00987794">
        <w:t>Taux global d</w:t>
      </w:r>
      <w:r w:rsidR="00294E65">
        <w:t>’</w:t>
      </w:r>
      <w:r w:rsidRPr="00987794">
        <w:t>activité</w:t>
      </w:r>
      <w:r w:rsidRPr="009E65DB">
        <w:rPr>
          <w:rStyle w:val="Appelnotedebasdep"/>
          <w:b w:val="0"/>
        </w:rPr>
        <w:footnoteReference w:id="12"/>
      </w:r>
    </w:p>
    <w:tbl>
      <w:tblPr>
        <w:tblW w:w="7370" w:type="dxa"/>
        <w:tblInd w:w="1134" w:type="dxa"/>
        <w:tblLayout w:type="fixed"/>
        <w:tblCellMar>
          <w:left w:w="0" w:type="dxa"/>
          <w:right w:w="0" w:type="dxa"/>
        </w:tblCellMar>
        <w:tblLook w:val="04A0" w:firstRow="1" w:lastRow="0" w:firstColumn="1" w:lastColumn="0" w:noHBand="0" w:noVBand="1"/>
      </w:tblPr>
      <w:tblGrid>
        <w:gridCol w:w="630"/>
        <w:gridCol w:w="841"/>
        <w:gridCol w:w="843"/>
        <w:gridCol w:w="842"/>
        <w:gridCol w:w="843"/>
        <w:gridCol w:w="843"/>
        <w:gridCol w:w="842"/>
        <w:gridCol w:w="843"/>
        <w:gridCol w:w="843"/>
      </w:tblGrid>
      <w:tr w:rsidR="00A9709B" w:rsidRPr="00A9709B" w14:paraId="6D0DBB10" w14:textId="77777777" w:rsidTr="00717B4B">
        <w:trPr>
          <w:tblHeader/>
        </w:trPr>
        <w:tc>
          <w:tcPr>
            <w:tcW w:w="630" w:type="dxa"/>
            <w:tcBorders>
              <w:top w:val="single" w:sz="4" w:space="0" w:color="auto"/>
              <w:bottom w:val="single" w:sz="12" w:space="0" w:color="auto"/>
            </w:tcBorders>
            <w:shd w:val="clear" w:color="auto" w:fill="auto"/>
            <w:noWrap/>
            <w:vAlign w:val="bottom"/>
          </w:tcPr>
          <w:p w14:paraId="5A043D59" w14:textId="77777777" w:rsidR="00A9709B" w:rsidRPr="003B022A" w:rsidRDefault="00A9709B" w:rsidP="00A9709B">
            <w:pPr>
              <w:suppressAutoHyphens w:val="0"/>
              <w:spacing w:before="80" w:after="80" w:line="200" w:lineRule="exact"/>
              <w:rPr>
                <w:i/>
                <w:sz w:val="16"/>
                <w:szCs w:val="16"/>
              </w:rPr>
            </w:pPr>
            <w:r w:rsidRPr="003B022A">
              <w:rPr>
                <w:i/>
                <w:sz w:val="16"/>
                <w:szCs w:val="16"/>
              </w:rPr>
              <w:t>Période</w:t>
            </w:r>
          </w:p>
        </w:tc>
        <w:tc>
          <w:tcPr>
            <w:tcW w:w="841" w:type="dxa"/>
            <w:tcBorders>
              <w:top w:val="single" w:sz="4" w:space="0" w:color="auto"/>
              <w:bottom w:val="single" w:sz="12" w:space="0" w:color="auto"/>
            </w:tcBorders>
            <w:shd w:val="clear" w:color="auto" w:fill="auto"/>
            <w:noWrap/>
            <w:vAlign w:val="bottom"/>
          </w:tcPr>
          <w:p w14:paraId="6FB26827"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Échelle nationale</w:t>
            </w:r>
          </w:p>
        </w:tc>
        <w:tc>
          <w:tcPr>
            <w:tcW w:w="843" w:type="dxa"/>
            <w:tcBorders>
              <w:top w:val="single" w:sz="4" w:space="0" w:color="auto"/>
              <w:bottom w:val="single" w:sz="12" w:space="0" w:color="auto"/>
            </w:tcBorders>
            <w:shd w:val="clear" w:color="auto" w:fill="auto"/>
            <w:noWrap/>
            <w:vAlign w:val="bottom"/>
          </w:tcPr>
          <w:p w14:paraId="2A52A4CB"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Hommes</w:t>
            </w:r>
          </w:p>
        </w:tc>
        <w:tc>
          <w:tcPr>
            <w:tcW w:w="842" w:type="dxa"/>
            <w:tcBorders>
              <w:top w:val="single" w:sz="4" w:space="0" w:color="auto"/>
              <w:bottom w:val="single" w:sz="12" w:space="0" w:color="auto"/>
            </w:tcBorders>
            <w:shd w:val="clear" w:color="auto" w:fill="auto"/>
            <w:noWrap/>
            <w:vAlign w:val="bottom"/>
          </w:tcPr>
          <w:p w14:paraId="3F88C6B4"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Femmes</w:t>
            </w:r>
          </w:p>
        </w:tc>
        <w:tc>
          <w:tcPr>
            <w:tcW w:w="843" w:type="dxa"/>
            <w:tcBorders>
              <w:top w:val="single" w:sz="4" w:space="0" w:color="auto"/>
              <w:bottom w:val="single" w:sz="12" w:space="0" w:color="auto"/>
            </w:tcBorders>
            <w:shd w:val="clear" w:color="auto" w:fill="auto"/>
            <w:vAlign w:val="bottom"/>
          </w:tcPr>
          <w:p w14:paraId="7D3BC1C0"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De 15</w:t>
            </w:r>
            <w:r w:rsidR="00BF07CA" w:rsidRPr="003B022A">
              <w:rPr>
                <w:i/>
                <w:sz w:val="16"/>
                <w:szCs w:val="16"/>
              </w:rPr>
              <w:br/>
            </w:r>
            <w:r w:rsidRPr="003B022A">
              <w:rPr>
                <w:i/>
                <w:sz w:val="16"/>
                <w:szCs w:val="16"/>
              </w:rPr>
              <w:t>à 24 ans</w:t>
            </w:r>
          </w:p>
        </w:tc>
        <w:tc>
          <w:tcPr>
            <w:tcW w:w="843" w:type="dxa"/>
            <w:tcBorders>
              <w:top w:val="single" w:sz="4" w:space="0" w:color="auto"/>
              <w:bottom w:val="single" w:sz="12" w:space="0" w:color="auto"/>
            </w:tcBorders>
            <w:shd w:val="clear" w:color="auto" w:fill="auto"/>
            <w:vAlign w:val="bottom"/>
          </w:tcPr>
          <w:p w14:paraId="7884E532"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De 25</w:t>
            </w:r>
            <w:r w:rsidR="00BF07CA" w:rsidRPr="003B022A">
              <w:rPr>
                <w:i/>
                <w:sz w:val="16"/>
                <w:szCs w:val="16"/>
              </w:rPr>
              <w:br/>
            </w:r>
            <w:r w:rsidRPr="003B022A">
              <w:rPr>
                <w:i/>
                <w:sz w:val="16"/>
                <w:szCs w:val="16"/>
              </w:rPr>
              <w:t>à 34 ans</w:t>
            </w:r>
          </w:p>
        </w:tc>
        <w:tc>
          <w:tcPr>
            <w:tcW w:w="842" w:type="dxa"/>
            <w:tcBorders>
              <w:top w:val="single" w:sz="4" w:space="0" w:color="auto"/>
              <w:bottom w:val="single" w:sz="12" w:space="0" w:color="auto"/>
            </w:tcBorders>
            <w:shd w:val="clear" w:color="auto" w:fill="auto"/>
            <w:vAlign w:val="bottom"/>
          </w:tcPr>
          <w:p w14:paraId="1D59B883"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De 35</w:t>
            </w:r>
            <w:r w:rsidR="00BF07CA" w:rsidRPr="003B022A">
              <w:rPr>
                <w:i/>
                <w:sz w:val="16"/>
                <w:szCs w:val="16"/>
              </w:rPr>
              <w:br/>
            </w:r>
            <w:r w:rsidRPr="003B022A">
              <w:rPr>
                <w:i/>
                <w:sz w:val="16"/>
                <w:szCs w:val="16"/>
              </w:rPr>
              <w:t>à 44 ans</w:t>
            </w:r>
          </w:p>
        </w:tc>
        <w:tc>
          <w:tcPr>
            <w:tcW w:w="843" w:type="dxa"/>
            <w:tcBorders>
              <w:top w:val="single" w:sz="4" w:space="0" w:color="auto"/>
              <w:bottom w:val="single" w:sz="12" w:space="0" w:color="auto"/>
            </w:tcBorders>
            <w:shd w:val="clear" w:color="auto" w:fill="auto"/>
            <w:vAlign w:val="bottom"/>
          </w:tcPr>
          <w:p w14:paraId="16082B1F"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De 45</w:t>
            </w:r>
            <w:r w:rsidRPr="003B022A">
              <w:rPr>
                <w:i/>
                <w:sz w:val="16"/>
                <w:szCs w:val="16"/>
              </w:rPr>
              <w:br/>
              <w:t>à 64 ans</w:t>
            </w:r>
          </w:p>
        </w:tc>
        <w:tc>
          <w:tcPr>
            <w:tcW w:w="843" w:type="dxa"/>
            <w:tcBorders>
              <w:top w:val="single" w:sz="4" w:space="0" w:color="auto"/>
              <w:bottom w:val="single" w:sz="12" w:space="0" w:color="auto"/>
            </w:tcBorders>
            <w:shd w:val="clear" w:color="auto" w:fill="auto"/>
            <w:vAlign w:val="bottom"/>
          </w:tcPr>
          <w:p w14:paraId="526AFA36" w14:textId="77777777" w:rsidR="00A9709B" w:rsidRPr="003B022A" w:rsidRDefault="00A9709B" w:rsidP="00A9709B">
            <w:pPr>
              <w:suppressAutoHyphens w:val="0"/>
              <w:spacing w:before="80" w:after="80" w:line="200" w:lineRule="exact"/>
              <w:jc w:val="right"/>
              <w:rPr>
                <w:i/>
                <w:sz w:val="16"/>
                <w:szCs w:val="16"/>
              </w:rPr>
            </w:pPr>
            <w:r w:rsidRPr="003B022A">
              <w:rPr>
                <w:i/>
                <w:sz w:val="16"/>
                <w:szCs w:val="16"/>
              </w:rPr>
              <w:t>65 ans</w:t>
            </w:r>
            <w:r w:rsidRPr="003B022A">
              <w:rPr>
                <w:i/>
                <w:sz w:val="16"/>
                <w:szCs w:val="16"/>
              </w:rPr>
              <w:br/>
              <w:t>et plus</w:t>
            </w:r>
          </w:p>
        </w:tc>
      </w:tr>
      <w:tr w:rsidR="00717B4B" w:rsidRPr="00A9709B" w14:paraId="58B4E00A" w14:textId="77777777" w:rsidTr="00717B4B">
        <w:tc>
          <w:tcPr>
            <w:tcW w:w="630" w:type="dxa"/>
            <w:tcBorders>
              <w:top w:val="single" w:sz="12" w:space="0" w:color="auto"/>
            </w:tcBorders>
            <w:shd w:val="clear" w:color="auto" w:fill="auto"/>
            <w:hideMark/>
          </w:tcPr>
          <w:p w14:paraId="42CE3FA9"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07</w:t>
            </w:r>
          </w:p>
        </w:tc>
        <w:tc>
          <w:tcPr>
            <w:tcW w:w="841" w:type="dxa"/>
            <w:tcBorders>
              <w:top w:val="single" w:sz="12" w:space="0" w:color="auto"/>
            </w:tcBorders>
            <w:shd w:val="clear" w:color="auto" w:fill="auto"/>
            <w:noWrap/>
            <w:vAlign w:val="bottom"/>
            <w:hideMark/>
          </w:tcPr>
          <w:p w14:paraId="7D6D1121"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68,1 %</w:t>
            </w:r>
          </w:p>
        </w:tc>
        <w:tc>
          <w:tcPr>
            <w:tcW w:w="843" w:type="dxa"/>
            <w:tcBorders>
              <w:top w:val="single" w:sz="12" w:space="0" w:color="auto"/>
            </w:tcBorders>
            <w:shd w:val="clear" w:color="auto" w:fill="auto"/>
            <w:noWrap/>
            <w:vAlign w:val="bottom"/>
            <w:hideMark/>
          </w:tcPr>
          <w:p w14:paraId="5C371DEA"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83,2 %</w:t>
            </w:r>
          </w:p>
        </w:tc>
        <w:tc>
          <w:tcPr>
            <w:tcW w:w="842" w:type="dxa"/>
            <w:tcBorders>
              <w:top w:val="single" w:sz="12" w:space="0" w:color="auto"/>
            </w:tcBorders>
            <w:shd w:val="clear" w:color="auto" w:fill="auto"/>
            <w:noWrap/>
            <w:vAlign w:val="bottom"/>
            <w:hideMark/>
          </w:tcPr>
          <w:p w14:paraId="49838ED2"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53,7 %</w:t>
            </w:r>
          </w:p>
        </w:tc>
        <w:tc>
          <w:tcPr>
            <w:tcW w:w="843" w:type="dxa"/>
            <w:tcBorders>
              <w:top w:val="single" w:sz="12" w:space="0" w:color="auto"/>
            </w:tcBorders>
            <w:shd w:val="clear" w:color="auto" w:fill="auto"/>
            <w:noWrap/>
            <w:vAlign w:val="bottom"/>
            <w:hideMark/>
          </w:tcPr>
          <w:p w14:paraId="570AEEF2"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52,9 %</w:t>
            </w:r>
          </w:p>
        </w:tc>
        <w:tc>
          <w:tcPr>
            <w:tcW w:w="843" w:type="dxa"/>
            <w:tcBorders>
              <w:top w:val="single" w:sz="12" w:space="0" w:color="auto"/>
            </w:tcBorders>
            <w:shd w:val="clear" w:color="auto" w:fill="auto"/>
            <w:noWrap/>
            <w:vAlign w:val="bottom"/>
            <w:hideMark/>
          </w:tcPr>
          <w:p w14:paraId="597D9FE4"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78,9 %</w:t>
            </w:r>
          </w:p>
        </w:tc>
        <w:tc>
          <w:tcPr>
            <w:tcW w:w="842" w:type="dxa"/>
            <w:tcBorders>
              <w:top w:val="single" w:sz="12" w:space="0" w:color="auto"/>
            </w:tcBorders>
            <w:shd w:val="clear" w:color="auto" w:fill="auto"/>
            <w:noWrap/>
            <w:vAlign w:val="bottom"/>
            <w:hideMark/>
          </w:tcPr>
          <w:p w14:paraId="436BCFD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82,0 %</w:t>
            </w:r>
          </w:p>
        </w:tc>
        <w:tc>
          <w:tcPr>
            <w:tcW w:w="843" w:type="dxa"/>
            <w:tcBorders>
              <w:top w:val="single" w:sz="12" w:space="0" w:color="auto"/>
            </w:tcBorders>
            <w:shd w:val="clear" w:color="auto" w:fill="auto"/>
            <w:noWrap/>
            <w:vAlign w:val="bottom"/>
            <w:hideMark/>
          </w:tcPr>
          <w:p w14:paraId="1A110EB3"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77,1 %</w:t>
            </w:r>
          </w:p>
        </w:tc>
        <w:tc>
          <w:tcPr>
            <w:tcW w:w="843" w:type="dxa"/>
            <w:tcBorders>
              <w:top w:val="single" w:sz="12" w:space="0" w:color="auto"/>
            </w:tcBorders>
            <w:shd w:val="clear" w:color="auto" w:fill="auto"/>
            <w:noWrap/>
            <w:vAlign w:val="bottom"/>
            <w:hideMark/>
          </w:tcPr>
          <w:p w14:paraId="1B6DA738"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42,5 %</w:t>
            </w:r>
          </w:p>
        </w:tc>
      </w:tr>
      <w:tr w:rsidR="00717B4B" w:rsidRPr="00A9709B" w14:paraId="569E215E" w14:textId="77777777" w:rsidTr="00717B4B">
        <w:tc>
          <w:tcPr>
            <w:tcW w:w="630" w:type="dxa"/>
            <w:shd w:val="clear" w:color="auto" w:fill="auto"/>
            <w:hideMark/>
          </w:tcPr>
          <w:p w14:paraId="2E03D186"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08</w:t>
            </w:r>
          </w:p>
        </w:tc>
        <w:tc>
          <w:tcPr>
            <w:tcW w:w="841" w:type="dxa"/>
            <w:shd w:val="clear" w:color="auto" w:fill="auto"/>
            <w:noWrap/>
            <w:vAlign w:val="bottom"/>
            <w:hideMark/>
          </w:tcPr>
          <w:p w14:paraId="6389DF1D"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66,2 %</w:t>
            </w:r>
          </w:p>
        </w:tc>
        <w:tc>
          <w:tcPr>
            <w:tcW w:w="843" w:type="dxa"/>
            <w:shd w:val="clear" w:color="auto" w:fill="auto"/>
            <w:noWrap/>
            <w:vAlign w:val="bottom"/>
            <w:hideMark/>
          </w:tcPr>
          <w:p w14:paraId="3B4148C8"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81,6 %</w:t>
            </w:r>
          </w:p>
        </w:tc>
        <w:tc>
          <w:tcPr>
            <w:tcW w:w="842" w:type="dxa"/>
            <w:shd w:val="clear" w:color="auto" w:fill="auto"/>
            <w:noWrap/>
            <w:vAlign w:val="bottom"/>
            <w:hideMark/>
          </w:tcPr>
          <w:p w14:paraId="5291F40D"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51,8 %</w:t>
            </w:r>
          </w:p>
        </w:tc>
        <w:tc>
          <w:tcPr>
            <w:tcW w:w="843" w:type="dxa"/>
            <w:shd w:val="clear" w:color="auto" w:fill="auto"/>
            <w:noWrap/>
            <w:vAlign w:val="bottom"/>
            <w:hideMark/>
          </w:tcPr>
          <w:p w14:paraId="444C76EE"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51,2 %</w:t>
            </w:r>
          </w:p>
        </w:tc>
        <w:tc>
          <w:tcPr>
            <w:tcW w:w="843" w:type="dxa"/>
            <w:shd w:val="clear" w:color="auto" w:fill="auto"/>
            <w:noWrap/>
            <w:vAlign w:val="bottom"/>
            <w:hideMark/>
          </w:tcPr>
          <w:p w14:paraId="447B6AFE"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78,4 %</w:t>
            </w:r>
          </w:p>
        </w:tc>
        <w:tc>
          <w:tcPr>
            <w:tcW w:w="842" w:type="dxa"/>
            <w:shd w:val="clear" w:color="auto" w:fill="auto"/>
            <w:noWrap/>
            <w:vAlign w:val="bottom"/>
            <w:hideMark/>
          </w:tcPr>
          <w:p w14:paraId="4DC466A4"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80,4 %</w:t>
            </w:r>
          </w:p>
        </w:tc>
        <w:tc>
          <w:tcPr>
            <w:tcW w:w="843" w:type="dxa"/>
            <w:shd w:val="clear" w:color="auto" w:fill="auto"/>
            <w:noWrap/>
            <w:vAlign w:val="bottom"/>
            <w:hideMark/>
          </w:tcPr>
          <w:p w14:paraId="02A28FA7"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74,8 %</w:t>
            </w:r>
          </w:p>
        </w:tc>
        <w:tc>
          <w:tcPr>
            <w:tcW w:w="843" w:type="dxa"/>
            <w:shd w:val="clear" w:color="auto" w:fill="auto"/>
            <w:noWrap/>
            <w:vAlign w:val="bottom"/>
            <w:hideMark/>
          </w:tcPr>
          <w:p w14:paraId="316DA6A0"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40,8 %</w:t>
            </w:r>
          </w:p>
        </w:tc>
      </w:tr>
      <w:tr w:rsidR="00717B4B" w:rsidRPr="00A9709B" w14:paraId="00601C0D" w14:textId="77777777" w:rsidTr="00717B4B">
        <w:tc>
          <w:tcPr>
            <w:tcW w:w="630" w:type="dxa"/>
            <w:shd w:val="clear" w:color="auto" w:fill="auto"/>
            <w:hideMark/>
          </w:tcPr>
          <w:p w14:paraId="0B72EA72"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09</w:t>
            </w:r>
          </w:p>
        </w:tc>
        <w:tc>
          <w:tcPr>
            <w:tcW w:w="841" w:type="dxa"/>
            <w:shd w:val="clear" w:color="auto" w:fill="auto"/>
            <w:noWrap/>
            <w:vAlign w:val="bottom"/>
            <w:hideMark/>
          </w:tcPr>
          <w:p w14:paraId="5298BBFA"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65,3 %</w:t>
            </w:r>
          </w:p>
        </w:tc>
        <w:tc>
          <w:tcPr>
            <w:tcW w:w="843" w:type="dxa"/>
            <w:shd w:val="clear" w:color="auto" w:fill="auto"/>
            <w:noWrap/>
            <w:vAlign w:val="bottom"/>
            <w:hideMark/>
          </w:tcPr>
          <w:p w14:paraId="4870583C"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80,2 %</w:t>
            </w:r>
          </w:p>
        </w:tc>
        <w:tc>
          <w:tcPr>
            <w:tcW w:w="842" w:type="dxa"/>
            <w:shd w:val="clear" w:color="auto" w:fill="auto"/>
            <w:noWrap/>
            <w:vAlign w:val="bottom"/>
            <w:hideMark/>
          </w:tcPr>
          <w:p w14:paraId="18F5DDA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51,3 %</w:t>
            </w:r>
          </w:p>
        </w:tc>
        <w:tc>
          <w:tcPr>
            <w:tcW w:w="843" w:type="dxa"/>
            <w:shd w:val="clear" w:color="auto" w:fill="auto"/>
            <w:noWrap/>
            <w:vAlign w:val="bottom"/>
            <w:hideMark/>
          </w:tcPr>
          <w:p w14:paraId="2B44F9B4"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50,0 %</w:t>
            </w:r>
          </w:p>
        </w:tc>
        <w:tc>
          <w:tcPr>
            <w:tcW w:w="843" w:type="dxa"/>
            <w:shd w:val="clear" w:color="auto" w:fill="auto"/>
            <w:noWrap/>
            <w:vAlign w:val="bottom"/>
            <w:hideMark/>
          </w:tcPr>
          <w:p w14:paraId="102C4469"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78,6 %</w:t>
            </w:r>
          </w:p>
        </w:tc>
        <w:tc>
          <w:tcPr>
            <w:tcW w:w="842" w:type="dxa"/>
            <w:shd w:val="clear" w:color="auto" w:fill="auto"/>
            <w:noWrap/>
            <w:vAlign w:val="bottom"/>
            <w:hideMark/>
          </w:tcPr>
          <w:p w14:paraId="0D4937B4"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80,2 %</w:t>
            </w:r>
          </w:p>
        </w:tc>
        <w:tc>
          <w:tcPr>
            <w:tcW w:w="843" w:type="dxa"/>
            <w:shd w:val="clear" w:color="auto" w:fill="auto"/>
            <w:noWrap/>
            <w:vAlign w:val="bottom"/>
            <w:hideMark/>
          </w:tcPr>
          <w:p w14:paraId="4CEAB9C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75,4 %</w:t>
            </w:r>
          </w:p>
        </w:tc>
        <w:tc>
          <w:tcPr>
            <w:tcW w:w="843" w:type="dxa"/>
            <w:shd w:val="clear" w:color="auto" w:fill="auto"/>
            <w:noWrap/>
            <w:vAlign w:val="bottom"/>
            <w:hideMark/>
          </w:tcPr>
          <w:p w14:paraId="63E5C269"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39,3 %</w:t>
            </w:r>
          </w:p>
        </w:tc>
      </w:tr>
      <w:tr w:rsidR="00717B4B" w:rsidRPr="00A9709B" w14:paraId="0EDCCE3D" w14:textId="77777777" w:rsidTr="00717B4B">
        <w:tc>
          <w:tcPr>
            <w:tcW w:w="630" w:type="dxa"/>
            <w:shd w:val="clear" w:color="auto" w:fill="auto"/>
            <w:hideMark/>
          </w:tcPr>
          <w:p w14:paraId="0220D367"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10</w:t>
            </w:r>
          </w:p>
        </w:tc>
        <w:tc>
          <w:tcPr>
            <w:tcW w:w="841" w:type="dxa"/>
            <w:shd w:val="clear" w:color="auto" w:fill="auto"/>
            <w:noWrap/>
            <w:vAlign w:val="bottom"/>
            <w:hideMark/>
          </w:tcPr>
          <w:p w14:paraId="405ABE22"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62,5 %</w:t>
            </w:r>
          </w:p>
        </w:tc>
        <w:tc>
          <w:tcPr>
            <w:tcW w:w="843" w:type="dxa"/>
            <w:shd w:val="clear" w:color="auto" w:fill="auto"/>
            <w:noWrap/>
            <w:vAlign w:val="bottom"/>
            <w:hideMark/>
          </w:tcPr>
          <w:p w14:paraId="743CEA8A"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77,9 %</w:t>
            </w:r>
          </w:p>
        </w:tc>
        <w:tc>
          <w:tcPr>
            <w:tcW w:w="842" w:type="dxa"/>
            <w:shd w:val="clear" w:color="auto" w:fill="auto"/>
            <w:noWrap/>
            <w:vAlign w:val="bottom"/>
            <w:hideMark/>
          </w:tcPr>
          <w:p w14:paraId="5FFEA5FE"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48,0 %</w:t>
            </w:r>
          </w:p>
        </w:tc>
        <w:tc>
          <w:tcPr>
            <w:tcW w:w="843" w:type="dxa"/>
            <w:shd w:val="clear" w:color="auto" w:fill="auto"/>
            <w:noWrap/>
            <w:vAlign w:val="bottom"/>
            <w:hideMark/>
          </w:tcPr>
          <w:p w14:paraId="4732F6D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45,0 %</w:t>
            </w:r>
          </w:p>
        </w:tc>
        <w:tc>
          <w:tcPr>
            <w:tcW w:w="843" w:type="dxa"/>
            <w:shd w:val="clear" w:color="auto" w:fill="auto"/>
            <w:noWrap/>
            <w:vAlign w:val="bottom"/>
            <w:hideMark/>
          </w:tcPr>
          <w:p w14:paraId="0934495C"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78,4 %</w:t>
            </w:r>
          </w:p>
        </w:tc>
        <w:tc>
          <w:tcPr>
            <w:tcW w:w="842" w:type="dxa"/>
            <w:shd w:val="clear" w:color="auto" w:fill="auto"/>
            <w:noWrap/>
            <w:vAlign w:val="bottom"/>
            <w:hideMark/>
          </w:tcPr>
          <w:p w14:paraId="35EF0B31"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78,8 %</w:t>
            </w:r>
          </w:p>
        </w:tc>
        <w:tc>
          <w:tcPr>
            <w:tcW w:w="843" w:type="dxa"/>
            <w:shd w:val="clear" w:color="auto" w:fill="auto"/>
            <w:noWrap/>
            <w:vAlign w:val="bottom"/>
            <w:hideMark/>
          </w:tcPr>
          <w:p w14:paraId="2E8D1631"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73,1 %</w:t>
            </w:r>
          </w:p>
        </w:tc>
        <w:tc>
          <w:tcPr>
            <w:tcW w:w="843" w:type="dxa"/>
            <w:shd w:val="clear" w:color="auto" w:fill="auto"/>
            <w:noWrap/>
            <w:vAlign w:val="bottom"/>
            <w:hideMark/>
          </w:tcPr>
          <w:p w14:paraId="759922E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35,8 %</w:t>
            </w:r>
          </w:p>
        </w:tc>
      </w:tr>
      <w:tr w:rsidR="00717B4B" w:rsidRPr="00A9709B" w14:paraId="1A859A6B" w14:textId="77777777" w:rsidTr="00717B4B">
        <w:tc>
          <w:tcPr>
            <w:tcW w:w="630" w:type="dxa"/>
            <w:shd w:val="clear" w:color="auto" w:fill="auto"/>
            <w:hideMark/>
          </w:tcPr>
          <w:p w14:paraId="47E0B73A"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11</w:t>
            </w:r>
          </w:p>
        </w:tc>
        <w:tc>
          <w:tcPr>
            <w:tcW w:w="841" w:type="dxa"/>
            <w:shd w:val="clear" w:color="auto" w:fill="auto"/>
            <w:noWrap/>
            <w:vAlign w:val="bottom"/>
            <w:hideMark/>
          </w:tcPr>
          <w:p w14:paraId="12E2075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62,5 %</w:t>
            </w:r>
          </w:p>
        </w:tc>
        <w:tc>
          <w:tcPr>
            <w:tcW w:w="843" w:type="dxa"/>
            <w:shd w:val="clear" w:color="auto" w:fill="auto"/>
            <w:noWrap/>
            <w:vAlign w:val="bottom"/>
            <w:hideMark/>
          </w:tcPr>
          <w:p w14:paraId="04402ADD"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78,3 %</w:t>
            </w:r>
          </w:p>
        </w:tc>
        <w:tc>
          <w:tcPr>
            <w:tcW w:w="842" w:type="dxa"/>
            <w:shd w:val="clear" w:color="auto" w:fill="auto"/>
            <w:noWrap/>
            <w:vAlign w:val="bottom"/>
            <w:hideMark/>
          </w:tcPr>
          <w:p w14:paraId="2CB911BD"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47,8 %</w:t>
            </w:r>
          </w:p>
        </w:tc>
        <w:tc>
          <w:tcPr>
            <w:tcW w:w="843" w:type="dxa"/>
            <w:shd w:val="clear" w:color="auto" w:fill="auto"/>
            <w:noWrap/>
            <w:vAlign w:val="bottom"/>
            <w:hideMark/>
          </w:tcPr>
          <w:p w14:paraId="52EA5501"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42,1 %</w:t>
            </w:r>
          </w:p>
        </w:tc>
        <w:tc>
          <w:tcPr>
            <w:tcW w:w="843" w:type="dxa"/>
            <w:shd w:val="clear" w:color="auto" w:fill="auto"/>
            <w:noWrap/>
            <w:vAlign w:val="bottom"/>
            <w:hideMark/>
          </w:tcPr>
          <w:p w14:paraId="02CBDCEF"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79,4 %</w:t>
            </w:r>
          </w:p>
        </w:tc>
        <w:tc>
          <w:tcPr>
            <w:tcW w:w="842" w:type="dxa"/>
            <w:shd w:val="clear" w:color="auto" w:fill="auto"/>
            <w:noWrap/>
            <w:vAlign w:val="bottom"/>
            <w:hideMark/>
          </w:tcPr>
          <w:p w14:paraId="61E780EF"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79,0 %</w:t>
            </w:r>
          </w:p>
        </w:tc>
        <w:tc>
          <w:tcPr>
            <w:tcW w:w="843" w:type="dxa"/>
            <w:shd w:val="clear" w:color="auto" w:fill="auto"/>
            <w:noWrap/>
            <w:vAlign w:val="bottom"/>
            <w:hideMark/>
          </w:tcPr>
          <w:p w14:paraId="094A2EF1"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73,0 %</w:t>
            </w:r>
          </w:p>
        </w:tc>
        <w:tc>
          <w:tcPr>
            <w:tcW w:w="843" w:type="dxa"/>
            <w:shd w:val="clear" w:color="auto" w:fill="auto"/>
            <w:noWrap/>
            <w:vAlign w:val="bottom"/>
            <w:hideMark/>
          </w:tcPr>
          <w:p w14:paraId="7DF77D0F"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38,0 %</w:t>
            </w:r>
          </w:p>
        </w:tc>
      </w:tr>
      <w:tr w:rsidR="00717B4B" w:rsidRPr="00A9709B" w14:paraId="1ABA23AF" w14:textId="77777777" w:rsidTr="00717B4B">
        <w:tc>
          <w:tcPr>
            <w:tcW w:w="630" w:type="dxa"/>
            <w:shd w:val="clear" w:color="auto" w:fill="auto"/>
            <w:hideMark/>
          </w:tcPr>
          <w:p w14:paraId="1281B8FD"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12</w:t>
            </w:r>
          </w:p>
        </w:tc>
        <w:tc>
          <w:tcPr>
            <w:tcW w:w="841" w:type="dxa"/>
            <w:shd w:val="clear" w:color="auto" w:fill="auto"/>
            <w:noWrap/>
            <w:vAlign w:val="bottom"/>
            <w:hideMark/>
          </w:tcPr>
          <w:p w14:paraId="15A28BA4"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61,7 %</w:t>
            </w:r>
          </w:p>
        </w:tc>
        <w:tc>
          <w:tcPr>
            <w:tcW w:w="843" w:type="dxa"/>
            <w:shd w:val="clear" w:color="auto" w:fill="auto"/>
            <w:noWrap/>
            <w:vAlign w:val="bottom"/>
            <w:hideMark/>
          </w:tcPr>
          <w:p w14:paraId="17D3E23B"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76,9 %</w:t>
            </w:r>
          </w:p>
        </w:tc>
        <w:tc>
          <w:tcPr>
            <w:tcW w:w="842" w:type="dxa"/>
            <w:shd w:val="clear" w:color="auto" w:fill="auto"/>
            <w:noWrap/>
            <w:vAlign w:val="bottom"/>
            <w:hideMark/>
          </w:tcPr>
          <w:p w14:paraId="369AA822"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47,4 %</w:t>
            </w:r>
          </w:p>
        </w:tc>
        <w:tc>
          <w:tcPr>
            <w:tcW w:w="843" w:type="dxa"/>
            <w:shd w:val="clear" w:color="auto" w:fill="auto"/>
            <w:noWrap/>
            <w:vAlign w:val="bottom"/>
            <w:hideMark/>
          </w:tcPr>
          <w:p w14:paraId="6630EAC1"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42,1 %</w:t>
            </w:r>
          </w:p>
        </w:tc>
        <w:tc>
          <w:tcPr>
            <w:tcW w:w="843" w:type="dxa"/>
            <w:shd w:val="clear" w:color="auto" w:fill="auto"/>
            <w:noWrap/>
            <w:vAlign w:val="bottom"/>
            <w:hideMark/>
          </w:tcPr>
          <w:p w14:paraId="7DAAD61C"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79,6 %</w:t>
            </w:r>
          </w:p>
        </w:tc>
        <w:tc>
          <w:tcPr>
            <w:tcW w:w="842" w:type="dxa"/>
            <w:shd w:val="clear" w:color="auto" w:fill="auto"/>
            <w:noWrap/>
            <w:vAlign w:val="bottom"/>
            <w:hideMark/>
          </w:tcPr>
          <w:p w14:paraId="1DE4F4DF"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78,4 %</w:t>
            </w:r>
          </w:p>
        </w:tc>
        <w:tc>
          <w:tcPr>
            <w:tcW w:w="843" w:type="dxa"/>
            <w:shd w:val="clear" w:color="auto" w:fill="auto"/>
            <w:noWrap/>
            <w:vAlign w:val="bottom"/>
            <w:hideMark/>
          </w:tcPr>
          <w:p w14:paraId="7392DCDC"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71,7 %</w:t>
            </w:r>
          </w:p>
        </w:tc>
        <w:tc>
          <w:tcPr>
            <w:tcW w:w="843" w:type="dxa"/>
            <w:shd w:val="clear" w:color="auto" w:fill="auto"/>
            <w:noWrap/>
            <w:vAlign w:val="bottom"/>
            <w:hideMark/>
          </w:tcPr>
          <w:p w14:paraId="642FD98F"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36,9 %</w:t>
            </w:r>
          </w:p>
        </w:tc>
      </w:tr>
      <w:tr w:rsidR="00717B4B" w:rsidRPr="00A9709B" w14:paraId="5BC0812D" w14:textId="77777777" w:rsidTr="00717B4B">
        <w:tc>
          <w:tcPr>
            <w:tcW w:w="630" w:type="dxa"/>
            <w:shd w:val="clear" w:color="auto" w:fill="auto"/>
            <w:hideMark/>
          </w:tcPr>
          <w:p w14:paraId="71F7B727"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13</w:t>
            </w:r>
          </w:p>
        </w:tc>
        <w:tc>
          <w:tcPr>
            <w:tcW w:w="841" w:type="dxa"/>
            <w:shd w:val="clear" w:color="auto" w:fill="auto"/>
            <w:noWrap/>
            <w:vAlign w:val="bottom"/>
            <w:hideMark/>
          </w:tcPr>
          <w:p w14:paraId="473A576B"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62,1 %</w:t>
            </w:r>
          </w:p>
        </w:tc>
        <w:tc>
          <w:tcPr>
            <w:tcW w:w="843" w:type="dxa"/>
            <w:shd w:val="clear" w:color="auto" w:fill="auto"/>
            <w:noWrap/>
            <w:vAlign w:val="bottom"/>
            <w:hideMark/>
          </w:tcPr>
          <w:p w14:paraId="24386E47"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77,2 %</w:t>
            </w:r>
          </w:p>
        </w:tc>
        <w:tc>
          <w:tcPr>
            <w:tcW w:w="842" w:type="dxa"/>
            <w:shd w:val="clear" w:color="auto" w:fill="auto"/>
            <w:noWrap/>
            <w:vAlign w:val="bottom"/>
            <w:hideMark/>
          </w:tcPr>
          <w:p w14:paraId="23EB5B6F"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47,7 %</w:t>
            </w:r>
          </w:p>
        </w:tc>
        <w:tc>
          <w:tcPr>
            <w:tcW w:w="843" w:type="dxa"/>
            <w:shd w:val="clear" w:color="auto" w:fill="auto"/>
            <w:noWrap/>
            <w:vAlign w:val="bottom"/>
            <w:hideMark/>
          </w:tcPr>
          <w:p w14:paraId="171F694C"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40,1 %</w:t>
            </w:r>
          </w:p>
        </w:tc>
        <w:tc>
          <w:tcPr>
            <w:tcW w:w="843" w:type="dxa"/>
            <w:shd w:val="clear" w:color="auto" w:fill="auto"/>
            <w:noWrap/>
            <w:vAlign w:val="bottom"/>
            <w:hideMark/>
          </w:tcPr>
          <w:p w14:paraId="2B175663"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76,3 %</w:t>
            </w:r>
          </w:p>
        </w:tc>
        <w:tc>
          <w:tcPr>
            <w:tcW w:w="842" w:type="dxa"/>
            <w:shd w:val="clear" w:color="auto" w:fill="auto"/>
            <w:noWrap/>
            <w:vAlign w:val="bottom"/>
            <w:hideMark/>
          </w:tcPr>
          <w:p w14:paraId="3959DC45"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80,1 %</w:t>
            </w:r>
          </w:p>
        </w:tc>
        <w:tc>
          <w:tcPr>
            <w:tcW w:w="843" w:type="dxa"/>
            <w:shd w:val="clear" w:color="auto" w:fill="auto"/>
            <w:noWrap/>
            <w:vAlign w:val="bottom"/>
            <w:hideMark/>
          </w:tcPr>
          <w:p w14:paraId="476427C5"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73,5 %</w:t>
            </w:r>
          </w:p>
        </w:tc>
        <w:tc>
          <w:tcPr>
            <w:tcW w:w="843" w:type="dxa"/>
            <w:shd w:val="clear" w:color="auto" w:fill="auto"/>
            <w:noWrap/>
            <w:vAlign w:val="bottom"/>
            <w:hideMark/>
          </w:tcPr>
          <w:p w14:paraId="68568F33"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35,3 %</w:t>
            </w:r>
          </w:p>
        </w:tc>
      </w:tr>
      <w:tr w:rsidR="00717B4B" w:rsidRPr="00A9709B" w14:paraId="71BFA3E2" w14:textId="77777777" w:rsidTr="00717B4B">
        <w:tc>
          <w:tcPr>
            <w:tcW w:w="630" w:type="dxa"/>
            <w:shd w:val="clear" w:color="auto" w:fill="auto"/>
            <w:hideMark/>
          </w:tcPr>
          <w:p w14:paraId="03287989"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14</w:t>
            </w:r>
          </w:p>
        </w:tc>
        <w:tc>
          <w:tcPr>
            <w:tcW w:w="841" w:type="dxa"/>
            <w:shd w:val="clear" w:color="auto" w:fill="auto"/>
            <w:noWrap/>
            <w:vAlign w:val="bottom"/>
            <w:hideMark/>
          </w:tcPr>
          <w:p w14:paraId="42CB3C9C"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64,5 %</w:t>
            </w:r>
          </w:p>
        </w:tc>
        <w:tc>
          <w:tcPr>
            <w:tcW w:w="843" w:type="dxa"/>
            <w:shd w:val="clear" w:color="auto" w:fill="auto"/>
            <w:noWrap/>
            <w:vAlign w:val="bottom"/>
            <w:hideMark/>
          </w:tcPr>
          <w:p w14:paraId="09E0FD3A"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79,7 %</w:t>
            </w:r>
          </w:p>
        </w:tc>
        <w:tc>
          <w:tcPr>
            <w:tcW w:w="842" w:type="dxa"/>
            <w:shd w:val="clear" w:color="auto" w:fill="auto"/>
            <w:noWrap/>
            <w:vAlign w:val="bottom"/>
            <w:hideMark/>
          </w:tcPr>
          <w:p w14:paraId="175F484E"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50,2 %</w:t>
            </w:r>
          </w:p>
        </w:tc>
        <w:tc>
          <w:tcPr>
            <w:tcW w:w="843" w:type="dxa"/>
            <w:shd w:val="clear" w:color="auto" w:fill="auto"/>
            <w:noWrap/>
            <w:vAlign w:val="bottom"/>
            <w:hideMark/>
          </w:tcPr>
          <w:p w14:paraId="3D658E9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42,1 %</w:t>
            </w:r>
          </w:p>
        </w:tc>
        <w:tc>
          <w:tcPr>
            <w:tcW w:w="843" w:type="dxa"/>
            <w:shd w:val="clear" w:color="auto" w:fill="auto"/>
            <w:noWrap/>
            <w:vAlign w:val="bottom"/>
            <w:hideMark/>
          </w:tcPr>
          <w:p w14:paraId="7C1BD772"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77,6 %</w:t>
            </w:r>
          </w:p>
        </w:tc>
        <w:tc>
          <w:tcPr>
            <w:tcW w:w="842" w:type="dxa"/>
            <w:shd w:val="clear" w:color="auto" w:fill="auto"/>
            <w:noWrap/>
            <w:vAlign w:val="bottom"/>
            <w:hideMark/>
          </w:tcPr>
          <w:p w14:paraId="53253124"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80,9 %</w:t>
            </w:r>
          </w:p>
        </w:tc>
        <w:tc>
          <w:tcPr>
            <w:tcW w:w="843" w:type="dxa"/>
            <w:shd w:val="clear" w:color="auto" w:fill="auto"/>
            <w:noWrap/>
            <w:vAlign w:val="bottom"/>
            <w:hideMark/>
          </w:tcPr>
          <w:p w14:paraId="54DB0E50"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75,2 %</w:t>
            </w:r>
          </w:p>
        </w:tc>
        <w:tc>
          <w:tcPr>
            <w:tcW w:w="843" w:type="dxa"/>
            <w:shd w:val="clear" w:color="auto" w:fill="auto"/>
            <w:noWrap/>
            <w:vAlign w:val="bottom"/>
            <w:hideMark/>
          </w:tcPr>
          <w:p w14:paraId="72C103E7"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38,2 %</w:t>
            </w:r>
          </w:p>
        </w:tc>
      </w:tr>
      <w:tr w:rsidR="00717B4B" w:rsidRPr="00A9709B" w14:paraId="37FC0C9E" w14:textId="77777777" w:rsidTr="00717B4B">
        <w:tc>
          <w:tcPr>
            <w:tcW w:w="630" w:type="dxa"/>
            <w:shd w:val="clear" w:color="auto" w:fill="auto"/>
            <w:hideMark/>
          </w:tcPr>
          <w:p w14:paraId="5FFF15C0"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15</w:t>
            </w:r>
          </w:p>
        </w:tc>
        <w:tc>
          <w:tcPr>
            <w:tcW w:w="841" w:type="dxa"/>
            <w:shd w:val="clear" w:color="auto" w:fill="auto"/>
            <w:noWrap/>
            <w:vAlign w:val="bottom"/>
            <w:hideMark/>
          </w:tcPr>
          <w:p w14:paraId="57F2624E"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65,8 %</w:t>
            </w:r>
          </w:p>
        </w:tc>
        <w:tc>
          <w:tcPr>
            <w:tcW w:w="843" w:type="dxa"/>
            <w:shd w:val="clear" w:color="auto" w:fill="auto"/>
            <w:noWrap/>
            <w:vAlign w:val="bottom"/>
            <w:hideMark/>
          </w:tcPr>
          <w:p w14:paraId="08B2385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80,3 %</w:t>
            </w:r>
          </w:p>
        </w:tc>
        <w:tc>
          <w:tcPr>
            <w:tcW w:w="842" w:type="dxa"/>
            <w:shd w:val="clear" w:color="auto" w:fill="auto"/>
            <w:noWrap/>
            <w:vAlign w:val="bottom"/>
            <w:hideMark/>
          </w:tcPr>
          <w:p w14:paraId="3827E13B"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52,0 %</w:t>
            </w:r>
          </w:p>
        </w:tc>
        <w:tc>
          <w:tcPr>
            <w:tcW w:w="843" w:type="dxa"/>
            <w:shd w:val="clear" w:color="auto" w:fill="auto"/>
            <w:noWrap/>
            <w:vAlign w:val="bottom"/>
            <w:hideMark/>
          </w:tcPr>
          <w:p w14:paraId="6CF871CB"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42,8 %</w:t>
            </w:r>
          </w:p>
        </w:tc>
        <w:tc>
          <w:tcPr>
            <w:tcW w:w="843" w:type="dxa"/>
            <w:shd w:val="clear" w:color="auto" w:fill="auto"/>
            <w:noWrap/>
            <w:vAlign w:val="bottom"/>
            <w:hideMark/>
          </w:tcPr>
          <w:p w14:paraId="12325F07"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78,9 %</w:t>
            </w:r>
          </w:p>
        </w:tc>
        <w:tc>
          <w:tcPr>
            <w:tcW w:w="842" w:type="dxa"/>
            <w:shd w:val="clear" w:color="auto" w:fill="auto"/>
            <w:noWrap/>
            <w:vAlign w:val="bottom"/>
            <w:hideMark/>
          </w:tcPr>
          <w:p w14:paraId="317440C6"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82,6 %</w:t>
            </w:r>
          </w:p>
        </w:tc>
        <w:tc>
          <w:tcPr>
            <w:tcW w:w="843" w:type="dxa"/>
            <w:shd w:val="clear" w:color="auto" w:fill="auto"/>
            <w:noWrap/>
            <w:vAlign w:val="bottom"/>
            <w:hideMark/>
          </w:tcPr>
          <w:p w14:paraId="53E5AC5E"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76,7 %</w:t>
            </w:r>
          </w:p>
        </w:tc>
        <w:tc>
          <w:tcPr>
            <w:tcW w:w="843" w:type="dxa"/>
            <w:shd w:val="clear" w:color="auto" w:fill="auto"/>
            <w:noWrap/>
            <w:vAlign w:val="bottom"/>
            <w:hideMark/>
          </w:tcPr>
          <w:p w14:paraId="2D127415"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39,6 %</w:t>
            </w:r>
          </w:p>
        </w:tc>
      </w:tr>
      <w:tr w:rsidR="00A9709B" w:rsidRPr="00A9709B" w14:paraId="4BCBB42F" w14:textId="77777777" w:rsidTr="00717B4B">
        <w:tc>
          <w:tcPr>
            <w:tcW w:w="630" w:type="dxa"/>
            <w:tcBorders>
              <w:bottom w:val="single" w:sz="12" w:space="0" w:color="auto"/>
            </w:tcBorders>
            <w:shd w:val="clear" w:color="auto" w:fill="auto"/>
            <w:hideMark/>
          </w:tcPr>
          <w:p w14:paraId="5B7CCBB5" w14:textId="77777777" w:rsidR="00A9709B" w:rsidRPr="003B022A" w:rsidRDefault="00A9709B" w:rsidP="00A9709B">
            <w:pPr>
              <w:suppressAutoHyphens w:val="0"/>
              <w:spacing w:before="40" w:after="40" w:line="220" w:lineRule="exact"/>
              <w:rPr>
                <w:sz w:val="18"/>
                <w:szCs w:val="18"/>
              </w:rPr>
            </w:pPr>
            <w:r w:rsidRPr="003B022A">
              <w:rPr>
                <w:sz w:val="18"/>
                <w:szCs w:val="18"/>
              </w:rPr>
              <w:t>déc.</w:t>
            </w:r>
            <w:r w:rsidR="00BF07CA" w:rsidRPr="003B022A">
              <w:rPr>
                <w:sz w:val="18"/>
                <w:szCs w:val="18"/>
              </w:rPr>
              <w:t xml:space="preserve"> </w:t>
            </w:r>
            <w:r w:rsidRPr="003B022A">
              <w:rPr>
                <w:sz w:val="18"/>
                <w:szCs w:val="18"/>
              </w:rPr>
              <w:t>16</w:t>
            </w:r>
          </w:p>
        </w:tc>
        <w:tc>
          <w:tcPr>
            <w:tcW w:w="841" w:type="dxa"/>
            <w:tcBorders>
              <w:bottom w:val="single" w:sz="12" w:space="0" w:color="auto"/>
            </w:tcBorders>
            <w:shd w:val="clear" w:color="auto" w:fill="auto"/>
            <w:noWrap/>
            <w:vAlign w:val="bottom"/>
            <w:hideMark/>
          </w:tcPr>
          <w:p w14:paraId="5D9FD570"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67,3 %</w:t>
            </w:r>
          </w:p>
        </w:tc>
        <w:tc>
          <w:tcPr>
            <w:tcW w:w="843" w:type="dxa"/>
            <w:tcBorders>
              <w:bottom w:val="single" w:sz="12" w:space="0" w:color="auto"/>
            </w:tcBorders>
            <w:shd w:val="clear" w:color="auto" w:fill="auto"/>
            <w:noWrap/>
            <w:vAlign w:val="bottom"/>
            <w:hideMark/>
          </w:tcPr>
          <w:p w14:paraId="57CC1F19"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80,6 %</w:t>
            </w:r>
          </w:p>
        </w:tc>
        <w:tc>
          <w:tcPr>
            <w:tcW w:w="842" w:type="dxa"/>
            <w:tcBorders>
              <w:bottom w:val="single" w:sz="12" w:space="0" w:color="auto"/>
            </w:tcBorders>
            <w:shd w:val="clear" w:color="auto" w:fill="auto"/>
            <w:noWrap/>
            <w:vAlign w:val="bottom"/>
            <w:hideMark/>
          </w:tcPr>
          <w:p w14:paraId="4CD1F41F"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54,8 %</w:t>
            </w:r>
          </w:p>
        </w:tc>
        <w:tc>
          <w:tcPr>
            <w:tcW w:w="843" w:type="dxa"/>
            <w:tcBorders>
              <w:bottom w:val="single" w:sz="12" w:space="0" w:color="auto"/>
            </w:tcBorders>
            <w:shd w:val="clear" w:color="auto" w:fill="auto"/>
            <w:noWrap/>
            <w:vAlign w:val="bottom"/>
            <w:hideMark/>
          </w:tcPr>
          <w:p w14:paraId="2D8F34A3"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44,2 %</w:t>
            </w:r>
          </w:p>
        </w:tc>
        <w:tc>
          <w:tcPr>
            <w:tcW w:w="843" w:type="dxa"/>
            <w:tcBorders>
              <w:bottom w:val="single" w:sz="12" w:space="0" w:color="auto"/>
            </w:tcBorders>
            <w:shd w:val="clear" w:color="auto" w:fill="auto"/>
            <w:noWrap/>
            <w:vAlign w:val="bottom"/>
            <w:hideMark/>
          </w:tcPr>
          <w:p w14:paraId="69E30FDA"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80,3 %</w:t>
            </w:r>
          </w:p>
        </w:tc>
        <w:tc>
          <w:tcPr>
            <w:tcW w:w="842" w:type="dxa"/>
            <w:tcBorders>
              <w:bottom w:val="single" w:sz="12" w:space="0" w:color="auto"/>
            </w:tcBorders>
            <w:shd w:val="clear" w:color="auto" w:fill="auto"/>
            <w:noWrap/>
            <w:vAlign w:val="bottom"/>
            <w:hideMark/>
          </w:tcPr>
          <w:p w14:paraId="46E418B4"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84,4 %</w:t>
            </w:r>
          </w:p>
        </w:tc>
        <w:tc>
          <w:tcPr>
            <w:tcW w:w="843" w:type="dxa"/>
            <w:tcBorders>
              <w:bottom w:val="single" w:sz="12" w:space="0" w:color="auto"/>
            </w:tcBorders>
            <w:shd w:val="clear" w:color="auto" w:fill="auto"/>
            <w:noWrap/>
            <w:vAlign w:val="bottom"/>
            <w:hideMark/>
          </w:tcPr>
          <w:p w14:paraId="37948A8E"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77,9 %</w:t>
            </w:r>
          </w:p>
        </w:tc>
        <w:tc>
          <w:tcPr>
            <w:tcW w:w="843" w:type="dxa"/>
            <w:tcBorders>
              <w:bottom w:val="single" w:sz="12" w:space="0" w:color="auto"/>
            </w:tcBorders>
            <w:shd w:val="clear" w:color="auto" w:fill="auto"/>
            <w:noWrap/>
            <w:vAlign w:val="bottom"/>
            <w:hideMark/>
          </w:tcPr>
          <w:p w14:paraId="58944945" w14:textId="77777777" w:rsidR="00A9709B" w:rsidRPr="003B022A" w:rsidRDefault="00A9709B" w:rsidP="00A9709B">
            <w:pPr>
              <w:suppressAutoHyphens w:val="0"/>
              <w:spacing w:before="40" w:after="40" w:line="220" w:lineRule="exact"/>
              <w:jc w:val="right"/>
              <w:rPr>
                <w:sz w:val="18"/>
                <w:szCs w:val="18"/>
              </w:rPr>
            </w:pPr>
            <w:r w:rsidRPr="003B022A">
              <w:rPr>
                <w:sz w:val="18"/>
                <w:szCs w:val="18"/>
              </w:rPr>
              <w:t>41,7 %</w:t>
            </w:r>
          </w:p>
        </w:tc>
      </w:tr>
    </w:tbl>
    <w:p w14:paraId="60CC39ED" w14:textId="77777777" w:rsidR="00A9709B" w:rsidRDefault="00717B4B" w:rsidP="00717B4B">
      <w:pPr>
        <w:pStyle w:val="H23G"/>
      </w:pPr>
      <w:r w:rsidRPr="00BF792D">
        <w:tab/>
      </w:r>
      <w:r w:rsidRPr="00BF792D">
        <w:tab/>
      </w:r>
      <w:r w:rsidRPr="00E1006A">
        <w:t>Revenu moyen nominal par habitant</w:t>
      </w:r>
    </w:p>
    <w:tbl>
      <w:tblPr>
        <w:tblW w:w="7370" w:type="dxa"/>
        <w:tblInd w:w="1134" w:type="dxa"/>
        <w:tblLayout w:type="fixed"/>
        <w:tblCellMar>
          <w:left w:w="0" w:type="dxa"/>
          <w:right w:w="0" w:type="dxa"/>
        </w:tblCellMar>
        <w:tblLook w:val="04A0" w:firstRow="1" w:lastRow="0" w:firstColumn="1" w:lastColumn="0" w:noHBand="0" w:noVBand="1"/>
      </w:tblPr>
      <w:tblGrid>
        <w:gridCol w:w="630"/>
        <w:gridCol w:w="748"/>
        <w:gridCol w:w="748"/>
        <w:gridCol w:w="749"/>
        <w:gridCol w:w="749"/>
        <w:gridCol w:w="749"/>
        <w:gridCol w:w="749"/>
        <w:gridCol w:w="749"/>
        <w:gridCol w:w="749"/>
        <w:gridCol w:w="750"/>
      </w:tblGrid>
      <w:tr w:rsidR="00D9209A" w:rsidRPr="00D9209A" w14:paraId="437693B8" w14:textId="77777777" w:rsidTr="00D9209A">
        <w:trPr>
          <w:tblHeader/>
        </w:trPr>
        <w:tc>
          <w:tcPr>
            <w:tcW w:w="630" w:type="dxa"/>
            <w:tcBorders>
              <w:top w:val="single" w:sz="4" w:space="0" w:color="auto"/>
              <w:bottom w:val="single" w:sz="12" w:space="0" w:color="auto"/>
            </w:tcBorders>
            <w:shd w:val="clear" w:color="auto" w:fill="auto"/>
            <w:vAlign w:val="bottom"/>
            <w:hideMark/>
          </w:tcPr>
          <w:p w14:paraId="15D7248C" w14:textId="77777777" w:rsidR="00717B4B" w:rsidRPr="003B022A" w:rsidRDefault="00717B4B" w:rsidP="00D9209A">
            <w:pPr>
              <w:suppressAutoHyphens w:val="0"/>
              <w:spacing w:before="80" w:after="80" w:line="200" w:lineRule="exact"/>
              <w:rPr>
                <w:i/>
                <w:sz w:val="16"/>
                <w:szCs w:val="16"/>
              </w:rPr>
            </w:pPr>
            <w:r w:rsidRPr="003B022A">
              <w:rPr>
                <w:i/>
                <w:sz w:val="16"/>
                <w:szCs w:val="16"/>
              </w:rPr>
              <w:t>Période</w:t>
            </w:r>
          </w:p>
        </w:tc>
        <w:tc>
          <w:tcPr>
            <w:tcW w:w="748" w:type="dxa"/>
            <w:tcBorders>
              <w:top w:val="single" w:sz="4" w:space="0" w:color="auto"/>
              <w:bottom w:val="single" w:sz="12" w:space="0" w:color="auto"/>
            </w:tcBorders>
            <w:shd w:val="clear" w:color="auto" w:fill="auto"/>
            <w:noWrap/>
            <w:vAlign w:val="bottom"/>
            <w:hideMark/>
          </w:tcPr>
          <w:p w14:paraId="79A1D477"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Échelle nationale</w:t>
            </w:r>
          </w:p>
        </w:tc>
        <w:tc>
          <w:tcPr>
            <w:tcW w:w="748" w:type="dxa"/>
            <w:tcBorders>
              <w:top w:val="single" w:sz="4" w:space="0" w:color="auto"/>
              <w:bottom w:val="single" w:sz="12" w:space="0" w:color="auto"/>
            </w:tcBorders>
            <w:shd w:val="clear" w:color="auto" w:fill="auto"/>
            <w:noWrap/>
            <w:vAlign w:val="bottom"/>
            <w:hideMark/>
          </w:tcPr>
          <w:p w14:paraId="5060CF9E"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Hommes</w:t>
            </w:r>
          </w:p>
        </w:tc>
        <w:tc>
          <w:tcPr>
            <w:tcW w:w="749" w:type="dxa"/>
            <w:tcBorders>
              <w:top w:val="single" w:sz="4" w:space="0" w:color="auto"/>
              <w:bottom w:val="single" w:sz="12" w:space="0" w:color="auto"/>
            </w:tcBorders>
            <w:shd w:val="clear" w:color="auto" w:fill="auto"/>
            <w:noWrap/>
            <w:vAlign w:val="bottom"/>
            <w:hideMark/>
          </w:tcPr>
          <w:p w14:paraId="2D09B9F0"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Femmes</w:t>
            </w:r>
          </w:p>
        </w:tc>
        <w:tc>
          <w:tcPr>
            <w:tcW w:w="749" w:type="dxa"/>
            <w:tcBorders>
              <w:top w:val="single" w:sz="4" w:space="0" w:color="auto"/>
              <w:bottom w:val="single" w:sz="12" w:space="0" w:color="auto"/>
            </w:tcBorders>
            <w:shd w:val="clear" w:color="auto" w:fill="auto"/>
            <w:vAlign w:val="bottom"/>
            <w:hideMark/>
          </w:tcPr>
          <w:p w14:paraId="692F0859"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Moins</w:t>
            </w:r>
            <w:r w:rsidR="00D9209A" w:rsidRPr="003B022A">
              <w:rPr>
                <w:i/>
                <w:sz w:val="16"/>
                <w:szCs w:val="16"/>
              </w:rPr>
              <w:br/>
            </w:r>
            <w:r w:rsidRPr="003B022A">
              <w:rPr>
                <w:i/>
                <w:sz w:val="16"/>
                <w:szCs w:val="16"/>
              </w:rPr>
              <w:t>de 15 ans</w:t>
            </w:r>
          </w:p>
        </w:tc>
        <w:tc>
          <w:tcPr>
            <w:tcW w:w="749" w:type="dxa"/>
            <w:tcBorders>
              <w:top w:val="single" w:sz="4" w:space="0" w:color="auto"/>
              <w:bottom w:val="single" w:sz="12" w:space="0" w:color="auto"/>
            </w:tcBorders>
            <w:shd w:val="clear" w:color="auto" w:fill="auto"/>
            <w:vAlign w:val="bottom"/>
          </w:tcPr>
          <w:p w14:paraId="4C602835"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De 15</w:t>
            </w:r>
            <w:r w:rsidR="00D9209A" w:rsidRPr="003B022A">
              <w:rPr>
                <w:i/>
                <w:sz w:val="16"/>
                <w:szCs w:val="16"/>
              </w:rPr>
              <w:br/>
            </w:r>
            <w:r w:rsidRPr="003B022A">
              <w:rPr>
                <w:i/>
                <w:sz w:val="16"/>
                <w:szCs w:val="16"/>
              </w:rPr>
              <w:t>à 24 ans</w:t>
            </w:r>
          </w:p>
        </w:tc>
        <w:tc>
          <w:tcPr>
            <w:tcW w:w="749" w:type="dxa"/>
            <w:tcBorders>
              <w:top w:val="single" w:sz="4" w:space="0" w:color="auto"/>
              <w:bottom w:val="single" w:sz="12" w:space="0" w:color="auto"/>
            </w:tcBorders>
            <w:shd w:val="clear" w:color="auto" w:fill="auto"/>
            <w:vAlign w:val="bottom"/>
          </w:tcPr>
          <w:p w14:paraId="1FF345FC"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De 25</w:t>
            </w:r>
            <w:r w:rsidR="00D9209A" w:rsidRPr="003B022A">
              <w:rPr>
                <w:i/>
                <w:sz w:val="16"/>
                <w:szCs w:val="16"/>
              </w:rPr>
              <w:br/>
            </w:r>
            <w:r w:rsidRPr="003B022A">
              <w:rPr>
                <w:i/>
                <w:sz w:val="16"/>
                <w:szCs w:val="16"/>
              </w:rPr>
              <w:t>à 34 ans</w:t>
            </w:r>
          </w:p>
        </w:tc>
        <w:tc>
          <w:tcPr>
            <w:tcW w:w="749" w:type="dxa"/>
            <w:tcBorders>
              <w:top w:val="single" w:sz="4" w:space="0" w:color="auto"/>
              <w:bottom w:val="single" w:sz="12" w:space="0" w:color="auto"/>
            </w:tcBorders>
            <w:shd w:val="clear" w:color="auto" w:fill="auto"/>
            <w:vAlign w:val="bottom"/>
          </w:tcPr>
          <w:p w14:paraId="52D08806"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De 35</w:t>
            </w:r>
            <w:r w:rsidR="00D9209A" w:rsidRPr="003B022A">
              <w:rPr>
                <w:i/>
                <w:sz w:val="16"/>
                <w:szCs w:val="16"/>
              </w:rPr>
              <w:br/>
            </w:r>
            <w:r w:rsidRPr="003B022A">
              <w:rPr>
                <w:i/>
                <w:sz w:val="16"/>
                <w:szCs w:val="16"/>
              </w:rPr>
              <w:t>à 44 ans</w:t>
            </w:r>
          </w:p>
        </w:tc>
        <w:tc>
          <w:tcPr>
            <w:tcW w:w="749" w:type="dxa"/>
            <w:tcBorders>
              <w:top w:val="single" w:sz="4" w:space="0" w:color="auto"/>
              <w:bottom w:val="single" w:sz="12" w:space="0" w:color="auto"/>
            </w:tcBorders>
            <w:shd w:val="clear" w:color="auto" w:fill="auto"/>
            <w:vAlign w:val="bottom"/>
          </w:tcPr>
          <w:p w14:paraId="24FF1FDA"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De 45</w:t>
            </w:r>
            <w:r w:rsidR="00D9209A" w:rsidRPr="003B022A">
              <w:rPr>
                <w:i/>
                <w:sz w:val="16"/>
                <w:szCs w:val="16"/>
              </w:rPr>
              <w:br/>
            </w:r>
            <w:r w:rsidRPr="003B022A">
              <w:rPr>
                <w:i/>
                <w:sz w:val="16"/>
                <w:szCs w:val="16"/>
              </w:rPr>
              <w:t>à 64 ans</w:t>
            </w:r>
          </w:p>
        </w:tc>
        <w:tc>
          <w:tcPr>
            <w:tcW w:w="750" w:type="dxa"/>
            <w:tcBorders>
              <w:top w:val="single" w:sz="4" w:space="0" w:color="auto"/>
              <w:bottom w:val="single" w:sz="12" w:space="0" w:color="auto"/>
            </w:tcBorders>
            <w:shd w:val="clear" w:color="auto" w:fill="auto"/>
            <w:vAlign w:val="bottom"/>
          </w:tcPr>
          <w:p w14:paraId="6A75C795" w14:textId="77777777" w:rsidR="00717B4B" w:rsidRPr="003B022A" w:rsidRDefault="00717B4B" w:rsidP="00D9209A">
            <w:pPr>
              <w:suppressAutoHyphens w:val="0"/>
              <w:spacing w:before="80" w:after="80" w:line="200" w:lineRule="exact"/>
              <w:jc w:val="right"/>
              <w:rPr>
                <w:i/>
                <w:sz w:val="16"/>
                <w:szCs w:val="16"/>
              </w:rPr>
            </w:pPr>
            <w:r w:rsidRPr="003B022A">
              <w:rPr>
                <w:i/>
                <w:sz w:val="16"/>
                <w:szCs w:val="16"/>
              </w:rPr>
              <w:t>65 ans</w:t>
            </w:r>
            <w:r w:rsidR="00D9209A" w:rsidRPr="003B022A">
              <w:rPr>
                <w:i/>
                <w:sz w:val="16"/>
                <w:szCs w:val="16"/>
              </w:rPr>
              <w:br/>
            </w:r>
            <w:r w:rsidRPr="003B022A">
              <w:rPr>
                <w:i/>
                <w:sz w:val="16"/>
                <w:szCs w:val="16"/>
              </w:rPr>
              <w:t>et plus</w:t>
            </w:r>
          </w:p>
        </w:tc>
      </w:tr>
      <w:tr w:rsidR="00717B4B" w:rsidRPr="00D9209A" w14:paraId="5F77F7BC" w14:textId="77777777" w:rsidTr="00D9209A">
        <w:tc>
          <w:tcPr>
            <w:tcW w:w="630" w:type="dxa"/>
            <w:tcBorders>
              <w:top w:val="single" w:sz="12" w:space="0" w:color="auto"/>
            </w:tcBorders>
            <w:shd w:val="clear" w:color="auto" w:fill="auto"/>
            <w:hideMark/>
          </w:tcPr>
          <w:p w14:paraId="370DC599"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07</w:t>
            </w:r>
          </w:p>
        </w:tc>
        <w:tc>
          <w:tcPr>
            <w:tcW w:w="748" w:type="dxa"/>
            <w:tcBorders>
              <w:top w:val="single" w:sz="12" w:space="0" w:color="auto"/>
            </w:tcBorders>
            <w:shd w:val="clear" w:color="auto" w:fill="auto"/>
            <w:noWrap/>
            <w:vAlign w:val="bottom"/>
            <w:hideMark/>
          </w:tcPr>
          <w:p w14:paraId="26624A90"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142,35</w:t>
            </w:r>
          </w:p>
        </w:tc>
        <w:tc>
          <w:tcPr>
            <w:tcW w:w="748" w:type="dxa"/>
            <w:tcBorders>
              <w:top w:val="single" w:sz="12" w:space="0" w:color="auto"/>
            </w:tcBorders>
            <w:shd w:val="clear" w:color="auto" w:fill="auto"/>
            <w:noWrap/>
            <w:vAlign w:val="bottom"/>
            <w:hideMark/>
          </w:tcPr>
          <w:p w14:paraId="23D330D5"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146,17</w:t>
            </w:r>
          </w:p>
        </w:tc>
        <w:tc>
          <w:tcPr>
            <w:tcW w:w="749" w:type="dxa"/>
            <w:tcBorders>
              <w:top w:val="single" w:sz="12" w:space="0" w:color="auto"/>
            </w:tcBorders>
            <w:shd w:val="clear" w:color="auto" w:fill="auto"/>
            <w:noWrap/>
            <w:vAlign w:val="bottom"/>
            <w:hideMark/>
          </w:tcPr>
          <w:p w14:paraId="78052FE5"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138,62</w:t>
            </w:r>
          </w:p>
        </w:tc>
        <w:tc>
          <w:tcPr>
            <w:tcW w:w="749" w:type="dxa"/>
            <w:tcBorders>
              <w:top w:val="single" w:sz="12" w:space="0" w:color="auto"/>
            </w:tcBorders>
            <w:shd w:val="clear" w:color="auto" w:fill="auto"/>
            <w:noWrap/>
            <w:vAlign w:val="bottom"/>
            <w:hideMark/>
          </w:tcPr>
          <w:p w14:paraId="7A0B603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102,09</w:t>
            </w:r>
          </w:p>
        </w:tc>
        <w:tc>
          <w:tcPr>
            <w:tcW w:w="749" w:type="dxa"/>
            <w:tcBorders>
              <w:top w:val="single" w:sz="12" w:space="0" w:color="auto"/>
            </w:tcBorders>
            <w:shd w:val="clear" w:color="auto" w:fill="auto"/>
            <w:noWrap/>
            <w:vAlign w:val="bottom"/>
            <w:hideMark/>
          </w:tcPr>
          <w:p w14:paraId="21764FAF"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139,93</w:t>
            </w:r>
          </w:p>
        </w:tc>
        <w:tc>
          <w:tcPr>
            <w:tcW w:w="749" w:type="dxa"/>
            <w:tcBorders>
              <w:top w:val="single" w:sz="12" w:space="0" w:color="auto"/>
            </w:tcBorders>
            <w:shd w:val="clear" w:color="auto" w:fill="auto"/>
            <w:noWrap/>
            <w:vAlign w:val="bottom"/>
            <w:hideMark/>
          </w:tcPr>
          <w:p w14:paraId="52DBA73E"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151,50</w:t>
            </w:r>
          </w:p>
        </w:tc>
        <w:tc>
          <w:tcPr>
            <w:tcW w:w="749" w:type="dxa"/>
            <w:tcBorders>
              <w:top w:val="single" w:sz="12" w:space="0" w:color="auto"/>
            </w:tcBorders>
            <w:shd w:val="clear" w:color="auto" w:fill="auto"/>
            <w:noWrap/>
            <w:vAlign w:val="bottom"/>
            <w:hideMark/>
          </w:tcPr>
          <w:p w14:paraId="4FABD7F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154,92</w:t>
            </w:r>
          </w:p>
        </w:tc>
        <w:tc>
          <w:tcPr>
            <w:tcW w:w="749" w:type="dxa"/>
            <w:tcBorders>
              <w:top w:val="single" w:sz="12" w:space="0" w:color="auto"/>
            </w:tcBorders>
            <w:shd w:val="clear" w:color="auto" w:fill="auto"/>
            <w:noWrap/>
            <w:vAlign w:val="bottom"/>
            <w:hideMark/>
          </w:tcPr>
          <w:p w14:paraId="0E89859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198,91</w:t>
            </w:r>
          </w:p>
        </w:tc>
        <w:tc>
          <w:tcPr>
            <w:tcW w:w="750" w:type="dxa"/>
            <w:tcBorders>
              <w:top w:val="single" w:sz="12" w:space="0" w:color="auto"/>
            </w:tcBorders>
            <w:shd w:val="clear" w:color="auto" w:fill="auto"/>
            <w:noWrap/>
            <w:vAlign w:val="bottom"/>
            <w:hideMark/>
          </w:tcPr>
          <w:p w14:paraId="4CD6975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157,75</w:t>
            </w:r>
          </w:p>
        </w:tc>
      </w:tr>
      <w:tr w:rsidR="00717B4B" w:rsidRPr="00D9209A" w14:paraId="06260A2D" w14:textId="77777777" w:rsidTr="00D9209A">
        <w:tc>
          <w:tcPr>
            <w:tcW w:w="630" w:type="dxa"/>
            <w:shd w:val="clear" w:color="auto" w:fill="auto"/>
            <w:hideMark/>
          </w:tcPr>
          <w:p w14:paraId="1867C410"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08</w:t>
            </w:r>
          </w:p>
        </w:tc>
        <w:tc>
          <w:tcPr>
            <w:tcW w:w="748" w:type="dxa"/>
            <w:shd w:val="clear" w:color="auto" w:fill="auto"/>
            <w:noWrap/>
            <w:vAlign w:val="bottom"/>
            <w:hideMark/>
          </w:tcPr>
          <w:p w14:paraId="5FD94857"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146,38</w:t>
            </w:r>
          </w:p>
        </w:tc>
        <w:tc>
          <w:tcPr>
            <w:tcW w:w="748" w:type="dxa"/>
            <w:shd w:val="clear" w:color="auto" w:fill="auto"/>
            <w:noWrap/>
            <w:vAlign w:val="bottom"/>
            <w:hideMark/>
          </w:tcPr>
          <w:p w14:paraId="2DB92A17"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147,68</w:t>
            </w:r>
          </w:p>
        </w:tc>
        <w:tc>
          <w:tcPr>
            <w:tcW w:w="749" w:type="dxa"/>
            <w:shd w:val="clear" w:color="auto" w:fill="auto"/>
            <w:noWrap/>
            <w:vAlign w:val="bottom"/>
            <w:hideMark/>
          </w:tcPr>
          <w:p w14:paraId="3390913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145,11</w:t>
            </w:r>
          </w:p>
        </w:tc>
        <w:tc>
          <w:tcPr>
            <w:tcW w:w="749" w:type="dxa"/>
            <w:shd w:val="clear" w:color="auto" w:fill="auto"/>
            <w:noWrap/>
            <w:vAlign w:val="bottom"/>
            <w:hideMark/>
          </w:tcPr>
          <w:p w14:paraId="4C1EE0AA"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108,19</w:t>
            </w:r>
          </w:p>
        </w:tc>
        <w:tc>
          <w:tcPr>
            <w:tcW w:w="749" w:type="dxa"/>
            <w:shd w:val="clear" w:color="auto" w:fill="auto"/>
            <w:noWrap/>
            <w:vAlign w:val="bottom"/>
            <w:hideMark/>
          </w:tcPr>
          <w:p w14:paraId="579DA7C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140,93</w:t>
            </w:r>
          </w:p>
        </w:tc>
        <w:tc>
          <w:tcPr>
            <w:tcW w:w="749" w:type="dxa"/>
            <w:shd w:val="clear" w:color="auto" w:fill="auto"/>
            <w:noWrap/>
            <w:vAlign w:val="bottom"/>
            <w:hideMark/>
          </w:tcPr>
          <w:p w14:paraId="56399AB0"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161,36</w:t>
            </w:r>
          </w:p>
        </w:tc>
        <w:tc>
          <w:tcPr>
            <w:tcW w:w="749" w:type="dxa"/>
            <w:shd w:val="clear" w:color="auto" w:fill="auto"/>
            <w:noWrap/>
            <w:vAlign w:val="bottom"/>
            <w:hideMark/>
          </w:tcPr>
          <w:p w14:paraId="7AF02A4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158,57</w:t>
            </w:r>
          </w:p>
        </w:tc>
        <w:tc>
          <w:tcPr>
            <w:tcW w:w="749" w:type="dxa"/>
            <w:shd w:val="clear" w:color="auto" w:fill="auto"/>
            <w:noWrap/>
            <w:vAlign w:val="bottom"/>
            <w:hideMark/>
          </w:tcPr>
          <w:p w14:paraId="6A92C58D"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189,57</w:t>
            </w:r>
          </w:p>
        </w:tc>
        <w:tc>
          <w:tcPr>
            <w:tcW w:w="750" w:type="dxa"/>
            <w:shd w:val="clear" w:color="auto" w:fill="auto"/>
            <w:noWrap/>
            <w:vAlign w:val="bottom"/>
            <w:hideMark/>
          </w:tcPr>
          <w:p w14:paraId="1BB1917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168,01</w:t>
            </w:r>
          </w:p>
        </w:tc>
      </w:tr>
      <w:tr w:rsidR="00717B4B" w:rsidRPr="00D9209A" w14:paraId="7B832E75" w14:textId="77777777" w:rsidTr="00D9209A">
        <w:tc>
          <w:tcPr>
            <w:tcW w:w="630" w:type="dxa"/>
            <w:shd w:val="clear" w:color="auto" w:fill="auto"/>
            <w:hideMark/>
          </w:tcPr>
          <w:p w14:paraId="7C611D90"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09</w:t>
            </w:r>
          </w:p>
        </w:tc>
        <w:tc>
          <w:tcPr>
            <w:tcW w:w="748" w:type="dxa"/>
            <w:shd w:val="clear" w:color="auto" w:fill="auto"/>
            <w:noWrap/>
            <w:vAlign w:val="bottom"/>
            <w:hideMark/>
          </w:tcPr>
          <w:p w14:paraId="34B80683"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144,01</w:t>
            </w:r>
          </w:p>
        </w:tc>
        <w:tc>
          <w:tcPr>
            <w:tcW w:w="748" w:type="dxa"/>
            <w:shd w:val="clear" w:color="auto" w:fill="auto"/>
            <w:noWrap/>
            <w:vAlign w:val="bottom"/>
            <w:hideMark/>
          </w:tcPr>
          <w:p w14:paraId="12DEAA55"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145,57</w:t>
            </w:r>
          </w:p>
        </w:tc>
        <w:tc>
          <w:tcPr>
            <w:tcW w:w="749" w:type="dxa"/>
            <w:shd w:val="clear" w:color="auto" w:fill="auto"/>
            <w:noWrap/>
            <w:vAlign w:val="bottom"/>
            <w:hideMark/>
          </w:tcPr>
          <w:p w14:paraId="0339311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142,50</w:t>
            </w:r>
          </w:p>
        </w:tc>
        <w:tc>
          <w:tcPr>
            <w:tcW w:w="749" w:type="dxa"/>
            <w:shd w:val="clear" w:color="auto" w:fill="auto"/>
            <w:noWrap/>
            <w:vAlign w:val="bottom"/>
            <w:hideMark/>
          </w:tcPr>
          <w:p w14:paraId="441CC0EE"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102,07</w:t>
            </w:r>
          </w:p>
        </w:tc>
        <w:tc>
          <w:tcPr>
            <w:tcW w:w="749" w:type="dxa"/>
            <w:shd w:val="clear" w:color="auto" w:fill="auto"/>
            <w:noWrap/>
            <w:vAlign w:val="bottom"/>
            <w:hideMark/>
          </w:tcPr>
          <w:p w14:paraId="1E223D30"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137,48</w:t>
            </w:r>
          </w:p>
        </w:tc>
        <w:tc>
          <w:tcPr>
            <w:tcW w:w="749" w:type="dxa"/>
            <w:shd w:val="clear" w:color="auto" w:fill="auto"/>
            <w:noWrap/>
            <w:vAlign w:val="bottom"/>
            <w:hideMark/>
          </w:tcPr>
          <w:p w14:paraId="229212F0"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160,47</w:t>
            </w:r>
          </w:p>
        </w:tc>
        <w:tc>
          <w:tcPr>
            <w:tcW w:w="749" w:type="dxa"/>
            <w:shd w:val="clear" w:color="auto" w:fill="auto"/>
            <w:noWrap/>
            <w:vAlign w:val="bottom"/>
            <w:hideMark/>
          </w:tcPr>
          <w:p w14:paraId="58ED3303"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150,57</w:t>
            </w:r>
          </w:p>
        </w:tc>
        <w:tc>
          <w:tcPr>
            <w:tcW w:w="749" w:type="dxa"/>
            <w:shd w:val="clear" w:color="auto" w:fill="auto"/>
            <w:noWrap/>
            <w:vAlign w:val="bottom"/>
            <w:hideMark/>
          </w:tcPr>
          <w:p w14:paraId="1ECAF247"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194,11</w:t>
            </w:r>
          </w:p>
        </w:tc>
        <w:tc>
          <w:tcPr>
            <w:tcW w:w="750" w:type="dxa"/>
            <w:shd w:val="clear" w:color="auto" w:fill="auto"/>
            <w:noWrap/>
            <w:vAlign w:val="bottom"/>
            <w:hideMark/>
          </w:tcPr>
          <w:p w14:paraId="6ABD4EC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160,78</w:t>
            </w:r>
          </w:p>
        </w:tc>
      </w:tr>
      <w:tr w:rsidR="00717B4B" w:rsidRPr="00D9209A" w14:paraId="1EDA9DB1" w14:textId="77777777" w:rsidTr="00D9209A">
        <w:tc>
          <w:tcPr>
            <w:tcW w:w="630" w:type="dxa"/>
            <w:shd w:val="clear" w:color="auto" w:fill="auto"/>
            <w:hideMark/>
          </w:tcPr>
          <w:p w14:paraId="729A315E"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10</w:t>
            </w:r>
          </w:p>
        </w:tc>
        <w:tc>
          <w:tcPr>
            <w:tcW w:w="748" w:type="dxa"/>
            <w:shd w:val="clear" w:color="auto" w:fill="auto"/>
            <w:noWrap/>
            <w:vAlign w:val="bottom"/>
            <w:hideMark/>
          </w:tcPr>
          <w:p w14:paraId="2064CE8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162,32</w:t>
            </w:r>
          </w:p>
        </w:tc>
        <w:tc>
          <w:tcPr>
            <w:tcW w:w="748" w:type="dxa"/>
            <w:shd w:val="clear" w:color="auto" w:fill="auto"/>
            <w:noWrap/>
            <w:vAlign w:val="bottom"/>
            <w:hideMark/>
          </w:tcPr>
          <w:p w14:paraId="5653A965"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165,05</w:t>
            </w:r>
          </w:p>
        </w:tc>
        <w:tc>
          <w:tcPr>
            <w:tcW w:w="749" w:type="dxa"/>
            <w:shd w:val="clear" w:color="auto" w:fill="auto"/>
            <w:noWrap/>
            <w:vAlign w:val="bottom"/>
            <w:hideMark/>
          </w:tcPr>
          <w:p w14:paraId="629662CD"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159,65</w:t>
            </w:r>
          </w:p>
        </w:tc>
        <w:tc>
          <w:tcPr>
            <w:tcW w:w="749" w:type="dxa"/>
            <w:shd w:val="clear" w:color="auto" w:fill="auto"/>
            <w:noWrap/>
            <w:vAlign w:val="bottom"/>
            <w:hideMark/>
          </w:tcPr>
          <w:p w14:paraId="3E594DE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115,45</w:t>
            </w:r>
          </w:p>
        </w:tc>
        <w:tc>
          <w:tcPr>
            <w:tcW w:w="749" w:type="dxa"/>
            <w:shd w:val="clear" w:color="auto" w:fill="auto"/>
            <w:noWrap/>
            <w:vAlign w:val="bottom"/>
            <w:hideMark/>
          </w:tcPr>
          <w:p w14:paraId="030D90CD"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153,63</w:t>
            </w:r>
          </w:p>
        </w:tc>
        <w:tc>
          <w:tcPr>
            <w:tcW w:w="749" w:type="dxa"/>
            <w:shd w:val="clear" w:color="auto" w:fill="auto"/>
            <w:noWrap/>
            <w:vAlign w:val="bottom"/>
            <w:hideMark/>
          </w:tcPr>
          <w:p w14:paraId="3A78B6B4"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186,20</w:t>
            </w:r>
          </w:p>
        </w:tc>
        <w:tc>
          <w:tcPr>
            <w:tcW w:w="749" w:type="dxa"/>
            <w:shd w:val="clear" w:color="auto" w:fill="auto"/>
            <w:noWrap/>
            <w:vAlign w:val="bottom"/>
            <w:hideMark/>
          </w:tcPr>
          <w:p w14:paraId="4405F40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166,40</w:t>
            </w:r>
          </w:p>
        </w:tc>
        <w:tc>
          <w:tcPr>
            <w:tcW w:w="749" w:type="dxa"/>
            <w:shd w:val="clear" w:color="auto" w:fill="auto"/>
            <w:noWrap/>
            <w:vAlign w:val="bottom"/>
            <w:hideMark/>
          </w:tcPr>
          <w:p w14:paraId="336EA853"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211,59</w:t>
            </w:r>
          </w:p>
        </w:tc>
        <w:tc>
          <w:tcPr>
            <w:tcW w:w="750" w:type="dxa"/>
            <w:shd w:val="clear" w:color="auto" w:fill="auto"/>
            <w:noWrap/>
            <w:vAlign w:val="bottom"/>
            <w:hideMark/>
          </w:tcPr>
          <w:p w14:paraId="373C4973"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182,45</w:t>
            </w:r>
          </w:p>
        </w:tc>
      </w:tr>
      <w:tr w:rsidR="00717B4B" w:rsidRPr="00D9209A" w14:paraId="5A3B4C31" w14:textId="77777777" w:rsidTr="00D9209A">
        <w:tc>
          <w:tcPr>
            <w:tcW w:w="630" w:type="dxa"/>
            <w:shd w:val="clear" w:color="auto" w:fill="auto"/>
            <w:hideMark/>
          </w:tcPr>
          <w:p w14:paraId="43E04BC5"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11</w:t>
            </w:r>
          </w:p>
        </w:tc>
        <w:tc>
          <w:tcPr>
            <w:tcW w:w="748" w:type="dxa"/>
            <w:shd w:val="clear" w:color="auto" w:fill="auto"/>
            <w:noWrap/>
            <w:vAlign w:val="bottom"/>
            <w:hideMark/>
          </w:tcPr>
          <w:p w14:paraId="0EC78E73"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175,13</w:t>
            </w:r>
          </w:p>
        </w:tc>
        <w:tc>
          <w:tcPr>
            <w:tcW w:w="748" w:type="dxa"/>
            <w:shd w:val="clear" w:color="auto" w:fill="auto"/>
            <w:noWrap/>
            <w:vAlign w:val="bottom"/>
            <w:hideMark/>
          </w:tcPr>
          <w:p w14:paraId="18B0890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177,69</w:t>
            </w:r>
          </w:p>
        </w:tc>
        <w:tc>
          <w:tcPr>
            <w:tcW w:w="749" w:type="dxa"/>
            <w:shd w:val="clear" w:color="auto" w:fill="auto"/>
            <w:noWrap/>
            <w:vAlign w:val="bottom"/>
            <w:hideMark/>
          </w:tcPr>
          <w:p w14:paraId="478499D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172,67</w:t>
            </w:r>
          </w:p>
        </w:tc>
        <w:tc>
          <w:tcPr>
            <w:tcW w:w="749" w:type="dxa"/>
            <w:shd w:val="clear" w:color="auto" w:fill="auto"/>
            <w:noWrap/>
            <w:vAlign w:val="bottom"/>
            <w:hideMark/>
          </w:tcPr>
          <w:p w14:paraId="450DD87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129,28</w:t>
            </w:r>
          </w:p>
        </w:tc>
        <w:tc>
          <w:tcPr>
            <w:tcW w:w="749" w:type="dxa"/>
            <w:shd w:val="clear" w:color="auto" w:fill="auto"/>
            <w:noWrap/>
            <w:vAlign w:val="bottom"/>
            <w:hideMark/>
          </w:tcPr>
          <w:p w14:paraId="3F35480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163,72</w:t>
            </w:r>
          </w:p>
        </w:tc>
        <w:tc>
          <w:tcPr>
            <w:tcW w:w="749" w:type="dxa"/>
            <w:shd w:val="clear" w:color="auto" w:fill="auto"/>
            <w:noWrap/>
            <w:vAlign w:val="bottom"/>
            <w:hideMark/>
          </w:tcPr>
          <w:p w14:paraId="7A18503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192,98</w:t>
            </w:r>
          </w:p>
        </w:tc>
        <w:tc>
          <w:tcPr>
            <w:tcW w:w="749" w:type="dxa"/>
            <w:shd w:val="clear" w:color="auto" w:fill="auto"/>
            <w:noWrap/>
            <w:vAlign w:val="bottom"/>
            <w:hideMark/>
          </w:tcPr>
          <w:p w14:paraId="11CA1F8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178,78</w:t>
            </w:r>
          </w:p>
        </w:tc>
        <w:tc>
          <w:tcPr>
            <w:tcW w:w="749" w:type="dxa"/>
            <w:shd w:val="clear" w:color="auto" w:fill="auto"/>
            <w:noWrap/>
            <w:vAlign w:val="bottom"/>
            <w:hideMark/>
          </w:tcPr>
          <w:p w14:paraId="1227635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226,12</w:t>
            </w:r>
          </w:p>
        </w:tc>
        <w:tc>
          <w:tcPr>
            <w:tcW w:w="750" w:type="dxa"/>
            <w:shd w:val="clear" w:color="auto" w:fill="auto"/>
            <w:noWrap/>
            <w:vAlign w:val="bottom"/>
            <w:hideMark/>
          </w:tcPr>
          <w:p w14:paraId="0C19F0E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194,23</w:t>
            </w:r>
          </w:p>
        </w:tc>
      </w:tr>
      <w:tr w:rsidR="00717B4B" w:rsidRPr="00D9209A" w14:paraId="6451AEB0" w14:textId="77777777" w:rsidTr="00D9209A">
        <w:tc>
          <w:tcPr>
            <w:tcW w:w="630" w:type="dxa"/>
            <w:shd w:val="clear" w:color="auto" w:fill="auto"/>
            <w:hideMark/>
          </w:tcPr>
          <w:p w14:paraId="2FE6ED30"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12</w:t>
            </w:r>
          </w:p>
        </w:tc>
        <w:tc>
          <w:tcPr>
            <w:tcW w:w="748" w:type="dxa"/>
            <w:shd w:val="clear" w:color="auto" w:fill="auto"/>
            <w:noWrap/>
            <w:vAlign w:val="bottom"/>
            <w:hideMark/>
          </w:tcPr>
          <w:p w14:paraId="492607CE"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190,88</w:t>
            </w:r>
          </w:p>
        </w:tc>
        <w:tc>
          <w:tcPr>
            <w:tcW w:w="748" w:type="dxa"/>
            <w:shd w:val="clear" w:color="auto" w:fill="auto"/>
            <w:noWrap/>
            <w:vAlign w:val="bottom"/>
            <w:hideMark/>
          </w:tcPr>
          <w:p w14:paraId="53063A9C"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193,51</w:t>
            </w:r>
          </w:p>
        </w:tc>
        <w:tc>
          <w:tcPr>
            <w:tcW w:w="749" w:type="dxa"/>
            <w:shd w:val="clear" w:color="auto" w:fill="auto"/>
            <w:noWrap/>
            <w:vAlign w:val="bottom"/>
            <w:hideMark/>
          </w:tcPr>
          <w:p w14:paraId="3103452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188,35</w:t>
            </w:r>
          </w:p>
        </w:tc>
        <w:tc>
          <w:tcPr>
            <w:tcW w:w="749" w:type="dxa"/>
            <w:shd w:val="clear" w:color="auto" w:fill="auto"/>
            <w:noWrap/>
            <w:vAlign w:val="bottom"/>
            <w:hideMark/>
          </w:tcPr>
          <w:p w14:paraId="65815BEF"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136,92</w:t>
            </w:r>
          </w:p>
        </w:tc>
        <w:tc>
          <w:tcPr>
            <w:tcW w:w="749" w:type="dxa"/>
            <w:shd w:val="clear" w:color="auto" w:fill="auto"/>
            <w:noWrap/>
            <w:vAlign w:val="bottom"/>
            <w:hideMark/>
          </w:tcPr>
          <w:p w14:paraId="2EB0CD7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178,85</w:t>
            </w:r>
          </w:p>
        </w:tc>
        <w:tc>
          <w:tcPr>
            <w:tcW w:w="749" w:type="dxa"/>
            <w:shd w:val="clear" w:color="auto" w:fill="auto"/>
            <w:noWrap/>
            <w:vAlign w:val="bottom"/>
            <w:hideMark/>
          </w:tcPr>
          <w:p w14:paraId="4FC65E49"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225,30</w:t>
            </w:r>
          </w:p>
        </w:tc>
        <w:tc>
          <w:tcPr>
            <w:tcW w:w="749" w:type="dxa"/>
            <w:shd w:val="clear" w:color="auto" w:fill="auto"/>
            <w:noWrap/>
            <w:vAlign w:val="bottom"/>
            <w:hideMark/>
          </w:tcPr>
          <w:p w14:paraId="081C087D"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192,57</w:t>
            </w:r>
          </w:p>
        </w:tc>
        <w:tc>
          <w:tcPr>
            <w:tcW w:w="749" w:type="dxa"/>
            <w:shd w:val="clear" w:color="auto" w:fill="auto"/>
            <w:noWrap/>
            <w:vAlign w:val="bottom"/>
            <w:hideMark/>
          </w:tcPr>
          <w:p w14:paraId="367E6174"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240,36</w:t>
            </w:r>
          </w:p>
        </w:tc>
        <w:tc>
          <w:tcPr>
            <w:tcW w:w="750" w:type="dxa"/>
            <w:shd w:val="clear" w:color="auto" w:fill="auto"/>
            <w:noWrap/>
            <w:vAlign w:val="bottom"/>
            <w:hideMark/>
          </w:tcPr>
          <w:p w14:paraId="296D61E7"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206,20</w:t>
            </w:r>
          </w:p>
        </w:tc>
      </w:tr>
      <w:tr w:rsidR="00717B4B" w:rsidRPr="00D9209A" w14:paraId="5C3858F7" w14:textId="77777777" w:rsidTr="00D9209A">
        <w:tc>
          <w:tcPr>
            <w:tcW w:w="630" w:type="dxa"/>
            <w:shd w:val="clear" w:color="auto" w:fill="auto"/>
            <w:hideMark/>
          </w:tcPr>
          <w:p w14:paraId="2CA772A0"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13</w:t>
            </w:r>
          </w:p>
        </w:tc>
        <w:tc>
          <w:tcPr>
            <w:tcW w:w="748" w:type="dxa"/>
            <w:shd w:val="clear" w:color="auto" w:fill="auto"/>
            <w:noWrap/>
            <w:vAlign w:val="bottom"/>
            <w:hideMark/>
          </w:tcPr>
          <w:p w14:paraId="2EE5320D"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206,39</w:t>
            </w:r>
          </w:p>
        </w:tc>
        <w:tc>
          <w:tcPr>
            <w:tcW w:w="748" w:type="dxa"/>
            <w:shd w:val="clear" w:color="auto" w:fill="auto"/>
            <w:noWrap/>
            <w:vAlign w:val="bottom"/>
            <w:hideMark/>
          </w:tcPr>
          <w:p w14:paraId="29BDF2F8"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211,56</w:t>
            </w:r>
          </w:p>
        </w:tc>
        <w:tc>
          <w:tcPr>
            <w:tcW w:w="749" w:type="dxa"/>
            <w:shd w:val="clear" w:color="auto" w:fill="auto"/>
            <w:noWrap/>
            <w:vAlign w:val="bottom"/>
            <w:hideMark/>
          </w:tcPr>
          <w:p w14:paraId="771ECA30"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201,29</w:t>
            </w:r>
          </w:p>
        </w:tc>
        <w:tc>
          <w:tcPr>
            <w:tcW w:w="749" w:type="dxa"/>
            <w:shd w:val="clear" w:color="auto" w:fill="auto"/>
            <w:noWrap/>
            <w:vAlign w:val="bottom"/>
            <w:hideMark/>
          </w:tcPr>
          <w:p w14:paraId="733F992F"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150,25</w:t>
            </w:r>
          </w:p>
        </w:tc>
        <w:tc>
          <w:tcPr>
            <w:tcW w:w="749" w:type="dxa"/>
            <w:shd w:val="clear" w:color="auto" w:fill="auto"/>
            <w:noWrap/>
            <w:vAlign w:val="bottom"/>
            <w:hideMark/>
          </w:tcPr>
          <w:p w14:paraId="69E482C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195,43</w:t>
            </w:r>
          </w:p>
        </w:tc>
        <w:tc>
          <w:tcPr>
            <w:tcW w:w="749" w:type="dxa"/>
            <w:shd w:val="clear" w:color="auto" w:fill="auto"/>
            <w:noWrap/>
            <w:vAlign w:val="bottom"/>
            <w:hideMark/>
          </w:tcPr>
          <w:p w14:paraId="7E79087E"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225,93</w:t>
            </w:r>
          </w:p>
        </w:tc>
        <w:tc>
          <w:tcPr>
            <w:tcW w:w="749" w:type="dxa"/>
            <w:shd w:val="clear" w:color="auto" w:fill="auto"/>
            <w:noWrap/>
            <w:vAlign w:val="bottom"/>
            <w:hideMark/>
          </w:tcPr>
          <w:p w14:paraId="0447B693"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215,17</w:t>
            </w:r>
          </w:p>
        </w:tc>
        <w:tc>
          <w:tcPr>
            <w:tcW w:w="749" w:type="dxa"/>
            <w:shd w:val="clear" w:color="auto" w:fill="auto"/>
            <w:noWrap/>
            <w:vAlign w:val="bottom"/>
            <w:hideMark/>
          </w:tcPr>
          <w:p w14:paraId="4E33CEFD"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276,10</w:t>
            </w:r>
          </w:p>
        </w:tc>
        <w:tc>
          <w:tcPr>
            <w:tcW w:w="750" w:type="dxa"/>
            <w:shd w:val="clear" w:color="auto" w:fill="auto"/>
            <w:noWrap/>
            <w:vAlign w:val="bottom"/>
            <w:hideMark/>
          </w:tcPr>
          <w:p w14:paraId="3498927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233,60</w:t>
            </w:r>
          </w:p>
        </w:tc>
      </w:tr>
      <w:tr w:rsidR="00717B4B" w:rsidRPr="00D9209A" w14:paraId="5EE17447" w14:textId="77777777" w:rsidTr="00D9209A">
        <w:tc>
          <w:tcPr>
            <w:tcW w:w="630" w:type="dxa"/>
            <w:shd w:val="clear" w:color="auto" w:fill="auto"/>
            <w:hideMark/>
          </w:tcPr>
          <w:p w14:paraId="78B9E53A"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14</w:t>
            </w:r>
          </w:p>
        </w:tc>
        <w:tc>
          <w:tcPr>
            <w:tcW w:w="748" w:type="dxa"/>
            <w:shd w:val="clear" w:color="auto" w:fill="auto"/>
            <w:noWrap/>
            <w:vAlign w:val="bottom"/>
            <w:hideMark/>
          </w:tcPr>
          <w:p w14:paraId="0E9BD8AF"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217,10</w:t>
            </w:r>
          </w:p>
        </w:tc>
        <w:tc>
          <w:tcPr>
            <w:tcW w:w="748" w:type="dxa"/>
            <w:shd w:val="clear" w:color="auto" w:fill="auto"/>
            <w:noWrap/>
            <w:vAlign w:val="bottom"/>
            <w:hideMark/>
          </w:tcPr>
          <w:p w14:paraId="0BD479BC"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221,98</w:t>
            </w:r>
          </w:p>
        </w:tc>
        <w:tc>
          <w:tcPr>
            <w:tcW w:w="749" w:type="dxa"/>
            <w:shd w:val="clear" w:color="auto" w:fill="auto"/>
            <w:noWrap/>
            <w:vAlign w:val="bottom"/>
            <w:hideMark/>
          </w:tcPr>
          <w:p w14:paraId="714ED1B3"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212,30</w:t>
            </w:r>
          </w:p>
        </w:tc>
        <w:tc>
          <w:tcPr>
            <w:tcW w:w="749" w:type="dxa"/>
            <w:shd w:val="clear" w:color="auto" w:fill="auto"/>
            <w:noWrap/>
            <w:vAlign w:val="bottom"/>
            <w:hideMark/>
          </w:tcPr>
          <w:p w14:paraId="77CFA6E7"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163,87</w:t>
            </w:r>
          </w:p>
        </w:tc>
        <w:tc>
          <w:tcPr>
            <w:tcW w:w="749" w:type="dxa"/>
            <w:shd w:val="clear" w:color="auto" w:fill="auto"/>
            <w:noWrap/>
            <w:vAlign w:val="bottom"/>
            <w:hideMark/>
          </w:tcPr>
          <w:p w14:paraId="7442D4E4"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204,14</w:t>
            </w:r>
          </w:p>
        </w:tc>
        <w:tc>
          <w:tcPr>
            <w:tcW w:w="749" w:type="dxa"/>
            <w:shd w:val="clear" w:color="auto" w:fill="auto"/>
            <w:noWrap/>
            <w:vAlign w:val="bottom"/>
            <w:hideMark/>
          </w:tcPr>
          <w:p w14:paraId="42EE1B1A"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243,05</w:t>
            </w:r>
          </w:p>
        </w:tc>
        <w:tc>
          <w:tcPr>
            <w:tcW w:w="749" w:type="dxa"/>
            <w:shd w:val="clear" w:color="auto" w:fill="auto"/>
            <w:noWrap/>
            <w:vAlign w:val="bottom"/>
            <w:hideMark/>
          </w:tcPr>
          <w:p w14:paraId="43927A0E"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227,95</w:t>
            </w:r>
          </w:p>
        </w:tc>
        <w:tc>
          <w:tcPr>
            <w:tcW w:w="749" w:type="dxa"/>
            <w:shd w:val="clear" w:color="auto" w:fill="auto"/>
            <w:noWrap/>
            <w:vAlign w:val="bottom"/>
            <w:hideMark/>
          </w:tcPr>
          <w:p w14:paraId="65613B1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289,09</w:t>
            </w:r>
          </w:p>
        </w:tc>
        <w:tc>
          <w:tcPr>
            <w:tcW w:w="750" w:type="dxa"/>
            <w:shd w:val="clear" w:color="auto" w:fill="auto"/>
            <w:noWrap/>
            <w:vAlign w:val="bottom"/>
            <w:hideMark/>
          </w:tcPr>
          <w:p w14:paraId="5E257AB6"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240,07</w:t>
            </w:r>
          </w:p>
        </w:tc>
      </w:tr>
      <w:tr w:rsidR="00717B4B" w:rsidRPr="00D9209A" w14:paraId="3EA47085" w14:textId="77777777" w:rsidTr="00D9209A">
        <w:tc>
          <w:tcPr>
            <w:tcW w:w="630" w:type="dxa"/>
            <w:shd w:val="clear" w:color="auto" w:fill="auto"/>
            <w:hideMark/>
          </w:tcPr>
          <w:p w14:paraId="0A36B1AC"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15</w:t>
            </w:r>
          </w:p>
        </w:tc>
        <w:tc>
          <w:tcPr>
            <w:tcW w:w="748" w:type="dxa"/>
            <w:shd w:val="clear" w:color="auto" w:fill="auto"/>
            <w:noWrap/>
            <w:vAlign w:val="bottom"/>
            <w:hideMark/>
          </w:tcPr>
          <w:p w14:paraId="6F4AB9D8"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228,71</w:t>
            </w:r>
          </w:p>
        </w:tc>
        <w:tc>
          <w:tcPr>
            <w:tcW w:w="748" w:type="dxa"/>
            <w:shd w:val="clear" w:color="auto" w:fill="auto"/>
            <w:noWrap/>
            <w:vAlign w:val="bottom"/>
            <w:hideMark/>
          </w:tcPr>
          <w:p w14:paraId="20C893AC"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233,53</w:t>
            </w:r>
          </w:p>
        </w:tc>
        <w:tc>
          <w:tcPr>
            <w:tcW w:w="749" w:type="dxa"/>
            <w:shd w:val="clear" w:color="auto" w:fill="auto"/>
            <w:noWrap/>
            <w:vAlign w:val="bottom"/>
            <w:hideMark/>
          </w:tcPr>
          <w:p w14:paraId="49D5FF3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224,01</w:t>
            </w:r>
          </w:p>
        </w:tc>
        <w:tc>
          <w:tcPr>
            <w:tcW w:w="749" w:type="dxa"/>
            <w:shd w:val="clear" w:color="auto" w:fill="auto"/>
            <w:noWrap/>
            <w:vAlign w:val="bottom"/>
            <w:hideMark/>
          </w:tcPr>
          <w:p w14:paraId="31AD5AC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172,52</w:t>
            </w:r>
          </w:p>
        </w:tc>
        <w:tc>
          <w:tcPr>
            <w:tcW w:w="749" w:type="dxa"/>
            <w:shd w:val="clear" w:color="auto" w:fill="auto"/>
            <w:noWrap/>
            <w:vAlign w:val="bottom"/>
            <w:hideMark/>
          </w:tcPr>
          <w:p w14:paraId="6280E7D9"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203,69</w:t>
            </w:r>
          </w:p>
        </w:tc>
        <w:tc>
          <w:tcPr>
            <w:tcW w:w="749" w:type="dxa"/>
            <w:shd w:val="clear" w:color="auto" w:fill="auto"/>
            <w:noWrap/>
            <w:vAlign w:val="bottom"/>
            <w:hideMark/>
          </w:tcPr>
          <w:p w14:paraId="064B6254"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252,98</w:t>
            </w:r>
          </w:p>
        </w:tc>
        <w:tc>
          <w:tcPr>
            <w:tcW w:w="749" w:type="dxa"/>
            <w:shd w:val="clear" w:color="auto" w:fill="auto"/>
            <w:noWrap/>
            <w:vAlign w:val="bottom"/>
            <w:hideMark/>
          </w:tcPr>
          <w:p w14:paraId="1507D29C"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248,31</w:t>
            </w:r>
          </w:p>
        </w:tc>
        <w:tc>
          <w:tcPr>
            <w:tcW w:w="749" w:type="dxa"/>
            <w:shd w:val="clear" w:color="auto" w:fill="auto"/>
            <w:noWrap/>
            <w:vAlign w:val="bottom"/>
            <w:hideMark/>
          </w:tcPr>
          <w:p w14:paraId="682776F2"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307,09</w:t>
            </w:r>
          </w:p>
        </w:tc>
        <w:tc>
          <w:tcPr>
            <w:tcW w:w="750" w:type="dxa"/>
            <w:shd w:val="clear" w:color="auto" w:fill="auto"/>
            <w:noWrap/>
            <w:vAlign w:val="bottom"/>
            <w:hideMark/>
          </w:tcPr>
          <w:p w14:paraId="4D0B1EA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265,57</w:t>
            </w:r>
          </w:p>
        </w:tc>
      </w:tr>
      <w:tr w:rsidR="00D9209A" w:rsidRPr="00D9209A" w14:paraId="28D3741A" w14:textId="77777777" w:rsidTr="00D9209A">
        <w:tc>
          <w:tcPr>
            <w:tcW w:w="630" w:type="dxa"/>
            <w:tcBorders>
              <w:bottom w:val="single" w:sz="12" w:space="0" w:color="auto"/>
            </w:tcBorders>
            <w:shd w:val="clear" w:color="auto" w:fill="auto"/>
            <w:hideMark/>
          </w:tcPr>
          <w:p w14:paraId="457D7575" w14:textId="77777777" w:rsidR="00717B4B" w:rsidRPr="003B022A" w:rsidRDefault="00717B4B" w:rsidP="00D9209A">
            <w:pPr>
              <w:suppressAutoHyphens w:val="0"/>
              <w:spacing w:before="40" w:after="40" w:line="220" w:lineRule="exact"/>
              <w:rPr>
                <w:sz w:val="18"/>
                <w:szCs w:val="18"/>
              </w:rPr>
            </w:pPr>
            <w:r w:rsidRPr="003B022A">
              <w:rPr>
                <w:sz w:val="18"/>
                <w:szCs w:val="18"/>
              </w:rPr>
              <w:t>déc.</w:t>
            </w:r>
            <w:r w:rsidR="00D9209A" w:rsidRPr="003B022A">
              <w:rPr>
                <w:sz w:val="18"/>
                <w:szCs w:val="18"/>
              </w:rPr>
              <w:t xml:space="preserve"> </w:t>
            </w:r>
            <w:r w:rsidRPr="003B022A">
              <w:rPr>
                <w:sz w:val="18"/>
                <w:szCs w:val="18"/>
              </w:rPr>
              <w:t>16</w:t>
            </w:r>
          </w:p>
        </w:tc>
        <w:tc>
          <w:tcPr>
            <w:tcW w:w="748" w:type="dxa"/>
            <w:tcBorders>
              <w:bottom w:val="single" w:sz="12" w:space="0" w:color="auto"/>
            </w:tcBorders>
            <w:shd w:val="clear" w:color="auto" w:fill="auto"/>
            <w:noWrap/>
            <w:vAlign w:val="bottom"/>
            <w:hideMark/>
          </w:tcPr>
          <w:p w14:paraId="790FECDB"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222,81</w:t>
            </w:r>
          </w:p>
        </w:tc>
        <w:tc>
          <w:tcPr>
            <w:tcW w:w="748" w:type="dxa"/>
            <w:tcBorders>
              <w:bottom w:val="single" w:sz="12" w:space="0" w:color="auto"/>
            </w:tcBorders>
            <w:shd w:val="clear" w:color="auto" w:fill="auto"/>
            <w:noWrap/>
            <w:vAlign w:val="bottom"/>
            <w:hideMark/>
          </w:tcPr>
          <w:p w14:paraId="72FE8837"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225,66</w:t>
            </w:r>
          </w:p>
        </w:tc>
        <w:tc>
          <w:tcPr>
            <w:tcW w:w="749" w:type="dxa"/>
            <w:tcBorders>
              <w:bottom w:val="single" w:sz="12" w:space="0" w:color="auto"/>
            </w:tcBorders>
            <w:shd w:val="clear" w:color="auto" w:fill="auto"/>
            <w:noWrap/>
            <w:vAlign w:val="bottom"/>
            <w:hideMark/>
          </w:tcPr>
          <w:p w14:paraId="29BC8D29"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220,03</w:t>
            </w:r>
          </w:p>
        </w:tc>
        <w:tc>
          <w:tcPr>
            <w:tcW w:w="749" w:type="dxa"/>
            <w:tcBorders>
              <w:bottom w:val="single" w:sz="12" w:space="0" w:color="auto"/>
            </w:tcBorders>
            <w:shd w:val="clear" w:color="auto" w:fill="auto"/>
            <w:noWrap/>
            <w:vAlign w:val="bottom"/>
            <w:hideMark/>
          </w:tcPr>
          <w:p w14:paraId="41801604"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175,96</w:t>
            </w:r>
          </w:p>
        </w:tc>
        <w:tc>
          <w:tcPr>
            <w:tcW w:w="749" w:type="dxa"/>
            <w:tcBorders>
              <w:bottom w:val="single" w:sz="12" w:space="0" w:color="auto"/>
            </w:tcBorders>
            <w:shd w:val="clear" w:color="auto" w:fill="auto"/>
            <w:noWrap/>
            <w:vAlign w:val="bottom"/>
            <w:hideMark/>
          </w:tcPr>
          <w:p w14:paraId="69D9732A"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197,28</w:t>
            </w:r>
          </w:p>
        </w:tc>
        <w:tc>
          <w:tcPr>
            <w:tcW w:w="749" w:type="dxa"/>
            <w:tcBorders>
              <w:bottom w:val="single" w:sz="12" w:space="0" w:color="auto"/>
            </w:tcBorders>
            <w:shd w:val="clear" w:color="auto" w:fill="auto"/>
            <w:noWrap/>
            <w:vAlign w:val="bottom"/>
            <w:hideMark/>
          </w:tcPr>
          <w:p w14:paraId="5623F8AF"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246,55</w:t>
            </w:r>
          </w:p>
        </w:tc>
        <w:tc>
          <w:tcPr>
            <w:tcW w:w="749" w:type="dxa"/>
            <w:tcBorders>
              <w:bottom w:val="single" w:sz="12" w:space="0" w:color="auto"/>
            </w:tcBorders>
            <w:shd w:val="clear" w:color="auto" w:fill="auto"/>
            <w:noWrap/>
            <w:vAlign w:val="bottom"/>
            <w:hideMark/>
          </w:tcPr>
          <w:p w14:paraId="3D083707"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241,32</w:t>
            </w:r>
          </w:p>
        </w:tc>
        <w:tc>
          <w:tcPr>
            <w:tcW w:w="749" w:type="dxa"/>
            <w:tcBorders>
              <w:bottom w:val="single" w:sz="12" w:space="0" w:color="auto"/>
            </w:tcBorders>
            <w:shd w:val="clear" w:color="auto" w:fill="auto"/>
            <w:noWrap/>
            <w:vAlign w:val="bottom"/>
            <w:hideMark/>
          </w:tcPr>
          <w:p w14:paraId="7F33DF21"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281,26</w:t>
            </w:r>
          </w:p>
        </w:tc>
        <w:tc>
          <w:tcPr>
            <w:tcW w:w="750" w:type="dxa"/>
            <w:tcBorders>
              <w:bottom w:val="single" w:sz="12" w:space="0" w:color="auto"/>
            </w:tcBorders>
            <w:shd w:val="clear" w:color="auto" w:fill="auto"/>
            <w:noWrap/>
            <w:vAlign w:val="bottom"/>
            <w:hideMark/>
          </w:tcPr>
          <w:p w14:paraId="04040228" w14:textId="77777777" w:rsidR="00717B4B" w:rsidRPr="003B022A" w:rsidRDefault="00717B4B" w:rsidP="00D9209A">
            <w:pPr>
              <w:suppressAutoHyphens w:val="0"/>
              <w:spacing w:before="40" w:after="40" w:line="220" w:lineRule="exact"/>
              <w:jc w:val="right"/>
              <w:rPr>
                <w:sz w:val="18"/>
                <w:szCs w:val="18"/>
              </w:rPr>
            </w:pPr>
            <w:r w:rsidRPr="003B022A">
              <w:rPr>
                <w:sz w:val="18"/>
                <w:szCs w:val="18"/>
              </w:rPr>
              <w:t>263,43</w:t>
            </w:r>
          </w:p>
        </w:tc>
      </w:tr>
    </w:tbl>
    <w:p w14:paraId="5319CC6E" w14:textId="77777777" w:rsidR="00717B4B" w:rsidRDefault="00D9209A" w:rsidP="00D9209A">
      <w:pPr>
        <w:pStyle w:val="H23G"/>
      </w:pPr>
      <w:r w:rsidRPr="00BF792D">
        <w:tab/>
      </w:r>
      <w:r w:rsidRPr="00BF792D">
        <w:tab/>
      </w:r>
      <w:r>
        <w:t>Revenu moyen réel par habitant (décembre 2007)</w:t>
      </w:r>
    </w:p>
    <w:tbl>
      <w:tblPr>
        <w:tblW w:w="7370" w:type="dxa"/>
        <w:tblInd w:w="1134" w:type="dxa"/>
        <w:tblLayout w:type="fixed"/>
        <w:tblCellMar>
          <w:left w:w="0" w:type="dxa"/>
          <w:right w:w="0" w:type="dxa"/>
        </w:tblCellMar>
        <w:tblLook w:val="04A0" w:firstRow="1" w:lastRow="0" w:firstColumn="1" w:lastColumn="0" w:noHBand="0" w:noVBand="1"/>
      </w:tblPr>
      <w:tblGrid>
        <w:gridCol w:w="630"/>
        <w:gridCol w:w="748"/>
        <w:gridCol w:w="748"/>
        <w:gridCol w:w="749"/>
        <w:gridCol w:w="749"/>
        <w:gridCol w:w="749"/>
        <w:gridCol w:w="749"/>
        <w:gridCol w:w="749"/>
        <w:gridCol w:w="749"/>
        <w:gridCol w:w="750"/>
      </w:tblGrid>
      <w:tr w:rsidR="00D36880" w:rsidRPr="00D36880" w14:paraId="23E542D2" w14:textId="77777777" w:rsidTr="00DF700D">
        <w:trPr>
          <w:tblHeader/>
        </w:trPr>
        <w:tc>
          <w:tcPr>
            <w:tcW w:w="630" w:type="dxa"/>
            <w:tcBorders>
              <w:top w:val="single" w:sz="4" w:space="0" w:color="auto"/>
              <w:bottom w:val="single" w:sz="12" w:space="0" w:color="auto"/>
            </w:tcBorders>
            <w:shd w:val="clear" w:color="auto" w:fill="auto"/>
            <w:vAlign w:val="bottom"/>
          </w:tcPr>
          <w:p w14:paraId="1FC480A3" w14:textId="77777777" w:rsidR="00D36880" w:rsidRPr="003B022A" w:rsidRDefault="00D36880" w:rsidP="00D36880">
            <w:pPr>
              <w:suppressAutoHyphens w:val="0"/>
              <w:spacing w:before="80" w:after="80" w:line="200" w:lineRule="exact"/>
              <w:rPr>
                <w:i/>
                <w:sz w:val="16"/>
                <w:szCs w:val="16"/>
              </w:rPr>
            </w:pPr>
            <w:r w:rsidRPr="003B022A">
              <w:rPr>
                <w:i/>
                <w:sz w:val="16"/>
                <w:szCs w:val="16"/>
              </w:rPr>
              <w:t>Période</w:t>
            </w:r>
          </w:p>
        </w:tc>
        <w:tc>
          <w:tcPr>
            <w:tcW w:w="748" w:type="dxa"/>
            <w:tcBorders>
              <w:top w:val="single" w:sz="4" w:space="0" w:color="auto"/>
              <w:bottom w:val="single" w:sz="12" w:space="0" w:color="auto"/>
            </w:tcBorders>
            <w:shd w:val="clear" w:color="auto" w:fill="auto"/>
            <w:noWrap/>
            <w:vAlign w:val="bottom"/>
          </w:tcPr>
          <w:p w14:paraId="5087BD8A"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Échelle nationale</w:t>
            </w:r>
          </w:p>
        </w:tc>
        <w:tc>
          <w:tcPr>
            <w:tcW w:w="748" w:type="dxa"/>
            <w:tcBorders>
              <w:top w:val="single" w:sz="4" w:space="0" w:color="auto"/>
              <w:bottom w:val="single" w:sz="12" w:space="0" w:color="auto"/>
            </w:tcBorders>
            <w:shd w:val="clear" w:color="auto" w:fill="auto"/>
            <w:noWrap/>
            <w:vAlign w:val="bottom"/>
          </w:tcPr>
          <w:p w14:paraId="027F2630"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Hommes</w:t>
            </w:r>
          </w:p>
        </w:tc>
        <w:tc>
          <w:tcPr>
            <w:tcW w:w="749" w:type="dxa"/>
            <w:tcBorders>
              <w:top w:val="single" w:sz="4" w:space="0" w:color="auto"/>
              <w:bottom w:val="single" w:sz="12" w:space="0" w:color="auto"/>
            </w:tcBorders>
            <w:shd w:val="clear" w:color="auto" w:fill="auto"/>
            <w:noWrap/>
            <w:vAlign w:val="bottom"/>
          </w:tcPr>
          <w:p w14:paraId="62E8A4C0"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Femmes</w:t>
            </w:r>
          </w:p>
        </w:tc>
        <w:tc>
          <w:tcPr>
            <w:tcW w:w="749" w:type="dxa"/>
            <w:tcBorders>
              <w:top w:val="single" w:sz="4" w:space="0" w:color="auto"/>
              <w:bottom w:val="single" w:sz="12" w:space="0" w:color="auto"/>
            </w:tcBorders>
            <w:shd w:val="clear" w:color="auto" w:fill="auto"/>
            <w:vAlign w:val="bottom"/>
          </w:tcPr>
          <w:p w14:paraId="12054521"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Moins</w:t>
            </w:r>
            <w:r w:rsidR="00987479" w:rsidRPr="003B022A">
              <w:rPr>
                <w:i/>
                <w:sz w:val="16"/>
                <w:szCs w:val="16"/>
              </w:rPr>
              <w:br/>
            </w:r>
            <w:r w:rsidRPr="003B022A">
              <w:rPr>
                <w:i/>
                <w:sz w:val="16"/>
                <w:szCs w:val="16"/>
              </w:rPr>
              <w:t>de 15 ans</w:t>
            </w:r>
          </w:p>
        </w:tc>
        <w:tc>
          <w:tcPr>
            <w:tcW w:w="749" w:type="dxa"/>
            <w:tcBorders>
              <w:top w:val="single" w:sz="4" w:space="0" w:color="auto"/>
              <w:bottom w:val="single" w:sz="12" w:space="0" w:color="auto"/>
            </w:tcBorders>
            <w:shd w:val="clear" w:color="auto" w:fill="auto"/>
            <w:vAlign w:val="bottom"/>
          </w:tcPr>
          <w:p w14:paraId="6F39B244"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De 15</w:t>
            </w:r>
            <w:r w:rsidR="00987479" w:rsidRPr="003B022A">
              <w:rPr>
                <w:i/>
                <w:sz w:val="16"/>
                <w:szCs w:val="16"/>
              </w:rPr>
              <w:br/>
            </w:r>
            <w:r w:rsidRPr="003B022A">
              <w:rPr>
                <w:i/>
                <w:sz w:val="16"/>
                <w:szCs w:val="16"/>
              </w:rPr>
              <w:t>à 24 ans</w:t>
            </w:r>
          </w:p>
        </w:tc>
        <w:tc>
          <w:tcPr>
            <w:tcW w:w="749" w:type="dxa"/>
            <w:tcBorders>
              <w:top w:val="single" w:sz="4" w:space="0" w:color="auto"/>
              <w:bottom w:val="single" w:sz="12" w:space="0" w:color="auto"/>
            </w:tcBorders>
            <w:shd w:val="clear" w:color="auto" w:fill="auto"/>
            <w:vAlign w:val="bottom"/>
          </w:tcPr>
          <w:p w14:paraId="1378CC26"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De 25</w:t>
            </w:r>
            <w:r w:rsidR="00987479" w:rsidRPr="003B022A">
              <w:rPr>
                <w:i/>
                <w:sz w:val="16"/>
                <w:szCs w:val="16"/>
              </w:rPr>
              <w:br/>
            </w:r>
            <w:r w:rsidRPr="003B022A">
              <w:rPr>
                <w:i/>
                <w:sz w:val="16"/>
                <w:szCs w:val="16"/>
              </w:rPr>
              <w:t>à 34 ans</w:t>
            </w:r>
          </w:p>
        </w:tc>
        <w:tc>
          <w:tcPr>
            <w:tcW w:w="749" w:type="dxa"/>
            <w:tcBorders>
              <w:top w:val="single" w:sz="4" w:space="0" w:color="auto"/>
              <w:bottom w:val="single" w:sz="12" w:space="0" w:color="auto"/>
            </w:tcBorders>
            <w:shd w:val="clear" w:color="auto" w:fill="auto"/>
            <w:vAlign w:val="bottom"/>
          </w:tcPr>
          <w:p w14:paraId="1C3C8195"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De 35</w:t>
            </w:r>
            <w:r w:rsidR="00987479" w:rsidRPr="003B022A">
              <w:rPr>
                <w:i/>
                <w:sz w:val="16"/>
                <w:szCs w:val="16"/>
              </w:rPr>
              <w:br/>
            </w:r>
            <w:r w:rsidRPr="003B022A">
              <w:rPr>
                <w:i/>
                <w:sz w:val="16"/>
                <w:szCs w:val="16"/>
              </w:rPr>
              <w:t>à 44 ans</w:t>
            </w:r>
          </w:p>
        </w:tc>
        <w:tc>
          <w:tcPr>
            <w:tcW w:w="749" w:type="dxa"/>
            <w:tcBorders>
              <w:top w:val="single" w:sz="4" w:space="0" w:color="auto"/>
              <w:bottom w:val="single" w:sz="12" w:space="0" w:color="auto"/>
            </w:tcBorders>
            <w:shd w:val="clear" w:color="auto" w:fill="auto"/>
            <w:vAlign w:val="bottom"/>
          </w:tcPr>
          <w:p w14:paraId="5843F84F"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De 45</w:t>
            </w:r>
            <w:r w:rsidR="00987479" w:rsidRPr="003B022A">
              <w:rPr>
                <w:i/>
                <w:sz w:val="16"/>
                <w:szCs w:val="16"/>
              </w:rPr>
              <w:br/>
            </w:r>
            <w:r w:rsidRPr="003B022A">
              <w:rPr>
                <w:i/>
                <w:sz w:val="16"/>
                <w:szCs w:val="16"/>
              </w:rPr>
              <w:t>à 64 ans</w:t>
            </w:r>
          </w:p>
        </w:tc>
        <w:tc>
          <w:tcPr>
            <w:tcW w:w="750" w:type="dxa"/>
            <w:tcBorders>
              <w:top w:val="single" w:sz="4" w:space="0" w:color="auto"/>
              <w:bottom w:val="single" w:sz="12" w:space="0" w:color="auto"/>
            </w:tcBorders>
            <w:shd w:val="clear" w:color="auto" w:fill="auto"/>
            <w:vAlign w:val="bottom"/>
          </w:tcPr>
          <w:p w14:paraId="4299DDF8" w14:textId="77777777" w:rsidR="00D36880" w:rsidRPr="003B022A" w:rsidRDefault="00D36880" w:rsidP="00D36880">
            <w:pPr>
              <w:suppressAutoHyphens w:val="0"/>
              <w:spacing w:before="80" w:after="80" w:line="200" w:lineRule="exact"/>
              <w:jc w:val="right"/>
              <w:rPr>
                <w:i/>
                <w:sz w:val="16"/>
                <w:szCs w:val="16"/>
              </w:rPr>
            </w:pPr>
            <w:r w:rsidRPr="003B022A">
              <w:rPr>
                <w:i/>
                <w:sz w:val="16"/>
                <w:szCs w:val="16"/>
              </w:rPr>
              <w:t>65 ans</w:t>
            </w:r>
            <w:r w:rsidR="00987479" w:rsidRPr="003B022A">
              <w:rPr>
                <w:i/>
                <w:sz w:val="16"/>
                <w:szCs w:val="16"/>
              </w:rPr>
              <w:br/>
            </w:r>
            <w:r w:rsidRPr="003B022A">
              <w:rPr>
                <w:i/>
                <w:sz w:val="16"/>
                <w:szCs w:val="16"/>
              </w:rPr>
              <w:t>et plus</w:t>
            </w:r>
          </w:p>
        </w:tc>
      </w:tr>
      <w:tr w:rsidR="00D36880" w:rsidRPr="00D36880" w14:paraId="22286D44" w14:textId="77777777" w:rsidTr="00DF700D">
        <w:tc>
          <w:tcPr>
            <w:tcW w:w="630" w:type="dxa"/>
            <w:tcBorders>
              <w:top w:val="single" w:sz="12" w:space="0" w:color="auto"/>
            </w:tcBorders>
            <w:shd w:val="clear" w:color="auto" w:fill="auto"/>
          </w:tcPr>
          <w:p w14:paraId="2D412FF5" w14:textId="77777777" w:rsidR="00D36880" w:rsidRPr="003B022A" w:rsidRDefault="00D36880" w:rsidP="00D36880">
            <w:pPr>
              <w:suppressAutoHyphens w:val="0"/>
              <w:spacing w:before="40" w:after="40" w:line="220" w:lineRule="exact"/>
              <w:rPr>
                <w:sz w:val="18"/>
                <w:szCs w:val="18"/>
              </w:rPr>
            </w:pPr>
            <w:r w:rsidRPr="003B022A">
              <w:rPr>
                <w:sz w:val="18"/>
                <w:szCs w:val="18"/>
              </w:rPr>
              <w:t xml:space="preserve">déc. 07 </w:t>
            </w:r>
          </w:p>
        </w:tc>
        <w:tc>
          <w:tcPr>
            <w:tcW w:w="748" w:type="dxa"/>
            <w:tcBorders>
              <w:top w:val="single" w:sz="12" w:space="0" w:color="auto"/>
            </w:tcBorders>
            <w:shd w:val="clear" w:color="auto" w:fill="auto"/>
            <w:noWrap/>
            <w:vAlign w:val="bottom"/>
            <w:hideMark/>
          </w:tcPr>
          <w:p w14:paraId="38D9904A"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143,17</w:t>
            </w:r>
          </w:p>
        </w:tc>
        <w:tc>
          <w:tcPr>
            <w:tcW w:w="748" w:type="dxa"/>
            <w:tcBorders>
              <w:top w:val="single" w:sz="12" w:space="0" w:color="auto"/>
            </w:tcBorders>
            <w:shd w:val="clear" w:color="auto" w:fill="auto"/>
            <w:noWrap/>
            <w:vAlign w:val="bottom"/>
            <w:hideMark/>
          </w:tcPr>
          <w:p w14:paraId="0D8128E6"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147,01</w:t>
            </w:r>
          </w:p>
        </w:tc>
        <w:tc>
          <w:tcPr>
            <w:tcW w:w="749" w:type="dxa"/>
            <w:tcBorders>
              <w:top w:val="single" w:sz="12" w:space="0" w:color="auto"/>
            </w:tcBorders>
            <w:shd w:val="clear" w:color="auto" w:fill="auto"/>
            <w:noWrap/>
            <w:vAlign w:val="bottom"/>
            <w:hideMark/>
          </w:tcPr>
          <w:p w14:paraId="2F0AB401"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139,42</w:t>
            </w:r>
          </w:p>
        </w:tc>
        <w:tc>
          <w:tcPr>
            <w:tcW w:w="749" w:type="dxa"/>
            <w:tcBorders>
              <w:top w:val="single" w:sz="12" w:space="0" w:color="auto"/>
            </w:tcBorders>
            <w:shd w:val="clear" w:color="auto" w:fill="auto"/>
            <w:noWrap/>
            <w:vAlign w:val="bottom"/>
            <w:hideMark/>
          </w:tcPr>
          <w:p w14:paraId="48A869E6"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102,68</w:t>
            </w:r>
          </w:p>
        </w:tc>
        <w:tc>
          <w:tcPr>
            <w:tcW w:w="749" w:type="dxa"/>
            <w:tcBorders>
              <w:top w:val="single" w:sz="12" w:space="0" w:color="auto"/>
            </w:tcBorders>
            <w:shd w:val="clear" w:color="auto" w:fill="auto"/>
            <w:noWrap/>
            <w:vAlign w:val="bottom"/>
            <w:hideMark/>
          </w:tcPr>
          <w:p w14:paraId="7FF366BB"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140,74</w:t>
            </w:r>
          </w:p>
        </w:tc>
        <w:tc>
          <w:tcPr>
            <w:tcW w:w="749" w:type="dxa"/>
            <w:tcBorders>
              <w:top w:val="single" w:sz="12" w:space="0" w:color="auto"/>
            </w:tcBorders>
            <w:shd w:val="clear" w:color="auto" w:fill="auto"/>
            <w:noWrap/>
            <w:vAlign w:val="bottom"/>
            <w:hideMark/>
          </w:tcPr>
          <w:p w14:paraId="37B90D6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152,38</w:t>
            </w:r>
          </w:p>
        </w:tc>
        <w:tc>
          <w:tcPr>
            <w:tcW w:w="749" w:type="dxa"/>
            <w:tcBorders>
              <w:top w:val="single" w:sz="12" w:space="0" w:color="auto"/>
            </w:tcBorders>
            <w:shd w:val="clear" w:color="auto" w:fill="auto"/>
            <w:noWrap/>
            <w:vAlign w:val="bottom"/>
            <w:hideMark/>
          </w:tcPr>
          <w:p w14:paraId="5143A01A"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155,81</w:t>
            </w:r>
          </w:p>
        </w:tc>
        <w:tc>
          <w:tcPr>
            <w:tcW w:w="749" w:type="dxa"/>
            <w:tcBorders>
              <w:top w:val="single" w:sz="12" w:space="0" w:color="auto"/>
            </w:tcBorders>
            <w:shd w:val="clear" w:color="auto" w:fill="auto"/>
            <w:noWrap/>
            <w:vAlign w:val="bottom"/>
            <w:hideMark/>
          </w:tcPr>
          <w:p w14:paraId="2A61D911"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200,06</w:t>
            </w:r>
          </w:p>
        </w:tc>
        <w:tc>
          <w:tcPr>
            <w:tcW w:w="750" w:type="dxa"/>
            <w:tcBorders>
              <w:top w:val="single" w:sz="12" w:space="0" w:color="auto"/>
            </w:tcBorders>
            <w:shd w:val="clear" w:color="auto" w:fill="auto"/>
            <w:noWrap/>
            <w:vAlign w:val="bottom"/>
            <w:hideMark/>
          </w:tcPr>
          <w:p w14:paraId="06D12FE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158,66</w:t>
            </w:r>
          </w:p>
        </w:tc>
      </w:tr>
      <w:tr w:rsidR="00D36880" w:rsidRPr="00D36880" w14:paraId="491D257E" w14:textId="77777777" w:rsidTr="00DF700D">
        <w:tc>
          <w:tcPr>
            <w:tcW w:w="630" w:type="dxa"/>
            <w:shd w:val="clear" w:color="auto" w:fill="auto"/>
          </w:tcPr>
          <w:p w14:paraId="03F49F33" w14:textId="77777777" w:rsidR="00D36880" w:rsidRPr="003B022A" w:rsidRDefault="00D36880" w:rsidP="00D36880">
            <w:pPr>
              <w:suppressAutoHyphens w:val="0"/>
              <w:spacing w:before="40" w:after="40" w:line="220" w:lineRule="exact"/>
              <w:rPr>
                <w:sz w:val="18"/>
                <w:szCs w:val="18"/>
              </w:rPr>
            </w:pPr>
            <w:r w:rsidRPr="003B022A">
              <w:rPr>
                <w:sz w:val="18"/>
                <w:szCs w:val="18"/>
              </w:rPr>
              <w:t>déc. 08</w:t>
            </w:r>
          </w:p>
        </w:tc>
        <w:tc>
          <w:tcPr>
            <w:tcW w:w="748" w:type="dxa"/>
            <w:shd w:val="clear" w:color="auto" w:fill="auto"/>
            <w:noWrap/>
            <w:vAlign w:val="bottom"/>
            <w:hideMark/>
          </w:tcPr>
          <w:p w14:paraId="5A8C24AB"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134,91</w:t>
            </w:r>
          </w:p>
        </w:tc>
        <w:tc>
          <w:tcPr>
            <w:tcW w:w="748" w:type="dxa"/>
            <w:shd w:val="clear" w:color="auto" w:fill="auto"/>
            <w:noWrap/>
            <w:vAlign w:val="bottom"/>
            <w:hideMark/>
          </w:tcPr>
          <w:p w14:paraId="4D67965A"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136,11</w:t>
            </w:r>
          </w:p>
        </w:tc>
        <w:tc>
          <w:tcPr>
            <w:tcW w:w="749" w:type="dxa"/>
            <w:shd w:val="clear" w:color="auto" w:fill="auto"/>
            <w:noWrap/>
            <w:vAlign w:val="bottom"/>
            <w:hideMark/>
          </w:tcPr>
          <w:p w14:paraId="19FFD98F"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133,74</w:t>
            </w:r>
          </w:p>
        </w:tc>
        <w:tc>
          <w:tcPr>
            <w:tcW w:w="749" w:type="dxa"/>
            <w:shd w:val="clear" w:color="auto" w:fill="auto"/>
            <w:noWrap/>
            <w:vAlign w:val="bottom"/>
            <w:hideMark/>
          </w:tcPr>
          <w:p w14:paraId="0749F4C8"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99,72</w:t>
            </w:r>
          </w:p>
        </w:tc>
        <w:tc>
          <w:tcPr>
            <w:tcW w:w="749" w:type="dxa"/>
            <w:shd w:val="clear" w:color="auto" w:fill="auto"/>
            <w:noWrap/>
            <w:vAlign w:val="bottom"/>
            <w:hideMark/>
          </w:tcPr>
          <w:p w14:paraId="3B40481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129,89</w:t>
            </w:r>
          </w:p>
        </w:tc>
        <w:tc>
          <w:tcPr>
            <w:tcW w:w="749" w:type="dxa"/>
            <w:shd w:val="clear" w:color="auto" w:fill="auto"/>
            <w:noWrap/>
            <w:vAlign w:val="bottom"/>
            <w:hideMark/>
          </w:tcPr>
          <w:p w14:paraId="2C1B67DD"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148,72</w:t>
            </w:r>
          </w:p>
        </w:tc>
        <w:tc>
          <w:tcPr>
            <w:tcW w:w="749" w:type="dxa"/>
            <w:shd w:val="clear" w:color="auto" w:fill="auto"/>
            <w:noWrap/>
            <w:vAlign w:val="bottom"/>
            <w:hideMark/>
          </w:tcPr>
          <w:p w14:paraId="326C4F4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146,14</w:t>
            </w:r>
          </w:p>
        </w:tc>
        <w:tc>
          <w:tcPr>
            <w:tcW w:w="749" w:type="dxa"/>
            <w:shd w:val="clear" w:color="auto" w:fill="auto"/>
            <w:noWrap/>
            <w:vAlign w:val="bottom"/>
            <w:hideMark/>
          </w:tcPr>
          <w:p w14:paraId="0029D693"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174,72</w:t>
            </w:r>
          </w:p>
        </w:tc>
        <w:tc>
          <w:tcPr>
            <w:tcW w:w="750" w:type="dxa"/>
            <w:shd w:val="clear" w:color="auto" w:fill="auto"/>
            <w:noWrap/>
            <w:vAlign w:val="bottom"/>
            <w:hideMark/>
          </w:tcPr>
          <w:p w14:paraId="601963F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154,84</w:t>
            </w:r>
          </w:p>
        </w:tc>
      </w:tr>
      <w:tr w:rsidR="00D36880" w:rsidRPr="00D36880" w14:paraId="2643F815" w14:textId="77777777" w:rsidTr="00DF700D">
        <w:tc>
          <w:tcPr>
            <w:tcW w:w="630" w:type="dxa"/>
            <w:shd w:val="clear" w:color="auto" w:fill="auto"/>
          </w:tcPr>
          <w:p w14:paraId="7E34396C" w14:textId="77777777" w:rsidR="00D36880" w:rsidRPr="003B022A" w:rsidRDefault="00D36880" w:rsidP="00D36880">
            <w:pPr>
              <w:suppressAutoHyphens w:val="0"/>
              <w:spacing w:before="40" w:after="40" w:line="220" w:lineRule="exact"/>
              <w:rPr>
                <w:sz w:val="18"/>
                <w:szCs w:val="18"/>
              </w:rPr>
            </w:pPr>
            <w:r w:rsidRPr="003B022A">
              <w:rPr>
                <w:sz w:val="18"/>
                <w:szCs w:val="18"/>
              </w:rPr>
              <w:t>déc. 09</w:t>
            </w:r>
          </w:p>
        </w:tc>
        <w:tc>
          <w:tcPr>
            <w:tcW w:w="748" w:type="dxa"/>
            <w:shd w:val="clear" w:color="auto" w:fill="auto"/>
            <w:noWrap/>
            <w:vAlign w:val="bottom"/>
            <w:hideMark/>
          </w:tcPr>
          <w:p w14:paraId="348BDE98"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127,58</w:t>
            </w:r>
          </w:p>
        </w:tc>
        <w:tc>
          <w:tcPr>
            <w:tcW w:w="748" w:type="dxa"/>
            <w:shd w:val="clear" w:color="auto" w:fill="auto"/>
            <w:noWrap/>
            <w:vAlign w:val="bottom"/>
            <w:hideMark/>
          </w:tcPr>
          <w:p w14:paraId="74E7388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128,96</w:t>
            </w:r>
          </w:p>
        </w:tc>
        <w:tc>
          <w:tcPr>
            <w:tcW w:w="749" w:type="dxa"/>
            <w:shd w:val="clear" w:color="auto" w:fill="auto"/>
            <w:noWrap/>
            <w:vAlign w:val="bottom"/>
            <w:hideMark/>
          </w:tcPr>
          <w:p w14:paraId="6570353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126,24</w:t>
            </w:r>
          </w:p>
        </w:tc>
        <w:tc>
          <w:tcPr>
            <w:tcW w:w="749" w:type="dxa"/>
            <w:shd w:val="clear" w:color="auto" w:fill="auto"/>
            <w:noWrap/>
            <w:vAlign w:val="bottom"/>
            <w:hideMark/>
          </w:tcPr>
          <w:p w14:paraId="1CB62BDD"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90,43</w:t>
            </w:r>
          </w:p>
        </w:tc>
        <w:tc>
          <w:tcPr>
            <w:tcW w:w="749" w:type="dxa"/>
            <w:shd w:val="clear" w:color="auto" w:fill="auto"/>
            <w:noWrap/>
            <w:vAlign w:val="bottom"/>
            <w:hideMark/>
          </w:tcPr>
          <w:p w14:paraId="13BD8F8F"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121,80</w:t>
            </w:r>
          </w:p>
        </w:tc>
        <w:tc>
          <w:tcPr>
            <w:tcW w:w="749" w:type="dxa"/>
            <w:shd w:val="clear" w:color="auto" w:fill="auto"/>
            <w:noWrap/>
            <w:vAlign w:val="bottom"/>
            <w:hideMark/>
          </w:tcPr>
          <w:p w14:paraId="6A39255B"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142,17</w:t>
            </w:r>
          </w:p>
        </w:tc>
        <w:tc>
          <w:tcPr>
            <w:tcW w:w="749" w:type="dxa"/>
            <w:shd w:val="clear" w:color="auto" w:fill="auto"/>
            <w:noWrap/>
            <w:vAlign w:val="bottom"/>
            <w:hideMark/>
          </w:tcPr>
          <w:p w14:paraId="2D5B0E0B"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133,39</w:t>
            </w:r>
          </w:p>
        </w:tc>
        <w:tc>
          <w:tcPr>
            <w:tcW w:w="749" w:type="dxa"/>
            <w:shd w:val="clear" w:color="auto" w:fill="auto"/>
            <w:noWrap/>
            <w:vAlign w:val="bottom"/>
            <w:hideMark/>
          </w:tcPr>
          <w:p w14:paraId="19368AC0"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171,97</w:t>
            </w:r>
          </w:p>
        </w:tc>
        <w:tc>
          <w:tcPr>
            <w:tcW w:w="750" w:type="dxa"/>
            <w:shd w:val="clear" w:color="auto" w:fill="auto"/>
            <w:noWrap/>
            <w:vAlign w:val="bottom"/>
            <w:hideMark/>
          </w:tcPr>
          <w:p w14:paraId="5C75978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142,44</w:t>
            </w:r>
          </w:p>
        </w:tc>
      </w:tr>
      <w:tr w:rsidR="00D36880" w:rsidRPr="00D36880" w14:paraId="3ADAA9B4" w14:textId="77777777" w:rsidTr="00DF700D">
        <w:tc>
          <w:tcPr>
            <w:tcW w:w="630" w:type="dxa"/>
            <w:shd w:val="clear" w:color="auto" w:fill="auto"/>
          </w:tcPr>
          <w:p w14:paraId="1890FAC6" w14:textId="77777777" w:rsidR="00D36880" w:rsidRPr="003B022A" w:rsidRDefault="00D36880" w:rsidP="00D36880">
            <w:pPr>
              <w:suppressAutoHyphens w:val="0"/>
              <w:spacing w:before="40" w:after="40" w:line="220" w:lineRule="exact"/>
              <w:rPr>
                <w:sz w:val="18"/>
                <w:szCs w:val="18"/>
              </w:rPr>
            </w:pPr>
            <w:r w:rsidRPr="003B022A">
              <w:rPr>
                <w:sz w:val="18"/>
                <w:szCs w:val="18"/>
              </w:rPr>
              <w:t>déc. 10</w:t>
            </w:r>
          </w:p>
        </w:tc>
        <w:tc>
          <w:tcPr>
            <w:tcW w:w="748" w:type="dxa"/>
            <w:shd w:val="clear" w:color="auto" w:fill="auto"/>
            <w:noWrap/>
            <w:vAlign w:val="bottom"/>
            <w:hideMark/>
          </w:tcPr>
          <w:p w14:paraId="0CF139CD"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139,10</w:t>
            </w:r>
          </w:p>
        </w:tc>
        <w:tc>
          <w:tcPr>
            <w:tcW w:w="748" w:type="dxa"/>
            <w:shd w:val="clear" w:color="auto" w:fill="auto"/>
            <w:noWrap/>
            <w:vAlign w:val="bottom"/>
            <w:hideMark/>
          </w:tcPr>
          <w:p w14:paraId="1D4325F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141,44</w:t>
            </w:r>
          </w:p>
        </w:tc>
        <w:tc>
          <w:tcPr>
            <w:tcW w:w="749" w:type="dxa"/>
            <w:shd w:val="clear" w:color="auto" w:fill="auto"/>
            <w:noWrap/>
            <w:vAlign w:val="bottom"/>
            <w:hideMark/>
          </w:tcPr>
          <w:p w14:paraId="3414734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136,82</w:t>
            </w:r>
          </w:p>
        </w:tc>
        <w:tc>
          <w:tcPr>
            <w:tcW w:w="749" w:type="dxa"/>
            <w:shd w:val="clear" w:color="auto" w:fill="auto"/>
            <w:noWrap/>
            <w:vAlign w:val="bottom"/>
            <w:hideMark/>
          </w:tcPr>
          <w:p w14:paraId="0F978958"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98,94</w:t>
            </w:r>
          </w:p>
        </w:tc>
        <w:tc>
          <w:tcPr>
            <w:tcW w:w="749" w:type="dxa"/>
            <w:shd w:val="clear" w:color="auto" w:fill="auto"/>
            <w:noWrap/>
            <w:vAlign w:val="bottom"/>
            <w:hideMark/>
          </w:tcPr>
          <w:p w14:paraId="437CB5EF"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131,66</w:t>
            </w:r>
          </w:p>
        </w:tc>
        <w:tc>
          <w:tcPr>
            <w:tcW w:w="749" w:type="dxa"/>
            <w:shd w:val="clear" w:color="auto" w:fill="auto"/>
            <w:noWrap/>
            <w:vAlign w:val="bottom"/>
            <w:hideMark/>
          </w:tcPr>
          <w:p w14:paraId="225C57CF"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159,57</w:t>
            </w:r>
          </w:p>
        </w:tc>
        <w:tc>
          <w:tcPr>
            <w:tcW w:w="749" w:type="dxa"/>
            <w:shd w:val="clear" w:color="auto" w:fill="auto"/>
            <w:noWrap/>
            <w:vAlign w:val="bottom"/>
            <w:hideMark/>
          </w:tcPr>
          <w:p w14:paraId="4BA16CB3"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142,60</w:t>
            </w:r>
          </w:p>
        </w:tc>
        <w:tc>
          <w:tcPr>
            <w:tcW w:w="749" w:type="dxa"/>
            <w:shd w:val="clear" w:color="auto" w:fill="auto"/>
            <w:noWrap/>
            <w:vAlign w:val="bottom"/>
            <w:hideMark/>
          </w:tcPr>
          <w:p w14:paraId="0AD3FA54"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181,33</w:t>
            </w:r>
          </w:p>
        </w:tc>
        <w:tc>
          <w:tcPr>
            <w:tcW w:w="750" w:type="dxa"/>
            <w:shd w:val="clear" w:color="auto" w:fill="auto"/>
            <w:noWrap/>
            <w:vAlign w:val="bottom"/>
            <w:hideMark/>
          </w:tcPr>
          <w:p w14:paraId="01372031"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156,35</w:t>
            </w:r>
          </w:p>
        </w:tc>
      </w:tr>
      <w:tr w:rsidR="00D36880" w:rsidRPr="00D36880" w14:paraId="5B05785B" w14:textId="77777777" w:rsidTr="00DF700D">
        <w:tc>
          <w:tcPr>
            <w:tcW w:w="630" w:type="dxa"/>
            <w:shd w:val="clear" w:color="auto" w:fill="auto"/>
          </w:tcPr>
          <w:p w14:paraId="71AD372E" w14:textId="77777777" w:rsidR="00D36880" w:rsidRPr="003B022A" w:rsidRDefault="00D36880" w:rsidP="00D36880">
            <w:pPr>
              <w:suppressAutoHyphens w:val="0"/>
              <w:spacing w:before="40" w:after="40" w:line="220" w:lineRule="exact"/>
              <w:rPr>
                <w:sz w:val="18"/>
                <w:szCs w:val="18"/>
              </w:rPr>
            </w:pPr>
            <w:r w:rsidRPr="003B022A">
              <w:rPr>
                <w:sz w:val="18"/>
                <w:szCs w:val="18"/>
              </w:rPr>
              <w:t>déc. 11</w:t>
            </w:r>
          </w:p>
        </w:tc>
        <w:tc>
          <w:tcPr>
            <w:tcW w:w="748" w:type="dxa"/>
            <w:shd w:val="clear" w:color="auto" w:fill="auto"/>
            <w:noWrap/>
            <w:vAlign w:val="bottom"/>
            <w:hideMark/>
          </w:tcPr>
          <w:p w14:paraId="1D2ACE62"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142,21</w:t>
            </w:r>
          </w:p>
        </w:tc>
        <w:tc>
          <w:tcPr>
            <w:tcW w:w="748" w:type="dxa"/>
            <w:shd w:val="clear" w:color="auto" w:fill="auto"/>
            <w:noWrap/>
            <w:vAlign w:val="bottom"/>
            <w:hideMark/>
          </w:tcPr>
          <w:p w14:paraId="0E3C440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144,29</w:t>
            </w:r>
          </w:p>
        </w:tc>
        <w:tc>
          <w:tcPr>
            <w:tcW w:w="749" w:type="dxa"/>
            <w:shd w:val="clear" w:color="auto" w:fill="auto"/>
            <w:noWrap/>
            <w:vAlign w:val="bottom"/>
            <w:hideMark/>
          </w:tcPr>
          <w:p w14:paraId="390A330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140,22</w:t>
            </w:r>
          </w:p>
        </w:tc>
        <w:tc>
          <w:tcPr>
            <w:tcW w:w="749" w:type="dxa"/>
            <w:shd w:val="clear" w:color="auto" w:fill="auto"/>
            <w:noWrap/>
            <w:vAlign w:val="bottom"/>
            <w:hideMark/>
          </w:tcPr>
          <w:p w14:paraId="5755859D"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104,98</w:t>
            </w:r>
          </w:p>
        </w:tc>
        <w:tc>
          <w:tcPr>
            <w:tcW w:w="749" w:type="dxa"/>
            <w:shd w:val="clear" w:color="auto" w:fill="auto"/>
            <w:noWrap/>
            <w:vAlign w:val="bottom"/>
            <w:hideMark/>
          </w:tcPr>
          <w:p w14:paraId="06F3B69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132,95</w:t>
            </w:r>
          </w:p>
        </w:tc>
        <w:tc>
          <w:tcPr>
            <w:tcW w:w="749" w:type="dxa"/>
            <w:shd w:val="clear" w:color="auto" w:fill="auto"/>
            <w:noWrap/>
            <w:vAlign w:val="bottom"/>
            <w:hideMark/>
          </w:tcPr>
          <w:p w14:paraId="4EB0C7E6"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156,70</w:t>
            </w:r>
          </w:p>
        </w:tc>
        <w:tc>
          <w:tcPr>
            <w:tcW w:w="749" w:type="dxa"/>
            <w:shd w:val="clear" w:color="auto" w:fill="auto"/>
            <w:noWrap/>
            <w:vAlign w:val="bottom"/>
            <w:hideMark/>
          </w:tcPr>
          <w:p w14:paraId="6EF1A4DC"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145,18</w:t>
            </w:r>
          </w:p>
        </w:tc>
        <w:tc>
          <w:tcPr>
            <w:tcW w:w="749" w:type="dxa"/>
            <w:shd w:val="clear" w:color="auto" w:fill="auto"/>
            <w:noWrap/>
            <w:vAlign w:val="bottom"/>
            <w:hideMark/>
          </w:tcPr>
          <w:p w14:paraId="474E71C0"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183,62</w:t>
            </w:r>
          </w:p>
        </w:tc>
        <w:tc>
          <w:tcPr>
            <w:tcW w:w="750" w:type="dxa"/>
            <w:shd w:val="clear" w:color="auto" w:fill="auto"/>
            <w:noWrap/>
            <w:vAlign w:val="bottom"/>
            <w:hideMark/>
          </w:tcPr>
          <w:p w14:paraId="276EA6E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157,73</w:t>
            </w:r>
          </w:p>
        </w:tc>
      </w:tr>
      <w:tr w:rsidR="00D36880" w:rsidRPr="00D36880" w14:paraId="16861195" w14:textId="77777777" w:rsidTr="00DF700D">
        <w:tc>
          <w:tcPr>
            <w:tcW w:w="630" w:type="dxa"/>
            <w:shd w:val="clear" w:color="auto" w:fill="auto"/>
          </w:tcPr>
          <w:p w14:paraId="7BE71ABD" w14:textId="77777777" w:rsidR="00D36880" w:rsidRPr="003B022A" w:rsidRDefault="00D36880" w:rsidP="00D36880">
            <w:pPr>
              <w:suppressAutoHyphens w:val="0"/>
              <w:spacing w:before="40" w:after="40" w:line="220" w:lineRule="exact"/>
              <w:rPr>
                <w:sz w:val="18"/>
                <w:szCs w:val="18"/>
              </w:rPr>
            </w:pPr>
            <w:r w:rsidRPr="003B022A">
              <w:rPr>
                <w:sz w:val="18"/>
                <w:szCs w:val="18"/>
              </w:rPr>
              <w:t>déc. 12</w:t>
            </w:r>
          </w:p>
        </w:tc>
        <w:tc>
          <w:tcPr>
            <w:tcW w:w="748" w:type="dxa"/>
            <w:shd w:val="clear" w:color="auto" w:fill="auto"/>
            <w:noWrap/>
            <w:vAlign w:val="bottom"/>
            <w:hideMark/>
          </w:tcPr>
          <w:p w14:paraId="6BF9C323"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147,93</w:t>
            </w:r>
          </w:p>
        </w:tc>
        <w:tc>
          <w:tcPr>
            <w:tcW w:w="748" w:type="dxa"/>
            <w:shd w:val="clear" w:color="auto" w:fill="auto"/>
            <w:noWrap/>
            <w:vAlign w:val="bottom"/>
            <w:hideMark/>
          </w:tcPr>
          <w:p w14:paraId="67C006E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149,97</w:t>
            </w:r>
          </w:p>
        </w:tc>
        <w:tc>
          <w:tcPr>
            <w:tcW w:w="749" w:type="dxa"/>
            <w:shd w:val="clear" w:color="auto" w:fill="auto"/>
            <w:noWrap/>
            <w:vAlign w:val="bottom"/>
            <w:hideMark/>
          </w:tcPr>
          <w:p w14:paraId="4CD6C3FC"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145,97</w:t>
            </w:r>
          </w:p>
        </w:tc>
        <w:tc>
          <w:tcPr>
            <w:tcW w:w="749" w:type="dxa"/>
            <w:shd w:val="clear" w:color="auto" w:fill="auto"/>
            <w:noWrap/>
            <w:vAlign w:val="bottom"/>
            <w:hideMark/>
          </w:tcPr>
          <w:p w14:paraId="6629671F"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106,11</w:t>
            </w:r>
          </w:p>
        </w:tc>
        <w:tc>
          <w:tcPr>
            <w:tcW w:w="749" w:type="dxa"/>
            <w:shd w:val="clear" w:color="auto" w:fill="auto"/>
            <w:noWrap/>
            <w:vAlign w:val="bottom"/>
            <w:hideMark/>
          </w:tcPr>
          <w:p w14:paraId="5D660287"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138,61</w:t>
            </w:r>
          </w:p>
        </w:tc>
        <w:tc>
          <w:tcPr>
            <w:tcW w:w="749" w:type="dxa"/>
            <w:shd w:val="clear" w:color="auto" w:fill="auto"/>
            <w:noWrap/>
            <w:vAlign w:val="bottom"/>
            <w:hideMark/>
          </w:tcPr>
          <w:p w14:paraId="2D7BCEF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174,60</w:t>
            </w:r>
          </w:p>
        </w:tc>
        <w:tc>
          <w:tcPr>
            <w:tcW w:w="749" w:type="dxa"/>
            <w:shd w:val="clear" w:color="auto" w:fill="auto"/>
            <w:noWrap/>
            <w:vAlign w:val="bottom"/>
            <w:hideMark/>
          </w:tcPr>
          <w:p w14:paraId="01BF65A6"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149,24</w:t>
            </w:r>
          </w:p>
        </w:tc>
        <w:tc>
          <w:tcPr>
            <w:tcW w:w="749" w:type="dxa"/>
            <w:shd w:val="clear" w:color="auto" w:fill="auto"/>
            <w:noWrap/>
            <w:vAlign w:val="bottom"/>
            <w:hideMark/>
          </w:tcPr>
          <w:p w14:paraId="26AB4036"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186,27</w:t>
            </w:r>
          </w:p>
        </w:tc>
        <w:tc>
          <w:tcPr>
            <w:tcW w:w="750" w:type="dxa"/>
            <w:shd w:val="clear" w:color="auto" w:fill="auto"/>
            <w:noWrap/>
            <w:vAlign w:val="bottom"/>
            <w:hideMark/>
          </w:tcPr>
          <w:p w14:paraId="12CB263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159,80</w:t>
            </w:r>
          </w:p>
        </w:tc>
      </w:tr>
      <w:tr w:rsidR="00D36880" w:rsidRPr="00D36880" w14:paraId="3DE3515A" w14:textId="77777777" w:rsidTr="00DF700D">
        <w:tc>
          <w:tcPr>
            <w:tcW w:w="630" w:type="dxa"/>
            <w:shd w:val="clear" w:color="auto" w:fill="auto"/>
          </w:tcPr>
          <w:p w14:paraId="305D2F70" w14:textId="77777777" w:rsidR="00D36880" w:rsidRPr="003B022A" w:rsidRDefault="00D36880" w:rsidP="00D36880">
            <w:pPr>
              <w:suppressAutoHyphens w:val="0"/>
              <w:spacing w:before="40" w:after="40" w:line="220" w:lineRule="exact"/>
              <w:rPr>
                <w:sz w:val="18"/>
                <w:szCs w:val="18"/>
              </w:rPr>
            </w:pPr>
            <w:r w:rsidRPr="003B022A">
              <w:rPr>
                <w:sz w:val="18"/>
                <w:szCs w:val="18"/>
              </w:rPr>
              <w:t>déc. 13</w:t>
            </w:r>
          </w:p>
        </w:tc>
        <w:tc>
          <w:tcPr>
            <w:tcW w:w="748" w:type="dxa"/>
            <w:shd w:val="clear" w:color="auto" w:fill="auto"/>
            <w:noWrap/>
            <w:vAlign w:val="bottom"/>
            <w:hideMark/>
          </w:tcPr>
          <w:p w14:paraId="01F198E8"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156,35</w:t>
            </w:r>
          </w:p>
        </w:tc>
        <w:tc>
          <w:tcPr>
            <w:tcW w:w="748" w:type="dxa"/>
            <w:shd w:val="clear" w:color="auto" w:fill="auto"/>
            <w:noWrap/>
            <w:vAlign w:val="bottom"/>
            <w:hideMark/>
          </w:tcPr>
          <w:p w14:paraId="2C83BF1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160,27</w:t>
            </w:r>
          </w:p>
        </w:tc>
        <w:tc>
          <w:tcPr>
            <w:tcW w:w="749" w:type="dxa"/>
            <w:shd w:val="clear" w:color="auto" w:fill="auto"/>
            <w:noWrap/>
            <w:vAlign w:val="bottom"/>
            <w:hideMark/>
          </w:tcPr>
          <w:p w14:paraId="5547BCA3"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152,49</w:t>
            </w:r>
          </w:p>
        </w:tc>
        <w:tc>
          <w:tcPr>
            <w:tcW w:w="749" w:type="dxa"/>
            <w:shd w:val="clear" w:color="auto" w:fill="auto"/>
            <w:noWrap/>
            <w:vAlign w:val="bottom"/>
            <w:hideMark/>
          </w:tcPr>
          <w:p w14:paraId="3C1CA8C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113,82</w:t>
            </w:r>
          </w:p>
        </w:tc>
        <w:tc>
          <w:tcPr>
            <w:tcW w:w="749" w:type="dxa"/>
            <w:shd w:val="clear" w:color="auto" w:fill="auto"/>
            <w:noWrap/>
            <w:vAlign w:val="bottom"/>
            <w:hideMark/>
          </w:tcPr>
          <w:p w14:paraId="3283EC41"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148,05</w:t>
            </w:r>
          </w:p>
        </w:tc>
        <w:tc>
          <w:tcPr>
            <w:tcW w:w="749" w:type="dxa"/>
            <w:shd w:val="clear" w:color="auto" w:fill="auto"/>
            <w:noWrap/>
            <w:vAlign w:val="bottom"/>
            <w:hideMark/>
          </w:tcPr>
          <w:p w14:paraId="0A0B4D2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171,15</w:t>
            </w:r>
          </w:p>
        </w:tc>
        <w:tc>
          <w:tcPr>
            <w:tcW w:w="749" w:type="dxa"/>
            <w:shd w:val="clear" w:color="auto" w:fill="auto"/>
            <w:noWrap/>
            <w:vAlign w:val="bottom"/>
            <w:hideMark/>
          </w:tcPr>
          <w:p w14:paraId="6E9BE5AC"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163,01</w:t>
            </w:r>
          </w:p>
        </w:tc>
        <w:tc>
          <w:tcPr>
            <w:tcW w:w="749" w:type="dxa"/>
            <w:shd w:val="clear" w:color="auto" w:fill="auto"/>
            <w:noWrap/>
            <w:vAlign w:val="bottom"/>
            <w:hideMark/>
          </w:tcPr>
          <w:p w14:paraId="6DC6F822"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209,16</w:t>
            </w:r>
          </w:p>
        </w:tc>
        <w:tc>
          <w:tcPr>
            <w:tcW w:w="750" w:type="dxa"/>
            <w:shd w:val="clear" w:color="auto" w:fill="auto"/>
            <w:noWrap/>
            <w:vAlign w:val="bottom"/>
            <w:hideMark/>
          </w:tcPr>
          <w:p w14:paraId="052A2BEA"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176,96</w:t>
            </w:r>
          </w:p>
        </w:tc>
      </w:tr>
      <w:tr w:rsidR="00D36880" w:rsidRPr="00D36880" w14:paraId="6647497E" w14:textId="77777777" w:rsidTr="00DF700D">
        <w:tc>
          <w:tcPr>
            <w:tcW w:w="630" w:type="dxa"/>
            <w:shd w:val="clear" w:color="auto" w:fill="auto"/>
          </w:tcPr>
          <w:p w14:paraId="54B4BD04" w14:textId="77777777" w:rsidR="00D36880" w:rsidRPr="003B022A" w:rsidRDefault="00D36880" w:rsidP="00D36880">
            <w:pPr>
              <w:suppressAutoHyphens w:val="0"/>
              <w:spacing w:before="40" w:after="40" w:line="220" w:lineRule="exact"/>
              <w:rPr>
                <w:sz w:val="18"/>
                <w:szCs w:val="18"/>
              </w:rPr>
            </w:pPr>
            <w:r w:rsidRPr="003B022A">
              <w:rPr>
                <w:sz w:val="18"/>
                <w:szCs w:val="18"/>
              </w:rPr>
              <w:lastRenderedPageBreak/>
              <w:t>déc. 14</w:t>
            </w:r>
          </w:p>
        </w:tc>
        <w:tc>
          <w:tcPr>
            <w:tcW w:w="748" w:type="dxa"/>
            <w:shd w:val="clear" w:color="auto" w:fill="auto"/>
            <w:noWrap/>
            <w:vAlign w:val="bottom"/>
            <w:hideMark/>
          </w:tcPr>
          <w:p w14:paraId="34C41BB2"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158,51</w:t>
            </w:r>
          </w:p>
        </w:tc>
        <w:tc>
          <w:tcPr>
            <w:tcW w:w="748" w:type="dxa"/>
            <w:shd w:val="clear" w:color="auto" w:fill="auto"/>
            <w:noWrap/>
            <w:vAlign w:val="bottom"/>
            <w:hideMark/>
          </w:tcPr>
          <w:p w14:paraId="62673BF3"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162,08</w:t>
            </w:r>
          </w:p>
        </w:tc>
        <w:tc>
          <w:tcPr>
            <w:tcW w:w="749" w:type="dxa"/>
            <w:shd w:val="clear" w:color="auto" w:fill="auto"/>
            <w:noWrap/>
            <w:vAlign w:val="bottom"/>
            <w:hideMark/>
          </w:tcPr>
          <w:p w14:paraId="2D73D3A3"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155,01</w:t>
            </w:r>
          </w:p>
        </w:tc>
        <w:tc>
          <w:tcPr>
            <w:tcW w:w="749" w:type="dxa"/>
            <w:shd w:val="clear" w:color="auto" w:fill="auto"/>
            <w:noWrap/>
            <w:vAlign w:val="bottom"/>
            <w:hideMark/>
          </w:tcPr>
          <w:p w14:paraId="4F8ADF71"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119,64</w:t>
            </w:r>
          </w:p>
        </w:tc>
        <w:tc>
          <w:tcPr>
            <w:tcW w:w="749" w:type="dxa"/>
            <w:shd w:val="clear" w:color="auto" w:fill="auto"/>
            <w:noWrap/>
            <w:vAlign w:val="bottom"/>
            <w:hideMark/>
          </w:tcPr>
          <w:p w14:paraId="1DAAD9FB"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149,05</w:t>
            </w:r>
          </w:p>
        </w:tc>
        <w:tc>
          <w:tcPr>
            <w:tcW w:w="749" w:type="dxa"/>
            <w:shd w:val="clear" w:color="auto" w:fill="auto"/>
            <w:noWrap/>
            <w:vAlign w:val="bottom"/>
            <w:hideMark/>
          </w:tcPr>
          <w:p w14:paraId="3E792330"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177,46</w:t>
            </w:r>
          </w:p>
        </w:tc>
        <w:tc>
          <w:tcPr>
            <w:tcW w:w="749" w:type="dxa"/>
            <w:shd w:val="clear" w:color="auto" w:fill="auto"/>
            <w:noWrap/>
            <w:vAlign w:val="bottom"/>
            <w:hideMark/>
          </w:tcPr>
          <w:p w14:paraId="4847BA5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166,43</w:t>
            </w:r>
          </w:p>
        </w:tc>
        <w:tc>
          <w:tcPr>
            <w:tcW w:w="749" w:type="dxa"/>
            <w:shd w:val="clear" w:color="auto" w:fill="auto"/>
            <w:noWrap/>
            <w:vAlign w:val="bottom"/>
            <w:hideMark/>
          </w:tcPr>
          <w:p w14:paraId="02C43D2D"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211,07</w:t>
            </w:r>
          </w:p>
        </w:tc>
        <w:tc>
          <w:tcPr>
            <w:tcW w:w="750" w:type="dxa"/>
            <w:shd w:val="clear" w:color="auto" w:fill="auto"/>
            <w:noWrap/>
            <w:vAlign w:val="bottom"/>
            <w:hideMark/>
          </w:tcPr>
          <w:p w14:paraId="3D6BA936"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175,28</w:t>
            </w:r>
          </w:p>
        </w:tc>
      </w:tr>
      <w:tr w:rsidR="00D36880" w:rsidRPr="00D36880" w14:paraId="23ED61D6" w14:textId="77777777" w:rsidTr="00DF700D">
        <w:tc>
          <w:tcPr>
            <w:tcW w:w="630" w:type="dxa"/>
            <w:shd w:val="clear" w:color="auto" w:fill="auto"/>
          </w:tcPr>
          <w:p w14:paraId="57DB658D" w14:textId="77777777" w:rsidR="00D36880" w:rsidRPr="003B022A" w:rsidRDefault="00D36880" w:rsidP="00D36880">
            <w:pPr>
              <w:suppressAutoHyphens w:val="0"/>
              <w:spacing w:before="40" w:after="40" w:line="220" w:lineRule="exact"/>
              <w:rPr>
                <w:sz w:val="18"/>
                <w:szCs w:val="18"/>
              </w:rPr>
            </w:pPr>
            <w:r w:rsidRPr="003B022A">
              <w:rPr>
                <w:sz w:val="18"/>
                <w:szCs w:val="18"/>
              </w:rPr>
              <w:t>déc. 15</w:t>
            </w:r>
          </w:p>
        </w:tc>
        <w:tc>
          <w:tcPr>
            <w:tcW w:w="748" w:type="dxa"/>
            <w:shd w:val="clear" w:color="auto" w:fill="auto"/>
            <w:noWrap/>
            <w:vAlign w:val="bottom"/>
            <w:hideMark/>
          </w:tcPr>
          <w:p w14:paraId="16D3B8F4"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161,49</w:t>
            </w:r>
          </w:p>
        </w:tc>
        <w:tc>
          <w:tcPr>
            <w:tcW w:w="748" w:type="dxa"/>
            <w:shd w:val="clear" w:color="auto" w:fill="auto"/>
            <w:noWrap/>
            <w:vAlign w:val="bottom"/>
            <w:hideMark/>
          </w:tcPr>
          <w:p w14:paraId="536B1D3D"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164,90</w:t>
            </w:r>
          </w:p>
        </w:tc>
        <w:tc>
          <w:tcPr>
            <w:tcW w:w="749" w:type="dxa"/>
            <w:shd w:val="clear" w:color="auto" w:fill="auto"/>
            <w:noWrap/>
            <w:vAlign w:val="bottom"/>
            <w:hideMark/>
          </w:tcPr>
          <w:p w14:paraId="4F4D9AA1"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158,18</w:t>
            </w:r>
          </w:p>
        </w:tc>
        <w:tc>
          <w:tcPr>
            <w:tcW w:w="749" w:type="dxa"/>
            <w:shd w:val="clear" w:color="auto" w:fill="auto"/>
            <w:noWrap/>
            <w:vAlign w:val="bottom"/>
            <w:hideMark/>
          </w:tcPr>
          <w:p w14:paraId="6F31FAC9"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121,82</w:t>
            </w:r>
          </w:p>
        </w:tc>
        <w:tc>
          <w:tcPr>
            <w:tcW w:w="749" w:type="dxa"/>
            <w:shd w:val="clear" w:color="auto" w:fill="auto"/>
            <w:noWrap/>
            <w:vAlign w:val="bottom"/>
            <w:hideMark/>
          </w:tcPr>
          <w:p w14:paraId="6B6EEB3A"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143,83</w:t>
            </w:r>
          </w:p>
        </w:tc>
        <w:tc>
          <w:tcPr>
            <w:tcW w:w="749" w:type="dxa"/>
            <w:shd w:val="clear" w:color="auto" w:fill="auto"/>
            <w:noWrap/>
            <w:vAlign w:val="bottom"/>
            <w:hideMark/>
          </w:tcPr>
          <w:p w14:paraId="1942F3CD"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178,63</w:t>
            </w:r>
          </w:p>
        </w:tc>
        <w:tc>
          <w:tcPr>
            <w:tcW w:w="749" w:type="dxa"/>
            <w:shd w:val="clear" w:color="auto" w:fill="auto"/>
            <w:noWrap/>
            <w:vAlign w:val="bottom"/>
            <w:hideMark/>
          </w:tcPr>
          <w:p w14:paraId="388FD052"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175,33</w:t>
            </w:r>
          </w:p>
        </w:tc>
        <w:tc>
          <w:tcPr>
            <w:tcW w:w="749" w:type="dxa"/>
            <w:shd w:val="clear" w:color="auto" w:fill="auto"/>
            <w:noWrap/>
            <w:vAlign w:val="bottom"/>
            <w:hideMark/>
          </w:tcPr>
          <w:p w14:paraId="0037B342"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216,84</w:t>
            </w:r>
          </w:p>
        </w:tc>
        <w:tc>
          <w:tcPr>
            <w:tcW w:w="750" w:type="dxa"/>
            <w:shd w:val="clear" w:color="auto" w:fill="auto"/>
            <w:noWrap/>
            <w:vAlign w:val="bottom"/>
            <w:hideMark/>
          </w:tcPr>
          <w:p w14:paraId="73E499C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187,52</w:t>
            </w:r>
          </w:p>
        </w:tc>
      </w:tr>
      <w:tr w:rsidR="00D36880" w:rsidRPr="00D36880" w14:paraId="2F5E34E1" w14:textId="77777777" w:rsidTr="00DF700D">
        <w:tc>
          <w:tcPr>
            <w:tcW w:w="630" w:type="dxa"/>
            <w:tcBorders>
              <w:bottom w:val="single" w:sz="12" w:space="0" w:color="auto"/>
            </w:tcBorders>
            <w:shd w:val="clear" w:color="auto" w:fill="auto"/>
          </w:tcPr>
          <w:p w14:paraId="64CF031D" w14:textId="77777777" w:rsidR="00D36880" w:rsidRPr="003B022A" w:rsidRDefault="00D36880" w:rsidP="00D36880">
            <w:pPr>
              <w:suppressAutoHyphens w:val="0"/>
              <w:spacing w:before="40" w:after="40" w:line="220" w:lineRule="exact"/>
              <w:rPr>
                <w:sz w:val="18"/>
                <w:szCs w:val="18"/>
              </w:rPr>
            </w:pPr>
            <w:r w:rsidRPr="003B022A">
              <w:rPr>
                <w:sz w:val="18"/>
                <w:szCs w:val="18"/>
              </w:rPr>
              <w:t>déc. 16</w:t>
            </w:r>
          </w:p>
        </w:tc>
        <w:tc>
          <w:tcPr>
            <w:tcW w:w="748" w:type="dxa"/>
            <w:tcBorders>
              <w:bottom w:val="single" w:sz="12" w:space="0" w:color="auto"/>
            </w:tcBorders>
            <w:shd w:val="clear" w:color="auto" w:fill="auto"/>
            <w:noWrap/>
            <w:vAlign w:val="bottom"/>
            <w:hideMark/>
          </w:tcPr>
          <w:p w14:paraId="74B76E76"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155,69</w:t>
            </w:r>
          </w:p>
        </w:tc>
        <w:tc>
          <w:tcPr>
            <w:tcW w:w="748" w:type="dxa"/>
            <w:tcBorders>
              <w:bottom w:val="single" w:sz="12" w:space="0" w:color="auto"/>
            </w:tcBorders>
            <w:shd w:val="clear" w:color="auto" w:fill="auto"/>
            <w:noWrap/>
            <w:vAlign w:val="bottom"/>
            <w:hideMark/>
          </w:tcPr>
          <w:p w14:paraId="3C159988"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157,69</w:t>
            </w:r>
          </w:p>
        </w:tc>
        <w:tc>
          <w:tcPr>
            <w:tcW w:w="749" w:type="dxa"/>
            <w:tcBorders>
              <w:bottom w:val="single" w:sz="12" w:space="0" w:color="auto"/>
            </w:tcBorders>
            <w:shd w:val="clear" w:color="auto" w:fill="auto"/>
            <w:noWrap/>
            <w:vAlign w:val="bottom"/>
            <w:hideMark/>
          </w:tcPr>
          <w:p w14:paraId="23AFC934"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153,75</w:t>
            </w:r>
          </w:p>
        </w:tc>
        <w:tc>
          <w:tcPr>
            <w:tcW w:w="749" w:type="dxa"/>
            <w:tcBorders>
              <w:bottom w:val="single" w:sz="12" w:space="0" w:color="auto"/>
            </w:tcBorders>
            <w:shd w:val="clear" w:color="auto" w:fill="auto"/>
            <w:noWrap/>
            <w:vAlign w:val="bottom"/>
            <w:hideMark/>
          </w:tcPr>
          <w:p w14:paraId="29C69EB8"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122,95</w:t>
            </w:r>
          </w:p>
        </w:tc>
        <w:tc>
          <w:tcPr>
            <w:tcW w:w="749" w:type="dxa"/>
            <w:tcBorders>
              <w:bottom w:val="single" w:sz="12" w:space="0" w:color="auto"/>
            </w:tcBorders>
            <w:shd w:val="clear" w:color="auto" w:fill="auto"/>
            <w:noWrap/>
            <w:vAlign w:val="bottom"/>
            <w:hideMark/>
          </w:tcPr>
          <w:p w14:paraId="43C3AF9E"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137,86</w:t>
            </w:r>
          </w:p>
        </w:tc>
        <w:tc>
          <w:tcPr>
            <w:tcW w:w="749" w:type="dxa"/>
            <w:tcBorders>
              <w:bottom w:val="single" w:sz="12" w:space="0" w:color="auto"/>
            </w:tcBorders>
            <w:shd w:val="clear" w:color="auto" w:fill="auto"/>
            <w:noWrap/>
            <w:vAlign w:val="bottom"/>
            <w:hideMark/>
          </w:tcPr>
          <w:p w14:paraId="453511C5"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172,28</w:t>
            </w:r>
          </w:p>
        </w:tc>
        <w:tc>
          <w:tcPr>
            <w:tcW w:w="749" w:type="dxa"/>
            <w:tcBorders>
              <w:bottom w:val="single" w:sz="12" w:space="0" w:color="auto"/>
            </w:tcBorders>
            <w:shd w:val="clear" w:color="auto" w:fill="auto"/>
            <w:noWrap/>
            <w:vAlign w:val="bottom"/>
            <w:hideMark/>
          </w:tcPr>
          <w:p w14:paraId="1FF79673"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168,63</w:t>
            </w:r>
          </w:p>
        </w:tc>
        <w:tc>
          <w:tcPr>
            <w:tcW w:w="749" w:type="dxa"/>
            <w:tcBorders>
              <w:bottom w:val="single" w:sz="12" w:space="0" w:color="auto"/>
            </w:tcBorders>
            <w:shd w:val="clear" w:color="auto" w:fill="auto"/>
            <w:noWrap/>
            <w:vAlign w:val="bottom"/>
            <w:hideMark/>
          </w:tcPr>
          <w:p w14:paraId="7853721F"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196,54</w:t>
            </w:r>
          </w:p>
        </w:tc>
        <w:tc>
          <w:tcPr>
            <w:tcW w:w="750" w:type="dxa"/>
            <w:tcBorders>
              <w:bottom w:val="single" w:sz="12" w:space="0" w:color="auto"/>
            </w:tcBorders>
            <w:shd w:val="clear" w:color="auto" w:fill="auto"/>
            <w:noWrap/>
            <w:vAlign w:val="bottom"/>
            <w:hideMark/>
          </w:tcPr>
          <w:p w14:paraId="344DFFE1" w14:textId="77777777" w:rsidR="00D36880" w:rsidRPr="003B022A" w:rsidRDefault="00D36880" w:rsidP="00D36880">
            <w:pPr>
              <w:suppressAutoHyphens w:val="0"/>
              <w:spacing w:before="40" w:after="40" w:line="220" w:lineRule="exact"/>
              <w:jc w:val="right"/>
              <w:rPr>
                <w:sz w:val="18"/>
                <w:szCs w:val="18"/>
              </w:rPr>
            </w:pPr>
            <w:r w:rsidRPr="003B022A">
              <w:rPr>
                <w:sz w:val="18"/>
                <w:szCs w:val="18"/>
              </w:rPr>
              <w:t>184,08</w:t>
            </w:r>
          </w:p>
        </w:tc>
      </w:tr>
    </w:tbl>
    <w:p w14:paraId="4C1F62EB" w14:textId="77777777" w:rsidR="00DF700D" w:rsidRDefault="00495859" w:rsidP="00495859">
      <w:pPr>
        <w:pStyle w:val="SingleTxtG"/>
        <w:spacing w:before="120"/>
        <w:ind w:firstLine="170"/>
        <w:rPr>
          <w:iCs/>
          <w:sz w:val="18"/>
          <w:szCs w:val="18"/>
        </w:rPr>
      </w:pPr>
      <w:r w:rsidRPr="00C856E3">
        <w:rPr>
          <w:iCs/>
          <w:sz w:val="18"/>
          <w:szCs w:val="18"/>
        </w:rPr>
        <w:t xml:space="preserve">Taux de croissance intermédiaire moyen </w:t>
      </w:r>
      <w:r>
        <w:rPr>
          <w:iCs/>
          <w:sz w:val="18"/>
          <w:szCs w:val="18"/>
        </w:rPr>
        <w:t>(</w:t>
      </w:r>
      <w:r w:rsidRPr="00C856E3">
        <w:rPr>
          <w:iCs/>
          <w:sz w:val="18"/>
          <w:szCs w:val="18"/>
        </w:rPr>
        <w:t>annuel 2001-2010</w:t>
      </w:r>
      <w:r>
        <w:rPr>
          <w:iCs/>
          <w:sz w:val="18"/>
          <w:szCs w:val="18"/>
        </w:rPr>
        <w:t>)</w:t>
      </w:r>
      <w:r w:rsidRPr="00C856E3">
        <w:rPr>
          <w:iCs/>
          <w:sz w:val="18"/>
          <w:szCs w:val="18"/>
        </w:rPr>
        <w:t> : le total s</w:t>
      </w:r>
      <w:r w:rsidR="00294E65">
        <w:rPr>
          <w:iCs/>
          <w:sz w:val="18"/>
          <w:szCs w:val="18"/>
        </w:rPr>
        <w:t>’</w:t>
      </w:r>
      <w:r w:rsidRPr="00C856E3">
        <w:rPr>
          <w:iCs/>
          <w:sz w:val="18"/>
          <w:szCs w:val="18"/>
        </w:rPr>
        <w:t>élève</w:t>
      </w:r>
      <w:r>
        <w:rPr>
          <w:iCs/>
          <w:sz w:val="18"/>
          <w:szCs w:val="18"/>
        </w:rPr>
        <w:t>,</w:t>
      </w:r>
      <w:r w:rsidRPr="00C856E3">
        <w:rPr>
          <w:iCs/>
          <w:sz w:val="18"/>
          <w:szCs w:val="18"/>
        </w:rPr>
        <w:t xml:space="preserve"> </w:t>
      </w:r>
      <w:r>
        <w:rPr>
          <w:iCs/>
          <w:sz w:val="18"/>
          <w:szCs w:val="18"/>
        </w:rPr>
        <w:t>chez les hommes,</w:t>
      </w:r>
      <w:r w:rsidRPr="00C67DEC">
        <w:rPr>
          <w:iCs/>
          <w:sz w:val="18"/>
          <w:szCs w:val="18"/>
        </w:rPr>
        <w:t xml:space="preserve"> </w:t>
      </w:r>
      <w:r w:rsidRPr="00C856E3">
        <w:rPr>
          <w:iCs/>
          <w:sz w:val="18"/>
          <w:szCs w:val="18"/>
        </w:rPr>
        <w:t>à 1,95 %</w:t>
      </w:r>
      <w:r>
        <w:rPr>
          <w:iCs/>
          <w:sz w:val="18"/>
          <w:szCs w:val="18"/>
        </w:rPr>
        <w:t xml:space="preserve"> et, chez les femmes, à </w:t>
      </w:r>
      <w:r w:rsidRPr="00C856E3">
        <w:rPr>
          <w:iCs/>
          <w:sz w:val="18"/>
          <w:szCs w:val="18"/>
        </w:rPr>
        <w:t>1</w:t>
      </w:r>
      <w:r>
        <w:rPr>
          <w:iCs/>
          <w:sz w:val="18"/>
          <w:szCs w:val="18"/>
        </w:rPr>
        <w:t>,</w:t>
      </w:r>
      <w:r w:rsidRPr="00C856E3">
        <w:rPr>
          <w:iCs/>
          <w:sz w:val="18"/>
          <w:szCs w:val="18"/>
        </w:rPr>
        <w:t>93 %.</w:t>
      </w:r>
    </w:p>
    <w:p w14:paraId="6B22C0A3" w14:textId="77777777" w:rsidR="00495859" w:rsidRDefault="00495859" w:rsidP="00495859">
      <w:pPr>
        <w:pStyle w:val="H23G"/>
      </w:pPr>
      <w:r w:rsidRPr="00C856E3">
        <w:tab/>
      </w:r>
      <w:r w:rsidRPr="00C856E3">
        <w:tab/>
      </w:r>
      <w:r>
        <w:t>I</w:t>
      </w:r>
      <w:r w:rsidRPr="00BF792D">
        <w:t>ndice de</w:t>
      </w:r>
      <w:r>
        <w:t>s</w:t>
      </w:r>
      <w:r w:rsidRPr="00BF792D">
        <w:t xml:space="preserve"> pr</w:t>
      </w:r>
      <w:r>
        <w:t>ix à la consommation</w:t>
      </w:r>
    </w:p>
    <w:tbl>
      <w:tblPr>
        <w:tblW w:w="8504" w:type="dxa"/>
        <w:tblInd w:w="1134" w:type="dxa"/>
        <w:tblLayout w:type="fixed"/>
        <w:tblCellMar>
          <w:left w:w="0" w:type="dxa"/>
          <w:right w:w="0" w:type="dxa"/>
        </w:tblCellMar>
        <w:tblLook w:val="04A0" w:firstRow="1" w:lastRow="0" w:firstColumn="1" w:lastColumn="0" w:noHBand="0" w:noVBand="1"/>
      </w:tblPr>
      <w:tblGrid>
        <w:gridCol w:w="666"/>
        <w:gridCol w:w="2311"/>
        <w:gridCol w:w="769"/>
        <w:gridCol w:w="793"/>
        <w:gridCol w:w="793"/>
        <w:gridCol w:w="793"/>
        <w:gridCol w:w="793"/>
        <w:gridCol w:w="793"/>
        <w:gridCol w:w="793"/>
      </w:tblGrid>
      <w:tr w:rsidR="00D40262" w:rsidRPr="004C1976" w14:paraId="5B5AD80D" w14:textId="77777777" w:rsidTr="00B46C40">
        <w:trPr>
          <w:tblHeader/>
        </w:trPr>
        <w:tc>
          <w:tcPr>
            <w:tcW w:w="2977" w:type="dxa"/>
            <w:gridSpan w:val="2"/>
            <w:tcBorders>
              <w:top w:val="single" w:sz="4" w:space="0" w:color="auto"/>
              <w:bottom w:val="single" w:sz="12" w:space="0" w:color="auto"/>
            </w:tcBorders>
            <w:shd w:val="clear" w:color="auto" w:fill="auto"/>
            <w:noWrap/>
            <w:vAlign w:val="bottom"/>
            <w:hideMark/>
          </w:tcPr>
          <w:p w14:paraId="2F45234E" w14:textId="77777777" w:rsidR="00495859" w:rsidRPr="004C1976" w:rsidRDefault="00495859" w:rsidP="00D40262">
            <w:pPr>
              <w:suppressAutoHyphens w:val="0"/>
              <w:spacing w:before="80" w:after="80" w:line="200" w:lineRule="exact"/>
              <w:rPr>
                <w:i/>
                <w:sz w:val="16"/>
                <w:szCs w:val="16"/>
              </w:rPr>
            </w:pPr>
            <w:r w:rsidRPr="004C1976">
              <w:rPr>
                <w:i/>
                <w:sz w:val="16"/>
                <w:szCs w:val="16"/>
              </w:rPr>
              <w:t>N° d</w:t>
            </w:r>
            <w:r w:rsidR="00294E65">
              <w:rPr>
                <w:i/>
                <w:sz w:val="16"/>
                <w:szCs w:val="16"/>
              </w:rPr>
              <w:t>’</w:t>
            </w:r>
            <w:r w:rsidRPr="004C1976">
              <w:rPr>
                <w:i/>
                <w:sz w:val="16"/>
                <w:szCs w:val="16"/>
              </w:rPr>
              <w:t>ordre</w:t>
            </w:r>
          </w:p>
        </w:tc>
        <w:tc>
          <w:tcPr>
            <w:tcW w:w="769" w:type="dxa"/>
            <w:tcBorders>
              <w:top w:val="single" w:sz="4" w:space="0" w:color="auto"/>
              <w:bottom w:val="single" w:sz="12" w:space="0" w:color="auto"/>
            </w:tcBorders>
            <w:shd w:val="clear" w:color="auto" w:fill="auto"/>
            <w:vAlign w:val="bottom"/>
          </w:tcPr>
          <w:p w14:paraId="0A682501" w14:textId="77777777" w:rsidR="00495859" w:rsidRPr="004C1976" w:rsidRDefault="00495859" w:rsidP="00D40262">
            <w:pPr>
              <w:suppressAutoHyphens w:val="0"/>
              <w:spacing w:before="80" w:after="80" w:line="200" w:lineRule="exact"/>
              <w:jc w:val="right"/>
              <w:rPr>
                <w:i/>
                <w:sz w:val="16"/>
                <w:szCs w:val="16"/>
              </w:rPr>
            </w:pPr>
            <w:r w:rsidRPr="004C1976">
              <w:rPr>
                <w:i/>
                <w:sz w:val="16"/>
                <w:szCs w:val="16"/>
              </w:rPr>
              <w:t>Janv.</w:t>
            </w:r>
            <w:r w:rsidR="00D40262" w:rsidRPr="004C1976">
              <w:rPr>
                <w:i/>
                <w:sz w:val="16"/>
                <w:szCs w:val="16"/>
              </w:rPr>
              <w:t xml:space="preserve"> </w:t>
            </w:r>
            <w:r w:rsidRPr="004C1976">
              <w:rPr>
                <w:i/>
                <w:sz w:val="16"/>
                <w:szCs w:val="16"/>
              </w:rPr>
              <w:t>12</w:t>
            </w:r>
          </w:p>
        </w:tc>
        <w:tc>
          <w:tcPr>
            <w:tcW w:w="793" w:type="dxa"/>
            <w:tcBorders>
              <w:top w:val="single" w:sz="4" w:space="0" w:color="auto"/>
              <w:bottom w:val="single" w:sz="12" w:space="0" w:color="auto"/>
            </w:tcBorders>
            <w:shd w:val="clear" w:color="auto" w:fill="auto"/>
            <w:vAlign w:val="bottom"/>
          </w:tcPr>
          <w:p w14:paraId="58605DA5" w14:textId="77777777" w:rsidR="00495859" w:rsidRPr="004C1976" w:rsidRDefault="00495859" w:rsidP="00D40262">
            <w:pPr>
              <w:suppressAutoHyphens w:val="0"/>
              <w:spacing w:before="80" w:after="80" w:line="200" w:lineRule="exact"/>
              <w:jc w:val="right"/>
              <w:rPr>
                <w:i/>
                <w:sz w:val="16"/>
                <w:szCs w:val="16"/>
              </w:rPr>
            </w:pPr>
            <w:r w:rsidRPr="004C1976">
              <w:rPr>
                <w:i/>
                <w:sz w:val="16"/>
                <w:szCs w:val="16"/>
              </w:rPr>
              <w:t>Déc.</w:t>
            </w:r>
            <w:r w:rsidR="00D40262" w:rsidRPr="004C1976">
              <w:rPr>
                <w:i/>
                <w:sz w:val="16"/>
                <w:szCs w:val="16"/>
              </w:rPr>
              <w:t xml:space="preserve"> </w:t>
            </w:r>
            <w:r w:rsidRPr="004C1976">
              <w:rPr>
                <w:i/>
                <w:sz w:val="16"/>
                <w:szCs w:val="16"/>
              </w:rPr>
              <w:t>12</w:t>
            </w:r>
          </w:p>
        </w:tc>
        <w:tc>
          <w:tcPr>
            <w:tcW w:w="793" w:type="dxa"/>
            <w:tcBorders>
              <w:top w:val="single" w:sz="4" w:space="0" w:color="auto"/>
              <w:bottom w:val="single" w:sz="12" w:space="0" w:color="auto"/>
            </w:tcBorders>
            <w:shd w:val="clear" w:color="auto" w:fill="auto"/>
            <w:vAlign w:val="bottom"/>
          </w:tcPr>
          <w:p w14:paraId="03F56B52" w14:textId="77777777" w:rsidR="00495859" w:rsidRPr="004C1976" w:rsidRDefault="00495859" w:rsidP="00D40262">
            <w:pPr>
              <w:suppressAutoHyphens w:val="0"/>
              <w:spacing w:before="80" w:after="80" w:line="200" w:lineRule="exact"/>
              <w:jc w:val="right"/>
              <w:rPr>
                <w:i/>
                <w:sz w:val="16"/>
                <w:szCs w:val="16"/>
              </w:rPr>
            </w:pPr>
            <w:r w:rsidRPr="004C1976">
              <w:rPr>
                <w:i/>
                <w:sz w:val="16"/>
                <w:szCs w:val="16"/>
              </w:rPr>
              <w:t>Déc.</w:t>
            </w:r>
            <w:r w:rsidR="00D40262" w:rsidRPr="004C1976">
              <w:rPr>
                <w:i/>
                <w:sz w:val="16"/>
                <w:szCs w:val="16"/>
              </w:rPr>
              <w:t xml:space="preserve"> </w:t>
            </w:r>
            <w:r w:rsidRPr="004C1976">
              <w:rPr>
                <w:i/>
                <w:sz w:val="16"/>
                <w:szCs w:val="16"/>
              </w:rPr>
              <w:t>13</w:t>
            </w:r>
          </w:p>
        </w:tc>
        <w:tc>
          <w:tcPr>
            <w:tcW w:w="793" w:type="dxa"/>
            <w:tcBorders>
              <w:top w:val="single" w:sz="4" w:space="0" w:color="auto"/>
              <w:bottom w:val="single" w:sz="12" w:space="0" w:color="auto"/>
            </w:tcBorders>
            <w:shd w:val="clear" w:color="auto" w:fill="auto"/>
            <w:vAlign w:val="bottom"/>
          </w:tcPr>
          <w:p w14:paraId="7922DD3C" w14:textId="77777777" w:rsidR="00495859" w:rsidRPr="004C1976" w:rsidRDefault="00495859" w:rsidP="00D40262">
            <w:pPr>
              <w:suppressAutoHyphens w:val="0"/>
              <w:spacing w:before="80" w:after="80" w:line="200" w:lineRule="exact"/>
              <w:jc w:val="right"/>
              <w:rPr>
                <w:i/>
                <w:sz w:val="16"/>
                <w:szCs w:val="16"/>
              </w:rPr>
            </w:pPr>
            <w:r w:rsidRPr="004C1976">
              <w:rPr>
                <w:i/>
                <w:sz w:val="16"/>
                <w:szCs w:val="16"/>
              </w:rPr>
              <w:t>Déc.</w:t>
            </w:r>
            <w:r w:rsidR="00D40262" w:rsidRPr="004C1976">
              <w:rPr>
                <w:i/>
                <w:sz w:val="16"/>
                <w:szCs w:val="16"/>
              </w:rPr>
              <w:t xml:space="preserve"> </w:t>
            </w:r>
            <w:r w:rsidRPr="004C1976">
              <w:rPr>
                <w:i/>
                <w:sz w:val="16"/>
                <w:szCs w:val="16"/>
              </w:rPr>
              <w:t>14</w:t>
            </w:r>
          </w:p>
        </w:tc>
        <w:tc>
          <w:tcPr>
            <w:tcW w:w="793" w:type="dxa"/>
            <w:tcBorders>
              <w:top w:val="single" w:sz="4" w:space="0" w:color="auto"/>
              <w:bottom w:val="single" w:sz="12" w:space="0" w:color="auto"/>
            </w:tcBorders>
            <w:shd w:val="clear" w:color="auto" w:fill="auto"/>
            <w:vAlign w:val="bottom"/>
          </w:tcPr>
          <w:p w14:paraId="498E4CB2" w14:textId="77777777" w:rsidR="00495859" w:rsidRPr="004C1976" w:rsidRDefault="00495859" w:rsidP="00D40262">
            <w:pPr>
              <w:suppressAutoHyphens w:val="0"/>
              <w:spacing w:before="80" w:after="80" w:line="200" w:lineRule="exact"/>
              <w:jc w:val="right"/>
              <w:rPr>
                <w:i/>
                <w:sz w:val="16"/>
                <w:szCs w:val="16"/>
              </w:rPr>
            </w:pPr>
            <w:r w:rsidRPr="004C1976">
              <w:rPr>
                <w:i/>
                <w:sz w:val="16"/>
                <w:szCs w:val="16"/>
              </w:rPr>
              <w:t>Déc.</w:t>
            </w:r>
            <w:r w:rsidR="00D40262" w:rsidRPr="004C1976">
              <w:rPr>
                <w:i/>
                <w:sz w:val="16"/>
                <w:szCs w:val="16"/>
              </w:rPr>
              <w:t xml:space="preserve"> </w:t>
            </w:r>
            <w:r w:rsidRPr="004C1976">
              <w:rPr>
                <w:i/>
                <w:sz w:val="16"/>
                <w:szCs w:val="16"/>
              </w:rPr>
              <w:t>15</w:t>
            </w:r>
          </w:p>
        </w:tc>
        <w:tc>
          <w:tcPr>
            <w:tcW w:w="793" w:type="dxa"/>
            <w:tcBorders>
              <w:top w:val="single" w:sz="4" w:space="0" w:color="auto"/>
              <w:bottom w:val="single" w:sz="12" w:space="0" w:color="auto"/>
            </w:tcBorders>
            <w:shd w:val="clear" w:color="auto" w:fill="auto"/>
            <w:vAlign w:val="bottom"/>
          </w:tcPr>
          <w:p w14:paraId="732112EA" w14:textId="77777777" w:rsidR="00495859" w:rsidRPr="004C1976" w:rsidRDefault="00495859" w:rsidP="00D40262">
            <w:pPr>
              <w:suppressAutoHyphens w:val="0"/>
              <w:spacing w:before="80" w:after="80" w:line="200" w:lineRule="exact"/>
              <w:jc w:val="right"/>
              <w:rPr>
                <w:i/>
                <w:sz w:val="16"/>
                <w:szCs w:val="16"/>
              </w:rPr>
            </w:pPr>
            <w:r w:rsidRPr="004C1976">
              <w:rPr>
                <w:i/>
                <w:sz w:val="16"/>
                <w:szCs w:val="16"/>
              </w:rPr>
              <w:t>Déc.</w:t>
            </w:r>
            <w:r w:rsidR="00D40262" w:rsidRPr="004C1976">
              <w:rPr>
                <w:i/>
                <w:sz w:val="16"/>
                <w:szCs w:val="16"/>
              </w:rPr>
              <w:t xml:space="preserve"> </w:t>
            </w:r>
            <w:r w:rsidRPr="004C1976">
              <w:rPr>
                <w:i/>
                <w:sz w:val="16"/>
                <w:szCs w:val="16"/>
              </w:rPr>
              <w:t>16</w:t>
            </w:r>
          </w:p>
        </w:tc>
        <w:tc>
          <w:tcPr>
            <w:tcW w:w="793" w:type="dxa"/>
            <w:tcBorders>
              <w:top w:val="single" w:sz="4" w:space="0" w:color="auto"/>
              <w:bottom w:val="single" w:sz="12" w:space="0" w:color="auto"/>
            </w:tcBorders>
            <w:shd w:val="clear" w:color="auto" w:fill="auto"/>
            <w:vAlign w:val="bottom"/>
          </w:tcPr>
          <w:p w14:paraId="56DF9B6F" w14:textId="77777777" w:rsidR="00495859" w:rsidRPr="004C1976" w:rsidRDefault="00495859" w:rsidP="00D40262">
            <w:pPr>
              <w:suppressAutoHyphens w:val="0"/>
              <w:spacing w:before="80" w:after="80" w:line="200" w:lineRule="exact"/>
              <w:jc w:val="right"/>
              <w:rPr>
                <w:i/>
                <w:sz w:val="16"/>
                <w:szCs w:val="16"/>
              </w:rPr>
            </w:pPr>
            <w:r w:rsidRPr="004C1976">
              <w:rPr>
                <w:i/>
                <w:sz w:val="16"/>
                <w:szCs w:val="16"/>
              </w:rPr>
              <w:t>Sept.</w:t>
            </w:r>
            <w:r w:rsidR="00D40262" w:rsidRPr="004C1976">
              <w:rPr>
                <w:i/>
                <w:sz w:val="16"/>
                <w:szCs w:val="16"/>
              </w:rPr>
              <w:t xml:space="preserve"> </w:t>
            </w:r>
            <w:r w:rsidRPr="004C1976">
              <w:rPr>
                <w:i/>
                <w:sz w:val="16"/>
                <w:szCs w:val="16"/>
              </w:rPr>
              <w:t>17</w:t>
            </w:r>
          </w:p>
        </w:tc>
      </w:tr>
      <w:tr w:rsidR="00D40262" w:rsidRPr="004C1976" w14:paraId="3F9A468E" w14:textId="77777777" w:rsidTr="00B46C40">
        <w:tc>
          <w:tcPr>
            <w:tcW w:w="666" w:type="dxa"/>
            <w:tcBorders>
              <w:top w:val="single" w:sz="12" w:space="0" w:color="auto"/>
            </w:tcBorders>
            <w:shd w:val="clear" w:color="auto" w:fill="auto"/>
            <w:noWrap/>
            <w:hideMark/>
          </w:tcPr>
          <w:p w14:paraId="471F45AF" w14:textId="77777777" w:rsidR="00495859" w:rsidRPr="004C1976" w:rsidRDefault="00495859" w:rsidP="00D40262">
            <w:pPr>
              <w:suppressAutoHyphens w:val="0"/>
              <w:spacing w:before="40" w:after="40" w:line="220" w:lineRule="exact"/>
              <w:rPr>
                <w:sz w:val="18"/>
                <w:szCs w:val="18"/>
              </w:rPr>
            </w:pPr>
            <w:r w:rsidRPr="004C1976">
              <w:rPr>
                <w:sz w:val="18"/>
                <w:szCs w:val="18"/>
              </w:rPr>
              <w:t>0</w:t>
            </w:r>
          </w:p>
        </w:tc>
        <w:tc>
          <w:tcPr>
            <w:tcW w:w="2311" w:type="dxa"/>
            <w:tcBorders>
              <w:top w:val="single" w:sz="12" w:space="0" w:color="auto"/>
            </w:tcBorders>
            <w:shd w:val="clear" w:color="auto" w:fill="auto"/>
            <w:hideMark/>
          </w:tcPr>
          <w:p w14:paraId="15C1380C" w14:textId="77777777" w:rsidR="00495859" w:rsidRPr="004C1976" w:rsidRDefault="00495859" w:rsidP="00D40262">
            <w:pPr>
              <w:suppressAutoHyphens w:val="0"/>
              <w:spacing w:before="40" w:after="40" w:line="220" w:lineRule="exact"/>
              <w:rPr>
                <w:sz w:val="18"/>
                <w:szCs w:val="18"/>
              </w:rPr>
            </w:pPr>
            <w:r w:rsidRPr="004C1976">
              <w:rPr>
                <w:sz w:val="18"/>
                <w:szCs w:val="18"/>
              </w:rPr>
              <w:t>Général</w:t>
            </w:r>
          </w:p>
        </w:tc>
        <w:tc>
          <w:tcPr>
            <w:tcW w:w="769" w:type="dxa"/>
            <w:tcBorders>
              <w:top w:val="single" w:sz="12" w:space="0" w:color="auto"/>
            </w:tcBorders>
            <w:shd w:val="clear" w:color="auto" w:fill="auto"/>
            <w:vAlign w:val="bottom"/>
          </w:tcPr>
          <w:p w14:paraId="308FE64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91,27</w:t>
            </w:r>
          </w:p>
        </w:tc>
        <w:tc>
          <w:tcPr>
            <w:tcW w:w="793" w:type="dxa"/>
            <w:tcBorders>
              <w:top w:val="single" w:sz="12" w:space="0" w:color="auto"/>
            </w:tcBorders>
            <w:shd w:val="clear" w:color="auto" w:fill="auto"/>
            <w:vAlign w:val="bottom"/>
          </w:tcPr>
          <w:p w14:paraId="1B82C57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94,53</w:t>
            </w:r>
          </w:p>
        </w:tc>
        <w:tc>
          <w:tcPr>
            <w:tcW w:w="793" w:type="dxa"/>
            <w:tcBorders>
              <w:top w:val="single" w:sz="12" w:space="0" w:color="auto"/>
            </w:tcBorders>
            <w:shd w:val="clear" w:color="auto" w:fill="auto"/>
            <w:vAlign w:val="bottom"/>
          </w:tcPr>
          <w:p w14:paraId="02DDD6C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97,08</w:t>
            </w:r>
          </w:p>
        </w:tc>
        <w:tc>
          <w:tcPr>
            <w:tcW w:w="793" w:type="dxa"/>
            <w:tcBorders>
              <w:top w:val="single" w:sz="12" w:space="0" w:color="auto"/>
            </w:tcBorders>
            <w:shd w:val="clear" w:color="auto" w:fill="auto"/>
            <w:vAlign w:val="bottom"/>
          </w:tcPr>
          <w:p w14:paraId="138619E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100,64</w:t>
            </w:r>
          </w:p>
        </w:tc>
        <w:tc>
          <w:tcPr>
            <w:tcW w:w="793" w:type="dxa"/>
            <w:tcBorders>
              <w:top w:val="single" w:sz="12" w:space="0" w:color="auto"/>
            </w:tcBorders>
            <w:shd w:val="clear" w:color="auto" w:fill="auto"/>
            <w:vAlign w:val="bottom"/>
          </w:tcPr>
          <w:p w14:paraId="1A9CFCA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104,05</w:t>
            </w:r>
          </w:p>
        </w:tc>
        <w:tc>
          <w:tcPr>
            <w:tcW w:w="793" w:type="dxa"/>
            <w:tcBorders>
              <w:top w:val="single" w:sz="12" w:space="0" w:color="auto"/>
            </w:tcBorders>
            <w:shd w:val="clear" w:color="auto" w:fill="auto"/>
            <w:vAlign w:val="bottom"/>
          </w:tcPr>
          <w:p w14:paraId="1394761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105,21</w:t>
            </w:r>
          </w:p>
        </w:tc>
        <w:tc>
          <w:tcPr>
            <w:tcW w:w="793" w:type="dxa"/>
            <w:tcBorders>
              <w:top w:val="single" w:sz="12" w:space="0" w:color="auto"/>
            </w:tcBorders>
            <w:shd w:val="clear" w:color="auto" w:fill="auto"/>
            <w:vAlign w:val="bottom"/>
          </w:tcPr>
          <w:p w14:paraId="4182524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105,26</w:t>
            </w:r>
          </w:p>
        </w:tc>
      </w:tr>
      <w:tr w:rsidR="00D40262" w:rsidRPr="004C1976" w14:paraId="4D548E49" w14:textId="77777777" w:rsidTr="00B46C40">
        <w:tc>
          <w:tcPr>
            <w:tcW w:w="666" w:type="dxa"/>
            <w:shd w:val="clear" w:color="auto" w:fill="auto"/>
            <w:noWrap/>
            <w:hideMark/>
          </w:tcPr>
          <w:p w14:paraId="1C917F3E" w14:textId="77777777" w:rsidR="00495859" w:rsidRPr="004C1976" w:rsidRDefault="00495859" w:rsidP="00D40262">
            <w:pPr>
              <w:suppressAutoHyphens w:val="0"/>
              <w:spacing w:before="40" w:after="40" w:line="220" w:lineRule="exact"/>
              <w:rPr>
                <w:sz w:val="18"/>
                <w:szCs w:val="18"/>
              </w:rPr>
            </w:pPr>
            <w:r w:rsidRPr="004C1976">
              <w:rPr>
                <w:sz w:val="18"/>
                <w:szCs w:val="18"/>
              </w:rPr>
              <w:t>01</w:t>
            </w:r>
          </w:p>
        </w:tc>
        <w:tc>
          <w:tcPr>
            <w:tcW w:w="2311" w:type="dxa"/>
            <w:shd w:val="clear" w:color="auto" w:fill="auto"/>
            <w:hideMark/>
          </w:tcPr>
          <w:p w14:paraId="14CB3635" w14:textId="77777777" w:rsidR="00495859" w:rsidRPr="004C1976" w:rsidRDefault="00495859" w:rsidP="00D40262">
            <w:pPr>
              <w:suppressAutoHyphens w:val="0"/>
              <w:spacing w:before="40" w:after="40" w:line="220" w:lineRule="exact"/>
              <w:rPr>
                <w:sz w:val="18"/>
                <w:szCs w:val="18"/>
              </w:rPr>
            </w:pPr>
            <w:r w:rsidRPr="004C1976">
              <w:rPr>
                <w:sz w:val="18"/>
                <w:szCs w:val="18"/>
              </w:rPr>
              <w:t>Aliments et boissons non alcoolisées</w:t>
            </w:r>
          </w:p>
        </w:tc>
        <w:tc>
          <w:tcPr>
            <w:tcW w:w="769" w:type="dxa"/>
            <w:shd w:val="clear" w:color="auto" w:fill="auto"/>
            <w:vAlign w:val="bottom"/>
          </w:tcPr>
          <w:p w14:paraId="52EB4A1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91,14</w:t>
            </w:r>
          </w:p>
        </w:tc>
        <w:tc>
          <w:tcPr>
            <w:tcW w:w="793" w:type="dxa"/>
            <w:shd w:val="clear" w:color="auto" w:fill="auto"/>
            <w:vAlign w:val="bottom"/>
          </w:tcPr>
          <w:p w14:paraId="278584E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95,21</w:t>
            </w:r>
          </w:p>
        </w:tc>
        <w:tc>
          <w:tcPr>
            <w:tcW w:w="793" w:type="dxa"/>
            <w:shd w:val="clear" w:color="auto" w:fill="auto"/>
            <w:vAlign w:val="bottom"/>
          </w:tcPr>
          <w:p w14:paraId="484989F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97,04</w:t>
            </w:r>
          </w:p>
        </w:tc>
        <w:tc>
          <w:tcPr>
            <w:tcW w:w="793" w:type="dxa"/>
            <w:shd w:val="clear" w:color="auto" w:fill="auto"/>
            <w:vAlign w:val="bottom"/>
          </w:tcPr>
          <w:p w14:paraId="483F552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101,37</w:t>
            </w:r>
          </w:p>
        </w:tc>
        <w:tc>
          <w:tcPr>
            <w:tcW w:w="793" w:type="dxa"/>
            <w:shd w:val="clear" w:color="auto" w:fill="auto"/>
            <w:vAlign w:val="bottom"/>
          </w:tcPr>
          <w:p w14:paraId="40B1788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105,06</w:t>
            </w:r>
          </w:p>
        </w:tc>
        <w:tc>
          <w:tcPr>
            <w:tcW w:w="793" w:type="dxa"/>
            <w:shd w:val="clear" w:color="auto" w:fill="auto"/>
            <w:vAlign w:val="bottom"/>
          </w:tcPr>
          <w:p w14:paraId="7369ACF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106,27</w:t>
            </w:r>
          </w:p>
        </w:tc>
        <w:tc>
          <w:tcPr>
            <w:tcW w:w="793" w:type="dxa"/>
            <w:shd w:val="clear" w:color="auto" w:fill="auto"/>
            <w:vAlign w:val="bottom"/>
          </w:tcPr>
          <w:p w14:paraId="381D0BA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106,75</w:t>
            </w:r>
          </w:p>
        </w:tc>
      </w:tr>
      <w:tr w:rsidR="00D40262" w:rsidRPr="004C1976" w14:paraId="407F31F5" w14:textId="77777777" w:rsidTr="00B46C40">
        <w:tc>
          <w:tcPr>
            <w:tcW w:w="666" w:type="dxa"/>
            <w:shd w:val="clear" w:color="auto" w:fill="auto"/>
            <w:noWrap/>
            <w:hideMark/>
          </w:tcPr>
          <w:p w14:paraId="3FE35C17" w14:textId="77777777" w:rsidR="00495859" w:rsidRPr="004C1976" w:rsidRDefault="00495859" w:rsidP="00D40262">
            <w:pPr>
              <w:suppressAutoHyphens w:val="0"/>
              <w:spacing w:before="40" w:after="40" w:line="220" w:lineRule="exact"/>
              <w:rPr>
                <w:sz w:val="18"/>
                <w:szCs w:val="18"/>
              </w:rPr>
            </w:pPr>
            <w:r w:rsidRPr="004C1976">
              <w:rPr>
                <w:sz w:val="18"/>
                <w:szCs w:val="18"/>
              </w:rPr>
              <w:t>011</w:t>
            </w:r>
          </w:p>
        </w:tc>
        <w:tc>
          <w:tcPr>
            <w:tcW w:w="2311" w:type="dxa"/>
            <w:shd w:val="clear" w:color="auto" w:fill="auto"/>
            <w:hideMark/>
          </w:tcPr>
          <w:p w14:paraId="1050A278" w14:textId="77777777" w:rsidR="00495859" w:rsidRPr="004C1976" w:rsidRDefault="00495859" w:rsidP="00D40262">
            <w:pPr>
              <w:suppressAutoHyphens w:val="0"/>
              <w:spacing w:before="40" w:after="40" w:line="220" w:lineRule="exact"/>
              <w:rPr>
                <w:sz w:val="18"/>
                <w:szCs w:val="18"/>
              </w:rPr>
            </w:pPr>
            <w:r w:rsidRPr="004C1976">
              <w:rPr>
                <w:sz w:val="18"/>
                <w:szCs w:val="18"/>
              </w:rPr>
              <w:t>Aliments</w:t>
            </w:r>
          </w:p>
        </w:tc>
        <w:tc>
          <w:tcPr>
            <w:tcW w:w="769" w:type="dxa"/>
            <w:shd w:val="clear" w:color="auto" w:fill="auto"/>
            <w:vAlign w:val="bottom"/>
          </w:tcPr>
          <w:p w14:paraId="00758D5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91,19</w:t>
            </w:r>
          </w:p>
        </w:tc>
        <w:tc>
          <w:tcPr>
            <w:tcW w:w="793" w:type="dxa"/>
            <w:shd w:val="clear" w:color="auto" w:fill="auto"/>
            <w:vAlign w:val="bottom"/>
          </w:tcPr>
          <w:p w14:paraId="38BC21D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95,39</w:t>
            </w:r>
          </w:p>
        </w:tc>
        <w:tc>
          <w:tcPr>
            <w:tcW w:w="793" w:type="dxa"/>
            <w:shd w:val="clear" w:color="auto" w:fill="auto"/>
            <w:vAlign w:val="bottom"/>
          </w:tcPr>
          <w:p w14:paraId="246B09C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97,00</w:t>
            </w:r>
          </w:p>
        </w:tc>
        <w:tc>
          <w:tcPr>
            <w:tcW w:w="793" w:type="dxa"/>
            <w:shd w:val="clear" w:color="auto" w:fill="auto"/>
            <w:vAlign w:val="bottom"/>
          </w:tcPr>
          <w:p w14:paraId="3962DFF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101,32</w:t>
            </w:r>
          </w:p>
        </w:tc>
        <w:tc>
          <w:tcPr>
            <w:tcW w:w="793" w:type="dxa"/>
            <w:shd w:val="clear" w:color="auto" w:fill="auto"/>
            <w:vAlign w:val="bottom"/>
          </w:tcPr>
          <w:p w14:paraId="213734A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104,77</w:t>
            </w:r>
          </w:p>
        </w:tc>
        <w:tc>
          <w:tcPr>
            <w:tcW w:w="793" w:type="dxa"/>
            <w:shd w:val="clear" w:color="auto" w:fill="auto"/>
            <w:vAlign w:val="bottom"/>
          </w:tcPr>
          <w:p w14:paraId="5DEB419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104,73</w:t>
            </w:r>
          </w:p>
        </w:tc>
        <w:tc>
          <w:tcPr>
            <w:tcW w:w="793" w:type="dxa"/>
            <w:shd w:val="clear" w:color="auto" w:fill="auto"/>
            <w:vAlign w:val="bottom"/>
          </w:tcPr>
          <w:p w14:paraId="2540C2D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105,96</w:t>
            </w:r>
          </w:p>
        </w:tc>
      </w:tr>
      <w:tr w:rsidR="00D40262" w:rsidRPr="004C1976" w14:paraId="5410D9C7" w14:textId="77777777" w:rsidTr="00B46C40">
        <w:tc>
          <w:tcPr>
            <w:tcW w:w="666" w:type="dxa"/>
            <w:shd w:val="clear" w:color="auto" w:fill="auto"/>
            <w:noWrap/>
            <w:hideMark/>
          </w:tcPr>
          <w:p w14:paraId="6AAC4FE7" w14:textId="77777777" w:rsidR="00495859" w:rsidRPr="004C1976" w:rsidRDefault="00495859" w:rsidP="00D40262">
            <w:pPr>
              <w:suppressAutoHyphens w:val="0"/>
              <w:spacing w:before="40" w:after="40" w:line="220" w:lineRule="exact"/>
              <w:rPr>
                <w:sz w:val="18"/>
                <w:szCs w:val="18"/>
              </w:rPr>
            </w:pPr>
            <w:r w:rsidRPr="004C1976">
              <w:rPr>
                <w:sz w:val="18"/>
                <w:szCs w:val="18"/>
              </w:rPr>
              <w:t>0111</w:t>
            </w:r>
          </w:p>
        </w:tc>
        <w:tc>
          <w:tcPr>
            <w:tcW w:w="2311" w:type="dxa"/>
            <w:shd w:val="clear" w:color="auto" w:fill="auto"/>
            <w:hideMark/>
          </w:tcPr>
          <w:p w14:paraId="6F825131"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Pain et céréales </w:t>
            </w:r>
          </w:p>
        </w:tc>
        <w:tc>
          <w:tcPr>
            <w:tcW w:w="769" w:type="dxa"/>
            <w:shd w:val="clear" w:color="auto" w:fill="auto"/>
            <w:vAlign w:val="bottom"/>
          </w:tcPr>
          <w:p w14:paraId="7571C3C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87,68</w:t>
            </w:r>
          </w:p>
        </w:tc>
        <w:tc>
          <w:tcPr>
            <w:tcW w:w="793" w:type="dxa"/>
            <w:shd w:val="clear" w:color="auto" w:fill="auto"/>
            <w:vAlign w:val="bottom"/>
          </w:tcPr>
          <w:p w14:paraId="28718B2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92,10</w:t>
            </w:r>
          </w:p>
        </w:tc>
        <w:tc>
          <w:tcPr>
            <w:tcW w:w="793" w:type="dxa"/>
            <w:shd w:val="clear" w:color="auto" w:fill="auto"/>
            <w:vAlign w:val="bottom"/>
          </w:tcPr>
          <w:p w14:paraId="26F5395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96,08</w:t>
            </w:r>
          </w:p>
        </w:tc>
        <w:tc>
          <w:tcPr>
            <w:tcW w:w="793" w:type="dxa"/>
            <w:shd w:val="clear" w:color="auto" w:fill="auto"/>
            <w:vAlign w:val="bottom"/>
          </w:tcPr>
          <w:p w14:paraId="28A6232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98,18</w:t>
            </w:r>
          </w:p>
        </w:tc>
        <w:tc>
          <w:tcPr>
            <w:tcW w:w="793" w:type="dxa"/>
            <w:shd w:val="clear" w:color="auto" w:fill="auto"/>
            <w:vAlign w:val="bottom"/>
          </w:tcPr>
          <w:p w14:paraId="089ECFB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105,60</w:t>
            </w:r>
          </w:p>
        </w:tc>
        <w:tc>
          <w:tcPr>
            <w:tcW w:w="793" w:type="dxa"/>
            <w:shd w:val="clear" w:color="auto" w:fill="auto"/>
            <w:vAlign w:val="bottom"/>
          </w:tcPr>
          <w:p w14:paraId="4F930C0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104,84</w:t>
            </w:r>
          </w:p>
        </w:tc>
        <w:tc>
          <w:tcPr>
            <w:tcW w:w="793" w:type="dxa"/>
            <w:shd w:val="clear" w:color="auto" w:fill="auto"/>
            <w:vAlign w:val="bottom"/>
          </w:tcPr>
          <w:p w14:paraId="57402D2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102,80</w:t>
            </w:r>
          </w:p>
        </w:tc>
      </w:tr>
      <w:tr w:rsidR="00D40262" w:rsidRPr="004C1976" w14:paraId="7248CD6F" w14:textId="77777777" w:rsidTr="00B46C40">
        <w:tc>
          <w:tcPr>
            <w:tcW w:w="666" w:type="dxa"/>
            <w:shd w:val="clear" w:color="auto" w:fill="auto"/>
            <w:noWrap/>
            <w:hideMark/>
          </w:tcPr>
          <w:p w14:paraId="257F925E" w14:textId="77777777" w:rsidR="00495859" w:rsidRPr="004C1976" w:rsidRDefault="00495859" w:rsidP="00D40262">
            <w:pPr>
              <w:suppressAutoHyphens w:val="0"/>
              <w:spacing w:before="40" w:after="40" w:line="220" w:lineRule="exact"/>
              <w:rPr>
                <w:sz w:val="18"/>
                <w:szCs w:val="18"/>
              </w:rPr>
            </w:pPr>
            <w:r w:rsidRPr="004C1976">
              <w:rPr>
                <w:sz w:val="18"/>
                <w:szCs w:val="18"/>
              </w:rPr>
              <w:t>0112</w:t>
            </w:r>
          </w:p>
        </w:tc>
        <w:tc>
          <w:tcPr>
            <w:tcW w:w="2311" w:type="dxa"/>
            <w:shd w:val="clear" w:color="auto" w:fill="auto"/>
            <w:hideMark/>
          </w:tcPr>
          <w:p w14:paraId="2A1EE948"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Viande </w:t>
            </w:r>
          </w:p>
        </w:tc>
        <w:tc>
          <w:tcPr>
            <w:tcW w:w="769" w:type="dxa"/>
            <w:shd w:val="clear" w:color="auto" w:fill="auto"/>
            <w:vAlign w:val="bottom"/>
          </w:tcPr>
          <w:p w14:paraId="7EE82D6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88,48</w:t>
            </w:r>
          </w:p>
        </w:tc>
        <w:tc>
          <w:tcPr>
            <w:tcW w:w="793" w:type="dxa"/>
            <w:shd w:val="clear" w:color="auto" w:fill="auto"/>
            <w:vAlign w:val="bottom"/>
          </w:tcPr>
          <w:p w14:paraId="2C235FE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90,11</w:t>
            </w:r>
          </w:p>
        </w:tc>
        <w:tc>
          <w:tcPr>
            <w:tcW w:w="793" w:type="dxa"/>
            <w:shd w:val="clear" w:color="auto" w:fill="auto"/>
            <w:vAlign w:val="bottom"/>
          </w:tcPr>
          <w:p w14:paraId="6422E87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96,97</w:t>
            </w:r>
          </w:p>
        </w:tc>
        <w:tc>
          <w:tcPr>
            <w:tcW w:w="793" w:type="dxa"/>
            <w:shd w:val="clear" w:color="auto" w:fill="auto"/>
            <w:vAlign w:val="bottom"/>
          </w:tcPr>
          <w:p w14:paraId="2A3D55B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104,11</w:t>
            </w:r>
          </w:p>
        </w:tc>
        <w:tc>
          <w:tcPr>
            <w:tcW w:w="793" w:type="dxa"/>
            <w:shd w:val="clear" w:color="auto" w:fill="auto"/>
            <w:vAlign w:val="bottom"/>
          </w:tcPr>
          <w:p w14:paraId="0E0DBBE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105,61</w:t>
            </w:r>
          </w:p>
        </w:tc>
        <w:tc>
          <w:tcPr>
            <w:tcW w:w="793" w:type="dxa"/>
            <w:shd w:val="clear" w:color="auto" w:fill="auto"/>
            <w:vAlign w:val="bottom"/>
          </w:tcPr>
          <w:p w14:paraId="3FED3FE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103,98</w:t>
            </w:r>
          </w:p>
        </w:tc>
        <w:tc>
          <w:tcPr>
            <w:tcW w:w="793" w:type="dxa"/>
            <w:shd w:val="clear" w:color="auto" w:fill="auto"/>
            <w:vAlign w:val="bottom"/>
          </w:tcPr>
          <w:p w14:paraId="0BB9CF0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102,73</w:t>
            </w:r>
          </w:p>
        </w:tc>
      </w:tr>
      <w:tr w:rsidR="00D40262" w:rsidRPr="004C1976" w14:paraId="26E6C683" w14:textId="77777777" w:rsidTr="00B46C40">
        <w:tc>
          <w:tcPr>
            <w:tcW w:w="666" w:type="dxa"/>
            <w:shd w:val="clear" w:color="auto" w:fill="auto"/>
            <w:noWrap/>
            <w:hideMark/>
          </w:tcPr>
          <w:p w14:paraId="6DFDFF80" w14:textId="77777777" w:rsidR="00495859" w:rsidRPr="004C1976" w:rsidRDefault="00495859" w:rsidP="00D40262">
            <w:pPr>
              <w:suppressAutoHyphens w:val="0"/>
              <w:spacing w:before="40" w:after="40" w:line="220" w:lineRule="exact"/>
              <w:rPr>
                <w:sz w:val="18"/>
                <w:szCs w:val="18"/>
              </w:rPr>
            </w:pPr>
            <w:r w:rsidRPr="004C1976">
              <w:rPr>
                <w:sz w:val="18"/>
                <w:szCs w:val="18"/>
              </w:rPr>
              <w:t>0113</w:t>
            </w:r>
          </w:p>
        </w:tc>
        <w:tc>
          <w:tcPr>
            <w:tcW w:w="2311" w:type="dxa"/>
            <w:shd w:val="clear" w:color="auto" w:fill="auto"/>
            <w:hideMark/>
          </w:tcPr>
          <w:p w14:paraId="443FCC28" w14:textId="77777777" w:rsidR="00495859" w:rsidRPr="004C1976" w:rsidRDefault="00495859" w:rsidP="00D40262">
            <w:pPr>
              <w:suppressAutoHyphens w:val="0"/>
              <w:spacing w:before="40" w:after="40" w:line="220" w:lineRule="exact"/>
              <w:rPr>
                <w:sz w:val="18"/>
                <w:szCs w:val="18"/>
              </w:rPr>
            </w:pPr>
            <w:r w:rsidRPr="004C1976">
              <w:rPr>
                <w:sz w:val="18"/>
                <w:szCs w:val="18"/>
              </w:rPr>
              <w:t>Poisson</w:t>
            </w:r>
          </w:p>
        </w:tc>
        <w:tc>
          <w:tcPr>
            <w:tcW w:w="769" w:type="dxa"/>
            <w:shd w:val="clear" w:color="auto" w:fill="auto"/>
            <w:vAlign w:val="bottom"/>
          </w:tcPr>
          <w:p w14:paraId="5E8801B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90,40</w:t>
            </w:r>
          </w:p>
        </w:tc>
        <w:tc>
          <w:tcPr>
            <w:tcW w:w="793" w:type="dxa"/>
            <w:shd w:val="clear" w:color="auto" w:fill="auto"/>
            <w:vAlign w:val="bottom"/>
          </w:tcPr>
          <w:p w14:paraId="22B65B2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92,54</w:t>
            </w:r>
          </w:p>
        </w:tc>
        <w:tc>
          <w:tcPr>
            <w:tcW w:w="793" w:type="dxa"/>
            <w:shd w:val="clear" w:color="auto" w:fill="auto"/>
            <w:vAlign w:val="bottom"/>
          </w:tcPr>
          <w:p w14:paraId="48D42F0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97,51</w:t>
            </w:r>
          </w:p>
        </w:tc>
        <w:tc>
          <w:tcPr>
            <w:tcW w:w="793" w:type="dxa"/>
            <w:shd w:val="clear" w:color="auto" w:fill="auto"/>
            <w:vAlign w:val="bottom"/>
          </w:tcPr>
          <w:p w14:paraId="0F1BFD8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104,54</w:t>
            </w:r>
          </w:p>
        </w:tc>
        <w:tc>
          <w:tcPr>
            <w:tcW w:w="793" w:type="dxa"/>
            <w:shd w:val="clear" w:color="auto" w:fill="auto"/>
            <w:vAlign w:val="bottom"/>
          </w:tcPr>
          <w:p w14:paraId="3FDAC8F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102,43</w:t>
            </w:r>
          </w:p>
        </w:tc>
        <w:tc>
          <w:tcPr>
            <w:tcW w:w="793" w:type="dxa"/>
            <w:shd w:val="clear" w:color="auto" w:fill="auto"/>
            <w:vAlign w:val="bottom"/>
          </w:tcPr>
          <w:p w14:paraId="475B7A4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107,77</w:t>
            </w:r>
          </w:p>
        </w:tc>
        <w:tc>
          <w:tcPr>
            <w:tcW w:w="793" w:type="dxa"/>
            <w:shd w:val="clear" w:color="auto" w:fill="auto"/>
            <w:vAlign w:val="bottom"/>
          </w:tcPr>
          <w:p w14:paraId="1B6FB10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108,50</w:t>
            </w:r>
          </w:p>
        </w:tc>
      </w:tr>
      <w:tr w:rsidR="00D40262" w:rsidRPr="004C1976" w14:paraId="0ABEA310" w14:textId="77777777" w:rsidTr="00B46C40">
        <w:tc>
          <w:tcPr>
            <w:tcW w:w="666" w:type="dxa"/>
            <w:shd w:val="clear" w:color="auto" w:fill="auto"/>
            <w:noWrap/>
            <w:hideMark/>
          </w:tcPr>
          <w:p w14:paraId="7E5A642E" w14:textId="77777777" w:rsidR="00495859" w:rsidRPr="004C1976" w:rsidRDefault="00495859" w:rsidP="00D40262">
            <w:pPr>
              <w:suppressAutoHyphens w:val="0"/>
              <w:spacing w:before="40" w:after="40" w:line="220" w:lineRule="exact"/>
              <w:rPr>
                <w:sz w:val="18"/>
                <w:szCs w:val="18"/>
              </w:rPr>
            </w:pPr>
            <w:r w:rsidRPr="004C1976">
              <w:rPr>
                <w:sz w:val="18"/>
                <w:szCs w:val="18"/>
              </w:rPr>
              <w:t>0114</w:t>
            </w:r>
          </w:p>
        </w:tc>
        <w:tc>
          <w:tcPr>
            <w:tcW w:w="2311" w:type="dxa"/>
            <w:shd w:val="clear" w:color="auto" w:fill="auto"/>
            <w:hideMark/>
          </w:tcPr>
          <w:p w14:paraId="6CC23BAF" w14:textId="77777777" w:rsidR="00495859" w:rsidRPr="004C1976" w:rsidRDefault="00495859" w:rsidP="00D40262">
            <w:pPr>
              <w:suppressAutoHyphens w:val="0"/>
              <w:spacing w:before="40" w:after="40" w:line="220" w:lineRule="exact"/>
              <w:rPr>
                <w:sz w:val="18"/>
                <w:szCs w:val="18"/>
              </w:rPr>
            </w:pPr>
            <w:r w:rsidRPr="004C1976">
              <w:rPr>
                <w:sz w:val="18"/>
                <w:szCs w:val="18"/>
              </w:rPr>
              <w:t>Lait, fromage et œufs</w:t>
            </w:r>
          </w:p>
        </w:tc>
        <w:tc>
          <w:tcPr>
            <w:tcW w:w="769" w:type="dxa"/>
            <w:shd w:val="clear" w:color="auto" w:fill="auto"/>
            <w:vAlign w:val="bottom"/>
          </w:tcPr>
          <w:p w14:paraId="727895E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91,48</w:t>
            </w:r>
          </w:p>
        </w:tc>
        <w:tc>
          <w:tcPr>
            <w:tcW w:w="793" w:type="dxa"/>
            <w:shd w:val="clear" w:color="auto" w:fill="auto"/>
            <w:vAlign w:val="bottom"/>
          </w:tcPr>
          <w:p w14:paraId="171B4CA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93,63</w:t>
            </w:r>
          </w:p>
        </w:tc>
        <w:tc>
          <w:tcPr>
            <w:tcW w:w="793" w:type="dxa"/>
            <w:shd w:val="clear" w:color="auto" w:fill="auto"/>
            <w:vAlign w:val="bottom"/>
          </w:tcPr>
          <w:p w14:paraId="0D579F9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97,74</w:t>
            </w:r>
          </w:p>
        </w:tc>
        <w:tc>
          <w:tcPr>
            <w:tcW w:w="793" w:type="dxa"/>
            <w:shd w:val="clear" w:color="auto" w:fill="auto"/>
            <w:vAlign w:val="bottom"/>
          </w:tcPr>
          <w:p w14:paraId="7593562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99,96</w:t>
            </w:r>
          </w:p>
        </w:tc>
        <w:tc>
          <w:tcPr>
            <w:tcW w:w="793" w:type="dxa"/>
            <w:shd w:val="clear" w:color="auto" w:fill="auto"/>
            <w:vAlign w:val="bottom"/>
          </w:tcPr>
          <w:p w14:paraId="305CE34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100,76</w:t>
            </w:r>
          </w:p>
        </w:tc>
        <w:tc>
          <w:tcPr>
            <w:tcW w:w="793" w:type="dxa"/>
            <w:shd w:val="clear" w:color="auto" w:fill="auto"/>
            <w:vAlign w:val="bottom"/>
          </w:tcPr>
          <w:p w14:paraId="7687A47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103,03</w:t>
            </w:r>
          </w:p>
        </w:tc>
        <w:tc>
          <w:tcPr>
            <w:tcW w:w="793" w:type="dxa"/>
            <w:shd w:val="clear" w:color="auto" w:fill="auto"/>
            <w:vAlign w:val="bottom"/>
          </w:tcPr>
          <w:p w14:paraId="4CBD06E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103,06</w:t>
            </w:r>
          </w:p>
        </w:tc>
      </w:tr>
      <w:tr w:rsidR="00D40262" w:rsidRPr="004C1976" w14:paraId="5F6877CB" w14:textId="77777777" w:rsidTr="00B46C40">
        <w:tc>
          <w:tcPr>
            <w:tcW w:w="666" w:type="dxa"/>
            <w:shd w:val="clear" w:color="auto" w:fill="auto"/>
            <w:noWrap/>
            <w:hideMark/>
          </w:tcPr>
          <w:p w14:paraId="4E8259CE" w14:textId="77777777" w:rsidR="00495859" w:rsidRPr="004C1976" w:rsidRDefault="00495859" w:rsidP="00D40262">
            <w:pPr>
              <w:suppressAutoHyphens w:val="0"/>
              <w:spacing w:before="40" w:after="40" w:line="220" w:lineRule="exact"/>
              <w:rPr>
                <w:sz w:val="18"/>
                <w:szCs w:val="18"/>
              </w:rPr>
            </w:pPr>
            <w:r w:rsidRPr="004C1976">
              <w:rPr>
                <w:sz w:val="18"/>
                <w:szCs w:val="18"/>
              </w:rPr>
              <w:t>0115</w:t>
            </w:r>
          </w:p>
        </w:tc>
        <w:tc>
          <w:tcPr>
            <w:tcW w:w="2311" w:type="dxa"/>
            <w:shd w:val="clear" w:color="auto" w:fill="auto"/>
            <w:hideMark/>
          </w:tcPr>
          <w:p w14:paraId="79BC0821"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Huiles et graisses </w:t>
            </w:r>
          </w:p>
        </w:tc>
        <w:tc>
          <w:tcPr>
            <w:tcW w:w="769" w:type="dxa"/>
            <w:shd w:val="clear" w:color="auto" w:fill="auto"/>
            <w:vAlign w:val="bottom"/>
          </w:tcPr>
          <w:p w14:paraId="3D90C11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103,56</w:t>
            </w:r>
          </w:p>
        </w:tc>
        <w:tc>
          <w:tcPr>
            <w:tcW w:w="793" w:type="dxa"/>
            <w:shd w:val="clear" w:color="auto" w:fill="auto"/>
            <w:vAlign w:val="bottom"/>
          </w:tcPr>
          <w:p w14:paraId="754C66C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101,55</w:t>
            </w:r>
          </w:p>
        </w:tc>
        <w:tc>
          <w:tcPr>
            <w:tcW w:w="793" w:type="dxa"/>
            <w:shd w:val="clear" w:color="auto" w:fill="auto"/>
            <w:vAlign w:val="bottom"/>
          </w:tcPr>
          <w:p w14:paraId="0F1078F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98,23</w:t>
            </w:r>
          </w:p>
        </w:tc>
        <w:tc>
          <w:tcPr>
            <w:tcW w:w="793" w:type="dxa"/>
            <w:shd w:val="clear" w:color="auto" w:fill="auto"/>
            <w:vAlign w:val="bottom"/>
          </w:tcPr>
          <w:p w14:paraId="05FDD2C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101,54</w:t>
            </w:r>
          </w:p>
        </w:tc>
        <w:tc>
          <w:tcPr>
            <w:tcW w:w="793" w:type="dxa"/>
            <w:shd w:val="clear" w:color="auto" w:fill="auto"/>
            <w:vAlign w:val="bottom"/>
          </w:tcPr>
          <w:p w14:paraId="758C12D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101,17</w:t>
            </w:r>
          </w:p>
        </w:tc>
        <w:tc>
          <w:tcPr>
            <w:tcW w:w="793" w:type="dxa"/>
            <w:shd w:val="clear" w:color="auto" w:fill="auto"/>
            <w:vAlign w:val="bottom"/>
          </w:tcPr>
          <w:p w14:paraId="19BB367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97,44</w:t>
            </w:r>
          </w:p>
        </w:tc>
        <w:tc>
          <w:tcPr>
            <w:tcW w:w="793" w:type="dxa"/>
            <w:shd w:val="clear" w:color="auto" w:fill="auto"/>
            <w:vAlign w:val="bottom"/>
          </w:tcPr>
          <w:p w14:paraId="3E2653C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100,19</w:t>
            </w:r>
          </w:p>
        </w:tc>
      </w:tr>
      <w:tr w:rsidR="00D40262" w:rsidRPr="004C1976" w14:paraId="75DB0EC0" w14:textId="77777777" w:rsidTr="00B46C40">
        <w:tc>
          <w:tcPr>
            <w:tcW w:w="666" w:type="dxa"/>
            <w:shd w:val="clear" w:color="auto" w:fill="auto"/>
            <w:noWrap/>
            <w:hideMark/>
          </w:tcPr>
          <w:p w14:paraId="45C88EAC" w14:textId="77777777" w:rsidR="00495859" w:rsidRPr="004C1976" w:rsidRDefault="00495859" w:rsidP="00D40262">
            <w:pPr>
              <w:suppressAutoHyphens w:val="0"/>
              <w:spacing w:before="40" w:after="40" w:line="220" w:lineRule="exact"/>
              <w:rPr>
                <w:sz w:val="18"/>
                <w:szCs w:val="18"/>
              </w:rPr>
            </w:pPr>
            <w:r w:rsidRPr="004C1976">
              <w:rPr>
                <w:sz w:val="18"/>
                <w:szCs w:val="18"/>
              </w:rPr>
              <w:t>0116</w:t>
            </w:r>
          </w:p>
        </w:tc>
        <w:tc>
          <w:tcPr>
            <w:tcW w:w="2311" w:type="dxa"/>
            <w:shd w:val="clear" w:color="auto" w:fill="auto"/>
            <w:hideMark/>
          </w:tcPr>
          <w:p w14:paraId="3A1633DA"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Fruits </w:t>
            </w:r>
          </w:p>
        </w:tc>
        <w:tc>
          <w:tcPr>
            <w:tcW w:w="769" w:type="dxa"/>
            <w:shd w:val="clear" w:color="auto" w:fill="auto"/>
            <w:vAlign w:val="bottom"/>
          </w:tcPr>
          <w:p w14:paraId="00D0041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94,76</w:t>
            </w:r>
          </w:p>
        </w:tc>
        <w:tc>
          <w:tcPr>
            <w:tcW w:w="793" w:type="dxa"/>
            <w:shd w:val="clear" w:color="auto" w:fill="auto"/>
            <w:vAlign w:val="bottom"/>
          </w:tcPr>
          <w:p w14:paraId="4739D4A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103,53</w:t>
            </w:r>
          </w:p>
        </w:tc>
        <w:tc>
          <w:tcPr>
            <w:tcW w:w="793" w:type="dxa"/>
            <w:shd w:val="clear" w:color="auto" w:fill="auto"/>
            <w:vAlign w:val="bottom"/>
          </w:tcPr>
          <w:p w14:paraId="109FCC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99,37</w:t>
            </w:r>
          </w:p>
        </w:tc>
        <w:tc>
          <w:tcPr>
            <w:tcW w:w="793" w:type="dxa"/>
            <w:shd w:val="clear" w:color="auto" w:fill="auto"/>
            <w:vAlign w:val="bottom"/>
          </w:tcPr>
          <w:p w14:paraId="5D7655B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100,12</w:t>
            </w:r>
          </w:p>
        </w:tc>
        <w:tc>
          <w:tcPr>
            <w:tcW w:w="793" w:type="dxa"/>
            <w:shd w:val="clear" w:color="auto" w:fill="auto"/>
            <w:vAlign w:val="bottom"/>
          </w:tcPr>
          <w:p w14:paraId="1FC4602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104,00</w:t>
            </w:r>
          </w:p>
        </w:tc>
        <w:tc>
          <w:tcPr>
            <w:tcW w:w="793" w:type="dxa"/>
            <w:shd w:val="clear" w:color="auto" w:fill="auto"/>
            <w:vAlign w:val="bottom"/>
          </w:tcPr>
          <w:p w14:paraId="4BA94A8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110,46</w:t>
            </w:r>
          </w:p>
        </w:tc>
        <w:tc>
          <w:tcPr>
            <w:tcW w:w="793" w:type="dxa"/>
            <w:shd w:val="clear" w:color="auto" w:fill="auto"/>
            <w:vAlign w:val="bottom"/>
          </w:tcPr>
          <w:p w14:paraId="389CE3C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113,81</w:t>
            </w:r>
          </w:p>
        </w:tc>
      </w:tr>
      <w:tr w:rsidR="00D40262" w:rsidRPr="004C1976" w14:paraId="3F360834" w14:textId="77777777" w:rsidTr="00B46C40">
        <w:tc>
          <w:tcPr>
            <w:tcW w:w="666" w:type="dxa"/>
            <w:shd w:val="clear" w:color="auto" w:fill="auto"/>
            <w:noWrap/>
            <w:hideMark/>
          </w:tcPr>
          <w:p w14:paraId="6FD1C433" w14:textId="77777777" w:rsidR="00495859" w:rsidRPr="004C1976" w:rsidRDefault="00495859" w:rsidP="00D40262">
            <w:pPr>
              <w:suppressAutoHyphens w:val="0"/>
              <w:spacing w:before="40" w:after="40" w:line="220" w:lineRule="exact"/>
              <w:rPr>
                <w:sz w:val="18"/>
                <w:szCs w:val="18"/>
              </w:rPr>
            </w:pPr>
            <w:r w:rsidRPr="004C1976">
              <w:rPr>
                <w:sz w:val="18"/>
                <w:szCs w:val="18"/>
              </w:rPr>
              <w:t>0117</w:t>
            </w:r>
          </w:p>
        </w:tc>
        <w:tc>
          <w:tcPr>
            <w:tcW w:w="2311" w:type="dxa"/>
            <w:shd w:val="clear" w:color="auto" w:fill="auto"/>
            <w:hideMark/>
          </w:tcPr>
          <w:p w14:paraId="5D60BA75"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Légumes </w:t>
            </w:r>
          </w:p>
        </w:tc>
        <w:tc>
          <w:tcPr>
            <w:tcW w:w="769" w:type="dxa"/>
            <w:shd w:val="clear" w:color="auto" w:fill="auto"/>
            <w:vAlign w:val="bottom"/>
          </w:tcPr>
          <w:p w14:paraId="62DE03E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92,87</w:t>
            </w:r>
          </w:p>
        </w:tc>
        <w:tc>
          <w:tcPr>
            <w:tcW w:w="793" w:type="dxa"/>
            <w:shd w:val="clear" w:color="auto" w:fill="auto"/>
            <w:vAlign w:val="bottom"/>
          </w:tcPr>
          <w:p w14:paraId="7A498AB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103,92</w:t>
            </w:r>
          </w:p>
        </w:tc>
        <w:tc>
          <w:tcPr>
            <w:tcW w:w="793" w:type="dxa"/>
            <w:shd w:val="clear" w:color="auto" w:fill="auto"/>
            <w:vAlign w:val="bottom"/>
          </w:tcPr>
          <w:p w14:paraId="725C673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94,90</w:t>
            </w:r>
          </w:p>
        </w:tc>
        <w:tc>
          <w:tcPr>
            <w:tcW w:w="793" w:type="dxa"/>
            <w:shd w:val="clear" w:color="auto" w:fill="auto"/>
            <w:vAlign w:val="bottom"/>
          </w:tcPr>
          <w:p w14:paraId="5DF0EB9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102,76</w:t>
            </w:r>
          </w:p>
        </w:tc>
        <w:tc>
          <w:tcPr>
            <w:tcW w:w="793" w:type="dxa"/>
            <w:shd w:val="clear" w:color="auto" w:fill="auto"/>
            <w:vAlign w:val="bottom"/>
          </w:tcPr>
          <w:p w14:paraId="7E8A0F3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111,31</w:t>
            </w:r>
          </w:p>
        </w:tc>
        <w:tc>
          <w:tcPr>
            <w:tcW w:w="793" w:type="dxa"/>
            <w:shd w:val="clear" w:color="auto" w:fill="auto"/>
            <w:vAlign w:val="bottom"/>
          </w:tcPr>
          <w:p w14:paraId="117770C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103,74</w:t>
            </w:r>
          </w:p>
        </w:tc>
        <w:tc>
          <w:tcPr>
            <w:tcW w:w="793" w:type="dxa"/>
            <w:shd w:val="clear" w:color="auto" w:fill="auto"/>
            <w:vAlign w:val="bottom"/>
          </w:tcPr>
          <w:p w14:paraId="2E2E3F1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114,48</w:t>
            </w:r>
          </w:p>
        </w:tc>
      </w:tr>
      <w:tr w:rsidR="00D40262" w:rsidRPr="004C1976" w14:paraId="0E2B0B53" w14:textId="77777777" w:rsidTr="00B46C40">
        <w:tc>
          <w:tcPr>
            <w:tcW w:w="666" w:type="dxa"/>
            <w:shd w:val="clear" w:color="auto" w:fill="auto"/>
            <w:noWrap/>
            <w:hideMark/>
          </w:tcPr>
          <w:p w14:paraId="16E57FFF" w14:textId="77777777" w:rsidR="00495859" w:rsidRPr="004C1976" w:rsidRDefault="00495859" w:rsidP="00D40262">
            <w:pPr>
              <w:suppressAutoHyphens w:val="0"/>
              <w:spacing w:before="40" w:after="40" w:line="220" w:lineRule="exact"/>
              <w:rPr>
                <w:sz w:val="18"/>
                <w:szCs w:val="18"/>
              </w:rPr>
            </w:pPr>
            <w:r w:rsidRPr="004C1976">
              <w:rPr>
                <w:sz w:val="18"/>
                <w:szCs w:val="18"/>
              </w:rPr>
              <w:t>0118</w:t>
            </w:r>
          </w:p>
        </w:tc>
        <w:tc>
          <w:tcPr>
            <w:tcW w:w="2311" w:type="dxa"/>
            <w:shd w:val="clear" w:color="auto" w:fill="auto"/>
            <w:hideMark/>
          </w:tcPr>
          <w:p w14:paraId="7D6C0996"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Sucre, confiture, miel, chocolat et sucreries </w:t>
            </w:r>
          </w:p>
        </w:tc>
        <w:tc>
          <w:tcPr>
            <w:tcW w:w="769" w:type="dxa"/>
            <w:shd w:val="clear" w:color="auto" w:fill="auto"/>
            <w:vAlign w:val="bottom"/>
          </w:tcPr>
          <w:p w14:paraId="34B8C94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102,12</w:t>
            </w:r>
          </w:p>
        </w:tc>
        <w:tc>
          <w:tcPr>
            <w:tcW w:w="793" w:type="dxa"/>
            <w:shd w:val="clear" w:color="auto" w:fill="auto"/>
            <w:vAlign w:val="bottom"/>
          </w:tcPr>
          <w:p w14:paraId="300ED0D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101,20</w:t>
            </w:r>
          </w:p>
        </w:tc>
        <w:tc>
          <w:tcPr>
            <w:tcW w:w="793" w:type="dxa"/>
            <w:shd w:val="clear" w:color="auto" w:fill="auto"/>
            <w:vAlign w:val="bottom"/>
          </w:tcPr>
          <w:p w14:paraId="436F4B8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101,44</w:t>
            </w:r>
          </w:p>
        </w:tc>
        <w:tc>
          <w:tcPr>
            <w:tcW w:w="793" w:type="dxa"/>
            <w:shd w:val="clear" w:color="auto" w:fill="auto"/>
            <w:vAlign w:val="bottom"/>
          </w:tcPr>
          <w:p w14:paraId="1FB08DE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100,56</w:t>
            </w:r>
          </w:p>
        </w:tc>
        <w:tc>
          <w:tcPr>
            <w:tcW w:w="793" w:type="dxa"/>
            <w:shd w:val="clear" w:color="auto" w:fill="auto"/>
            <w:vAlign w:val="bottom"/>
          </w:tcPr>
          <w:p w14:paraId="53416C7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99,70</w:t>
            </w:r>
          </w:p>
        </w:tc>
        <w:tc>
          <w:tcPr>
            <w:tcW w:w="793" w:type="dxa"/>
            <w:shd w:val="clear" w:color="auto" w:fill="auto"/>
            <w:vAlign w:val="bottom"/>
          </w:tcPr>
          <w:p w14:paraId="0FEA703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102,61</w:t>
            </w:r>
          </w:p>
        </w:tc>
        <w:tc>
          <w:tcPr>
            <w:tcW w:w="793" w:type="dxa"/>
            <w:shd w:val="clear" w:color="auto" w:fill="auto"/>
            <w:vAlign w:val="bottom"/>
          </w:tcPr>
          <w:p w14:paraId="2FDEB74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100,17</w:t>
            </w:r>
          </w:p>
        </w:tc>
      </w:tr>
      <w:tr w:rsidR="00D40262" w:rsidRPr="004C1976" w14:paraId="2AE97795" w14:textId="77777777" w:rsidTr="00B46C40">
        <w:tc>
          <w:tcPr>
            <w:tcW w:w="666" w:type="dxa"/>
            <w:shd w:val="clear" w:color="auto" w:fill="auto"/>
            <w:noWrap/>
            <w:hideMark/>
          </w:tcPr>
          <w:p w14:paraId="245E166B" w14:textId="77777777" w:rsidR="00495859" w:rsidRPr="004C1976" w:rsidRDefault="00495859" w:rsidP="00D40262">
            <w:pPr>
              <w:suppressAutoHyphens w:val="0"/>
              <w:spacing w:before="40" w:after="40" w:line="220" w:lineRule="exact"/>
              <w:rPr>
                <w:sz w:val="18"/>
                <w:szCs w:val="18"/>
              </w:rPr>
            </w:pPr>
            <w:r w:rsidRPr="004C1976">
              <w:rPr>
                <w:sz w:val="18"/>
                <w:szCs w:val="18"/>
              </w:rPr>
              <w:t>0119</w:t>
            </w:r>
          </w:p>
        </w:tc>
        <w:tc>
          <w:tcPr>
            <w:tcW w:w="2311" w:type="dxa"/>
            <w:shd w:val="clear" w:color="auto" w:fill="auto"/>
            <w:hideMark/>
          </w:tcPr>
          <w:p w14:paraId="488EC13D"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Produits alimentaires non déjà précisés </w:t>
            </w:r>
          </w:p>
        </w:tc>
        <w:tc>
          <w:tcPr>
            <w:tcW w:w="769" w:type="dxa"/>
            <w:shd w:val="clear" w:color="auto" w:fill="auto"/>
            <w:vAlign w:val="bottom"/>
          </w:tcPr>
          <w:p w14:paraId="27982E1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93,18</w:t>
            </w:r>
          </w:p>
        </w:tc>
        <w:tc>
          <w:tcPr>
            <w:tcW w:w="793" w:type="dxa"/>
            <w:shd w:val="clear" w:color="auto" w:fill="auto"/>
            <w:vAlign w:val="bottom"/>
          </w:tcPr>
          <w:p w14:paraId="142D9FB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95,21</w:t>
            </w:r>
          </w:p>
        </w:tc>
        <w:tc>
          <w:tcPr>
            <w:tcW w:w="793" w:type="dxa"/>
            <w:shd w:val="clear" w:color="auto" w:fill="auto"/>
            <w:vAlign w:val="bottom"/>
          </w:tcPr>
          <w:p w14:paraId="355439F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97,32</w:t>
            </w:r>
          </w:p>
        </w:tc>
        <w:tc>
          <w:tcPr>
            <w:tcW w:w="793" w:type="dxa"/>
            <w:shd w:val="clear" w:color="auto" w:fill="auto"/>
            <w:vAlign w:val="bottom"/>
          </w:tcPr>
          <w:p w14:paraId="7B41A64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101,04</w:t>
            </w:r>
          </w:p>
        </w:tc>
        <w:tc>
          <w:tcPr>
            <w:tcW w:w="793" w:type="dxa"/>
            <w:shd w:val="clear" w:color="auto" w:fill="auto"/>
            <w:vAlign w:val="bottom"/>
          </w:tcPr>
          <w:p w14:paraId="2095E0C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106,94</w:t>
            </w:r>
          </w:p>
        </w:tc>
        <w:tc>
          <w:tcPr>
            <w:tcW w:w="793" w:type="dxa"/>
            <w:shd w:val="clear" w:color="auto" w:fill="auto"/>
            <w:vAlign w:val="bottom"/>
          </w:tcPr>
          <w:p w14:paraId="30DD994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109,57</w:t>
            </w:r>
          </w:p>
        </w:tc>
        <w:tc>
          <w:tcPr>
            <w:tcW w:w="793" w:type="dxa"/>
            <w:shd w:val="clear" w:color="auto" w:fill="auto"/>
            <w:vAlign w:val="bottom"/>
          </w:tcPr>
          <w:p w14:paraId="404ED26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113,27</w:t>
            </w:r>
          </w:p>
        </w:tc>
      </w:tr>
      <w:tr w:rsidR="00D40262" w:rsidRPr="004C1976" w14:paraId="6D0E1841" w14:textId="77777777" w:rsidTr="00B46C40">
        <w:tc>
          <w:tcPr>
            <w:tcW w:w="666" w:type="dxa"/>
            <w:shd w:val="clear" w:color="auto" w:fill="auto"/>
            <w:noWrap/>
            <w:hideMark/>
          </w:tcPr>
          <w:p w14:paraId="599D4646" w14:textId="77777777" w:rsidR="00495859" w:rsidRPr="004C1976" w:rsidRDefault="00495859" w:rsidP="00D40262">
            <w:pPr>
              <w:suppressAutoHyphens w:val="0"/>
              <w:spacing w:before="40" w:after="40" w:line="220" w:lineRule="exact"/>
              <w:rPr>
                <w:sz w:val="18"/>
                <w:szCs w:val="18"/>
              </w:rPr>
            </w:pPr>
            <w:r w:rsidRPr="004C1976">
              <w:rPr>
                <w:sz w:val="18"/>
                <w:szCs w:val="18"/>
              </w:rPr>
              <w:t>012</w:t>
            </w:r>
          </w:p>
        </w:tc>
        <w:tc>
          <w:tcPr>
            <w:tcW w:w="2311" w:type="dxa"/>
            <w:shd w:val="clear" w:color="auto" w:fill="auto"/>
            <w:hideMark/>
          </w:tcPr>
          <w:p w14:paraId="019DDFA6" w14:textId="77777777" w:rsidR="00495859" w:rsidRPr="004C1976" w:rsidRDefault="00495859" w:rsidP="00D40262">
            <w:pPr>
              <w:suppressAutoHyphens w:val="0"/>
              <w:spacing w:before="40" w:after="40" w:line="220" w:lineRule="exact"/>
              <w:rPr>
                <w:sz w:val="18"/>
                <w:szCs w:val="18"/>
              </w:rPr>
            </w:pPr>
            <w:r w:rsidRPr="004C1976">
              <w:rPr>
                <w:sz w:val="18"/>
                <w:szCs w:val="18"/>
              </w:rPr>
              <w:t>Boissons non alcoolisées</w:t>
            </w:r>
          </w:p>
        </w:tc>
        <w:tc>
          <w:tcPr>
            <w:tcW w:w="769" w:type="dxa"/>
            <w:shd w:val="clear" w:color="auto" w:fill="auto"/>
            <w:vAlign w:val="bottom"/>
          </w:tcPr>
          <w:p w14:paraId="20998C3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90,08</w:t>
            </w:r>
          </w:p>
        </w:tc>
        <w:tc>
          <w:tcPr>
            <w:tcW w:w="793" w:type="dxa"/>
            <w:shd w:val="clear" w:color="auto" w:fill="auto"/>
            <w:vAlign w:val="bottom"/>
          </w:tcPr>
          <w:p w14:paraId="3DA4FA9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92,28</w:t>
            </w:r>
          </w:p>
        </w:tc>
        <w:tc>
          <w:tcPr>
            <w:tcW w:w="793" w:type="dxa"/>
            <w:shd w:val="clear" w:color="auto" w:fill="auto"/>
            <w:vAlign w:val="bottom"/>
          </w:tcPr>
          <w:p w14:paraId="7D2D50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97,32</w:t>
            </w:r>
          </w:p>
        </w:tc>
        <w:tc>
          <w:tcPr>
            <w:tcW w:w="793" w:type="dxa"/>
            <w:shd w:val="clear" w:color="auto" w:fill="auto"/>
            <w:vAlign w:val="bottom"/>
          </w:tcPr>
          <w:p w14:paraId="4E827D0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101,79</w:t>
            </w:r>
          </w:p>
        </w:tc>
        <w:tc>
          <w:tcPr>
            <w:tcW w:w="793" w:type="dxa"/>
            <w:shd w:val="clear" w:color="auto" w:fill="auto"/>
            <w:vAlign w:val="bottom"/>
          </w:tcPr>
          <w:p w14:paraId="7F034F6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107,37</w:t>
            </w:r>
          </w:p>
        </w:tc>
        <w:tc>
          <w:tcPr>
            <w:tcW w:w="793" w:type="dxa"/>
            <w:shd w:val="clear" w:color="auto" w:fill="auto"/>
            <w:vAlign w:val="bottom"/>
          </w:tcPr>
          <w:p w14:paraId="3D09344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118,60</w:t>
            </w:r>
          </w:p>
        </w:tc>
        <w:tc>
          <w:tcPr>
            <w:tcW w:w="793" w:type="dxa"/>
            <w:shd w:val="clear" w:color="auto" w:fill="auto"/>
            <w:vAlign w:val="bottom"/>
          </w:tcPr>
          <w:p w14:paraId="25273AF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113,07</w:t>
            </w:r>
          </w:p>
        </w:tc>
      </w:tr>
      <w:tr w:rsidR="00D40262" w:rsidRPr="004C1976" w14:paraId="2CB8D3DB" w14:textId="77777777" w:rsidTr="00B46C40">
        <w:tc>
          <w:tcPr>
            <w:tcW w:w="666" w:type="dxa"/>
            <w:shd w:val="clear" w:color="auto" w:fill="auto"/>
            <w:noWrap/>
            <w:hideMark/>
          </w:tcPr>
          <w:p w14:paraId="50C55F7C" w14:textId="77777777" w:rsidR="00495859" w:rsidRPr="004C1976" w:rsidRDefault="00495859" w:rsidP="00D40262">
            <w:pPr>
              <w:suppressAutoHyphens w:val="0"/>
              <w:spacing w:before="40" w:after="40" w:line="220" w:lineRule="exact"/>
              <w:rPr>
                <w:sz w:val="18"/>
                <w:szCs w:val="18"/>
              </w:rPr>
            </w:pPr>
            <w:r w:rsidRPr="004C1976">
              <w:rPr>
                <w:sz w:val="18"/>
                <w:szCs w:val="18"/>
              </w:rPr>
              <w:t>0121</w:t>
            </w:r>
          </w:p>
        </w:tc>
        <w:tc>
          <w:tcPr>
            <w:tcW w:w="2311" w:type="dxa"/>
            <w:shd w:val="clear" w:color="auto" w:fill="auto"/>
            <w:hideMark/>
          </w:tcPr>
          <w:p w14:paraId="3EED0B36"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Café, thé et cacao </w:t>
            </w:r>
          </w:p>
        </w:tc>
        <w:tc>
          <w:tcPr>
            <w:tcW w:w="769" w:type="dxa"/>
            <w:shd w:val="clear" w:color="auto" w:fill="auto"/>
            <w:vAlign w:val="bottom"/>
          </w:tcPr>
          <w:p w14:paraId="26D3F76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89,95</w:t>
            </w:r>
          </w:p>
        </w:tc>
        <w:tc>
          <w:tcPr>
            <w:tcW w:w="793" w:type="dxa"/>
            <w:shd w:val="clear" w:color="auto" w:fill="auto"/>
            <w:vAlign w:val="bottom"/>
          </w:tcPr>
          <w:p w14:paraId="2CC7DE2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95,82</w:t>
            </w:r>
          </w:p>
        </w:tc>
        <w:tc>
          <w:tcPr>
            <w:tcW w:w="793" w:type="dxa"/>
            <w:shd w:val="clear" w:color="auto" w:fill="auto"/>
            <w:vAlign w:val="bottom"/>
          </w:tcPr>
          <w:p w14:paraId="0AA2319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96,24</w:t>
            </w:r>
          </w:p>
        </w:tc>
        <w:tc>
          <w:tcPr>
            <w:tcW w:w="793" w:type="dxa"/>
            <w:shd w:val="clear" w:color="auto" w:fill="auto"/>
            <w:vAlign w:val="bottom"/>
          </w:tcPr>
          <w:p w14:paraId="0B5478B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96,34</w:t>
            </w:r>
          </w:p>
        </w:tc>
        <w:tc>
          <w:tcPr>
            <w:tcW w:w="793" w:type="dxa"/>
            <w:shd w:val="clear" w:color="auto" w:fill="auto"/>
            <w:vAlign w:val="bottom"/>
          </w:tcPr>
          <w:p w14:paraId="42A8EE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101,75</w:t>
            </w:r>
          </w:p>
        </w:tc>
        <w:tc>
          <w:tcPr>
            <w:tcW w:w="793" w:type="dxa"/>
            <w:shd w:val="clear" w:color="auto" w:fill="auto"/>
            <w:vAlign w:val="bottom"/>
          </w:tcPr>
          <w:p w14:paraId="65D3CB9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103,07</w:t>
            </w:r>
          </w:p>
        </w:tc>
        <w:tc>
          <w:tcPr>
            <w:tcW w:w="793" w:type="dxa"/>
            <w:shd w:val="clear" w:color="auto" w:fill="auto"/>
            <w:vAlign w:val="bottom"/>
          </w:tcPr>
          <w:p w14:paraId="0937620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109,03</w:t>
            </w:r>
          </w:p>
        </w:tc>
      </w:tr>
      <w:tr w:rsidR="00D40262" w:rsidRPr="004C1976" w14:paraId="372059D2" w14:textId="77777777" w:rsidTr="00B46C40">
        <w:tc>
          <w:tcPr>
            <w:tcW w:w="666" w:type="dxa"/>
            <w:shd w:val="clear" w:color="auto" w:fill="auto"/>
            <w:noWrap/>
            <w:hideMark/>
          </w:tcPr>
          <w:p w14:paraId="49A43134" w14:textId="77777777" w:rsidR="00495859" w:rsidRPr="004C1976" w:rsidRDefault="00495859" w:rsidP="00D40262">
            <w:pPr>
              <w:suppressAutoHyphens w:val="0"/>
              <w:spacing w:before="40" w:after="40" w:line="220" w:lineRule="exact"/>
              <w:rPr>
                <w:sz w:val="18"/>
                <w:szCs w:val="18"/>
              </w:rPr>
            </w:pPr>
            <w:r w:rsidRPr="004C1976">
              <w:rPr>
                <w:sz w:val="18"/>
                <w:szCs w:val="18"/>
              </w:rPr>
              <w:t>0122</w:t>
            </w:r>
          </w:p>
        </w:tc>
        <w:tc>
          <w:tcPr>
            <w:tcW w:w="2311" w:type="dxa"/>
            <w:shd w:val="clear" w:color="auto" w:fill="auto"/>
            <w:hideMark/>
          </w:tcPr>
          <w:p w14:paraId="3B007E05" w14:textId="77777777" w:rsidR="00495859" w:rsidRPr="004C1976" w:rsidRDefault="00495859" w:rsidP="00D40262">
            <w:pPr>
              <w:suppressAutoHyphens w:val="0"/>
              <w:spacing w:before="40" w:after="40" w:line="220" w:lineRule="exact"/>
              <w:rPr>
                <w:sz w:val="18"/>
                <w:szCs w:val="18"/>
              </w:rPr>
            </w:pPr>
            <w:r w:rsidRPr="004C1976">
              <w:rPr>
                <w:sz w:val="18"/>
                <w:szCs w:val="18"/>
              </w:rPr>
              <w:t>Eaux minérales, rafra</w:t>
            </w:r>
            <w:r w:rsidR="0082202A" w:rsidRPr="004C1976">
              <w:rPr>
                <w:sz w:val="18"/>
                <w:szCs w:val="18"/>
              </w:rPr>
              <w:t>î</w:t>
            </w:r>
            <w:r w:rsidRPr="004C1976">
              <w:rPr>
                <w:sz w:val="18"/>
                <w:szCs w:val="18"/>
              </w:rPr>
              <w:t>chissements, jus de fruits et de légumes</w:t>
            </w:r>
          </w:p>
        </w:tc>
        <w:tc>
          <w:tcPr>
            <w:tcW w:w="769" w:type="dxa"/>
            <w:shd w:val="clear" w:color="auto" w:fill="auto"/>
            <w:vAlign w:val="bottom"/>
          </w:tcPr>
          <w:p w14:paraId="1CEF4F6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89,37</w:t>
            </w:r>
          </w:p>
        </w:tc>
        <w:tc>
          <w:tcPr>
            <w:tcW w:w="793" w:type="dxa"/>
            <w:shd w:val="clear" w:color="auto" w:fill="auto"/>
            <w:vAlign w:val="bottom"/>
          </w:tcPr>
          <w:p w14:paraId="23C5BDC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90,62</w:t>
            </w:r>
          </w:p>
        </w:tc>
        <w:tc>
          <w:tcPr>
            <w:tcW w:w="793" w:type="dxa"/>
            <w:shd w:val="clear" w:color="auto" w:fill="auto"/>
            <w:vAlign w:val="bottom"/>
          </w:tcPr>
          <w:p w14:paraId="740DED8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96,80</w:t>
            </w:r>
          </w:p>
        </w:tc>
        <w:tc>
          <w:tcPr>
            <w:tcW w:w="793" w:type="dxa"/>
            <w:shd w:val="clear" w:color="auto" w:fill="auto"/>
            <w:vAlign w:val="bottom"/>
          </w:tcPr>
          <w:p w14:paraId="555D5DE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102,34</w:t>
            </w:r>
          </w:p>
        </w:tc>
        <w:tc>
          <w:tcPr>
            <w:tcW w:w="793" w:type="dxa"/>
            <w:shd w:val="clear" w:color="auto" w:fill="auto"/>
            <w:vAlign w:val="bottom"/>
          </w:tcPr>
          <w:p w14:paraId="79E76FD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107,94</w:t>
            </w:r>
          </w:p>
        </w:tc>
        <w:tc>
          <w:tcPr>
            <w:tcW w:w="793" w:type="dxa"/>
            <w:shd w:val="clear" w:color="auto" w:fill="auto"/>
            <w:vAlign w:val="bottom"/>
          </w:tcPr>
          <w:p w14:paraId="3EBB0CB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120,17</w:t>
            </w:r>
          </w:p>
        </w:tc>
        <w:tc>
          <w:tcPr>
            <w:tcW w:w="793" w:type="dxa"/>
            <w:shd w:val="clear" w:color="auto" w:fill="auto"/>
            <w:vAlign w:val="bottom"/>
          </w:tcPr>
          <w:p w14:paraId="28E3682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113,47</w:t>
            </w:r>
          </w:p>
        </w:tc>
      </w:tr>
      <w:tr w:rsidR="00D40262" w:rsidRPr="004C1976" w14:paraId="1CABC101" w14:textId="77777777" w:rsidTr="00B46C40">
        <w:tc>
          <w:tcPr>
            <w:tcW w:w="666" w:type="dxa"/>
            <w:shd w:val="clear" w:color="auto" w:fill="auto"/>
            <w:noWrap/>
            <w:hideMark/>
          </w:tcPr>
          <w:p w14:paraId="6F228E19" w14:textId="77777777" w:rsidR="00495859" w:rsidRPr="004C1976" w:rsidRDefault="00495859" w:rsidP="00D40262">
            <w:pPr>
              <w:suppressAutoHyphens w:val="0"/>
              <w:spacing w:before="40" w:after="40" w:line="220" w:lineRule="exact"/>
              <w:rPr>
                <w:sz w:val="18"/>
                <w:szCs w:val="18"/>
              </w:rPr>
            </w:pPr>
            <w:r w:rsidRPr="004C1976">
              <w:rPr>
                <w:sz w:val="18"/>
                <w:szCs w:val="18"/>
              </w:rPr>
              <w:t>02</w:t>
            </w:r>
          </w:p>
        </w:tc>
        <w:tc>
          <w:tcPr>
            <w:tcW w:w="2311" w:type="dxa"/>
            <w:shd w:val="clear" w:color="auto" w:fill="auto"/>
            <w:hideMark/>
          </w:tcPr>
          <w:p w14:paraId="1BB259DC"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Boissons alcoolisées, tabac </w:t>
            </w:r>
            <w:r w:rsidR="0082202A" w:rsidRPr="004C1976">
              <w:rPr>
                <w:sz w:val="18"/>
                <w:szCs w:val="18"/>
              </w:rPr>
              <w:br/>
            </w:r>
            <w:r w:rsidRPr="004C1976">
              <w:rPr>
                <w:sz w:val="18"/>
                <w:szCs w:val="18"/>
              </w:rPr>
              <w:t>et drogues</w:t>
            </w:r>
          </w:p>
        </w:tc>
        <w:tc>
          <w:tcPr>
            <w:tcW w:w="769" w:type="dxa"/>
            <w:shd w:val="clear" w:color="auto" w:fill="auto"/>
            <w:vAlign w:val="bottom"/>
          </w:tcPr>
          <w:p w14:paraId="242DFB4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77,39</w:t>
            </w:r>
          </w:p>
        </w:tc>
        <w:tc>
          <w:tcPr>
            <w:tcW w:w="793" w:type="dxa"/>
            <w:shd w:val="clear" w:color="auto" w:fill="auto"/>
            <w:vAlign w:val="bottom"/>
          </w:tcPr>
          <w:p w14:paraId="130EA38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90,28</w:t>
            </w:r>
          </w:p>
        </w:tc>
        <w:tc>
          <w:tcPr>
            <w:tcW w:w="793" w:type="dxa"/>
            <w:shd w:val="clear" w:color="auto" w:fill="auto"/>
            <w:vAlign w:val="bottom"/>
          </w:tcPr>
          <w:p w14:paraId="33A40A6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97,42</w:t>
            </w:r>
          </w:p>
        </w:tc>
        <w:tc>
          <w:tcPr>
            <w:tcW w:w="793" w:type="dxa"/>
            <w:shd w:val="clear" w:color="auto" w:fill="auto"/>
            <w:vAlign w:val="bottom"/>
          </w:tcPr>
          <w:p w14:paraId="372F9FC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100,74</w:t>
            </w:r>
          </w:p>
        </w:tc>
        <w:tc>
          <w:tcPr>
            <w:tcW w:w="793" w:type="dxa"/>
            <w:shd w:val="clear" w:color="auto" w:fill="auto"/>
            <w:vAlign w:val="bottom"/>
          </w:tcPr>
          <w:p w14:paraId="391276E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112,37</w:t>
            </w:r>
          </w:p>
        </w:tc>
        <w:tc>
          <w:tcPr>
            <w:tcW w:w="793" w:type="dxa"/>
            <w:shd w:val="clear" w:color="auto" w:fill="auto"/>
            <w:vAlign w:val="bottom"/>
          </w:tcPr>
          <w:p w14:paraId="146775C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129,29</w:t>
            </w:r>
          </w:p>
        </w:tc>
        <w:tc>
          <w:tcPr>
            <w:tcW w:w="793" w:type="dxa"/>
            <w:shd w:val="clear" w:color="auto" w:fill="auto"/>
            <w:vAlign w:val="bottom"/>
          </w:tcPr>
          <w:p w14:paraId="601EE7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127,38</w:t>
            </w:r>
          </w:p>
        </w:tc>
      </w:tr>
      <w:tr w:rsidR="00D40262" w:rsidRPr="004C1976" w14:paraId="6F1A2F43" w14:textId="77777777" w:rsidTr="00B46C40">
        <w:tc>
          <w:tcPr>
            <w:tcW w:w="666" w:type="dxa"/>
            <w:shd w:val="clear" w:color="auto" w:fill="auto"/>
            <w:noWrap/>
            <w:hideMark/>
          </w:tcPr>
          <w:p w14:paraId="04180A53" w14:textId="77777777" w:rsidR="00495859" w:rsidRPr="004C1976" w:rsidRDefault="00495859" w:rsidP="00D40262">
            <w:pPr>
              <w:suppressAutoHyphens w:val="0"/>
              <w:spacing w:before="40" w:after="40" w:line="220" w:lineRule="exact"/>
              <w:rPr>
                <w:sz w:val="18"/>
                <w:szCs w:val="18"/>
              </w:rPr>
            </w:pPr>
            <w:r w:rsidRPr="004C1976">
              <w:rPr>
                <w:sz w:val="18"/>
                <w:szCs w:val="18"/>
              </w:rPr>
              <w:t>021</w:t>
            </w:r>
          </w:p>
        </w:tc>
        <w:tc>
          <w:tcPr>
            <w:tcW w:w="2311" w:type="dxa"/>
            <w:shd w:val="clear" w:color="auto" w:fill="auto"/>
            <w:hideMark/>
          </w:tcPr>
          <w:p w14:paraId="2950C627" w14:textId="77777777" w:rsidR="00495859" w:rsidRPr="004C1976" w:rsidRDefault="00495859" w:rsidP="00D40262">
            <w:pPr>
              <w:suppressAutoHyphens w:val="0"/>
              <w:spacing w:before="40" w:after="40" w:line="220" w:lineRule="exact"/>
              <w:rPr>
                <w:sz w:val="18"/>
                <w:szCs w:val="18"/>
              </w:rPr>
            </w:pPr>
            <w:r w:rsidRPr="004C1976">
              <w:rPr>
                <w:sz w:val="18"/>
                <w:szCs w:val="18"/>
              </w:rPr>
              <w:t>Boissons alcoolisées</w:t>
            </w:r>
          </w:p>
        </w:tc>
        <w:tc>
          <w:tcPr>
            <w:tcW w:w="769" w:type="dxa"/>
            <w:shd w:val="clear" w:color="auto" w:fill="auto"/>
            <w:vAlign w:val="bottom"/>
          </w:tcPr>
          <w:p w14:paraId="1ACEA24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69,13</w:t>
            </w:r>
          </w:p>
        </w:tc>
        <w:tc>
          <w:tcPr>
            <w:tcW w:w="793" w:type="dxa"/>
            <w:shd w:val="clear" w:color="auto" w:fill="auto"/>
            <w:vAlign w:val="bottom"/>
          </w:tcPr>
          <w:p w14:paraId="04337A8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93,24</w:t>
            </w:r>
          </w:p>
        </w:tc>
        <w:tc>
          <w:tcPr>
            <w:tcW w:w="793" w:type="dxa"/>
            <w:shd w:val="clear" w:color="auto" w:fill="auto"/>
            <w:vAlign w:val="bottom"/>
          </w:tcPr>
          <w:p w14:paraId="45F0112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96,91</w:t>
            </w:r>
          </w:p>
        </w:tc>
        <w:tc>
          <w:tcPr>
            <w:tcW w:w="793" w:type="dxa"/>
            <w:shd w:val="clear" w:color="auto" w:fill="auto"/>
            <w:vAlign w:val="bottom"/>
          </w:tcPr>
          <w:p w14:paraId="25CF51B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99,58</w:t>
            </w:r>
          </w:p>
        </w:tc>
        <w:tc>
          <w:tcPr>
            <w:tcW w:w="793" w:type="dxa"/>
            <w:shd w:val="clear" w:color="auto" w:fill="auto"/>
            <w:vAlign w:val="bottom"/>
          </w:tcPr>
          <w:p w14:paraId="1D7EFB6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103,55</w:t>
            </w:r>
          </w:p>
        </w:tc>
        <w:tc>
          <w:tcPr>
            <w:tcW w:w="793" w:type="dxa"/>
            <w:shd w:val="clear" w:color="auto" w:fill="auto"/>
            <w:vAlign w:val="bottom"/>
          </w:tcPr>
          <w:p w14:paraId="2B7F660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118,36</w:t>
            </w:r>
          </w:p>
        </w:tc>
        <w:tc>
          <w:tcPr>
            <w:tcW w:w="793" w:type="dxa"/>
            <w:shd w:val="clear" w:color="auto" w:fill="auto"/>
            <w:vAlign w:val="bottom"/>
          </w:tcPr>
          <w:p w14:paraId="517ACD1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112,90</w:t>
            </w:r>
          </w:p>
        </w:tc>
      </w:tr>
      <w:tr w:rsidR="00D40262" w:rsidRPr="004C1976" w14:paraId="5B7ED2DA" w14:textId="77777777" w:rsidTr="00B46C40">
        <w:tc>
          <w:tcPr>
            <w:tcW w:w="666" w:type="dxa"/>
            <w:shd w:val="clear" w:color="auto" w:fill="auto"/>
            <w:noWrap/>
            <w:hideMark/>
          </w:tcPr>
          <w:p w14:paraId="5A94039E" w14:textId="77777777" w:rsidR="00495859" w:rsidRPr="004C1976" w:rsidRDefault="00495859" w:rsidP="00D40262">
            <w:pPr>
              <w:suppressAutoHyphens w:val="0"/>
              <w:spacing w:before="40" w:after="40" w:line="220" w:lineRule="exact"/>
              <w:rPr>
                <w:sz w:val="18"/>
                <w:szCs w:val="18"/>
              </w:rPr>
            </w:pPr>
            <w:r w:rsidRPr="004C1976">
              <w:rPr>
                <w:sz w:val="18"/>
                <w:szCs w:val="18"/>
              </w:rPr>
              <w:t>0211</w:t>
            </w:r>
          </w:p>
        </w:tc>
        <w:tc>
          <w:tcPr>
            <w:tcW w:w="2311" w:type="dxa"/>
            <w:shd w:val="clear" w:color="auto" w:fill="auto"/>
            <w:hideMark/>
          </w:tcPr>
          <w:p w14:paraId="7B5B9BFC" w14:textId="77777777" w:rsidR="00495859" w:rsidRPr="004C1976" w:rsidRDefault="00495859" w:rsidP="00D40262">
            <w:pPr>
              <w:suppressAutoHyphens w:val="0"/>
              <w:spacing w:before="40" w:after="40" w:line="220" w:lineRule="exact"/>
              <w:rPr>
                <w:sz w:val="18"/>
                <w:szCs w:val="18"/>
              </w:rPr>
            </w:pPr>
            <w:r w:rsidRPr="004C1976">
              <w:rPr>
                <w:sz w:val="18"/>
                <w:szCs w:val="18"/>
              </w:rPr>
              <w:t>Boissons distillées</w:t>
            </w:r>
          </w:p>
        </w:tc>
        <w:tc>
          <w:tcPr>
            <w:tcW w:w="769" w:type="dxa"/>
            <w:shd w:val="clear" w:color="auto" w:fill="auto"/>
            <w:vAlign w:val="bottom"/>
          </w:tcPr>
          <w:p w14:paraId="047C1FB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64,78</w:t>
            </w:r>
          </w:p>
        </w:tc>
        <w:tc>
          <w:tcPr>
            <w:tcW w:w="793" w:type="dxa"/>
            <w:shd w:val="clear" w:color="auto" w:fill="auto"/>
            <w:vAlign w:val="bottom"/>
          </w:tcPr>
          <w:p w14:paraId="28D96B0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96,23</w:t>
            </w:r>
          </w:p>
        </w:tc>
        <w:tc>
          <w:tcPr>
            <w:tcW w:w="793" w:type="dxa"/>
            <w:shd w:val="clear" w:color="auto" w:fill="auto"/>
            <w:vAlign w:val="bottom"/>
          </w:tcPr>
          <w:p w14:paraId="37EC94B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98,13</w:t>
            </w:r>
          </w:p>
        </w:tc>
        <w:tc>
          <w:tcPr>
            <w:tcW w:w="793" w:type="dxa"/>
            <w:shd w:val="clear" w:color="auto" w:fill="auto"/>
            <w:vAlign w:val="bottom"/>
          </w:tcPr>
          <w:p w14:paraId="0A11CC6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104,12</w:t>
            </w:r>
          </w:p>
        </w:tc>
        <w:tc>
          <w:tcPr>
            <w:tcW w:w="793" w:type="dxa"/>
            <w:shd w:val="clear" w:color="auto" w:fill="auto"/>
            <w:vAlign w:val="bottom"/>
          </w:tcPr>
          <w:p w14:paraId="67DC684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117,55</w:t>
            </w:r>
          </w:p>
        </w:tc>
        <w:tc>
          <w:tcPr>
            <w:tcW w:w="793" w:type="dxa"/>
            <w:shd w:val="clear" w:color="auto" w:fill="auto"/>
            <w:vAlign w:val="bottom"/>
          </w:tcPr>
          <w:p w14:paraId="0D99879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115,68</w:t>
            </w:r>
          </w:p>
        </w:tc>
        <w:tc>
          <w:tcPr>
            <w:tcW w:w="793" w:type="dxa"/>
            <w:shd w:val="clear" w:color="auto" w:fill="auto"/>
            <w:vAlign w:val="bottom"/>
          </w:tcPr>
          <w:p w14:paraId="55F2B7B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87,47</w:t>
            </w:r>
          </w:p>
        </w:tc>
      </w:tr>
      <w:tr w:rsidR="00D40262" w:rsidRPr="004C1976" w14:paraId="70C0C6E7" w14:textId="77777777" w:rsidTr="00B46C40">
        <w:tc>
          <w:tcPr>
            <w:tcW w:w="666" w:type="dxa"/>
            <w:shd w:val="clear" w:color="auto" w:fill="auto"/>
            <w:noWrap/>
            <w:hideMark/>
          </w:tcPr>
          <w:p w14:paraId="2B6BDA33" w14:textId="77777777" w:rsidR="00495859" w:rsidRPr="004C1976" w:rsidRDefault="00495859" w:rsidP="00D40262">
            <w:pPr>
              <w:suppressAutoHyphens w:val="0"/>
              <w:spacing w:before="40" w:after="40" w:line="220" w:lineRule="exact"/>
              <w:rPr>
                <w:sz w:val="18"/>
                <w:szCs w:val="18"/>
              </w:rPr>
            </w:pPr>
            <w:r w:rsidRPr="004C1976">
              <w:rPr>
                <w:sz w:val="18"/>
                <w:szCs w:val="18"/>
              </w:rPr>
              <w:t>0213</w:t>
            </w:r>
          </w:p>
        </w:tc>
        <w:tc>
          <w:tcPr>
            <w:tcW w:w="2311" w:type="dxa"/>
            <w:shd w:val="clear" w:color="auto" w:fill="auto"/>
            <w:hideMark/>
          </w:tcPr>
          <w:p w14:paraId="639EAAAC" w14:textId="77777777" w:rsidR="00495859" w:rsidRPr="004C1976" w:rsidRDefault="00495859" w:rsidP="00D40262">
            <w:pPr>
              <w:suppressAutoHyphens w:val="0"/>
              <w:spacing w:before="40" w:after="40" w:line="220" w:lineRule="exact"/>
              <w:rPr>
                <w:sz w:val="18"/>
                <w:szCs w:val="18"/>
              </w:rPr>
            </w:pPr>
            <w:r w:rsidRPr="004C1976">
              <w:rPr>
                <w:sz w:val="18"/>
                <w:szCs w:val="18"/>
              </w:rPr>
              <w:t>Bière</w:t>
            </w:r>
          </w:p>
        </w:tc>
        <w:tc>
          <w:tcPr>
            <w:tcW w:w="769" w:type="dxa"/>
            <w:shd w:val="clear" w:color="auto" w:fill="auto"/>
            <w:vAlign w:val="bottom"/>
          </w:tcPr>
          <w:p w14:paraId="590661A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82,76</w:t>
            </w:r>
          </w:p>
        </w:tc>
        <w:tc>
          <w:tcPr>
            <w:tcW w:w="793" w:type="dxa"/>
            <w:shd w:val="clear" w:color="auto" w:fill="auto"/>
            <w:vAlign w:val="bottom"/>
          </w:tcPr>
          <w:p w14:paraId="64DCFCF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94,71</w:t>
            </w:r>
          </w:p>
        </w:tc>
        <w:tc>
          <w:tcPr>
            <w:tcW w:w="793" w:type="dxa"/>
            <w:shd w:val="clear" w:color="auto" w:fill="auto"/>
            <w:vAlign w:val="bottom"/>
          </w:tcPr>
          <w:p w14:paraId="0CE24E0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102,03</w:t>
            </w:r>
          </w:p>
        </w:tc>
        <w:tc>
          <w:tcPr>
            <w:tcW w:w="793" w:type="dxa"/>
            <w:shd w:val="clear" w:color="auto" w:fill="auto"/>
            <w:vAlign w:val="bottom"/>
          </w:tcPr>
          <w:p w14:paraId="60D82D6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98,56</w:t>
            </w:r>
          </w:p>
        </w:tc>
        <w:tc>
          <w:tcPr>
            <w:tcW w:w="793" w:type="dxa"/>
            <w:shd w:val="clear" w:color="auto" w:fill="auto"/>
            <w:vAlign w:val="bottom"/>
          </w:tcPr>
          <w:p w14:paraId="6052672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100,41</w:t>
            </w:r>
          </w:p>
        </w:tc>
        <w:tc>
          <w:tcPr>
            <w:tcW w:w="793" w:type="dxa"/>
            <w:shd w:val="clear" w:color="auto" w:fill="auto"/>
            <w:vAlign w:val="bottom"/>
          </w:tcPr>
          <w:p w14:paraId="544B95B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118,96</w:t>
            </w:r>
          </w:p>
        </w:tc>
        <w:tc>
          <w:tcPr>
            <w:tcW w:w="793" w:type="dxa"/>
            <w:shd w:val="clear" w:color="auto" w:fill="auto"/>
            <w:vAlign w:val="bottom"/>
          </w:tcPr>
          <w:p w14:paraId="72BA50F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118,60</w:t>
            </w:r>
          </w:p>
        </w:tc>
      </w:tr>
      <w:tr w:rsidR="00D40262" w:rsidRPr="004C1976" w14:paraId="3F3C709B" w14:textId="77777777" w:rsidTr="00B46C40">
        <w:tc>
          <w:tcPr>
            <w:tcW w:w="666" w:type="dxa"/>
            <w:shd w:val="clear" w:color="auto" w:fill="auto"/>
            <w:noWrap/>
            <w:hideMark/>
          </w:tcPr>
          <w:p w14:paraId="2E9B8E85" w14:textId="77777777" w:rsidR="00495859" w:rsidRPr="004C1976" w:rsidRDefault="00495859" w:rsidP="00D40262">
            <w:pPr>
              <w:suppressAutoHyphens w:val="0"/>
              <w:spacing w:before="40" w:after="40" w:line="220" w:lineRule="exact"/>
              <w:rPr>
                <w:sz w:val="18"/>
                <w:szCs w:val="18"/>
              </w:rPr>
            </w:pPr>
            <w:r w:rsidRPr="004C1976">
              <w:rPr>
                <w:sz w:val="18"/>
                <w:szCs w:val="18"/>
              </w:rPr>
              <w:t>022</w:t>
            </w:r>
          </w:p>
        </w:tc>
        <w:tc>
          <w:tcPr>
            <w:tcW w:w="2311" w:type="dxa"/>
            <w:shd w:val="clear" w:color="auto" w:fill="auto"/>
            <w:hideMark/>
          </w:tcPr>
          <w:p w14:paraId="20B74EDF" w14:textId="77777777" w:rsidR="00495859" w:rsidRPr="004C1976" w:rsidRDefault="00495859" w:rsidP="00D40262">
            <w:pPr>
              <w:suppressAutoHyphens w:val="0"/>
              <w:spacing w:before="40" w:after="40" w:line="220" w:lineRule="exact"/>
              <w:rPr>
                <w:sz w:val="18"/>
                <w:szCs w:val="18"/>
              </w:rPr>
            </w:pPr>
            <w:r w:rsidRPr="004C1976">
              <w:rPr>
                <w:sz w:val="18"/>
                <w:szCs w:val="18"/>
              </w:rPr>
              <w:t>Tabac</w:t>
            </w:r>
          </w:p>
        </w:tc>
        <w:tc>
          <w:tcPr>
            <w:tcW w:w="769" w:type="dxa"/>
            <w:shd w:val="clear" w:color="auto" w:fill="auto"/>
            <w:vAlign w:val="bottom"/>
          </w:tcPr>
          <w:p w14:paraId="3359909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87,55</w:t>
            </w:r>
          </w:p>
        </w:tc>
        <w:tc>
          <w:tcPr>
            <w:tcW w:w="793" w:type="dxa"/>
            <w:shd w:val="clear" w:color="auto" w:fill="auto"/>
            <w:vAlign w:val="bottom"/>
          </w:tcPr>
          <w:p w14:paraId="0E0CA09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88,39</w:t>
            </w:r>
          </w:p>
        </w:tc>
        <w:tc>
          <w:tcPr>
            <w:tcW w:w="793" w:type="dxa"/>
            <w:shd w:val="clear" w:color="auto" w:fill="auto"/>
            <w:vAlign w:val="bottom"/>
          </w:tcPr>
          <w:p w14:paraId="1579690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99,41</w:t>
            </w:r>
          </w:p>
        </w:tc>
        <w:tc>
          <w:tcPr>
            <w:tcW w:w="793" w:type="dxa"/>
            <w:shd w:val="clear" w:color="auto" w:fill="auto"/>
            <w:vAlign w:val="bottom"/>
          </w:tcPr>
          <w:p w14:paraId="6DBEA61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103,49</w:t>
            </w:r>
          </w:p>
        </w:tc>
        <w:tc>
          <w:tcPr>
            <w:tcW w:w="793" w:type="dxa"/>
            <w:shd w:val="clear" w:color="auto" w:fill="auto"/>
            <w:vAlign w:val="bottom"/>
          </w:tcPr>
          <w:p w14:paraId="45F62F1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133,34</w:t>
            </w:r>
          </w:p>
        </w:tc>
        <w:tc>
          <w:tcPr>
            <w:tcW w:w="793" w:type="dxa"/>
            <w:shd w:val="clear" w:color="auto" w:fill="auto"/>
            <w:vAlign w:val="bottom"/>
          </w:tcPr>
          <w:p w14:paraId="107A9AC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155,28</w:t>
            </w:r>
          </w:p>
        </w:tc>
        <w:tc>
          <w:tcPr>
            <w:tcW w:w="793" w:type="dxa"/>
            <w:shd w:val="clear" w:color="auto" w:fill="auto"/>
            <w:vAlign w:val="bottom"/>
          </w:tcPr>
          <w:p w14:paraId="4A91321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161,80</w:t>
            </w:r>
          </w:p>
        </w:tc>
      </w:tr>
      <w:tr w:rsidR="00D40262" w:rsidRPr="004C1976" w14:paraId="693C2DDE" w14:textId="77777777" w:rsidTr="00B46C40">
        <w:tc>
          <w:tcPr>
            <w:tcW w:w="666" w:type="dxa"/>
            <w:shd w:val="clear" w:color="auto" w:fill="auto"/>
            <w:noWrap/>
            <w:hideMark/>
          </w:tcPr>
          <w:p w14:paraId="0CB8BDA2" w14:textId="77777777" w:rsidR="00495859" w:rsidRPr="004C1976" w:rsidRDefault="00495859" w:rsidP="00D40262">
            <w:pPr>
              <w:suppressAutoHyphens w:val="0"/>
              <w:spacing w:before="40" w:after="40" w:line="220" w:lineRule="exact"/>
              <w:rPr>
                <w:sz w:val="18"/>
                <w:szCs w:val="18"/>
              </w:rPr>
            </w:pPr>
            <w:r w:rsidRPr="004C1976">
              <w:rPr>
                <w:sz w:val="18"/>
                <w:szCs w:val="18"/>
              </w:rPr>
              <w:t>0221</w:t>
            </w:r>
          </w:p>
        </w:tc>
        <w:tc>
          <w:tcPr>
            <w:tcW w:w="2311" w:type="dxa"/>
            <w:shd w:val="clear" w:color="auto" w:fill="auto"/>
            <w:hideMark/>
          </w:tcPr>
          <w:p w14:paraId="264FA2BB" w14:textId="77777777" w:rsidR="00495859" w:rsidRPr="004C1976" w:rsidRDefault="00495859" w:rsidP="00D40262">
            <w:pPr>
              <w:suppressAutoHyphens w:val="0"/>
              <w:spacing w:before="40" w:after="40" w:line="220" w:lineRule="exact"/>
              <w:rPr>
                <w:sz w:val="18"/>
                <w:szCs w:val="18"/>
              </w:rPr>
            </w:pPr>
            <w:r w:rsidRPr="004C1976">
              <w:rPr>
                <w:sz w:val="18"/>
                <w:szCs w:val="18"/>
              </w:rPr>
              <w:t>Tabac</w:t>
            </w:r>
          </w:p>
        </w:tc>
        <w:tc>
          <w:tcPr>
            <w:tcW w:w="769" w:type="dxa"/>
            <w:shd w:val="clear" w:color="auto" w:fill="auto"/>
            <w:vAlign w:val="bottom"/>
          </w:tcPr>
          <w:p w14:paraId="5822A03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87,55</w:t>
            </w:r>
          </w:p>
        </w:tc>
        <w:tc>
          <w:tcPr>
            <w:tcW w:w="793" w:type="dxa"/>
            <w:shd w:val="clear" w:color="auto" w:fill="auto"/>
            <w:vAlign w:val="bottom"/>
          </w:tcPr>
          <w:p w14:paraId="43697E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88,39</w:t>
            </w:r>
          </w:p>
        </w:tc>
        <w:tc>
          <w:tcPr>
            <w:tcW w:w="793" w:type="dxa"/>
            <w:shd w:val="clear" w:color="auto" w:fill="auto"/>
            <w:vAlign w:val="bottom"/>
          </w:tcPr>
          <w:p w14:paraId="412E8A9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99,41</w:t>
            </w:r>
          </w:p>
        </w:tc>
        <w:tc>
          <w:tcPr>
            <w:tcW w:w="793" w:type="dxa"/>
            <w:shd w:val="clear" w:color="auto" w:fill="auto"/>
            <w:vAlign w:val="bottom"/>
          </w:tcPr>
          <w:p w14:paraId="3188B75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103,49</w:t>
            </w:r>
          </w:p>
        </w:tc>
        <w:tc>
          <w:tcPr>
            <w:tcW w:w="793" w:type="dxa"/>
            <w:shd w:val="clear" w:color="auto" w:fill="auto"/>
            <w:vAlign w:val="bottom"/>
          </w:tcPr>
          <w:p w14:paraId="64EDC28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133,34</w:t>
            </w:r>
          </w:p>
        </w:tc>
        <w:tc>
          <w:tcPr>
            <w:tcW w:w="793" w:type="dxa"/>
            <w:shd w:val="clear" w:color="auto" w:fill="auto"/>
            <w:vAlign w:val="bottom"/>
          </w:tcPr>
          <w:p w14:paraId="104C3A3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155,28</w:t>
            </w:r>
          </w:p>
        </w:tc>
        <w:tc>
          <w:tcPr>
            <w:tcW w:w="793" w:type="dxa"/>
            <w:shd w:val="clear" w:color="auto" w:fill="auto"/>
            <w:vAlign w:val="bottom"/>
          </w:tcPr>
          <w:p w14:paraId="576217E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161,80</w:t>
            </w:r>
          </w:p>
        </w:tc>
      </w:tr>
      <w:tr w:rsidR="00D40262" w:rsidRPr="004C1976" w14:paraId="57764BCB" w14:textId="77777777" w:rsidTr="00B46C40">
        <w:tc>
          <w:tcPr>
            <w:tcW w:w="666" w:type="dxa"/>
            <w:shd w:val="clear" w:color="auto" w:fill="auto"/>
            <w:noWrap/>
            <w:hideMark/>
          </w:tcPr>
          <w:p w14:paraId="44B890E3" w14:textId="77777777" w:rsidR="00495859" w:rsidRPr="004C1976" w:rsidRDefault="00495859" w:rsidP="00D40262">
            <w:pPr>
              <w:suppressAutoHyphens w:val="0"/>
              <w:spacing w:before="40" w:after="40" w:line="220" w:lineRule="exact"/>
              <w:rPr>
                <w:sz w:val="18"/>
                <w:szCs w:val="18"/>
              </w:rPr>
            </w:pPr>
            <w:r w:rsidRPr="004C1976">
              <w:rPr>
                <w:sz w:val="18"/>
                <w:szCs w:val="18"/>
              </w:rPr>
              <w:t>03</w:t>
            </w:r>
          </w:p>
        </w:tc>
        <w:tc>
          <w:tcPr>
            <w:tcW w:w="2311" w:type="dxa"/>
            <w:shd w:val="clear" w:color="auto" w:fill="auto"/>
            <w:hideMark/>
          </w:tcPr>
          <w:p w14:paraId="779B3C3D" w14:textId="77777777" w:rsidR="00495859" w:rsidRPr="004C1976" w:rsidRDefault="00495859" w:rsidP="00D40262">
            <w:pPr>
              <w:suppressAutoHyphens w:val="0"/>
              <w:spacing w:before="40" w:after="40" w:line="220" w:lineRule="exact"/>
              <w:rPr>
                <w:sz w:val="18"/>
                <w:szCs w:val="18"/>
              </w:rPr>
            </w:pPr>
            <w:r w:rsidRPr="004C1976">
              <w:rPr>
                <w:sz w:val="18"/>
                <w:szCs w:val="18"/>
              </w:rPr>
              <w:t>Habillement et chaussures</w:t>
            </w:r>
          </w:p>
        </w:tc>
        <w:tc>
          <w:tcPr>
            <w:tcW w:w="769" w:type="dxa"/>
            <w:shd w:val="clear" w:color="auto" w:fill="auto"/>
            <w:vAlign w:val="bottom"/>
          </w:tcPr>
          <w:p w14:paraId="1962DFF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92,17</w:t>
            </w:r>
          </w:p>
        </w:tc>
        <w:tc>
          <w:tcPr>
            <w:tcW w:w="793" w:type="dxa"/>
            <w:shd w:val="clear" w:color="auto" w:fill="auto"/>
            <w:vAlign w:val="bottom"/>
          </w:tcPr>
          <w:p w14:paraId="01366DC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94,05</w:t>
            </w:r>
          </w:p>
        </w:tc>
        <w:tc>
          <w:tcPr>
            <w:tcW w:w="793" w:type="dxa"/>
            <w:shd w:val="clear" w:color="auto" w:fill="auto"/>
            <w:vAlign w:val="bottom"/>
          </w:tcPr>
          <w:p w14:paraId="201E58D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96,04</w:t>
            </w:r>
          </w:p>
        </w:tc>
        <w:tc>
          <w:tcPr>
            <w:tcW w:w="793" w:type="dxa"/>
            <w:shd w:val="clear" w:color="auto" w:fill="auto"/>
            <w:vAlign w:val="bottom"/>
          </w:tcPr>
          <w:p w14:paraId="4742F90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98,17</w:t>
            </w:r>
          </w:p>
        </w:tc>
        <w:tc>
          <w:tcPr>
            <w:tcW w:w="793" w:type="dxa"/>
            <w:shd w:val="clear" w:color="auto" w:fill="auto"/>
            <w:vAlign w:val="bottom"/>
          </w:tcPr>
          <w:p w14:paraId="6F57C35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96,51</w:t>
            </w:r>
          </w:p>
        </w:tc>
        <w:tc>
          <w:tcPr>
            <w:tcW w:w="793" w:type="dxa"/>
            <w:shd w:val="clear" w:color="auto" w:fill="auto"/>
            <w:vAlign w:val="bottom"/>
          </w:tcPr>
          <w:p w14:paraId="14ECC6B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91,98</w:t>
            </w:r>
          </w:p>
        </w:tc>
        <w:tc>
          <w:tcPr>
            <w:tcW w:w="793" w:type="dxa"/>
            <w:shd w:val="clear" w:color="auto" w:fill="auto"/>
            <w:vAlign w:val="bottom"/>
          </w:tcPr>
          <w:p w14:paraId="5A8FBDE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89,19</w:t>
            </w:r>
          </w:p>
        </w:tc>
      </w:tr>
      <w:tr w:rsidR="00D40262" w:rsidRPr="004C1976" w14:paraId="2C7677FF" w14:textId="77777777" w:rsidTr="00B46C40">
        <w:tc>
          <w:tcPr>
            <w:tcW w:w="666" w:type="dxa"/>
            <w:shd w:val="clear" w:color="auto" w:fill="auto"/>
            <w:noWrap/>
            <w:hideMark/>
          </w:tcPr>
          <w:p w14:paraId="7046A002" w14:textId="77777777" w:rsidR="00495859" w:rsidRPr="004C1976" w:rsidRDefault="00495859" w:rsidP="00D40262">
            <w:pPr>
              <w:suppressAutoHyphens w:val="0"/>
              <w:spacing w:before="40" w:after="40" w:line="220" w:lineRule="exact"/>
              <w:rPr>
                <w:sz w:val="18"/>
                <w:szCs w:val="18"/>
              </w:rPr>
            </w:pPr>
            <w:r w:rsidRPr="004C1976">
              <w:rPr>
                <w:sz w:val="18"/>
                <w:szCs w:val="18"/>
              </w:rPr>
              <w:t>031</w:t>
            </w:r>
          </w:p>
        </w:tc>
        <w:tc>
          <w:tcPr>
            <w:tcW w:w="2311" w:type="dxa"/>
            <w:shd w:val="clear" w:color="auto" w:fill="auto"/>
            <w:hideMark/>
          </w:tcPr>
          <w:p w14:paraId="607550D4" w14:textId="77777777" w:rsidR="00495859" w:rsidRPr="004C1976" w:rsidRDefault="00495859" w:rsidP="00D40262">
            <w:pPr>
              <w:suppressAutoHyphens w:val="0"/>
              <w:spacing w:before="40" w:after="40" w:line="220" w:lineRule="exact"/>
              <w:rPr>
                <w:sz w:val="18"/>
                <w:szCs w:val="18"/>
              </w:rPr>
            </w:pPr>
            <w:r w:rsidRPr="004C1976">
              <w:rPr>
                <w:sz w:val="18"/>
                <w:szCs w:val="18"/>
              </w:rPr>
              <w:t>Habillement</w:t>
            </w:r>
          </w:p>
        </w:tc>
        <w:tc>
          <w:tcPr>
            <w:tcW w:w="769" w:type="dxa"/>
            <w:shd w:val="clear" w:color="auto" w:fill="auto"/>
            <w:vAlign w:val="bottom"/>
          </w:tcPr>
          <w:p w14:paraId="0FAAC8A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91,70</w:t>
            </w:r>
          </w:p>
        </w:tc>
        <w:tc>
          <w:tcPr>
            <w:tcW w:w="793" w:type="dxa"/>
            <w:shd w:val="clear" w:color="auto" w:fill="auto"/>
            <w:vAlign w:val="bottom"/>
          </w:tcPr>
          <w:p w14:paraId="25DFACB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93,95</w:t>
            </w:r>
          </w:p>
        </w:tc>
        <w:tc>
          <w:tcPr>
            <w:tcW w:w="793" w:type="dxa"/>
            <w:shd w:val="clear" w:color="auto" w:fill="auto"/>
            <w:vAlign w:val="bottom"/>
          </w:tcPr>
          <w:p w14:paraId="10F2D03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96,27</w:t>
            </w:r>
          </w:p>
        </w:tc>
        <w:tc>
          <w:tcPr>
            <w:tcW w:w="793" w:type="dxa"/>
            <w:shd w:val="clear" w:color="auto" w:fill="auto"/>
            <w:vAlign w:val="bottom"/>
          </w:tcPr>
          <w:p w14:paraId="4E2A83A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98,22</w:t>
            </w:r>
          </w:p>
        </w:tc>
        <w:tc>
          <w:tcPr>
            <w:tcW w:w="793" w:type="dxa"/>
            <w:shd w:val="clear" w:color="auto" w:fill="auto"/>
            <w:vAlign w:val="bottom"/>
          </w:tcPr>
          <w:p w14:paraId="5008936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96,97</w:t>
            </w:r>
          </w:p>
        </w:tc>
        <w:tc>
          <w:tcPr>
            <w:tcW w:w="793" w:type="dxa"/>
            <w:shd w:val="clear" w:color="auto" w:fill="auto"/>
            <w:vAlign w:val="bottom"/>
          </w:tcPr>
          <w:p w14:paraId="740C919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93,19</w:t>
            </w:r>
          </w:p>
        </w:tc>
        <w:tc>
          <w:tcPr>
            <w:tcW w:w="793" w:type="dxa"/>
            <w:shd w:val="clear" w:color="auto" w:fill="auto"/>
            <w:vAlign w:val="bottom"/>
          </w:tcPr>
          <w:p w14:paraId="213940C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90,96</w:t>
            </w:r>
          </w:p>
        </w:tc>
      </w:tr>
      <w:tr w:rsidR="00D40262" w:rsidRPr="004C1976" w14:paraId="24D98344" w14:textId="77777777" w:rsidTr="00B46C40">
        <w:tc>
          <w:tcPr>
            <w:tcW w:w="666" w:type="dxa"/>
            <w:shd w:val="clear" w:color="auto" w:fill="auto"/>
            <w:noWrap/>
            <w:hideMark/>
          </w:tcPr>
          <w:p w14:paraId="57E62E7A" w14:textId="77777777" w:rsidR="00495859" w:rsidRPr="004C1976" w:rsidRDefault="00495859" w:rsidP="00D40262">
            <w:pPr>
              <w:suppressAutoHyphens w:val="0"/>
              <w:spacing w:before="40" w:after="40" w:line="220" w:lineRule="exact"/>
              <w:rPr>
                <w:sz w:val="18"/>
                <w:szCs w:val="18"/>
              </w:rPr>
            </w:pPr>
            <w:r w:rsidRPr="004C1976">
              <w:rPr>
                <w:sz w:val="18"/>
                <w:szCs w:val="18"/>
              </w:rPr>
              <w:t>0311</w:t>
            </w:r>
          </w:p>
        </w:tc>
        <w:tc>
          <w:tcPr>
            <w:tcW w:w="2311" w:type="dxa"/>
            <w:shd w:val="clear" w:color="auto" w:fill="auto"/>
            <w:hideMark/>
          </w:tcPr>
          <w:p w14:paraId="3491EB0B" w14:textId="77777777" w:rsidR="00495859" w:rsidRPr="004C1976" w:rsidRDefault="00495859" w:rsidP="00D40262">
            <w:pPr>
              <w:suppressAutoHyphens w:val="0"/>
              <w:spacing w:before="40" w:after="40" w:line="220" w:lineRule="exact"/>
              <w:rPr>
                <w:sz w:val="18"/>
                <w:szCs w:val="18"/>
              </w:rPr>
            </w:pPr>
            <w:r w:rsidRPr="004C1976">
              <w:rPr>
                <w:sz w:val="18"/>
                <w:szCs w:val="18"/>
              </w:rPr>
              <w:t>Fournitures pour l</w:t>
            </w:r>
            <w:r w:rsidR="00294E65">
              <w:rPr>
                <w:sz w:val="18"/>
                <w:szCs w:val="18"/>
              </w:rPr>
              <w:t>’</w:t>
            </w:r>
            <w:r w:rsidRPr="004C1976">
              <w:rPr>
                <w:sz w:val="18"/>
                <w:szCs w:val="18"/>
              </w:rPr>
              <w:t>habillement</w:t>
            </w:r>
          </w:p>
        </w:tc>
        <w:tc>
          <w:tcPr>
            <w:tcW w:w="769" w:type="dxa"/>
            <w:shd w:val="clear" w:color="auto" w:fill="auto"/>
            <w:vAlign w:val="bottom"/>
          </w:tcPr>
          <w:p w14:paraId="5CF2CDF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90,31</w:t>
            </w:r>
          </w:p>
        </w:tc>
        <w:tc>
          <w:tcPr>
            <w:tcW w:w="793" w:type="dxa"/>
            <w:shd w:val="clear" w:color="auto" w:fill="auto"/>
            <w:vAlign w:val="bottom"/>
          </w:tcPr>
          <w:p w14:paraId="69D4C68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91,11</w:t>
            </w:r>
          </w:p>
        </w:tc>
        <w:tc>
          <w:tcPr>
            <w:tcW w:w="793" w:type="dxa"/>
            <w:shd w:val="clear" w:color="auto" w:fill="auto"/>
            <w:vAlign w:val="bottom"/>
          </w:tcPr>
          <w:p w14:paraId="22D06F8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92,43</w:t>
            </w:r>
          </w:p>
        </w:tc>
        <w:tc>
          <w:tcPr>
            <w:tcW w:w="793" w:type="dxa"/>
            <w:shd w:val="clear" w:color="auto" w:fill="auto"/>
            <w:vAlign w:val="bottom"/>
          </w:tcPr>
          <w:p w14:paraId="3152482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94,88</w:t>
            </w:r>
          </w:p>
        </w:tc>
        <w:tc>
          <w:tcPr>
            <w:tcW w:w="793" w:type="dxa"/>
            <w:shd w:val="clear" w:color="auto" w:fill="auto"/>
            <w:vAlign w:val="bottom"/>
          </w:tcPr>
          <w:p w14:paraId="3CA70B6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100,23</w:t>
            </w:r>
          </w:p>
        </w:tc>
        <w:tc>
          <w:tcPr>
            <w:tcW w:w="793" w:type="dxa"/>
            <w:shd w:val="clear" w:color="auto" w:fill="auto"/>
            <w:vAlign w:val="bottom"/>
          </w:tcPr>
          <w:p w14:paraId="6F6C9B2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101,42</w:t>
            </w:r>
          </w:p>
        </w:tc>
        <w:tc>
          <w:tcPr>
            <w:tcW w:w="793" w:type="dxa"/>
            <w:shd w:val="clear" w:color="auto" w:fill="auto"/>
            <w:vAlign w:val="bottom"/>
          </w:tcPr>
          <w:p w14:paraId="3489C86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102,53</w:t>
            </w:r>
          </w:p>
        </w:tc>
      </w:tr>
      <w:tr w:rsidR="00D40262" w:rsidRPr="004C1976" w14:paraId="7CC67FE3" w14:textId="77777777" w:rsidTr="00B46C40">
        <w:tc>
          <w:tcPr>
            <w:tcW w:w="666" w:type="dxa"/>
            <w:shd w:val="clear" w:color="auto" w:fill="auto"/>
            <w:noWrap/>
            <w:hideMark/>
          </w:tcPr>
          <w:p w14:paraId="478D8080" w14:textId="77777777" w:rsidR="00495859" w:rsidRPr="004C1976" w:rsidRDefault="00495859" w:rsidP="00D40262">
            <w:pPr>
              <w:suppressAutoHyphens w:val="0"/>
              <w:spacing w:before="40" w:after="40" w:line="220" w:lineRule="exact"/>
              <w:rPr>
                <w:sz w:val="18"/>
                <w:szCs w:val="18"/>
              </w:rPr>
            </w:pPr>
            <w:r w:rsidRPr="004C1976">
              <w:rPr>
                <w:sz w:val="18"/>
                <w:szCs w:val="18"/>
              </w:rPr>
              <w:t>0312</w:t>
            </w:r>
          </w:p>
        </w:tc>
        <w:tc>
          <w:tcPr>
            <w:tcW w:w="2311" w:type="dxa"/>
            <w:shd w:val="clear" w:color="auto" w:fill="auto"/>
            <w:hideMark/>
          </w:tcPr>
          <w:p w14:paraId="1A877C34" w14:textId="77777777" w:rsidR="00495859" w:rsidRPr="004C1976" w:rsidRDefault="00495859" w:rsidP="00D40262">
            <w:pPr>
              <w:suppressAutoHyphens w:val="0"/>
              <w:spacing w:before="40" w:after="40" w:line="220" w:lineRule="exact"/>
              <w:rPr>
                <w:sz w:val="18"/>
                <w:szCs w:val="18"/>
              </w:rPr>
            </w:pPr>
            <w:r w:rsidRPr="004C1976">
              <w:rPr>
                <w:sz w:val="18"/>
                <w:szCs w:val="18"/>
              </w:rPr>
              <w:t>Habillement</w:t>
            </w:r>
          </w:p>
        </w:tc>
        <w:tc>
          <w:tcPr>
            <w:tcW w:w="769" w:type="dxa"/>
            <w:shd w:val="clear" w:color="auto" w:fill="auto"/>
            <w:vAlign w:val="bottom"/>
          </w:tcPr>
          <w:p w14:paraId="5AB4983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92,14</w:t>
            </w:r>
          </w:p>
        </w:tc>
        <w:tc>
          <w:tcPr>
            <w:tcW w:w="793" w:type="dxa"/>
            <w:shd w:val="clear" w:color="auto" w:fill="auto"/>
            <w:vAlign w:val="bottom"/>
          </w:tcPr>
          <w:p w14:paraId="5D40D1E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94,30</w:t>
            </w:r>
          </w:p>
        </w:tc>
        <w:tc>
          <w:tcPr>
            <w:tcW w:w="793" w:type="dxa"/>
            <w:shd w:val="clear" w:color="auto" w:fill="auto"/>
            <w:vAlign w:val="bottom"/>
          </w:tcPr>
          <w:p w14:paraId="1AC11C7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96,34</w:t>
            </w:r>
          </w:p>
        </w:tc>
        <w:tc>
          <w:tcPr>
            <w:tcW w:w="793" w:type="dxa"/>
            <w:shd w:val="clear" w:color="auto" w:fill="auto"/>
            <w:vAlign w:val="bottom"/>
          </w:tcPr>
          <w:p w14:paraId="7D6D54F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98,20</w:t>
            </w:r>
          </w:p>
        </w:tc>
        <w:tc>
          <w:tcPr>
            <w:tcW w:w="793" w:type="dxa"/>
            <w:shd w:val="clear" w:color="auto" w:fill="auto"/>
            <w:vAlign w:val="bottom"/>
          </w:tcPr>
          <w:p w14:paraId="6660BA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96,69</w:t>
            </w:r>
          </w:p>
        </w:tc>
        <w:tc>
          <w:tcPr>
            <w:tcW w:w="793" w:type="dxa"/>
            <w:shd w:val="clear" w:color="auto" w:fill="auto"/>
            <w:vAlign w:val="bottom"/>
          </w:tcPr>
          <w:p w14:paraId="27E76FB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92,68</w:t>
            </w:r>
          </w:p>
        </w:tc>
        <w:tc>
          <w:tcPr>
            <w:tcW w:w="793" w:type="dxa"/>
            <w:shd w:val="clear" w:color="auto" w:fill="auto"/>
            <w:vAlign w:val="bottom"/>
          </w:tcPr>
          <w:p w14:paraId="74B5C7F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90,21</w:t>
            </w:r>
          </w:p>
        </w:tc>
      </w:tr>
      <w:tr w:rsidR="00D40262" w:rsidRPr="004C1976" w14:paraId="0E38F7E0" w14:textId="77777777" w:rsidTr="00B46C40">
        <w:tc>
          <w:tcPr>
            <w:tcW w:w="666" w:type="dxa"/>
            <w:shd w:val="clear" w:color="auto" w:fill="auto"/>
            <w:noWrap/>
            <w:hideMark/>
          </w:tcPr>
          <w:p w14:paraId="66252A36" w14:textId="77777777" w:rsidR="00495859" w:rsidRPr="004C1976" w:rsidRDefault="00495859" w:rsidP="00D40262">
            <w:pPr>
              <w:suppressAutoHyphens w:val="0"/>
              <w:spacing w:before="40" w:after="40" w:line="220" w:lineRule="exact"/>
              <w:rPr>
                <w:sz w:val="18"/>
                <w:szCs w:val="18"/>
              </w:rPr>
            </w:pPr>
            <w:r w:rsidRPr="004C1976">
              <w:rPr>
                <w:sz w:val="18"/>
                <w:szCs w:val="18"/>
              </w:rPr>
              <w:t>0313</w:t>
            </w:r>
          </w:p>
        </w:tc>
        <w:tc>
          <w:tcPr>
            <w:tcW w:w="2311" w:type="dxa"/>
            <w:shd w:val="clear" w:color="auto" w:fill="auto"/>
            <w:hideMark/>
          </w:tcPr>
          <w:p w14:paraId="3AD15879" w14:textId="77777777" w:rsidR="00495859" w:rsidRPr="004C1976" w:rsidRDefault="00495859" w:rsidP="00D40262">
            <w:pPr>
              <w:suppressAutoHyphens w:val="0"/>
              <w:spacing w:before="40" w:after="40" w:line="220" w:lineRule="exact"/>
              <w:rPr>
                <w:sz w:val="18"/>
                <w:szCs w:val="18"/>
              </w:rPr>
            </w:pPr>
            <w:r w:rsidRPr="004C1976">
              <w:rPr>
                <w:sz w:val="18"/>
                <w:szCs w:val="18"/>
              </w:rPr>
              <w:t>Autres articles et accessoires d</w:t>
            </w:r>
            <w:r w:rsidR="00294E65">
              <w:rPr>
                <w:sz w:val="18"/>
                <w:szCs w:val="18"/>
              </w:rPr>
              <w:t>’</w:t>
            </w:r>
            <w:r w:rsidRPr="004C1976">
              <w:rPr>
                <w:sz w:val="18"/>
                <w:szCs w:val="18"/>
              </w:rPr>
              <w:t>habillement</w:t>
            </w:r>
          </w:p>
        </w:tc>
        <w:tc>
          <w:tcPr>
            <w:tcW w:w="769" w:type="dxa"/>
            <w:shd w:val="clear" w:color="auto" w:fill="auto"/>
            <w:vAlign w:val="bottom"/>
          </w:tcPr>
          <w:p w14:paraId="0C3BE14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94,61</w:t>
            </w:r>
          </w:p>
        </w:tc>
        <w:tc>
          <w:tcPr>
            <w:tcW w:w="793" w:type="dxa"/>
            <w:shd w:val="clear" w:color="auto" w:fill="auto"/>
            <w:vAlign w:val="bottom"/>
          </w:tcPr>
          <w:p w14:paraId="703EAAB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98,42</w:t>
            </w:r>
          </w:p>
        </w:tc>
        <w:tc>
          <w:tcPr>
            <w:tcW w:w="793" w:type="dxa"/>
            <w:shd w:val="clear" w:color="auto" w:fill="auto"/>
            <w:vAlign w:val="bottom"/>
          </w:tcPr>
          <w:p w14:paraId="2F28690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97,35</w:t>
            </w:r>
          </w:p>
        </w:tc>
        <w:tc>
          <w:tcPr>
            <w:tcW w:w="793" w:type="dxa"/>
            <w:shd w:val="clear" w:color="auto" w:fill="auto"/>
            <w:vAlign w:val="bottom"/>
          </w:tcPr>
          <w:p w14:paraId="3C52FCA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97,15</w:t>
            </w:r>
          </w:p>
        </w:tc>
        <w:tc>
          <w:tcPr>
            <w:tcW w:w="793" w:type="dxa"/>
            <w:shd w:val="clear" w:color="auto" w:fill="auto"/>
            <w:vAlign w:val="bottom"/>
          </w:tcPr>
          <w:p w14:paraId="56B35FD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96,14</w:t>
            </w:r>
          </w:p>
        </w:tc>
        <w:tc>
          <w:tcPr>
            <w:tcW w:w="793" w:type="dxa"/>
            <w:shd w:val="clear" w:color="auto" w:fill="auto"/>
            <w:vAlign w:val="bottom"/>
          </w:tcPr>
          <w:p w14:paraId="3A70BEC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90,35</w:t>
            </w:r>
          </w:p>
        </w:tc>
        <w:tc>
          <w:tcPr>
            <w:tcW w:w="793" w:type="dxa"/>
            <w:shd w:val="clear" w:color="auto" w:fill="auto"/>
            <w:vAlign w:val="bottom"/>
          </w:tcPr>
          <w:p w14:paraId="1252D16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90,53</w:t>
            </w:r>
          </w:p>
        </w:tc>
      </w:tr>
      <w:tr w:rsidR="00D40262" w:rsidRPr="004C1976" w14:paraId="20AC99C7" w14:textId="77777777" w:rsidTr="00B46C40">
        <w:tc>
          <w:tcPr>
            <w:tcW w:w="666" w:type="dxa"/>
            <w:shd w:val="clear" w:color="auto" w:fill="auto"/>
            <w:noWrap/>
            <w:hideMark/>
          </w:tcPr>
          <w:p w14:paraId="3A8A0579" w14:textId="77777777" w:rsidR="00495859" w:rsidRPr="004C1976" w:rsidRDefault="00495859" w:rsidP="00D40262">
            <w:pPr>
              <w:suppressAutoHyphens w:val="0"/>
              <w:spacing w:before="40" w:after="40" w:line="220" w:lineRule="exact"/>
              <w:rPr>
                <w:sz w:val="18"/>
                <w:szCs w:val="18"/>
              </w:rPr>
            </w:pPr>
            <w:r w:rsidRPr="004C1976">
              <w:rPr>
                <w:sz w:val="18"/>
                <w:szCs w:val="18"/>
              </w:rPr>
              <w:t>0314</w:t>
            </w:r>
          </w:p>
        </w:tc>
        <w:tc>
          <w:tcPr>
            <w:tcW w:w="2311" w:type="dxa"/>
            <w:shd w:val="clear" w:color="auto" w:fill="auto"/>
            <w:hideMark/>
          </w:tcPr>
          <w:p w14:paraId="5C00B62B" w14:textId="77777777" w:rsidR="00495859" w:rsidRPr="004C1976" w:rsidRDefault="00495859" w:rsidP="00D40262">
            <w:pPr>
              <w:suppressAutoHyphens w:val="0"/>
              <w:spacing w:before="40" w:after="40" w:line="220" w:lineRule="exact"/>
              <w:rPr>
                <w:sz w:val="18"/>
                <w:szCs w:val="18"/>
              </w:rPr>
            </w:pPr>
            <w:r w:rsidRPr="004C1976">
              <w:rPr>
                <w:sz w:val="18"/>
                <w:szCs w:val="18"/>
              </w:rPr>
              <w:t>Nettoyage, réparation et location de vêtements</w:t>
            </w:r>
          </w:p>
        </w:tc>
        <w:tc>
          <w:tcPr>
            <w:tcW w:w="769" w:type="dxa"/>
            <w:shd w:val="clear" w:color="auto" w:fill="auto"/>
            <w:vAlign w:val="bottom"/>
          </w:tcPr>
          <w:p w14:paraId="225966D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86,01</w:t>
            </w:r>
          </w:p>
        </w:tc>
        <w:tc>
          <w:tcPr>
            <w:tcW w:w="793" w:type="dxa"/>
            <w:shd w:val="clear" w:color="auto" w:fill="auto"/>
            <w:vAlign w:val="bottom"/>
          </w:tcPr>
          <w:p w14:paraId="5ACB0A1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89,63</w:t>
            </w:r>
          </w:p>
        </w:tc>
        <w:tc>
          <w:tcPr>
            <w:tcW w:w="793" w:type="dxa"/>
            <w:shd w:val="clear" w:color="auto" w:fill="auto"/>
            <w:vAlign w:val="bottom"/>
          </w:tcPr>
          <w:p w14:paraId="3A4DFE5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97,02</w:t>
            </w:r>
          </w:p>
        </w:tc>
        <w:tc>
          <w:tcPr>
            <w:tcW w:w="793" w:type="dxa"/>
            <w:shd w:val="clear" w:color="auto" w:fill="auto"/>
            <w:vAlign w:val="bottom"/>
          </w:tcPr>
          <w:p w14:paraId="5D2383C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100,73</w:t>
            </w:r>
          </w:p>
        </w:tc>
        <w:tc>
          <w:tcPr>
            <w:tcW w:w="793" w:type="dxa"/>
            <w:shd w:val="clear" w:color="auto" w:fill="auto"/>
            <w:vAlign w:val="bottom"/>
          </w:tcPr>
          <w:p w14:paraId="3684701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103,45</w:t>
            </w:r>
          </w:p>
        </w:tc>
        <w:tc>
          <w:tcPr>
            <w:tcW w:w="793" w:type="dxa"/>
            <w:shd w:val="clear" w:color="auto" w:fill="auto"/>
            <w:vAlign w:val="bottom"/>
          </w:tcPr>
          <w:p w14:paraId="11CE198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104,41</w:t>
            </w:r>
          </w:p>
        </w:tc>
        <w:tc>
          <w:tcPr>
            <w:tcW w:w="793" w:type="dxa"/>
            <w:shd w:val="clear" w:color="auto" w:fill="auto"/>
            <w:vAlign w:val="bottom"/>
          </w:tcPr>
          <w:p w14:paraId="2AB5EF5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106,03</w:t>
            </w:r>
          </w:p>
        </w:tc>
      </w:tr>
      <w:tr w:rsidR="00D40262" w:rsidRPr="004C1976" w14:paraId="71E27522" w14:textId="77777777" w:rsidTr="00B46C40">
        <w:tc>
          <w:tcPr>
            <w:tcW w:w="666" w:type="dxa"/>
            <w:shd w:val="clear" w:color="auto" w:fill="auto"/>
            <w:noWrap/>
            <w:hideMark/>
          </w:tcPr>
          <w:p w14:paraId="18943CB7" w14:textId="77777777" w:rsidR="00495859" w:rsidRPr="004C1976" w:rsidRDefault="00495859" w:rsidP="00D40262">
            <w:pPr>
              <w:suppressAutoHyphens w:val="0"/>
              <w:spacing w:before="40" w:after="40" w:line="220" w:lineRule="exact"/>
              <w:rPr>
                <w:sz w:val="18"/>
                <w:szCs w:val="18"/>
              </w:rPr>
            </w:pPr>
            <w:r w:rsidRPr="004C1976">
              <w:rPr>
                <w:sz w:val="18"/>
                <w:szCs w:val="18"/>
              </w:rPr>
              <w:t>032</w:t>
            </w:r>
          </w:p>
        </w:tc>
        <w:tc>
          <w:tcPr>
            <w:tcW w:w="2311" w:type="dxa"/>
            <w:shd w:val="clear" w:color="auto" w:fill="auto"/>
            <w:hideMark/>
          </w:tcPr>
          <w:p w14:paraId="09E9EEA8" w14:textId="77777777" w:rsidR="00495859" w:rsidRPr="004C1976" w:rsidRDefault="00495859" w:rsidP="00D40262">
            <w:pPr>
              <w:suppressAutoHyphens w:val="0"/>
              <w:spacing w:before="40" w:after="40" w:line="220" w:lineRule="exact"/>
              <w:rPr>
                <w:sz w:val="18"/>
                <w:szCs w:val="18"/>
              </w:rPr>
            </w:pPr>
            <w:r w:rsidRPr="004C1976">
              <w:rPr>
                <w:sz w:val="18"/>
                <w:szCs w:val="18"/>
              </w:rPr>
              <w:t>Chaussures</w:t>
            </w:r>
          </w:p>
        </w:tc>
        <w:tc>
          <w:tcPr>
            <w:tcW w:w="769" w:type="dxa"/>
            <w:shd w:val="clear" w:color="auto" w:fill="auto"/>
            <w:vAlign w:val="bottom"/>
          </w:tcPr>
          <w:p w14:paraId="6E75630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93,37</w:t>
            </w:r>
          </w:p>
        </w:tc>
        <w:tc>
          <w:tcPr>
            <w:tcW w:w="793" w:type="dxa"/>
            <w:shd w:val="clear" w:color="auto" w:fill="auto"/>
            <w:vAlign w:val="bottom"/>
          </w:tcPr>
          <w:p w14:paraId="2864954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94,30</w:t>
            </w:r>
          </w:p>
        </w:tc>
        <w:tc>
          <w:tcPr>
            <w:tcW w:w="793" w:type="dxa"/>
            <w:shd w:val="clear" w:color="auto" w:fill="auto"/>
            <w:vAlign w:val="bottom"/>
          </w:tcPr>
          <w:p w14:paraId="35C086C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95,46</w:t>
            </w:r>
          </w:p>
        </w:tc>
        <w:tc>
          <w:tcPr>
            <w:tcW w:w="793" w:type="dxa"/>
            <w:shd w:val="clear" w:color="auto" w:fill="auto"/>
            <w:vAlign w:val="bottom"/>
          </w:tcPr>
          <w:p w14:paraId="35FEADD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98,05</w:t>
            </w:r>
          </w:p>
        </w:tc>
        <w:tc>
          <w:tcPr>
            <w:tcW w:w="793" w:type="dxa"/>
            <w:shd w:val="clear" w:color="auto" w:fill="auto"/>
            <w:vAlign w:val="bottom"/>
          </w:tcPr>
          <w:p w14:paraId="0661255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95,45</w:t>
            </w:r>
          </w:p>
        </w:tc>
        <w:tc>
          <w:tcPr>
            <w:tcW w:w="793" w:type="dxa"/>
            <w:shd w:val="clear" w:color="auto" w:fill="auto"/>
            <w:vAlign w:val="bottom"/>
          </w:tcPr>
          <w:p w14:paraId="57E278E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89,22</w:t>
            </w:r>
          </w:p>
        </w:tc>
        <w:tc>
          <w:tcPr>
            <w:tcW w:w="793" w:type="dxa"/>
            <w:shd w:val="clear" w:color="auto" w:fill="auto"/>
            <w:vAlign w:val="bottom"/>
          </w:tcPr>
          <w:p w14:paraId="26464C1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85,18</w:t>
            </w:r>
          </w:p>
        </w:tc>
      </w:tr>
      <w:tr w:rsidR="00D40262" w:rsidRPr="004C1976" w14:paraId="318766C7" w14:textId="77777777" w:rsidTr="00B46C40">
        <w:tc>
          <w:tcPr>
            <w:tcW w:w="666" w:type="dxa"/>
            <w:shd w:val="clear" w:color="auto" w:fill="auto"/>
            <w:noWrap/>
            <w:hideMark/>
          </w:tcPr>
          <w:p w14:paraId="17B48494" w14:textId="77777777" w:rsidR="00495859" w:rsidRPr="004C1976" w:rsidRDefault="00495859" w:rsidP="00D40262">
            <w:pPr>
              <w:suppressAutoHyphens w:val="0"/>
              <w:spacing w:before="40" w:after="40" w:line="220" w:lineRule="exact"/>
              <w:rPr>
                <w:sz w:val="18"/>
                <w:szCs w:val="18"/>
              </w:rPr>
            </w:pPr>
            <w:r w:rsidRPr="004C1976">
              <w:rPr>
                <w:sz w:val="18"/>
                <w:szCs w:val="18"/>
              </w:rPr>
              <w:t>0321</w:t>
            </w:r>
          </w:p>
        </w:tc>
        <w:tc>
          <w:tcPr>
            <w:tcW w:w="2311" w:type="dxa"/>
            <w:shd w:val="clear" w:color="auto" w:fill="auto"/>
            <w:hideMark/>
          </w:tcPr>
          <w:p w14:paraId="034ED28C" w14:textId="77777777" w:rsidR="00495859" w:rsidRPr="004C1976" w:rsidRDefault="00495859" w:rsidP="00D40262">
            <w:pPr>
              <w:suppressAutoHyphens w:val="0"/>
              <w:spacing w:before="40" w:after="40" w:line="220" w:lineRule="exact"/>
              <w:rPr>
                <w:sz w:val="18"/>
                <w:szCs w:val="18"/>
              </w:rPr>
            </w:pPr>
            <w:r w:rsidRPr="004C1976">
              <w:rPr>
                <w:sz w:val="18"/>
                <w:szCs w:val="18"/>
              </w:rPr>
              <w:t>Chaussures et autres types de</w:t>
            </w:r>
            <w:r w:rsidR="009E65DB">
              <w:rPr>
                <w:sz w:val="18"/>
                <w:szCs w:val="18"/>
              </w:rPr>
              <w:t> </w:t>
            </w:r>
            <w:r w:rsidRPr="004C1976">
              <w:rPr>
                <w:sz w:val="18"/>
                <w:szCs w:val="18"/>
              </w:rPr>
              <w:t>chaussures</w:t>
            </w:r>
          </w:p>
        </w:tc>
        <w:tc>
          <w:tcPr>
            <w:tcW w:w="769" w:type="dxa"/>
            <w:shd w:val="clear" w:color="auto" w:fill="auto"/>
            <w:vAlign w:val="bottom"/>
          </w:tcPr>
          <w:p w14:paraId="01F001D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93,63</w:t>
            </w:r>
          </w:p>
        </w:tc>
        <w:tc>
          <w:tcPr>
            <w:tcW w:w="793" w:type="dxa"/>
            <w:shd w:val="clear" w:color="auto" w:fill="auto"/>
            <w:vAlign w:val="bottom"/>
          </w:tcPr>
          <w:p w14:paraId="6F83DC7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94,47</w:t>
            </w:r>
          </w:p>
        </w:tc>
        <w:tc>
          <w:tcPr>
            <w:tcW w:w="793" w:type="dxa"/>
            <w:shd w:val="clear" w:color="auto" w:fill="auto"/>
            <w:vAlign w:val="bottom"/>
          </w:tcPr>
          <w:p w14:paraId="30AEA58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95,45</w:t>
            </w:r>
          </w:p>
        </w:tc>
        <w:tc>
          <w:tcPr>
            <w:tcW w:w="793" w:type="dxa"/>
            <w:shd w:val="clear" w:color="auto" w:fill="auto"/>
            <w:vAlign w:val="bottom"/>
          </w:tcPr>
          <w:p w14:paraId="3710596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98,07</w:t>
            </w:r>
          </w:p>
        </w:tc>
        <w:tc>
          <w:tcPr>
            <w:tcW w:w="793" w:type="dxa"/>
            <w:shd w:val="clear" w:color="auto" w:fill="auto"/>
            <w:vAlign w:val="bottom"/>
          </w:tcPr>
          <w:p w14:paraId="09426A7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95,31</w:t>
            </w:r>
          </w:p>
        </w:tc>
        <w:tc>
          <w:tcPr>
            <w:tcW w:w="793" w:type="dxa"/>
            <w:shd w:val="clear" w:color="auto" w:fill="auto"/>
            <w:vAlign w:val="bottom"/>
          </w:tcPr>
          <w:p w14:paraId="53FBD50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88,87</w:t>
            </w:r>
          </w:p>
        </w:tc>
        <w:tc>
          <w:tcPr>
            <w:tcW w:w="793" w:type="dxa"/>
            <w:shd w:val="clear" w:color="auto" w:fill="auto"/>
            <w:vAlign w:val="bottom"/>
          </w:tcPr>
          <w:p w14:paraId="7F27B63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84,77</w:t>
            </w:r>
          </w:p>
        </w:tc>
      </w:tr>
      <w:tr w:rsidR="00D40262" w:rsidRPr="004C1976" w14:paraId="70F0F954" w14:textId="77777777" w:rsidTr="00651F13">
        <w:trPr>
          <w:cantSplit/>
        </w:trPr>
        <w:tc>
          <w:tcPr>
            <w:tcW w:w="666" w:type="dxa"/>
            <w:shd w:val="clear" w:color="auto" w:fill="auto"/>
            <w:noWrap/>
            <w:hideMark/>
          </w:tcPr>
          <w:p w14:paraId="327EBCAE" w14:textId="77777777" w:rsidR="00495859" w:rsidRPr="004C1976" w:rsidRDefault="00495859" w:rsidP="00D40262">
            <w:pPr>
              <w:suppressAutoHyphens w:val="0"/>
              <w:spacing w:before="40" w:after="40" w:line="220" w:lineRule="exact"/>
              <w:rPr>
                <w:sz w:val="18"/>
                <w:szCs w:val="18"/>
              </w:rPr>
            </w:pPr>
            <w:r w:rsidRPr="004C1976">
              <w:rPr>
                <w:sz w:val="18"/>
                <w:szCs w:val="18"/>
              </w:rPr>
              <w:lastRenderedPageBreak/>
              <w:t>0322</w:t>
            </w:r>
          </w:p>
        </w:tc>
        <w:tc>
          <w:tcPr>
            <w:tcW w:w="2311" w:type="dxa"/>
            <w:shd w:val="clear" w:color="auto" w:fill="auto"/>
            <w:hideMark/>
          </w:tcPr>
          <w:p w14:paraId="431937A0" w14:textId="77777777" w:rsidR="00495859" w:rsidRPr="004C1976" w:rsidRDefault="00495859" w:rsidP="00D40262">
            <w:pPr>
              <w:suppressAutoHyphens w:val="0"/>
              <w:spacing w:before="40" w:after="40" w:line="220" w:lineRule="exact"/>
              <w:rPr>
                <w:sz w:val="18"/>
                <w:szCs w:val="18"/>
              </w:rPr>
            </w:pPr>
            <w:r w:rsidRPr="004C1976">
              <w:rPr>
                <w:sz w:val="18"/>
                <w:szCs w:val="18"/>
              </w:rPr>
              <w:t>Réparation et location de chaussures</w:t>
            </w:r>
          </w:p>
        </w:tc>
        <w:tc>
          <w:tcPr>
            <w:tcW w:w="769" w:type="dxa"/>
            <w:shd w:val="clear" w:color="auto" w:fill="auto"/>
            <w:vAlign w:val="bottom"/>
          </w:tcPr>
          <w:p w14:paraId="3977DBD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83,31</w:t>
            </w:r>
          </w:p>
        </w:tc>
        <w:tc>
          <w:tcPr>
            <w:tcW w:w="793" w:type="dxa"/>
            <w:shd w:val="clear" w:color="auto" w:fill="auto"/>
            <w:vAlign w:val="bottom"/>
          </w:tcPr>
          <w:p w14:paraId="463A152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87,65</w:t>
            </w:r>
          </w:p>
        </w:tc>
        <w:tc>
          <w:tcPr>
            <w:tcW w:w="793" w:type="dxa"/>
            <w:shd w:val="clear" w:color="auto" w:fill="auto"/>
            <w:vAlign w:val="bottom"/>
          </w:tcPr>
          <w:p w14:paraId="3D4A8D0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95,67</w:t>
            </w:r>
          </w:p>
        </w:tc>
        <w:tc>
          <w:tcPr>
            <w:tcW w:w="793" w:type="dxa"/>
            <w:shd w:val="clear" w:color="auto" w:fill="auto"/>
            <w:vAlign w:val="bottom"/>
          </w:tcPr>
          <w:p w14:paraId="7010214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97,11</w:t>
            </w:r>
          </w:p>
        </w:tc>
        <w:tc>
          <w:tcPr>
            <w:tcW w:w="793" w:type="dxa"/>
            <w:shd w:val="clear" w:color="auto" w:fill="auto"/>
            <w:vAlign w:val="bottom"/>
          </w:tcPr>
          <w:p w14:paraId="35DA5A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101,80</w:t>
            </w:r>
          </w:p>
        </w:tc>
        <w:tc>
          <w:tcPr>
            <w:tcW w:w="793" w:type="dxa"/>
            <w:shd w:val="clear" w:color="auto" w:fill="auto"/>
            <w:vAlign w:val="bottom"/>
          </w:tcPr>
          <w:p w14:paraId="14DAE7A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104,72</w:t>
            </w:r>
          </w:p>
        </w:tc>
        <w:tc>
          <w:tcPr>
            <w:tcW w:w="793" w:type="dxa"/>
            <w:shd w:val="clear" w:color="auto" w:fill="auto"/>
            <w:vAlign w:val="bottom"/>
          </w:tcPr>
          <w:p w14:paraId="2CF5E8C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103,66</w:t>
            </w:r>
          </w:p>
        </w:tc>
      </w:tr>
      <w:tr w:rsidR="00D40262" w:rsidRPr="004C1976" w14:paraId="0330B632" w14:textId="77777777" w:rsidTr="00B46C40">
        <w:tc>
          <w:tcPr>
            <w:tcW w:w="666" w:type="dxa"/>
            <w:shd w:val="clear" w:color="auto" w:fill="auto"/>
            <w:noWrap/>
            <w:hideMark/>
          </w:tcPr>
          <w:p w14:paraId="679A0B31" w14:textId="77777777" w:rsidR="00495859" w:rsidRPr="004C1976" w:rsidRDefault="00495859" w:rsidP="00D40262">
            <w:pPr>
              <w:suppressAutoHyphens w:val="0"/>
              <w:spacing w:before="40" w:after="40" w:line="220" w:lineRule="exact"/>
              <w:rPr>
                <w:sz w:val="18"/>
                <w:szCs w:val="18"/>
              </w:rPr>
            </w:pPr>
            <w:r w:rsidRPr="004C1976">
              <w:rPr>
                <w:sz w:val="18"/>
                <w:szCs w:val="18"/>
              </w:rPr>
              <w:t>04</w:t>
            </w:r>
          </w:p>
        </w:tc>
        <w:tc>
          <w:tcPr>
            <w:tcW w:w="2311" w:type="dxa"/>
            <w:shd w:val="clear" w:color="auto" w:fill="auto"/>
            <w:hideMark/>
          </w:tcPr>
          <w:p w14:paraId="1BAC446C"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Logement, eau, électricité, </w:t>
            </w:r>
            <w:r w:rsidR="00B46C40" w:rsidRPr="004C1976">
              <w:rPr>
                <w:sz w:val="18"/>
                <w:szCs w:val="18"/>
              </w:rPr>
              <w:br/>
            </w:r>
            <w:r w:rsidRPr="004C1976">
              <w:rPr>
                <w:sz w:val="18"/>
                <w:szCs w:val="18"/>
              </w:rPr>
              <w:t>gaz et autres combustibles</w:t>
            </w:r>
          </w:p>
        </w:tc>
        <w:tc>
          <w:tcPr>
            <w:tcW w:w="769" w:type="dxa"/>
            <w:shd w:val="clear" w:color="auto" w:fill="auto"/>
            <w:vAlign w:val="bottom"/>
          </w:tcPr>
          <w:p w14:paraId="3AC9B31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94,32</w:t>
            </w:r>
          </w:p>
        </w:tc>
        <w:tc>
          <w:tcPr>
            <w:tcW w:w="793" w:type="dxa"/>
            <w:shd w:val="clear" w:color="auto" w:fill="auto"/>
            <w:vAlign w:val="bottom"/>
          </w:tcPr>
          <w:p w14:paraId="66E904C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96,95</w:t>
            </w:r>
          </w:p>
        </w:tc>
        <w:tc>
          <w:tcPr>
            <w:tcW w:w="793" w:type="dxa"/>
            <w:shd w:val="clear" w:color="auto" w:fill="auto"/>
            <w:vAlign w:val="bottom"/>
          </w:tcPr>
          <w:p w14:paraId="1469045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98,83</w:t>
            </w:r>
          </w:p>
        </w:tc>
        <w:tc>
          <w:tcPr>
            <w:tcW w:w="793" w:type="dxa"/>
            <w:shd w:val="clear" w:color="auto" w:fill="auto"/>
            <w:vAlign w:val="bottom"/>
          </w:tcPr>
          <w:p w14:paraId="1BD81A0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104,22</w:t>
            </w:r>
          </w:p>
        </w:tc>
        <w:tc>
          <w:tcPr>
            <w:tcW w:w="793" w:type="dxa"/>
            <w:shd w:val="clear" w:color="auto" w:fill="auto"/>
            <w:vAlign w:val="bottom"/>
          </w:tcPr>
          <w:p w14:paraId="4C6A6C2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109,01</w:t>
            </w:r>
          </w:p>
        </w:tc>
        <w:tc>
          <w:tcPr>
            <w:tcW w:w="793" w:type="dxa"/>
            <w:shd w:val="clear" w:color="auto" w:fill="auto"/>
            <w:vAlign w:val="bottom"/>
          </w:tcPr>
          <w:p w14:paraId="29C3310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112,13</w:t>
            </w:r>
          </w:p>
        </w:tc>
        <w:tc>
          <w:tcPr>
            <w:tcW w:w="793" w:type="dxa"/>
            <w:shd w:val="clear" w:color="auto" w:fill="auto"/>
            <w:vAlign w:val="bottom"/>
          </w:tcPr>
          <w:p w14:paraId="403D1A8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113,61</w:t>
            </w:r>
          </w:p>
        </w:tc>
      </w:tr>
      <w:tr w:rsidR="00D40262" w:rsidRPr="004C1976" w14:paraId="4B28DB7D" w14:textId="77777777" w:rsidTr="00B46C40">
        <w:tc>
          <w:tcPr>
            <w:tcW w:w="666" w:type="dxa"/>
            <w:shd w:val="clear" w:color="auto" w:fill="auto"/>
            <w:noWrap/>
            <w:hideMark/>
          </w:tcPr>
          <w:p w14:paraId="7ECA5242" w14:textId="77777777" w:rsidR="00495859" w:rsidRPr="004C1976" w:rsidRDefault="00495859" w:rsidP="00D40262">
            <w:pPr>
              <w:suppressAutoHyphens w:val="0"/>
              <w:spacing w:before="40" w:after="40" w:line="220" w:lineRule="exact"/>
              <w:rPr>
                <w:sz w:val="18"/>
                <w:szCs w:val="18"/>
              </w:rPr>
            </w:pPr>
            <w:r w:rsidRPr="004C1976">
              <w:rPr>
                <w:sz w:val="18"/>
                <w:szCs w:val="18"/>
              </w:rPr>
              <w:t>041</w:t>
            </w:r>
          </w:p>
        </w:tc>
        <w:tc>
          <w:tcPr>
            <w:tcW w:w="2311" w:type="dxa"/>
            <w:shd w:val="clear" w:color="auto" w:fill="auto"/>
            <w:hideMark/>
          </w:tcPr>
          <w:p w14:paraId="32C2B3BA" w14:textId="77777777" w:rsidR="00495859" w:rsidRPr="004C1976" w:rsidRDefault="00495859" w:rsidP="00D40262">
            <w:pPr>
              <w:suppressAutoHyphens w:val="0"/>
              <w:spacing w:before="40" w:after="40" w:line="220" w:lineRule="exact"/>
              <w:rPr>
                <w:sz w:val="18"/>
                <w:szCs w:val="18"/>
              </w:rPr>
            </w:pPr>
            <w:r w:rsidRPr="004C1976">
              <w:rPr>
                <w:sz w:val="18"/>
                <w:szCs w:val="18"/>
              </w:rPr>
              <w:t>Loyers effectifs</w:t>
            </w:r>
          </w:p>
        </w:tc>
        <w:tc>
          <w:tcPr>
            <w:tcW w:w="769" w:type="dxa"/>
            <w:shd w:val="clear" w:color="auto" w:fill="auto"/>
            <w:vAlign w:val="bottom"/>
          </w:tcPr>
          <w:p w14:paraId="7275B9D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96,09</w:t>
            </w:r>
          </w:p>
        </w:tc>
        <w:tc>
          <w:tcPr>
            <w:tcW w:w="793" w:type="dxa"/>
            <w:shd w:val="clear" w:color="auto" w:fill="auto"/>
            <w:vAlign w:val="bottom"/>
          </w:tcPr>
          <w:p w14:paraId="2966593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99,13</w:t>
            </w:r>
          </w:p>
        </w:tc>
        <w:tc>
          <w:tcPr>
            <w:tcW w:w="793" w:type="dxa"/>
            <w:shd w:val="clear" w:color="auto" w:fill="auto"/>
            <w:vAlign w:val="bottom"/>
          </w:tcPr>
          <w:p w14:paraId="5678BE1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101,75</w:t>
            </w:r>
          </w:p>
        </w:tc>
        <w:tc>
          <w:tcPr>
            <w:tcW w:w="793" w:type="dxa"/>
            <w:shd w:val="clear" w:color="auto" w:fill="auto"/>
            <w:vAlign w:val="bottom"/>
          </w:tcPr>
          <w:p w14:paraId="7121338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105,12</w:t>
            </w:r>
          </w:p>
        </w:tc>
        <w:tc>
          <w:tcPr>
            <w:tcW w:w="793" w:type="dxa"/>
            <w:shd w:val="clear" w:color="auto" w:fill="auto"/>
            <w:vAlign w:val="bottom"/>
          </w:tcPr>
          <w:p w14:paraId="21C36EB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108,73</w:t>
            </w:r>
          </w:p>
        </w:tc>
        <w:tc>
          <w:tcPr>
            <w:tcW w:w="793" w:type="dxa"/>
            <w:shd w:val="clear" w:color="auto" w:fill="auto"/>
            <w:vAlign w:val="bottom"/>
          </w:tcPr>
          <w:p w14:paraId="617BD2E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112,41</w:t>
            </w:r>
          </w:p>
        </w:tc>
        <w:tc>
          <w:tcPr>
            <w:tcW w:w="793" w:type="dxa"/>
            <w:shd w:val="clear" w:color="auto" w:fill="auto"/>
            <w:vAlign w:val="bottom"/>
          </w:tcPr>
          <w:p w14:paraId="6657A38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114,89</w:t>
            </w:r>
          </w:p>
        </w:tc>
      </w:tr>
      <w:tr w:rsidR="00D40262" w:rsidRPr="004C1976" w14:paraId="2095B8A6" w14:textId="77777777" w:rsidTr="00B46C40">
        <w:tc>
          <w:tcPr>
            <w:tcW w:w="666" w:type="dxa"/>
            <w:shd w:val="clear" w:color="auto" w:fill="auto"/>
            <w:noWrap/>
            <w:hideMark/>
          </w:tcPr>
          <w:p w14:paraId="797930C2" w14:textId="77777777" w:rsidR="00495859" w:rsidRPr="004C1976" w:rsidRDefault="00495859" w:rsidP="00D40262">
            <w:pPr>
              <w:suppressAutoHyphens w:val="0"/>
              <w:spacing w:before="40" w:after="40" w:line="220" w:lineRule="exact"/>
              <w:rPr>
                <w:sz w:val="18"/>
                <w:szCs w:val="18"/>
              </w:rPr>
            </w:pPr>
            <w:r w:rsidRPr="004C1976">
              <w:rPr>
                <w:sz w:val="18"/>
                <w:szCs w:val="18"/>
              </w:rPr>
              <w:t>0411</w:t>
            </w:r>
          </w:p>
        </w:tc>
        <w:tc>
          <w:tcPr>
            <w:tcW w:w="2311" w:type="dxa"/>
            <w:shd w:val="clear" w:color="auto" w:fill="auto"/>
            <w:hideMark/>
          </w:tcPr>
          <w:p w14:paraId="39508753"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Loyers effectifs payés </w:t>
            </w:r>
            <w:r w:rsidR="00B46C40" w:rsidRPr="004C1976">
              <w:rPr>
                <w:sz w:val="18"/>
                <w:szCs w:val="18"/>
              </w:rPr>
              <w:br/>
            </w:r>
            <w:r w:rsidRPr="004C1976">
              <w:rPr>
                <w:sz w:val="18"/>
                <w:szCs w:val="18"/>
              </w:rPr>
              <w:t xml:space="preserve">par les locataires </w:t>
            </w:r>
          </w:p>
        </w:tc>
        <w:tc>
          <w:tcPr>
            <w:tcW w:w="769" w:type="dxa"/>
            <w:shd w:val="clear" w:color="auto" w:fill="auto"/>
            <w:vAlign w:val="bottom"/>
          </w:tcPr>
          <w:p w14:paraId="616456F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96,09</w:t>
            </w:r>
          </w:p>
        </w:tc>
        <w:tc>
          <w:tcPr>
            <w:tcW w:w="793" w:type="dxa"/>
            <w:shd w:val="clear" w:color="auto" w:fill="auto"/>
            <w:vAlign w:val="bottom"/>
          </w:tcPr>
          <w:p w14:paraId="6168229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99,13</w:t>
            </w:r>
          </w:p>
        </w:tc>
        <w:tc>
          <w:tcPr>
            <w:tcW w:w="793" w:type="dxa"/>
            <w:shd w:val="clear" w:color="auto" w:fill="auto"/>
            <w:vAlign w:val="bottom"/>
          </w:tcPr>
          <w:p w14:paraId="73038F7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101,75</w:t>
            </w:r>
          </w:p>
        </w:tc>
        <w:tc>
          <w:tcPr>
            <w:tcW w:w="793" w:type="dxa"/>
            <w:shd w:val="clear" w:color="auto" w:fill="auto"/>
            <w:vAlign w:val="bottom"/>
          </w:tcPr>
          <w:p w14:paraId="6AA379D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105,12</w:t>
            </w:r>
          </w:p>
        </w:tc>
        <w:tc>
          <w:tcPr>
            <w:tcW w:w="793" w:type="dxa"/>
            <w:shd w:val="clear" w:color="auto" w:fill="auto"/>
            <w:vAlign w:val="bottom"/>
          </w:tcPr>
          <w:p w14:paraId="1C85C3D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108,73</w:t>
            </w:r>
          </w:p>
        </w:tc>
        <w:tc>
          <w:tcPr>
            <w:tcW w:w="793" w:type="dxa"/>
            <w:shd w:val="clear" w:color="auto" w:fill="auto"/>
            <w:vAlign w:val="bottom"/>
          </w:tcPr>
          <w:p w14:paraId="52B5B77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112,41</w:t>
            </w:r>
          </w:p>
        </w:tc>
        <w:tc>
          <w:tcPr>
            <w:tcW w:w="793" w:type="dxa"/>
            <w:shd w:val="clear" w:color="auto" w:fill="auto"/>
            <w:vAlign w:val="bottom"/>
          </w:tcPr>
          <w:p w14:paraId="204C0CD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114,89</w:t>
            </w:r>
          </w:p>
        </w:tc>
      </w:tr>
      <w:tr w:rsidR="00D40262" w:rsidRPr="004C1976" w14:paraId="7EC048A8" w14:textId="77777777" w:rsidTr="00B46C40">
        <w:tc>
          <w:tcPr>
            <w:tcW w:w="666" w:type="dxa"/>
            <w:shd w:val="clear" w:color="auto" w:fill="auto"/>
            <w:noWrap/>
            <w:hideMark/>
          </w:tcPr>
          <w:p w14:paraId="2AD98DA6" w14:textId="77777777" w:rsidR="00495859" w:rsidRPr="004C1976" w:rsidRDefault="00495859" w:rsidP="00D40262">
            <w:pPr>
              <w:suppressAutoHyphens w:val="0"/>
              <w:spacing w:before="40" w:after="40" w:line="220" w:lineRule="exact"/>
              <w:rPr>
                <w:sz w:val="18"/>
                <w:szCs w:val="18"/>
              </w:rPr>
            </w:pPr>
            <w:r w:rsidRPr="004C1976">
              <w:rPr>
                <w:sz w:val="18"/>
                <w:szCs w:val="18"/>
              </w:rPr>
              <w:t>043</w:t>
            </w:r>
          </w:p>
        </w:tc>
        <w:tc>
          <w:tcPr>
            <w:tcW w:w="2311" w:type="dxa"/>
            <w:shd w:val="clear" w:color="auto" w:fill="auto"/>
            <w:hideMark/>
          </w:tcPr>
          <w:p w14:paraId="771BEEDF"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Entretien et réparation </w:t>
            </w:r>
            <w:r w:rsidR="00B46C40" w:rsidRPr="004C1976">
              <w:rPr>
                <w:sz w:val="18"/>
                <w:szCs w:val="18"/>
              </w:rPr>
              <w:br/>
            </w:r>
            <w:r w:rsidRPr="004C1976">
              <w:rPr>
                <w:sz w:val="18"/>
                <w:szCs w:val="18"/>
              </w:rPr>
              <w:t>du logement</w:t>
            </w:r>
          </w:p>
        </w:tc>
        <w:tc>
          <w:tcPr>
            <w:tcW w:w="769" w:type="dxa"/>
            <w:shd w:val="clear" w:color="auto" w:fill="auto"/>
            <w:vAlign w:val="bottom"/>
          </w:tcPr>
          <w:p w14:paraId="05A7CB7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90,88</w:t>
            </w:r>
          </w:p>
        </w:tc>
        <w:tc>
          <w:tcPr>
            <w:tcW w:w="793" w:type="dxa"/>
            <w:shd w:val="clear" w:color="auto" w:fill="auto"/>
            <w:vAlign w:val="bottom"/>
          </w:tcPr>
          <w:p w14:paraId="1136323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94,75</w:t>
            </w:r>
          </w:p>
        </w:tc>
        <w:tc>
          <w:tcPr>
            <w:tcW w:w="793" w:type="dxa"/>
            <w:shd w:val="clear" w:color="auto" w:fill="auto"/>
            <w:vAlign w:val="bottom"/>
          </w:tcPr>
          <w:p w14:paraId="6731E7A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98,57</w:t>
            </w:r>
          </w:p>
        </w:tc>
        <w:tc>
          <w:tcPr>
            <w:tcW w:w="793" w:type="dxa"/>
            <w:shd w:val="clear" w:color="auto" w:fill="auto"/>
            <w:vAlign w:val="bottom"/>
          </w:tcPr>
          <w:p w14:paraId="009028C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102,20</w:t>
            </w:r>
          </w:p>
        </w:tc>
        <w:tc>
          <w:tcPr>
            <w:tcW w:w="793" w:type="dxa"/>
            <w:shd w:val="clear" w:color="auto" w:fill="auto"/>
            <w:vAlign w:val="bottom"/>
          </w:tcPr>
          <w:p w14:paraId="3578A4C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105,93</w:t>
            </w:r>
          </w:p>
        </w:tc>
        <w:tc>
          <w:tcPr>
            <w:tcW w:w="793" w:type="dxa"/>
            <w:shd w:val="clear" w:color="auto" w:fill="auto"/>
            <w:vAlign w:val="bottom"/>
          </w:tcPr>
          <w:p w14:paraId="7056E56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106,20</w:t>
            </w:r>
          </w:p>
        </w:tc>
        <w:tc>
          <w:tcPr>
            <w:tcW w:w="793" w:type="dxa"/>
            <w:shd w:val="clear" w:color="auto" w:fill="auto"/>
            <w:vAlign w:val="bottom"/>
          </w:tcPr>
          <w:p w14:paraId="50AC583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106,15</w:t>
            </w:r>
          </w:p>
        </w:tc>
      </w:tr>
      <w:tr w:rsidR="00D40262" w:rsidRPr="004C1976" w14:paraId="1B64FBA6" w14:textId="77777777" w:rsidTr="00B46C40">
        <w:trPr>
          <w:cantSplit/>
        </w:trPr>
        <w:tc>
          <w:tcPr>
            <w:tcW w:w="666" w:type="dxa"/>
            <w:shd w:val="clear" w:color="auto" w:fill="auto"/>
            <w:noWrap/>
            <w:hideMark/>
          </w:tcPr>
          <w:p w14:paraId="31B054B6" w14:textId="77777777" w:rsidR="00495859" w:rsidRPr="004C1976" w:rsidRDefault="00495859" w:rsidP="00D40262">
            <w:pPr>
              <w:suppressAutoHyphens w:val="0"/>
              <w:spacing w:before="40" w:after="40" w:line="220" w:lineRule="exact"/>
              <w:rPr>
                <w:sz w:val="18"/>
                <w:szCs w:val="18"/>
              </w:rPr>
            </w:pPr>
            <w:r w:rsidRPr="004C1976">
              <w:rPr>
                <w:sz w:val="18"/>
                <w:szCs w:val="18"/>
              </w:rPr>
              <w:t>0431</w:t>
            </w:r>
          </w:p>
        </w:tc>
        <w:tc>
          <w:tcPr>
            <w:tcW w:w="2311" w:type="dxa"/>
            <w:shd w:val="clear" w:color="auto" w:fill="auto"/>
            <w:hideMark/>
          </w:tcPr>
          <w:p w14:paraId="54AE9160" w14:textId="77777777" w:rsidR="00495859" w:rsidRPr="004C1976" w:rsidRDefault="00495859" w:rsidP="00D40262">
            <w:pPr>
              <w:suppressAutoHyphens w:val="0"/>
              <w:spacing w:before="40" w:after="40" w:line="220" w:lineRule="exact"/>
              <w:rPr>
                <w:sz w:val="18"/>
                <w:szCs w:val="18"/>
              </w:rPr>
            </w:pPr>
            <w:r w:rsidRPr="004C1976">
              <w:rPr>
                <w:sz w:val="18"/>
                <w:szCs w:val="18"/>
              </w:rPr>
              <w:t>Matériel d</w:t>
            </w:r>
            <w:r w:rsidR="00294E65">
              <w:rPr>
                <w:sz w:val="18"/>
                <w:szCs w:val="18"/>
              </w:rPr>
              <w:t>’</w:t>
            </w:r>
            <w:r w:rsidRPr="004C1976">
              <w:rPr>
                <w:sz w:val="18"/>
                <w:szCs w:val="18"/>
              </w:rPr>
              <w:t xml:space="preserve">entretien et de réparation du logement </w:t>
            </w:r>
          </w:p>
        </w:tc>
        <w:tc>
          <w:tcPr>
            <w:tcW w:w="769" w:type="dxa"/>
            <w:shd w:val="clear" w:color="auto" w:fill="auto"/>
            <w:vAlign w:val="bottom"/>
          </w:tcPr>
          <w:p w14:paraId="480BDFC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89,90</w:t>
            </w:r>
          </w:p>
        </w:tc>
        <w:tc>
          <w:tcPr>
            <w:tcW w:w="793" w:type="dxa"/>
            <w:shd w:val="clear" w:color="auto" w:fill="auto"/>
            <w:vAlign w:val="bottom"/>
          </w:tcPr>
          <w:p w14:paraId="0A93945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93,73</w:t>
            </w:r>
          </w:p>
        </w:tc>
        <w:tc>
          <w:tcPr>
            <w:tcW w:w="793" w:type="dxa"/>
            <w:shd w:val="clear" w:color="auto" w:fill="auto"/>
            <w:vAlign w:val="bottom"/>
          </w:tcPr>
          <w:p w14:paraId="5AAF251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97,51</w:t>
            </w:r>
          </w:p>
        </w:tc>
        <w:tc>
          <w:tcPr>
            <w:tcW w:w="793" w:type="dxa"/>
            <w:shd w:val="clear" w:color="auto" w:fill="auto"/>
            <w:vAlign w:val="bottom"/>
          </w:tcPr>
          <w:p w14:paraId="0C2F193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101,10</w:t>
            </w:r>
          </w:p>
        </w:tc>
        <w:tc>
          <w:tcPr>
            <w:tcW w:w="793" w:type="dxa"/>
            <w:shd w:val="clear" w:color="auto" w:fill="auto"/>
            <w:vAlign w:val="bottom"/>
          </w:tcPr>
          <w:p w14:paraId="05E6DA0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100,48</w:t>
            </w:r>
          </w:p>
        </w:tc>
        <w:tc>
          <w:tcPr>
            <w:tcW w:w="793" w:type="dxa"/>
            <w:shd w:val="clear" w:color="auto" w:fill="auto"/>
            <w:vAlign w:val="bottom"/>
          </w:tcPr>
          <w:p w14:paraId="0446F4D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97,69</w:t>
            </w:r>
          </w:p>
        </w:tc>
        <w:tc>
          <w:tcPr>
            <w:tcW w:w="793" w:type="dxa"/>
            <w:shd w:val="clear" w:color="auto" w:fill="auto"/>
            <w:vAlign w:val="bottom"/>
          </w:tcPr>
          <w:p w14:paraId="312CB69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97,17</w:t>
            </w:r>
          </w:p>
        </w:tc>
      </w:tr>
      <w:tr w:rsidR="00D40262" w:rsidRPr="004C1976" w14:paraId="44ED67E1" w14:textId="77777777" w:rsidTr="00B46C40">
        <w:tc>
          <w:tcPr>
            <w:tcW w:w="666" w:type="dxa"/>
            <w:shd w:val="clear" w:color="auto" w:fill="auto"/>
            <w:noWrap/>
            <w:hideMark/>
          </w:tcPr>
          <w:p w14:paraId="0C16C568" w14:textId="77777777" w:rsidR="00495859" w:rsidRPr="004C1976" w:rsidRDefault="00495859" w:rsidP="00D40262">
            <w:pPr>
              <w:suppressAutoHyphens w:val="0"/>
              <w:spacing w:before="40" w:after="40" w:line="220" w:lineRule="exact"/>
              <w:rPr>
                <w:sz w:val="18"/>
                <w:szCs w:val="18"/>
              </w:rPr>
            </w:pPr>
            <w:r w:rsidRPr="004C1976">
              <w:rPr>
                <w:sz w:val="18"/>
                <w:szCs w:val="18"/>
              </w:rPr>
              <w:t>044</w:t>
            </w:r>
          </w:p>
        </w:tc>
        <w:tc>
          <w:tcPr>
            <w:tcW w:w="2311" w:type="dxa"/>
            <w:shd w:val="clear" w:color="auto" w:fill="auto"/>
            <w:hideMark/>
          </w:tcPr>
          <w:p w14:paraId="609FDFCD" w14:textId="77777777" w:rsidR="00495859" w:rsidRPr="004C1976" w:rsidRDefault="00495859" w:rsidP="00D40262">
            <w:pPr>
              <w:suppressAutoHyphens w:val="0"/>
              <w:spacing w:before="40" w:after="40" w:line="220" w:lineRule="exact"/>
              <w:rPr>
                <w:sz w:val="18"/>
                <w:szCs w:val="18"/>
              </w:rPr>
            </w:pPr>
            <w:r w:rsidRPr="004C1976">
              <w:rPr>
                <w:sz w:val="18"/>
                <w:szCs w:val="18"/>
              </w:rPr>
              <w:t>Approvisionnement en eau et services divers liés au logement</w:t>
            </w:r>
          </w:p>
        </w:tc>
        <w:tc>
          <w:tcPr>
            <w:tcW w:w="769" w:type="dxa"/>
            <w:shd w:val="clear" w:color="auto" w:fill="auto"/>
            <w:vAlign w:val="bottom"/>
          </w:tcPr>
          <w:p w14:paraId="70599E1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93,84</w:t>
            </w:r>
          </w:p>
        </w:tc>
        <w:tc>
          <w:tcPr>
            <w:tcW w:w="793" w:type="dxa"/>
            <w:shd w:val="clear" w:color="auto" w:fill="auto"/>
            <w:vAlign w:val="bottom"/>
          </w:tcPr>
          <w:p w14:paraId="3912409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96,34</w:t>
            </w:r>
          </w:p>
        </w:tc>
        <w:tc>
          <w:tcPr>
            <w:tcW w:w="793" w:type="dxa"/>
            <w:shd w:val="clear" w:color="auto" w:fill="auto"/>
            <w:vAlign w:val="bottom"/>
          </w:tcPr>
          <w:p w14:paraId="0C453DF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96,60</w:t>
            </w:r>
          </w:p>
        </w:tc>
        <w:tc>
          <w:tcPr>
            <w:tcW w:w="793" w:type="dxa"/>
            <w:shd w:val="clear" w:color="auto" w:fill="auto"/>
            <w:vAlign w:val="bottom"/>
          </w:tcPr>
          <w:p w14:paraId="57672DC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100,03</w:t>
            </w:r>
          </w:p>
        </w:tc>
        <w:tc>
          <w:tcPr>
            <w:tcW w:w="793" w:type="dxa"/>
            <w:shd w:val="clear" w:color="auto" w:fill="auto"/>
            <w:vAlign w:val="bottom"/>
          </w:tcPr>
          <w:p w14:paraId="2C533D1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111,25</w:t>
            </w:r>
          </w:p>
        </w:tc>
        <w:tc>
          <w:tcPr>
            <w:tcW w:w="793" w:type="dxa"/>
            <w:shd w:val="clear" w:color="auto" w:fill="auto"/>
            <w:vAlign w:val="bottom"/>
          </w:tcPr>
          <w:p w14:paraId="105AD45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117,40</w:t>
            </w:r>
          </w:p>
        </w:tc>
        <w:tc>
          <w:tcPr>
            <w:tcW w:w="793" w:type="dxa"/>
            <w:shd w:val="clear" w:color="auto" w:fill="auto"/>
            <w:vAlign w:val="bottom"/>
          </w:tcPr>
          <w:p w14:paraId="0790468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117,83</w:t>
            </w:r>
          </w:p>
        </w:tc>
      </w:tr>
      <w:tr w:rsidR="00D40262" w:rsidRPr="004C1976" w14:paraId="586498C1" w14:textId="77777777" w:rsidTr="00B46C40">
        <w:tc>
          <w:tcPr>
            <w:tcW w:w="666" w:type="dxa"/>
            <w:shd w:val="clear" w:color="auto" w:fill="auto"/>
            <w:noWrap/>
            <w:hideMark/>
          </w:tcPr>
          <w:p w14:paraId="62B6F23C" w14:textId="77777777" w:rsidR="00495859" w:rsidRPr="004C1976" w:rsidRDefault="00495859" w:rsidP="00D40262">
            <w:pPr>
              <w:suppressAutoHyphens w:val="0"/>
              <w:spacing w:before="40" w:after="40" w:line="220" w:lineRule="exact"/>
              <w:rPr>
                <w:sz w:val="18"/>
                <w:szCs w:val="18"/>
              </w:rPr>
            </w:pPr>
            <w:r w:rsidRPr="004C1976">
              <w:rPr>
                <w:sz w:val="18"/>
                <w:szCs w:val="18"/>
              </w:rPr>
              <w:t>0441</w:t>
            </w:r>
          </w:p>
        </w:tc>
        <w:tc>
          <w:tcPr>
            <w:tcW w:w="2311" w:type="dxa"/>
            <w:shd w:val="clear" w:color="auto" w:fill="auto"/>
            <w:hideMark/>
          </w:tcPr>
          <w:p w14:paraId="1F77DD49" w14:textId="77777777" w:rsidR="00495859" w:rsidRPr="004C1976" w:rsidRDefault="00495859" w:rsidP="00D40262">
            <w:pPr>
              <w:suppressAutoHyphens w:val="0"/>
              <w:spacing w:before="40" w:after="40" w:line="220" w:lineRule="exact"/>
              <w:rPr>
                <w:sz w:val="18"/>
                <w:szCs w:val="18"/>
              </w:rPr>
            </w:pPr>
            <w:r w:rsidRPr="004C1976">
              <w:rPr>
                <w:sz w:val="18"/>
                <w:szCs w:val="18"/>
              </w:rPr>
              <w:t>Approvisionnement en eau</w:t>
            </w:r>
          </w:p>
        </w:tc>
        <w:tc>
          <w:tcPr>
            <w:tcW w:w="769" w:type="dxa"/>
            <w:shd w:val="clear" w:color="auto" w:fill="auto"/>
            <w:vAlign w:val="bottom"/>
          </w:tcPr>
          <w:p w14:paraId="54710C2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94,27</w:t>
            </w:r>
          </w:p>
        </w:tc>
        <w:tc>
          <w:tcPr>
            <w:tcW w:w="793" w:type="dxa"/>
            <w:shd w:val="clear" w:color="auto" w:fill="auto"/>
            <w:vAlign w:val="bottom"/>
          </w:tcPr>
          <w:p w14:paraId="0FEC8E8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96,78</w:t>
            </w:r>
          </w:p>
        </w:tc>
        <w:tc>
          <w:tcPr>
            <w:tcW w:w="793" w:type="dxa"/>
            <w:shd w:val="clear" w:color="auto" w:fill="auto"/>
            <w:vAlign w:val="bottom"/>
          </w:tcPr>
          <w:p w14:paraId="0123F69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97,05</w:t>
            </w:r>
          </w:p>
        </w:tc>
        <w:tc>
          <w:tcPr>
            <w:tcW w:w="793" w:type="dxa"/>
            <w:shd w:val="clear" w:color="auto" w:fill="auto"/>
            <w:vAlign w:val="bottom"/>
          </w:tcPr>
          <w:p w14:paraId="5BB868E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100,48</w:t>
            </w:r>
          </w:p>
        </w:tc>
        <w:tc>
          <w:tcPr>
            <w:tcW w:w="793" w:type="dxa"/>
            <w:shd w:val="clear" w:color="auto" w:fill="auto"/>
            <w:vAlign w:val="bottom"/>
          </w:tcPr>
          <w:p w14:paraId="4C9E5D6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112,52</w:t>
            </w:r>
          </w:p>
        </w:tc>
        <w:tc>
          <w:tcPr>
            <w:tcW w:w="793" w:type="dxa"/>
            <w:shd w:val="clear" w:color="auto" w:fill="auto"/>
            <w:vAlign w:val="bottom"/>
          </w:tcPr>
          <w:p w14:paraId="7271659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118,75</w:t>
            </w:r>
          </w:p>
        </w:tc>
        <w:tc>
          <w:tcPr>
            <w:tcW w:w="793" w:type="dxa"/>
            <w:shd w:val="clear" w:color="auto" w:fill="auto"/>
            <w:vAlign w:val="bottom"/>
          </w:tcPr>
          <w:p w14:paraId="0354699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119,46</w:t>
            </w:r>
          </w:p>
        </w:tc>
      </w:tr>
      <w:tr w:rsidR="00D40262" w:rsidRPr="004C1976" w14:paraId="73E50531" w14:textId="77777777" w:rsidTr="00B46C40">
        <w:tc>
          <w:tcPr>
            <w:tcW w:w="666" w:type="dxa"/>
            <w:shd w:val="clear" w:color="auto" w:fill="auto"/>
            <w:noWrap/>
            <w:hideMark/>
          </w:tcPr>
          <w:p w14:paraId="26451376" w14:textId="77777777" w:rsidR="00495859" w:rsidRPr="004C1976" w:rsidRDefault="00495859" w:rsidP="00D40262">
            <w:pPr>
              <w:suppressAutoHyphens w:val="0"/>
              <w:spacing w:before="40" w:after="40" w:line="220" w:lineRule="exact"/>
              <w:rPr>
                <w:sz w:val="18"/>
                <w:szCs w:val="18"/>
              </w:rPr>
            </w:pPr>
            <w:r w:rsidRPr="004C1976">
              <w:rPr>
                <w:sz w:val="18"/>
                <w:szCs w:val="18"/>
              </w:rPr>
              <w:t>045</w:t>
            </w:r>
          </w:p>
        </w:tc>
        <w:tc>
          <w:tcPr>
            <w:tcW w:w="2311" w:type="dxa"/>
            <w:shd w:val="clear" w:color="auto" w:fill="auto"/>
            <w:hideMark/>
          </w:tcPr>
          <w:p w14:paraId="43085D33" w14:textId="77777777" w:rsidR="00495859" w:rsidRPr="004C1976" w:rsidRDefault="00495859" w:rsidP="00D40262">
            <w:pPr>
              <w:suppressAutoHyphens w:val="0"/>
              <w:spacing w:before="40" w:after="40" w:line="220" w:lineRule="exact"/>
              <w:rPr>
                <w:sz w:val="18"/>
                <w:szCs w:val="18"/>
              </w:rPr>
            </w:pPr>
            <w:r w:rsidRPr="004C1976">
              <w:rPr>
                <w:sz w:val="18"/>
                <w:szCs w:val="18"/>
              </w:rPr>
              <w:t>Électricité, gaz et autres combustibles</w:t>
            </w:r>
          </w:p>
        </w:tc>
        <w:tc>
          <w:tcPr>
            <w:tcW w:w="769" w:type="dxa"/>
            <w:shd w:val="clear" w:color="auto" w:fill="auto"/>
            <w:vAlign w:val="bottom"/>
          </w:tcPr>
          <w:p w14:paraId="32EC445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91,96</w:t>
            </w:r>
          </w:p>
        </w:tc>
        <w:tc>
          <w:tcPr>
            <w:tcW w:w="793" w:type="dxa"/>
            <w:shd w:val="clear" w:color="auto" w:fill="auto"/>
            <w:vAlign w:val="bottom"/>
          </w:tcPr>
          <w:p w14:paraId="2D07B7F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93,88</w:t>
            </w:r>
          </w:p>
        </w:tc>
        <w:tc>
          <w:tcPr>
            <w:tcW w:w="793" w:type="dxa"/>
            <w:shd w:val="clear" w:color="auto" w:fill="auto"/>
            <w:vAlign w:val="bottom"/>
          </w:tcPr>
          <w:p w14:paraId="1C2A700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95,50</w:t>
            </w:r>
          </w:p>
        </w:tc>
        <w:tc>
          <w:tcPr>
            <w:tcW w:w="793" w:type="dxa"/>
            <w:shd w:val="clear" w:color="auto" w:fill="auto"/>
            <w:vAlign w:val="bottom"/>
          </w:tcPr>
          <w:p w14:paraId="2319885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105,90</w:t>
            </w:r>
          </w:p>
        </w:tc>
        <w:tc>
          <w:tcPr>
            <w:tcW w:w="793" w:type="dxa"/>
            <w:shd w:val="clear" w:color="auto" w:fill="auto"/>
            <w:vAlign w:val="bottom"/>
          </w:tcPr>
          <w:p w14:paraId="258FBDA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108,57</w:t>
            </w:r>
          </w:p>
        </w:tc>
        <w:tc>
          <w:tcPr>
            <w:tcW w:w="793" w:type="dxa"/>
            <w:shd w:val="clear" w:color="auto" w:fill="auto"/>
            <w:vAlign w:val="bottom"/>
          </w:tcPr>
          <w:p w14:paraId="166C9AC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109,38</w:t>
            </w:r>
          </w:p>
        </w:tc>
        <w:tc>
          <w:tcPr>
            <w:tcW w:w="793" w:type="dxa"/>
            <w:shd w:val="clear" w:color="auto" w:fill="auto"/>
            <w:vAlign w:val="bottom"/>
          </w:tcPr>
          <w:p w14:paraId="5F7A5A3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110,23</w:t>
            </w:r>
          </w:p>
        </w:tc>
      </w:tr>
      <w:tr w:rsidR="00D40262" w:rsidRPr="004C1976" w14:paraId="7450F385" w14:textId="77777777" w:rsidTr="00B46C40">
        <w:tc>
          <w:tcPr>
            <w:tcW w:w="666" w:type="dxa"/>
            <w:shd w:val="clear" w:color="auto" w:fill="auto"/>
            <w:noWrap/>
            <w:hideMark/>
          </w:tcPr>
          <w:p w14:paraId="34050EA1" w14:textId="77777777" w:rsidR="00495859" w:rsidRPr="004C1976" w:rsidRDefault="00495859" w:rsidP="00D40262">
            <w:pPr>
              <w:suppressAutoHyphens w:val="0"/>
              <w:spacing w:before="40" w:after="40" w:line="220" w:lineRule="exact"/>
              <w:rPr>
                <w:sz w:val="18"/>
                <w:szCs w:val="18"/>
              </w:rPr>
            </w:pPr>
            <w:r w:rsidRPr="004C1976">
              <w:rPr>
                <w:sz w:val="18"/>
                <w:szCs w:val="18"/>
              </w:rPr>
              <w:t>0451</w:t>
            </w:r>
          </w:p>
        </w:tc>
        <w:tc>
          <w:tcPr>
            <w:tcW w:w="2311" w:type="dxa"/>
            <w:shd w:val="clear" w:color="auto" w:fill="auto"/>
            <w:hideMark/>
          </w:tcPr>
          <w:p w14:paraId="410F0AA2" w14:textId="77777777" w:rsidR="00495859" w:rsidRPr="004C1976" w:rsidRDefault="00495859" w:rsidP="00D40262">
            <w:pPr>
              <w:suppressAutoHyphens w:val="0"/>
              <w:spacing w:before="40" w:after="40" w:line="220" w:lineRule="exact"/>
              <w:rPr>
                <w:sz w:val="18"/>
                <w:szCs w:val="18"/>
              </w:rPr>
            </w:pPr>
            <w:r w:rsidRPr="004C1976">
              <w:rPr>
                <w:sz w:val="18"/>
                <w:szCs w:val="18"/>
              </w:rPr>
              <w:t>Électricité</w:t>
            </w:r>
          </w:p>
        </w:tc>
        <w:tc>
          <w:tcPr>
            <w:tcW w:w="769" w:type="dxa"/>
            <w:shd w:val="clear" w:color="auto" w:fill="auto"/>
            <w:vAlign w:val="bottom"/>
          </w:tcPr>
          <w:p w14:paraId="7917C20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91,89</w:t>
            </w:r>
          </w:p>
        </w:tc>
        <w:tc>
          <w:tcPr>
            <w:tcW w:w="793" w:type="dxa"/>
            <w:shd w:val="clear" w:color="auto" w:fill="auto"/>
            <w:vAlign w:val="bottom"/>
          </w:tcPr>
          <w:p w14:paraId="1F7AF32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93,71</w:t>
            </w:r>
          </w:p>
        </w:tc>
        <w:tc>
          <w:tcPr>
            <w:tcW w:w="793" w:type="dxa"/>
            <w:shd w:val="clear" w:color="auto" w:fill="auto"/>
            <w:vAlign w:val="bottom"/>
          </w:tcPr>
          <w:p w14:paraId="4ACE5DE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95,38</w:t>
            </w:r>
          </w:p>
        </w:tc>
        <w:tc>
          <w:tcPr>
            <w:tcW w:w="793" w:type="dxa"/>
            <w:shd w:val="clear" w:color="auto" w:fill="auto"/>
            <w:vAlign w:val="bottom"/>
          </w:tcPr>
          <w:p w14:paraId="69F55F1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107,20</w:t>
            </w:r>
          </w:p>
        </w:tc>
        <w:tc>
          <w:tcPr>
            <w:tcW w:w="793" w:type="dxa"/>
            <w:shd w:val="clear" w:color="auto" w:fill="auto"/>
            <w:vAlign w:val="bottom"/>
          </w:tcPr>
          <w:p w14:paraId="054E4FC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110,34</w:t>
            </w:r>
          </w:p>
        </w:tc>
        <w:tc>
          <w:tcPr>
            <w:tcW w:w="793" w:type="dxa"/>
            <w:shd w:val="clear" w:color="auto" w:fill="auto"/>
            <w:vAlign w:val="bottom"/>
          </w:tcPr>
          <w:p w14:paraId="285724E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111,30</w:t>
            </w:r>
          </w:p>
        </w:tc>
        <w:tc>
          <w:tcPr>
            <w:tcW w:w="793" w:type="dxa"/>
            <w:shd w:val="clear" w:color="auto" w:fill="auto"/>
            <w:vAlign w:val="bottom"/>
          </w:tcPr>
          <w:p w14:paraId="322FF18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112,39</w:t>
            </w:r>
          </w:p>
        </w:tc>
      </w:tr>
      <w:tr w:rsidR="00D40262" w:rsidRPr="004C1976" w14:paraId="4E9E2950" w14:textId="77777777" w:rsidTr="00B46C40">
        <w:tc>
          <w:tcPr>
            <w:tcW w:w="666" w:type="dxa"/>
            <w:shd w:val="clear" w:color="auto" w:fill="auto"/>
            <w:noWrap/>
            <w:hideMark/>
          </w:tcPr>
          <w:p w14:paraId="609B39B7" w14:textId="77777777" w:rsidR="00495859" w:rsidRPr="004C1976" w:rsidRDefault="00495859" w:rsidP="00D40262">
            <w:pPr>
              <w:suppressAutoHyphens w:val="0"/>
              <w:spacing w:before="40" w:after="40" w:line="220" w:lineRule="exact"/>
              <w:rPr>
                <w:sz w:val="18"/>
                <w:szCs w:val="18"/>
              </w:rPr>
            </w:pPr>
            <w:r w:rsidRPr="004C1976">
              <w:rPr>
                <w:sz w:val="18"/>
                <w:szCs w:val="18"/>
              </w:rPr>
              <w:t>0452</w:t>
            </w:r>
          </w:p>
        </w:tc>
        <w:tc>
          <w:tcPr>
            <w:tcW w:w="2311" w:type="dxa"/>
            <w:shd w:val="clear" w:color="auto" w:fill="auto"/>
            <w:hideMark/>
          </w:tcPr>
          <w:p w14:paraId="3E01F9D2" w14:textId="77777777" w:rsidR="00495859" w:rsidRPr="004C1976" w:rsidRDefault="00495859" w:rsidP="00D40262">
            <w:pPr>
              <w:suppressAutoHyphens w:val="0"/>
              <w:spacing w:before="40" w:after="40" w:line="220" w:lineRule="exact"/>
              <w:rPr>
                <w:sz w:val="18"/>
                <w:szCs w:val="18"/>
              </w:rPr>
            </w:pPr>
            <w:r w:rsidRPr="004C1976">
              <w:rPr>
                <w:sz w:val="18"/>
                <w:szCs w:val="18"/>
              </w:rPr>
              <w:t>Gaz</w:t>
            </w:r>
          </w:p>
        </w:tc>
        <w:tc>
          <w:tcPr>
            <w:tcW w:w="769" w:type="dxa"/>
            <w:shd w:val="clear" w:color="auto" w:fill="auto"/>
            <w:vAlign w:val="bottom"/>
          </w:tcPr>
          <w:p w14:paraId="6CD9CD0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92,89</w:t>
            </w:r>
          </w:p>
        </w:tc>
        <w:tc>
          <w:tcPr>
            <w:tcW w:w="793" w:type="dxa"/>
            <w:shd w:val="clear" w:color="auto" w:fill="auto"/>
            <w:vAlign w:val="bottom"/>
          </w:tcPr>
          <w:p w14:paraId="7A9C247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95,44</w:t>
            </w:r>
          </w:p>
        </w:tc>
        <w:tc>
          <w:tcPr>
            <w:tcW w:w="793" w:type="dxa"/>
            <w:shd w:val="clear" w:color="auto" w:fill="auto"/>
            <w:vAlign w:val="bottom"/>
          </w:tcPr>
          <w:p w14:paraId="532EF03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96,81</w:t>
            </w:r>
          </w:p>
        </w:tc>
        <w:tc>
          <w:tcPr>
            <w:tcW w:w="793" w:type="dxa"/>
            <w:shd w:val="clear" w:color="auto" w:fill="auto"/>
            <w:vAlign w:val="bottom"/>
          </w:tcPr>
          <w:p w14:paraId="4AC2873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98,15</w:t>
            </w:r>
          </w:p>
        </w:tc>
        <w:tc>
          <w:tcPr>
            <w:tcW w:w="793" w:type="dxa"/>
            <w:shd w:val="clear" w:color="auto" w:fill="auto"/>
            <w:vAlign w:val="bottom"/>
          </w:tcPr>
          <w:p w14:paraId="23C9E78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98,04</w:t>
            </w:r>
          </w:p>
        </w:tc>
        <w:tc>
          <w:tcPr>
            <w:tcW w:w="793" w:type="dxa"/>
            <w:shd w:val="clear" w:color="auto" w:fill="auto"/>
            <w:vAlign w:val="bottom"/>
          </w:tcPr>
          <w:p w14:paraId="13C4EA4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98,00</w:t>
            </w:r>
          </w:p>
        </w:tc>
        <w:tc>
          <w:tcPr>
            <w:tcW w:w="793" w:type="dxa"/>
            <w:shd w:val="clear" w:color="auto" w:fill="auto"/>
            <w:vAlign w:val="bottom"/>
          </w:tcPr>
          <w:p w14:paraId="045BBE3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97,41</w:t>
            </w:r>
          </w:p>
        </w:tc>
      </w:tr>
      <w:tr w:rsidR="00D40262" w:rsidRPr="004C1976" w14:paraId="3B2213E5" w14:textId="77777777" w:rsidTr="00B46C40">
        <w:tc>
          <w:tcPr>
            <w:tcW w:w="666" w:type="dxa"/>
            <w:shd w:val="clear" w:color="auto" w:fill="auto"/>
            <w:noWrap/>
            <w:hideMark/>
          </w:tcPr>
          <w:p w14:paraId="24A3C545" w14:textId="77777777" w:rsidR="00495859" w:rsidRPr="004C1976" w:rsidRDefault="00495859" w:rsidP="00D40262">
            <w:pPr>
              <w:suppressAutoHyphens w:val="0"/>
              <w:spacing w:before="40" w:after="40" w:line="220" w:lineRule="exact"/>
              <w:rPr>
                <w:sz w:val="18"/>
                <w:szCs w:val="18"/>
              </w:rPr>
            </w:pPr>
            <w:r w:rsidRPr="004C1976">
              <w:rPr>
                <w:sz w:val="18"/>
                <w:szCs w:val="18"/>
              </w:rPr>
              <w:t>05</w:t>
            </w:r>
          </w:p>
        </w:tc>
        <w:tc>
          <w:tcPr>
            <w:tcW w:w="2311" w:type="dxa"/>
            <w:shd w:val="clear" w:color="auto" w:fill="auto"/>
            <w:hideMark/>
          </w:tcPr>
          <w:p w14:paraId="39D3AE6D" w14:textId="77777777" w:rsidR="00495859" w:rsidRPr="004C1976" w:rsidRDefault="00495859" w:rsidP="00D40262">
            <w:pPr>
              <w:suppressAutoHyphens w:val="0"/>
              <w:spacing w:before="40" w:after="40" w:line="220" w:lineRule="exact"/>
              <w:rPr>
                <w:sz w:val="18"/>
                <w:szCs w:val="18"/>
              </w:rPr>
            </w:pPr>
            <w:r w:rsidRPr="004C1976">
              <w:rPr>
                <w:sz w:val="18"/>
                <w:szCs w:val="18"/>
              </w:rPr>
              <w:t>Meubles, articles pour le ménage et l</w:t>
            </w:r>
            <w:r w:rsidR="00294E65">
              <w:rPr>
                <w:sz w:val="18"/>
                <w:szCs w:val="18"/>
              </w:rPr>
              <w:t>’</w:t>
            </w:r>
            <w:r w:rsidRPr="004C1976">
              <w:rPr>
                <w:sz w:val="18"/>
                <w:szCs w:val="18"/>
              </w:rPr>
              <w:t>entretien ordinaire du ménage</w:t>
            </w:r>
          </w:p>
        </w:tc>
        <w:tc>
          <w:tcPr>
            <w:tcW w:w="769" w:type="dxa"/>
            <w:shd w:val="clear" w:color="auto" w:fill="auto"/>
            <w:vAlign w:val="bottom"/>
          </w:tcPr>
          <w:p w14:paraId="08D7549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94,58</w:t>
            </w:r>
          </w:p>
        </w:tc>
        <w:tc>
          <w:tcPr>
            <w:tcW w:w="793" w:type="dxa"/>
            <w:shd w:val="clear" w:color="auto" w:fill="auto"/>
            <w:vAlign w:val="bottom"/>
          </w:tcPr>
          <w:p w14:paraId="47D4887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97,14</w:t>
            </w:r>
          </w:p>
        </w:tc>
        <w:tc>
          <w:tcPr>
            <w:tcW w:w="793" w:type="dxa"/>
            <w:shd w:val="clear" w:color="auto" w:fill="auto"/>
            <w:vAlign w:val="bottom"/>
          </w:tcPr>
          <w:p w14:paraId="3F83D06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99,32</w:t>
            </w:r>
          </w:p>
        </w:tc>
        <w:tc>
          <w:tcPr>
            <w:tcW w:w="793" w:type="dxa"/>
            <w:shd w:val="clear" w:color="auto" w:fill="auto"/>
            <w:vAlign w:val="bottom"/>
          </w:tcPr>
          <w:p w14:paraId="3EDF392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100,96</w:t>
            </w:r>
          </w:p>
        </w:tc>
        <w:tc>
          <w:tcPr>
            <w:tcW w:w="793" w:type="dxa"/>
            <w:shd w:val="clear" w:color="auto" w:fill="auto"/>
            <w:vAlign w:val="bottom"/>
          </w:tcPr>
          <w:p w14:paraId="14A0E51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104,10</w:t>
            </w:r>
          </w:p>
        </w:tc>
        <w:tc>
          <w:tcPr>
            <w:tcW w:w="793" w:type="dxa"/>
            <w:shd w:val="clear" w:color="auto" w:fill="auto"/>
            <w:vAlign w:val="bottom"/>
          </w:tcPr>
          <w:p w14:paraId="7B824FB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103,88</w:t>
            </w:r>
          </w:p>
        </w:tc>
        <w:tc>
          <w:tcPr>
            <w:tcW w:w="793" w:type="dxa"/>
            <w:shd w:val="clear" w:color="auto" w:fill="auto"/>
            <w:vAlign w:val="bottom"/>
          </w:tcPr>
          <w:p w14:paraId="513A0D6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102,61</w:t>
            </w:r>
          </w:p>
        </w:tc>
      </w:tr>
      <w:tr w:rsidR="00D40262" w:rsidRPr="004C1976" w14:paraId="334FE88A" w14:textId="77777777" w:rsidTr="00B46C40">
        <w:tc>
          <w:tcPr>
            <w:tcW w:w="666" w:type="dxa"/>
            <w:shd w:val="clear" w:color="auto" w:fill="auto"/>
            <w:noWrap/>
            <w:hideMark/>
          </w:tcPr>
          <w:p w14:paraId="2562175A" w14:textId="77777777" w:rsidR="00495859" w:rsidRPr="004C1976" w:rsidRDefault="00495859" w:rsidP="00D40262">
            <w:pPr>
              <w:suppressAutoHyphens w:val="0"/>
              <w:spacing w:before="40" w:after="40" w:line="220" w:lineRule="exact"/>
              <w:rPr>
                <w:sz w:val="18"/>
                <w:szCs w:val="18"/>
              </w:rPr>
            </w:pPr>
            <w:r w:rsidRPr="004C1976">
              <w:rPr>
                <w:sz w:val="18"/>
                <w:szCs w:val="18"/>
              </w:rPr>
              <w:t>051</w:t>
            </w:r>
          </w:p>
        </w:tc>
        <w:tc>
          <w:tcPr>
            <w:tcW w:w="2311" w:type="dxa"/>
            <w:shd w:val="clear" w:color="auto" w:fill="auto"/>
            <w:hideMark/>
          </w:tcPr>
          <w:p w14:paraId="3F26A565" w14:textId="77777777" w:rsidR="00495859" w:rsidRPr="004C1976" w:rsidRDefault="00495859" w:rsidP="00D40262">
            <w:pPr>
              <w:suppressAutoHyphens w:val="0"/>
              <w:spacing w:before="40" w:after="40" w:line="220" w:lineRule="exact"/>
              <w:rPr>
                <w:sz w:val="18"/>
                <w:szCs w:val="18"/>
              </w:rPr>
            </w:pPr>
            <w:r w:rsidRPr="004C1976">
              <w:rPr>
                <w:sz w:val="18"/>
                <w:szCs w:val="18"/>
              </w:rPr>
              <w:t>Meubles et accessoires, tapis et autres fournitures pour les sols</w:t>
            </w:r>
          </w:p>
        </w:tc>
        <w:tc>
          <w:tcPr>
            <w:tcW w:w="769" w:type="dxa"/>
            <w:shd w:val="clear" w:color="auto" w:fill="auto"/>
            <w:vAlign w:val="bottom"/>
          </w:tcPr>
          <w:p w14:paraId="48A3FB6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97,84</w:t>
            </w:r>
          </w:p>
        </w:tc>
        <w:tc>
          <w:tcPr>
            <w:tcW w:w="793" w:type="dxa"/>
            <w:shd w:val="clear" w:color="auto" w:fill="auto"/>
            <w:vAlign w:val="bottom"/>
          </w:tcPr>
          <w:p w14:paraId="55F0142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98,89</w:t>
            </w:r>
          </w:p>
        </w:tc>
        <w:tc>
          <w:tcPr>
            <w:tcW w:w="793" w:type="dxa"/>
            <w:shd w:val="clear" w:color="auto" w:fill="auto"/>
            <w:vAlign w:val="bottom"/>
          </w:tcPr>
          <w:p w14:paraId="7641FA6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102,16</w:t>
            </w:r>
          </w:p>
        </w:tc>
        <w:tc>
          <w:tcPr>
            <w:tcW w:w="793" w:type="dxa"/>
            <w:shd w:val="clear" w:color="auto" w:fill="auto"/>
            <w:vAlign w:val="bottom"/>
          </w:tcPr>
          <w:p w14:paraId="5C3114C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102,54</w:t>
            </w:r>
          </w:p>
        </w:tc>
        <w:tc>
          <w:tcPr>
            <w:tcW w:w="793" w:type="dxa"/>
            <w:shd w:val="clear" w:color="auto" w:fill="auto"/>
            <w:vAlign w:val="bottom"/>
          </w:tcPr>
          <w:p w14:paraId="61F6961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103,08</w:t>
            </w:r>
          </w:p>
        </w:tc>
        <w:tc>
          <w:tcPr>
            <w:tcW w:w="793" w:type="dxa"/>
            <w:shd w:val="clear" w:color="auto" w:fill="auto"/>
            <w:vAlign w:val="bottom"/>
          </w:tcPr>
          <w:p w14:paraId="4BE7F57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102,16</w:t>
            </w:r>
          </w:p>
        </w:tc>
        <w:tc>
          <w:tcPr>
            <w:tcW w:w="793" w:type="dxa"/>
            <w:shd w:val="clear" w:color="auto" w:fill="auto"/>
            <w:vAlign w:val="bottom"/>
          </w:tcPr>
          <w:p w14:paraId="1CC100F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101,55</w:t>
            </w:r>
          </w:p>
        </w:tc>
      </w:tr>
      <w:tr w:rsidR="00D40262" w:rsidRPr="004C1976" w14:paraId="48A58A9A" w14:textId="77777777" w:rsidTr="00B46C40">
        <w:tc>
          <w:tcPr>
            <w:tcW w:w="666" w:type="dxa"/>
            <w:shd w:val="clear" w:color="auto" w:fill="auto"/>
            <w:noWrap/>
            <w:hideMark/>
          </w:tcPr>
          <w:p w14:paraId="1B98CEED" w14:textId="77777777" w:rsidR="00495859" w:rsidRPr="004C1976" w:rsidRDefault="00495859" w:rsidP="00D40262">
            <w:pPr>
              <w:suppressAutoHyphens w:val="0"/>
              <w:spacing w:before="40" w:after="40" w:line="220" w:lineRule="exact"/>
              <w:rPr>
                <w:sz w:val="18"/>
                <w:szCs w:val="18"/>
              </w:rPr>
            </w:pPr>
            <w:r w:rsidRPr="004C1976">
              <w:rPr>
                <w:sz w:val="18"/>
                <w:szCs w:val="18"/>
              </w:rPr>
              <w:t>0511</w:t>
            </w:r>
          </w:p>
        </w:tc>
        <w:tc>
          <w:tcPr>
            <w:tcW w:w="2311" w:type="dxa"/>
            <w:shd w:val="clear" w:color="auto" w:fill="auto"/>
            <w:hideMark/>
          </w:tcPr>
          <w:p w14:paraId="504716F0" w14:textId="77777777" w:rsidR="00495859" w:rsidRPr="004C1976" w:rsidRDefault="00495859" w:rsidP="00D40262">
            <w:pPr>
              <w:suppressAutoHyphens w:val="0"/>
              <w:spacing w:before="40" w:after="40" w:line="220" w:lineRule="exact"/>
              <w:rPr>
                <w:sz w:val="18"/>
                <w:szCs w:val="18"/>
              </w:rPr>
            </w:pPr>
            <w:r w:rsidRPr="004C1976">
              <w:rPr>
                <w:sz w:val="18"/>
                <w:szCs w:val="18"/>
              </w:rPr>
              <w:t>Meubles et accessoires</w:t>
            </w:r>
          </w:p>
        </w:tc>
        <w:tc>
          <w:tcPr>
            <w:tcW w:w="769" w:type="dxa"/>
            <w:shd w:val="clear" w:color="auto" w:fill="auto"/>
            <w:vAlign w:val="bottom"/>
          </w:tcPr>
          <w:p w14:paraId="5247E1E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97,93</w:t>
            </w:r>
          </w:p>
        </w:tc>
        <w:tc>
          <w:tcPr>
            <w:tcW w:w="793" w:type="dxa"/>
            <w:shd w:val="clear" w:color="auto" w:fill="auto"/>
            <w:vAlign w:val="bottom"/>
          </w:tcPr>
          <w:p w14:paraId="2AB270A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98,98</w:t>
            </w:r>
          </w:p>
        </w:tc>
        <w:tc>
          <w:tcPr>
            <w:tcW w:w="793" w:type="dxa"/>
            <w:shd w:val="clear" w:color="auto" w:fill="auto"/>
            <w:vAlign w:val="bottom"/>
          </w:tcPr>
          <w:p w14:paraId="1A9780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102,26</w:t>
            </w:r>
          </w:p>
        </w:tc>
        <w:tc>
          <w:tcPr>
            <w:tcW w:w="793" w:type="dxa"/>
            <w:shd w:val="clear" w:color="auto" w:fill="auto"/>
            <w:vAlign w:val="bottom"/>
          </w:tcPr>
          <w:p w14:paraId="4135B1D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102,63</w:t>
            </w:r>
          </w:p>
        </w:tc>
        <w:tc>
          <w:tcPr>
            <w:tcW w:w="793" w:type="dxa"/>
            <w:shd w:val="clear" w:color="auto" w:fill="auto"/>
            <w:vAlign w:val="bottom"/>
          </w:tcPr>
          <w:p w14:paraId="43F4256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102,60</w:t>
            </w:r>
          </w:p>
        </w:tc>
        <w:tc>
          <w:tcPr>
            <w:tcW w:w="793" w:type="dxa"/>
            <w:shd w:val="clear" w:color="auto" w:fill="auto"/>
            <w:vAlign w:val="bottom"/>
          </w:tcPr>
          <w:p w14:paraId="084B9EE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101,31</w:t>
            </w:r>
          </w:p>
        </w:tc>
        <w:tc>
          <w:tcPr>
            <w:tcW w:w="793" w:type="dxa"/>
            <w:shd w:val="clear" w:color="auto" w:fill="auto"/>
            <w:vAlign w:val="bottom"/>
          </w:tcPr>
          <w:p w14:paraId="581C16D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101,02</w:t>
            </w:r>
          </w:p>
        </w:tc>
      </w:tr>
      <w:tr w:rsidR="00D40262" w:rsidRPr="004C1976" w14:paraId="7781B225" w14:textId="77777777" w:rsidTr="00B46C40">
        <w:tc>
          <w:tcPr>
            <w:tcW w:w="666" w:type="dxa"/>
            <w:shd w:val="clear" w:color="auto" w:fill="auto"/>
            <w:noWrap/>
            <w:hideMark/>
          </w:tcPr>
          <w:p w14:paraId="11C314E2" w14:textId="77777777" w:rsidR="00495859" w:rsidRPr="004C1976" w:rsidRDefault="00495859" w:rsidP="00D40262">
            <w:pPr>
              <w:suppressAutoHyphens w:val="0"/>
              <w:spacing w:before="40" w:after="40" w:line="220" w:lineRule="exact"/>
              <w:rPr>
                <w:sz w:val="18"/>
                <w:szCs w:val="18"/>
              </w:rPr>
            </w:pPr>
            <w:r w:rsidRPr="004C1976">
              <w:rPr>
                <w:sz w:val="18"/>
                <w:szCs w:val="18"/>
              </w:rPr>
              <w:t>052</w:t>
            </w:r>
          </w:p>
        </w:tc>
        <w:tc>
          <w:tcPr>
            <w:tcW w:w="2311" w:type="dxa"/>
            <w:shd w:val="clear" w:color="auto" w:fill="auto"/>
            <w:hideMark/>
          </w:tcPr>
          <w:p w14:paraId="0404DAE7" w14:textId="77777777" w:rsidR="00495859" w:rsidRPr="004C1976" w:rsidRDefault="00495859" w:rsidP="00D40262">
            <w:pPr>
              <w:suppressAutoHyphens w:val="0"/>
              <w:spacing w:before="40" w:after="40" w:line="220" w:lineRule="exact"/>
              <w:rPr>
                <w:sz w:val="18"/>
                <w:szCs w:val="18"/>
              </w:rPr>
            </w:pPr>
            <w:r w:rsidRPr="004C1976">
              <w:rPr>
                <w:sz w:val="18"/>
                <w:szCs w:val="18"/>
              </w:rPr>
              <w:t>Produits textiles pour le ménage</w:t>
            </w:r>
          </w:p>
        </w:tc>
        <w:tc>
          <w:tcPr>
            <w:tcW w:w="769" w:type="dxa"/>
            <w:shd w:val="clear" w:color="auto" w:fill="auto"/>
            <w:vAlign w:val="bottom"/>
          </w:tcPr>
          <w:p w14:paraId="494E774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91,77</w:t>
            </w:r>
          </w:p>
        </w:tc>
        <w:tc>
          <w:tcPr>
            <w:tcW w:w="793" w:type="dxa"/>
            <w:shd w:val="clear" w:color="auto" w:fill="auto"/>
            <w:vAlign w:val="bottom"/>
          </w:tcPr>
          <w:p w14:paraId="6241E05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93,83</w:t>
            </w:r>
          </w:p>
        </w:tc>
        <w:tc>
          <w:tcPr>
            <w:tcW w:w="793" w:type="dxa"/>
            <w:shd w:val="clear" w:color="auto" w:fill="auto"/>
            <w:vAlign w:val="bottom"/>
          </w:tcPr>
          <w:p w14:paraId="144745E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96,85</w:t>
            </w:r>
          </w:p>
        </w:tc>
        <w:tc>
          <w:tcPr>
            <w:tcW w:w="793" w:type="dxa"/>
            <w:shd w:val="clear" w:color="auto" w:fill="auto"/>
            <w:vAlign w:val="bottom"/>
          </w:tcPr>
          <w:p w14:paraId="0D50F3B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96,47</w:t>
            </w:r>
          </w:p>
        </w:tc>
        <w:tc>
          <w:tcPr>
            <w:tcW w:w="793" w:type="dxa"/>
            <w:shd w:val="clear" w:color="auto" w:fill="auto"/>
            <w:vAlign w:val="bottom"/>
          </w:tcPr>
          <w:p w14:paraId="75A2ED6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96,93</w:t>
            </w:r>
          </w:p>
        </w:tc>
        <w:tc>
          <w:tcPr>
            <w:tcW w:w="793" w:type="dxa"/>
            <w:shd w:val="clear" w:color="auto" w:fill="auto"/>
            <w:vAlign w:val="bottom"/>
          </w:tcPr>
          <w:p w14:paraId="06796EA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97,18</w:t>
            </w:r>
          </w:p>
        </w:tc>
        <w:tc>
          <w:tcPr>
            <w:tcW w:w="793" w:type="dxa"/>
            <w:shd w:val="clear" w:color="auto" w:fill="auto"/>
            <w:vAlign w:val="bottom"/>
          </w:tcPr>
          <w:p w14:paraId="7B97541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95,97</w:t>
            </w:r>
          </w:p>
        </w:tc>
      </w:tr>
      <w:tr w:rsidR="00D40262" w:rsidRPr="004C1976" w14:paraId="6DDA1893" w14:textId="77777777" w:rsidTr="00B46C40">
        <w:tc>
          <w:tcPr>
            <w:tcW w:w="666" w:type="dxa"/>
            <w:shd w:val="clear" w:color="auto" w:fill="auto"/>
            <w:noWrap/>
            <w:hideMark/>
          </w:tcPr>
          <w:p w14:paraId="459C33D8" w14:textId="77777777" w:rsidR="00495859" w:rsidRPr="004C1976" w:rsidRDefault="00495859" w:rsidP="00D40262">
            <w:pPr>
              <w:suppressAutoHyphens w:val="0"/>
              <w:spacing w:before="40" w:after="40" w:line="220" w:lineRule="exact"/>
              <w:rPr>
                <w:sz w:val="18"/>
                <w:szCs w:val="18"/>
              </w:rPr>
            </w:pPr>
            <w:r w:rsidRPr="004C1976">
              <w:rPr>
                <w:sz w:val="18"/>
                <w:szCs w:val="18"/>
              </w:rPr>
              <w:t>0520</w:t>
            </w:r>
          </w:p>
        </w:tc>
        <w:tc>
          <w:tcPr>
            <w:tcW w:w="2311" w:type="dxa"/>
            <w:shd w:val="clear" w:color="auto" w:fill="auto"/>
            <w:hideMark/>
          </w:tcPr>
          <w:p w14:paraId="147DCFCC" w14:textId="77777777" w:rsidR="00495859" w:rsidRPr="004C1976" w:rsidRDefault="00495859" w:rsidP="00D40262">
            <w:pPr>
              <w:suppressAutoHyphens w:val="0"/>
              <w:spacing w:before="40" w:after="40" w:line="220" w:lineRule="exact"/>
              <w:rPr>
                <w:sz w:val="18"/>
                <w:szCs w:val="18"/>
              </w:rPr>
            </w:pPr>
            <w:r w:rsidRPr="004C1976">
              <w:rPr>
                <w:sz w:val="18"/>
                <w:szCs w:val="18"/>
              </w:rPr>
              <w:t>Produits textiles pour le ménage</w:t>
            </w:r>
          </w:p>
        </w:tc>
        <w:tc>
          <w:tcPr>
            <w:tcW w:w="769" w:type="dxa"/>
            <w:shd w:val="clear" w:color="auto" w:fill="auto"/>
            <w:vAlign w:val="bottom"/>
          </w:tcPr>
          <w:p w14:paraId="39996EE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91,77</w:t>
            </w:r>
          </w:p>
        </w:tc>
        <w:tc>
          <w:tcPr>
            <w:tcW w:w="793" w:type="dxa"/>
            <w:shd w:val="clear" w:color="auto" w:fill="auto"/>
            <w:vAlign w:val="bottom"/>
          </w:tcPr>
          <w:p w14:paraId="4E4114D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93,83</w:t>
            </w:r>
          </w:p>
        </w:tc>
        <w:tc>
          <w:tcPr>
            <w:tcW w:w="793" w:type="dxa"/>
            <w:shd w:val="clear" w:color="auto" w:fill="auto"/>
            <w:vAlign w:val="bottom"/>
          </w:tcPr>
          <w:p w14:paraId="31C99CC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96,85</w:t>
            </w:r>
          </w:p>
        </w:tc>
        <w:tc>
          <w:tcPr>
            <w:tcW w:w="793" w:type="dxa"/>
            <w:shd w:val="clear" w:color="auto" w:fill="auto"/>
            <w:vAlign w:val="bottom"/>
          </w:tcPr>
          <w:p w14:paraId="1E8F5C6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96,47</w:t>
            </w:r>
          </w:p>
        </w:tc>
        <w:tc>
          <w:tcPr>
            <w:tcW w:w="793" w:type="dxa"/>
            <w:shd w:val="clear" w:color="auto" w:fill="auto"/>
            <w:vAlign w:val="bottom"/>
          </w:tcPr>
          <w:p w14:paraId="7CD7948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96,93</w:t>
            </w:r>
          </w:p>
        </w:tc>
        <w:tc>
          <w:tcPr>
            <w:tcW w:w="793" w:type="dxa"/>
            <w:shd w:val="clear" w:color="auto" w:fill="auto"/>
            <w:vAlign w:val="bottom"/>
          </w:tcPr>
          <w:p w14:paraId="756B08F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97,18</w:t>
            </w:r>
          </w:p>
        </w:tc>
        <w:tc>
          <w:tcPr>
            <w:tcW w:w="793" w:type="dxa"/>
            <w:shd w:val="clear" w:color="auto" w:fill="auto"/>
            <w:vAlign w:val="bottom"/>
          </w:tcPr>
          <w:p w14:paraId="2642DB0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95,97</w:t>
            </w:r>
          </w:p>
        </w:tc>
      </w:tr>
      <w:tr w:rsidR="00D40262" w:rsidRPr="004C1976" w14:paraId="184E955B" w14:textId="77777777" w:rsidTr="00B46C40">
        <w:tc>
          <w:tcPr>
            <w:tcW w:w="666" w:type="dxa"/>
            <w:shd w:val="clear" w:color="auto" w:fill="auto"/>
            <w:noWrap/>
            <w:hideMark/>
          </w:tcPr>
          <w:p w14:paraId="62EDA89A" w14:textId="77777777" w:rsidR="00495859" w:rsidRPr="004C1976" w:rsidRDefault="00495859" w:rsidP="00D40262">
            <w:pPr>
              <w:suppressAutoHyphens w:val="0"/>
              <w:spacing w:before="40" w:after="40" w:line="220" w:lineRule="exact"/>
              <w:rPr>
                <w:sz w:val="18"/>
                <w:szCs w:val="18"/>
              </w:rPr>
            </w:pPr>
            <w:r w:rsidRPr="004C1976">
              <w:rPr>
                <w:sz w:val="18"/>
                <w:szCs w:val="18"/>
              </w:rPr>
              <w:t>053</w:t>
            </w:r>
          </w:p>
        </w:tc>
        <w:tc>
          <w:tcPr>
            <w:tcW w:w="2311" w:type="dxa"/>
            <w:shd w:val="clear" w:color="auto" w:fill="auto"/>
            <w:hideMark/>
          </w:tcPr>
          <w:p w14:paraId="5269F6AF" w14:textId="77777777" w:rsidR="00495859" w:rsidRPr="004C1976" w:rsidRDefault="00495859" w:rsidP="00D40262">
            <w:pPr>
              <w:suppressAutoHyphens w:val="0"/>
              <w:spacing w:before="40" w:after="40" w:line="220" w:lineRule="exact"/>
              <w:rPr>
                <w:sz w:val="18"/>
                <w:szCs w:val="18"/>
              </w:rPr>
            </w:pPr>
            <w:r w:rsidRPr="004C1976">
              <w:rPr>
                <w:sz w:val="18"/>
                <w:szCs w:val="18"/>
              </w:rPr>
              <w:t>Appareils ménagers</w:t>
            </w:r>
          </w:p>
        </w:tc>
        <w:tc>
          <w:tcPr>
            <w:tcW w:w="769" w:type="dxa"/>
            <w:shd w:val="clear" w:color="auto" w:fill="auto"/>
            <w:vAlign w:val="bottom"/>
          </w:tcPr>
          <w:p w14:paraId="4629702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93,84</w:t>
            </w:r>
          </w:p>
        </w:tc>
        <w:tc>
          <w:tcPr>
            <w:tcW w:w="793" w:type="dxa"/>
            <w:shd w:val="clear" w:color="auto" w:fill="auto"/>
            <w:vAlign w:val="bottom"/>
          </w:tcPr>
          <w:p w14:paraId="3EBFE36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95,44</w:t>
            </w:r>
          </w:p>
        </w:tc>
        <w:tc>
          <w:tcPr>
            <w:tcW w:w="793" w:type="dxa"/>
            <w:shd w:val="clear" w:color="auto" w:fill="auto"/>
            <w:vAlign w:val="bottom"/>
          </w:tcPr>
          <w:p w14:paraId="6282D2F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95,14</w:t>
            </w:r>
          </w:p>
        </w:tc>
        <w:tc>
          <w:tcPr>
            <w:tcW w:w="793" w:type="dxa"/>
            <w:shd w:val="clear" w:color="auto" w:fill="auto"/>
            <w:vAlign w:val="bottom"/>
          </w:tcPr>
          <w:p w14:paraId="4FE3EF3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99,62</w:t>
            </w:r>
          </w:p>
        </w:tc>
        <w:tc>
          <w:tcPr>
            <w:tcW w:w="793" w:type="dxa"/>
            <w:shd w:val="clear" w:color="auto" w:fill="auto"/>
            <w:vAlign w:val="bottom"/>
          </w:tcPr>
          <w:p w14:paraId="765D3EF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109,66</w:t>
            </w:r>
          </w:p>
        </w:tc>
        <w:tc>
          <w:tcPr>
            <w:tcW w:w="793" w:type="dxa"/>
            <w:shd w:val="clear" w:color="auto" w:fill="auto"/>
            <w:vAlign w:val="bottom"/>
          </w:tcPr>
          <w:p w14:paraId="72455AB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102,78</w:t>
            </w:r>
          </w:p>
        </w:tc>
        <w:tc>
          <w:tcPr>
            <w:tcW w:w="793" w:type="dxa"/>
            <w:shd w:val="clear" w:color="auto" w:fill="auto"/>
            <w:vAlign w:val="bottom"/>
          </w:tcPr>
          <w:p w14:paraId="69B6790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95,68</w:t>
            </w:r>
          </w:p>
        </w:tc>
      </w:tr>
      <w:tr w:rsidR="00D40262" w:rsidRPr="004C1976" w14:paraId="1F219B44" w14:textId="77777777" w:rsidTr="00B46C40">
        <w:tc>
          <w:tcPr>
            <w:tcW w:w="666" w:type="dxa"/>
            <w:shd w:val="clear" w:color="auto" w:fill="auto"/>
            <w:noWrap/>
            <w:hideMark/>
          </w:tcPr>
          <w:p w14:paraId="19C48F4A" w14:textId="77777777" w:rsidR="00495859" w:rsidRPr="004C1976" w:rsidRDefault="00495859" w:rsidP="00D40262">
            <w:pPr>
              <w:suppressAutoHyphens w:val="0"/>
              <w:spacing w:before="40" w:after="40" w:line="220" w:lineRule="exact"/>
              <w:rPr>
                <w:sz w:val="18"/>
                <w:szCs w:val="18"/>
              </w:rPr>
            </w:pPr>
            <w:r w:rsidRPr="004C1976">
              <w:rPr>
                <w:sz w:val="18"/>
                <w:szCs w:val="18"/>
              </w:rPr>
              <w:t>0531</w:t>
            </w:r>
          </w:p>
        </w:tc>
        <w:tc>
          <w:tcPr>
            <w:tcW w:w="2311" w:type="dxa"/>
            <w:shd w:val="clear" w:color="auto" w:fill="auto"/>
            <w:hideMark/>
          </w:tcPr>
          <w:p w14:paraId="24B9CB72" w14:textId="77777777" w:rsidR="00495859" w:rsidRPr="004C1976" w:rsidRDefault="00495859" w:rsidP="00D40262">
            <w:pPr>
              <w:suppressAutoHyphens w:val="0"/>
              <w:spacing w:before="40" w:after="40" w:line="220" w:lineRule="exact"/>
              <w:rPr>
                <w:sz w:val="18"/>
                <w:szCs w:val="18"/>
              </w:rPr>
            </w:pPr>
            <w:r w:rsidRPr="004C1976">
              <w:rPr>
                <w:sz w:val="18"/>
                <w:szCs w:val="18"/>
              </w:rPr>
              <w:t>Gros appareils électroménagers ou autres</w:t>
            </w:r>
          </w:p>
        </w:tc>
        <w:tc>
          <w:tcPr>
            <w:tcW w:w="769" w:type="dxa"/>
            <w:shd w:val="clear" w:color="auto" w:fill="auto"/>
            <w:vAlign w:val="bottom"/>
          </w:tcPr>
          <w:p w14:paraId="06BEABC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94,02</w:t>
            </w:r>
          </w:p>
        </w:tc>
        <w:tc>
          <w:tcPr>
            <w:tcW w:w="793" w:type="dxa"/>
            <w:shd w:val="clear" w:color="auto" w:fill="auto"/>
            <w:vAlign w:val="bottom"/>
          </w:tcPr>
          <w:p w14:paraId="5BD0E98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95,25</w:t>
            </w:r>
          </w:p>
        </w:tc>
        <w:tc>
          <w:tcPr>
            <w:tcW w:w="793" w:type="dxa"/>
            <w:shd w:val="clear" w:color="auto" w:fill="auto"/>
            <w:vAlign w:val="bottom"/>
          </w:tcPr>
          <w:p w14:paraId="789CB48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94,54</w:t>
            </w:r>
          </w:p>
        </w:tc>
        <w:tc>
          <w:tcPr>
            <w:tcW w:w="793" w:type="dxa"/>
            <w:shd w:val="clear" w:color="auto" w:fill="auto"/>
            <w:vAlign w:val="bottom"/>
          </w:tcPr>
          <w:p w14:paraId="2EC6142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99,12</w:t>
            </w:r>
          </w:p>
        </w:tc>
        <w:tc>
          <w:tcPr>
            <w:tcW w:w="793" w:type="dxa"/>
            <w:shd w:val="clear" w:color="auto" w:fill="auto"/>
            <w:vAlign w:val="bottom"/>
          </w:tcPr>
          <w:p w14:paraId="0000F5A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109,45</w:t>
            </w:r>
          </w:p>
        </w:tc>
        <w:tc>
          <w:tcPr>
            <w:tcW w:w="793" w:type="dxa"/>
            <w:shd w:val="clear" w:color="auto" w:fill="auto"/>
            <w:vAlign w:val="bottom"/>
          </w:tcPr>
          <w:p w14:paraId="3FDD432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100,83</w:t>
            </w:r>
          </w:p>
        </w:tc>
        <w:tc>
          <w:tcPr>
            <w:tcW w:w="793" w:type="dxa"/>
            <w:shd w:val="clear" w:color="auto" w:fill="auto"/>
            <w:vAlign w:val="bottom"/>
          </w:tcPr>
          <w:p w14:paraId="2665816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94,16</w:t>
            </w:r>
          </w:p>
        </w:tc>
      </w:tr>
      <w:tr w:rsidR="00D40262" w:rsidRPr="004C1976" w14:paraId="6413AF83" w14:textId="77777777" w:rsidTr="00B46C40">
        <w:tc>
          <w:tcPr>
            <w:tcW w:w="666" w:type="dxa"/>
            <w:shd w:val="clear" w:color="auto" w:fill="auto"/>
            <w:noWrap/>
            <w:hideMark/>
          </w:tcPr>
          <w:p w14:paraId="674E538C" w14:textId="77777777" w:rsidR="00495859" w:rsidRPr="004C1976" w:rsidRDefault="00495859" w:rsidP="00D40262">
            <w:pPr>
              <w:suppressAutoHyphens w:val="0"/>
              <w:spacing w:before="40" w:after="40" w:line="220" w:lineRule="exact"/>
              <w:rPr>
                <w:sz w:val="18"/>
                <w:szCs w:val="18"/>
              </w:rPr>
            </w:pPr>
            <w:r w:rsidRPr="004C1976">
              <w:rPr>
                <w:sz w:val="18"/>
                <w:szCs w:val="18"/>
              </w:rPr>
              <w:t>0532</w:t>
            </w:r>
          </w:p>
        </w:tc>
        <w:tc>
          <w:tcPr>
            <w:tcW w:w="2311" w:type="dxa"/>
            <w:shd w:val="clear" w:color="auto" w:fill="auto"/>
            <w:hideMark/>
          </w:tcPr>
          <w:p w14:paraId="42E80584" w14:textId="77777777" w:rsidR="00495859" w:rsidRPr="004C1976" w:rsidRDefault="00495859" w:rsidP="00D40262">
            <w:pPr>
              <w:suppressAutoHyphens w:val="0"/>
              <w:spacing w:before="40" w:after="40" w:line="220" w:lineRule="exact"/>
              <w:rPr>
                <w:sz w:val="18"/>
                <w:szCs w:val="18"/>
              </w:rPr>
            </w:pPr>
            <w:r w:rsidRPr="004C1976">
              <w:rPr>
                <w:sz w:val="18"/>
                <w:szCs w:val="18"/>
              </w:rPr>
              <w:t>Petits appareils électroménagers</w:t>
            </w:r>
          </w:p>
        </w:tc>
        <w:tc>
          <w:tcPr>
            <w:tcW w:w="769" w:type="dxa"/>
            <w:shd w:val="clear" w:color="auto" w:fill="auto"/>
            <w:vAlign w:val="bottom"/>
          </w:tcPr>
          <w:p w14:paraId="5A2862C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90,95</w:t>
            </w:r>
          </w:p>
        </w:tc>
        <w:tc>
          <w:tcPr>
            <w:tcW w:w="793" w:type="dxa"/>
            <w:shd w:val="clear" w:color="auto" w:fill="auto"/>
            <w:vAlign w:val="bottom"/>
          </w:tcPr>
          <w:p w14:paraId="5A61831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94,58</w:t>
            </w:r>
          </w:p>
        </w:tc>
        <w:tc>
          <w:tcPr>
            <w:tcW w:w="793" w:type="dxa"/>
            <w:shd w:val="clear" w:color="auto" w:fill="auto"/>
            <w:vAlign w:val="bottom"/>
          </w:tcPr>
          <w:p w14:paraId="69EF08A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96,67</w:t>
            </w:r>
          </w:p>
        </w:tc>
        <w:tc>
          <w:tcPr>
            <w:tcW w:w="793" w:type="dxa"/>
            <w:shd w:val="clear" w:color="auto" w:fill="auto"/>
            <w:vAlign w:val="bottom"/>
          </w:tcPr>
          <w:p w14:paraId="122C062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100,45</w:t>
            </w:r>
          </w:p>
        </w:tc>
        <w:tc>
          <w:tcPr>
            <w:tcW w:w="793" w:type="dxa"/>
            <w:shd w:val="clear" w:color="auto" w:fill="auto"/>
            <w:vAlign w:val="bottom"/>
          </w:tcPr>
          <w:p w14:paraId="3DF5AA7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105,61</w:t>
            </w:r>
          </w:p>
        </w:tc>
        <w:tc>
          <w:tcPr>
            <w:tcW w:w="793" w:type="dxa"/>
            <w:shd w:val="clear" w:color="auto" w:fill="auto"/>
            <w:vAlign w:val="bottom"/>
          </w:tcPr>
          <w:p w14:paraId="149960F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107,72</w:t>
            </w:r>
          </w:p>
        </w:tc>
        <w:tc>
          <w:tcPr>
            <w:tcW w:w="793" w:type="dxa"/>
            <w:shd w:val="clear" w:color="auto" w:fill="auto"/>
            <w:vAlign w:val="bottom"/>
          </w:tcPr>
          <w:p w14:paraId="5B298D0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95,14</w:t>
            </w:r>
          </w:p>
        </w:tc>
      </w:tr>
      <w:tr w:rsidR="00D40262" w:rsidRPr="004C1976" w14:paraId="0F7CDA05" w14:textId="77777777" w:rsidTr="00B46C40">
        <w:tc>
          <w:tcPr>
            <w:tcW w:w="666" w:type="dxa"/>
            <w:shd w:val="clear" w:color="auto" w:fill="auto"/>
            <w:noWrap/>
            <w:hideMark/>
          </w:tcPr>
          <w:p w14:paraId="6241255B" w14:textId="77777777" w:rsidR="00495859" w:rsidRPr="004C1976" w:rsidRDefault="00495859" w:rsidP="00D40262">
            <w:pPr>
              <w:suppressAutoHyphens w:val="0"/>
              <w:spacing w:before="40" w:after="40" w:line="220" w:lineRule="exact"/>
              <w:rPr>
                <w:sz w:val="18"/>
                <w:szCs w:val="18"/>
              </w:rPr>
            </w:pPr>
            <w:r w:rsidRPr="004C1976">
              <w:rPr>
                <w:sz w:val="18"/>
                <w:szCs w:val="18"/>
              </w:rPr>
              <w:t>054</w:t>
            </w:r>
          </w:p>
        </w:tc>
        <w:tc>
          <w:tcPr>
            <w:tcW w:w="2311" w:type="dxa"/>
            <w:shd w:val="clear" w:color="auto" w:fill="auto"/>
            <w:hideMark/>
          </w:tcPr>
          <w:p w14:paraId="7842FC0E" w14:textId="77777777" w:rsidR="00495859" w:rsidRPr="004C1976" w:rsidRDefault="00495859" w:rsidP="00D40262">
            <w:pPr>
              <w:suppressAutoHyphens w:val="0"/>
              <w:spacing w:before="40" w:after="40" w:line="220" w:lineRule="exact"/>
              <w:rPr>
                <w:sz w:val="18"/>
                <w:szCs w:val="18"/>
              </w:rPr>
            </w:pPr>
            <w:r w:rsidRPr="004C1976">
              <w:rPr>
                <w:sz w:val="18"/>
                <w:szCs w:val="18"/>
              </w:rPr>
              <w:t>Articles de verrerie et cristallerie, vaisselle et ustensiles ménagers</w:t>
            </w:r>
          </w:p>
        </w:tc>
        <w:tc>
          <w:tcPr>
            <w:tcW w:w="769" w:type="dxa"/>
            <w:shd w:val="clear" w:color="auto" w:fill="auto"/>
            <w:vAlign w:val="bottom"/>
          </w:tcPr>
          <w:p w14:paraId="3CCCA9C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91,49</w:t>
            </w:r>
          </w:p>
        </w:tc>
        <w:tc>
          <w:tcPr>
            <w:tcW w:w="793" w:type="dxa"/>
            <w:shd w:val="clear" w:color="auto" w:fill="auto"/>
            <w:vAlign w:val="bottom"/>
          </w:tcPr>
          <w:p w14:paraId="129A51E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97,26</w:t>
            </w:r>
          </w:p>
        </w:tc>
        <w:tc>
          <w:tcPr>
            <w:tcW w:w="793" w:type="dxa"/>
            <w:shd w:val="clear" w:color="auto" w:fill="auto"/>
            <w:vAlign w:val="bottom"/>
          </w:tcPr>
          <w:p w14:paraId="4543A74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99,37</w:t>
            </w:r>
          </w:p>
        </w:tc>
        <w:tc>
          <w:tcPr>
            <w:tcW w:w="793" w:type="dxa"/>
            <w:shd w:val="clear" w:color="auto" w:fill="auto"/>
            <w:vAlign w:val="bottom"/>
          </w:tcPr>
          <w:p w14:paraId="4F757C1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100,55</w:t>
            </w:r>
          </w:p>
        </w:tc>
        <w:tc>
          <w:tcPr>
            <w:tcW w:w="793" w:type="dxa"/>
            <w:shd w:val="clear" w:color="auto" w:fill="auto"/>
            <w:vAlign w:val="bottom"/>
          </w:tcPr>
          <w:p w14:paraId="6926D07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102,58</w:t>
            </w:r>
          </w:p>
        </w:tc>
        <w:tc>
          <w:tcPr>
            <w:tcW w:w="793" w:type="dxa"/>
            <w:shd w:val="clear" w:color="auto" w:fill="auto"/>
            <w:vAlign w:val="bottom"/>
          </w:tcPr>
          <w:p w14:paraId="1117D84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101,92</w:t>
            </w:r>
          </w:p>
        </w:tc>
        <w:tc>
          <w:tcPr>
            <w:tcW w:w="793" w:type="dxa"/>
            <w:shd w:val="clear" w:color="auto" w:fill="auto"/>
            <w:vAlign w:val="bottom"/>
          </w:tcPr>
          <w:p w14:paraId="5AD098A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96,74</w:t>
            </w:r>
          </w:p>
        </w:tc>
      </w:tr>
      <w:tr w:rsidR="00D40262" w:rsidRPr="004C1976" w14:paraId="79AD8A3F" w14:textId="77777777" w:rsidTr="00B46C40">
        <w:tc>
          <w:tcPr>
            <w:tcW w:w="666" w:type="dxa"/>
            <w:shd w:val="clear" w:color="auto" w:fill="auto"/>
            <w:noWrap/>
            <w:hideMark/>
          </w:tcPr>
          <w:p w14:paraId="43C4B0C2" w14:textId="77777777" w:rsidR="00495859" w:rsidRPr="004C1976" w:rsidRDefault="00495859" w:rsidP="00D40262">
            <w:pPr>
              <w:suppressAutoHyphens w:val="0"/>
              <w:spacing w:before="40" w:after="40" w:line="220" w:lineRule="exact"/>
              <w:rPr>
                <w:sz w:val="18"/>
                <w:szCs w:val="18"/>
              </w:rPr>
            </w:pPr>
            <w:r w:rsidRPr="004C1976">
              <w:rPr>
                <w:sz w:val="18"/>
                <w:szCs w:val="18"/>
              </w:rPr>
              <w:t>0540</w:t>
            </w:r>
          </w:p>
        </w:tc>
        <w:tc>
          <w:tcPr>
            <w:tcW w:w="2311" w:type="dxa"/>
            <w:shd w:val="clear" w:color="auto" w:fill="auto"/>
            <w:hideMark/>
          </w:tcPr>
          <w:p w14:paraId="6BBDCC21" w14:textId="77777777" w:rsidR="00495859" w:rsidRPr="004C1976" w:rsidRDefault="00495859" w:rsidP="00D40262">
            <w:pPr>
              <w:suppressAutoHyphens w:val="0"/>
              <w:spacing w:before="40" w:after="40" w:line="220" w:lineRule="exact"/>
              <w:rPr>
                <w:sz w:val="18"/>
                <w:szCs w:val="18"/>
              </w:rPr>
            </w:pPr>
            <w:r w:rsidRPr="004C1976">
              <w:rPr>
                <w:sz w:val="18"/>
                <w:szCs w:val="18"/>
              </w:rPr>
              <w:t>Articles de verrerie et cristallerie, vaisselle et ustensiles ménagers</w:t>
            </w:r>
          </w:p>
        </w:tc>
        <w:tc>
          <w:tcPr>
            <w:tcW w:w="769" w:type="dxa"/>
            <w:shd w:val="clear" w:color="auto" w:fill="auto"/>
            <w:vAlign w:val="bottom"/>
          </w:tcPr>
          <w:p w14:paraId="6B4CFD0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91,49</w:t>
            </w:r>
          </w:p>
        </w:tc>
        <w:tc>
          <w:tcPr>
            <w:tcW w:w="793" w:type="dxa"/>
            <w:shd w:val="clear" w:color="auto" w:fill="auto"/>
            <w:vAlign w:val="bottom"/>
          </w:tcPr>
          <w:p w14:paraId="0393FD3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97,26</w:t>
            </w:r>
          </w:p>
        </w:tc>
        <w:tc>
          <w:tcPr>
            <w:tcW w:w="793" w:type="dxa"/>
            <w:shd w:val="clear" w:color="auto" w:fill="auto"/>
            <w:vAlign w:val="bottom"/>
          </w:tcPr>
          <w:p w14:paraId="5F66E53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99,37</w:t>
            </w:r>
          </w:p>
        </w:tc>
        <w:tc>
          <w:tcPr>
            <w:tcW w:w="793" w:type="dxa"/>
            <w:shd w:val="clear" w:color="auto" w:fill="auto"/>
            <w:vAlign w:val="bottom"/>
          </w:tcPr>
          <w:p w14:paraId="0973BFC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100,55</w:t>
            </w:r>
          </w:p>
        </w:tc>
        <w:tc>
          <w:tcPr>
            <w:tcW w:w="793" w:type="dxa"/>
            <w:shd w:val="clear" w:color="auto" w:fill="auto"/>
            <w:vAlign w:val="bottom"/>
          </w:tcPr>
          <w:p w14:paraId="3890FE8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102,58</w:t>
            </w:r>
          </w:p>
        </w:tc>
        <w:tc>
          <w:tcPr>
            <w:tcW w:w="793" w:type="dxa"/>
            <w:shd w:val="clear" w:color="auto" w:fill="auto"/>
            <w:vAlign w:val="bottom"/>
          </w:tcPr>
          <w:p w14:paraId="2D8039B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101,92</w:t>
            </w:r>
          </w:p>
        </w:tc>
        <w:tc>
          <w:tcPr>
            <w:tcW w:w="793" w:type="dxa"/>
            <w:shd w:val="clear" w:color="auto" w:fill="auto"/>
            <w:vAlign w:val="bottom"/>
          </w:tcPr>
          <w:p w14:paraId="2B33B4D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96,74</w:t>
            </w:r>
          </w:p>
        </w:tc>
      </w:tr>
      <w:tr w:rsidR="00D40262" w:rsidRPr="004C1976" w14:paraId="09257F8F" w14:textId="77777777" w:rsidTr="00B46C40">
        <w:tc>
          <w:tcPr>
            <w:tcW w:w="666" w:type="dxa"/>
            <w:shd w:val="clear" w:color="auto" w:fill="auto"/>
            <w:noWrap/>
            <w:hideMark/>
          </w:tcPr>
          <w:p w14:paraId="119D938B" w14:textId="77777777" w:rsidR="00495859" w:rsidRPr="004C1976" w:rsidRDefault="00495859" w:rsidP="00D40262">
            <w:pPr>
              <w:suppressAutoHyphens w:val="0"/>
              <w:spacing w:before="40" w:after="40" w:line="220" w:lineRule="exact"/>
              <w:rPr>
                <w:sz w:val="18"/>
                <w:szCs w:val="18"/>
              </w:rPr>
            </w:pPr>
            <w:r w:rsidRPr="004C1976">
              <w:rPr>
                <w:sz w:val="18"/>
                <w:szCs w:val="18"/>
              </w:rPr>
              <w:t>055</w:t>
            </w:r>
          </w:p>
        </w:tc>
        <w:tc>
          <w:tcPr>
            <w:tcW w:w="2311" w:type="dxa"/>
            <w:shd w:val="clear" w:color="auto" w:fill="auto"/>
            <w:hideMark/>
          </w:tcPr>
          <w:p w14:paraId="6531EA53" w14:textId="77777777" w:rsidR="00495859" w:rsidRPr="004C1976" w:rsidRDefault="00495859" w:rsidP="00D40262">
            <w:pPr>
              <w:suppressAutoHyphens w:val="0"/>
              <w:spacing w:before="40" w:after="40" w:line="220" w:lineRule="exact"/>
              <w:rPr>
                <w:sz w:val="18"/>
                <w:szCs w:val="18"/>
              </w:rPr>
            </w:pPr>
            <w:r w:rsidRPr="004C1976">
              <w:rPr>
                <w:sz w:val="18"/>
                <w:szCs w:val="18"/>
              </w:rPr>
              <w:t>Outils et matériel pour le ménage et le jardin</w:t>
            </w:r>
          </w:p>
        </w:tc>
        <w:tc>
          <w:tcPr>
            <w:tcW w:w="769" w:type="dxa"/>
            <w:shd w:val="clear" w:color="auto" w:fill="auto"/>
            <w:vAlign w:val="bottom"/>
          </w:tcPr>
          <w:p w14:paraId="46F7602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90,11</w:t>
            </w:r>
          </w:p>
        </w:tc>
        <w:tc>
          <w:tcPr>
            <w:tcW w:w="793" w:type="dxa"/>
            <w:shd w:val="clear" w:color="auto" w:fill="auto"/>
            <w:vAlign w:val="bottom"/>
          </w:tcPr>
          <w:p w14:paraId="1B305E2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92,32</w:t>
            </w:r>
          </w:p>
        </w:tc>
        <w:tc>
          <w:tcPr>
            <w:tcW w:w="793" w:type="dxa"/>
            <w:shd w:val="clear" w:color="auto" w:fill="auto"/>
            <w:vAlign w:val="bottom"/>
          </w:tcPr>
          <w:p w14:paraId="299901E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96,93</w:t>
            </w:r>
          </w:p>
        </w:tc>
        <w:tc>
          <w:tcPr>
            <w:tcW w:w="793" w:type="dxa"/>
            <w:shd w:val="clear" w:color="auto" w:fill="auto"/>
            <w:vAlign w:val="bottom"/>
          </w:tcPr>
          <w:p w14:paraId="6DEA6E1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97,92</w:t>
            </w:r>
          </w:p>
        </w:tc>
        <w:tc>
          <w:tcPr>
            <w:tcW w:w="793" w:type="dxa"/>
            <w:shd w:val="clear" w:color="auto" w:fill="auto"/>
            <w:vAlign w:val="bottom"/>
          </w:tcPr>
          <w:p w14:paraId="558ED95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99,19</w:t>
            </w:r>
          </w:p>
        </w:tc>
        <w:tc>
          <w:tcPr>
            <w:tcW w:w="793" w:type="dxa"/>
            <w:shd w:val="clear" w:color="auto" w:fill="auto"/>
            <w:vAlign w:val="bottom"/>
          </w:tcPr>
          <w:p w14:paraId="643424F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97,00</w:t>
            </w:r>
          </w:p>
        </w:tc>
        <w:tc>
          <w:tcPr>
            <w:tcW w:w="793" w:type="dxa"/>
            <w:shd w:val="clear" w:color="auto" w:fill="auto"/>
            <w:vAlign w:val="bottom"/>
          </w:tcPr>
          <w:p w14:paraId="3F7BBD9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90,47</w:t>
            </w:r>
          </w:p>
        </w:tc>
      </w:tr>
      <w:tr w:rsidR="00D40262" w:rsidRPr="004C1976" w14:paraId="5468D35F" w14:textId="77777777" w:rsidTr="00B46C40">
        <w:tc>
          <w:tcPr>
            <w:tcW w:w="666" w:type="dxa"/>
            <w:shd w:val="clear" w:color="auto" w:fill="auto"/>
            <w:noWrap/>
            <w:hideMark/>
          </w:tcPr>
          <w:p w14:paraId="7E9B56C7" w14:textId="77777777" w:rsidR="00495859" w:rsidRPr="004C1976" w:rsidRDefault="00495859" w:rsidP="00D40262">
            <w:pPr>
              <w:suppressAutoHyphens w:val="0"/>
              <w:spacing w:before="40" w:after="40" w:line="220" w:lineRule="exact"/>
              <w:rPr>
                <w:sz w:val="18"/>
                <w:szCs w:val="18"/>
              </w:rPr>
            </w:pPr>
            <w:r w:rsidRPr="004C1976">
              <w:rPr>
                <w:sz w:val="18"/>
                <w:szCs w:val="18"/>
              </w:rPr>
              <w:t>0552</w:t>
            </w:r>
          </w:p>
        </w:tc>
        <w:tc>
          <w:tcPr>
            <w:tcW w:w="2311" w:type="dxa"/>
            <w:shd w:val="clear" w:color="auto" w:fill="auto"/>
            <w:hideMark/>
          </w:tcPr>
          <w:p w14:paraId="285D1B96" w14:textId="77777777" w:rsidR="00495859" w:rsidRPr="004C1976" w:rsidRDefault="00495859" w:rsidP="00D40262">
            <w:pPr>
              <w:suppressAutoHyphens w:val="0"/>
              <w:spacing w:before="40" w:after="40" w:line="220" w:lineRule="exact"/>
              <w:rPr>
                <w:sz w:val="18"/>
                <w:szCs w:val="18"/>
              </w:rPr>
            </w:pPr>
            <w:r w:rsidRPr="004C1976">
              <w:rPr>
                <w:sz w:val="18"/>
                <w:szCs w:val="18"/>
              </w:rPr>
              <w:t>Petits outils et accessoires divers</w:t>
            </w:r>
          </w:p>
        </w:tc>
        <w:tc>
          <w:tcPr>
            <w:tcW w:w="769" w:type="dxa"/>
            <w:shd w:val="clear" w:color="auto" w:fill="auto"/>
            <w:vAlign w:val="bottom"/>
          </w:tcPr>
          <w:p w14:paraId="16F816B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87,66</w:t>
            </w:r>
          </w:p>
        </w:tc>
        <w:tc>
          <w:tcPr>
            <w:tcW w:w="793" w:type="dxa"/>
            <w:shd w:val="clear" w:color="auto" w:fill="auto"/>
            <w:vAlign w:val="bottom"/>
          </w:tcPr>
          <w:p w14:paraId="468D5B4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89,81</w:t>
            </w:r>
          </w:p>
        </w:tc>
        <w:tc>
          <w:tcPr>
            <w:tcW w:w="793" w:type="dxa"/>
            <w:shd w:val="clear" w:color="auto" w:fill="auto"/>
            <w:vAlign w:val="bottom"/>
          </w:tcPr>
          <w:p w14:paraId="37F38DF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94,29</w:t>
            </w:r>
          </w:p>
        </w:tc>
        <w:tc>
          <w:tcPr>
            <w:tcW w:w="793" w:type="dxa"/>
            <w:shd w:val="clear" w:color="auto" w:fill="auto"/>
            <w:vAlign w:val="bottom"/>
          </w:tcPr>
          <w:p w14:paraId="159AB23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95,25</w:t>
            </w:r>
          </w:p>
        </w:tc>
        <w:tc>
          <w:tcPr>
            <w:tcW w:w="793" w:type="dxa"/>
            <w:shd w:val="clear" w:color="auto" w:fill="auto"/>
            <w:vAlign w:val="bottom"/>
          </w:tcPr>
          <w:p w14:paraId="6AB3041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98,43</w:t>
            </w:r>
          </w:p>
        </w:tc>
        <w:tc>
          <w:tcPr>
            <w:tcW w:w="793" w:type="dxa"/>
            <w:shd w:val="clear" w:color="auto" w:fill="auto"/>
            <w:vAlign w:val="bottom"/>
          </w:tcPr>
          <w:p w14:paraId="70B12E6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97,27</w:t>
            </w:r>
          </w:p>
        </w:tc>
        <w:tc>
          <w:tcPr>
            <w:tcW w:w="793" w:type="dxa"/>
            <w:shd w:val="clear" w:color="auto" w:fill="auto"/>
            <w:vAlign w:val="bottom"/>
          </w:tcPr>
          <w:p w14:paraId="584E719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90,69</w:t>
            </w:r>
          </w:p>
        </w:tc>
      </w:tr>
      <w:tr w:rsidR="00D40262" w:rsidRPr="004C1976" w14:paraId="2C96110D" w14:textId="77777777" w:rsidTr="00B46C40">
        <w:tc>
          <w:tcPr>
            <w:tcW w:w="666" w:type="dxa"/>
            <w:shd w:val="clear" w:color="auto" w:fill="auto"/>
            <w:noWrap/>
            <w:hideMark/>
          </w:tcPr>
          <w:p w14:paraId="5481C6B7" w14:textId="77777777" w:rsidR="00495859" w:rsidRPr="004C1976" w:rsidRDefault="00495859" w:rsidP="00D40262">
            <w:pPr>
              <w:suppressAutoHyphens w:val="0"/>
              <w:spacing w:before="40" w:after="40" w:line="220" w:lineRule="exact"/>
              <w:rPr>
                <w:sz w:val="18"/>
                <w:szCs w:val="18"/>
              </w:rPr>
            </w:pPr>
            <w:r w:rsidRPr="004C1976">
              <w:rPr>
                <w:sz w:val="18"/>
                <w:szCs w:val="18"/>
              </w:rPr>
              <w:t>056</w:t>
            </w:r>
          </w:p>
        </w:tc>
        <w:tc>
          <w:tcPr>
            <w:tcW w:w="2311" w:type="dxa"/>
            <w:shd w:val="clear" w:color="auto" w:fill="auto"/>
            <w:hideMark/>
          </w:tcPr>
          <w:p w14:paraId="11B14734" w14:textId="77777777" w:rsidR="00495859" w:rsidRPr="004C1976" w:rsidRDefault="00495859" w:rsidP="00D40262">
            <w:pPr>
              <w:suppressAutoHyphens w:val="0"/>
              <w:spacing w:before="40" w:after="40" w:line="220" w:lineRule="exact"/>
              <w:rPr>
                <w:sz w:val="18"/>
                <w:szCs w:val="18"/>
              </w:rPr>
            </w:pPr>
            <w:r w:rsidRPr="004C1976">
              <w:rPr>
                <w:sz w:val="18"/>
                <w:szCs w:val="18"/>
              </w:rPr>
              <w:t>Biens et services pour l</w:t>
            </w:r>
            <w:r w:rsidR="00294E65">
              <w:rPr>
                <w:sz w:val="18"/>
                <w:szCs w:val="18"/>
              </w:rPr>
              <w:t>’</w:t>
            </w:r>
            <w:r w:rsidRPr="004C1976">
              <w:rPr>
                <w:sz w:val="18"/>
                <w:szCs w:val="18"/>
              </w:rPr>
              <w:t>entretien ordinaire du ménage</w:t>
            </w:r>
          </w:p>
        </w:tc>
        <w:tc>
          <w:tcPr>
            <w:tcW w:w="769" w:type="dxa"/>
            <w:shd w:val="clear" w:color="auto" w:fill="auto"/>
            <w:vAlign w:val="bottom"/>
          </w:tcPr>
          <w:p w14:paraId="59055ED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94,20</w:t>
            </w:r>
          </w:p>
        </w:tc>
        <w:tc>
          <w:tcPr>
            <w:tcW w:w="793" w:type="dxa"/>
            <w:shd w:val="clear" w:color="auto" w:fill="auto"/>
            <w:vAlign w:val="bottom"/>
          </w:tcPr>
          <w:p w14:paraId="3E1567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97,81</w:t>
            </w:r>
          </w:p>
        </w:tc>
        <w:tc>
          <w:tcPr>
            <w:tcW w:w="793" w:type="dxa"/>
            <w:shd w:val="clear" w:color="auto" w:fill="auto"/>
            <w:vAlign w:val="bottom"/>
          </w:tcPr>
          <w:p w14:paraId="5638444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99,91</w:t>
            </w:r>
          </w:p>
        </w:tc>
        <w:tc>
          <w:tcPr>
            <w:tcW w:w="793" w:type="dxa"/>
            <w:shd w:val="clear" w:color="auto" w:fill="auto"/>
            <w:vAlign w:val="bottom"/>
          </w:tcPr>
          <w:p w14:paraId="47A104A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101,54</w:t>
            </w:r>
          </w:p>
        </w:tc>
        <w:tc>
          <w:tcPr>
            <w:tcW w:w="793" w:type="dxa"/>
            <w:shd w:val="clear" w:color="auto" w:fill="auto"/>
            <w:vAlign w:val="bottom"/>
          </w:tcPr>
          <w:p w14:paraId="073B795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103,81</w:t>
            </w:r>
          </w:p>
        </w:tc>
        <w:tc>
          <w:tcPr>
            <w:tcW w:w="793" w:type="dxa"/>
            <w:shd w:val="clear" w:color="auto" w:fill="auto"/>
            <w:vAlign w:val="bottom"/>
          </w:tcPr>
          <w:p w14:paraId="0FAAEB2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105,63</w:t>
            </w:r>
          </w:p>
        </w:tc>
        <w:tc>
          <w:tcPr>
            <w:tcW w:w="793" w:type="dxa"/>
            <w:shd w:val="clear" w:color="auto" w:fill="auto"/>
            <w:vAlign w:val="bottom"/>
          </w:tcPr>
          <w:p w14:paraId="2B0CFEC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106,18</w:t>
            </w:r>
          </w:p>
        </w:tc>
      </w:tr>
      <w:tr w:rsidR="00D40262" w:rsidRPr="004C1976" w14:paraId="05295484" w14:textId="77777777" w:rsidTr="00B46C40">
        <w:tc>
          <w:tcPr>
            <w:tcW w:w="666" w:type="dxa"/>
            <w:shd w:val="clear" w:color="auto" w:fill="auto"/>
            <w:noWrap/>
            <w:hideMark/>
          </w:tcPr>
          <w:p w14:paraId="1418D885" w14:textId="77777777" w:rsidR="00495859" w:rsidRPr="004C1976" w:rsidRDefault="00495859" w:rsidP="00D40262">
            <w:pPr>
              <w:suppressAutoHyphens w:val="0"/>
              <w:spacing w:before="40" w:after="40" w:line="220" w:lineRule="exact"/>
              <w:rPr>
                <w:sz w:val="18"/>
                <w:szCs w:val="18"/>
              </w:rPr>
            </w:pPr>
            <w:r w:rsidRPr="004C1976">
              <w:rPr>
                <w:sz w:val="18"/>
                <w:szCs w:val="18"/>
              </w:rPr>
              <w:t>0561</w:t>
            </w:r>
          </w:p>
        </w:tc>
        <w:tc>
          <w:tcPr>
            <w:tcW w:w="2311" w:type="dxa"/>
            <w:shd w:val="clear" w:color="auto" w:fill="auto"/>
            <w:hideMark/>
          </w:tcPr>
          <w:p w14:paraId="18373405" w14:textId="77777777" w:rsidR="00495859" w:rsidRPr="004C1976" w:rsidRDefault="00495859" w:rsidP="00D40262">
            <w:pPr>
              <w:suppressAutoHyphens w:val="0"/>
              <w:spacing w:before="40" w:after="40" w:line="220" w:lineRule="exact"/>
              <w:rPr>
                <w:sz w:val="18"/>
                <w:szCs w:val="18"/>
              </w:rPr>
            </w:pPr>
            <w:r w:rsidRPr="004C1976">
              <w:rPr>
                <w:sz w:val="18"/>
                <w:szCs w:val="18"/>
              </w:rPr>
              <w:t>Biens du ménage non durables</w:t>
            </w:r>
          </w:p>
        </w:tc>
        <w:tc>
          <w:tcPr>
            <w:tcW w:w="769" w:type="dxa"/>
            <w:shd w:val="clear" w:color="auto" w:fill="auto"/>
            <w:vAlign w:val="bottom"/>
          </w:tcPr>
          <w:p w14:paraId="18D3652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91,76</w:t>
            </w:r>
          </w:p>
        </w:tc>
        <w:tc>
          <w:tcPr>
            <w:tcW w:w="793" w:type="dxa"/>
            <w:shd w:val="clear" w:color="auto" w:fill="auto"/>
            <w:vAlign w:val="bottom"/>
          </w:tcPr>
          <w:p w14:paraId="00DC71F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95,27</w:t>
            </w:r>
          </w:p>
        </w:tc>
        <w:tc>
          <w:tcPr>
            <w:tcW w:w="793" w:type="dxa"/>
            <w:shd w:val="clear" w:color="auto" w:fill="auto"/>
            <w:vAlign w:val="bottom"/>
          </w:tcPr>
          <w:p w14:paraId="240DFB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97,33</w:t>
            </w:r>
          </w:p>
        </w:tc>
        <w:tc>
          <w:tcPr>
            <w:tcW w:w="793" w:type="dxa"/>
            <w:shd w:val="clear" w:color="auto" w:fill="auto"/>
            <w:vAlign w:val="bottom"/>
          </w:tcPr>
          <w:p w14:paraId="47777D9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98,91</w:t>
            </w:r>
          </w:p>
        </w:tc>
        <w:tc>
          <w:tcPr>
            <w:tcW w:w="793" w:type="dxa"/>
            <w:shd w:val="clear" w:color="auto" w:fill="auto"/>
            <w:vAlign w:val="bottom"/>
          </w:tcPr>
          <w:p w14:paraId="4E196EB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99,88</w:t>
            </w:r>
          </w:p>
        </w:tc>
        <w:tc>
          <w:tcPr>
            <w:tcW w:w="793" w:type="dxa"/>
            <w:shd w:val="clear" w:color="auto" w:fill="auto"/>
            <w:vAlign w:val="bottom"/>
          </w:tcPr>
          <w:p w14:paraId="40B86F3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100,11</w:t>
            </w:r>
          </w:p>
        </w:tc>
        <w:tc>
          <w:tcPr>
            <w:tcW w:w="793" w:type="dxa"/>
            <w:shd w:val="clear" w:color="auto" w:fill="auto"/>
            <w:vAlign w:val="bottom"/>
          </w:tcPr>
          <w:p w14:paraId="7E90696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99,08</w:t>
            </w:r>
          </w:p>
        </w:tc>
      </w:tr>
      <w:tr w:rsidR="00D40262" w:rsidRPr="004C1976" w14:paraId="0F7095C9" w14:textId="77777777" w:rsidTr="00B46C40">
        <w:tc>
          <w:tcPr>
            <w:tcW w:w="666" w:type="dxa"/>
            <w:shd w:val="clear" w:color="auto" w:fill="auto"/>
            <w:noWrap/>
            <w:hideMark/>
          </w:tcPr>
          <w:p w14:paraId="1D9BFE3C" w14:textId="77777777" w:rsidR="00495859" w:rsidRPr="004C1976" w:rsidRDefault="00495859" w:rsidP="00D40262">
            <w:pPr>
              <w:suppressAutoHyphens w:val="0"/>
              <w:spacing w:before="40" w:after="40" w:line="220" w:lineRule="exact"/>
              <w:rPr>
                <w:sz w:val="18"/>
                <w:szCs w:val="18"/>
              </w:rPr>
            </w:pPr>
            <w:r w:rsidRPr="004C1976">
              <w:rPr>
                <w:sz w:val="18"/>
                <w:szCs w:val="18"/>
              </w:rPr>
              <w:t>06</w:t>
            </w:r>
          </w:p>
        </w:tc>
        <w:tc>
          <w:tcPr>
            <w:tcW w:w="2311" w:type="dxa"/>
            <w:shd w:val="clear" w:color="auto" w:fill="auto"/>
            <w:hideMark/>
          </w:tcPr>
          <w:p w14:paraId="0474F2B5" w14:textId="77777777" w:rsidR="00495859" w:rsidRPr="004C1976" w:rsidRDefault="00495859" w:rsidP="00D40262">
            <w:pPr>
              <w:suppressAutoHyphens w:val="0"/>
              <w:spacing w:before="40" w:after="40" w:line="220" w:lineRule="exact"/>
              <w:rPr>
                <w:sz w:val="18"/>
                <w:szCs w:val="18"/>
              </w:rPr>
            </w:pPr>
            <w:r w:rsidRPr="004C1976">
              <w:rPr>
                <w:sz w:val="18"/>
                <w:szCs w:val="18"/>
              </w:rPr>
              <w:t>Santé</w:t>
            </w:r>
          </w:p>
        </w:tc>
        <w:tc>
          <w:tcPr>
            <w:tcW w:w="769" w:type="dxa"/>
            <w:shd w:val="clear" w:color="auto" w:fill="auto"/>
            <w:vAlign w:val="bottom"/>
          </w:tcPr>
          <w:p w14:paraId="158FB1F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89,77</w:t>
            </w:r>
          </w:p>
        </w:tc>
        <w:tc>
          <w:tcPr>
            <w:tcW w:w="793" w:type="dxa"/>
            <w:shd w:val="clear" w:color="auto" w:fill="auto"/>
            <w:vAlign w:val="bottom"/>
          </w:tcPr>
          <w:p w14:paraId="44AC258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93,58</w:t>
            </w:r>
          </w:p>
        </w:tc>
        <w:tc>
          <w:tcPr>
            <w:tcW w:w="793" w:type="dxa"/>
            <w:shd w:val="clear" w:color="auto" w:fill="auto"/>
            <w:vAlign w:val="bottom"/>
          </w:tcPr>
          <w:p w14:paraId="1B27A39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97,39</w:t>
            </w:r>
          </w:p>
        </w:tc>
        <w:tc>
          <w:tcPr>
            <w:tcW w:w="793" w:type="dxa"/>
            <w:shd w:val="clear" w:color="auto" w:fill="auto"/>
            <w:vAlign w:val="bottom"/>
          </w:tcPr>
          <w:p w14:paraId="5ABC075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101,12</w:t>
            </w:r>
          </w:p>
        </w:tc>
        <w:tc>
          <w:tcPr>
            <w:tcW w:w="793" w:type="dxa"/>
            <w:shd w:val="clear" w:color="auto" w:fill="auto"/>
            <w:vAlign w:val="bottom"/>
          </w:tcPr>
          <w:p w14:paraId="7A72578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104,04</w:t>
            </w:r>
          </w:p>
        </w:tc>
        <w:tc>
          <w:tcPr>
            <w:tcW w:w="793" w:type="dxa"/>
            <w:shd w:val="clear" w:color="auto" w:fill="auto"/>
            <w:vAlign w:val="bottom"/>
          </w:tcPr>
          <w:p w14:paraId="0F9444A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106,81</w:t>
            </w:r>
          </w:p>
        </w:tc>
        <w:tc>
          <w:tcPr>
            <w:tcW w:w="793" w:type="dxa"/>
            <w:shd w:val="clear" w:color="auto" w:fill="auto"/>
            <w:vAlign w:val="bottom"/>
          </w:tcPr>
          <w:p w14:paraId="461ADBD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108,65</w:t>
            </w:r>
          </w:p>
        </w:tc>
      </w:tr>
      <w:tr w:rsidR="00D40262" w:rsidRPr="004C1976" w14:paraId="617B85D8" w14:textId="77777777" w:rsidTr="00B46C40">
        <w:tc>
          <w:tcPr>
            <w:tcW w:w="666" w:type="dxa"/>
            <w:shd w:val="clear" w:color="auto" w:fill="auto"/>
            <w:noWrap/>
            <w:hideMark/>
          </w:tcPr>
          <w:p w14:paraId="6D2EE8DA" w14:textId="77777777" w:rsidR="00495859" w:rsidRPr="004C1976" w:rsidRDefault="00495859" w:rsidP="00D40262">
            <w:pPr>
              <w:suppressAutoHyphens w:val="0"/>
              <w:spacing w:before="40" w:after="40" w:line="220" w:lineRule="exact"/>
              <w:rPr>
                <w:sz w:val="18"/>
                <w:szCs w:val="18"/>
              </w:rPr>
            </w:pPr>
            <w:r w:rsidRPr="004C1976">
              <w:rPr>
                <w:sz w:val="18"/>
                <w:szCs w:val="18"/>
              </w:rPr>
              <w:t>061</w:t>
            </w:r>
          </w:p>
        </w:tc>
        <w:tc>
          <w:tcPr>
            <w:tcW w:w="2311" w:type="dxa"/>
            <w:shd w:val="clear" w:color="auto" w:fill="auto"/>
            <w:hideMark/>
          </w:tcPr>
          <w:p w14:paraId="3BA7F32C" w14:textId="77777777" w:rsidR="00495859" w:rsidRPr="004C1976" w:rsidRDefault="00495859" w:rsidP="00D40262">
            <w:pPr>
              <w:suppressAutoHyphens w:val="0"/>
              <w:spacing w:before="40" w:after="40" w:line="220" w:lineRule="exact"/>
              <w:rPr>
                <w:sz w:val="18"/>
                <w:szCs w:val="18"/>
              </w:rPr>
            </w:pPr>
            <w:r w:rsidRPr="004C1976">
              <w:rPr>
                <w:sz w:val="18"/>
                <w:szCs w:val="18"/>
              </w:rPr>
              <w:t>Produits, appareils et équipements médicaux</w:t>
            </w:r>
          </w:p>
        </w:tc>
        <w:tc>
          <w:tcPr>
            <w:tcW w:w="769" w:type="dxa"/>
            <w:shd w:val="clear" w:color="auto" w:fill="auto"/>
            <w:vAlign w:val="bottom"/>
          </w:tcPr>
          <w:p w14:paraId="3528C21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96,15</w:t>
            </w:r>
          </w:p>
        </w:tc>
        <w:tc>
          <w:tcPr>
            <w:tcW w:w="793" w:type="dxa"/>
            <w:shd w:val="clear" w:color="auto" w:fill="auto"/>
            <w:vAlign w:val="bottom"/>
          </w:tcPr>
          <w:p w14:paraId="77ABB84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97,10</w:t>
            </w:r>
          </w:p>
        </w:tc>
        <w:tc>
          <w:tcPr>
            <w:tcW w:w="793" w:type="dxa"/>
            <w:shd w:val="clear" w:color="auto" w:fill="auto"/>
            <w:vAlign w:val="bottom"/>
          </w:tcPr>
          <w:p w14:paraId="11C9BBF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97,96</w:t>
            </w:r>
          </w:p>
        </w:tc>
        <w:tc>
          <w:tcPr>
            <w:tcW w:w="793" w:type="dxa"/>
            <w:shd w:val="clear" w:color="auto" w:fill="auto"/>
            <w:vAlign w:val="bottom"/>
          </w:tcPr>
          <w:p w14:paraId="033D88F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98,96</w:t>
            </w:r>
          </w:p>
        </w:tc>
        <w:tc>
          <w:tcPr>
            <w:tcW w:w="793" w:type="dxa"/>
            <w:shd w:val="clear" w:color="auto" w:fill="auto"/>
            <w:vAlign w:val="bottom"/>
          </w:tcPr>
          <w:p w14:paraId="6ABB499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100,49</w:t>
            </w:r>
          </w:p>
        </w:tc>
        <w:tc>
          <w:tcPr>
            <w:tcW w:w="793" w:type="dxa"/>
            <w:shd w:val="clear" w:color="auto" w:fill="auto"/>
            <w:vAlign w:val="bottom"/>
          </w:tcPr>
          <w:p w14:paraId="2E02D6A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103,78</w:t>
            </w:r>
          </w:p>
        </w:tc>
        <w:tc>
          <w:tcPr>
            <w:tcW w:w="793" w:type="dxa"/>
            <w:shd w:val="clear" w:color="auto" w:fill="auto"/>
            <w:vAlign w:val="bottom"/>
          </w:tcPr>
          <w:p w14:paraId="3DF0FF3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106,11</w:t>
            </w:r>
          </w:p>
        </w:tc>
      </w:tr>
      <w:tr w:rsidR="00D40262" w:rsidRPr="004C1976" w14:paraId="129971A1" w14:textId="77777777" w:rsidTr="00B46C40">
        <w:tc>
          <w:tcPr>
            <w:tcW w:w="666" w:type="dxa"/>
            <w:shd w:val="clear" w:color="auto" w:fill="auto"/>
            <w:noWrap/>
            <w:hideMark/>
          </w:tcPr>
          <w:p w14:paraId="5ACA9765" w14:textId="77777777" w:rsidR="00495859" w:rsidRPr="004C1976" w:rsidRDefault="00495859" w:rsidP="00D40262">
            <w:pPr>
              <w:suppressAutoHyphens w:val="0"/>
              <w:spacing w:before="40" w:after="40" w:line="220" w:lineRule="exact"/>
              <w:rPr>
                <w:sz w:val="18"/>
                <w:szCs w:val="18"/>
              </w:rPr>
            </w:pPr>
            <w:r w:rsidRPr="004C1976">
              <w:rPr>
                <w:sz w:val="18"/>
                <w:szCs w:val="18"/>
              </w:rPr>
              <w:t>0611</w:t>
            </w:r>
          </w:p>
        </w:tc>
        <w:tc>
          <w:tcPr>
            <w:tcW w:w="2311" w:type="dxa"/>
            <w:shd w:val="clear" w:color="auto" w:fill="auto"/>
            <w:hideMark/>
          </w:tcPr>
          <w:p w14:paraId="291ED50F"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Produits pharmaceutiques </w:t>
            </w:r>
          </w:p>
        </w:tc>
        <w:tc>
          <w:tcPr>
            <w:tcW w:w="769" w:type="dxa"/>
            <w:shd w:val="clear" w:color="auto" w:fill="auto"/>
            <w:vAlign w:val="bottom"/>
          </w:tcPr>
          <w:p w14:paraId="1EE0725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97,61</w:t>
            </w:r>
          </w:p>
        </w:tc>
        <w:tc>
          <w:tcPr>
            <w:tcW w:w="793" w:type="dxa"/>
            <w:shd w:val="clear" w:color="auto" w:fill="auto"/>
            <w:vAlign w:val="bottom"/>
          </w:tcPr>
          <w:p w14:paraId="238F884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97,81</w:t>
            </w:r>
          </w:p>
        </w:tc>
        <w:tc>
          <w:tcPr>
            <w:tcW w:w="793" w:type="dxa"/>
            <w:shd w:val="clear" w:color="auto" w:fill="auto"/>
            <w:vAlign w:val="bottom"/>
          </w:tcPr>
          <w:p w14:paraId="546B5A9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98,02</w:t>
            </w:r>
          </w:p>
        </w:tc>
        <w:tc>
          <w:tcPr>
            <w:tcW w:w="793" w:type="dxa"/>
            <w:shd w:val="clear" w:color="auto" w:fill="auto"/>
            <w:vAlign w:val="bottom"/>
          </w:tcPr>
          <w:p w14:paraId="357E398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98,65</w:t>
            </w:r>
          </w:p>
        </w:tc>
        <w:tc>
          <w:tcPr>
            <w:tcW w:w="793" w:type="dxa"/>
            <w:shd w:val="clear" w:color="auto" w:fill="auto"/>
            <w:vAlign w:val="bottom"/>
          </w:tcPr>
          <w:p w14:paraId="4672BE0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99,93</w:t>
            </w:r>
          </w:p>
        </w:tc>
        <w:tc>
          <w:tcPr>
            <w:tcW w:w="793" w:type="dxa"/>
            <w:shd w:val="clear" w:color="auto" w:fill="auto"/>
            <w:vAlign w:val="bottom"/>
          </w:tcPr>
          <w:p w14:paraId="3AEFCF6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103,10</w:t>
            </w:r>
          </w:p>
        </w:tc>
        <w:tc>
          <w:tcPr>
            <w:tcW w:w="793" w:type="dxa"/>
            <w:shd w:val="clear" w:color="auto" w:fill="auto"/>
            <w:vAlign w:val="bottom"/>
          </w:tcPr>
          <w:p w14:paraId="1CF5891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105,90</w:t>
            </w:r>
          </w:p>
        </w:tc>
      </w:tr>
      <w:tr w:rsidR="00D40262" w:rsidRPr="004C1976" w14:paraId="4F92453F" w14:textId="77777777" w:rsidTr="00B46C40">
        <w:tc>
          <w:tcPr>
            <w:tcW w:w="666" w:type="dxa"/>
            <w:shd w:val="clear" w:color="auto" w:fill="auto"/>
            <w:noWrap/>
            <w:hideMark/>
          </w:tcPr>
          <w:p w14:paraId="23A8F665" w14:textId="77777777" w:rsidR="00495859" w:rsidRPr="004C1976" w:rsidRDefault="00495859" w:rsidP="00D40262">
            <w:pPr>
              <w:suppressAutoHyphens w:val="0"/>
              <w:spacing w:before="40" w:after="40" w:line="220" w:lineRule="exact"/>
              <w:rPr>
                <w:sz w:val="18"/>
                <w:szCs w:val="18"/>
              </w:rPr>
            </w:pPr>
            <w:r w:rsidRPr="004C1976">
              <w:rPr>
                <w:sz w:val="18"/>
                <w:szCs w:val="18"/>
              </w:rPr>
              <w:t>0612</w:t>
            </w:r>
          </w:p>
        </w:tc>
        <w:tc>
          <w:tcPr>
            <w:tcW w:w="2311" w:type="dxa"/>
            <w:shd w:val="clear" w:color="auto" w:fill="auto"/>
            <w:hideMark/>
          </w:tcPr>
          <w:p w14:paraId="2401506B"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Autres produits médicaux </w:t>
            </w:r>
          </w:p>
        </w:tc>
        <w:tc>
          <w:tcPr>
            <w:tcW w:w="769" w:type="dxa"/>
            <w:shd w:val="clear" w:color="auto" w:fill="auto"/>
            <w:vAlign w:val="bottom"/>
          </w:tcPr>
          <w:p w14:paraId="6176D6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82,01</w:t>
            </w:r>
          </w:p>
        </w:tc>
        <w:tc>
          <w:tcPr>
            <w:tcW w:w="793" w:type="dxa"/>
            <w:shd w:val="clear" w:color="auto" w:fill="auto"/>
            <w:vAlign w:val="bottom"/>
          </w:tcPr>
          <w:p w14:paraId="2711326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86,65</w:t>
            </w:r>
          </w:p>
        </w:tc>
        <w:tc>
          <w:tcPr>
            <w:tcW w:w="793" w:type="dxa"/>
            <w:shd w:val="clear" w:color="auto" w:fill="auto"/>
            <w:vAlign w:val="bottom"/>
          </w:tcPr>
          <w:p w14:paraId="59C7F4E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95,60</w:t>
            </w:r>
          </w:p>
        </w:tc>
        <w:tc>
          <w:tcPr>
            <w:tcW w:w="793" w:type="dxa"/>
            <w:shd w:val="clear" w:color="auto" w:fill="auto"/>
            <w:vAlign w:val="bottom"/>
          </w:tcPr>
          <w:p w14:paraId="670A5CE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101,99</w:t>
            </w:r>
          </w:p>
        </w:tc>
        <w:tc>
          <w:tcPr>
            <w:tcW w:w="793" w:type="dxa"/>
            <w:shd w:val="clear" w:color="auto" w:fill="auto"/>
            <w:vAlign w:val="bottom"/>
          </w:tcPr>
          <w:p w14:paraId="139B5C8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104,44</w:t>
            </w:r>
          </w:p>
        </w:tc>
        <w:tc>
          <w:tcPr>
            <w:tcW w:w="793" w:type="dxa"/>
            <w:shd w:val="clear" w:color="auto" w:fill="auto"/>
            <w:vAlign w:val="bottom"/>
          </w:tcPr>
          <w:p w14:paraId="4A3A0AA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119,02</w:t>
            </w:r>
          </w:p>
        </w:tc>
        <w:tc>
          <w:tcPr>
            <w:tcW w:w="793" w:type="dxa"/>
            <w:shd w:val="clear" w:color="auto" w:fill="auto"/>
            <w:vAlign w:val="bottom"/>
          </w:tcPr>
          <w:p w14:paraId="2FB861F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117,37</w:t>
            </w:r>
          </w:p>
        </w:tc>
      </w:tr>
      <w:tr w:rsidR="00D40262" w:rsidRPr="004C1976" w14:paraId="52D6EE3C" w14:textId="77777777" w:rsidTr="00651F13">
        <w:trPr>
          <w:cantSplit/>
        </w:trPr>
        <w:tc>
          <w:tcPr>
            <w:tcW w:w="666" w:type="dxa"/>
            <w:shd w:val="clear" w:color="auto" w:fill="auto"/>
            <w:noWrap/>
            <w:hideMark/>
          </w:tcPr>
          <w:p w14:paraId="397774E7" w14:textId="77777777" w:rsidR="00495859" w:rsidRPr="004C1976" w:rsidRDefault="00495859" w:rsidP="00D40262">
            <w:pPr>
              <w:suppressAutoHyphens w:val="0"/>
              <w:spacing w:before="40" w:after="40" w:line="220" w:lineRule="exact"/>
              <w:rPr>
                <w:sz w:val="18"/>
                <w:szCs w:val="18"/>
              </w:rPr>
            </w:pPr>
            <w:r w:rsidRPr="004C1976">
              <w:rPr>
                <w:sz w:val="18"/>
                <w:szCs w:val="18"/>
              </w:rPr>
              <w:lastRenderedPageBreak/>
              <w:t>0613</w:t>
            </w:r>
          </w:p>
        </w:tc>
        <w:tc>
          <w:tcPr>
            <w:tcW w:w="2311" w:type="dxa"/>
            <w:shd w:val="clear" w:color="auto" w:fill="auto"/>
            <w:hideMark/>
          </w:tcPr>
          <w:p w14:paraId="36CC94CA" w14:textId="77777777" w:rsidR="00495859" w:rsidRPr="004C1976" w:rsidRDefault="00495859" w:rsidP="00D40262">
            <w:pPr>
              <w:suppressAutoHyphens w:val="0"/>
              <w:spacing w:before="40" w:after="40" w:line="220" w:lineRule="exact"/>
              <w:rPr>
                <w:sz w:val="18"/>
                <w:szCs w:val="18"/>
              </w:rPr>
            </w:pPr>
            <w:r w:rsidRPr="004C1976">
              <w:rPr>
                <w:sz w:val="18"/>
                <w:szCs w:val="18"/>
              </w:rPr>
              <w:t>Articles et équipement thérapeutiques</w:t>
            </w:r>
          </w:p>
        </w:tc>
        <w:tc>
          <w:tcPr>
            <w:tcW w:w="769" w:type="dxa"/>
            <w:shd w:val="clear" w:color="auto" w:fill="auto"/>
            <w:vAlign w:val="bottom"/>
          </w:tcPr>
          <w:p w14:paraId="6174DF2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89,42</w:t>
            </w:r>
          </w:p>
        </w:tc>
        <w:tc>
          <w:tcPr>
            <w:tcW w:w="793" w:type="dxa"/>
            <w:shd w:val="clear" w:color="auto" w:fill="auto"/>
            <w:vAlign w:val="bottom"/>
          </w:tcPr>
          <w:p w14:paraId="5BA29A5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94,92</w:t>
            </w:r>
          </w:p>
        </w:tc>
        <w:tc>
          <w:tcPr>
            <w:tcW w:w="793" w:type="dxa"/>
            <w:shd w:val="clear" w:color="auto" w:fill="auto"/>
            <w:vAlign w:val="bottom"/>
          </w:tcPr>
          <w:p w14:paraId="0808B3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99,13</w:t>
            </w:r>
          </w:p>
        </w:tc>
        <w:tc>
          <w:tcPr>
            <w:tcW w:w="793" w:type="dxa"/>
            <w:shd w:val="clear" w:color="auto" w:fill="auto"/>
            <w:vAlign w:val="bottom"/>
          </w:tcPr>
          <w:p w14:paraId="50DC48C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101,93</w:t>
            </w:r>
          </w:p>
        </w:tc>
        <w:tc>
          <w:tcPr>
            <w:tcW w:w="793" w:type="dxa"/>
            <w:shd w:val="clear" w:color="auto" w:fill="auto"/>
            <w:vAlign w:val="bottom"/>
          </w:tcPr>
          <w:p w14:paraId="2DE0514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106,20</w:t>
            </w:r>
          </w:p>
        </w:tc>
        <w:tc>
          <w:tcPr>
            <w:tcW w:w="793" w:type="dxa"/>
            <w:shd w:val="clear" w:color="auto" w:fill="auto"/>
            <w:vAlign w:val="bottom"/>
          </w:tcPr>
          <w:p w14:paraId="119C0FD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107,94</w:t>
            </w:r>
          </w:p>
        </w:tc>
        <w:tc>
          <w:tcPr>
            <w:tcW w:w="793" w:type="dxa"/>
            <w:shd w:val="clear" w:color="auto" w:fill="auto"/>
            <w:vAlign w:val="bottom"/>
          </w:tcPr>
          <w:p w14:paraId="2B18007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105,78</w:t>
            </w:r>
          </w:p>
        </w:tc>
      </w:tr>
      <w:tr w:rsidR="00D40262" w:rsidRPr="004C1976" w14:paraId="00BA1318" w14:textId="77777777" w:rsidTr="00B46C40">
        <w:tc>
          <w:tcPr>
            <w:tcW w:w="666" w:type="dxa"/>
            <w:shd w:val="clear" w:color="auto" w:fill="auto"/>
            <w:noWrap/>
            <w:hideMark/>
          </w:tcPr>
          <w:p w14:paraId="1A7E4A31" w14:textId="77777777" w:rsidR="00495859" w:rsidRPr="004C1976" w:rsidRDefault="00495859" w:rsidP="00D40262">
            <w:pPr>
              <w:suppressAutoHyphens w:val="0"/>
              <w:spacing w:before="40" w:after="40" w:line="220" w:lineRule="exact"/>
              <w:rPr>
                <w:sz w:val="18"/>
                <w:szCs w:val="18"/>
              </w:rPr>
            </w:pPr>
            <w:r w:rsidRPr="004C1976">
              <w:rPr>
                <w:sz w:val="18"/>
                <w:szCs w:val="18"/>
              </w:rPr>
              <w:t>062</w:t>
            </w:r>
          </w:p>
        </w:tc>
        <w:tc>
          <w:tcPr>
            <w:tcW w:w="2311" w:type="dxa"/>
            <w:shd w:val="clear" w:color="auto" w:fill="auto"/>
            <w:hideMark/>
          </w:tcPr>
          <w:p w14:paraId="79F0FDD5" w14:textId="77777777" w:rsidR="00495859" w:rsidRPr="004C1976" w:rsidRDefault="00495859" w:rsidP="00D40262">
            <w:pPr>
              <w:suppressAutoHyphens w:val="0"/>
              <w:spacing w:before="40" w:after="40" w:line="220" w:lineRule="exact"/>
              <w:rPr>
                <w:sz w:val="18"/>
                <w:szCs w:val="18"/>
              </w:rPr>
            </w:pPr>
            <w:r w:rsidRPr="004C1976">
              <w:rPr>
                <w:sz w:val="18"/>
                <w:szCs w:val="18"/>
              </w:rPr>
              <w:t>Services ambulatoires</w:t>
            </w:r>
          </w:p>
        </w:tc>
        <w:tc>
          <w:tcPr>
            <w:tcW w:w="769" w:type="dxa"/>
            <w:shd w:val="clear" w:color="auto" w:fill="auto"/>
            <w:vAlign w:val="bottom"/>
          </w:tcPr>
          <w:p w14:paraId="2D46D1E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86,96</w:t>
            </w:r>
          </w:p>
        </w:tc>
        <w:tc>
          <w:tcPr>
            <w:tcW w:w="793" w:type="dxa"/>
            <w:shd w:val="clear" w:color="auto" w:fill="auto"/>
            <w:vAlign w:val="bottom"/>
          </w:tcPr>
          <w:p w14:paraId="10EEAE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93,19</w:t>
            </w:r>
          </w:p>
        </w:tc>
        <w:tc>
          <w:tcPr>
            <w:tcW w:w="793" w:type="dxa"/>
            <w:shd w:val="clear" w:color="auto" w:fill="auto"/>
            <w:vAlign w:val="bottom"/>
          </w:tcPr>
          <w:p w14:paraId="2FAA72A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97,63</w:t>
            </w:r>
          </w:p>
        </w:tc>
        <w:tc>
          <w:tcPr>
            <w:tcW w:w="793" w:type="dxa"/>
            <w:shd w:val="clear" w:color="auto" w:fill="auto"/>
            <w:vAlign w:val="bottom"/>
          </w:tcPr>
          <w:p w14:paraId="38FDED1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104,30</w:t>
            </w:r>
          </w:p>
        </w:tc>
        <w:tc>
          <w:tcPr>
            <w:tcW w:w="793" w:type="dxa"/>
            <w:shd w:val="clear" w:color="auto" w:fill="auto"/>
            <w:vAlign w:val="bottom"/>
          </w:tcPr>
          <w:p w14:paraId="007DD64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109,63</w:t>
            </w:r>
          </w:p>
        </w:tc>
        <w:tc>
          <w:tcPr>
            <w:tcW w:w="793" w:type="dxa"/>
            <w:shd w:val="clear" w:color="auto" w:fill="auto"/>
            <w:vAlign w:val="bottom"/>
          </w:tcPr>
          <w:p w14:paraId="76919DA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111,11</w:t>
            </w:r>
          </w:p>
        </w:tc>
        <w:tc>
          <w:tcPr>
            <w:tcW w:w="793" w:type="dxa"/>
            <w:shd w:val="clear" w:color="auto" w:fill="auto"/>
            <w:vAlign w:val="bottom"/>
          </w:tcPr>
          <w:p w14:paraId="4B5B182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112,13</w:t>
            </w:r>
          </w:p>
        </w:tc>
      </w:tr>
      <w:tr w:rsidR="00D40262" w:rsidRPr="004C1976" w14:paraId="3AB21620" w14:textId="77777777" w:rsidTr="00B46C40">
        <w:tc>
          <w:tcPr>
            <w:tcW w:w="666" w:type="dxa"/>
            <w:shd w:val="clear" w:color="auto" w:fill="auto"/>
            <w:noWrap/>
            <w:hideMark/>
          </w:tcPr>
          <w:p w14:paraId="7D7B366A" w14:textId="77777777" w:rsidR="00495859" w:rsidRPr="004C1976" w:rsidRDefault="00495859" w:rsidP="00D40262">
            <w:pPr>
              <w:suppressAutoHyphens w:val="0"/>
              <w:spacing w:before="40" w:after="40" w:line="220" w:lineRule="exact"/>
              <w:rPr>
                <w:sz w:val="18"/>
                <w:szCs w:val="18"/>
              </w:rPr>
            </w:pPr>
            <w:r w:rsidRPr="004C1976">
              <w:rPr>
                <w:sz w:val="18"/>
                <w:szCs w:val="18"/>
              </w:rPr>
              <w:t>0621</w:t>
            </w:r>
          </w:p>
        </w:tc>
        <w:tc>
          <w:tcPr>
            <w:tcW w:w="2311" w:type="dxa"/>
            <w:shd w:val="clear" w:color="auto" w:fill="auto"/>
            <w:hideMark/>
          </w:tcPr>
          <w:p w14:paraId="7AE37146" w14:textId="77777777" w:rsidR="00495859" w:rsidRPr="004C1976" w:rsidRDefault="00495859" w:rsidP="00D40262">
            <w:pPr>
              <w:suppressAutoHyphens w:val="0"/>
              <w:spacing w:before="40" w:after="40" w:line="220" w:lineRule="exact"/>
              <w:rPr>
                <w:sz w:val="18"/>
                <w:szCs w:val="18"/>
              </w:rPr>
            </w:pPr>
            <w:r w:rsidRPr="004C1976">
              <w:rPr>
                <w:sz w:val="18"/>
                <w:szCs w:val="18"/>
              </w:rPr>
              <w:t>Services médicaux</w:t>
            </w:r>
          </w:p>
        </w:tc>
        <w:tc>
          <w:tcPr>
            <w:tcW w:w="769" w:type="dxa"/>
            <w:shd w:val="clear" w:color="auto" w:fill="auto"/>
            <w:vAlign w:val="bottom"/>
          </w:tcPr>
          <w:p w14:paraId="027D7E0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86,10</w:t>
            </w:r>
          </w:p>
        </w:tc>
        <w:tc>
          <w:tcPr>
            <w:tcW w:w="793" w:type="dxa"/>
            <w:shd w:val="clear" w:color="auto" w:fill="auto"/>
            <w:vAlign w:val="bottom"/>
          </w:tcPr>
          <w:p w14:paraId="2359505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92,94</w:t>
            </w:r>
          </w:p>
        </w:tc>
        <w:tc>
          <w:tcPr>
            <w:tcW w:w="793" w:type="dxa"/>
            <w:shd w:val="clear" w:color="auto" w:fill="auto"/>
            <w:vAlign w:val="bottom"/>
          </w:tcPr>
          <w:p w14:paraId="346B625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99,36</w:t>
            </w:r>
          </w:p>
        </w:tc>
        <w:tc>
          <w:tcPr>
            <w:tcW w:w="793" w:type="dxa"/>
            <w:shd w:val="clear" w:color="auto" w:fill="auto"/>
            <w:vAlign w:val="bottom"/>
          </w:tcPr>
          <w:p w14:paraId="16A75F9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105,45</w:t>
            </w:r>
          </w:p>
        </w:tc>
        <w:tc>
          <w:tcPr>
            <w:tcW w:w="793" w:type="dxa"/>
            <w:shd w:val="clear" w:color="auto" w:fill="auto"/>
            <w:vAlign w:val="bottom"/>
          </w:tcPr>
          <w:p w14:paraId="2E0B1D7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110,74</w:t>
            </w:r>
          </w:p>
        </w:tc>
        <w:tc>
          <w:tcPr>
            <w:tcW w:w="793" w:type="dxa"/>
            <w:shd w:val="clear" w:color="auto" w:fill="auto"/>
            <w:vAlign w:val="bottom"/>
          </w:tcPr>
          <w:p w14:paraId="7B76308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111,48</w:t>
            </w:r>
          </w:p>
        </w:tc>
        <w:tc>
          <w:tcPr>
            <w:tcW w:w="793" w:type="dxa"/>
            <w:shd w:val="clear" w:color="auto" w:fill="auto"/>
            <w:vAlign w:val="bottom"/>
          </w:tcPr>
          <w:p w14:paraId="002F894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113,72</w:t>
            </w:r>
          </w:p>
        </w:tc>
      </w:tr>
      <w:tr w:rsidR="00D40262" w:rsidRPr="004C1976" w14:paraId="53B838D1" w14:textId="77777777" w:rsidTr="00B46C40">
        <w:tc>
          <w:tcPr>
            <w:tcW w:w="666" w:type="dxa"/>
            <w:shd w:val="clear" w:color="auto" w:fill="auto"/>
            <w:noWrap/>
            <w:hideMark/>
          </w:tcPr>
          <w:p w14:paraId="5D079F58" w14:textId="77777777" w:rsidR="00495859" w:rsidRPr="004C1976" w:rsidRDefault="00495859" w:rsidP="00D40262">
            <w:pPr>
              <w:suppressAutoHyphens w:val="0"/>
              <w:spacing w:before="40" w:after="40" w:line="220" w:lineRule="exact"/>
              <w:rPr>
                <w:sz w:val="18"/>
                <w:szCs w:val="18"/>
              </w:rPr>
            </w:pPr>
            <w:r w:rsidRPr="004C1976">
              <w:rPr>
                <w:sz w:val="18"/>
                <w:szCs w:val="18"/>
              </w:rPr>
              <w:t>0622</w:t>
            </w:r>
          </w:p>
        </w:tc>
        <w:tc>
          <w:tcPr>
            <w:tcW w:w="2311" w:type="dxa"/>
            <w:shd w:val="clear" w:color="auto" w:fill="auto"/>
            <w:hideMark/>
          </w:tcPr>
          <w:p w14:paraId="0878D368" w14:textId="77777777" w:rsidR="00495859" w:rsidRPr="004C1976" w:rsidRDefault="00495859" w:rsidP="00D40262">
            <w:pPr>
              <w:suppressAutoHyphens w:val="0"/>
              <w:spacing w:before="40" w:after="40" w:line="220" w:lineRule="exact"/>
              <w:rPr>
                <w:sz w:val="18"/>
                <w:szCs w:val="18"/>
              </w:rPr>
            </w:pPr>
            <w:r w:rsidRPr="004C1976">
              <w:rPr>
                <w:sz w:val="18"/>
                <w:szCs w:val="18"/>
              </w:rPr>
              <w:t>Services dentaires</w:t>
            </w:r>
          </w:p>
        </w:tc>
        <w:tc>
          <w:tcPr>
            <w:tcW w:w="769" w:type="dxa"/>
            <w:shd w:val="clear" w:color="auto" w:fill="auto"/>
            <w:vAlign w:val="bottom"/>
          </w:tcPr>
          <w:p w14:paraId="1E52E77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84,87</w:t>
            </w:r>
          </w:p>
        </w:tc>
        <w:tc>
          <w:tcPr>
            <w:tcW w:w="793" w:type="dxa"/>
            <w:shd w:val="clear" w:color="auto" w:fill="auto"/>
            <w:vAlign w:val="bottom"/>
          </w:tcPr>
          <w:p w14:paraId="6D8794C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92,06</w:t>
            </w:r>
          </w:p>
        </w:tc>
        <w:tc>
          <w:tcPr>
            <w:tcW w:w="793" w:type="dxa"/>
            <w:shd w:val="clear" w:color="auto" w:fill="auto"/>
            <w:vAlign w:val="bottom"/>
          </w:tcPr>
          <w:p w14:paraId="0563857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93,98</w:t>
            </w:r>
          </w:p>
        </w:tc>
        <w:tc>
          <w:tcPr>
            <w:tcW w:w="793" w:type="dxa"/>
            <w:shd w:val="clear" w:color="auto" w:fill="auto"/>
            <w:vAlign w:val="bottom"/>
          </w:tcPr>
          <w:p w14:paraId="5604D52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106,19</w:t>
            </w:r>
          </w:p>
        </w:tc>
        <w:tc>
          <w:tcPr>
            <w:tcW w:w="793" w:type="dxa"/>
            <w:shd w:val="clear" w:color="auto" w:fill="auto"/>
            <w:vAlign w:val="bottom"/>
          </w:tcPr>
          <w:p w14:paraId="1272946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114,97</w:t>
            </w:r>
          </w:p>
        </w:tc>
        <w:tc>
          <w:tcPr>
            <w:tcW w:w="793" w:type="dxa"/>
            <w:shd w:val="clear" w:color="auto" w:fill="auto"/>
            <w:vAlign w:val="bottom"/>
          </w:tcPr>
          <w:p w14:paraId="50B4460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117,39</w:t>
            </w:r>
          </w:p>
        </w:tc>
        <w:tc>
          <w:tcPr>
            <w:tcW w:w="793" w:type="dxa"/>
            <w:shd w:val="clear" w:color="auto" w:fill="auto"/>
            <w:vAlign w:val="bottom"/>
          </w:tcPr>
          <w:p w14:paraId="2EF04C9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117,46</w:t>
            </w:r>
          </w:p>
        </w:tc>
      </w:tr>
      <w:tr w:rsidR="00D40262" w:rsidRPr="004C1976" w14:paraId="6C97AAF0" w14:textId="77777777" w:rsidTr="00B46C40">
        <w:tc>
          <w:tcPr>
            <w:tcW w:w="666" w:type="dxa"/>
            <w:shd w:val="clear" w:color="auto" w:fill="auto"/>
            <w:noWrap/>
            <w:hideMark/>
          </w:tcPr>
          <w:p w14:paraId="5D688796" w14:textId="77777777" w:rsidR="00495859" w:rsidRPr="004C1976" w:rsidRDefault="00495859" w:rsidP="00D40262">
            <w:pPr>
              <w:suppressAutoHyphens w:val="0"/>
              <w:spacing w:before="40" w:after="40" w:line="220" w:lineRule="exact"/>
              <w:rPr>
                <w:sz w:val="18"/>
                <w:szCs w:val="18"/>
              </w:rPr>
            </w:pPr>
            <w:r w:rsidRPr="004C1976">
              <w:rPr>
                <w:sz w:val="18"/>
                <w:szCs w:val="18"/>
              </w:rPr>
              <w:t>0623</w:t>
            </w:r>
          </w:p>
        </w:tc>
        <w:tc>
          <w:tcPr>
            <w:tcW w:w="2311" w:type="dxa"/>
            <w:shd w:val="clear" w:color="auto" w:fill="auto"/>
            <w:hideMark/>
          </w:tcPr>
          <w:p w14:paraId="0E266148" w14:textId="77777777" w:rsidR="00495859" w:rsidRPr="004C1976" w:rsidRDefault="00495859" w:rsidP="00D40262">
            <w:pPr>
              <w:suppressAutoHyphens w:val="0"/>
              <w:spacing w:before="40" w:after="40" w:line="220" w:lineRule="exact"/>
              <w:rPr>
                <w:sz w:val="18"/>
                <w:szCs w:val="18"/>
              </w:rPr>
            </w:pPr>
            <w:r w:rsidRPr="004C1976">
              <w:rPr>
                <w:sz w:val="18"/>
                <w:szCs w:val="18"/>
              </w:rPr>
              <w:t>Services paramédicaux</w:t>
            </w:r>
          </w:p>
        </w:tc>
        <w:tc>
          <w:tcPr>
            <w:tcW w:w="769" w:type="dxa"/>
            <w:shd w:val="clear" w:color="auto" w:fill="auto"/>
            <w:vAlign w:val="bottom"/>
          </w:tcPr>
          <w:p w14:paraId="716ECE3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95,35</w:t>
            </w:r>
          </w:p>
        </w:tc>
        <w:tc>
          <w:tcPr>
            <w:tcW w:w="793" w:type="dxa"/>
            <w:shd w:val="clear" w:color="auto" w:fill="auto"/>
            <w:vAlign w:val="bottom"/>
          </w:tcPr>
          <w:p w14:paraId="42E8E8C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98,39</w:t>
            </w:r>
          </w:p>
        </w:tc>
        <w:tc>
          <w:tcPr>
            <w:tcW w:w="793" w:type="dxa"/>
            <w:shd w:val="clear" w:color="auto" w:fill="auto"/>
            <w:vAlign w:val="bottom"/>
          </w:tcPr>
          <w:p w14:paraId="7C36A59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99,04</w:t>
            </w:r>
          </w:p>
        </w:tc>
        <w:tc>
          <w:tcPr>
            <w:tcW w:w="793" w:type="dxa"/>
            <w:shd w:val="clear" w:color="auto" w:fill="auto"/>
            <w:vAlign w:val="bottom"/>
          </w:tcPr>
          <w:p w14:paraId="577C158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101,03</w:t>
            </w:r>
          </w:p>
        </w:tc>
        <w:tc>
          <w:tcPr>
            <w:tcW w:w="793" w:type="dxa"/>
            <w:shd w:val="clear" w:color="auto" w:fill="auto"/>
            <w:vAlign w:val="bottom"/>
          </w:tcPr>
          <w:p w14:paraId="4E53D84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103,37</w:t>
            </w:r>
          </w:p>
        </w:tc>
        <w:tc>
          <w:tcPr>
            <w:tcW w:w="793" w:type="dxa"/>
            <w:shd w:val="clear" w:color="auto" w:fill="auto"/>
            <w:vAlign w:val="bottom"/>
          </w:tcPr>
          <w:p w14:paraId="019DFB8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105,03</w:t>
            </w:r>
          </w:p>
        </w:tc>
        <w:tc>
          <w:tcPr>
            <w:tcW w:w="793" w:type="dxa"/>
            <w:shd w:val="clear" w:color="auto" w:fill="auto"/>
            <w:vAlign w:val="bottom"/>
          </w:tcPr>
          <w:p w14:paraId="24C6758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105,19</w:t>
            </w:r>
          </w:p>
        </w:tc>
      </w:tr>
      <w:tr w:rsidR="00D40262" w:rsidRPr="004C1976" w14:paraId="1F0544B7" w14:textId="77777777" w:rsidTr="00B46C40">
        <w:tc>
          <w:tcPr>
            <w:tcW w:w="666" w:type="dxa"/>
            <w:shd w:val="clear" w:color="auto" w:fill="auto"/>
            <w:noWrap/>
            <w:hideMark/>
          </w:tcPr>
          <w:p w14:paraId="118597F0" w14:textId="77777777" w:rsidR="00495859" w:rsidRPr="004C1976" w:rsidRDefault="00495859" w:rsidP="00D40262">
            <w:pPr>
              <w:suppressAutoHyphens w:val="0"/>
              <w:spacing w:before="40" w:after="40" w:line="220" w:lineRule="exact"/>
              <w:rPr>
                <w:sz w:val="18"/>
                <w:szCs w:val="18"/>
              </w:rPr>
            </w:pPr>
            <w:r w:rsidRPr="004C1976">
              <w:rPr>
                <w:sz w:val="18"/>
                <w:szCs w:val="18"/>
              </w:rPr>
              <w:t>063</w:t>
            </w:r>
          </w:p>
        </w:tc>
        <w:tc>
          <w:tcPr>
            <w:tcW w:w="2311" w:type="dxa"/>
            <w:shd w:val="clear" w:color="auto" w:fill="auto"/>
            <w:hideMark/>
          </w:tcPr>
          <w:p w14:paraId="4D228CDB" w14:textId="77777777" w:rsidR="00495859" w:rsidRPr="004C1976" w:rsidRDefault="00495859" w:rsidP="00D40262">
            <w:pPr>
              <w:suppressAutoHyphens w:val="0"/>
              <w:spacing w:before="40" w:after="40" w:line="220" w:lineRule="exact"/>
              <w:rPr>
                <w:sz w:val="18"/>
                <w:szCs w:val="18"/>
              </w:rPr>
            </w:pPr>
            <w:r w:rsidRPr="004C1976">
              <w:rPr>
                <w:sz w:val="18"/>
                <w:szCs w:val="18"/>
              </w:rPr>
              <w:t>Services hospitaliers</w:t>
            </w:r>
          </w:p>
        </w:tc>
        <w:tc>
          <w:tcPr>
            <w:tcW w:w="769" w:type="dxa"/>
            <w:shd w:val="clear" w:color="auto" w:fill="auto"/>
            <w:vAlign w:val="bottom"/>
          </w:tcPr>
          <w:p w14:paraId="4182900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88,82</w:t>
            </w:r>
          </w:p>
        </w:tc>
        <w:tc>
          <w:tcPr>
            <w:tcW w:w="793" w:type="dxa"/>
            <w:shd w:val="clear" w:color="auto" w:fill="auto"/>
            <w:vAlign w:val="bottom"/>
          </w:tcPr>
          <w:p w14:paraId="48DBB6D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93,06</w:t>
            </w:r>
          </w:p>
        </w:tc>
        <w:tc>
          <w:tcPr>
            <w:tcW w:w="793" w:type="dxa"/>
            <w:shd w:val="clear" w:color="auto" w:fill="auto"/>
            <w:vAlign w:val="bottom"/>
          </w:tcPr>
          <w:p w14:paraId="3002BB6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100,21</w:t>
            </w:r>
          </w:p>
        </w:tc>
        <w:tc>
          <w:tcPr>
            <w:tcW w:w="793" w:type="dxa"/>
            <w:shd w:val="clear" w:color="auto" w:fill="auto"/>
            <w:vAlign w:val="bottom"/>
          </w:tcPr>
          <w:p w14:paraId="73DB97E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103,40</w:t>
            </w:r>
          </w:p>
        </w:tc>
        <w:tc>
          <w:tcPr>
            <w:tcW w:w="793" w:type="dxa"/>
            <w:shd w:val="clear" w:color="auto" w:fill="auto"/>
            <w:vAlign w:val="bottom"/>
          </w:tcPr>
          <w:p w14:paraId="4A5FA26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107,02</w:t>
            </w:r>
          </w:p>
        </w:tc>
        <w:tc>
          <w:tcPr>
            <w:tcW w:w="793" w:type="dxa"/>
            <w:shd w:val="clear" w:color="auto" w:fill="auto"/>
            <w:vAlign w:val="bottom"/>
          </w:tcPr>
          <w:p w14:paraId="51E644D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110,34</w:t>
            </w:r>
          </w:p>
        </w:tc>
        <w:tc>
          <w:tcPr>
            <w:tcW w:w="793" w:type="dxa"/>
            <w:shd w:val="clear" w:color="auto" w:fill="auto"/>
            <w:vAlign w:val="bottom"/>
          </w:tcPr>
          <w:p w14:paraId="09EB32B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111,91</w:t>
            </w:r>
          </w:p>
        </w:tc>
      </w:tr>
      <w:tr w:rsidR="00D40262" w:rsidRPr="004C1976" w14:paraId="717B015B" w14:textId="77777777" w:rsidTr="00B46C40">
        <w:tc>
          <w:tcPr>
            <w:tcW w:w="666" w:type="dxa"/>
            <w:shd w:val="clear" w:color="auto" w:fill="auto"/>
            <w:noWrap/>
            <w:hideMark/>
          </w:tcPr>
          <w:p w14:paraId="2829D6BB" w14:textId="77777777" w:rsidR="00495859" w:rsidRPr="004C1976" w:rsidRDefault="00495859" w:rsidP="00D40262">
            <w:pPr>
              <w:suppressAutoHyphens w:val="0"/>
              <w:spacing w:before="40" w:after="40" w:line="220" w:lineRule="exact"/>
              <w:rPr>
                <w:sz w:val="18"/>
                <w:szCs w:val="18"/>
              </w:rPr>
            </w:pPr>
            <w:r w:rsidRPr="004C1976">
              <w:rPr>
                <w:sz w:val="18"/>
                <w:szCs w:val="18"/>
              </w:rPr>
              <w:t>0630</w:t>
            </w:r>
          </w:p>
        </w:tc>
        <w:tc>
          <w:tcPr>
            <w:tcW w:w="2311" w:type="dxa"/>
            <w:shd w:val="clear" w:color="auto" w:fill="auto"/>
            <w:hideMark/>
          </w:tcPr>
          <w:p w14:paraId="681F8AE3" w14:textId="77777777" w:rsidR="00495859" w:rsidRPr="004C1976" w:rsidRDefault="00495859" w:rsidP="00D40262">
            <w:pPr>
              <w:suppressAutoHyphens w:val="0"/>
              <w:spacing w:before="40" w:after="40" w:line="220" w:lineRule="exact"/>
              <w:rPr>
                <w:sz w:val="18"/>
                <w:szCs w:val="18"/>
              </w:rPr>
            </w:pPr>
            <w:r w:rsidRPr="004C1976">
              <w:rPr>
                <w:sz w:val="18"/>
                <w:szCs w:val="18"/>
              </w:rPr>
              <w:t>Services hospitaliers</w:t>
            </w:r>
          </w:p>
        </w:tc>
        <w:tc>
          <w:tcPr>
            <w:tcW w:w="769" w:type="dxa"/>
            <w:shd w:val="clear" w:color="auto" w:fill="auto"/>
            <w:vAlign w:val="bottom"/>
          </w:tcPr>
          <w:p w14:paraId="1D20273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88,82</w:t>
            </w:r>
          </w:p>
        </w:tc>
        <w:tc>
          <w:tcPr>
            <w:tcW w:w="793" w:type="dxa"/>
            <w:shd w:val="clear" w:color="auto" w:fill="auto"/>
            <w:vAlign w:val="bottom"/>
          </w:tcPr>
          <w:p w14:paraId="758C5EE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93,06</w:t>
            </w:r>
          </w:p>
        </w:tc>
        <w:tc>
          <w:tcPr>
            <w:tcW w:w="793" w:type="dxa"/>
            <w:shd w:val="clear" w:color="auto" w:fill="auto"/>
            <w:vAlign w:val="bottom"/>
          </w:tcPr>
          <w:p w14:paraId="25210D5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100,21</w:t>
            </w:r>
          </w:p>
        </w:tc>
        <w:tc>
          <w:tcPr>
            <w:tcW w:w="793" w:type="dxa"/>
            <w:shd w:val="clear" w:color="auto" w:fill="auto"/>
            <w:vAlign w:val="bottom"/>
          </w:tcPr>
          <w:p w14:paraId="000AC65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103,40</w:t>
            </w:r>
          </w:p>
        </w:tc>
        <w:tc>
          <w:tcPr>
            <w:tcW w:w="793" w:type="dxa"/>
            <w:shd w:val="clear" w:color="auto" w:fill="auto"/>
            <w:vAlign w:val="bottom"/>
          </w:tcPr>
          <w:p w14:paraId="386890E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107,02</w:t>
            </w:r>
          </w:p>
        </w:tc>
        <w:tc>
          <w:tcPr>
            <w:tcW w:w="793" w:type="dxa"/>
            <w:shd w:val="clear" w:color="auto" w:fill="auto"/>
            <w:vAlign w:val="bottom"/>
          </w:tcPr>
          <w:p w14:paraId="1E8B29A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110,34</w:t>
            </w:r>
          </w:p>
        </w:tc>
        <w:tc>
          <w:tcPr>
            <w:tcW w:w="793" w:type="dxa"/>
            <w:shd w:val="clear" w:color="auto" w:fill="auto"/>
            <w:vAlign w:val="bottom"/>
          </w:tcPr>
          <w:p w14:paraId="5BCA0DA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111,91</w:t>
            </w:r>
          </w:p>
        </w:tc>
      </w:tr>
      <w:tr w:rsidR="00D40262" w:rsidRPr="004C1976" w14:paraId="16D5698B" w14:textId="77777777" w:rsidTr="00B46C40">
        <w:tc>
          <w:tcPr>
            <w:tcW w:w="666" w:type="dxa"/>
            <w:shd w:val="clear" w:color="auto" w:fill="auto"/>
            <w:noWrap/>
            <w:hideMark/>
          </w:tcPr>
          <w:p w14:paraId="16EFEEA8" w14:textId="77777777" w:rsidR="00495859" w:rsidRPr="004C1976" w:rsidRDefault="00495859" w:rsidP="00D40262">
            <w:pPr>
              <w:suppressAutoHyphens w:val="0"/>
              <w:spacing w:before="40" w:after="40" w:line="220" w:lineRule="exact"/>
              <w:rPr>
                <w:sz w:val="18"/>
                <w:szCs w:val="18"/>
              </w:rPr>
            </w:pPr>
            <w:r w:rsidRPr="004C1976">
              <w:rPr>
                <w:sz w:val="18"/>
                <w:szCs w:val="18"/>
              </w:rPr>
              <w:t>07</w:t>
            </w:r>
          </w:p>
        </w:tc>
        <w:tc>
          <w:tcPr>
            <w:tcW w:w="2311" w:type="dxa"/>
            <w:shd w:val="clear" w:color="auto" w:fill="auto"/>
            <w:hideMark/>
          </w:tcPr>
          <w:p w14:paraId="0DA35A68" w14:textId="77777777" w:rsidR="00495859" w:rsidRPr="004C1976" w:rsidRDefault="00495859" w:rsidP="00D40262">
            <w:pPr>
              <w:suppressAutoHyphens w:val="0"/>
              <w:spacing w:before="40" w:after="40" w:line="220" w:lineRule="exact"/>
              <w:rPr>
                <w:sz w:val="18"/>
                <w:szCs w:val="18"/>
              </w:rPr>
            </w:pPr>
            <w:r w:rsidRPr="004C1976">
              <w:rPr>
                <w:sz w:val="18"/>
                <w:szCs w:val="18"/>
              </w:rPr>
              <w:t>Transport</w:t>
            </w:r>
          </w:p>
        </w:tc>
        <w:tc>
          <w:tcPr>
            <w:tcW w:w="769" w:type="dxa"/>
            <w:shd w:val="clear" w:color="auto" w:fill="auto"/>
            <w:vAlign w:val="bottom"/>
          </w:tcPr>
          <w:p w14:paraId="4ED0042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95,94</w:t>
            </w:r>
          </w:p>
        </w:tc>
        <w:tc>
          <w:tcPr>
            <w:tcW w:w="793" w:type="dxa"/>
            <w:shd w:val="clear" w:color="auto" w:fill="auto"/>
            <w:vAlign w:val="bottom"/>
          </w:tcPr>
          <w:p w14:paraId="1D3CF54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97,56</w:t>
            </w:r>
          </w:p>
        </w:tc>
        <w:tc>
          <w:tcPr>
            <w:tcW w:w="793" w:type="dxa"/>
            <w:shd w:val="clear" w:color="auto" w:fill="auto"/>
            <w:vAlign w:val="bottom"/>
          </w:tcPr>
          <w:p w14:paraId="4699C6A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97,71</w:t>
            </w:r>
          </w:p>
        </w:tc>
        <w:tc>
          <w:tcPr>
            <w:tcW w:w="793" w:type="dxa"/>
            <w:shd w:val="clear" w:color="auto" w:fill="auto"/>
            <w:vAlign w:val="bottom"/>
          </w:tcPr>
          <w:p w14:paraId="1467FC0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99,78</w:t>
            </w:r>
          </w:p>
        </w:tc>
        <w:tc>
          <w:tcPr>
            <w:tcW w:w="793" w:type="dxa"/>
            <w:shd w:val="clear" w:color="auto" w:fill="auto"/>
            <w:vAlign w:val="bottom"/>
          </w:tcPr>
          <w:p w14:paraId="743C1A7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105,71</w:t>
            </w:r>
          </w:p>
        </w:tc>
        <w:tc>
          <w:tcPr>
            <w:tcW w:w="793" w:type="dxa"/>
            <w:shd w:val="clear" w:color="auto" w:fill="auto"/>
            <w:vAlign w:val="bottom"/>
          </w:tcPr>
          <w:p w14:paraId="40D122F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106,06</w:t>
            </w:r>
          </w:p>
        </w:tc>
        <w:tc>
          <w:tcPr>
            <w:tcW w:w="793" w:type="dxa"/>
            <w:shd w:val="clear" w:color="auto" w:fill="auto"/>
            <w:vAlign w:val="bottom"/>
          </w:tcPr>
          <w:p w14:paraId="3237842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106,29</w:t>
            </w:r>
          </w:p>
        </w:tc>
      </w:tr>
      <w:tr w:rsidR="00D40262" w:rsidRPr="004C1976" w14:paraId="732AB3B3" w14:textId="77777777" w:rsidTr="00B46C40">
        <w:tc>
          <w:tcPr>
            <w:tcW w:w="666" w:type="dxa"/>
            <w:shd w:val="clear" w:color="auto" w:fill="auto"/>
            <w:noWrap/>
            <w:hideMark/>
          </w:tcPr>
          <w:p w14:paraId="143EB4C4" w14:textId="77777777" w:rsidR="00495859" w:rsidRPr="004C1976" w:rsidRDefault="00495859" w:rsidP="00D40262">
            <w:pPr>
              <w:suppressAutoHyphens w:val="0"/>
              <w:spacing w:before="40" w:after="40" w:line="220" w:lineRule="exact"/>
              <w:rPr>
                <w:sz w:val="18"/>
                <w:szCs w:val="18"/>
              </w:rPr>
            </w:pPr>
            <w:r w:rsidRPr="004C1976">
              <w:rPr>
                <w:sz w:val="18"/>
                <w:szCs w:val="18"/>
              </w:rPr>
              <w:t>071</w:t>
            </w:r>
          </w:p>
        </w:tc>
        <w:tc>
          <w:tcPr>
            <w:tcW w:w="2311" w:type="dxa"/>
            <w:shd w:val="clear" w:color="auto" w:fill="auto"/>
            <w:hideMark/>
          </w:tcPr>
          <w:p w14:paraId="44A990AE" w14:textId="77777777" w:rsidR="00495859" w:rsidRPr="004C1976" w:rsidRDefault="00495859" w:rsidP="00D40262">
            <w:pPr>
              <w:suppressAutoHyphens w:val="0"/>
              <w:spacing w:before="40" w:after="40" w:line="220" w:lineRule="exact"/>
              <w:rPr>
                <w:sz w:val="18"/>
                <w:szCs w:val="18"/>
              </w:rPr>
            </w:pPr>
            <w:r w:rsidRPr="004C1976">
              <w:rPr>
                <w:sz w:val="18"/>
                <w:szCs w:val="18"/>
              </w:rPr>
              <w:t>Acquisition de véhicules</w:t>
            </w:r>
          </w:p>
        </w:tc>
        <w:tc>
          <w:tcPr>
            <w:tcW w:w="769" w:type="dxa"/>
            <w:shd w:val="clear" w:color="auto" w:fill="auto"/>
            <w:vAlign w:val="bottom"/>
          </w:tcPr>
          <w:p w14:paraId="3820360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102,89</w:t>
            </w:r>
          </w:p>
        </w:tc>
        <w:tc>
          <w:tcPr>
            <w:tcW w:w="793" w:type="dxa"/>
            <w:shd w:val="clear" w:color="auto" w:fill="auto"/>
            <w:vAlign w:val="bottom"/>
          </w:tcPr>
          <w:p w14:paraId="46C4B98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102,09</w:t>
            </w:r>
          </w:p>
        </w:tc>
        <w:tc>
          <w:tcPr>
            <w:tcW w:w="793" w:type="dxa"/>
            <w:shd w:val="clear" w:color="auto" w:fill="auto"/>
            <w:vAlign w:val="bottom"/>
          </w:tcPr>
          <w:p w14:paraId="040F335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99,17</w:t>
            </w:r>
          </w:p>
        </w:tc>
        <w:tc>
          <w:tcPr>
            <w:tcW w:w="793" w:type="dxa"/>
            <w:shd w:val="clear" w:color="auto" w:fill="auto"/>
            <w:vAlign w:val="bottom"/>
          </w:tcPr>
          <w:p w14:paraId="563221C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102,49</w:t>
            </w:r>
          </w:p>
        </w:tc>
        <w:tc>
          <w:tcPr>
            <w:tcW w:w="793" w:type="dxa"/>
            <w:shd w:val="clear" w:color="auto" w:fill="auto"/>
            <w:vAlign w:val="bottom"/>
          </w:tcPr>
          <w:p w14:paraId="5C474CA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108,20</w:t>
            </w:r>
          </w:p>
        </w:tc>
        <w:tc>
          <w:tcPr>
            <w:tcW w:w="793" w:type="dxa"/>
            <w:shd w:val="clear" w:color="auto" w:fill="auto"/>
            <w:vAlign w:val="bottom"/>
          </w:tcPr>
          <w:p w14:paraId="365374D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105,49</w:t>
            </w:r>
          </w:p>
        </w:tc>
        <w:tc>
          <w:tcPr>
            <w:tcW w:w="793" w:type="dxa"/>
            <w:shd w:val="clear" w:color="auto" w:fill="auto"/>
            <w:vAlign w:val="bottom"/>
          </w:tcPr>
          <w:p w14:paraId="3AB5FFF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105,98</w:t>
            </w:r>
          </w:p>
        </w:tc>
      </w:tr>
      <w:tr w:rsidR="00D40262" w:rsidRPr="004C1976" w14:paraId="032C556F" w14:textId="77777777" w:rsidTr="00B46C40">
        <w:tc>
          <w:tcPr>
            <w:tcW w:w="666" w:type="dxa"/>
            <w:shd w:val="clear" w:color="auto" w:fill="auto"/>
            <w:noWrap/>
            <w:hideMark/>
          </w:tcPr>
          <w:p w14:paraId="483CC09B" w14:textId="77777777" w:rsidR="00495859" w:rsidRPr="004C1976" w:rsidRDefault="00495859" w:rsidP="00D40262">
            <w:pPr>
              <w:suppressAutoHyphens w:val="0"/>
              <w:spacing w:before="40" w:after="40" w:line="220" w:lineRule="exact"/>
              <w:rPr>
                <w:sz w:val="18"/>
                <w:szCs w:val="18"/>
              </w:rPr>
            </w:pPr>
            <w:r w:rsidRPr="004C1976">
              <w:rPr>
                <w:sz w:val="18"/>
                <w:szCs w:val="18"/>
              </w:rPr>
              <w:t>0711</w:t>
            </w:r>
          </w:p>
        </w:tc>
        <w:tc>
          <w:tcPr>
            <w:tcW w:w="2311" w:type="dxa"/>
            <w:shd w:val="clear" w:color="auto" w:fill="auto"/>
            <w:hideMark/>
          </w:tcPr>
          <w:p w14:paraId="5DB5C769" w14:textId="77777777" w:rsidR="00495859" w:rsidRPr="004C1976" w:rsidRDefault="00495859" w:rsidP="00D40262">
            <w:pPr>
              <w:suppressAutoHyphens w:val="0"/>
              <w:spacing w:before="40" w:after="40" w:line="220" w:lineRule="exact"/>
              <w:rPr>
                <w:sz w:val="18"/>
                <w:szCs w:val="18"/>
              </w:rPr>
            </w:pPr>
            <w:r w:rsidRPr="004C1976">
              <w:rPr>
                <w:sz w:val="18"/>
                <w:szCs w:val="18"/>
              </w:rPr>
              <w:t>Véhicules à moteur</w:t>
            </w:r>
          </w:p>
        </w:tc>
        <w:tc>
          <w:tcPr>
            <w:tcW w:w="769" w:type="dxa"/>
            <w:shd w:val="clear" w:color="auto" w:fill="auto"/>
            <w:vAlign w:val="bottom"/>
          </w:tcPr>
          <w:p w14:paraId="21AFDD7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103,18</w:t>
            </w:r>
          </w:p>
        </w:tc>
        <w:tc>
          <w:tcPr>
            <w:tcW w:w="793" w:type="dxa"/>
            <w:shd w:val="clear" w:color="auto" w:fill="auto"/>
            <w:vAlign w:val="bottom"/>
          </w:tcPr>
          <w:p w14:paraId="72CFDB4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102,31</w:t>
            </w:r>
          </w:p>
        </w:tc>
        <w:tc>
          <w:tcPr>
            <w:tcW w:w="793" w:type="dxa"/>
            <w:shd w:val="clear" w:color="auto" w:fill="auto"/>
            <w:vAlign w:val="bottom"/>
          </w:tcPr>
          <w:p w14:paraId="2B1CCDE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99,33</w:t>
            </w:r>
          </w:p>
        </w:tc>
        <w:tc>
          <w:tcPr>
            <w:tcW w:w="793" w:type="dxa"/>
            <w:shd w:val="clear" w:color="auto" w:fill="auto"/>
            <w:vAlign w:val="bottom"/>
          </w:tcPr>
          <w:p w14:paraId="0B12C72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102,48</w:t>
            </w:r>
          </w:p>
        </w:tc>
        <w:tc>
          <w:tcPr>
            <w:tcW w:w="793" w:type="dxa"/>
            <w:shd w:val="clear" w:color="auto" w:fill="auto"/>
            <w:vAlign w:val="bottom"/>
          </w:tcPr>
          <w:p w14:paraId="6A6E95D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107,22</w:t>
            </w:r>
          </w:p>
        </w:tc>
        <w:tc>
          <w:tcPr>
            <w:tcW w:w="793" w:type="dxa"/>
            <w:shd w:val="clear" w:color="auto" w:fill="auto"/>
            <w:vAlign w:val="bottom"/>
          </w:tcPr>
          <w:p w14:paraId="2F76D97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104,27</w:t>
            </w:r>
          </w:p>
        </w:tc>
        <w:tc>
          <w:tcPr>
            <w:tcW w:w="793" w:type="dxa"/>
            <w:shd w:val="clear" w:color="auto" w:fill="auto"/>
            <w:vAlign w:val="bottom"/>
          </w:tcPr>
          <w:p w14:paraId="7D8219F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105,30</w:t>
            </w:r>
          </w:p>
        </w:tc>
      </w:tr>
      <w:tr w:rsidR="00D40262" w:rsidRPr="004C1976" w14:paraId="2E9C9082" w14:textId="77777777" w:rsidTr="00B46C40">
        <w:tc>
          <w:tcPr>
            <w:tcW w:w="666" w:type="dxa"/>
            <w:shd w:val="clear" w:color="auto" w:fill="auto"/>
            <w:noWrap/>
            <w:hideMark/>
          </w:tcPr>
          <w:p w14:paraId="56D6384C" w14:textId="77777777" w:rsidR="00495859" w:rsidRPr="004C1976" w:rsidRDefault="00495859" w:rsidP="00D40262">
            <w:pPr>
              <w:suppressAutoHyphens w:val="0"/>
              <w:spacing w:before="40" w:after="40" w:line="220" w:lineRule="exact"/>
              <w:rPr>
                <w:sz w:val="18"/>
                <w:szCs w:val="18"/>
              </w:rPr>
            </w:pPr>
            <w:r w:rsidRPr="004C1976">
              <w:rPr>
                <w:sz w:val="18"/>
                <w:szCs w:val="18"/>
              </w:rPr>
              <w:t>0713</w:t>
            </w:r>
          </w:p>
        </w:tc>
        <w:tc>
          <w:tcPr>
            <w:tcW w:w="2311" w:type="dxa"/>
            <w:shd w:val="clear" w:color="auto" w:fill="auto"/>
            <w:hideMark/>
          </w:tcPr>
          <w:p w14:paraId="733AA58F" w14:textId="77777777" w:rsidR="00495859" w:rsidRPr="004C1976" w:rsidRDefault="00495859" w:rsidP="00D40262">
            <w:pPr>
              <w:suppressAutoHyphens w:val="0"/>
              <w:spacing w:before="40" w:after="40" w:line="220" w:lineRule="exact"/>
              <w:rPr>
                <w:sz w:val="18"/>
                <w:szCs w:val="18"/>
              </w:rPr>
            </w:pPr>
            <w:r w:rsidRPr="004C1976">
              <w:rPr>
                <w:sz w:val="18"/>
                <w:szCs w:val="18"/>
              </w:rPr>
              <w:t>Bicyclettes</w:t>
            </w:r>
          </w:p>
        </w:tc>
        <w:tc>
          <w:tcPr>
            <w:tcW w:w="769" w:type="dxa"/>
            <w:shd w:val="clear" w:color="auto" w:fill="auto"/>
            <w:vAlign w:val="bottom"/>
          </w:tcPr>
          <w:p w14:paraId="2BEE49A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91,73</w:t>
            </w:r>
          </w:p>
        </w:tc>
        <w:tc>
          <w:tcPr>
            <w:tcW w:w="793" w:type="dxa"/>
            <w:shd w:val="clear" w:color="auto" w:fill="auto"/>
            <w:vAlign w:val="bottom"/>
          </w:tcPr>
          <w:p w14:paraId="6F8C31F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92,93</w:t>
            </w:r>
          </w:p>
        </w:tc>
        <w:tc>
          <w:tcPr>
            <w:tcW w:w="793" w:type="dxa"/>
            <w:shd w:val="clear" w:color="auto" w:fill="auto"/>
            <w:vAlign w:val="bottom"/>
          </w:tcPr>
          <w:p w14:paraId="706556D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91,73</w:t>
            </w:r>
          </w:p>
        </w:tc>
        <w:tc>
          <w:tcPr>
            <w:tcW w:w="793" w:type="dxa"/>
            <w:shd w:val="clear" w:color="auto" w:fill="auto"/>
            <w:vAlign w:val="bottom"/>
          </w:tcPr>
          <w:p w14:paraId="7AC2A55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99,11</w:t>
            </w:r>
          </w:p>
        </w:tc>
        <w:tc>
          <w:tcPr>
            <w:tcW w:w="793" w:type="dxa"/>
            <w:shd w:val="clear" w:color="auto" w:fill="auto"/>
            <w:vAlign w:val="bottom"/>
          </w:tcPr>
          <w:p w14:paraId="184CFB7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99,85</w:t>
            </w:r>
          </w:p>
        </w:tc>
        <w:tc>
          <w:tcPr>
            <w:tcW w:w="793" w:type="dxa"/>
            <w:shd w:val="clear" w:color="auto" w:fill="auto"/>
            <w:vAlign w:val="bottom"/>
          </w:tcPr>
          <w:p w14:paraId="5C5761B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99,89</w:t>
            </w:r>
          </w:p>
        </w:tc>
        <w:tc>
          <w:tcPr>
            <w:tcW w:w="793" w:type="dxa"/>
            <w:shd w:val="clear" w:color="auto" w:fill="auto"/>
            <w:vAlign w:val="bottom"/>
          </w:tcPr>
          <w:p w14:paraId="1F4B80E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98,54</w:t>
            </w:r>
          </w:p>
        </w:tc>
      </w:tr>
      <w:tr w:rsidR="00D40262" w:rsidRPr="004C1976" w14:paraId="0968F798" w14:textId="77777777" w:rsidTr="00B46C40">
        <w:tc>
          <w:tcPr>
            <w:tcW w:w="666" w:type="dxa"/>
            <w:shd w:val="clear" w:color="auto" w:fill="auto"/>
            <w:noWrap/>
            <w:hideMark/>
          </w:tcPr>
          <w:p w14:paraId="4760915C" w14:textId="77777777" w:rsidR="00495859" w:rsidRPr="004C1976" w:rsidRDefault="00495859" w:rsidP="00D40262">
            <w:pPr>
              <w:suppressAutoHyphens w:val="0"/>
              <w:spacing w:before="40" w:after="40" w:line="220" w:lineRule="exact"/>
              <w:rPr>
                <w:sz w:val="18"/>
                <w:szCs w:val="18"/>
              </w:rPr>
            </w:pPr>
            <w:r w:rsidRPr="004C1976">
              <w:rPr>
                <w:sz w:val="18"/>
                <w:szCs w:val="18"/>
              </w:rPr>
              <w:t>072</w:t>
            </w:r>
          </w:p>
        </w:tc>
        <w:tc>
          <w:tcPr>
            <w:tcW w:w="2311" w:type="dxa"/>
            <w:shd w:val="clear" w:color="auto" w:fill="auto"/>
            <w:hideMark/>
          </w:tcPr>
          <w:p w14:paraId="5EB550DC" w14:textId="77777777" w:rsidR="00495859" w:rsidRPr="004C1976" w:rsidRDefault="00495859" w:rsidP="00D40262">
            <w:pPr>
              <w:suppressAutoHyphens w:val="0"/>
              <w:spacing w:before="40" w:after="40" w:line="220" w:lineRule="exact"/>
              <w:rPr>
                <w:sz w:val="18"/>
                <w:szCs w:val="18"/>
              </w:rPr>
            </w:pPr>
            <w:r w:rsidRPr="004C1976">
              <w:rPr>
                <w:sz w:val="18"/>
                <w:szCs w:val="18"/>
              </w:rPr>
              <w:t>Fonctionnement du matériel de transport personnel</w:t>
            </w:r>
          </w:p>
        </w:tc>
        <w:tc>
          <w:tcPr>
            <w:tcW w:w="769" w:type="dxa"/>
            <w:shd w:val="clear" w:color="auto" w:fill="auto"/>
            <w:vAlign w:val="bottom"/>
          </w:tcPr>
          <w:p w14:paraId="6CEBEAF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94,62</w:t>
            </w:r>
          </w:p>
        </w:tc>
        <w:tc>
          <w:tcPr>
            <w:tcW w:w="793" w:type="dxa"/>
            <w:shd w:val="clear" w:color="auto" w:fill="auto"/>
            <w:vAlign w:val="bottom"/>
          </w:tcPr>
          <w:p w14:paraId="31A2579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95,94</w:t>
            </w:r>
          </w:p>
        </w:tc>
        <w:tc>
          <w:tcPr>
            <w:tcW w:w="793" w:type="dxa"/>
            <w:shd w:val="clear" w:color="auto" w:fill="auto"/>
            <w:vAlign w:val="bottom"/>
          </w:tcPr>
          <w:p w14:paraId="3C07A69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96,89</w:t>
            </w:r>
          </w:p>
        </w:tc>
        <w:tc>
          <w:tcPr>
            <w:tcW w:w="793" w:type="dxa"/>
            <w:shd w:val="clear" w:color="auto" w:fill="auto"/>
            <w:vAlign w:val="bottom"/>
          </w:tcPr>
          <w:p w14:paraId="0C8F653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97,94</w:t>
            </w:r>
          </w:p>
        </w:tc>
        <w:tc>
          <w:tcPr>
            <w:tcW w:w="793" w:type="dxa"/>
            <w:shd w:val="clear" w:color="auto" w:fill="auto"/>
            <w:vAlign w:val="bottom"/>
          </w:tcPr>
          <w:p w14:paraId="742AF82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98,44</w:t>
            </w:r>
          </w:p>
        </w:tc>
        <w:tc>
          <w:tcPr>
            <w:tcW w:w="793" w:type="dxa"/>
            <w:shd w:val="clear" w:color="auto" w:fill="auto"/>
            <w:vAlign w:val="bottom"/>
          </w:tcPr>
          <w:p w14:paraId="2F7FA03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99,14</w:t>
            </w:r>
          </w:p>
        </w:tc>
        <w:tc>
          <w:tcPr>
            <w:tcW w:w="793" w:type="dxa"/>
            <w:shd w:val="clear" w:color="auto" w:fill="auto"/>
            <w:vAlign w:val="bottom"/>
          </w:tcPr>
          <w:p w14:paraId="4E32AEC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98,29</w:t>
            </w:r>
          </w:p>
        </w:tc>
      </w:tr>
      <w:tr w:rsidR="00D40262" w:rsidRPr="004C1976" w14:paraId="660837DB" w14:textId="77777777" w:rsidTr="00B46C40">
        <w:tc>
          <w:tcPr>
            <w:tcW w:w="666" w:type="dxa"/>
            <w:shd w:val="clear" w:color="auto" w:fill="auto"/>
            <w:noWrap/>
            <w:hideMark/>
          </w:tcPr>
          <w:p w14:paraId="1AEF4522" w14:textId="77777777" w:rsidR="00495859" w:rsidRPr="004C1976" w:rsidRDefault="00495859" w:rsidP="00D40262">
            <w:pPr>
              <w:suppressAutoHyphens w:val="0"/>
              <w:spacing w:before="40" w:after="40" w:line="220" w:lineRule="exact"/>
              <w:rPr>
                <w:sz w:val="18"/>
                <w:szCs w:val="18"/>
              </w:rPr>
            </w:pPr>
            <w:r w:rsidRPr="004C1976">
              <w:rPr>
                <w:sz w:val="18"/>
                <w:szCs w:val="18"/>
              </w:rPr>
              <w:t>0721</w:t>
            </w:r>
          </w:p>
        </w:tc>
        <w:tc>
          <w:tcPr>
            <w:tcW w:w="2311" w:type="dxa"/>
            <w:shd w:val="clear" w:color="auto" w:fill="auto"/>
            <w:hideMark/>
          </w:tcPr>
          <w:p w14:paraId="683BE4B1" w14:textId="77777777" w:rsidR="00495859" w:rsidRPr="004C1976" w:rsidRDefault="00495859" w:rsidP="00D40262">
            <w:pPr>
              <w:suppressAutoHyphens w:val="0"/>
              <w:spacing w:before="40" w:after="40" w:line="220" w:lineRule="exact"/>
              <w:rPr>
                <w:sz w:val="18"/>
                <w:szCs w:val="18"/>
              </w:rPr>
            </w:pPr>
            <w:r w:rsidRPr="004C1976">
              <w:rPr>
                <w:sz w:val="18"/>
                <w:szCs w:val="18"/>
              </w:rPr>
              <w:t>Pièces de rechange et accessoires pour le matériel de transport personnel</w:t>
            </w:r>
          </w:p>
        </w:tc>
        <w:tc>
          <w:tcPr>
            <w:tcW w:w="769" w:type="dxa"/>
            <w:shd w:val="clear" w:color="auto" w:fill="auto"/>
            <w:vAlign w:val="bottom"/>
          </w:tcPr>
          <w:p w14:paraId="5CC1551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98,12</w:t>
            </w:r>
          </w:p>
        </w:tc>
        <w:tc>
          <w:tcPr>
            <w:tcW w:w="793" w:type="dxa"/>
            <w:shd w:val="clear" w:color="auto" w:fill="auto"/>
            <w:vAlign w:val="bottom"/>
          </w:tcPr>
          <w:p w14:paraId="7FEAE1D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101,05</w:t>
            </w:r>
          </w:p>
        </w:tc>
        <w:tc>
          <w:tcPr>
            <w:tcW w:w="793" w:type="dxa"/>
            <w:shd w:val="clear" w:color="auto" w:fill="auto"/>
            <w:vAlign w:val="bottom"/>
          </w:tcPr>
          <w:p w14:paraId="70E7110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98,18</w:t>
            </w:r>
          </w:p>
        </w:tc>
        <w:tc>
          <w:tcPr>
            <w:tcW w:w="793" w:type="dxa"/>
            <w:shd w:val="clear" w:color="auto" w:fill="auto"/>
            <w:vAlign w:val="bottom"/>
          </w:tcPr>
          <w:p w14:paraId="6B85399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97,83</w:t>
            </w:r>
          </w:p>
        </w:tc>
        <w:tc>
          <w:tcPr>
            <w:tcW w:w="793" w:type="dxa"/>
            <w:shd w:val="clear" w:color="auto" w:fill="auto"/>
            <w:vAlign w:val="bottom"/>
          </w:tcPr>
          <w:p w14:paraId="70FF666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93,16</w:t>
            </w:r>
          </w:p>
        </w:tc>
        <w:tc>
          <w:tcPr>
            <w:tcW w:w="793" w:type="dxa"/>
            <w:shd w:val="clear" w:color="auto" w:fill="auto"/>
            <w:vAlign w:val="bottom"/>
          </w:tcPr>
          <w:p w14:paraId="1107F30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91,75</w:t>
            </w:r>
          </w:p>
        </w:tc>
        <w:tc>
          <w:tcPr>
            <w:tcW w:w="793" w:type="dxa"/>
            <w:shd w:val="clear" w:color="auto" w:fill="auto"/>
            <w:vAlign w:val="bottom"/>
          </w:tcPr>
          <w:p w14:paraId="79023DC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90,01</w:t>
            </w:r>
          </w:p>
        </w:tc>
      </w:tr>
      <w:tr w:rsidR="00D40262" w:rsidRPr="004C1976" w14:paraId="4C3FF6B1" w14:textId="77777777" w:rsidTr="00B46C40">
        <w:tc>
          <w:tcPr>
            <w:tcW w:w="666" w:type="dxa"/>
            <w:shd w:val="clear" w:color="auto" w:fill="auto"/>
            <w:noWrap/>
            <w:hideMark/>
          </w:tcPr>
          <w:p w14:paraId="6453BA7A" w14:textId="77777777" w:rsidR="00495859" w:rsidRPr="004C1976" w:rsidRDefault="00495859" w:rsidP="00D40262">
            <w:pPr>
              <w:suppressAutoHyphens w:val="0"/>
              <w:spacing w:before="40" w:after="40" w:line="220" w:lineRule="exact"/>
              <w:rPr>
                <w:sz w:val="18"/>
                <w:szCs w:val="18"/>
              </w:rPr>
            </w:pPr>
            <w:r w:rsidRPr="004C1976">
              <w:rPr>
                <w:sz w:val="18"/>
                <w:szCs w:val="18"/>
              </w:rPr>
              <w:t>0722</w:t>
            </w:r>
          </w:p>
        </w:tc>
        <w:tc>
          <w:tcPr>
            <w:tcW w:w="2311" w:type="dxa"/>
            <w:shd w:val="clear" w:color="auto" w:fill="auto"/>
            <w:hideMark/>
          </w:tcPr>
          <w:p w14:paraId="7B25C610" w14:textId="77777777" w:rsidR="00495859" w:rsidRPr="004C1976" w:rsidRDefault="00495859" w:rsidP="00D40262">
            <w:pPr>
              <w:suppressAutoHyphens w:val="0"/>
              <w:spacing w:before="40" w:after="40" w:line="220" w:lineRule="exact"/>
              <w:rPr>
                <w:sz w:val="18"/>
                <w:szCs w:val="18"/>
              </w:rPr>
            </w:pPr>
            <w:r w:rsidRPr="004C1976">
              <w:rPr>
                <w:sz w:val="18"/>
                <w:szCs w:val="18"/>
              </w:rPr>
              <w:t>Combustibles et lubrifiants pour le matériel de transport personnel</w:t>
            </w:r>
          </w:p>
        </w:tc>
        <w:tc>
          <w:tcPr>
            <w:tcW w:w="769" w:type="dxa"/>
            <w:shd w:val="clear" w:color="auto" w:fill="auto"/>
            <w:vAlign w:val="bottom"/>
          </w:tcPr>
          <w:p w14:paraId="732C5BA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97,63</w:t>
            </w:r>
          </w:p>
        </w:tc>
        <w:tc>
          <w:tcPr>
            <w:tcW w:w="793" w:type="dxa"/>
            <w:shd w:val="clear" w:color="auto" w:fill="auto"/>
            <w:vAlign w:val="bottom"/>
          </w:tcPr>
          <w:p w14:paraId="07C5220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97,88</w:t>
            </w:r>
          </w:p>
        </w:tc>
        <w:tc>
          <w:tcPr>
            <w:tcW w:w="793" w:type="dxa"/>
            <w:shd w:val="clear" w:color="auto" w:fill="auto"/>
            <w:vAlign w:val="bottom"/>
          </w:tcPr>
          <w:p w14:paraId="30B688C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97,96</w:t>
            </w:r>
          </w:p>
        </w:tc>
        <w:tc>
          <w:tcPr>
            <w:tcW w:w="793" w:type="dxa"/>
            <w:shd w:val="clear" w:color="auto" w:fill="auto"/>
            <w:vAlign w:val="bottom"/>
          </w:tcPr>
          <w:p w14:paraId="65AB3E1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98,15</w:t>
            </w:r>
          </w:p>
        </w:tc>
        <w:tc>
          <w:tcPr>
            <w:tcW w:w="793" w:type="dxa"/>
            <w:shd w:val="clear" w:color="auto" w:fill="auto"/>
            <w:vAlign w:val="bottom"/>
          </w:tcPr>
          <w:p w14:paraId="757B0BB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99,05</w:t>
            </w:r>
          </w:p>
        </w:tc>
        <w:tc>
          <w:tcPr>
            <w:tcW w:w="793" w:type="dxa"/>
            <w:shd w:val="clear" w:color="auto" w:fill="auto"/>
            <w:vAlign w:val="bottom"/>
          </w:tcPr>
          <w:p w14:paraId="0C7C7CB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99,34</w:t>
            </w:r>
          </w:p>
        </w:tc>
        <w:tc>
          <w:tcPr>
            <w:tcW w:w="793" w:type="dxa"/>
            <w:shd w:val="clear" w:color="auto" w:fill="auto"/>
            <w:vAlign w:val="bottom"/>
          </w:tcPr>
          <w:p w14:paraId="1ECA26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99,03</w:t>
            </w:r>
          </w:p>
        </w:tc>
      </w:tr>
      <w:tr w:rsidR="00D40262" w:rsidRPr="004C1976" w14:paraId="79314720" w14:textId="77777777" w:rsidTr="00B46C40">
        <w:tc>
          <w:tcPr>
            <w:tcW w:w="666" w:type="dxa"/>
            <w:shd w:val="clear" w:color="auto" w:fill="auto"/>
            <w:noWrap/>
            <w:hideMark/>
          </w:tcPr>
          <w:p w14:paraId="4CE7CB2D" w14:textId="77777777" w:rsidR="00495859" w:rsidRPr="004C1976" w:rsidRDefault="00495859" w:rsidP="00D40262">
            <w:pPr>
              <w:suppressAutoHyphens w:val="0"/>
              <w:spacing w:before="40" w:after="40" w:line="220" w:lineRule="exact"/>
              <w:rPr>
                <w:sz w:val="18"/>
                <w:szCs w:val="18"/>
              </w:rPr>
            </w:pPr>
            <w:r w:rsidRPr="004C1976">
              <w:rPr>
                <w:sz w:val="18"/>
                <w:szCs w:val="18"/>
              </w:rPr>
              <w:t>0723</w:t>
            </w:r>
          </w:p>
        </w:tc>
        <w:tc>
          <w:tcPr>
            <w:tcW w:w="2311" w:type="dxa"/>
            <w:shd w:val="clear" w:color="auto" w:fill="auto"/>
            <w:hideMark/>
          </w:tcPr>
          <w:p w14:paraId="736A663F" w14:textId="77777777" w:rsidR="00495859" w:rsidRPr="004C1976" w:rsidRDefault="00495859" w:rsidP="00D40262">
            <w:pPr>
              <w:suppressAutoHyphens w:val="0"/>
              <w:spacing w:before="40" w:after="40" w:line="220" w:lineRule="exact"/>
              <w:rPr>
                <w:sz w:val="18"/>
                <w:szCs w:val="18"/>
              </w:rPr>
            </w:pPr>
            <w:r w:rsidRPr="004C1976">
              <w:rPr>
                <w:sz w:val="18"/>
                <w:szCs w:val="18"/>
              </w:rPr>
              <w:t>Entretien et réparation du matériel de transport personnel</w:t>
            </w:r>
          </w:p>
        </w:tc>
        <w:tc>
          <w:tcPr>
            <w:tcW w:w="769" w:type="dxa"/>
            <w:shd w:val="clear" w:color="auto" w:fill="auto"/>
            <w:vAlign w:val="bottom"/>
          </w:tcPr>
          <w:p w14:paraId="53E1641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89,67</w:t>
            </w:r>
          </w:p>
        </w:tc>
        <w:tc>
          <w:tcPr>
            <w:tcW w:w="793" w:type="dxa"/>
            <w:shd w:val="clear" w:color="auto" w:fill="auto"/>
            <w:vAlign w:val="bottom"/>
          </w:tcPr>
          <w:p w14:paraId="08CA95A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91,64</w:t>
            </w:r>
          </w:p>
        </w:tc>
        <w:tc>
          <w:tcPr>
            <w:tcW w:w="793" w:type="dxa"/>
            <w:shd w:val="clear" w:color="auto" w:fill="auto"/>
            <w:vAlign w:val="bottom"/>
          </w:tcPr>
          <w:p w14:paraId="5EDC482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95,02</w:t>
            </w:r>
          </w:p>
        </w:tc>
        <w:tc>
          <w:tcPr>
            <w:tcW w:w="793" w:type="dxa"/>
            <w:shd w:val="clear" w:color="auto" w:fill="auto"/>
            <w:vAlign w:val="bottom"/>
          </w:tcPr>
          <w:p w14:paraId="43C94FF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97,08</w:t>
            </w:r>
          </w:p>
        </w:tc>
        <w:tc>
          <w:tcPr>
            <w:tcW w:w="793" w:type="dxa"/>
            <w:shd w:val="clear" w:color="auto" w:fill="auto"/>
            <w:vAlign w:val="bottom"/>
          </w:tcPr>
          <w:p w14:paraId="1D0CC4D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99,64</w:t>
            </w:r>
          </w:p>
        </w:tc>
        <w:tc>
          <w:tcPr>
            <w:tcW w:w="793" w:type="dxa"/>
            <w:shd w:val="clear" w:color="auto" w:fill="auto"/>
            <w:vAlign w:val="bottom"/>
          </w:tcPr>
          <w:p w14:paraId="0DE8425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102,94</w:t>
            </w:r>
          </w:p>
        </w:tc>
        <w:tc>
          <w:tcPr>
            <w:tcW w:w="793" w:type="dxa"/>
            <w:shd w:val="clear" w:color="auto" w:fill="auto"/>
            <w:vAlign w:val="bottom"/>
          </w:tcPr>
          <w:p w14:paraId="22462CC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100,90</w:t>
            </w:r>
          </w:p>
        </w:tc>
      </w:tr>
      <w:tr w:rsidR="00D40262" w:rsidRPr="004C1976" w14:paraId="1E0FFAD1" w14:textId="77777777" w:rsidTr="00B46C40">
        <w:tc>
          <w:tcPr>
            <w:tcW w:w="666" w:type="dxa"/>
            <w:shd w:val="clear" w:color="auto" w:fill="auto"/>
            <w:noWrap/>
            <w:hideMark/>
          </w:tcPr>
          <w:p w14:paraId="72829F97" w14:textId="77777777" w:rsidR="00495859" w:rsidRPr="004C1976" w:rsidRDefault="00495859" w:rsidP="00D40262">
            <w:pPr>
              <w:suppressAutoHyphens w:val="0"/>
              <w:spacing w:before="40" w:after="40" w:line="220" w:lineRule="exact"/>
              <w:rPr>
                <w:sz w:val="18"/>
                <w:szCs w:val="18"/>
              </w:rPr>
            </w:pPr>
            <w:r w:rsidRPr="004C1976">
              <w:rPr>
                <w:sz w:val="18"/>
                <w:szCs w:val="18"/>
              </w:rPr>
              <w:t>0724</w:t>
            </w:r>
          </w:p>
        </w:tc>
        <w:tc>
          <w:tcPr>
            <w:tcW w:w="2311" w:type="dxa"/>
            <w:shd w:val="clear" w:color="auto" w:fill="auto"/>
            <w:hideMark/>
          </w:tcPr>
          <w:p w14:paraId="1831658F" w14:textId="77777777" w:rsidR="00495859" w:rsidRPr="004C1976" w:rsidRDefault="00495859" w:rsidP="00D40262">
            <w:pPr>
              <w:suppressAutoHyphens w:val="0"/>
              <w:spacing w:before="40" w:after="40" w:line="220" w:lineRule="exact"/>
              <w:rPr>
                <w:sz w:val="18"/>
                <w:szCs w:val="18"/>
              </w:rPr>
            </w:pPr>
            <w:r w:rsidRPr="004C1976">
              <w:rPr>
                <w:sz w:val="18"/>
                <w:szCs w:val="18"/>
              </w:rPr>
              <w:t>Services de stationnement et péage</w:t>
            </w:r>
          </w:p>
        </w:tc>
        <w:tc>
          <w:tcPr>
            <w:tcW w:w="769" w:type="dxa"/>
            <w:shd w:val="clear" w:color="auto" w:fill="auto"/>
            <w:vAlign w:val="bottom"/>
          </w:tcPr>
          <w:p w14:paraId="3A11E29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89,27</w:t>
            </w:r>
          </w:p>
        </w:tc>
        <w:tc>
          <w:tcPr>
            <w:tcW w:w="793" w:type="dxa"/>
            <w:shd w:val="clear" w:color="auto" w:fill="auto"/>
            <w:vAlign w:val="bottom"/>
          </w:tcPr>
          <w:p w14:paraId="5B2F555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93,15</w:t>
            </w:r>
          </w:p>
        </w:tc>
        <w:tc>
          <w:tcPr>
            <w:tcW w:w="793" w:type="dxa"/>
            <w:shd w:val="clear" w:color="auto" w:fill="auto"/>
            <w:vAlign w:val="bottom"/>
          </w:tcPr>
          <w:p w14:paraId="41E995D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93,91</w:t>
            </w:r>
          </w:p>
        </w:tc>
        <w:tc>
          <w:tcPr>
            <w:tcW w:w="793" w:type="dxa"/>
            <w:shd w:val="clear" w:color="auto" w:fill="auto"/>
            <w:vAlign w:val="bottom"/>
          </w:tcPr>
          <w:p w14:paraId="39262B8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99,93</w:t>
            </w:r>
          </w:p>
        </w:tc>
        <w:tc>
          <w:tcPr>
            <w:tcW w:w="793" w:type="dxa"/>
            <w:shd w:val="clear" w:color="auto" w:fill="auto"/>
            <w:vAlign w:val="bottom"/>
          </w:tcPr>
          <w:p w14:paraId="0860AC6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100,62</w:t>
            </w:r>
          </w:p>
        </w:tc>
        <w:tc>
          <w:tcPr>
            <w:tcW w:w="793" w:type="dxa"/>
            <w:shd w:val="clear" w:color="auto" w:fill="auto"/>
            <w:vAlign w:val="bottom"/>
          </w:tcPr>
          <w:p w14:paraId="7FC243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100,48</w:t>
            </w:r>
          </w:p>
        </w:tc>
        <w:tc>
          <w:tcPr>
            <w:tcW w:w="793" w:type="dxa"/>
            <w:shd w:val="clear" w:color="auto" w:fill="auto"/>
            <w:vAlign w:val="bottom"/>
          </w:tcPr>
          <w:p w14:paraId="5AAC464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101,13</w:t>
            </w:r>
          </w:p>
        </w:tc>
      </w:tr>
      <w:tr w:rsidR="00D40262" w:rsidRPr="004C1976" w14:paraId="38865ED1" w14:textId="77777777" w:rsidTr="00B46C40">
        <w:tc>
          <w:tcPr>
            <w:tcW w:w="666" w:type="dxa"/>
            <w:shd w:val="clear" w:color="auto" w:fill="auto"/>
            <w:noWrap/>
            <w:hideMark/>
          </w:tcPr>
          <w:p w14:paraId="6615D72D" w14:textId="77777777" w:rsidR="00495859" w:rsidRPr="004C1976" w:rsidRDefault="00495859" w:rsidP="00D40262">
            <w:pPr>
              <w:suppressAutoHyphens w:val="0"/>
              <w:spacing w:before="40" w:after="40" w:line="220" w:lineRule="exact"/>
              <w:rPr>
                <w:sz w:val="18"/>
                <w:szCs w:val="18"/>
              </w:rPr>
            </w:pPr>
            <w:r w:rsidRPr="004C1976">
              <w:rPr>
                <w:sz w:val="18"/>
                <w:szCs w:val="18"/>
              </w:rPr>
              <w:t>073</w:t>
            </w:r>
          </w:p>
        </w:tc>
        <w:tc>
          <w:tcPr>
            <w:tcW w:w="2311" w:type="dxa"/>
            <w:shd w:val="clear" w:color="auto" w:fill="auto"/>
            <w:hideMark/>
          </w:tcPr>
          <w:p w14:paraId="6EECBC7A" w14:textId="77777777" w:rsidR="00495859" w:rsidRPr="004C1976" w:rsidRDefault="00495859" w:rsidP="00D40262">
            <w:pPr>
              <w:suppressAutoHyphens w:val="0"/>
              <w:spacing w:before="40" w:after="40" w:line="220" w:lineRule="exact"/>
              <w:rPr>
                <w:sz w:val="18"/>
                <w:szCs w:val="18"/>
              </w:rPr>
            </w:pPr>
            <w:r w:rsidRPr="004C1976">
              <w:rPr>
                <w:sz w:val="18"/>
                <w:szCs w:val="18"/>
              </w:rPr>
              <w:t>Services de transport</w:t>
            </w:r>
          </w:p>
        </w:tc>
        <w:tc>
          <w:tcPr>
            <w:tcW w:w="769" w:type="dxa"/>
            <w:shd w:val="clear" w:color="auto" w:fill="auto"/>
            <w:vAlign w:val="bottom"/>
          </w:tcPr>
          <w:p w14:paraId="0B077A1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91,98</w:t>
            </w:r>
          </w:p>
        </w:tc>
        <w:tc>
          <w:tcPr>
            <w:tcW w:w="793" w:type="dxa"/>
            <w:shd w:val="clear" w:color="auto" w:fill="auto"/>
            <w:vAlign w:val="bottom"/>
          </w:tcPr>
          <w:p w14:paraId="38E2F82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94,89</w:t>
            </w:r>
          </w:p>
        </w:tc>
        <w:tc>
          <w:tcPr>
            <w:tcW w:w="793" w:type="dxa"/>
            <w:shd w:val="clear" w:color="auto" w:fill="auto"/>
            <w:vAlign w:val="bottom"/>
          </w:tcPr>
          <w:p w14:paraId="7656D46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95,73</w:t>
            </w:r>
          </w:p>
        </w:tc>
        <w:tc>
          <w:tcPr>
            <w:tcW w:w="793" w:type="dxa"/>
            <w:shd w:val="clear" w:color="auto" w:fill="auto"/>
            <w:vAlign w:val="bottom"/>
          </w:tcPr>
          <w:p w14:paraId="7C200E6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98,04</w:t>
            </w:r>
          </w:p>
        </w:tc>
        <w:tc>
          <w:tcPr>
            <w:tcW w:w="793" w:type="dxa"/>
            <w:shd w:val="clear" w:color="auto" w:fill="auto"/>
            <w:vAlign w:val="bottom"/>
          </w:tcPr>
          <w:p w14:paraId="74D6215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108,17</w:t>
            </w:r>
          </w:p>
        </w:tc>
        <w:tc>
          <w:tcPr>
            <w:tcW w:w="793" w:type="dxa"/>
            <w:shd w:val="clear" w:color="auto" w:fill="auto"/>
            <w:vAlign w:val="bottom"/>
          </w:tcPr>
          <w:p w14:paraId="55C929C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111,72</w:t>
            </w:r>
          </w:p>
        </w:tc>
        <w:tc>
          <w:tcPr>
            <w:tcW w:w="793" w:type="dxa"/>
            <w:shd w:val="clear" w:color="auto" w:fill="auto"/>
            <w:vAlign w:val="bottom"/>
          </w:tcPr>
          <w:p w14:paraId="2154427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112,44</w:t>
            </w:r>
          </w:p>
        </w:tc>
      </w:tr>
      <w:tr w:rsidR="00D40262" w:rsidRPr="004C1976" w14:paraId="5F452C22" w14:textId="77777777" w:rsidTr="00B46C40">
        <w:tc>
          <w:tcPr>
            <w:tcW w:w="666" w:type="dxa"/>
            <w:shd w:val="clear" w:color="auto" w:fill="auto"/>
            <w:noWrap/>
            <w:hideMark/>
          </w:tcPr>
          <w:p w14:paraId="15F04960" w14:textId="77777777" w:rsidR="00495859" w:rsidRPr="004C1976" w:rsidRDefault="00495859" w:rsidP="00D40262">
            <w:pPr>
              <w:suppressAutoHyphens w:val="0"/>
              <w:spacing w:before="40" w:after="40" w:line="220" w:lineRule="exact"/>
              <w:rPr>
                <w:sz w:val="18"/>
                <w:szCs w:val="18"/>
              </w:rPr>
            </w:pPr>
            <w:r w:rsidRPr="004C1976">
              <w:rPr>
                <w:sz w:val="18"/>
                <w:szCs w:val="18"/>
              </w:rPr>
              <w:t>0732</w:t>
            </w:r>
          </w:p>
        </w:tc>
        <w:tc>
          <w:tcPr>
            <w:tcW w:w="2311" w:type="dxa"/>
            <w:shd w:val="clear" w:color="auto" w:fill="auto"/>
            <w:hideMark/>
          </w:tcPr>
          <w:p w14:paraId="3E3BAC5C" w14:textId="77777777" w:rsidR="00495859" w:rsidRPr="004C1976" w:rsidRDefault="00495859" w:rsidP="00D40262">
            <w:pPr>
              <w:suppressAutoHyphens w:val="0"/>
              <w:spacing w:before="40" w:after="40" w:line="220" w:lineRule="exact"/>
              <w:rPr>
                <w:sz w:val="18"/>
                <w:szCs w:val="18"/>
              </w:rPr>
            </w:pPr>
            <w:r w:rsidRPr="004C1976">
              <w:rPr>
                <w:sz w:val="18"/>
                <w:szCs w:val="18"/>
              </w:rPr>
              <w:t>Transport routier de passagers</w:t>
            </w:r>
          </w:p>
        </w:tc>
        <w:tc>
          <w:tcPr>
            <w:tcW w:w="769" w:type="dxa"/>
            <w:shd w:val="clear" w:color="auto" w:fill="auto"/>
            <w:vAlign w:val="bottom"/>
          </w:tcPr>
          <w:p w14:paraId="1250200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91,92</w:t>
            </w:r>
          </w:p>
        </w:tc>
        <w:tc>
          <w:tcPr>
            <w:tcW w:w="793" w:type="dxa"/>
            <w:shd w:val="clear" w:color="auto" w:fill="auto"/>
            <w:vAlign w:val="bottom"/>
          </w:tcPr>
          <w:p w14:paraId="26E8DDB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95,52</w:t>
            </w:r>
          </w:p>
        </w:tc>
        <w:tc>
          <w:tcPr>
            <w:tcW w:w="793" w:type="dxa"/>
            <w:shd w:val="clear" w:color="auto" w:fill="auto"/>
            <w:vAlign w:val="bottom"/>
          </w:tcPr>
          <w:p w14:paraId="4E8EB26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97,10</w:t>
            </w:r>
          </w:p>
        </w:tc>
        <w:tc>
          <w:tcPr>
            <w:tcW w:w="793" w:type="dxa"/>
            <w:shd w:val="clear" w:color="auto" w:fill="auto"/>
            <w:vAlign w:val="bottom"/>
          </w:tcPr>
          <w:p w14:paraId="535E51E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97,88</w:t>
            </w:r>
          </w:p>
        </w:tc>
        <w:tc>
          <w:tcPr>
            <w:tcW w:w="793" w:type="dxa"/>
            <w:shd w:val="clear" w:color="auto" w:fill="auto"/>
            <w:vAlign w:val="bottom"/>
          </w:tcPr>
          <w:p w14:paraId="647A331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108,30</w:t>
            </w:r>
          </w:p>
        </w:tc>
        <w:tc>
          <w:tcPr>
            <w:tcW w:w="793" w:type="dxa"/>
            <w:shd w:val="clear" w:color="auto" w:fill="auto"/>
            <w:vAlign w:val="bottom"/>
          </w:tcPr>
          <w:p w14:paraId="3F06B71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113,23</w:t>
            </w:r>
          </w:p>
        </w:tc>
        <w:tc>
          <w:tcPr>
            <w:tcW w:w="793" w:type="dxa"/>
            <w:shd w:val="clear" w:color="auto" w:fill="auto"/>
            <w:vAlign w:val="bottom"/>
          </w:tcPr>
          <w:p w14:paraId="7FAB075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113,80</w:t>
            </w:r>
          </w:p>
        </w:tc>
      </w:tr>
      <w:tr w:rsidR="00D40262" w:rsidRPr="004C1976" w14:paraId="42F80DF5" w14:textId="77777777" w:rsidTr="00B46C40">
        <w:tc>
          <w:tcPr>
            <w:tcW w:w="666" w:type="dxa"/>
            <w:shd w:val="clear" w:color="auto" w:fill="auto"/>
            <w:noWrap/>
            <w:hideMark/>
          </w:tcPr>
          <w:p w14:paraId="7BBAEFB0" w14:textId="77777777" w:rsidR="00495859" w:rsidRPr="004C1976" w:rsidRDefault="00495859" w:rsidP="00D40262">
            <w:pPr>
              <w:suppressAutoHyphens w:val="0"/>
              <w:spacing w:before="40" w:after="40" w:line="220" w:lineRule="exact"/>
              <w:rPr>
                <w:sz w:val="18"/>
                <w:szCs w:val="18"/>
              </w:rPr>
            </w:pPr>
            <w:r w:rsidRPr="004C1976">
              <w:rPr>
                <w:sz w:val="18"/>
                <w:szCs w:val="18"/>
              </w:rPr>
              <w:t>0733</w:t>
            </w:r>
          </w:p>
        </w:tc>
        <w:tc>
          <w:tcPr>
            <w:tcW w:w="2311" w:type="dxa"/>
            <w:shd w:val="clear" w:color="auto" w:fill="auto"/>
            <w:hideMark/>
          </w:tcPr>
          <w:p w14:paraId="4D8A1CE3" w14:textId="77777777" w:rsidR="00495859" w:rsidRPr="004C1976" w:rsidRDefault="00495859" w:rsidP="00D40262">
            <w:pPr>
              <w:suppressAutoHyphens w:val="0"/>
              <w:spacing w:before="40" w:after="40" w:line="220" w:lineRule="exact"/>
              <w:rPr>
                <w:sz w:val="18"/>
                <w:szCs w:val="18"/>
              </w:rPr>
            </w:pPr>
            <w:r w:rsidRPr="004C1976">
              <w:rPr>
                <w:sz w:val="18"/>
                <w:szCs w:val="18"/>
              </w:rPr>
              <w:t>Transport aérien de passagers</w:t>
            </w:r>
          </w:p>
        </w:tc>
        <w:tc>
          <w:tcPr>
            <w:tcW w:w="769" w:type="dxa"/>
            <w:shd w:val="clear" w:color="auto" w:fill="auto"/>
            <w:vAlign w:val="bottom"/>
          </w:tcPr>
          <w:p w14:paraId="4683044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93,09</w:t>
            </w:r>
          </w:p>
        </w:tc>
        <w:tc>
          <w:tcPr>
            <w:tcW w:w="793" w:type="dxa"/>
            <w:shd w:val="clear" w:color="auto" w:fill="auto"/>
            <w:vAlign w:val="bottom"/>
          </w:tcPr>
          <w:p w14:paraId="2B492E5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92,85</w:t>
            </w:r>
          </w:p>
        </w:tc>
        <w:tc>
          <w:tcPr>
            <w:tcW w:w="793" w:type="dxa"/>
            <w:shd w:val="clear" w:color="auto" w:fill="auto"/>
            <w:vAlign w:val="bottom"/>
          </w:tcPr>
          <w:p w14:paraId="318422D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90,31</w:t>
            </w:r>
          </w:p>
        </w:tc>
        <w:tc>
          <w:tcPr>
            <w:tcW w:w="793" w:type="dxa"/>
            <w:shd w:val="clear" w:color="auto" w:fill="auto"/>
            <w:vAlign w:val="bottom"/>
          </w:tcPr>
          <w:p w14:paraId="353A4EE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99,62</w:t>
            </w:r>
          </w:p>
        </w:tc>
        <w:tc>
          <w:tcPr>
            <w:tcW w:w="793" w:type="dxa"/>
            <w:shd w:val="clear" w:color="auto" w:fill="auto"/>
            <w:vAlign w:val="bottom"/>
          </w:tcPr>
          <w:p w14:paraId="18F1CCD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106,92</w:t>
            </w:r>
          </w:p>
        </w:tc>
        <w:tc>
          <w:tcPr>
            <w:tcW w:w="793" w:type="dxa"/>
            <w:shd w:val="clear" w:color="auto" w:fill="auto"/>
            <w:vAlign w:val="bottom"/>
          </w:tcPr>
          <w:p w14:paraId="0F4CDE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96,18</w:t>
            </w:r>
          </w:p>
        </w:tc>
        <w:tc>
          <w:tcPr>
            <w:tcW w:w="793" w:type="dxa"/>
            <w:shd w:val="clear" w:color="auto" w:fill="auto"/>
            <w:vAlign w:val="bottom"/>
          </w:tcPr>
          <w:p w14:paraId="13085D8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98,47</w:t>
            </w:r>
          </w:p>
        </w:tc>
      </w:tr>
      <w:tr w:rsidR="00D40262" w:rsidRPr="004C1976" w14:paraId="748AD9DB" w14:textId="77777777" w:rsidTr="00B46C40">
        <w:tc>
          <w:tcPr>
            <w:tcW w:w="666" w:type="dxa"/>
            <w:shd w:val="clear" w:color="auto" w:fill="auto"/>
            <w:noWrap/>
            <w:hideMark/>
          </w:tcPr>
          <w:p w14:paraId="413C3FA7" w14:textId="77777777" w:rsidR="00495859" w:rsidRPr="004C1976" w:rsidRDefault="00495859" w:rsidP="00D40262">
            <w:pPr>
              <w:suppressAutoHyphens w:val="0"/>
              <w:spacing w:before="40" w:after="40" w:line="220" w:lineRule="exact"/>
              <w:rPr>
                <w:sz w:val="18"/>
                <w:szCs w:val="18"/>
              </w:rPr>
            </w:pPr>
            <w:r w:rsidRPr="004C1976">
              <w:rPr>
                <w:sz w:val="18"/>
                <w:szCs w:val="18"/>
              </w:rPr>
              <w:t>08</w:t>
            </w:r>
          </w:p>
        </w:tc>
        <w:tc>
          <w:tcPr>
            <w:tcW w:w="2311" w:type="dxa"/>
            <w:shd w:val="clear" w:color="auto" w:fill="auto"/>
            <w:hideMark/>
          </w:tcPr>
          <w:p w14:paraId="3F62C6BB" w14:textId="77777777" w:rsidR="00495859" w:rsidRPr="004C1976" w:rsidRDefault="00495859" w:rsidP="00D40262">
            <w:pPr>
              <w:suppressAutoHyphens w:val="0"/>
              <w:spacing w:before="40" w:after="40" w:line="220" w:lineRule="exact"/>
              <w:rPr>
                <w:sz w:val="18"/>
                <w:szCs w:val="18"/>
              </w:rPr>
            </w:pPr>
            <w:r w:rsidRPr="004C1976">
              <w:rPr>
                <w:sz w:val="18"/>
                <w:szCs w:val="18"/>
              </w:rPr>
              <w:t>Communications</w:t>
            </w:r>
          </w:p>
        </w:tc>
        <w:tc>
          <w:tcPr>
            <w:tcW w:w="769" w:type="dxa"/>
            <w:shd w:val="clear" w:color="auto" w:fill="auto"/>
            <w:vAlign w:val="bottom"/>
          </w:tcPr>
          <w:p w14:paraId="4B6EBE5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96,13</w:t>
            </w:r>
          </w:p>
        </w:tc>
        <w:tc>
          <w:tcPr>
            <w:tcW w:w="793" w:type="dxa"/>
            <w:shd w:val="clear" w:color="auto" w:fill="auto"/>
            <w:vAlign w:val="bottom"/>
          </w:tcPr>
          <w:p w14:paraId="7288D13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96,00</w:t>
            </w:r>
          </w:p>
        </w:tc>
        <w:tc>
          <w:tcPr>
            <w:tcW w:w="793" w:type="dxa"/>
            <w:shd w:val="clear" w:color="auto" w:fill="auto"/>
            <w:vAlign w:val="bottom"/>
          </w:tcPr>
          <w:p w14:paraId="05D015D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95,90</w:t>
            </w:r>
          </w:p>
        </w:tc>
        <w:tc>
          <w:tcPr>
            <w:tcW w:w="793" w:type="dxa"/>
            <w:shd w:val="clear" w:color="auto" w:fill="auto"/>
            <w:vAlign w:val="bottom"/>
          </w:tcPr>
          <w:p w14:paraId="1AE366C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95,60</w:t>
            </w:r>
          </w:p>
        </w:tc>
        <w:tc>
          <w:tcPr>
            <w:tcW w:w="793" w:type="dxa"/>
            <w:shd w:val="clear" w:color="auto" w:fill="auto"/>
            <w:vAlign w:val="bottom"/>
          </w:tcPr>
          <w:p w14:paraId="20EA893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94,63</w:t>
            </w:r>
          </w:p>
        </w:tc>
        <w:tc>
          <w:tcPr>
            <w:tcW w:w="793" w:type="dxa"/>
            <w:shd w:val="clear" w:color="auto" w:fill="auto"/>
            <w:vAlign w:val="bottom"/>
          </w:tcPr>
          <w:p w14:paraId="609E707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94,14</w:t>
            </w:r>
          </w:p>
        </w:tc>
        <w:tc>
          <w:tcPr>
            <w:tcW w:w="793" w:type="dxa"/>
            <w:shd w:val="clear" w:color="auto" w:fill="auto"/>
            <w:vAlign w:val="bottom"/>
          </w:tcPr>
          <w:p w14:paraId="394DB0F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94,43</w:t>
            </w:r>
          </w:p>
        </w:tc>
      </w:tr>
      <w:tr w:rsidR="00D40262" w:rsidRPr="004C1976" w14:paraId="6D6E04F8" w14:textId="77777777" w:rsidTr="00B46C40">
        <w:tc>
          <w:tcPr>
            <w:tcW w:w="666" w:type="dxa"/>
            <w:shd w:val="clear" w:color="auto" w:fill="auto"/>
            <w:noWrap/>
            <w:hideMark/>
          </w:tcPr>
          <w:p w14:paraId="0DD49681" w14:textId="77777777" w:rsidR="00495859" w:rsidRPr="004C1976" w:rsidRDefault="00495859" w:rsidP="00D40262">
            <w:pPr>
              <w:suppressAutoHyphens w:val="0"/>
              <w:spacing w:before="40" w:after="40" w:line="220" w:lineRule="exact"/>
              <w:rPr>
                <w:sz w:val="18"/>
                <w:szCs w:val="18"/>
              </w:rPr>
            </w:pPr>
            <w:r w:rsidRPr="004C1976">
              <w:rPr>
                <w:sz w:val="18"/>
                <w:szCs w:val="18"/>
              </w:rPr>
              <w:t>081</w:t>
            </w:r>
          </w:p>
        </w:tc>
        <w:tc>
          <w:tcPr>
            <w:tcW w:w="2311" w:type="dxa"/>
            <w:shd w:val="clear" w:color="auto" w:fill="auto"/>
            <w:hideMark/>
          </w:tcPr>
          <w:p w14:paraId="2F9E94BA" w14:textId="77777777" w:rsidR="00495859" w:rsidRPr="004C1976" w:rsidRDefault="00495859" w:rsidP="00D40262">
            <w:pPr>
              <w:suppressAutoHyphens w:val="0"/>
              <w:spacing w:before="40" w:after="40" w:line="220" w:lineRule="exact"/>
              <w:rPr>
                <w:sz w:val="18"/>
                <w:szCs w:val="18"/>
              </w:rPr>
            </w:pPr>
            <w:r w:rsidRPr="004C1976">
              <w:rPr>
                <w:sz w:val="18"/>
                <w:szCs w:val="18"/>
              </w:rPr>
              <w:t>Services postaux</w:t>
            </w:r>
          </w:p>
        </w:tc>
        <w:tc>
          <w:tcPr>
            <w:tcW w:w="769" w:type="dxa"/>
            <w:shd w:val="clear" w:color="auto" w:fill="auto"/>
            <w:vAlign w:val="bottom"/>
          </w:tcPr>
          <w:p w14:paraId="71BC707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6532AD3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642AFA4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5FD1637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7EE0CF7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103,50</w:t>
            </w:r>
          </w:p>
        </w:tc>
        <w:tc>
          <w:tcPr>
            <w:tcW w:w="793" w:type="dxa"/>
            <w:shd w:val="clear" w:color="auto" w:fill="auto"/>
            <w:vAlign w:val="bottom"/>
          </w:tcPr>
          <w:p w14:paraId="1184449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103,94</w:t>
            </w:r>
          </w:p>
        </w:tc>
        <w:tc>
          <w:tcPr>
            <w:tcW w:w="793" w:type="dxa"/>
            <w:shd w:val="clear" w:color="auto" w:fill="auto"/>
            <w:vAlign w:val="bottom"/>
          </w:tcPr>
          <w:p w14:paraId="1A48944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101,39</w:t>
            </w:r>
          </w:p>
        </w:tc>
      </w:tr>
      <w:tr w:rsidR="00D40262" w:rsidRPr="004C1976" w14:paraId="0980995F" w14:textId="77777777" w:rsidTr="00B46C40">
        <w:tc>
          <w:tcPr>
            <w:tcW w:w="666" w:type="dxa"/>
            <w:shd w:val="clear" w:color="auto" w:fill="auto"/>
            <w:noWrap/>
            <w:hideMark/>
          </w:tcPr>
          <w:p w14:paraId="30C1845F" w14:textId="77777777" w:rsidR="00495859" w:rsidRPr="004C1976" w:rsidRDefault="00495859" w:rsidP="00D40262">
            <w:pPr>
              <w:suppressAutoHyphens w:val="0"/>
              <w:spacing w:before="40" w:after="40" w:line="220" w:lineRule="exact"/>
              <w:rPr>
                <w:sz w:val="18"/>
                <w:szCs w:val="18"/>
              </w:rPr>
            </w:pPr>
            <w:r w:rsidRPr="004C1976">
              <w:rPr>
                <w:sz w:val="18"/>
                <w:szCs w:val="18"/>
              </w:rPr>
              <w:t>0810</w:t>
            </w:r>
          </w:p>
        </w:tc>
        <w:tc>
          <w:tcPr>
            <w:tcW w:w="2311" w:type="dxa"/>
            <w:shd w:val="clear" w:color="auto" w:fill="auto"/>
            <w:hideMark/>
          </w:tcPr>
          <w:p w14:paraId="0B00081B"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Services postaux </w:t>
            </w:r>
          </w:p>
        </w:tc>
        <w:tc>
          <w:tcPr>
            <w:tcW w:w="769" w:type="dxa"/>
            <w:shd w:val="clear" w:color="auto" w:fill="auto"/>
            <w:vAlign w:val="bottom"/>
          </w:tcPr>
          <w:p w14:paraId="1B43B44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0F66B6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7280594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40EDBB1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100,65</w:t>
            </w:r>
          </w:p>
        </w:tc>
        <w:tc>
          <w:tcPr>
            <w:tcW w:w="793" w:type="dxa"/>
            <w:shd w:val="clear" w:color="auto" w:fill="auto"/>
            <w:vAlign w:val="bottom"/>
          </w:tcPr>
          <w:p w14:paraId="7B2FCB3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103,50</w:t>
            </w:r>
          </w:p>
        </w:tc>
        <w:tc>
          <w:tcPr>
            <w:tcW w:w="793" w:type="dxa"/>
            <w:shd w:val="clear" w:color="auto" w:fill="auto"/>
            <w:vAlign w:val="bottom"/>
          </w:tcPr>
          <w:p w14:paraId="7393864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103,94</w:t>
            </w:r>
          </w:p>
        </w:tc>
        <w:tc>
          <w:tcPr>
            <w:tcW w:w="793" w:type="dxa"/>
            <w:shd w:val="clear" w:color="auto" w:fill="auto"/>
            <w:vAlign w:val="bottom"/>
          </w:tcPr>
          <w:p w14:paraId="7D92F2F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101,39</w:t>
            </w:r>
          </w:p>
        </w:tc>
      </w:tr>
      <w:tr w:rsidR="00D40262" w:rsidRPr="004C1976" w14:paraId="3CEB7348" w14:textId="77777777" w:rsidTr="00B46C40">
        <w:tc>
          <w:tcPr>
            <w:tcW w:w="666" w:type="dxa"/>
            <w:shd w:val="clear" w:color="auto" w:fill="auto"/>
            <w:noWrap/>
            <w:hideMark/>
          </w:tcPr>
          <w:p w14:paraId="258893AD" w14:textId="77777777" w:rsidR="00495859" w:rsidRPr="004C1976" w:rsidRDefault="00495859" w:rsidP="00D40262">
            <w:pPr>
              <w:suppressAutoHyphens w:val="0"/>
              <w:spacing w:before="40" w:after="40" w:line="220" w:lineRule="exact"/>
              <w:rPr>
                <w:sz w:val="18"/>
                <w:szCs w:val="18"/>
              </w:rPr>
            </w:pPr>
            <w:r w:rsidRPr="004C1976">
              <w:rPr>
                <w:sz w:val="18"/>
                <w:szCs w:val="18"/>
              </w:rPr>
              <w:t>082</w:t>
            </w:r>
          </w:p>
        </w:tc>
        <w:tc>
          <w:tcPr>
            <w:tcW w:w="2311" w:type="dxa"/>
            <w:shd w:val="clear" w:color="auto" w:fill="auto"/>
            <w:hideMark/>
          </w:tcPr>
          <w:p w14:paraId="0396163D" w14:textId="77777777" w:rsidR="00495859" w:rsidRPr="004C1976" w:rsidRDefault="00495859" w:rsidP="00D40262">
            <w:pPr>
              <w:suppressAutoHyphens w:val="0"/>
              <w:spacing w:before="40" w:after="40" w:line="220" w:lineRule="exact"/>
              <w:rPr>
                <w:sz w:val="18"/>
                <w:szCs w:val="18"/>
              </w:rPr>
            </w:pPr>
            <w:r w:rsidRPr="004C1976">
              <w:rPr>
                <w:sz w:val="18"/>
                <w:szCs w:val="18"/>
              </w:rPr>
              <w:t>Matériel téléphonique et de télécopie</w:t>
            </w:r>
          </w:p>
        </w:tc>
        <w:tc>
          <w:tcPr>
            <w:tcW w:w="769" w:type="dxa"/>
            <w:shd w:val="clear" w:color="auto" w:fill="auto"/>
            <w:vAlign w:val="bottom"/>
          </w:tcPr>
          <w:p w14:paraId="2FDFD31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103,80</w:t>
            </w:r>
          </w:p>
        </w:tc>
        <w:tc>
          <w:tcPr>
            <w:tcW w:w="793" w:type="dxa"/>
            <w:shd w:val="clear" w:color="auto" w:fill="auto"/>
            <w:vAlign w:val="bottom"/>
          </w:tcPr>
          <w:p w14:paraId="38B1E44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104,20</w:t>
            </w:r>
          </w:p>
        </w:tc>
        <w:tc>
          <w:tcPr>
            <w:tcW w:w="793" w:type="dxa"/>
            <w:shd w:val="clear" w:color="auto" w:fill="auto"/>
            <w:vAlign w:val="bottom"/>
          </w:tcPr>
          <w:p w14:paraId="1B8F909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98,99</w:t>
            </w:r>
          </w:p>
        </w:tc>
        <w:tc>
          <w:tcPr>
            <w:tcW w:w="793" w:type="dxa"/>
            <w:shd w:val="clear" w:color="auto" w:fill="auto"/>
            <w:vAlign w:val="bottom"/>
          </w:tcPr>
          <w:p w14:paraId="6DAA18E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95,64</w:t>
            </w:r>
          </w:p>
        </w:tc>
        <w:tc>
          <w:tcPr>
            <w:tcW w:w="793" w:type="dxa"/>
            <w:shd w:val="clear" w:color="auto" w:fill="auto"/>
            <w:vAlign w:val="bottom"/>
          </w:tcPr>
          <w:p w14:paraId="3189B33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75,42</w:t>
            </w:r>
          </w:p>
        </w:tc>
        <w:tc>
          <w:tcPr>
            <w:tcW w:w="793" w:type="dxa"/>
            <w:shd w:val="clear" w:color="auto" w:fill="auto"/>
            <w:vAlign w:val="bottom"/>
          </w:tcPr>
          <w:p w14:paraId="0AAD8E2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61,24</w:t>
            </w:r>
          </w:p>
        </w:tc>
        <w:tc>
          <w:tcPr>
            <w:tcW w:w="793" w:type="dxa"/>
            <w:shd w:val="clear" w:color="auto" w:fill="auto"/>
            <w:vAlign w:val="bottom"/>
          </w:tcPr>
          <w:p w14:paraId="3F33AFC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53,20</w:t>
            </w:r>
          </w:p>
        </w:tc>
      </w:tr>
      <w:tr w:rsidR="00D40262" w:rsidRPr="004C1976" w14:paraId="03D7720F" w14:textId="77777777" w:rsidTr="00B46C40">
        <w:tc>
          <w:tcPr>
            <w:tcW w:w="666" w:type="dxa"/>
            <w:shd w:val="clear" w:color="auto" w:fill="auto"/>
            <w:noWrap/>
            <w:hideMark/>
          </w:tcPr>
          <w:p w14:paraId="2FB27304" w14:textId="77777777" w:rsidR="00495859" w:rsidRPr="004C1976" w:rsidRDefault="00495859" w:rsidP="00D40262">
            <w:pPr>
              <w:suppressAutoHyphens w:val="0"/>
              <w:spacing w:before="40" w:after="40" w:line="220" w:lineRule="exact"/>
              <w:rPr>
                <w:sz w:val="18"/>
                <w:szCs w:val="18"/>
              </w:rPr>
            </w:pPr>
            <w:r w:rsidRPr="004C1976">
              <w:rPr>
                <w:sz w:val="18"/>
                <w:szCs w:val="18"/>
              </w:rPr>
              <w:t>0820</w:t>
            </w:r>
          </w:p>
        </w:tc>
        <w:tc>
          <w:tcPr>
            <w:tcW w:w="2311" w:type="dxa"/>
            <w:shd w:val="clear" w:color="auto" w:fill="auto"/>
            <w:hideMark/>
          </w:tcPr>
          <w:p w14:paraId="6BF31C78" w14:textId="77777777" w:rsidR="00495859" w:rsidRPr="004C1976" w:rsidRDefault="00495859" w:rsidP="00D40262">
            <w:pPr>
              <w:suppressAutoHyphens w:val="0"/>
              <w:spacing w:before="40" w:after="40" w:line="220" w:lineRule="exact"/>
              <w:rPr>
                <w:sz w:val="18"/>
                <w:szCs w:val="18"/>
              </w:rPr>
            </w:pPr>
            <w:r w:rsidRPr="004C1976">
              <w:rPr>
                <w:sz w:val="18"/>
                <w:szCs w:val="18"/>
              </w:rPr>
              <w:t>Matériel téléphonique et de télécopie</w:t>
            </w:r>
          </w:p>
        </w:tc>
        <w:tc>
          <w:tcPr>
            <w:tcW w:w="769" w:type="dxa"/>
            <w:shd w:val="clear" w:color="auto" w:fill="auto"/>
            <w:vAlign w:val="bottom"/>
          </w:tcPr>
          <w:p w14:paraId="6898146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103,80</w:t>
            </w:r>
          </w:p>
        </w:tc>
        <w:tc>
          <w:tcPr>
            <w:tcW w:w="793" w:type="dxa"/>
            <w:shd w:val="clear" w:color="auto" w:fill="auto"/>
            <w:vAlign w:val="bottom"/>
          </w:tcPr>
          <w:p w14:paraId="2D53104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104,20</w:t>
            </w:r>
          </w:p>
        </w:tc>
        <w:tc>
          <w:tcPr>
            <w:tcW w:w="793" w:type="dxa"/>
            <w:shd w:val="clear" w:color="auto" w:fill="auto"/>
            <w:vAlign w:val="bottom"/>
          </w:tcPr>
          <w:p w14:paraId="66A4465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98,99</w:t>
            </w:r>
          </w:p>
        </w:tc>
        <w:tc>
          <w:tcPr>
            <w:tcW w:w="793" w:type="dxa"/>
            <w:shd w:val="clear" w:color="auto" w:fill="auto"/>
            <w:vAlign w:val="bottom"/>
          </w:tcPr>
          <w:p w14:paraId="472C3E1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95,64</w:t>
            </w:r>
          </w:p>
        </w:tc>
        <w:tc>
          <w:tcPr>
            <w:tcW w:w="793" w:type="dxa"/>
            <w:shd w:val="clear" w:color="auto" w:fill="auto"/>
            <w:vAlign w:val="bottom"/>
          </w:tcPr>
          <w:p w14:paraId="0755FBA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75,42</w:t>
            </w:r>
          </w:p>
        </w:tc>
        <w:tc>
          <w:tcPr>
            <w:tcW w:w="793" w:type="dxa"/>
            <w:shd w:val="clear" w:color="auto" w:fill="auto"/>
            <w:vAlign w:val="bottom"/>
          </w:tcPr>
          <w:p w14:paraId="08A4EC1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61,24</w:t>
            </w:r>
          </w:p>
        </w:tc>
        <w:tc>
          <w:tcPr>
            <w:tcW w:w="793" w:type="dxa"/>
            <w:shd w:val="clear" w:color="auto" w:fill="auto"/>
            <w:vAlign w:val="bottom"/>
          </w:tcPr>
          <w:p w14:paraId="3A02432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53,20</w:t>
            </w:r>
          </w:p>
        </w:tc>
      </w:tr>
      <w:tr w:rsidR="00D40262" w:rsidRPr="004C1976" w14:paraId="5FA48800" w14:textId="77777777" w:rsidTr="00B46C40">
        <w:tc>
          <w:tcPr>
            <w:tcW w:w="666" w:type="dxa"/>
            <w:shd w:val="clear" w:color="auto" w:fill="auto"/>
            <w:noWrap/>
            <w:hideMark/>
          </w:tcPr>
          <w:p w14:paraId="7B3F6E15" w14:textId="77777777" w:rsidR="00495859" w:rsidRPr="004C1976" w:rsidRDefault="00495859" w:rsidP="00D40262">
            <w:pPr>
              <w:suppressAutoHyphens w:val="0"/>
              <w:spacing w:before="40" w:after="40" w:line="220" w:lineRule="exact"/>
              <w:rPr>
                <w:sz w:val="18"/>
                <w:szCs w:val="18"/>
              </w:rPr>
            </w:pPr>
            <w:r w:rsidRPr="004C1976">
              <w:rPr>
                <w:sz w:val="18"/>
                <w:szCs w:val="18"/>
              </w:rPr>
              <w:t>083</w:t>
            </w:r>
          </w:p>
        </w:tc>
        <w:tc>
          <w:tcPr>
            <w:tcW w:w="2311" w:type="dxa"/>
            <w:shd w:val="clear" w:color="auto" w:fill="auto"/>
            <w:hideMark/>
          </w:tcPr>
          <w:p w14:paraId="4B6F0427" w14:textId="77777777" w:rsidR="00495859" w:rsidRPr="004C1976" w:rsidRDefault="00495859" w:rsidP="00D40262">
            <w:pPr>
              <w:suppressAutoHyphens w:val="0"/>
              <w:spacing w:before="40" w:after="40" w:line="220" w:lineRule="exact"/>
              <w:rPr>
                <w:sz w:val="18"/>
                <w:szCs w:val="18"/>
              </w:rPr>
            </w:pPr>
            <w:r w:rsidRPr="004C1976">
              <w:rPr>
                <w:sz w:val="18"/>
                <w:szCs w:val="18"/>
              </w:rPr>
              <w:t>Services téléphoniques et de télécopie</w:t>
            </w:r>
          </w:p>
        </w:tc>
        <w:tc>
          <w:tcPr>
            <w:tcW w:w="769" w:type="dxa"/>
            <w:shd w:val="clear" w:color="auto" w:fill="auto"/>
            <w:vAlign w:val="bottom"/>
          </w:tcPr>
          <w:p w14:paraId="7CFF34F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95,72</w:t>
            </w:r>
          </w:p>
        </w:tc>
        <w:tc>
          <w:tcPr>
            <w:tcW w:w="793" w:type="dxa"/>
            <w:shd w:val="clear" w:color="auto" w:fill="auto"/>
            <w:vAlign w:val="bottom"/>
          </w:tcPr>
          <w:p w14:paraId="65A0D28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95,55</w:t>
            </w:r>
          </w:p>
        </w:tc>
        <w:tc>
          <w:tcPr>
            <w:tcW w:w="793" w:type="dxa"/>
            <w:shd w:val="clear" w:color="auto" w:fill="auto"/>
            <w:vAlign w:val="bottom"/>
          </w:tcPr>
          <w:p w14:paraId="65B998B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95,72</w:t>
            </w:r>
          </w:p>
        </w:tc>
        <w:tc>
          <w:tcPr>
            <w:tcW w:w="793" w:type="dxa"/>
            <w:shd w:val="clear" w:color="auto" w:fill="auto"/>
            <w:vAlign w:val="bottom"/>
          </w:tcPr>
          <w:p w14:paraId="1C24F1F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95,58</w:t>
            </w:r>
          </w:p>
        </w:tc>
        <w:tc>
          <w:tcPr>
            <w:tcW w:w="793" w:type="dxa"/>
            <w:shd w:val="clear" w:color="auto" w:fill="auto"/>
            <w:vAlign w:val="bottom"/>
          </w:tcPr>
          <w:p w14:paraId="506239E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96,32</w:t>
            </w:r>
          </w:p>
        </w:tc>
        <w:tc>
          <w:tcPr>
            <w:tcW w:w="793" w:type="dxa"/>
            <w:shd w:val="clear" w:color="auto" w:fill="auto"/>
            <w:vAlign w:val="bottom"/>
          </w:tcPr>
          <w:p w14:paraId="6354828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97,05</w:t>
            </w:r>
          </w:p>
        </w:tc>
        <w:tc>
          <w:tcPr>
            <w:tcW w:w="793" w:type="dxa"/>
            <w:shd w:val="clear" w:color="auto" w:fill="auto"/>
            <w:vAlign w:val="bottom"/>
          </w:tcPr>
          <w:p w14:paraId="3C212C1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98,11</w:t>
            </w:r>
          </w:p>
        </w:tc>
      </w:tr>
      <w:tr w:rsidR="00D40262" w:rsidRPr="004C1976" w14:paraId="3F70FA7B" w14:textId="77777777" w:rsidTr="00B46C40">
        <w:tc>
          <w:tcPr>
            <w:tcW w:w="666" w:type="dxa"/>
            <w:shd w:val="clear" w:color="auto" w:fill="auto"/>
            <w:noWrap/>
            <w:hideMark/>
          </w:tcPr>
          <w:p w14:paraId="4602638F" w14:textId="77777777" w:rsidR="00495859" w:rsidRPr="004C1976" w:rsidRDefault="00495859" w:rsidP="00D40262">
            <w:pPr>
              <w:suppressAutoHyphens w:val="0"/>
              <w:spacing w:before="40" w:after="40" w:line="220" w:lineRule="exact"/>
              <w:rPr>
                <w:sz w:val="18"/>
                <w:szCs w:val="18"/>
              </w:rPr>
            </w:pPr>
            <w:r w:rsidRPr="004C1976">
              <w:rPr>
                <w:sz w:val="18"/>
                <w:szCs w:val="18"/>
              </w:rPr>
              <w:t>0830</w:t>
            </w:r>
          </w:p>
        </w:tc>
        <w:tc>
          <w:tcPr>
            <w:tcW w:w="2311" w:type="dxa"/>
            <w:shd w:val="clear" w:color="auto" w:fill="auto"/>
            <w:hideMark/>
          </w:tcPr>
          <w:p w14:paraId="64B22C94" w14:textId="77777777" w:rsidR="00495859" w:rsidRPr="004C1976" w:rsidRDefault="00495859" w:rsidP="00D40262">
            <w:pPr>
              <w:suppressAutoHyphens w:val="0"/>
              <w:spacing w:before="40" w:after="40" w:line="220" w:lineRule="exact"/>
              <w:rPr>
                <w:sz w:val="18"/>
                <w:szCs w:val="18"/>
              </w:rPr>
            </w:pPr>
            <w:r w:rsidRPr="004C1976">
              <w:rPr>
                <w:sz w:val="18"/>
                <w:szCs w:val="18"/>
              </w:rPr>
              <w:t>Services téléphoniques et de télécopie</w:t>
            </w:r>
          </w:p>
        </w:tc>
        <w:tc>
          <w:tcPr>
            <w:tcW w:w="769" w:type="dxa"/>
            <w:shd w:val="clear" w:color="auto" w:fill="auto"/>
            <w:vAlign w:val="bottom"/>
          </w:tcPr>
          <w:p w14:paraId="22651C7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95,72</w:t>
            </w:r>
          </w:p>
        </w:tc>
        <w:tc>
          <w:tcPr>
            <w:tcW w:w="793" w:type="dxa"/>
            <w:shd w:val="clear" w:color="auto" w:fill="auto"/>
            <w:vAlign w:val="bottom"/>
          </w:tcPr>
          <w:p w14:paraId="1C02780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95,55</w:t>
            </w:r>
          </w:p>
        </w:tc>
        <w:tc>
          <w:tcPr>
            <w:tcW w:w="793" w:type="dxa"/>
            <w:shd w:val="clear" w:color="auto" w:fill="auto"/>
            <w:vAlign w:val="bottom"/>
          </w:tcPr>
          <w:p w14:paraId="25C4244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95,72</w:t>
            </w:r>
          </w:p>
        </w:tc>
        <w:tc>
          <w:tcPr>
            <w:tcW w:w="793" w:type="dxa"/>
            <w:shd w:val="clear" w:color="auto" w:fill="auto"/>
            <w:vAlign w:val="bottom"/>
          </w:tcPr>
          <w:p w14:paraId="70B068F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95,58</w:t>
            </w:r>
          </w:p>
        </w:tc>
        <w:tc>
          <w:tcPr>
            <w:tcW w:w="793" w:type="dxa"/>
            <w:shd w:val="clear" w:color="auto" w:fill="auto"/>
            <w:vAlign w:val="bottom"/>
          </w:tcPr>
          <w:p w14:paraId="3AB6EBB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96,32</w:t>
            </w:r>
          </w:p>
        </w:tc>
        <w:tc>
          <w:tcPr>
            <w:tcW w:w="793" w:type="dxa"/>
            <w:shd w:val="clear" w:color="auto" w:fill="auto"/>
            <w:vAlign w:val="bottom"/>
          </w:tcPr>
          <w:p w14:paraId="167EE48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97,05</w:t>
            </w:r>
          </w:p>
        </w:tc>
        <w:tc>
          <w:tcPr>
            <w:tcW w:w="793" w:type="dxa"/>
            <w:shd w:val="clear" w:color="auto" w:fill="auto"/>
            <w:vAlign w:val="bottom"/>
          </w:tcPr>
          <w:p w14:paraId="1D1165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98,11</w:t>
            </w:r>
          </w:p>
        </w:tc>
      </w:tr>
      <w:tr w:rsidR="00D40262" w:rsidRPr="004C1976" w14:paraId="320E23A9" w14:textId="77777777" w:rsidTr="00B46C40">
        <w:tc>
          <w:tcPr>
            <w:tcW w:w="666" w:type="dxa"/>
            <w:shd w:val="clear" w:color="auto" w:fill="auto"/>
            <w:noWrap/>
            <w:hideMark/>
          </w:tcPr>
          <w:p w14:paraId="6C4625FC" w14:textId="77777777" w:rsidR="00495859" w:rsidRPr="004C1976" w:rsidRDefault="00495859" w:rsidP="00D40262">
            <w:pPr>
              <w:suppressAutoHyphens w:val="0"/>
              <w:spacing w:before="40" w:after="40" w:line="220" w:lineRule="exact"/>
              <w:rPr>
                <w:sz w:val="18"/>
                <w:szCs w:val="18"/>
              </w:rPr>
            </w:pPr>
            <w:r w:rsidRPr="004C1976">
              <w:rPr>
                <w:sz w:val="18"/>
                <w:szCs w:val="18"/>
              </w:rPr>
              <w:t>09</w:t>
            </w:r>
          </w:p>
        </w:tc>
        <w:tc>
          <w:tcPr>
            <w:tcW w:w="2311" w:type="dxa"/>
            <w:shd w:val="clear" w:color="auto" w:fill="auto"/>
            <w:hideMark/>
          </w:tcPr>
          <w:p w14:paraId="5A2C2490" w14:textId="77777777" w:rsidR="00495859" w:rsidRPr="004C1976" w:rsidRDefault="00495859" w:rsidP="00D40262">
            <w:pPr>
              <w:suppressAutoHyphens w:val="0"/>
              <w:spacing w:before="40" w:after="40" w:line="220" w:lineRule="exact"/>
              <w:rPr>
                <w:sz w:val="18"/>
                <w:szCs w:val="18"/>
              </w:rPr>
            </w:pPr>
            <w:r w:rsidRPr="004C1976">
              <w:rPr>
                <w:sz w:val="18"/>
                <w:szCs w:val="18"/>
              </w:rPr>
              <w:t>Loisirs et culture</w:t>
            </w:r>
          </w:p>
        </w:tc>
        <w:tc>
          <w:tcPr>
            <w:tcW w:w="769" w:type="dxa"/>
            <w:shd w:val="clear" w:color="auto" w:fill="auto"/>
            <w:vAlign w:val="bottom"/>
          </w:tcPr>
          <w:p w14:paraId="6A83976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93,75</w:t>
            </w:r>
          </w:p>
        </w:tc>
        <w:tc>
          <w:tcPr>
            <w:tcW w:w="793" w:type="dxa"/>
            <w:shd w:val="clear" w:color="auto" w:fill="auto"/>
            <w:vAlign w:val="bottom"/>
          </w:tcPr>
          <w:p w14:paraId="55553F1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92,99</w:t>
            </w:r>
          </w:p>
        </w:tc>
        <w:tc>
          <w:tcPr>
            <w:tcW w:w="793" w:type="dxa"/>
            <w:shd w:val="clear" w:color="auto" w:fill="auto"/>
            <w:vAlign w:val="bottom"/>
          </w:tcPr>
          <w:p w14:paraId="4263017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97,30</w:t>
            </w:r>
          </w:p>
        </w:tc>
        <w:tc>
          <w:tcPr>
            <w:tcW w:w="793" w:type="dxa"/>
            <w:shd w:val="clear" w:color="auto" w:fill="auto"/>
            <w:vAlign w:val="bottom"/>
          </w:tcPr>
          <w:p w14:paraId="6B3B37F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97,54</w:t>
            </w:r>
          </w:p>
        </w:tc>
        <w:tc>
          <w:tcPr>
            <w:tcW w:w="793" w:type="dxa"/>
            <w:shd w:val="clear" w:color="auto" w:fill="auto"/>
            <w:vAlign w:val="bottom"/>
          </w:tcPr>
          <w:p w14:paraId="59DE2E5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99,21</w:t>
            </w:r>
          </w:p>
        </w:tc>
        <w:tc>
          <w:tcPr>
            <w:tcW w:w="793" w:type="dxa"/>
            <w:shd w:val="clear" w:color="auto" w:fill="auto"/>
            <w:vAlign w:val="bottom"/>
          </w:tcPr>
          <w:p w14:paraId="3BA4509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100,60</w:t>
            </w:r>
          </w:p>
        </w:tc>
        <w:tc>
          <w:tcPr>
            <w:tcW w:w="793" w:type="dxa"/>
            <w:shd w:val="clear" w:color="auto" w:fill="auto"/>
            <w:vAlign w:val="bottom"/>
          </w:tcPr>
          <w:p w14:paraId="29B579C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98,97</w:t>
            </w:r>
          </w:p>
        </w:tc>
      </w:tr>
      <w:tr w:rsidR="00D40262" w:rsidRPr="004C1976" w14:paraId="11335F67" w14:textId="77777777" w:rsidTr="00B46C40">
        <w:tc>
          <w:tcPr>
            <w:tcW w:w="666" w:type="dxa"/>
            <w:shd w:val="clear" w:color="auto" w:fill="auto"/>
            <w:noWrap/>
            <w:hideMark/>
          </w:tcPr>
          <w:p w14:paraId="637AC5BC" w14:textId="77777777" w:rsidR="00495859" w:rsidRPr="004C1976" w:rsidRDefault="00495859" w:rsidP="00D40262">
            <w:pPr>
              <w:suppressAutoHyphens w:val="0"/>
              <w:spacing w:before="40" w:after="40" w:line="220" w:lineRule="exact"/>
              <w:rPr>
                <w:sz w:val="18"/>
                <w:szCs w:val="18"/>
              </w:rPr>
            </w:pPr>
            <w:r w:rsidRPr="004C1976">
              <w:rPr>
                <w:sz w:val="18"/>
                <w:szCs w:val="18"/>
              </w:rPr>
              <w:t>091</w:t>
            </w:r>
          </w:p>
        </w:tc>
        <w:tc>
          <w:tcPr>
            <w:tcW w:w="2311" w:type="dxa"/>
            <w:shd w:val="clear" w:color="auto" w:fill="auto"/>
            <w:hideMark/>
          </w:tcPr>
          <w:p w14:paraId="7800B81A" w14:textId="77777777" w:rsidR="00495859" w:rsidRPr="004C1976" w:rsidRDefault="00495859" w:rsidP="00D40262">
            <w:pPr>
              <w:suppressAutoHyphens w:val="0"/>
              <w:spacing w:before="40" w:after="40" w:line="220" w:lineRule="exact"/>
              <w:rPr>
                <w:sz w:val="18"/>
                <w:szCs w:val="18"/>
              </w:rPr>
            </w:pPr>
            <w:r w:rsidRPr="004C1976">
              <w:rPr>
                <w:sz w:val="18"/>
                <w:szCs w:val="18"/>
              </w:rPr>
              <w:t>Matériel audiovisuel, photographique et de traitement de l</w:t>
            </w:r>
            <w:r w:rsidR="00294E65">
              <w:rPr>
                <w:sz w:val="18"/>
                <w:szCs w:val="18"/>
              </w:rPr>
              <w:t>’</w:t>
            </w:r>
            <w:r w:rsidRPr="004C1976">
              <w:rPr>
                <w:sz w:val="18"/>
                <w:szCs w:val="18"/>
              </w:rPr>
              <w:t>information</w:t>
            </w:r>
          </w:p>
        </w:tc>
        <w:tc>
          <w:tcPr>
            <w:tcW w:w="769" w:type="dxa"/>
            <w:shd w:val="clear" w:color="auto" w:fill="auto"/>
            <w:vAlign w:val="bottom"/>
          </w:tcPr>
          <w:p w14:paraId="4EA3B27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100,84</w:t>
            </w:r>
          </w:p>
        </w:tc>
        <w:tc>
          <w:tcPr>
            <w:tcW w:w="793" w:type="dxa"/>
            <w:shd w:val="clear" w:color="auto" w:fill="auto"/>
            <w:vAlign w:val="bottom"/>
          </w:tcPr>
          <w:p w14:paraId="79030E6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98,66</w:t>
            </w:r>
          </w:p>
        </w:tc>
        <w:tc>
          <w:tcPr>
            <w:tcW w:w="793" w:type="dxa"/>
            <w:shd w:val="clear" w:color="auto" w:fill="auto"/>
            <w:vAlign w:val="bottom"/>
          </w:tcPr>
          <w:p w14:paraId="054C203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96,03</w:t>
            </w:r>
          </w:p>
        </w:tc>
        <w:tc>
          <w:tcPr>
            <w:tcW w:w="793" w:type="dxa"/>
            <w:shd w:val="clear" w:color="auto" w:fill="auto"/>
            <w:vAlign w:val="bottom"/>
          </w:tcPr>
          <w:p w14:paraId="547DC58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94,79</w:t>
            </w:r>
          </w:p>
        </w:tc>
        <w:tc>
          <w:tcPr>
            <w:tcW w:w="793" w:type="dxa"/>
            <w:shd w:val="clear" w:color="auto" w:fill="auto"/>
            <w:vAlign w:val="bottom"/>
          </w:tcPr>
          <w:p w14:paraId="7810F36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98,39</w:t>
            </w:r>
          </w:p>
        </w:tc>
        <w:tc>
          <w:tcPr>
            <w:tcW w:w="793" w:type="dxa"/>
            <w:shd w:val="clear" w:color="auto" w:fill="auto"/>
            <w:vAlign w:val="bottom"/>
          </w:tcPr>
          <w:p w14:paraId="3D56012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94,41</w:t>
            </w:r>
          </w:p>
        </w:tc>
        <w:tc>
          <w:tcPr>
            <w:tcW w:w="793" w:type="dxa"/>
            <w:shd w:val="clear" w:color="auto" w:fill="auto"/>
            <w:vAlign w:val="bottom"/>
          </w:tcPr>
          <w:p w14:paraId="2776BCB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86,92</w:t>
            </w:r>
          </w:p>
        </w:tc>
      </w:tr>
      <w:tr w:rsidR="00D40262" w:rsidRPr="004C1976" w14:paraId="1723D848" w14:textId="77777777" w:rsidTr="00B46C40">
        <w:tc>
          <w:tcPr>
            <w:tcW w:w="666" w:type="dxa"/>
            <w:shd w:val="clear" w:color="auto" w:fill="auto"/>
            <w:noWrap/>
            <w:hideMark/>
          </w:tcPr>
          <w:p w14:paraId="7ADFA37E" w14:textId="77777777" w:rsidR="00495859" w:rsidRPr="004C1976" w:rsidRDefault="00495859" w:rsidP="00D40262">
            <w:pPr>
              <w:suppressAutoHyphens w:val="0"/>
              <w:spacing w:before="40" w:after="40" w:line="220" w:lineRule="exact"/>
              <w:rPr>
                <w:sz w:val="18"/>
                <w:szCs w:val="18"/>
              </w:rPr>
            </w:pPr>
            <w:r w:rsidRPr="004C1976">
              <w:rPr>
                <w:sz w:val="18"/>
                <w:szCs w:val="18"/>
              </w:rPr>
              <w:t>0911</w:t>
            </w:r>
          </w:p>
        </w:tc>
        <w:tc>
          <w:tcPr>
            <w:tcW w:w="2311" w:type="dxa"/>
            <w:shd w:val="clear" w:color="auto" w:fill="auto"/>
            <w:hideMark/>
          </w:tcPr>
          <w:p w14:paraId="70901800" w14:textId="77777777" w:rsidR="00495859" w:rsidRPr="004C1976" w:rsidRDefault="00495859" w:rsidP="00D40262">
            <w:pPr>
              <w:suppressAutoHyphens w:val="0"/>
              <w:spacing w:before="40" w:after="40" w:line="220" w:lineRule="exact"/>
              <w:rPr>
                <w:sz w:val="18"/>
                <w:szCs w:val="18"/>
              </w:rPr>
            </w:pPr>
            <w:r w:rsidRPr="004C1976">
              <w:rPr>
                <w:sz w:val="18"/>
                <w:szCs w:val="18"/>
              </w:rPr>
              <w:t>Matériel pour la réception, l</w:t>
            </w:r>
            <w:r w:rsidR="00294E65">
              <w:rPr>
                <w:sz w:val="18"/>
                <w:szCs w:val="18"/>
              </w:rPr>
              <w:t>’</w:t>
            </w:r>
            <w:r w:rsidRPr="004C1976">
              <w:rPr>
                <w:sz w:val="18"/>
                <w:szCs w:val="18"/>
              </w:rPr>
              <w:t>enregistrement et la reproduction de sons et d</w:t>
            </w:r>
            <w:r w:rsidR="00294E65">
              <w:rPr>
                <w:sz w:val="18"/>
                <w:szCs w:val="18"/>
              </w:rPr>
              <w:t>’</w:t>
            </w:r>
            <w:r w:rsidRPr="004C1976">
              <w:rPr>
                <w:sz w:val="18"/>
                <w:szCs w:val="18"/>
              </w:rPr>
              <w:t>images</w:t>
            </w:r>
          </w:p>
        </w:tc>
        <w:tc>
          <w:tcPr>
            <w:tcW w:w="769" w:type="dxa"/>
            <w:shd w:val="clear" w:color="auto" w:fill="auto"/>
            <w:vAlign w:val="bottom"/>
          </w:tcPr>
          <w:p w14:paraId="62F5A25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102,24</w:t>
            </w:r>
          </w:p>
        </w:tc>
        <w:tc>
          <w:tcPr>
            <w:tcW w:w="793" w:type="dxa"/>
            <w:shd w:val="clear" w:color="auto" w:fill="auto"/>
            <w:vAlign w:val="bottom"/>
          </w:tcPr>
          <w:p w14:paraId="04611A6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101,16</w:t>
            </w:r>
          </w:p>
        </w:tc>
        <w:tc>
          <w:tcPr>
            <w:tcW w:w="793" w:type="dxa"/>
            <w:shd w:val="clear" w:color="auto" w:fill="auto"/>
            <w:vAlign w:val="bottom"/>
          </w:tcPr>
          <w:p w14:paraId="1C3EA98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95,93</w:t>
            </w:r>
          </w:p>
        </w:tc>
        <w:tc>
          <w:tcPr>
            <w:tcW w:w="793" w:type="dxa"/>
            <w:shd w:val="clear" w:color="auto" w:fill="auto"/>
            <w:vAlign w:val="bottom"/>
          </w:tcPr>
          <w:p w14:paraId="2AF9634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94,27</w:t>
            </w:r>
          </w:p>
        </w:tc>
        <w:tc>
          <w:tcPr>
            <w:tcW w:w="793" w:type="dxa"/>
            <w:shd w:val="clear" w:color="auto" w:fill="auto"/>
            <w:vAlign w:val="bottom"/>
          </w:tcPr>
          <w:p w14:paraId="3C63459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97,80</w:t>
            </w:r>
          </w:p>
        </w:tc>
        <w:tc>
          <w:tcPr>
            <w:tcW w:w="793" w:type="dxa"/>
            <w:shd w:val="clear" w:color="auto" w:fill="auto"/>
            <w:vAlign w:val="bottom"/>
          </w:tcPr>
          <w:p w14:paraId="477233D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92,55</w:t>
            </w:r>
          </w:p>
        </w:tc>
        <w:tc>
          <w:tcPr>
            <w:tcW w:w="793" w:type="dxa"/>
            <w:shd w:val="clear" w:color="auto" w:fill="auto"/>
            <w:vAlign w:val="bottom"/>
          </w:tcPr>
          <w:p w14:paraId="033B5B2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81,73</w:t>
            </w:r>
          </w:p>
        </w:tc>
      </w:tr>
      <w:tr w:rsidR="00D40262" w:rsidRPr="004C1976" w14:paraId="6625E0E2" w14:textId="77777777" w:rsidTr="00B46C40">
        <w:tc>
          <w:tcPr>
            <w:tcW w:w="666" w:type="dxa"/>
            <w:shd w:val="clear" w:color="auto" w:fill="auto"/>
            <w:noWrap/>
            <w:hideMark/>
          </w:tcPr>
          <w:p w14:paraId="552D0D16" w14:textId="77777777" w:rsidR="00495859" w:rsidRPr="004C1976" w:rsidRDefault="00495859" w:rsidP="00D40262">
            <w:pPr>
              <w:suppressAutoHyphens w:val="0"/>
              <w:spacing w:before="40" w:after="40" w:line="220" w:lineRule="exact"/>
              <w:rPr>
                <w:sz w:val="18"/>
                <w:szCs w:val="18"/>
              </w:rPr>
            </w:pPr>
            <w:r w:rsidRPr="004C1976">
              <w:rPr>
                <w:sz w:val="18"/>
                <w:szCs w:val="18"/>
              </w:rPr>
              <w:t>0912</w:t>
            </w:r>
          </w:p>
        </w:tc>
        <w:tc>
          <w:tcPr>
            <w:tcW w:w="2311" w:type="dxa"/>
            <w:shd w:val="clear" w:color="auto" w:fill="auto"/>
            <w:hideMark/>
          </w:tcPr>
          <w:p w14:paraId="3C5BE80C" w14:textId="77777777" w:rsidR="00495859" w:rsidRPr="004C1976" w:rsidRDefault="00495859" w:rsidP="00D40262">
            <w:pPr>
              <w:suppressAutoHyphens w:val="0"/>
              <w:spacing w:before="40" w:after="40" w:line="220" w:lineRule="exact"/>
              <w:rPr>
                <w:sz w:val="18"/>
                <w:szCs w:val="18"/>
              </w:rPr>
            </w:pPr>
            <w:r w:rsidRPr="004C1976">
              <w:rPr>
                <w:sz w:val="18"/>
                <w:szCs w:val="18"/>
              </w:rPr>
              <w:t>Matériel photographique et cinématographique et instruments optiques</w:t>
            </w:r>
          </w:p>
        </w:tc>
        <w:tc>
          <w:tcPr>
            <w:tcW w:w="769" w:type="dxa"/>
            <w:shd w:val="clear" w:color="auto" w:fill="auto"/>
            <w:vAlign w:val="bottom"/>
          </w:tcPr>
          <w:p w14:paraId="2CE1F32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76,14</w:t>
            </w:r>
          </w:p>
        </w:tc>
        <w:tc>
          <w:tcPr>
            <w:tcW w:w="793" w:type="dxa"/>
            <w:shd w:val="clear" w:color="auto" w:fill="auto"/>
            <w:vAlign w:val="bottom"/>
          </w:tcPr>
          <w:p w14:paraId="7339A3A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78,63</w:t>
            </w:r>
          </w:p>
        </w:tc>
        <w:tc>
          <w:tcPr>
            <w:tcW w:w="793" w:type="dxa"/>
            <w:shd w:val="clear" w:color="auto" w:fill="auto"/>
            <w:vAlign w:val="bottom"/>
          </w:tcPr>
          <w:p w14:paraId="054886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78,06</w:t>
            </w:r>
          </w:p>
        </w:tc>
        <w:tc>
          <w:tcPr>
            <w:tcW w:w="793" w:type="dxa"/>
            <w:shd w:val="clear" w:color="auto" w:fill="auto"/>
            <w:vAlign w:val="bottom"/>
          </w:tcPr>
          <w:p w14:paraId="4A64680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83,72</w:t>
            </w:r>
          </w:p>
        </w:tc>
        <w:tc>
          <w:tcPr>
            <w:tcW w:w="793" w:type="dxa"/>
            <w:shd w:val="clear" w:color="auto" w:fill="auto"/>
            <w:vAlign w:val="bottom"/>
          </w:tcPr>
          <w:p w14:paraId="08F8B19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83,76</w:t>
            </w:r>
          </w:p>
        </w:tc>
        <w:tc>
          <w:tcPr>
            <w:tcW w:w="793" w:type="dxa"/>
            <w:shd w:val="clear" w:color="auto" w:fill="auto"/>
            <w:vAlign w:val="bottom"/>
          </w:tcPr>
          <w:p w14:paraId="47C097E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80,74</w:t>
            </w:r>
          </w:p>
        </w:tc>
        <w:tc>
          <w:tcPr>
            <w:tcW w:w="793" w:type="dxa"/>
            <w:shd w:val="clear" w:color="auto" w:fill="auto"/>
            <w:vAlign w:val="bottom"/>
          </w:tcPr>
          <w:p w14:paraId="429195A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76,97</w:t>
            </w:r>
          </w:p>
        </w:tc>
      </w:tr>
      <w:tr w:rsidR="00D40262" w:rsidRPr="004C1976" w14:paraId="43A20B80" w14:textId="77777777" w:rsidTr="00B46C40">
        <w:tc>
          <w:tcPr>
            <w:tcW w:w="666" w:type="dxa"/>
            <w:shd w:val="clear" w:color="auto" w:fill="auto"/>
            <w:noWrap/>
            <w:hideMark/>
          </w:tcPr>
          <w:p w14:paraId="56311C10" w14:textId="77777777" w:rsidR="00495859" w:rsidRPr="004C1976" w:rsidRDefault="00495859" w:rsidP="00D40262">
            <w:pPr>
              <w:suppressAutoHyphens w:val="0"/>
              <w:spacing w:before="40" w:after="40" w:line="220" w:lineRule="exact"/>
              <w:rPr>
                <w:sz w:val="18"/>
                <w:szCs w:val="18"/>
              </w:rPr>
            </w:pPr>
            <w:r w:rsidRPr="004C1976">
              <w:rPr>
                <w:sz w:val="18"/>
                <w:szCs w:val="18"/>
              </w:rPr>
              <w:t>0913</w:t>
            </w:r>
          </w:p>
        </w:tc>
        <w:tc>
          <w:tcPr>
            <w:tcW w:w="2311" w:type="dxa"/>
            <w:shd w:val="clear" w:color="auto" w:fill="auto"/>
            <w:hideMark/>
          </w:tcPr>
          <w:p w14:paraId="350E631C" w14:textId="77777777" w:rsidR="00495859" w:rsidRPr="004C1976" w:rsidRDefault="00495859" w:rsidP="00D40262">
            <w:pPr>
              <w:suppressAutoHyphens w:val="0"/>
              <w:spacing w:before="40" w:after="40" w:line="220" w:lineRule="exact"/>
              <w:rPr>
                <w:sz w:val="18"/>
                <w:szCs w:val="18"/>
              </w:rPr>
            </w:pPr>
            <w:r w:rsidRPr="004C1976">
              <w:rPr>
                <w:sz w:val="18"/>
                <w:szCs w:val="18"/>
              </w:rPr>
              <w:t>Matériel de traitement de l</w:t>
            </w:r>
            <w:r w:rsidR="00294E65">
              <w:rPr>
                <w:sz w:val="18"/>
                <w:szCs w:val="18"/>
              </w:rPr>
              <w:t>’</w:t>
            </w:r>
            <w:r w:rsidRPr="004C1976">
              <w:rPr>
                <w:sz w:val="18"/>
                <w:szCs w:val="18"/>
              </w:rPr>
              <w:t>information</w:t>
            </w:r>
          </w:p>
        </w:tc>
        <w:tc>
          <w:tcPr>
            <w:tcW w:w="769" w:type="dxa"/>
            <w:shd w:val="clear" w:color="auto" w:fill="auto"/>
            <w:vAlign w:val="bottom"/>
          </w:tcPr>
          <w:p w14:paraId="03FD061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111,96</w:t>
            </w:r>
          </w:p>
        </w:tc>
        <w:tc>
          <w:tcPr>
            <w:tcW w:w="793" w:type="dxa"/>
            <w:shd w:val="clear" w:color="auto" w:fill="auto"/>
            <w:vAlign w:val="bottom"/>
          </w:tcPr>
          <w:p w14:paraId="1CDF367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103,67</w:t>
            </w:r>
          </w:p>
        </w:tc>
        <w:tc>
          <w:tcPr>
            <w:tcW w:w="793" w:type="dxa"/>
            <w:shd w:val="clear" w:color="auto" w:fill="auto"/>
            <w:vAlign w:val="bottom"/>
          </w:tcPr>
          <w:p w14:paraId="3A3916B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103,38</w:t>
            </w:r>
          </w:p>
        </w:tc>
        <w:tc>
          <w:tcPr>
            <w:tcW w:w="793" w:type="dxa"/>
            <w:shd w:val="clear" w:color="auto" w:fill="auto"/>
            <w:vAlign w:val="bottom"/>
          </w:tcPr>
          <w:p w14:paraId="3B2A7AF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97,11</w:t>
            </w:r>
          </w:p>
        </w:tc>
        <w:tc>
          <w:tcPr>
            <w:tcW w:w="793" w:type="dxa"/>
            <w:shd w:val="clear" w:color="auto" w:fill="auto"/>
            <w:vAlign w:val="bottom"/>
          </w:tcPr>
          <w:p w14:paraId="67BC774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99,52</w:t>
            </w:r>
          </w:p>
        </w:tc>
        <w:tc>
          <w:tcPr>
            <w:tcW w:w="793" w:type="dxa"/>
            <w:shd w:val="clear" w:color="auto" w:fill="auto"/>
            <w:vAlign w:val="bottom"/>
          </w:tcPr>
          <w:p w14:paraId="4438A9F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93,27</w:t>
            </w:r>
          </w:p>
        </w:tc>
        <w:tc>
          <w:tcPr>
            <w:tcW w:w="793" w:type="dxa"/>
            <w:shd w:val="clear" w:color="auto" w:fill="auto"/>
            <w:vAlign w:val="bottom"/>
          </w:tcPr>
          <w:p w14:paraId="4CDC89D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87,39</w:t>
            </w:r>
          </w:p>
        </w:tc>
      </w:tr>
      <w:tr w:rsidR="00D40262" w:rsidRPr="004C1976" w14:paraId="774CE962" w14:textId="77777777" w:rsidTr="00B46C40">
        <w:tc>
          <w:tcPr>
            <w:tcW w:w="666" w:type="dxa"/>
            <w:shd w:val="clear" w:color="auto" w:fill="auto"/>
            <w:noWrap/>
            <w:hideMark/>
          </w:tcPr>
          <w:p w14:paraId="3A9FFF06" w14:textId="77777777" w:rsidR="00495859" w:rsidRPr="004C1976" w:rsidRDefault="00495859" w:rsidP="00D40262">
            <w:pPr>
              <w:suppressAutoHyphens w:val="0"/>
              <w:spacing w:before="40" w:after="40" w:line="220" w:lineRule="exact"/>
              <w:rPr>
                <w:sz w:val="18"/>
                <w:szCs w:val="18"/>
              </w:rPr>
            </w:pPr>
            <w:r w:rsidRPr="004C1976">
              <w:rPr>
                <w:sz w:val="18"/>
                <w:szCs w:val="18"/>
              </w:rPr>
              <w:lastRenderedPageBreak/>
              <w:t>0914</w:t>
            </w:r>
          </w:p>
        </w:tc>
        <w:tc>
          <w:tcPr>
            <w:tcW w:w="2311" w:type="dxa"/>
            <w:shd w:val="clear" w:color="auto" w:fill="auto"/>
            <w:hideMark/>
          </w:tcPr>
          <w:p w14:paraId="270754A2" w14:textId="77777777" w:rsidR="00495859" w:rsidRPr="004C1976" w:rsidRDefault="00495859" w:rsidP="00D40262">
            <w:pPr>
              <w:suppressAutoHyphens w:val="0"/>
              <w:spacing w:before="40" w:after="40" w:line="220" w:lineRule="exact"/>
              <w:rPr>
                <w:sz w:val="18"/>
                <w:szCs w:val="18"/>
              </w:rPr>
            </w:pPr>
            <w:r w:rsidRPr="004C1976">
              <w:rPr>
                <w:sz w:val="18"/>
                <w:szCs w:val="18"/>
              </w:rPr>
              <w:t>Moyens d</w:t>
            </w:r>
            <w:r w:rsidR="00294E65">
              <w:rPr>
                <w:sz w:val="18"/>
                <w:szCs w:val="18"/>
              </w:rPr>
              <w:t>’</w:t>
            </w:r>
            <w:r w:rsidRPr="004C1976">
              <w:rPr>
                <w:sz w:val="18"/>
                <w:szCs w:val="18"/>
              </w:rPr>
              <w:t>enregistrement</w:t>
            </w:r>
          </w:p>
        </w:tc>
        <w:tc>
          <w:tcPr>
            <w:tcW w:w="769" w:type="dxa"/>
            <w:shd w:val="clear" w:color="auto" w:fill="auto"/>
            <w:vAlign w:val="bottom"/>
          </w:tcPr>
          <w:p w14:paraId="5F46A15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97,20</w:t>
            </w:r>
          </w:p>
        </w:tc>
        <w:tc>
          <w:tcPr>
            <w:tcW w:w="793" w:type="dxa"/>
            <w:shd w:val="clear" w:color="auto" w:fill="auto"/>
            <w:vAlign w:val="bottom"/>
          </w:tcPr>
          <w:p w14:paraId="33A791C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94,38</w:t>
            </w:r>
          </w:p>
        </w:tc>
        <w:tc>
          <w:tcPr>
            <w:tcW w:w="793" w:type="dxa"/>
            <w:shd w:val="clear" w:color="auto" w:fill="auto"/>
            <w:vAlign w:val="bottom"/>
          </w:tcPr>
          <w:p w14:paraId="3E90EBC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94,32</w:t>
            </w:r>
          </w:p>
        </w:tc>
        <w:tc>
          <w:tcPr>
            <w:tcW w:w="793" w:type="dxa"/>
            <w:shd w:val="clear" w:color="auto" w:fill="auto"/>
            <w:vAlign w:val="bottom"/>
          </w:tcPr>
          <w:p w14:paraId="58B1A1E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92,87</w:t>
            </w:r>
          </w:p>
        </w:tc>
        <w:tc>
          <w:tcPr>
            <w:tcW w:w="793" w:type="dxa"/>
            <w:shd w:val="clear" w:color="auto" w:fill="auto"/>
            <w:vAlign w:val="bottom"/>
          </w:tcPr>
          <w:p w14:paraId="319E1E9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101,26</w:t>
            </w:r>
          </w:p>
        </w:tc>
        <w:tc>
          <w:tcPr>
            <w:tcW w:w="793" w:type="dxa"/>
            <w:shd w:val="clear" w:color="auto" w:fill="auto"/>
            <w:vAlign w:val="bottom"/>
          </w:tcPr>
          <w:p w14:paraId="1A08A61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105,24</w:t>
            </w:r>
          </w:p>
        </w:tc>
        <w:tc>
          <w:tcPr>
            <w:tcW w:w="793" w:type="dxa"/>
            <w:shd w:val="clear" w:color="auto" w:fill="auto"/>
            <w:vAlign w:val="bottom"/>
          </w:tcPr>
          <w:p w14:paraId="58D8269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100,67</w:t>
            </w:r>
          </w:p>
        </w:tc>
      </w:tr>
      <w:tr w:rsidR="00D40262" w:rsidRPr="004C1976" w14:paraId="4104E089" w14:textId="77777777" w:rsidTr="00B46C40">
        <w:tc>
          <w:tcPr>
            <w:tcW w:w="666" w:type="dxa"/>
            <w:shd w:val="clear" w:color="auto" w:fill="auto"/>
            <w:noWrap/>
            <w:hideMark/>
          </w:tcPr>
          <w:p w14:paraId="5CA24AD6" w14:textId="77777777" w:rsidR="00495859" w:rsidRPr="004C1976" w:rsidRDefault="00495859" w:rsidP="00D40262">
            <w:pPr>
              <w:suppressAutoHyphens w:val="0"/>
              <w:spacing w:before="40" w:after="40" w:line="220" w:lineRule="exact"/>
              <w:rPr>
                <w:sz w:val="18"/>
                <w:szCs w:val="18"/>
              </w:rPr>
            </w:pPr>
            <w:r w:rsidRPr="004C1976">
              <w:rPr>
                <w:sz w:val="18"/>
                <w:szCs w:val="18"/>
              </w:rPr>
              <w:t>093</w:t>
            </w:r>
          </w:p>
        </w:tc>
        <w:tc>
          <w:tcPr>
            <w:tcW w:w="2311" w:type="dxa"/>
            <w:shd w:val="clear" w:color="auto" w:fill="auto"/>
            <w:hideMark/>
          </w:tcPr>
          <w:p w14:paraId="591DE5DB" w14:textId="77777777" w:rsidR="00495859" w:rsidRPr="004C1976" w:rsidRDefault="00495859" w:rsidP="00D40262">
            <w:pPr>
              <w:suppressAutoHyphens w:val="0"/>
              <w:spacing w:before="40" w:after="40" w:line="220" w:lineRule="exact"/>
              <w:rPr>
                <w:sz w:val="18"/>
                <w:szCs w:val="18"/>
              </w:rPr>
            </w:pPr>
            <w:r w:rsidRPr="004C1976">
              <w:rPr>
                <w:sz w:val="18"/>
                <w:szCs w:val="18"/>
              </w:rPr>
              <w:t>Autres articles et équipement pour les loisirs, le jardinage et les animaux domestiques</w:t>
            </w:r>
          </w:p>
        </w:tc>
        <w:tc>
          <w:tcPr>
            <w:tcW w:w="769" w:type="dxa"/>
            <w:shd w:val="clear" w:color="auto" w:fill="auto"/>
            <w:vAlign w:val="bottom"/>
          </w:tcPr>
          <w:p w14:paraId="6B07F4E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90,12</w:t>
            </w:r>
          </w:p>
        </w:tc>
        <w:tc>
          <w:tcPr>
            <w:tcW w:w="793" w:type="dxa"/>
            <w:shd w:val="clear" w:color="auto" w:fill="auto"/>
            <w:vAlign w:val="bottom"/>
          </w:tcPr>
          <w:p w14:paraId="2B4AFC7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93,56</w:t>
            </w:r>
          </w:p>
        </w:tc>
        <w:tc>
          <w:tcPr>
            <w:tcW w:w="793" w:type="dxa"/>
            <w:shd w:val="clear" w:color="auto" w:fill="auto"/>
            <w:vAlign w:val="bottom"/>
          </w:tcPr>
          <w:p w14:paraId="76C3294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93,91</w:t>
            </w:r>
          </w:p>
        </w:tc>
        <w:tc>
          <w:tcPr>
            <w:tcW w:w="793" w:type="dxa"/>
            <w:shd w:val="clear" w:color="auto" w:fill="auto"/>
            <w:vAlign w:val="bottom"/>
          </w:tcPr>
          <w:p w14:paraId="38138BC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96,25</w:t>
            </w:r>
          </w:p>
        </w:tc>
        <w:tc>
          <w:tcPr>
            <w:tcW w:w="793" w:type="dxa"/>
            <w:shd w:val="clear" w:color="auto" w:fill="auto"/>
            <w:vAlign w:val="bottom"/>
          </w:tcPr>
          <w:p w14:paraId="60E5CB8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98,90</w:t>
            </w:r>
          </w:p>
        </w:tc>
        <w:tc>
          <w:tcPr>
            <w:tcW w:w="793" w:type="dxa"/>
            <w:shd w:val="clear" w:color="auto" w:fill="auto"/>
            <w:vAlign w:val="bottom"/>
          </w:tcPr>
          <w:p w14:paraId="6ABDAE0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96,62</w:t>
            </w:r>
          </w:p>
        </w:tc>
        <w:tc>
          <w:tcPr>
            <w:tcW w:w="793" w:type="dxa"/>
            <w:shd w:val="clear" w:color="auto" w:fill="auto"/>
            <w:vAlign w:val="bottom"/>
          </w:tcPr>
          <w:p w14:paraId="09CAB81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96,07</w:t>
            </w:r>
          </w:p>
        </w:tc>
      </w:tr>
      <w:tr w:rsidR="00D40262" w:rsidRPr="004C1976" w14:paraId="74CAFEB7" w14:textId="77777777" w:rsidTr="00B46C40">
        <w:tc>
          <w:tcPr>
            <w:tcW w:w="666" w:type="dxa"/>
            <w:shd w:val="clear" w:color="auto" w:fill="auto"/>
            <w:noWrap/>
            <w:hideMark/>
          </w:tcPr>
          <w:p w14:paraId="7326B89D" w14:textId="77777777" w:rsidR="00495859" w:rsidRPr="004C1976" w:rsidRDefault="00495859" w:rsidP="00D40262">
            <w:pPr>
              <w:suppressAutoHyphens w:val="0"/>
              <w:spacing w:before="40" w:after="40" w:line="220" w:lineRule="exact"/>
              <w:rPr>
                <w:sz w:val="18"/>
                <w:szCs w:val="18"/>
              </w:rPr>
            </w:pPr>
            <w:r w:rsidRPr="004C1976">
              <w:rPr>
                <w:sz w:val="18"/>
                <w:szCs w:val="18"/>
              </w:rPr>
              <w:t>0931</w:t>
            </w:r>
          </w:p>
        </w:tc>
        <w:tc>
          <w:tcPr>
            <w:tcW w:w="2311" w:type="dxa"/>
            <w:shd w:val="clear" w:color="auto" w:fill="auto"/>
            <w:hideMark/>
          </w:tcPr>
          <w:p w14:paraId="2F855EDD" w14:textId="77777777" w:rsidR="00495859" w:rsidRPr="004C1976" w:rsidRDefault="00495859" w:rsidP="00D40262">
            <w:pPr>
              <w:suppressAutoHyphens w:val="0"/>
              <w:spacing w:before="40" w:after="40" w:line="220" w:lineRule="exact"/>
              <w:rPr>
                <w:sz w:val="18"/>
                <w:szCs w:val="18"/>
              </w:rPr>
            </w:pPr>
            <w:r w:rsidRPr="004C1976">
              <w:rPr>
                <w:sz w:val="18"/>
                <w:szCs w:val="18"/>
              </w:rPr>
              <w:t>Entretien et réparation d</w:t>
            </w:r>
            <w:r w:rsidR="00294E65">
              <w:rPr>
                <w:sz w:val="18"/>
                <w:szCs w:val="18"/>
              </w:rPr>
              <w:t>’</w:t>
            </w:r>
            <w:r w:rsidRPr="004C1976">
              <w:rPr>
                <w:sz w:val="18"/>
                <w:szCs w:val="18"/>
              </w:rPr>
              <w:t>autres biens durables importants pour les loisirs et la culture</w:t>
            </w:r>
          </w:p>
        </w:tc>
        <w:tc>
          <w:tcPr>
            <w:tcW w:w="769" w:type="dxa"/>
            <w:shd w:val="clear" w:color="auto" w:fill="auto"/>
            <w:vAlign w:val="bottom"/>
          </w:tcPr>
          <w:p w14:paraId="2A9519A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86,27</w:t>
            </w:r>
          </w:p>
        </w:tc>
        <w:tc>
          <w:tcPr>
            <w:tcW w:w="793" w:type="dxa"/>
            <w:shd w:val="clear" w:color="auto" w:fill="auto"/>
            <w:vAlign w:val="bottom"/>
          </w:tcPr>
          <w:p w14:paraId="35050B0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91,19</w:t>
            </w:r>
          </w:p>
        </w:tc>
        <w:tc>
          <w:tcPr>
            <w:tcW w:w="793" w:type="dxa"/>
            <w:shd w:val="clear" w:color="auto" w:fill="auto"/>
            <w:vAlign w:val="bottom"/>
          </w:tcPr>
          <w:p w14:paraId="1D86029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90,79</w:t>
            </w:r>
          </w:p>
        </w:tc>
        <w:tc>
          <w:tcPr>
            <w:tcW w:w="793" w:type="dxa"/>
            <w:shd w:val="clear" w:color="auto" w:fill="auto"/>
            <w:vAlign w:val="bottom"/>
          </w:tcPr>
          <w:p w14:paraId="391D060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94,36</w:t>
            </w:r>
          </w:p>
        </w:tc>
        <w:tc>
          <w:tcPr>
            <w:tcW w:w="793" w:type="dxa"/>
            <w:shd w:val="clear" w:color="auto" w:fill="auto"/>
            <w:vAlign w:val="bottom"/>
          </w:tcPr>
          <w:p w14:paraId="297E4CA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94,11</w:t>
            </w:r>
          </w:p>
        </w:tc>
        <w:tc>
          <w:tcPr>
            <w:tcW w:w="793" w:type="dxa"/>
            <w:shd w:val="clear" w:color="auto" w:fill="auto"/>
            <w:vAlign w:val="bottom"/>
          </w:tcPr>
          <w:p w14:paraId="6D50AA3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88,36</w:t>
            </w:r>
          </w:p>
        </w:tc>
        <w:tc>
          <w:tcPr>
            <w:tcW w:w="793" w:type="dxa"/>
            <w:shd w:val="clear" w:color="auto" w:fill="auto"/>
            <w:vAlign w:val="bottom"/>
          </w:tcPr>
          <w:p w14:paraId="4A9FF01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87,61</w:t>
            </w:r>
          </w:p>
        </w:tc>
      </w:tr>
      <w:tr w:rsidR="00D40262" w:rsidRPr="004C1976" w14:paraId="695806D7" w14:textId="77777777" w:rsidTr="00B46C40">
        <w:tc>
          <w:tcPr>
            <w:tcW w:w="666" w:type="dxa"/>
            <w:shd w:val="clear" w:color="auto" w:fill="auto"/>
            <w:noWrap/>
            <w:hideMark/>
          </w:tcPr>
          <w:p w14:paraId="2A9ABA8D" w14:textId="77777777" w:rsidR="00495859" w:rsidRPr="004C1976" w:rsidRDefault="00495859" w:rsidP="00D40262">
            <w:pPr>
              <w:suppressAutoHyphens w:val="0"/>
              <w:spacing w:before="40" w:after="40" w:line="220" w:lineRule="exact"/>
              <w:rPr>
                <w:sz w:val="18"/>
                <w:szCs w:val="18"/>
              </w:rPr>
            </w:pPr>
            <w:r w:rsidRPr="004C1976">
              <w:rPr>
                <w:sz w:val="18"/>
                <w:szCs w:val="18"/>
              </w:rPr>
              <w:t>0932</w:t>
            </w:r>
          </w:p>
        </w:tc>
        <w:tc>
          <w:tcPr>
            <w:tcW w:w="2311" w:type="dxa"/>
            <w:shd w:val="clear" w:color="auto" w:fill="auto"/>
            <w:hideMark/>
          </w:tcPr>
          <w:p w14:paraId="0CF387AC" w14:textId="77777777" w:rsidR="00495859" w:rsidRPr="004C1976" w:rsidRDefault="00495859" w:rsidP="00D40262">
            <w:pPr>
              <w:suppressAutoHyphens w:val="0"/>
              <w:spacing w:before="40" w:after="40" w:line="220" w:lineRule="exact"/>
              <w:rPr>
                <w:sz w:val="18"/>
                <w:szCs w:val="18"/>
              </w:rPr>
            </w:pPr>
            <w:r w:rsidRPr="004C1976">
              <w:rPr>
                <w:sz w:val="18"/>
                <w:szCs w:val="18"/>
              </w:rPr>
              <w:t>Matériel de sports, de campements et de loisirs à l</w:t>
            </w:r>
            <w:r w:rsidR="00294E65">
              <w:rPr>
                <w:sz w:val="18"/>
                <w:szCs w:val="18"/>
              </w:rPr>
              <w:t>’</w:t>
            </w:r>
            <w:r w:rsidRPr="004C1976">
              <w:rPr>
                <w:sz w:val="18"/>
                <w:szCs w:val="18"/>
              </w:rPr>
              <w:t>air libre</w:t>
            </w:r>
          </w:p>
        </w:tc>
        <w:tc>
          <w:tcPr>
            <w:tcW w:w="769" w:type="dxa"/>
            <w:shd w:val="clear" w:color="auto" w:fill="auto"/>
            <w:vAlign w:val="bottom"/>
          </w:tcPr>
          <w:p w14:paraId="75A879C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99,95</w:t>
            </w:r>
          </w:p>
        </w:tc>
        <w:tc>
          <w:tcPr>
            <w:tcW w:w="793" w:type="dxa"/>
            <w:shd w:val="clear" w:color="auto" w:fill="auto"/>
            <w:vAlign w:val="bottom"/>
          </w:tcPr>
          <w:p w14:paraId="5B55564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100,72</w:t>
            </w:r>
          </w:p>
        </w:tc>
        <w:tc>
          <w:tcPr>
            <w:tcW w:w="793" w:type="dxa"/>
            <w:shd w:val="clear" w:color="auto" w:fill="auto"/>
            <w:vAlign w:val="bottom"/>
          </w:tcPr>
          <w:p w14:paraId="73DCEE6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102,48</w:t>
            </w:r>
          </w:p>
        </w:tc>
        <w:tc>
          <w:tcPr>
            <w:tcW w:w="793" w:type="dxa"/>
            <w:shd w:val="clear" w:color="auto" w:fill="auto"/>
            <w:vAlign w:val="bottom"/>
          </w:tcPr>
          <w:p w14:paraId="7DB2360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102,58</w:t>
            </w:r>
          </w:p>
        </w:tc>
        <w:tc>
          <w:tcPr>
            <w:tcW w:w="793" w:type="dxa"/>
            <w:shd w:val="clear" w:color="auto" w:fill="auto"/>
            <w:vAlign w:val="bottom"/>
          </w:tcPr>
          <w:p w14:paraId="38D0E57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108,13</w:t>
            </w:r>
          </w:p>
        </w:tc>
        <w:tc>
          <w:tcPr>
            <w:tcW w:w="793" w:type="dxa"/>
            <w:shd w:val="clear" w:color="auto" w:fill="auto"/>
            <w:vAlign w:val="bottom"/>
          </w:tcPr>
          <w:p w14:paraId="40FF13F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104,45</w:t>
            </w:r>
          </w:p>
        </w:tc>
        <w:tc>
          <w:tcPr>
            <w:tcW w:w="793" w:type="dxa"/>
            <w:shd w:val="clear" w:color="auto" w:fill="auto"/>
            <w:vAlign w:val="bottom"/>
          </w:tcPr>
          <w:p w14:paraId="14ADC47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101,39</w:t>
            </w:r>
          </w:p>
        </w:tc>
      </w:tr>
      <w:tr w:rsidR="00D40262" w:rsidRPr="004C1976" w14:paraId="5E6893DF" w14:textId="77777777" w:rsidTr="00B46C40">
        <w:tc>
          <w:tcPr>
            <w:tcW w:w="666" w:type="dxa"/>
            <w:shd w:val="clear" w:color="auto" w:fill="auto"/>
            <w:noWrap/>
            <w:hideMark/>
          </w:tcPr>
          <w:p w14:paraId="710B439D" w14:textId="77777777" w:rsidR="00495859" w:rsidRPr="004C1976" w:rsidRDefault="00495859" w:rsidP="00D40262">
            <w:pPr>
              <w:suppressAutoHyphens w:val="0"/>
              <w:spacing w:before="40" w:after="40" w:line="220" w:lineRule="exact"/>
              <w:rPr>
                <w:sz w:val="18"/>
                <w:szCs w:val="18"/>
              </w:rPr>
            </w:pPr>
            <w:r w:rsidRPr="004C1976">
              <w:rPr>
                <w:sz w:val="18"/>
                <w:szCs w:val="18"/>
              </w:rPr>
              <w:t>094</w:t>
            </w:r>
          </w:p>
        </w:tc>
        <w:tc>
          <w:tcPr>
            <w:tcW w:w="2311" w:type="dxa"/>
            <w:shd w:val="clear" w:color="auto" w:fill="auto"/>
            <w:hideMark/>
          </w:tcPr>
          <w:p w14:paraId="582DD23F" w14:textId="77777777" w:rsidR="00495859" w:rsidRPr="004C1976" w:rsidRDefault="00495859" w:rsidP="00D40262">
            <w:pPr>
              <w:suppressAutoHyphens w:val="0"/>
              <w:spacing w:before="40" w:after="40" w:line="220" w:lineRule="exact"/>
              <w:rPr>
                <w:sz w:val="18"/>
                <w:szCs w:val="18"/>
              </w:rPr>
            </w:pPr>
            <w:r w:rsidRPr="004C1976">
              <w:rPr>
                <w:sz w:val="18"/>
                <w:szCs w:val="18"/>
              </w:rPr>
              <w:t>Services de loisirs et culturels</w:t>
            </w:r>
          </w:p>
        </w:tc>
        <w:tc>
          <w:tcPr>
            <w:tcW w:w="769" w:type="dxa"/>
            <w:shd w:val="clear" w:color="auto" w:fill="auto"/>
            <w:vAlign w:val="bottom"/>
          </w:tcPr>
          <w:p w14:paraId="70E7B09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92,27</w:t>
            </w:r>
          </w:p>
        </w:tc>
        <w:tc>
          <w:tcPr>
            <w:tcW w:w="793" w:type="dxa"/>
            <w:shd w:val="clear" w:color="auto" w:fill="auto"/>
            <w:vAlign w:val="bottom"/>
          </w:tcPr>
          <w:p w14:paraId="036EC52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89,43</w:t>
            </w:r>
          </w:p>
        </w:tc>
        <w:tc>
          <w:tcPr>
            <w:tcW w:w="793" w:type="dxa"/>
            <w:shd w:val="clear" w:color="auto" w:fill="auto"/>
            <w:vAlign w:val="bottom"/>
          </w:tcPr>
          <w:p w14:paraId="4B8D846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99,43</w:t>
            </w:r>
          </w:p>
        </w:tc>
        <w:tc>
          <w:tcPr>
            <w:tcW w:w="793" w:type="dxa"/>
            <w:shd w:val="clear" w:color="auto" w:fill="auto"/>
            <w:vAlign w:val="bottom"/>
          </w:tcPr>
          <w:p w14:paraId="0F1CBE6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99,42</w:t>
            </w:r>
          </w:p>
        </w:tc>
        <w:tc>
          <w:tcPr>
            <w:tcW w:w="793" w:type="dxa"/>
            <w:shd w:val="clear" w:color="auto" w:fill="auto"/>
            <w:vAlign w:val="bottom"/>
          </w:tcPr>
          <w:p w14:paraId="5CC1599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101,32</w:t>
            </w:r>
          </w:p>
        </w:tc>
        <w:tc>
          <w:tcPr>
            <w:tcW w:w="793" w:type="dxa"/>
            <w:shd w:val="clear" w:color="auto" w:fill="auto"/>
            <w:vAlign w:val="bottom"/>
          </w:tcPr>
          <w:p w14:paraId="009716C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111,82</w:t>
            </w:r>
          </w:p>
        </w:tc>
        <w:tc>
          <w:tcPr>
            <w:tcW w:w="793" w:type="dxa"/>
            <w:shd w:val="clear" w:color="auto" w:fill="auto"/>
            <w:vAlign w:val="bottom"/>
          </w:tcPr>
          <w:p w14:paraId="3F52969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115,73</w:t>
            </w:r>
          </w:p>
        </w:tc>
      </w:tr>
      <w:tr w:rsidR="00D40262" w:rsidRPr="004C1976" w14:paraId="0E73CFA2" w14:textId="77777777" w:rsidTr="00B46C40">
        <w:tc>
          <w:tcPr>
            <w:tcW w:w="666" w:type="dxa"/>
            <w:shd w:val="clear" w:color="auto" w:fill="auto"/>
            <w:noWrap/>
            <w:hideMark/>
          </w:tcPr>
          <w:p w14:paraId="6CFDB5F7" w14:textId="77777777" w:rsidR="00495859" w:rsidRPr="004C1976" w:rsidRDefault="00495859" w:rsidP="00D40262">
            <w:pPr>
              <w:suppressAutoHyphens w:val="0"/>
              <w:spacing w:before="40" w:after="40" w:line="220" w:lineRule="exact"/>
              <w:rPr>
                <w:sz w:val="18"/>
                <w:szCs w:val="18"/>
              </w:rPr>
            </w:pPr>
            <w:r w:rsidRPr="004C1976">
              <w:rPr>
                <w:sz w:val="18"/>
                <w:szCs w:val="18"/>
              </w:rPr>
              <w:t>0941</w:t>
            </w:r>
          </w:p>
        </w:tc>
        <w:tc>
          <w:tcPr>
            <w:tcW w:w="2311" w:type="dxa"/>
            <w:shd w:val="clear" w:color="auto" w:fill="auto"/>
            <w:hideMark/>
          </w:tcPr>
          <w:p w14:paraId="5C3AAA68" w14:textId="77777777" w:rsidR="00495859" w:rsidRPr="004C1976" w:rsidRDefault="00495859" w:rsidP="00D40262">
            <w:pPr>
              <w:suppressAutoHyphens w:val="0"/>
              <w:spacing w:before="40" w:after="40" w:line="220" w:lineRule="exact"/>
              <w:rPr>
                <w:sz w:val="18"/>
                <w:szCs w:val="18"/>
              </w:rPr>
            </w:pPr>
            <w:r w:rsidRPr="004C1976">
              <w:rPr>
                <w:sz w:val="18"/>
                <w:szCs w:val="18"/>
              </w:rPr>
              <w:t>Services de loisirs et sportifs</w:t>
            </w:r>
          </w:p>
        </w:tc>
        <w:tc>
          <w:tcPr>
            <w:tcW w:w="769" w:type="dxa"/>
            <w:shd w:val="clear" w:color="auto" w:fill="auto"/>
            <w:vAlign w:val="bottom"/>
          </w:tcPr>
          <w:p w14:paraId="51A8445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110,66</w:t>
            </w:r>
          </w:p>
        </w:tc>
        <w:tc>
          <w:tcPr>
            <w:tcW w:w="793" w:type="dxa"/>
            <w:shd w:val="clear" w:color="auto" w:fill="auto"/>
            <w:vAlign w:val="bottom"/>
          </w:tcPr>
          <w:p w14:paraId="3F53121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94,45</w:t>
            </w:r>
          </w:p>
        </w:tc>
        <w:tc>
          <w:tcPr>
            <w:tcW w:w="793" w:type="dxa"/>
            <w:shd w:val="clear" w:color="auto" w:fill="auto"/>
            <w:vAlign w:val="bottom"/>
          </w:tcPr>
          <w:p w14:paraId="70EA4E6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125,74</w:t>
            </w:r>
          </w:p>
        </w:tc>
        <w:tc>
          <w:tcPr>
            <w:tcW w:w="793" w:type="dxa"/>
            <w:shd w:val="clear" w:color="auto" w:fill="auto"/>
            <w:vAlign w:val="bottom"/>
          </w:tcPr>
          <w:p w14:paraId="67CDBE6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122,88</w:t>
            </w:r>
          </w:p>
        </w:tc>
        <w:tc>
          <w:tcPr>
            <w:tcW w:w="793" w:type="dxa"/>
            <w:shd w:val="clear" w:color="auto" w:fill="auto"/>
            <w:vAlign w:val="bottom"/>
          </w:tcPr>
          <w:p w14:paraId="5B0E1CE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127,59</w:t>
            </w:r>
          </w:p>
        </w:tc>
        <w:tc>
          <w:tcPr>
            <w:tcW w:w="793" w:type="dxa"/>
            <w:shd w:val="clear" w:color="auto" w:fill="auto"/>
            <w:vAlign w:val="bottom"/>
          </w:tcPr>
          <w:p w14:paraId="4777BF8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170,50</w:t>
            </w:r>
          </w:p>
        </w:tc>
        <w:tc>
          <w:tcPr>
            <w:tcW w:w="793" w:type="dxa"/>
            <w:shd w:val="clear" w:color="auto" w:fill="auto"/>
            <w:vAlign w:val="bottom"/>
          </w:tcPr>
          <w:p w14:paraId="57FC8B2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178,76</w:t>
            </w:r>
          </w:p>
        </w:tc>
      </w:tr>
      <w:tr w:rsidR="00D40262" w:rsidRPr="004C1976" w14:paraId="543654BC" w14:textId="77777777" w:rsidTr="00B46C40">
        <w:tc>
          <w:tcPr>
            <w:tcW w:w="666" w:type="dxa"/>
            <w:shd w:val="clear" w:color="auto" w:fill="auto"/>
            <w:noWrap/>
            <w:hideMark/>
          </w:tcPr>
          <w:p w14:paraId="0BF1399E" w14:textId="77777777" w:rsidR="00495859" w:rsidRPr="004C1976" w:rsidRDefault="00495859" w:rsidP="00D40262">
            <w:pPr>
              <w:suppressAutoHyphens w:val="0"/>
              <w:spacing w:before="40" w:after="40" w:line="220" w:lineRule="exact"/>
              <w:rPr>
                <w:sz w:val="18"/>
                <w:szCs w:val="18"/>
              </w:rPr>
            </w:pPr>
            <w:r w:rsidRPr="004C1976">
              <w:rPr>
                <w:sz w:val="18"/>
                <w:szCs w:val="18"/>
              </w:rPr>
              <w:t>0942</w:t>
            </w:r>
          </w:p>
        </w:tc>
        <w:tc>
          <w:tcPr>
            <w:tcW w:w="2311" w:type="dxa"/>
            <w:shd w:val="clear" w:color="auto" w:fill="auto"/>
            <w:hideMark/>
          </w:tcPr>
          <w:p w14:paraId="403C2BFA" w14:textId="77777777" w:rsidR="00495859" w:rsidRPr="004C1976" w:rsidRDefault="00495859" w:rsidP="00D40262">
            <w:pPr>
              <w:suppressAutoHyphens w:val="0"/>
              <w:spacing w:before="40" w:after="40" w:line="220" w:lineRule="exact"/>
              <w:rPr>
                <w:sz w:val="18"/>
                <w:szCs w:val="18"/>
              </w:rPr>
            </w:pPr>
            <w:r w:rsidRPr="004C1976">
              <w:rPr>
                <w:sz w:val="18"/>
                <w:szCs w:val="18"/>
              </w:rPr>
              <w:t>Services culturels</w:t>
            </w:r>
          </w:p>
        </w:tc>
        <w:tc>
          <w:tcPr>
            <w:tcW w:w="769" w:type="dxa"/>
            <w:shd w:val="clear" w:color="auto" w:fill="auto"/>
            <w:vAlign w:val="bottom"/>
          </w:tcPr>
          <w:p w14:paraId="5F6FFDE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86,97</w:t>
            </w:r>
          </w:p>
        </w:tc>
        <w:tc>
          <w:tcPr>
            <w:tcW w:w="793" w:type="dxa"/>
            <w:shd w:val="clear" w:color="auto" w:fill="auto"/>
            <w:vAlign w:val="bottom"/>
          </w:tcPr>
          <w:p w14:paraId="666C1F7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90,09</w:t>
            </w:r>
          </w:p>
        </w:tc>
        <w:tc>
          <w:tcPr>
            <w:tcW w:w="793" w:type="dxa"/>
            <w:shd w:val="clear" w:color="auto" w:fill="auto"/>
            <w:vAlign w:val="bottom"/>
          </w:tcPr>
          <w:p w14:paraId="5D0114C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90,77</w:t>
            </w:r>
          </w:p>
        </w:tc>
        <w:tc>
          <w:tcPr>
            <w:tcW w:w="793" w:type="dxa"/>
            <w:shd w:val="clear" w:color="auto" w:fill="auto"/>
            <w:vAlign w:val="bottom"/>
          </w:tcPr>
          <w:p w14:paraId="0D87786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92,06</w:t>
            </w:r>
          </w:p>
        </w:tc>
        <w:tc>
          <w:tcPr>
            <w:tcW w:w="793" w:type="dxa"/>
            <w:shd w:val="clear" w:color="auto" w:fill="auto"/>
            <w:vAlign w:val="bottom"/>
          </w:tcPr>
          <w:p w14:paraId="2123CEC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93,41</w:t>
            </w:r>
          </w:p>
        </w:tc>
        <w:tc>
          <w:tcPr>
            <w:tcW w:w="793" w:type="dxa"/>
            <w:shd w:val="clear" w:color="auto" w:fill="auto"/>
            <w:vAlign w:val="bottom"/>
          </w:tcPr>
          <w:p w14:paraId="75C098A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95,40</w:t>
            </w:r>
          </w:p>
        </w:tc>
        <w:tc>
          <w:tcPr>
            <w:tcW w:w="793" w:type="dxa"/>
            <w:shd w:val="clear" w:color="auto" w:fill="auto"/>
            <w:vAlign w:val="bottom"/>
          </w:tcPr>
          <w:p w14:paraId="78AE5D1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98,63</w:t>
            </w:r>
          </w:p>
        </w:tc>
      </w:tr>
      <w:tr w:rsidR="00D40262" w:rsidRPr="004C1976" w14:paraId="0CF42477" w14:textId="77777777" w:rsidTr="00B46C40">
        <w:tc>
          <w:tcPr>
            <w:tcW w:w="666" w:type="dxa"/>
            <w:shd w:val="clear" w:color="auto" w:fill="auto"/>
            <w:noWrap/>
            <w:hideMark/>
          </w:tcPr>
          <w:p w14:paraId="435D833E" w14:textId="77777777" w:rsidR="00495859" w:rsidRPr="004C1976" w:rsidRDefault="00495859" w:rsidP="00D40262">
            <w:pPr>
              <w:suppressAutoHyphens w:val="0"/>
              <w:spacing w:before="40" w:after="40" w:line="220" w:lineRule="exact"/>
              <w:rPr>
                <w:sz w:val="18"/>
                <w:szCs w:val="18"/>
              </w:rPr>
            </w:pPr>
            <w:r w:rsidRPr="004C1976">
              <w:rPr>
                <w:sz w:val="18"/>
                <w:szCs w:val="18"/>
              </w:rPr>
              <w:t>095</w:t>
            </w:r>
          </w:p>
        </w:tc>
        <w:tc>
          <w:tcPr>
            <w:tcW w:w="2311" w:type="dxa"/>
            <w:shd w:val="clear" w:color="auto" w:fill="auto"/>
            <w:hideMark/>
          </w:tcPr>
          <w:p w14:paraId="7580BE48" w14:textId="77777777" w:rsidR="00495859" w:rsidRPr="004C1976" w:rsidRDefault="00495859" w:rsidP="00D40262">
            <w:pPr>
              <w:suppressAutoHyphens w:val="0"/>
              <w:spacing w:before="40" w:after="40" w:line="220" w:lineRule="exact"/>
              <w:rPr>
                <w:sz w:val="18"/>
                <w:szCs w:val="18"/>
              </w:rPr>
            </w:pPr>
            <w:r w:rsidRPr="004C1976">
              <w:rPr>
                <w:sz w:val="18"/>
                <w:szCs w:val="18"/>
              </w:rPr>
              <w:t>Journaux, livres</w:t>
            </w:r>
            <w:r w:rsidR="002C1FB6">
              <w:rPr>
                <w:sz w:val="18"/>
                <w:szCs w:val="18"/>
              </w:rPr>
              <w:t>,</w:t>
            </w:r>
            <w:r w:rsidRPr="004C1976">
              <w:rPr>
                <w:sz w:val="18"/>
                <w:szCs w:val="18"/>
              </w:rPr>
              <w:t xml:space="preserve"> papeterie, fournitures de bureau</w:t>
            </w:r>
          </w:p>
        </w:tc>
        <w:tc>
          <w:tcPr>
            <w:tcW w:w="769" w:type="dxa"/>
            <w:shd w:val="clear" w:color="auto" w:fill="auto"/>
            <w:vAlign w:val="bottom"/>
          </w:tcPr>
          <w:p w14:paraId="6710CB6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90,73</w:t>
            </w:r>
          </w:p>
        </w:tc>
        <w:tc>
          <w:tcPr>
            <w:tcW w:w="793" w:type="dxa"/>
            <w:shd w:val="clear" w:color="auto" w:fill="auto"/>
            <w:vAlign w:val="bottom"/>
          </w:tcPr>
          <w:p w14:paraId="0A5873B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91,24</w:t>
            </w:r>
          </w:p>
        </w:tc>
        <w:tc>
          <w:tcPr>
            <w:tcW w:w="793" w:type="dxa"/>
            <w:shd w:val="clear" w:color="auto" w:fill="auto"/>
            <w:vAlign w:val="bottom"/>
          </w:tcPr>
          <w:p w14:paraId="7E5BA43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97,28</w:t>
            </w:r>
          </w:p>
        </w:tc>
        <w:tc>
          <w:tcPr>
            <w:tcW w:w="793" w:type="dxa"/>
            <w:shd w:val="clear" w:color="auto" w:fill="auto"/>
            <w:vAlign w:val="bottom"/>
          </w:tcPr>
          <w:p w14:paraId="1CB6E9E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98,18</w:t>
            </w:r>
          </w:p>
        </w:tc>
        <w:tc>
          <w:tcPr>
            <w:tcW w:w="793" w:type="dxa"/>
            <w:shd w:val="clear" w:color="auto" w:fill="auto"/>
            <w:vAlign w:val="bottom"/>
          </w:tcPr>
          <w:p w14:paraId="303837B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97,28</w:t>
            </w:r>
          </w:p>
        </w:tc>
        <w:tc>
          <w:tcPr>
            <w:tcW w:w="793" w:type="dxa"/>
            <w:shd w:val="clear" w:color="auto" w:fill="auto"/>
            <w:vAlign w:val="bottom"/>
          </w:tcPr>
          <w:p w14:paraId="77BEE19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97,40</w:t>
            </w:r>
          </w:p>
        </w:tc>
        <w:tc>
          <w:tcPr>
            <w:tcW w:w="793" w:type="dxa"/>
            <w:shd w:val="clear" w:color="auto" w:fill="auto"/>
            <w:vAlign w:val="bottom"/>
          </w:tcPr>
          <w:p w14:paraId="70E143D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96,94</w:t>
            </w:r>
          </w:p>
        </w:tc>
      </w:tr>
      <w:tr w:rsidR="00D40262" w:rsidRPr="004C1976" w14:paraId="28B810F5" w14:textId="77777777" w:rsidTr="00B46C40">
        <w:tc>
          <w:tcPr>
            <w:tcW w:w="666" w:type="dxa"/>
            <w:shd w:val="clear" w:color="auto" w:fill="auto"/>
            <w:noWrap/>
            <w:hideMark/>
          </w:tcPr>
          <w:p w14:paraId="0D2793DE" w14:textId="77777777" w:rsidR="00495859" w:rsidRPr="004C1976" w:rsidRDefault="00495859" w:rsidP="00D40262">
            <w:pPr>
              <w:suppressAutoHyphens w:val="0"/>
              <w:spacing w:before="40" w:after="40" w:line="220" w:lineRule="exact"/>
              <w:rPr>
                <w:sz w:val="18"/>
                <w:szCs w:val="18"/>
              </w:rPr>
            </w:pPr>
            <w:r w:rsidRPr="004C1976">
              <w:rPr>
                <w:sz w:val="18"/>
                <w:szCs w:val="18"/>
              </w:rPr>
              <w:t>0951</w:t>
            </w:r>
          </w:p>
        </w:tc>
        <w:tc>
          <w:tcPr>
            <w:tcW w:w="2311" w:type="dxa"/>
            <w:shd w:val="clear" w:color="auto" w:fill="auto"/>
            <w:hideMark/>
          </w:tcPr>
          <w:p w14:paraId="42606CB0" w14:textId="77777777" w:rsidR="00495859" w:rsidRPr="004C1976" w:rsidRDefault="00495859" w:rsidP="00D40262">
            <w:pPr>
              <w:suppressAutoHyphens w:val="0"/>
              <w:spacing w:before="40" w:after="40" w:line="220" w:lineRule="exact"/>
              <w:rPr>
                <w:sz w:val="18"/>
                <w:szCs w:val="18"/>
              </w:rPr>
            </w:pPr>
            <w:r w:rsidRPr="004C1976">
              <w:rPr>
                <w:sz w:val="18"/>
                <w:szCs w:val="18"/>
              </w:rPr>
              <w:t>Livres</w:t>
            </w:r>
          </w:p>
        </w:tc>
        <w:tc>
          <w:tcPr>
            <w:tcW w:w="769" w:type="dxa"/>
            <w:shd w:val="clear" w:color="auto" w:fill="auto"/>
            <w:vAlign w:val="bottom"/>
          </w:tcPr>
          <w:p w14:paraId="083668E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89,22</w:t>
            </w:r>
          </w:p>
        </w:tc>
        <w:tc>
          <w:tcPr>
            <w:tcW w:w="793" w:type="dxa"/>
            <w:shd w:val="clear" w:color="auto" w:fill="auto"/>
            <w:vAlign w:val="bottom"/>
          </w:tcPr>
          <w:p w14:paraId="2A62BB3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87,63</w:t>
            </w:r>
          </w:p>
        </w:tc>
        <w:tc>
          <w:tcPr>
            <w:tcW w:w="793" w:type="dxa"/>
            <w:shd w:val="clear" w:color="auto" w:fill="auto"/>
            <w:vAlign w:val="bottom"/>
          </w:tcPr>
          <w:p w14:paraId="28B4CBE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97,33</w:t>
            </w:r>
          </w:p>
        </w:tc>
        <w:tc>
          <w:tcPr>
            <w:tcW w:w="793" w:type="dxa"/>
            <w:shd w:val="clear" w:color="auto" w:fill="auto"/>
            <w:vAlign w:val="bottom"/>
          </w:tcPr>
          <w:p w14:paraId="3B001D9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98,61</w:t>
            </w:r>
          </w:p>
        </w:tc>
        <w:tc>
          <w:tcPr>
            <w:tcW w:w="793" w:type="dxa"/>
            <w:shd w:val="clear" w:color="auto" w:fill="auto"/>
            <w:vAlign w:val="bottom"/>
          </w:tcPr>
          <w:p w14:paraId="0E7CD3B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95,56</w:t>
            </w:r>
          </w:p>
        </w:tc>
        <w:tc>
          <w:tcPr>
            <w:tcW w:w="793" w:type="dxa"/>
            <w:shd w:val="clear" w:color="auto" w:fill="auto"/>
            <w:vAlign w:val="bottom"/>
          </w:tcPr>
          <w:p w14:paraId="65D22E5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95,38</w:t>
            </w:r>
          </w:p>
        </w:tc>
        <w:tc>
          <w:tcPr>
            <w:tcW w:w="793" w:type="dxa"/>
            <w:shd w:val="clear" w:color="auto" w:fill="auto"/>
            <w:vAlign w:val="bottom"/>
          </w:tcPr>
          <w:p w14:paraId="4B481E1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94,59</w:t>
            </w:r>
          </w:p>
        </w:tc>
      </w:tr>
      <w:tr w:rsidR="00D40262" w:rsidRPr="004C1976" w14:paraId="3F6CFE9B" w14:textId="77777777" w:rsidTr="00B46C40">
        <w:tc>
          <w:tcPr>
            <w:tcW w:w="666" w:type="dxa"/>
            <w:shd w:val="clear" w:color="auto" w:fill="auto"/>
            <w:noWrap/>
            <w:hideMark/>
          </w:tcPr>
          <w:p w14:paraId="386F595A" w14:textId="77777777" w:rsidR="00495859" w:rsidRPr="004C1976" w:rsidRDefault="00495859" w:rsidP="00D40262">
            <w:pPr>
              <w:suppressAutoHyphens w:val="0"/>
              <w:spacing w:before="40" w:after="40" w:line="220" w:lineRule="exact"/>
              <w:rPr>
                <w:sz w:val="18"/>
                <w:szCs w:val="18"/>
              </w:rPr>
            </w:pPr>
            <w:r w:rsidRPr="004C1976">
              <w:rPr>
                <w:sz w:val="18"/>
                <w:szCs w:val="18"/>
              </w:rPr>
              <w:t>0952</w:t>
            </w:r>
          </w:p>
        </w:tc>
        <w:tc>
          <w:tcPr>
            <w:tcW w:w="2311" w:type="dxa"/>
            <w:shd w:val="clear" w:color="auto" w:fill="auto"/>
            <w:hideMark/>
          </w:tcPr>
          <w:p w14:paraId="22C39D13" w14:textId="77777777" w:rsidR="00495859" w:rsidRPr="004C1976" w:rsidRDefault="00495859" w:rsidP="00D40262">
            <w:pPr>
              <w:suppressAutoHyphens w:val="0"/>
              <w:spacing w:before="40" w:after="40" w:line="220" w:lineRule="exact"/>
              <w:rPr>
                <w:sz w:val="18"/>
                <w:szCs w:val="18"/>
              </w:rPr>
            </w:pPr>
            <w:r w:rsidRPr="004C1976">
              <w:rPr>
                <w:sz w:val="18"/>
                <w:szCs w:val="18"/>
              </w:rPr>
              <w:t>Journaux et périodiques</w:t>
            </w:r>
          </w:p>
        </w:tc>
        <w:tc>
          <w:tcPr>
            <w:tcW w:w="769" w:type="dxa"/>
            <w:shd w:val="clear" w:color="auto" w:fill="auto"/>
            <w:vAlign w:val="bottom"/>
          </w:tcPr>
          <w:p w14:paraId="456DB16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91,72</w:t>
            </w:r>
          </w:p>
        </w:tc>
        <w:tc>
          <w:tcPr>
            <w:tcW w:w="793" w:type="dxa"/>
            <w:shd w:val="clear" w:color="auto" w:fill="auto"/>
            <w:vAlign w:val="bottom"/>
          </w:tcPr>
          <w:p w14:paraId="1C3B8B8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93,33</w:t>
            </w:r>
          </w:p>
        </w:tc>
        <w:tc>
          <w:tcPr>
            <w:tcW w:w="793" w:type="dxa"/>
            <w:shd w:val="clear" w:color="auto" w:fill="auto"/>
            <w:vAlign w:val="bottom"/>
          </w:tcPr>
          <w:p w14:paraId="3365262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97,93</w:t>
            </w:r>
          </w:p>
        </w:tc>
        <w:tc>
          <w:tcPr>
            <w:tcW w:w="793" w:type="dxa"/>
            <w:shd w:val="clear" w:color="auto" w:fill="auto"/>
            <w:vAlign w:val="bottom"/>
          </w:tcPr>
          <w:p w14:paraId="4A751A5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98,28</w:t>
            </w:r>
          </w:p>
        </w:tc>
        <w:tc>
          <w:tcPr>
            <w:tcW w:w="793" w:type="dxa"/>
            <w:shd w:val="clear" w:color="auto" w:fill="auto"/>
            <w:vAlign w:val="bottom"/>
          </w:tcPr>
          <w:p w14:paraId="097FEDE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99,04</w:t>
            </w:r>
          </w:p>
        </w:tc>
        <w:tc>
          <w:tcPr>
            <w:tcW w:w="793" w:type="dxa"/>
            <w:shd w:val="clear" w:color="auto" w:fill="auto"/>
            <w:vAlign w:val="bottom"/>
          </w:tcPr>
          <w:p w14:paraId="0BD63AD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98,83</w:t>
            </w:r>
          </w:p>
        </w:tc>
        <w:tc>
          <w:tcPr>
            <w:tcW w:w="793" w:type="dxa"/>
            <w:shd w:val="clear" w:color="auto" w:fill="auto"/>
            <w:vAlign w:val="bottom"/>
          </w:tcPr>
          <w:p w14:paraId="349B287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98,36</w:t>
            </w:r>
          </w:p>
        </w:tc>
      </w:tr>
      <w:tr w:rsidR="00D40262" w:rsidRPr="004C1976" w14:paraId="695AFD81" w14:textId="77777777" w:rsidTr="00B46C40">
        <w:tc>
          <w:tcPr>
            <w:tcW w:w="666" w:type="dxa"/>
            <w:shd w:val="clear" w:color="auto" w:fill="auto"/>
            <w:noWrap/>
            <w:hideMark/>
          </w:tcPr>
          <w:p w14:paraId="537046D1" w14:textId="77777777" w:rsidR="00495859" w:rsidRPr="004C1976" w:rsidRDefault="00495859" w:rsidP="00D40262">
            <w:pPr>
              <w:suppressAutoHyphens w:val="0"/>
              <w:spacing w:before="40" w:after="40" w:line="220" w:lineRule="exact"/>
              <w:rPr>
                <w:sz w:val="18"/>
                <w:szCs w:val="18"/>
              </w:rPr>
            </w:pPr>
            <w:r w:rsidRPr="004C1976">
              <w:rPr>
                <w:sz w:val="18"/>
                <w:szCs w:val="18"/>
              </w:rPr>
              <w:t>0954</w:t>
            </w:r>
          </w:p>
        </w:tc>
        <w:tc>
          <w:tcPr>
            <w:tcW w:w="2311" w:type="dxa"/>
            <w:shd w:val="clear" w:color="auto" w:fill="auto"/>
            <w:hideMark/>
          </w:tcPr>
          <w:p w14:paraId="155996D8" w14:textId="77777777" w:rsidR="00495859" w:rsidRPr="004C1976" w:rsidRDefault="00495859" w:rsidP="00D40262">
            <w:pPr>
              <w:suppressAutoHyphens w:val="0"/>
              <w:spacing w:before="40" w:after="40" w:line="220" w:lineRule="exact"/>
              <w:rPr>
                <w:sz w:val="18"/>
                <w:szCs w:val="18"/>
              </w:rPr>
            </w:pPr>
            <w:r w:rsidRPr="004C1976">
              <w:rPr>
                <w:sz w:val="18"/>
                <w:szCs w:val="18"/>
              </w:rPr>
              <w:t>Papier et fournitures de bureau et matériel de dessin</w:t>
            </w:r>
          </w:p>
        </w:tc>
        <w:tc>
          <w:tcPr>
            <w:tcW w:w="769" w:type="dxa"/>
            <w:shd w:val="clear" w:color="auto" w:fill="auto"/>
            <w:vAlign w:val="bottom"/>
          </w:tcPr>
          <w:p w14:paraId="28FCAAE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90,98</w:t>
            </w:r>
          </w:p>
        </w:tc>
        <w:tc>
          <w:tcPr>
            <w:tcW w:w="793" w:type="dxa"/>
            <w:shd w:val="clear" w:color="auto" w:fill="auto"/>
            <w:vAlign w:val="bottom"/>
          </w:tcPr>
          <w:p w14:paraId="0035DA0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93,19</w:t>
            </w:r>
          </w:p>
        </w:tc>
        <w:tc>
          <w:tcPr>
            <w:tcW w:w="793" w:type="dxa"/>
            <w:shd w:val="clear" w:color="auto" w:fill="auto"/>
            <w:vAlign w:val="bottom"/>
          </w:tcPr>
          <w:p w14:paraId="2CFA248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95,91</w:t>
            </w:r>
          </w:p>
        </w:tc>
        <w:tc>
          <w:tcPr>
            <w:tcW w:w="793" w:type="dxa"/>
            <w:shd w:val="clear" w:color="auto" w:fill="auto"/>
            <w:vAlign w:val="bottom"/>
          </w:tcPr>
          <w:p w14:paraId="1357E45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96,69</w:t>
            </w:r>
          </w:p>
        </w:tc>
        <w:tc>
          <w:tcPr>
            <w:tcW w:w="793" w:type="dxa"/>
            <w:shd w:val="clear" w:color="auto" w:fill="auto"/>
            <w:vAlign w:val="bottom"/>
          </w:tcPr>
          <w:p w14:paraId="2DDF1C7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100,37</w:t>
            </w:r>
          </w:p>
        </w:tc>
        <w:tc>
          <w:tcPr>
            <w:tcW w:w="793" w:type="dxa"/>
            <w:shd w:val="clear" w:color="auto" w:fill="auto"/>
            <w:vAlign w:val="bottom"/>
          </w:tcPr>
          <w:p w14:paraId="6354ED8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101,84</w:t>
            </w:r>
          </w:p>
        </w:tc>
        <w:tc>
          <w:tcPr>
            <w:tcW w:w="793" w:type="dxa"/>
            <w:shd w:val="clear" w:color="auto" w:fill="auto"/>
            <w:vAlign w:val="bottom"/>
          </w:tcPr>
          <w:p w14:paraId="4C29597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102,42</w:t>
            </w:r>
          </w:p>
        </w:tc>
      </w:tr>
      <w:tr w:rsidR="00D40262" w:rsidRPr="004C1976" w14:paraId="0FD479AB" w14:textId="77777777" w:rsidTr="00B46C40">
        <w:tc>
          <w:tcPr>
            <w:tcW w:w="666" w:type="dxa"/>
            <w:shd w:val="clear" w:color="auto" w:fill="auto"/>
            <w:noWrap/>
            <w:hideMark/>
          </w:tcPr>
          <w:p w14:paraId="62BC29AF" w14:textId="77777777" w:rsidR="00495859" w:rsidRPr="004C1976" w:rsidRDefault="00495859" w:rsidP="00D40262">
            <w:pPr>
              <w:suppressAutoHyphens w:val="0"/>
              <w:spacing w:before="40" w:after="40" w:line="220" w:lineRule="exact"/>
              <w:rPr>
                <w:sz w:val="18"/>
                <w:szCs w:val="18"/>
              </w:rPr>
            </w:pPr>
            <w:r w:rsidRPr="004C1976">
              <w:rPr>
                <w:sz w:val="18"/>
                <w:szCs w:val="18"/>
              </w:rPr>
              <w:t>10</w:t>
            </w:r>
          </w:p>
        </w:tc>
        <w:tc>
          <w:tcPr>
            <w:tcW w:w="2311" w:type="dxa"/>
            <w:shd w:val="clear" w:color="auto" w:fill="auto"/>
            <w:hideMark/>
          </w:tcPr>
          <w:p w14:paraId="67980706" w14:textId="77777777" w:rsidR="00495859" w:rsidRPr="004C1976" w:rsidRDefault="00495859" w:rsidP="00D40262">
            <w:pPr>
              <w:suppressAutoHyphens w:val="0"/>
              <w:spacing w:before="40" w:after="40" w:line="220" w:lineRule="exact"/>
              <w:rPr>
                <w:sz w:val="18"/>
                <w:szCs w:val="18"/>
              </w:rPr>
            </w:pPr>
            <w:r w:rsidRPr="004C1976">
              <w:rPr>
                <w:sz w:val="18"/>
                <w:szCs w:val="18"/>
              </w:rPr>
              <w:t>Éducation</w:t>
            </w:r>
          </w:p>
        </w:tc>
        <w:tc>
          <w:tcPr>
            <w:tcW w:w="769" w:type="dxa"/>
            <w:shd w:val="clear" w:color="auto" w:fill="auto"/>
            <w:vAlign w:val="bottom"/>
          </w:tcPr>
          <w:p w14:paraId="4E5252F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84,40</w:t>
            </w:r>
          </w:p>
        </w:tc>
        <w:tc>
          <w:tcPr>
            <w:tcW w:w="793" w:type="dxa"/>
            <w:shd w:val="clear" w:color="auto" w:fill="auto"/>
            <w:vAlign w:val="bottom"/>
          </w:tcPr>
          <w:p w14:paraId="474582C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89,90</w:t>
            </w:r>
          </w:p>
        </w:tc>
        <w:tc>
          <w:tcPr>
            <w:tcW w:w="793" w:type="dxa"/>
            <w:shd w:val="clear" w:color="auto" w:fill="auto"/>
            <w:vAlign w:val="bottom"/>
          </w:tcPr>
          <w:p w14:paraId="50B6FD3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95,33</w:t>
            </w:r>
          </w:p>
        </w:tc>
        <w:tc>
          <w:tcPr>
            <w:tcW w:w="793" w:type="dxa"/>
            <w:shd w:val="clear" w:color="auto" w:fill="auto"/>
            <w:vAlign w:val="bottom"/>
          </w:tcPr>
          <w:p w14:paraId="171CD03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100,32</w:t>
            </w:r>
          </w:p>
        </w:tc>
        <w:tc>
          <w:tcPr>
            <w:tcW w:w="793" w:type="dxa"/>
            <w:shd w:val="clear" w:color="auto" w:fill="auto"/>
            <w:vAlign w:val="bottom"/>
          </w:tcPr>
          <w:p w14:paraId="476BBDE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103,67</w:t>
            </w:r>
          </w:p>
        </w:tc>
        <w:tc>
          <w:tcPr>
            <w:tcW w:w="793" w:type="dxa"/>
            <w:shd w:val="clear" w:color="auto" w:fill="auto"/>
            <w:vAlign w:val="bottom"/>
          </w:tcPr>
          <w:p w14:paraId="0B60C8B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106,39</w:t>
            </w:r>
          </w:p>
        </w:tc>
        <w:tc>
          <w:tcPr>
            <w:tcW w:w="793" w:type="dxa"/>
            <w:shd w:val="clear" w:color="auto" w:fill="auto"/>
            <w:vAlign w:val="bottom"/>
          </w:tcPr>
          <w:p w14:paraId="1B00FC1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110,65</w:t>
            </w:r>
          </w:p>
        </w:tc>
      </w:tr>
      <w:tr w:rsidR="00D40262" w:rsidRPr="004C1976" w14:paraId="1A793378" w14:textId="77777777" w:rsidTr="00B46C40">
        <w:tc>
          <w:tcPr>
            <w:tcW w:w="666" w:type="dxa"/>
            <w:shd w:val="clear" w:color="auto" w:fill="auto"/>
            <w:noWrap/>
            <w:hideMark/>
          </w:tcPr>
          <w:p w14:paraId="654C5123" w14:textId="77777777" w:rsidR="00495859" w:rsidRPr="004C1976" w:rsidRDefault="00495859" w:rsidP="00D40262">
            <w:pPr>
              <w:suppressAutoHyphens w:val="0"/>
              <w:spacing w:before="40" w:after="40" w:line="220" w:lineRule="exact"/>
              <w:rPr>
                <w:sz w:val="18"/>
                <w:szCs w:val="18"/>
              </w:rPr>
            </w:pPr>
            <w:r w:rsidRPr="004C1976">
              <w:rPr>
                <w:sz w:val="18"/>
                <w:szCs w:val="18"/>
              </w:rPr>
              <w:t>101</w:t>
            </w:r>
          </w:p>
        </w:tc>
        <w:tc>
          <w:tcPr>
            <w:tcW w:w="2311" w:type="dxa"/>
            <w:shd w:val="clear" w:color="auto" w:fill="auto"/>
            <w:hideMark/>
          </w:tcPr>
          <w:p w14:paraId="3BD19883" w14:textId="77777777" w:rsidR="00495859" w:rsidRPr="004C1976" w:rsidRDefault="00495859" w:rsidP="00D40262">
            <w:pPr>
              <w:suppressAutoHyphens w:val="0"/>
              <w:spacing w:before="40" w:after="40" w:line="220" w:lineRule="exact"/>
              <w:rPr>
                <w:sz w:val="18"/>
                <w:szCs w:val="18"/>
              </w:rPr>
            </w:pPr>
            <w:r w:rsidRPr="004C1976">
              <w:rPr>
                <w:sz w:val="18"/>
                <w:szCs w:val="18"/>
              </w:rPr>
              <w:t>Enseignement préscolaire et enseignement primaire</w:t>
            </w:r>
          </w:p>
        </w:tc>
        <w:tc>
          <w:tcPr>
            <w:tcW w:w="769" w:type="dxa"/>
            <w:shd w:val="clear" w:color="auto" w:fill="auto"/>
            <w:vAlign w:val="bottom"/>
          </w:tcPr>
          <w:p w14:paraId="72D4A98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84,81</w:t>
            </w:r>
          </w:p>
        </w:tc>
        <w:tc>
          <w:tcPr>
            <w:tcW w:w="793" w:type="dxa"/>
            <w:shd w:val="clear" w:color="auto" w:fill="auto"/>
            <w:vAlign w:val="bottom"/>
          </w:tcPr>
          <w:p w14:paraId="6378E5B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91,07</w:t>
            </w:r>
          </w:p>
        </w:tc>
        <w:tc>
          <w:tcPr>
            <w:tcW w:w="793" w:type="dxa"/>
            <w:shd w:val="clear" w:color="auto" w:fill="auto"/>
            <w:vAlign w:val="bottom"/>
          </w:tcPr>
          <w:p w14:paraId="30110AD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96,65</w:t>
            </w:r>
          </w:p>
        </w:tc>
        <w:tc>
          <w:tcPr>
            <w:tcW w:w="793" w:type="dxa"/>
            <w:shd w:val="clear" w:color="auto" w:fill="auto"/>
            <w:vAlign w:val="bottom"/>
          </w:tcPr>
          <w:p w14:paraId="18D911B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101,69</w:t>
            </w:r>
          </w:p>
        </w:tc>
        <w:tc>
          <w:tcPr>
            <w:tcW w:w="793" w:type="dxa"/>
            <w:shd w:val="clear" w:color="auto" w:fill="auto"/>
            <w:vAlign w:val="bottom"/>
          </w:tcPr>
          <w:p w14:paraId="5A89D49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104,13</w:t>
            </w:r>
          </w:p>
        </w:tc>
        <w:tc>
          <w:tcPr>
            <w:tcW w:w="793" w:type="dxa"/>
            <w:shd w:val="clear" w:color="auto" w:fill="auto"/>
            <w:vAlign w:val="bottom"/>
          </w:tcPr>
          <w:p w14:paraId="74ACFA9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107,17</w:t>
            </w:r>
          </w:p>
        </w:tc>
        <w:tc>
          <w:tcPr>
            <w:tcW w:w="793" w:type="dxa"/>
            <w:shd w:val="clear" w:color="auto" w:fill="auto"/>
            <w:vAlign w:val="bottom"/>
          </w:tcPr>
          <w:p w14:paraId="2B16885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113,81</w:t>
            </w:r>
          </w:p>
        </w:tc>
      </w:tr>
      <w:tr w:rsidR="00D40262" w:rsidRPr="004C1976" w14:paraId="248130A2" w14:textId="77777777" w:rsidTr="00B46C40">
        <w:tc>
          <w:tcPr>
            <w:tcW w:w="666" w:type="dxa"/>
            <w:shd w:val="clear" w:color="auto" w:fill="auto"/>
            <w:noWrap/>
            <w:hideMark/>
          </w:tcPr>
          <w:p w14:paraId="36B84F79" w14:textId="77777777" w:rsidR="00495859" w:rsidRPr="004C1976" w:rsidRDefault="00495859" w:rsidP="00D40262">
            <w:pPr>
              <w:suppressAutoHyphens w:val="0"/>
              <w:spacing w:before="40" w:after="40" w:line="220" w:lineRule="exact"/>
              <w:rPr>
                <w:sz w:val="18"/>
                <w:szCs w:val="18"/>
              </w:rPr>
            </w:pPr>
            <w:r w:rsidRPr="004C1976">
              <w:rPr>
                <w:sz w:val="18"/>
                <w:szCs w:val="18"/>
              </w:rPr>
              <w:t>1010</w:t>
            </w:r>
          </w:p>
        </w:tc>
        <w:tc>
          <w:tcPr>
            <w:tcW w:w="2311" w:type="dxa"/>
            <w:shd w:val="clear" w:color="auto" w:fill="auto"/>
            <w:hideMark/>
          </w:tcPr>
          <w:p w14:paraId="57CD965E" w14:textId="77777777" w:rsidR="00495859" w:rsidRPr="004C1976" w:rsidRDefault="00495859" w:rsidP="00D40262">
            <w:pPr>
              <w:suppressAutoHyphens w:val="0"/>
              <w:spacing w:before="40" w:after="40" w:line="220" w:lineRule="exact"/>
              <w:rPr>
                <w:sz w:val="18"/>
                <w:szCs w:val="18"/>
              </w:rPr>
            </w:pPr>
            <w:r w:rsidRPr="004C1976">
              <w:rPr>
                <w:sz w:val="18"/>
                <w:szCs w:val="18"/>
              </w:rPr>
              <w:t>Enseignement préscolaire et enseignement primaire</w:t>
            </w:r>
          </w:p>
        </w:tc>
        <w:tc>
          <w:tcPr>
            <w:tcW w:w="769" w:type="dxa"/>
            <w:shd w:val="clear" w:color="auto" w:fill="auto"/>
            <w:vAlign w:val="bottom"/>
          </w:tcPr>
          <w:p w14:paraId="050E83F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84,81</w:t>
            </w:r>
          </w:p>
        </w:tc>
        <w:tc>
          <w:tcPr>
            <w:tcW w:w="793" w:type="dxa"/>
            <w:shd w:val="clear" w:color="auto" w:fill="auto"/>
            <w:vAlign w:val="bottom"/>
          </w:tcPr>
          <w:p w14:paraId="18E88EB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91,07</w:t>
            </w:r>
          </w:p>
        </w:tc>
        <w:tc>
          <w:tcPr>
            <w:tcW w:w="793" w:type="dxa"/>
            <w:shd w:val="clear" w:color="auto" w:fill="auto"/>
            <w:vAlign w:val="bottom"/>
          </w:tcPr>
          <w:p w14:paraId="2CB6E37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96,65</w:t>
            </w:r>
          </w:p>
        </w:tc>
        <w:tc>
          <w:tcPr>
            <w:tcW w:w="793" w:type="dxa"/>
            <w:shd w:val="clear" w:color="auto" w:fill="auto"/>
            <w:vAlign w:val="bottom"/>
          </w:tcPr>
          <w:p w14:paraId="7F41D4F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101,69</w:t>
            </w:r>
          </w:p>
        </w:tc>
        <w:tc>
          <w:tcPr>
            <w:tcW w:w="793" w:type="dxa"/>
            <w:shd w:val="clear" w:color="auto" w:fill="auto"/>
            <w:vAlign w:val="bottom"/>
          </w:tcPr>
          <w:p w14:paraId="1B93645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104,13</w:t>
            </w:r>
          </w:p>
        </w:tc>
        <w:tc>
          <w:tcPr>
            <w:tcW w:w="793" w:type="dxa"/>
            <w:shd w:val="clear" w:color="auto" w:fill="auto"/>
            <w:vAlign w:val="bottom"/>
          </w:tcPr>
          <w:p w14:paraId="007E27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107,17</w:t>
            </w:r>
          </w:p>
        </w:tc>
        <w:tc>
          <w:tcPr>
            <w:tcW w:w="793" w:type="dxa"/>
            <w:shd w:val="clear" w:color="auto" w:fill="auto"/>
            <w:vAlign w:val="bottom"/>
          </w:tcPr>
          <w:p w14:paraId="02CA433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113,81</w:t>
            </w:r>
          </w:p>
        </w:tc>
      </w:tr>
      <w:tr w:rsidR="00D40262" w:rsidRPr="004C1976" w14:paraId="512F405C" w14:textId="77777777" w:rsidTr="00B46C40">
        <w:tc>
          <w:tcPr>
            <w:tcW w:w="666" w:type="dxa"/>
            <w:shd w:val="clear" w:color="auto" w:fill="auto"/>
            <w:noWrap/>
            <w:hideMark/>
          </w:tcPr>
          <w:p w14:paraId="0B3376CE" w14:textId="77777777" w:rsidR="00495859" w:rsidRPr="004C1976" w:rsidRDefault="00495859" w:rsidP="00D40262">
            <w:pPr>
              <w:suppressAutoHyphens w:val="0"/>
              <w:spacing w:before="40" w:after="40" w:line="220" w:lineRule="exact"/>
              <w:rPr>
                <w:sz w:val="18"/>
                <w:szCs w:val="18"/>
              </w:rPr>
            </w:pPr>
            <w:r w:rsidRPr="004C1976">
              <w:rPr>
                <w:sz w:val="18"/>
                <w:szCs w:val="18"/>
              </w:rPr>
              <w:t>102</w:t>
            </w:r>
          </w:p>
        </w:tc>
        <w:tc>
          <w:tcPr>
            <w:tcW w:w="2311" w:type="dxa"/>
            <w:shd w:val="clear" w:color="auto" w:fill="auto"/>
            <w:hideMark/>
          </w:tcPr>
          <w:p w14:paraId="50616DA7" w14:textId="77777777" w:rsidR="00495859" w:rsidRPr="004C1976" w:rsidRDefault="00495859" w:rsidP="00D40262">
            <w:pPr>
              <w:suppressAutoHyphens w:val="0"/>
              <w:spacing w:before="40" w:after="40" w:line="220" w:lineRule="exact"/>
              <w:rPr>
                <w:sz w:val="18"/>
                <w:szCs w:val="18"/>
              </w:rPr>
            </w:pPr>
            <w:r w:rsidRPr="004C1976">
              <w:rPr>
                <w:sz w:val="18"/>
                <w:szCs w:val="18"/>
              </w:rPr>
              <w:t>Enseignement secondaire</w:t>
            </w:r>
          </w:p>
        </w:tc>
        <w:tc>
          <w:tcPr>
            <w:tcW w:w="769" w:type="dxa"/>
            <w:shd w:val="clear" w:color="auto" w:fill="auto"/>
            <w:vAlign w:val="bottom"/>
          </w:tcPr>
          <w:p w14:paraId="44B8735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86,96</w:t>
            </w:r>
          </w:p>
        </w:tc>
        <w:tc>
          <w:tcPr>
            <w:tcW w:w="793" w:type="dxa"/>
            <w:shd w:val="clear" w:color="auto" w:fill="auto"/>
            <w:vAlign w:val="bottom"/>
          </w:tcPr>
          <w:p w14:paraId="732D1C9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92,27</w:t>
            </w:r>
          </w:p>
        </w:tc>
        <w:tc>
          <w:tcPr>
            <w:tcW w:w="793" w:type="dxa"/>
            <w:shd w:val="clear" w:color="auto" w:fill="auto"/>
            <w:vAlign w:val="bottom"/>
          </w:tcPr>
          <w:p w14:paraId="24AF3DE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96,69</w:t>
            </w:r>
          </w:p>
        </w:tc>
        <w:tc>
          <w:tcPr>
            <w:tcW w:w="793" w:type="dxa"/>
            <w:shd w:val="clear" w:color="auto" w:fill="auto"/>
            <w:vAlign w:val="bottom"/>
          </w:tcPr>
          <w:p w14:paraId="71E6876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100,85</w:t>
            </w:r>
          </w:p>
        </w:tc>
        <w:tc>
          <w:tcPr>
            <w:tcW w:w="793" w:type="dxa"/>
            <w:shd w:val="clear" w:color="auto" w:fill="auto"/>
            <w:vAlign w:val="bottom"/>
          </w:tcPr>
          <w:p w14:paraId="33E66FD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107,10</w:t>
            </w:r>
          </w:p>
        </w:tc>
        <w:tc>
          <w:tcPr>
            <w:tcW w:w="793" w:type="dxa"/>
            <w:shd w:val="clear" w:color="auto" w:fill="auto"/>
            <w:vAlign w:val="bottom"/>
          </w:tcPr>
          <w:p w14:paraId="2A5E302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110,09</w:t>
            </w:r>
          </w:p>
        </w:tc>
        <w:tc>
          <w:tcPr>
            <w:tcW w:w="793" w:type="dxa"/>
            <w:shd w:val="clear" w:color="auto" w:fill="auto"/>
            <w:vAlign w:val="bottom"/>
          </w:tcPr>
          <w:p w14:paraId="7A6A0AD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116,77</w:t>
            </w:r>
          </w:p>
        </w:tc>
      </w:tr>
      <w:tr w:rsidR="00D40262" w:rsidRPr="004C1976" w14:paraId="6D072914" w14:textId="77777777" w:rsidTr="00B46C40">
        <w:tc>
          <w:tcPr>
            <w:tcW w:w="666" w:type="dxa"/>
            <w:shd w:val="clear" w:color="auto" w:fill="auto"/>
            <w:noWrap/>
            <w:hideMark/>
          </w:tcPr>
          <w:p w14:paraId="1CC4EA4E" w14:textId="77777777" w:rsidR="00495859" w:rsidRPr="004C1976" w:rsidRDefault="00495859" w:rsidP="00D40262">
            <w:pPr>
              <w:suppressAutoHyphens w:val="0"/>
              <w:spacing w:before="40" w:after="40" w:line="220" w:lineRule="exact"/>
              <w:rPr>
                <w:sz w:val="18"/>
                <w:szCs w:val="18"/>
              </w:rPr>
            </w:pPr>
            <w:r w:rsidRPr="004C1976">
              <w:rPr>
                <w:sz w:val="18"/>
                <w:szCs w:val="18"/>
              </w:rPr>
              <w:t>1020</w:t>
            </w:r>
          </w:p>
        </w:tc>
        <w:tc>
          <w:tcPr>
            <w:tcW w:w="2311" w:type="dxa"/>
            <w:shd w:val="clear" w:color="auto" w:fill="auto"/>
            <w:hideMark/>
          </w:tcPr>
          <w:p w14:paraId="495D86DB" w14:textId="77777777" w:rsidR="00495859" w:rsidRPr="004C1976" w:rsidRDefault="00495859" w:rsidP="00D40262">
            <w:pPr>
              <w:suppressAutoHyphens w:val="0"/>
              <w:spacing w:before="40" w:after="40" w:line="220" w:lineRule="exact"/>
              <w:rPr>
                <w:sz w:val="18"/>
                <w:szCs w:val="18"/>
              </w:rPr>
            </w:pPr>
            <w:r w:rsidRPr="004C1976">
              <w:rPr>
                <w:sz w:val="18"/>
                <w:szCs w:val="18"/>
              </w:rPr>
              <w:t>Enseignement secondaire</w:t>
            </w:r>
          </w:p>
        </w:tc>
        <w:tc>
          <w:tcPr>
            <w:tcW w:w="769" w:type="dxa"/>
            <w:shd w:val="clear" w:color="auto" w:fill="auto"/>
            <w:vAlign w:val="bottom"/>
          </w:tcPr>
          <w:p w14:paraId="240B553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86,96</w:t>
            </w:r>
          </w:p>
        </w:tc>
        <w:tc>
          <w:tcPr>
            <w:tcW w:w="793" w:type="dxa"/>
            <w:shd w:val="clear" w:color="auto" w:fill="auto"/>
            <w:vAlign w:val="bottom"/>
          </w:tcPr>
          <w:p w14:paraId="61D076F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92,27</w:t>
            </w:r>
          </w:p>
        </w:tc>
        <w:tc>
          <w:tcPr>
            <w:tcW w:w="793" w:type="dxa"/>
            <w:shd w:val="clear" w:color="auto" w:fill="auto"/>
            <w:vAlign w:val="bottom"/>
          </w:tcPr>
          <w:p w14:paraId="1570E21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96,69</w:t>
            </w:r>
          </w:p>
        </w:tc>
        <w:tc>
          <w:tcPr>
            <w:tcW w:w="793" w:type="dxa"/>
            <w:shd w:val="clear" w:color="auto" w:fill="auto"/>
            <w:vAlign w:val="bottom"/>
          </w:tcPr>
          <w:p w14:paraId="269E1F3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100,85</w:t>
            </w:r>
          </w:p>
        </w:tc>
        <w:tc>
          <w:tcPr>
            <w:tcW w:w="793" w:type="dxa"/>
            <w:shd w:val="clear" w:color="auto" w:fill="auto"/>
            <w:vAlign w:val="bottom"/>
          </w:tcPr>
          <w:p w14:paraId="1B21384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107,10</w:t>
            </w:r>
          </w:p>
        </w:tc>
        <w:tc>
          <w:tcPr>
            <w:tcW w:w="793" w:type="dxa"/>
            <w:shd w:val="clear" w:color="auto" w:fill="auto"/>
            <w:vAlign w:val="bottom"/>
          </w:tcPr>
          <w:p w14:paraId="6479FDA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110,09</w:t>
            </w:r>
          </w:p>
        </w:tc>
        <w:tc>
          <w:tcPr>
            <w:tcW w:w="793" w:type="dxa"/>
            <w:shd w:val="clear" w:color="auto" w:fill="auto"/>
            <w:vAlign w:val="bottom"/>
          </w:tcPr>
          <w:p w14:paraId="37059A8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116,77</w:t>
            </w:r>
          </w:p>
        </w:tc>
      </w:tr>
      <w:tr w:rsidR="00D40262" w:rsidRPr="004C1976" w14:paraId="7593EDE5" w14:textId="77777777" w:rsidTr="00B46C40">
        <w:tc>
          <w:tcPr>
            <w:tcW w:w="666" w:type="dxa"/>
            <w:shd w:val="clear" w:color="auto" w:fill="auto"/>
            <w:noWrap/>
            <w:hideMark/>
          </w:tcPr>
          <w:p w14:paraId="46BFC8E5" w14:textId="77777777" w:rsidR="00495859" w:rsidRPr="004C1976" w:rsidRDefault="00495859" w:rsidP="00D40262">
            <w:pPr>
              <w:suppressAutoHyphens w:val="0"/>
              <w:spacing w:before="40" w:after="40" w:line="220" w:lineRule="exact"/>
              <w:rPr>
                <w:sz w:val="18"/>
                <w:szCs w:val="18"/>
              </w:rPr>
            </w:pPr>
            <w:r w:rsidRPr="004C1976">
              <w:rPr>
                <w:sz w:val="18"/>
                <w:szCs w:val="18"/>
              </w:rPr>
              <w:t>104</w:t>
            </w:r>
          </w:p>
        </w:tc>
        <w:tc>
          <w:tcPr>
            <w:tcW w:w="2311" w:type="dxa"/>
            <w:shd w:val="clear" w:color="auto" w:fill="auto"/>
            <w:hideMark/>
          </w:tcPr>
          <w:p w14:paraId="468AD0EF" w14:textId="77777777" w:rsidR="00495859" w:rsidRPr="004C1976" w:rsidRDefault="00495859" w:rsidP="00D40262">
            <w:pPr>
              <w:suppressAutoHyphens w:val="0"/>
              <w:spacing w:before="40" w:after="40" w:line="220" w:lineRule="exact"/>
              <w:rPr>
                <w:sz w:val="18"/>
                <w:szCs w:val="18"/>
              </w:rPr>
            </w:pPr>
            <w:r w:rsidRPr="004C1976">
              <w:rPr>
                <w:sz w:val="18"/>
                <w:szCs w:val="18"/>
              </w:rPr>
              <w:t>Enseignement supérieur</w:t>
            </w:r>
          </w:p>
        </w:tc>
        <w:tc>
          <w:tcPr>
            <w:tcW w:w="769" w:type="dxa"/>
            <w:shd w:val="clear" w:color="auto" w:fill="auto"/>
            <w:vAlign w:val="bottom"/>
          </w:tcPr>
          <w:p w14:paraId="567E2F3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81,79</w:t>
            </w:r>
          </w:p>
        </w:tc>
        <w:tc>
          <w:tcPr>
            <w:tcW w:w="793" w:type="dxa"/>
            <w:shd w:val="clear" w:color="auto" w:fill="auto"/>
            <w:vAlign w:val="bottom"/>
          </w:tcPr>
          <w:p w14:paraId="41E5913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86,48</w:t>
            </w:r>
          </w:p>
        </w:tc>
        <w:tc>
          <w:tcPr>
            <w:tcW w:w="793" w:type="dxa"/>
            <w:shd w:val="clear" w:color="auto" w:fill="auto"/>
            <w:vAlign w:val="bottom"/>
          </w:tcPr>
          <w:p w14:paraId="1F00D51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93,36</w:t>
            </w:r>
          </w:p>
        </w:tc>
        <w:tc>
          <w:tcPr>
            <w:tcW w:w="793" w:type="dxa"/>
            <w:shd w:val="clear" w:color="auto" w:fill="auto"/>
            <w:vAlign w:val="bottom"/>
          </w:tcPr>
          <w:p w14:paraId="7DFB41E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99,67</w:t>
            </w:r>
          </w:p>
        </w:tc>
        <w:tc>
          <w:tcPr>
            <w:tcW w:w="793" w:type="dxa"/>
            <w:shd w:val="clear" w:color="auto" w:fill="auto"/>
            <w:vAlign w:val="bottom"/>
          </w:tcPr>
          <w:p w14:paraId="2B1BE20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101,05</w:t>
            </w:r>
          </w:p>
        </w:tc>
        <w:tc>
          <w:tcPr>
            <w:tcW w:w="793" w:type="dxa"/>
            <w:shd w:val="clear" w:color="auto" w:fill="auto"/>
            <w:vAlign w:val="bottom"/>
          </w:tcPr>
          <w:p w14:paraId="67BB1FD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102,30</w:t>
            </w:r>
          </w:p>
        </w:tc>
        <w:tc>
          <w:tcPr>
            <w:tcW w:w="793" w:type="dxa"/>
            <w:shd w:val="clear" w:color="auto" w:fill="auto"/>
            <w:vAlign w:val="bottom"/>
          </w:tcPr>
          <w:p w14:paraId="10C1CAF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104,11</w:t>
            </w:r>
          </w:p>
        </w:tc>
      </w:tr>
      <w:tr w:rsidR="00D40262" w:rsidRPr="004C1976" w14:paraId="5F64CECF" w14:textId="77777777" w:rsidTr="00B46C40">
        <w:tc>
          <w:tcPr>
            <w:tcW w:w="666" w:type="dxa"/>
            <w:shd w:val="clear" w:color="auto" w:fill="auto"/>
            <w:noWrap/>
            <w:hideMark/>
          </w:tcPr>
          <w:p w14:paraId="471A62AD" w14:textId="77777777" w:rsidR="00495859" w:rsidRPr="004C1976" w:rsidRDefault="00495859" w:rsidP="00D40262">
            <w:pPr>
              <w:suppressAutoHyphens w:val="0"/>
              <w:spacing w:before="40" w:after="40" w:line="220" w:lineRule="exact"/>
              <w:rPr>
                <w:sz w:val="18"/>
                <w:szCs w:val="18"/>
              </w:rPr>
            </w:pPr>
            <w:r w:rsidRPr="004C1976">
              <w:rPr>
                <w:sz w:val="18"/>
                <w:szCs w:val="18"/>
              </w:rPr>
              <w:t>1040</w:t>
            </w:r>
          </w:p>
        </w:tc>
        <w:tc>
          <w:tcPr>
            <w:tcW w:w="2311" w:type="dxa"/>
            <w:shd w:val="clear" w:color="auto" w:fill="auto"/>
            <w:hideMark/>
          </w:tcPr>
          <w:p w14:paraId="5A4863AF" w14:textId="77777777" w:rsidR="00495859" w:rsidRPr="004C1976" w:rsidRDefault="00495859" w:rsidP="00D40262">
            <w:pPr>
              <w:suppressAutoHyphens w:val="0"/>
              <w:spacing w:before="40" w:after="40" w:line="220" w:lineRule="exact"/>
              <w:rPr>
                <w:sz w:val="18"/>
                <w:szCs w:val="18"/>
              </w:rPr>
            </w:pPr>
            <w:r w:rsidRPr="004C1976">
              <w:rPr>
                <w:sz w:val="18"/>
                <w:szCs w:val="18"/>
              </w:rPr>
              <w:t>Enseignement supérieur</w:t>
            </w:r>
          </w:p>
        </w:tc>
        <w:tc>
          <w:tcPr>
            <w:tcW w:w="769" w:type="dxa"/>
            <w:shd w:val="clear" w:color="auto" w:fill="auto"/>
            <w:vAlign w:val="bottom"/>
          </w:tcPr>
          <w:p w14:paraId="26250C7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81,79</w:t>
            </w:r>
          </w:p>
        </w:tc>
        <w:tc>
          <w:tcPr>
            <w:tcW w:w="793" w:type="dxa"/>
            <w:shd w:val="clear" w:color="auto" w:fill="auto"/>
            <w:vAlign w:val="bottom"/>
          </w:tcPr>
          <w:p w14:paraId="765AF2A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86,48</w:t>
            </w:r>
          </w:p>
        </w:tc>
        <w:tc>
          <w:tcPr>
            <w:tcW w:w="793" w:type="dxa"/>
            <w:shd w:val="clear" w:color="auto" w:fill="auto"/>
            <w:vAlign w:val="bottom"/>
          </w:tcPr>
          <w:p w14:paraId="1A1D272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93,36</w:t>
            </w:r>
          </w:p>
        </w:tc>
        <w:tc>
          <w:tcPr>
            <w:tcW w:w="793" w:type="dxa"/>
            <w:shd w:val="clear" w:color="auto" w:fill="auto"/>
            <w:vAlign w:val="bottom"/>
          </w:tcPr>
          <w:p w14:paraId="6B73B52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99,67</w:t>
            </w:r>
          </w:p>
        </w:tc>
        <w:tc>
          <w:tcPr>
            <w:tcW w:w="793" w:type="dxa"/>
            <w:shd w:val="clear" w:color="auto" w:fill="auto"/>
            <w:vAlign w:val="bottom"/>
          </w:tcPr>
          <w:p w14:paraId="50F92C3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101,05</w:t>
            </w:r>
          </w:p>
        </w:tc>
        <w:tc>
          <w:tcPr>
            <w:tcW w:w="793" w:type="dxa"/>
            <w:shd w:val="clear" w:color="auto" w:fill="auto"/>
            <w:vAlign w:val="bottom"/>
          </w:tcPr>
          <w:p w14:paraId="02217FC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102,30</w:t>
            </w:r>
          </w:p>
        </w:tc>
        <w:tc>
          <w:tcPr>
            <w:tcW w:w="793" w:type="dxa"/>
            <w:shd w:val="clear" w:color="auto" w:fill="auto"/>
            <w:vAlign w:val="bottom"/>
          </w:tcPr>
          <w:p w14:paraId="5A2F308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104,11</w:t>
            </w:r>
          </w:p>
        </w:tc>
      </w:tr>
      <w:tr w:rsidR="00D40262" w:rsidRPr="004C1976" w14:paraId="1F1858C4" w14:textId="77777777" w:rsidTr="00B46C40">
        <w:tc>
          <w:tcPr>
            <w:tcW w:w="666" w:type="dxa"/>
            <w:shd w:val="clear" w:color="auto" w:fill="auto"/>
            <w:noWrap/>
            <w:hideMark/>
          </w:tcPr>
          <w:p w14:paraId="395EB50A" w14:textId="77777777" w:rsidR="00495859" w:rsidRPr="004C1976" w:rsidRDefault="00495859" w:rsidP="00D40262">
            <w:pPr>
              <w:suppressAutoHyphens w:val="0"/>
              <w:spacing w:before="40" w:after="40" w:line="220" w:lineRule="exact"/>
              <w:rPr>
                <w:sz w:val="18"/>
                <w:szCs w:val="18"/>
              </w:rPr>
            </w:pPr>
            <w:r w:rsidRPr="004C1976">
              <w:rPr>
                <w:sz w:val="18"/>
                <w:szCs w:val="18"/>
              </w:rPr>
              <w:t>11</w:t>
            </w:r>
          </w:p>
        </w:tc>
        <w:tc>
          <w:tcPr>
            <w:tcW w:w="2311" w:type="dxa"/>
            <w:shd w:val="clear" w:color="auto" w:fill="auto"/>
            <w:hideMark/>
          </w:tcPr>
          <w:p w14:paraId="0154124F" w14:textId="77777777" w:rsidR="00495859" w:rsidRPr="004C1976" w:rsidRDefault="00495859" w:rsidP="00D40262">
            <w:pPr>
              <w:suppressAutoHyphens w:val="0"/>
              <w:spacing w:before="40" w:after="40" w:line="220" w:lineRule="exact"/>
              <w:rPr>
                <w:sz w:val="18"/>
                <w:szCs w:val="18"/>
              </w:rPr>
            </w:pPr>
            <w:r w:rsidRPr="004C1976">
              <w:rPr>
                <w:sz w:val="18"/>
                <w:szCs w:val="18"/>
              </w:rPr>
              <w:t>Restaurants et hôtels</w:t>
            </w:r>
          </w:p>
        </w:tc>
        <w:tc>
          <w:tcPr>
            <w:tcW w:w="769" w:type="dxa"/>
            <w:shd w:val="clear" w:color="auto" w:fill="auto"/>
            <w:vAlign w:val="bottom"/>
          </w:tcPr>
          <w:p w14:paraId="114F13B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87,56</w:t>
            </w:r>
          </w:p>
        </w:tc>
        <w:tc>
          <w:tcPr>
            <w:tcW w:w="793" w:type="dxa"/>
            <w:shd w:val="clear" w:color="auto" w:fill="auto"/>
            <w:vAlign w:val="bottom"/>
          </w:tcPr>
          <w:p w14:paraId="21B494C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92,28</w:t>
            </w:r>
          </w:p>
        </w:tc>
        <w:tc>
          <w:tcPr>
            <w:tcW w:w="793" w:type="dxa"/>
            <w:shd w:val="clear" w:color="auto" w:fill="auto"/>
            <w:vAlign w:val="bottom"/>
          </w:tcPr>
          <w:p w14:paraId="27BD2D5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98,14</w:t>
            </w:r>
          </w:p>
        </w:tc>
        <w:tc>
          <w:tcPr>
            <w:tcW w:w="793" w:type="dxa"/>
            <w:shd w:val="clear" w:color="auto" w:fill="auto"/>
            <w:vAlign w:val="bottom"/>
          </w:tcPr>
          <w:p w14:paraId="1F82236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102,18</w:t>
            </w:r>
          </w:p>
        </w:tc>
        <w:tc>
          <w:tcPr>
            <w:tcW w:w="793" w:type="dxa"/>
            <w:shd w:val="clear" w:color="auto" w:fill="auto"/>
            <w:vAlign w:val="bottom"/>
          </w:tcPr>
          <w:p w14:paraId="5E95547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107,07</w:t>
            </w:r>
          </w:p>
        </w:tc>
        <w:tc>
          <w:tcPr>
            <w:tcW w:w="793" w:type="dxa"/>
            <w:shd w:val="clear" w:color="auto" w:fill="auto"/>
            <w:vAlign w:val="bottom"/>
          </w:tcPr>
          <w:p w14:paraId="21D5345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108,11</w:t>
            </w:r>
          </w:p>
        </w:tc>
        <w:tc>
          <w:tcPr>
            <w:tcW w:w="793" w:type="dxa"/>
            <w:shd w:val="clear" w:color="auto" w:fill="auto"/>
            <w:vAlign w:val="bottom"/>
          </w:tcPr>
          <w:p w14:paraId="0B4632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109,63</w:t>
            </w:r>
          </w:p>
        </w:tc>
      </w:tr>
      <w:tr w:rsidR="00D40262" w:rsidRPr="004C1976" w14:paraId="5F6D6C79" w14:textId="77777777" w:rsidTr="00B46C40">
        <w:tc>
          <w:tcPr>
            <w:tcW w:w="666" w:type="dxa"/>
            <w:shd w:val="clear" w:color="auto" w:fill="auto"/>
            <w:noWrap/>
            <w:hideMark/>
          </w:tcPr>
          <w:p w14:paraId="04120CB5" w14:textId="77777777" w:rsidR="00495859" w:rsidRPr="004C1976" w:rsidRDefault="00495859" w:rsidP="00D40262">
            <w:pPr>
              <w:suppressAutoHyphens w:val="0"/>
              <w:spacing w:before="40" w:after="40" w:line="220" w:lineRule="exact"/>
              <w:rPr>
                <w:sz w:val="18"/>
                <w:szCs w:val="18"/>
              </w:rPr>
            </w:pPr>
            <w:r w:rsidRPr="004C1976">
              <w:rPr>
                <w:sz w:val="18"/>
                <w:szCs w:val="18"/>
              </w:rPr>
              <w:t>111</w:t>
            </w:r>
          </w:p>
        </w:tc>
        <w:tc>
          <w:tcPr>
            <w:tcW w:w="2311" w:type="dxa"/>
            <w:shd w:val="clear" w:color="auto" w:fill="auto"/>
            <w:hideMark/>
          </w:tcPr>
          <w:p w14:paraId="437E2364" w14:textId="77777777" w:rsidR="00495859" w:rsidRPr="004C1976" w:rsidRDefault="00495859" w:rsidP="00D40262">
            <w:pPr>
              <w:suppressAutoHyphens w:val="0"/>
              <w:spacing w:before="40" w:after="40" w:line="220" w:lineRule="exact"/>
              <w:rPr>
                <w:sz w:val="18"/>
                <w:szCs w:val="18"/>
              </w:rPr>
            </w:pPr>
            <w:r w:rsidRPr="004C1976">
              <w:rPr>
                <w:sz w:val="18"/>
                <w:szCs w:val="18"/>
              </w:rPr>
              <w:t>Services de fourniture de repas par contrat</w:t>
            </w:r>
          </w:p>
        </w:tc>
        <w:tc>
          <w:tcPr>
            <w:tcW w:w="769" w:type="dxa"/>
            <w:shd w:val="clear" w:color="auto" w:fill="auto"/>
            <w:vAlign w:val="bottom"/>
          </w:tcPr>
          <w:p w14:paraId="5920908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87,79</w:t>
            </w:r>
          </w:p>
        </w:tc>
        <w:tc>
          <w:tcPr>
            <w:tcW w:w="793" w:type="dxa"/>
            <w:shd w:val="clear" w:color="auto" w:fill="auto"/>
            <w:vAlign w:val="bottom"/>
          </w:tcPr>
          <w:p w14:paraId="5155D67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92,51</w:t>
            </w:r>
          </w:p>
        </w:tc>
        <w:tc>
          <w:tcPr>
            <w:tcW w:w="793" w:type="dxa"/>
            <w:shd w:val="clear" w:color="auto" w:fill="auto"/>
            <w:vAlign w:val="bottom"/>
          </w:tcPr>
          <w:p w14:paraId="6511BFB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98,44</w:t>
            </w:r>
          </w:p>
        </w:tc>
        <w:tc>
          <w:tcPr>
            <w:tcW w:w="793" w:type="dxa"/>
            <w:shd w:val="clear" w:color="auto" w:fill="auto"/>
            <w:vAlign w:val="bottom"/>
          </w:tcPr>
          <w:p w14:paraId="74F4AE9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102,54</w:t>
            </w:r>
          </w:p>
        </w:tc>
        <w:tc>
          <w:tcPr>
            <w:tcW w:w="793" w:type="dxa"/>
            <w:shd w:val="clear" w:color="auto" w:fill="auto"/>
            <w:vAlign w:val="bottom"/>
          </w:tcPr>
          <w:p w14:paraId="69D9B76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107,66</w:t>
            </w:r>
          </w:p>
        </w:tc>
        <w:tc>
          <w:tcPr>
            <w:tcW w:w="793" w:type="dxa"/>
            <w:shd w:val="clear" w:color="auto" w:fill="auto"/>
            <w:vAlign w:val="bottom"/>
          </w:tcPr>
          <w:p w14:paraId="605DFC9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108,71</w:t>
            </w:r>
          </w:p>
        </w:tc>
        <w:tc>
          <w:tcPr>
            <w:tcW w:w="793" w:type="dxa"/>
            <w:shd w:val="clear" w:color="auto" w:fill="auto"/>
            <w:vAlign w:val="bottom"/>
          </w:tcPr>
          <w:p w14:paraId="10B0886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110,24</w:t>
            </w:r>
          </w:p>
        </w:tc>
      </w:tr>
      <w:tr w:rsidR="00D40262" w:rsidRPr="004C1976" w14:paraId="577E4D0D" w14:textId="77777777" w:rsidTr="00B46C40">
        <w:tc>
          <w:tcPr>
            <w:tcW w:w="666" w:type="dxa"/>
            <w:shd w:val="clear" w:color="auto" w:fill="auto"/>
            <w:noWrap/>
            <w:hideMark/>
          </w:tcPr>
          <w:p w14:paraId="03E73960" w14:textId="77777777" w:rsidR="00495859" w:rsidRPr="004C1976" w:rsidRDefault="00495859" w:rsidP="00D40262">
            <w:pPr>
              <w:suppressAutoHyphens w:val="0"/>
              <w:spacing w:before="40" w:after="40" w:line="220" w:lineRule="exact"/>
              <w:rPr>
                <w:sz w:val="18"/>
                <w:szCs w:val="18"/>
              </w:rPr>
            </w:pPr>
            <w:r w:rsidRPr="004C1976">
              <w:rPr>
                <w:sz w:val="18"/>
                <w:szCs w:val="18"/>
              </w:rPr>
              <w:t>1111</w:t>
            </w:r>
          </w:p>
        </w:tc>
        <w:tc>
          <w:tcPr>
            <w:tcW w:w="2311" w:type="dxa"/>
            <w:shd w:val="clear" w:color="auto" w:fill="auto"/>
            <w:hideMark/>
          </w:tcPr>
          <w:p w14:paraId="5890BC10"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Restaurants, cafés et établissements analogues </w:t>
            </w:r>
          </w:p>
        </w:tc>
        <w:tc>
          <w:tcPr>
            <w:tcW w:w="769" w:type="dxa"/>
            <w:shd w:val="clear" w:color="auto" w:fill="auto"/>
            <w:vAlign w:val="bottom"/>
          </w:tcPr>
          <w:p w14:paraId="438BA7C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87,79</w:t>
            </w:r>
          </w:p>
        </w:tc>
        <w:tc>
          <w:tcPr>
            <w:tcW w:w="793" w:type="dxa"/>
            <w:shd w:val="clear" w:color="auto" w:fill="auto"/>
            <w:vAlign w:val="bottom"/>
          </w:tcPr>
          <w:p w14:paraId="5FAF46D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92,51</w:t>
            </w:r>
          </w:p>
        </w:tc>
        <w:tc>
          <w:tcPr>
            <w:tcW w:w="793" w:type="dxa"/>
            <w:shd w:val="clear" w:color="auto" w:fill="auto"/>
            <w:vAlign w:val="bottom"/>
          </w:tcPr>
          <w:p w14:paraId="623D9AF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98,44</w:t>
            </w:r>
          </w:p>
        </w:tc>
        <w:tc>
          <w:tcPr>
            <w:tcW w:w="793" w:type="dxa"/>
            <w:shd w:val="clear" w:color="auto" w:fill="auto"/>
            <w:vAlign w:val="bottom"/>
          </w:tcPr>
          <w:p w14:paraId="706FE9E6"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102,54</w:t>
            </w:r>
          </w:p>
        </w:tc>
        <w:tc>
          <w:tcPr>
            <w:tcW w:w="793" w:type="dxa"/>
            <w:shd w:val="clear" w:color="auto" w:fill="auto"/>
            <w:vAlign w:val="bottom"/>
          </w:tcPr>
          <w:p w14:paraId="106CFE6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107,66</w:t>
            </w:r>
          </w:p>
        </w:tc>
        <w:tc>
          <w:tcPr>
            <w:tcW w:w="793" w:type="dxa"/>
            <w:shd w:val="clear" w:color="auto" w:fill="auto"/>
            <w:vAlign w:val="bottom"/>
          </w:tcPr>
          <w:p w14:paraId="4068E4A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108,71</w:t>
            </w:r>
          </w:p>
        </w:tc>
        <w:tc>
          <w:tcPr>
            <w:tcW w:w="793" w:type="dxa"/>
            <w:shd w:val="clear" w:color="auto" w:fill="auto"/>
            <w:vAlign w:val="bottom"/>
          </w:tcPr>
          <w:p w14:paraId="1319953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110,24</w:t>
            </w:r>
          </w:p>
        </w:tc>
      </w:tr>
      <w:tr w:rsidR="00D40262" w:rsidRPr="004C1976" w14:paraId="1EBCA269" w14:textId="77777777" w:rsidTr="00B46C40">
        <w:tc>
          <w:tcPr>
            <w:tcW w:w="666" w:type="dxa"/>
            <w:shd w:val="clear" w:color="auto" w:fill="auto"/>
            <w:noWrap/>
            <w:hideMark/>
          </w:tcPr>
          <w:p w14:paraId="235EBF0C" w14:textId="77777777" w:rsidR="00495859" w:rsidRPr="004C1976" w:rsidRDefault="00495859" w:rsidP="00D40262">
            <w:pPr>
              <w:suppressAutoHyphens w:val="0"/>
              <w:spacing w:before="40" w:after="40" w:line="220" w:lineRule="exact"/>
              <w:rPr>
                <w:sz w:val="18"/>
                <w:szCs w:val="18"/>
              </w:rPr>
            </w:pPr>
            <w:r w:rsidRPr="004C1976">
              <w:rPr>
                <w:sz w:val="18"/>
                <w:szCs w:val="18"/>
              </w:rPr>
              <w:t>112</w:t>
            </w:r>
          </w:p>
        </w:tc>
        <w:tc>
          <w:tcPr>
            <w:tcW w:w="2311" w:type="dxa"/>
            <w:shd w:val="clear" w:color="auto" w:fill="auto"/>
            <w:hideMark/>
          </w:tcPr>
          <w:p w14:paraId="04D3E23D" w14:textId="77777777" w:rsidR="00495859" w:rsidRPr="004C1976" w:rsidRDefault="00495859" w:rsidP="00D40262">
            <w:pPr>
              <w:suppressAutoHyphens w:val="0"/>
              <w:spacing w:before="40" w:after="40" w:line="220" w:lineRule="exact"/>
              <w:rPr>
                <w:sz w:val="18"/>
                <w:szCs w:val="18"/>
              </w:rPr>
            </w:pPr>
            <w:r w:rsidRPr="004C1976">
              <w:rPr>
                <w:sz w:val="18"/>
                <w:szCs w:val="18"/>
              </w:rPr>
              <w:t>Services d</w:t>
            </w:r>
            <w:r w:rsidR="00294E65">
              <w:rPr>
                <w:sz w:val="18"/>
                <w:szCs w:val="18"/>
              </w:rPr>
              <w:t>’</w:t>
            </w:r>
            <w:r w:rsidRPr="004C1976">
              <w:rPr>
                <w:sz w:val="18"/>
                <w:szCs w:val="18"/>
              </w:rPr>
              <w:t>hébergement</w:t>
            </w:r>
          </w:p>
        </w:tc>
        <w:tc>
          <w:tcPr>
            <w:tcW w:w="769" w:type="dxa"/>
            <w:shd w:val="clear" w:color="auto" w:fill="auto"/>
            <w:vAlign w:val="bottom"/>
          </w:tcPr>
          <w:p w14:paraId="4F9AFE7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78,24</w:t>
            </w:r>
          </w:p>
        </w:tc>
        <w:tc>
          <w:tcPr>
            <w:tcW w:w="793" w:type="dxa"/>
            <w:shd w:val="clear" w:color="auto" w:fill="auto"/>
            <w:vAlign w:val="bottom"/>
          </w:tcPr>
          <w:p w14:paraId="082055C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82,61</w:t>
            </w:r>
          </w:p>
        </w:tc>
        <w:tc>
          <w:tcPr>
            <w:tcW w:w="793" w:type="dxa"/>
            <w:shd w:val="clear" w:color="auto" w:fill="auto"/>
            <w:vAlign w:val="bottom"/>
          </w:tcPr>
          <w:p w14:paraId="5B87582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86,39</w:t>
            </w:r>
          </w:p>
        </w:tc>
        <w:tc>
          <w:tcPr>
            <w:tcW w:w="793" w:type="dxa"/>
            <w:shd w:val="clear" w:color="auto" w:fill="auto"/>
            <w:vAlign w:val="bottom"/>
          </w:tcPr>
          <w:p w14:paraId="724DDE7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88,53</w:t>
            </w:r>
          </w:p>
        </w:tc>
        <w:tc>
          <w:tcPr>
            <w:tcW w:w="793" w:type="dxa"/>
            <w:shd w:val="clear" w:color="auto" w:fill="auto"/>
            <w:vAlign w:val="bottom"/>
          </w:tcPr>
          <w:p w14:paraId="305C05D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84,58</w:t>
            </w:r>
          </w:p>
        </w:tc>
        <w:tc>
          <w:tcPr>
            <w:tcW w:w="793" w:type="dxa"/>
            <w:shd w:val="clear" w:color="auto" w:fill="auto"/>
            <w:vAlign w:val="bottom"/>
          </w:tcPr>
          <w:p w14:paraId="555A0E0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85,04</w:t>
            </w:r>
          </w:p>
        </w:tc>
        <w:tc>
          <w:tcPr>
            <w:tcW w:w="793" w:type="dxa"/>
            <w:shd w:val="clear" w:color="auto" w:fill="auto"/>
            <w:vAlign w:val="bottom"/>
          </w:tcPr>
          <w:p w14:paraId="7ADA2B5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86,02</w:t>
            </w:r>
          </w:p>
        </w:tc>
      </w:tr>
      <w:tr w:rsidR="00D40262" w:rsidRPr="004C1976" w14:paraId="1216FDDD" w14:textId="77777777" w:rsidTr="00B46C40">
        <w:tc>
          <w:tcPr>
            <w:tcW w:w="666" w:type="dxa"/>
            <w:shd w:val="clear" w:color="auto" w:fill="auto"/>
            <w:noWrap/>
            <w:hideMark/>
          </w:tcPr>
          <w:p w14:paraId="45AF63D8" w14:textId="77777777" w:rsidR="00495859" w:rsidRPr="004C1976" w:rsidRDefault="00495859" w:rsidP="00D40262">
            <w:pPr>
              <w:suppressAutoHyphens w:val="0"/>
              <w:spacing w:before="40" w:after="40" w:line="220" w:lineRule="exact"/>
              <w:rPr>
                <w:sz w:val="18"/>
                <w:szCs w:val="18"/>
              </w:rPr>
            </w:pPr>
            <w:r w:rsidRPr="004C1976">
              <w:rPr>
                <w:sz w:val="18"/>
                <w:szCs w:val="18"/>
              </w:rPr>
              <w:t>1121</w:t>
            </w:r>
          </w:p>
        </w:tc>
        <w:tc>
          <w:tcPr>
            <w:tcW w:w="2311" w:type="dxa"/>
            <w:shd w:val="clear" w:color="auto" w:fill="auto"/>
            <w:hideMark/>
          </w:tcPr>
          <w:p w14:paraId="74963D2B" w14:textId="77777777" w:rsidR="00495859" w:rsidRPr="004C1976" w:rsidRDefault="00495859" w:rsidP="00D40262">
            <w:pPr>
              <w:suppressAutoHyphens w:val="0"/>
              <w:spacing w:before="40" w:after="40" w:line="220" w:lineRule="exact"/>
              <w:rPr>
                <w:sz w:val="18"/>
                <w:szCs w:val="18"/>
              </w:rPr>
            </w:pPr>
            <w:r w:rsidRPr="004C1976">
              <w:rPr>
                <w:sz w:val="18"/>
                <w:szCs w:val="18"/>
              </w:rPr>
              <w:t>Services d</w:t>
            </w:r>
            <w:r w:rsidR="00294E65">
              <w:rPr>
                <w:sz w:val="18"/>
                <w:szCs w:val="18"/>
              </w:rPr>
              <w:t>’</w:t>
            </w:r>
            <w:r w:rsidRPr="004C1976">
              <w:rPr>
                <w:sz w:val="18"/>
                <w:szCs w:val="18"/>
              </w:rPr>
              <w:t>hébergement</w:t>
            </w:r>
          </w:p>
        </w:tc>
        <w:tc>
          <w:tcPr>
            <w:tcW w:w="769" w:type="dxa"/>
            <w:shd w:val="clear" w:color="auto" w:fill="auto"/>
            <w:vAlign w:val="bottom"/>
          </w:tcPr>
          <w:p w14:paraId="42B5837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78,24</w:t>
            </w:r>
          </w:p>
        </w:tc>
        <w:tc>
          <w:tcPr>
            <w:tcW w:w="793" w:type="dxa"/>
            <w:shd w:val="clear" w:color="auto" w:fill="auto"/>
            <w:vAlign w:val="bottom"/>
          </w:tcPr>
          <w:p w14:paraId="48808AC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82,61</w:t>
            </w:r>
          </w:p>
        </w:tc>
        <w:tc>
          <w:tcPr>
            <w:tcW w:w="793" w:type="dxa"/>
            <w:shd w:val="clear" w:color="auto" w:fill="auto"/>
            <w:vAlign w:val="bottom"/>
          </w:tcPr>
          <w:p w14:paraId="0657B58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86,39</w:t>
            </w:r>
          </w:p>
        </w:tc>
        <w:tc>
          <w:tcPr>
            <w:tcW w:w="793" w:type="dxa"/>
            <w:shd w:val="clear" w:color="auto" w:fill="auto"/>
            <w:vAlign w:val="bottom"/>
          </w:tcPr>
          <w:p w14:paraId="6DDBC45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88,53</w:t>
            </w:r>
          </w:p>
        </w:tc>
        <w:tc>
          <w:tcPr>
            <w:tcW w:w="793" w:type="dxa"/>
            <w:shd w:val="clear" w:color="auto" w:fill="auto"/>
            <w:vAlign w:val="bottom"/>
          </w:tcPr>
          <w:p w14:paraId="23086F0A"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84,58</w:t>
            </w:r>
          </w:p>
        </w:tc>
        <w:tc>
          <w:tcPr>
            <w:tcW w:w="793" w:type="dxa"/>
            <w:shd w:val="clear" w:color="auto" w:fill="auto"/>
            <w:vAlign w:val="bottom"/>
          </w:tcPr>
          <w:p w14:paraId="15988AE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85,04</w:t>
            </w:r>
          </w:p>
        </w:tc>
        <w:tc>
          <w:tcPr>
            <w:tcW w:w="793" w:type="dxa"/>
            <w:shd w:val="clear" w:color="auto" w:fill="auto"/>
            <w:vAlign w:val="bottom"/>
          </w:tcPr>
          <w:p w14:paraId="1815A99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86,02</w:t>
            </w:r>
          </w:p>
        </w:tc>
      </w:tr>
      <w:tr w:rsidR="00D40262" w:rsidRPr="004C1976" w14:paraId="7E36689C" w14:textId="77777777" w:rsidTr="00B46C40">
        <w:tc>
          <w:tcPr>
            <w:tcW w:w="666" w:type="dxa"/>
            <w:shd w:val="clear" w:color="auto" w:fill="auto"/>
            <w:noWrap/>
            <w:hideMark/>
          </w:tcPr>
          <w:p w14:paraId="1715C720" w14:textId="77777777" w:rsidR="00495859" w:rsidRPr="004C1976" w:rsidRDefault="00495859" w:rsidP="00D40262">
            <w:pPr>
              <w:suppressAutoHyphens w:val="0"/>
              <w:spacing w:before="40" w:after="40" w:line="220" w:lineRule="exact"/>
              <w:rPr>
                <w:sz w:val="18"/>
                <w:szCs w:val="18"/>
              </w:rPr>
            </w:pPr>
            <w:r w:rsidRPr="004C1976">
              <w:rPr>
                <w:sz w:val="18"/>
                <w:szCs w:val="18"/>
              </w:rPr>
              <w:t>12</w:t>
            </w:r>
          </w:p>
        </w:tc>
        <w:tc>
          <w:tcPr>
            <w:tcW w:w="2311" w:type="dxa"/>
            <w:shd w:val="clear" w:color="auto" w:fill="auto"/>
            <w:hideMark/>
          </w:tcPr>
          <w:p w14:paraId="3984E72C" w14:textId="77777777" w:rsidR="00495859" w:rsidRPr="004C1976" w:rsidRDefault="00495859" w:rsidP="00D40262">
            <w:pPr>
              <w:suppressAutoHyphens w:val="0"/>
              <w:spacing w:before="40" w:after="40" w:line="220" w:lineRule="exact"/>
              <w:rPr>
                <w:sz w:val="18"/>
                <w:szCs w:val="18"/>
              </w:rPr>
            </w:pPr>
            <w:r w:rsidRPr="004C1976">
              <w:rPr>
                <w:sz w:val="18"/>
                <w:szCs w:val="18"/>
              </w:rPr>
              <w:t>Biens et services divers</w:t>
            </w:r>
          </w:p>
        </w:tc>
        <w:tc>
          <w:tcPr>
            <w:tcW w:w="769" w:type="dxa"/>
            <w:shd w:val="clear" w:color="auto" w:fill="auto"/>
            <w:vAlign w:val="bottom"/>
          </w:tcPr>
          <w:p w14:paraId="3AA566F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89,95</w:t>
            </w:r>
          </w:p>
        </w:tc>
        <w:tc>
          <w:tcPr>
            <w:tcW w:w="793" w:type="dxa"/>
            <w:shd w:val="clear" w:color="auto" w:fill="auto"/>
            <w:vAlign w:val="bottom"/>
          </w:tcPr>
          <w:p w14:paraId="766AEAD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93,07</w:t>
            </w:r>
          </w:p>
        </w:tc>
        <w:tc>
          <w:tcPr>
            <w:tcW w:w="793" w:type="dxa"/>
            <w:shd w:val="clear" w:color="auto" w:fill="auto"/>
            <w:vAlign w:val="bottom"/>
          </w:tcPr>
          <w:p w14:paraId="7EC10CC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95,64</w:t>
            </w:r>
          </w:p>
        </w:tc>
        <w:tc>
          <w:tcPr>
            <w:tcW w:w="793" w:type="dxa"/>
            <w:shd w:val="clear" w:color="auto" w:fill="auto"/>
            <w:vAlign w:val="bottom"/>
          </w:tcPr>
          <w:p w14:paraId="4F142F1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101,65</w:t>
            </w:r>
          </w:p>
        </w:tc>
        <w:tc>
          <w:tcPr>
            <w:tcW w:w="793" w:type="dxa"/>
            <w:shd w:val="clear" w:color="auto" w:fill="auto"/>
            <w:vAlign w:val="bottom"/>
          </w:tcPr>
          <w:p w14:paraId="545F8ED9"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105,24</w:t>
            </w:r>
          </w:p>
        </w:tc>
        <w:tc>
          <w:tcPr>
            <w:tcW w:w="793" w:type="dxa"/>
            <w:shd w:val="clear" w:color="auto" w:fill="auto"/>
            <w:vAlign w:val="bottom"/>
          </w:tcPr>
          <w:p w14:paraId="70F8009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108,88</w:t>
            </w:r>
          </w:p>
        </w:tc>
        <w:tc>
          <w:tcPr>
            <w:tcW w:w="793" w:type="dxa"/>
            <w:shd w:val="clear" w:color="auto" w:fill="auto"/>
            <w:vAlign w:val="bottom"/>
          </w:tcPr>
          <w:p w14:paraId="753B479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105,65</w:t>
            </w:r>
          </w:p>
        </w:tc>
      </w:tr>
      <w:tr w:rsidR="00D40262" w:rsidRPr="004C1976" w14:paraId="2D7899C1" w14:textId="77777777" w:rsidTr="00B46C40">
        <w:tc>
          <w:tcPr>
            <w:tcW w:w="666" w:type="dxa"/>
            <w:shd w:val="clear" w:color="auto" w:fill="auto"/>
            <w:noWrap/>
            <w:hideMark/>
          </w:tcPr>
          <w:p w14:paraId="08581326" w14:textId="77777777" w:rsidR="00495859" w:rsidRPr="004C1976" w:rsidRDefault="00495859" w:rsidP="00D40262">
            <w:pPr>
              <w:suppressAutoHyphens w:val="0"/>
              <w:spacing w:before="40" w:after="40" w:line="220" w:lineRule="exact"/>
              <w:rPr>
                <w:sz w:val="18"/>
                <w:szCs w:val="18"/>
              </w:rPr>
            </w:pPr>
            <w:r w:rsidRPr="004C1976">
              <w:rPr>
                <w:sz w:val="18"/>
                <w:szCs w:val="18"/>
              </w:rPr>
              <w:t>121</w:t>
            </w:r>
          </w:p>
        </w:tc>
        <w:tc>
          <w:tcPr>
            <w:tcW w:w="2311" w:type="dxa"/>
            <w:shd w:val="clear" w:color="auto" w:fill="auto"/>
            <w:hideMark/>
          </w:tcPr>
          <w:p w14:paraId="35E350A1" w14:textId="77777777" w:rsidR="00495859" w:rsidRPr="004C1976" w:rsidRDefault="00495859" w:rsidP="00D40262">
            <w:pPr>
              <w:suppressAutoHyphens w:val="0"/>
              <w:spacing w:before="40" w:after="40" w:line="220" w:lineRule="exact"/>
              <w:rPr>
                <w:sz w:val="18"/>
                <w:szCs w:val="18"/>
              </w:rPr>
            </w:pPr>
            <w:r w:rsidRPr="004C1976">
              <w:rPr>
                <w:sz w:val="18"/>
                <w:szCs w:val="18"/>
              </w:rPr>
              <w:t>Soins personnels</w:t>
            </w:r>
          </w:p>
        </w:tc>
        <w:tc>
          <w:tcPr>
            <w:tcW w:w="769" w:type="dxa"/>
            <w:shd w:val="clear" w:color="auto" w:fill="auto"/>
            <w:vAlign w:val="bottom"/>
          </w:tcPr>
          <w:p w14:paraId="6C98F05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90,60</w:t>
            </w:r>
          </w:p>
        </w:tc>
        <w:tc>
          <w:tcPr>
            <w:tcW w:w="793" w:type="dxa"/>
            <w:shd w:val="clear" w:color="auto" w:fill="auto"/>
            <w:vAlign w:val="bottom"/>
          </w:tcPr>
          <w:p w14:paraId="4248971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93,74</w:t>
            </w:r>
          </w:p>
        </w:tc>
        <w:tc>
          <w:tcPr>
            <w:tcW w:w="793" w:type="dxa"/>
            <w:shd w:val="clear" w:color="auto" w:fill="auto"/>
            <w:vAlign w:val="bottom"/>
          </w:tcPr>
          <w:p w14:paraId="75D824D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96,33</w:t>
            </w:r>
          </w:p>
        </w:tc>
        <w:tc>
          <w:tcPr>
            <w:tcW w:w="793" w:type="dxa"/>
            <w:shd w:val="clear" w:color="auto" w:fill="auto"/>
            <w:vAlign w:val="bottom"/>
          </w:tcPr>
          <w:p w14:paraId="000A38C1"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102,39</w:t>
            </w:r>
          </w:p>
        </w:tc>
        <w:tc>
          <w:tcPr>
            <w:tcW w:w="793" w:type="dxa"/>
            <w:shd w:val="clear" w:color="auto" w:fill="auto"/>
            <w:vAlign w:val="bottom"/>
          </w:tcPr>
          <w:p w14:paraId="23300647"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106,46</w:t>
            </w:r>
          </w:p>
        </w:tc>
        <w:tc>
          <w:tcPr>
            <w:tcW w:w="793" w:type="dxa"/>
            <w:shd w:val="clear" w:color="auto" w:fill="auto"/>
            <w:vAlign w:val="bottom"/>
          </w:tcPr>
          <w:p w14:paraId="046D942F"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111,60</w:t>
            </w:r>
          </w:p>
        </w:tc>
        <w:tc>
          <w:tcPr>
            <w:tcW w:w="793" w:type="dxa"/>
            <w:shd w:val="clear" w:color="auto" w:fill="auto"/>
            <w:vAlign w:val="bottom"/>
          </w:tcPr>
          <w:p w14:paraId="7ADA8DA3"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107,27</w:t>
            </w:r>
          </w:p>
        </w:tc>
      </w:tr>
      <w:tr w:rsidR="00D40262" w:rsidRPr="004C1976" w14:paraId="4311CC01" w14:textId="77777777" w:rsidTr="00B46C40">
        <w:tc>
          <w:tcPr>
            <w:tcW w:w="666" w:type="dxa"/>
            <w:shd w:val="clear" w:color="auto" w:fill="auto"/>
            <w:noWrap/>
            <w:hideMark/>
          </w:tcPr>
          <w:p w14:paraId="06AF5E8D" w14:textId="77777777" w:rsidR="00495859" w:rsidRPr="004C1976" w:rsidRDefault="00495859" w:rsidP="00D40262">
            <w:pPr>
              <w:suppressAutoHyphens w:val="0"/>
              <w:spacing w:before="40" w:after="40" w:line="220" w:lineRule="exact"/>
              <w:rPr>
                <w:sz w:val="18"/>
                <w:szCs w:val="18"/>
              </w:rPr>
            </w:pPr>
            <w:r w:rsidRPr="004C1976">
              <w:rPr>
                <w:sz w:val="18"/>
                <w:szCs w:val="18"/>
              </w:rPr>
              <w:t>1211</w:t>
            </w:r>
          </w:p>
        </w:tc>
        <w:tc>
          <w:tcPr>
            <w:tcW w:w="2311" w:type="dxa"/>
            <w:shd w:val="clear" w:color="auto" w:fill="auto"/>
            <w:hideMark/>
          </w:tcPr>
          <w:p w14:paraId="10CB0E1C" w14:textId="77777777" w:rsidR="00495859" w:rsidRPr="004C1976" w:rsidRDefault="00495859" w:rsidP="00D40262">
            <w:pPr>
              <w:suppressAutoHyphens w:val="0"/>
              <w:spacing w:before="40" w:after="40" w:line="220" w:lineRule="exact"/>
              <w:rPr>
                <w:sz w:val="18"/>
                <w:szCs w:val="18"/>
              </w:rPr>
            </w:pPr>
            <w:r w:rsidRPr="004C1976">
              <w:rPr>
                <w:sz w:val="18"/>
                <w:szCs w:val="18"/>
              </w:rPr>
              <w:t>Salons de coiffure et établissements de soins personnels</w:t>
            </w:r>
          </w:p>
        </w:tc>
        <w:tc>
          <w:tcPr>
            <w:tcW w:w="769" w:type="dxa"/>
            <w:shd w:val="clear" w:color="auto" w:fill="auto"/>
            <w:vAlign w:val="bottom"/>
          </w:tcPr>
          <w:p w14:paraId="58E8F534"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87,82</w:t>
            </w:r>
          </w:p>
        </w:tc>
        <w:tc>
          <w:tcPr>
            <w:tcW w:w="793" w:type="dxa"/>
            <w:shd w:val="clear" w:color="auto" w:fill="auto"/>
            <w:vAlign w:val="bottom"/>
          </w:tcPr>
          <w:p w14:paraId="7C13AC18"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91,38</w:t>
            </w:r>
          </w:p>
        </w:tc>
        <w:tc>
          <w:tcPr>
            <w:tcW w:w="793" w:type="dxa"/>
            <w:shd w:val="clear" w:color="auto" w:fill="auto"/>
            <w:vAlign w:val="bottom"/>
          </w:tcPr>
          <w:p w14:paraId="19BE1D9E"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97,08</w:t>
            </w:r>
          </w:p>
        </w:tc>
        <w:tc>
          <w:tcPr>
            <w:tcW w:w="793" w:type="dxa"/>
            <w:shd w:val="clear" w:color="auto" w:fill="auto"/>
            <w:vAlign w:val="bottom"/>
          </w:tcPr>
          <w:p w14:paraId="2D82E47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101,47</w:t>
            </w:r>
          </w:p>
        </w:tc>
        <w:tc>
          <w:tcPr>
            <w:tcW w:w="793" w:type="dxa"/>
            <w:shd w:val="clear" w:color="auto" w:fill="auto"/>
            <w:vAlign w:val="bottom"/>
          </w:tcPr>
          <w:p w14:paraId="1184115D"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105,15</w:t>
            </w:r>
          </w:p>
        </w:tc>
        <w:tc>
          <w:tcPr>
            <w:tcW w:w="793" w:type="dxa"/>
            <w:shd w:val="clear" w:color="auto" w:fill="auto"/>
            <w:vAlign w:val="bottom"/>
          </w:tcPr>
          <w:p w14:paraId="129AC5A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110,81</w:t>
            </w:r>
          </w:p>
        </w:tc>
        <w:tc>
          <w:tcPr>
            <w:tcW w:w="793" w:type="dxa"/>
            <w:shd w:val="clear" w:color="auto" w:fill="auto"/>
            <w:vAlign w:val="bottom"/>
          </w:tcPr>
          <w:p w14:paraId="569C3E60"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111,50</w:t>
            </w:r>
          </w:p>
        </w:tc>
      </w:tr>
      <w:tr w:rsidR="00D40262" w:rsidRPr="004C1976" w14:paraId="2546F9A9" w14:textId="77777777" w:rsidTr="00B46C40">
        <w:tc>
          <w:tcPr>
            <w:tcW w:w="666" w:type="dxa"/>
            <w:tcBorders>
              <w:bottom w:val="single" w:sz="12" w:space="0" w:color="auto"/>
            </w:tcBorders>
            <w:shd w:val="clear" w:color="auto" w:fill="auto"/>
            <w:noWrap/>
            <w:hideMark/>
          </w:tcPr>
          <w:p w14:paraId="1CCC281E" w14:textId="77777777" w:rsidR="00495859" w:rsidRPr="004C1976" w:rsidRDefault="00495859" w:rsidP="00D40262">
            <w:pPr>
              <w:suppressAutoHyphens w:val="0"/>
              <w:spacing w:before="40" w:after="40" w:line="220" w:lineRule="exact"/>
              <w:rPr>
                <w:sz w:val="18"/>
                <w:szCs w:val="18"/>
              </w:rPr>
            </w:pPr>
            <w:r w:rsidRPr="004C1976">
              <w:rPr>
                <w:sz w:val="18"/>
                <w:szCs w:val="18"/>
              </w:rPr>
              <w:t>1213</w:t>
            </w:r>
          </w:p>
        </w:tc>
        <w:tc>
          <w:tcPr>
            <w:tcW w:w="2311" w:type="dxa"/>
            <w:tcBorders>
              <w:bottom w:val="single" w:sz="12" w:space="0" w:color="auto"/>
            </w:tcBorders>
            <w:shd w:val="clear" w:color="auto" w:fill="auto"/>
            <w:hideMark/>
          </w:tcPr>
          <w:p w14:paraId="5F2BD400" w14:textId="77777777" w:rsidR="00495859" w:rsidRPr="004C1976" w:rsidRDefault="00495859" w:rsidP="00D40262">
            <w:pPr>
              <w:suppressAutoHyphens w:val="0"/>
              <w:spacing w:before="40" w:after="40" w:line="220" w:lineRule="exact"/>
              <w:rPr>
                <w:sz w:val="18"/>
                <w:szCs w:val="18"/>
              </w:rPr>
            </w:pPr>
            <w:r w:rsidRPr="004C1976">
              <w:rPr>
                <w:sz w:val="18"/>
                <w:szCs w:val="18"/>
              </w:rPr>
              <w:t xml:space="preserve">Autres appareils, articles </w:t>
            </w:r>
            <w:r w:rsidR="008B3381" w:rsidRPr="004C1976">
              <w:rPr>
                <w:sz w:val="18"/>
                <w:szCs w:val="18"/>
              </w:rPr>
              <w:br/>
            </w:r>
            <w:r w:rsidRPr="004C1976">
              <w:rPr>
                <w:sz w:val="18"/>
                <w:szCs w:val="18"/>
              </w:rPr>
              <w:t>et produits pour les soins personnels</w:t>
            </w:r>
          </w:p>
        </w:tc>
        <w:tc>
          <w:tcPr>
            <w:tcW w:w="769" w:type="dxa"/>
            <w:tcBorders>
              <w:bottom w:val="single" w:sz="12" w:space="0" w:color="auto"/>
            </w:tcBorders>
            <w:shd w:val="clear" w:color="auto" w:fill="auto"/>
            <w:vAlign w:val="bottom"/>
          </w:tcPr>
          <w:p w14:paraId="2F70DA5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91,23</w:t>
            </w:r>
          </w:p>
        </w:tc>
        <w:tc>
          <w:tcPr>
            <w:tcW w:w="793" w:type="dxa"/>
            <w:tcBorders>
              <w:bottom w:val="single" w:sz="12" w:space="0" w:color="auto"/>
            </w:tcBorders>
            <w:shd w:val="clear" w:color="auto" w:fill="auto"/>
            <w:vAlign w:val="bottom"/>
          </w:tcPr>
          <w:p w14:paraId="177438DC"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94,27</w:t>
            </w:r>
          </w:p>
        </w:tc>
        <w:tc>
          <w:tcPr>
            <w:tcW w:w="793" w:type="dxa"/>
            <w:tcBorders>
              <w:bottom w:val="single" w:sz="12" w:space="0" w:color="auto"/>
            </w:tcBorders>
            <w:shd w:val="clear" w:color="auto" w:fill="auto"/>
            <w:vAlign w:val="bottom"/>
          </w:tcPr>
          <w:p w14:paraId="60B604D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96,11</w:t>
            </w:r>
          </w:p>
        </w:tc>
        <w:tc>
          <w:tcPr>
            <w:tcW w:w="793" w:type="dxa"/>
            <w:tcBorders>
              <w:bottom w:val="single" w:sz="12" w:space="0" w:color="auto"/>
            </w:tcBorders>
            <w:shd w:val="clear" w:color="auto" w:fill="auto"/>
            <w:vAlign w:val="bottom"/>
          </w:tcPr>
          <w:p w14:paraId="41E3CF45"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102,56</w:t>
            </w:r>
          </w:p>
        </w:tc>
        <w:tc>
          <w:tcPr>
            <w:tcW w:w="793" w:type="dxa"/>
            <w:tcBorders>
              <w:bottom w:val="single" w:sz="12" w:space="0" w:color="auto"/>
            </w:tcBorders>
            <w:shd w:val="clear" w:color="auto" w:fill="auto"/>
            <w:vAlign w:val="bottom"/>
          </w:tcPr>
          <w:p w14:paraId="5B9361E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106,73</w:t>
            </w:r>
          </w:p>
        </w:tc>
        <w:tc>
          <w:tcPr>
            <w:tcW w:w="793" w:type="dxa"/>
            <w:tcBorders>
              <w:bottom w:val="single" w:sz="12" w:space="0" w:color="auto"/>
            </w:tcBorders>
            <w:shd w:val="clear" w:color="auto" w:fill="auto"/>
            <w:vAlign w:val="bottom"/>
          </w:tcPr>
          <w:p w14:paraId="401EF072"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111,78</w:t>
            </w:r>
          </w:p>
        </w:tc>
        <w:tc>
          <w:tcPr>
            <w:tcW w:w="793" w:type="dxa"/>
            <w:tcBorders>
              <w:bottom w:val="single" w:sz="12" w:space="0" w:color="auto"/>
            </w:tcBorders>
            <w:shd w:val="clear" w:color="auto" w:fill="auto"/>
            <w:vAlign w:val="bottom"/>
          </w:tcPr>
          <w:p w14:paraId="7DFB1AFB" w14:textId="77777777" w:rsidR="00495859" w:rsidRPr="004C1976" w:rsidRDefault="00495859" w:rsidP="00D40262">
            <w:pPr>
              <w:suppressAutoHyphens w:val="0"/>
              <w:spacing w:before="40" w:after="40" w:line="220" w:lineRule="exact"/>
              <w:jc w:val="right"/>
              <w:rPr>
                <w:sz w:val="18"/>
                <w:szCs w:val="18"/>
              </w:rPr>
            </w:pPr>
            <w:r w:rsidRPr="004C1976">
              <w:rPr>
                <w:sz w:val="18"/>
                <w:szCs w:val="18"/>
              </w:rPr>
              <w:t>106,52</w:t>
            </w:r>
          </w:p>
        </w:tc>
      </w:tr>
    </w:tbl>
    <w:p w14:paraId="2EE48038" w14:textId="77777777" w:rsidR="00E96E04" w:rsidRPr="00BF792D" w:rsidRDefault="00E96E04" w:rsidP="00B278DC">
      <w:pPr>
        <w:pStyle w:val="H23G"/>
      </w:pPr>
      <w:r w:rsidRPr="00BF792D">
        <w:lastRenderedPageBreak/>
        <w:tab/>
      </w:r>
      <w:r w:rsidRPr="00BF792D">
        <w:tab/>
      </w:r>
      <w:r>
        <w:t>Dépenses sociales (alimentation, logement, santé, éducation)</w:t>
      </w:r>
    </w:p>
    <w:tbl>
      <w:tblPr>
        <w:tblW w:w="8504" w:type="dxa"/>
        <w:tblInd w:w="1134" w:type="dxa"/>
        <w:tblLayout w:type="fixed"/>
        <w:tblCellMar>
          <w:left w:w="0" w:type="dxa"/>
          <w:right w:w="0" w:type="dxa"/>
        </w:tblCellMar>
        <w:tblLook w:val="04A0" w:firstRow="1" w:lastRow="0" w:firstColumn="1" w:lastColumn="0" w:noHBand="0" w:noVBand="1"/>
      </w:tblPr>
      <w:tblGrid>
        <w:gridCol w:w="1987"/>
        <w:gridCol w:w="1488"/>
        <w:gridCol w:w="1553"/>
        <w:gridCol w:w="1210"/>
        <w:gridCol w:w="1080"/>
        <w:gridCol w:w="1186"/>
      </w:tblGrid>
      <w:tr w:rsidR="00E96E04" w:rsidRPr="00E96E04" w14:paraId="5CF5553D" w14:textId="77777777" w:rsidTr="00E23C7D">
        <w:trPr>
          <w:tblHeader/>
        </w:trPr>
        <w:tc>
          <w:tcPr>
            <w:tcW w:w="1987" w:type="dxa"/>
            <w:tcBorders>
              <w:top w:val="single" w:sz="4" w:space="0" w:color="auto"/>
              <w:bottom w:val="single" w:sz="12" w:space="0" w:color="auto"/>
            </w:tcBorders>
            <w:shd w:val="clear" w:color="auto" w:fill="auto"/>
            <w:vAlign w:val="bottom"/>
            <w:hideMark/>
          </w:tcPr>
          <w:p w14:paraId="0F17A430" w14:textId="77777777" w:rsidR="00E96E04" w:rsidRPr="00E96E04" w:rsidRDefault="00E96E04" w:rsidP="00B278DC">
            <w:pPr>
              <w:keepNext/>
              <w:keepLines/>
              <w:suppressAutoHyphens w:val="0"/>
              <w:spacing w:before="80" w:after="80" w:line="200" w:lineRule="exact"/>
              <w:rPr>
                <w:i/>
                <w:sz w:val="16"/>
              </w:rPr>
            </w:pPr>
            <w:r w:rsidRPr="00E96E04">
              <w:rPr>
                <w:i/>
                <w:sz w:val="16"/>
              </w:rPr>
              <w:t>Poste de dépense</w:t>
            </w:r>
          </w:p>
        </w:tc>
        <w:tc>
          <w:tcPr>
            <w:tcW w:w="1488" w:type="dxa"/>
            <w:tcBorders>
              <w:top w:val="single" w:sz="4" w:space="0" w:color="auto"/>
              <w:bottom w:val="single" w:sz="12" w:space="0" w:color="auto"/>
            </w:tcBorders>
            <w:shd w:val="clear" w:color="auto" w:fill="auto"/>
            <w:vAlign w:val="bottom"/>
            <w:hideMark/>
          </w:tcPr>
          <w:p w14:paraId="19026FA0" w14:textId="77777777" w:rsidR="00E96E04" w:rsidRPr="00E96E04" w:rsidRDefault="00E96E04" w:rsidP="00B278DC">
            <w:pPr>
              <w:keepNext/>
              <w:keepLines/>
              <w:suppressAutoHyphens w:val="0"/>
              <w:spacing w:before="80" w:after="80" w:line="200" w:lineRule="exact"/>
              <w:jc w:val="right"/>
              <w:rPr>
                <w:i/>
                <w:sz w:val="16"/>
              </w:rPr>
            </w:pPr>
            <w:r w:rsidRPr="00E96E04">
              <w:rPr>
                <w:i/>
                <w:sz w:val="16"/>
              </w:rPr>
              <w:t>Dépense moyenne mensuelle des ménages (dollars)</w:t>
            </w:r>
          </w:p>
        </w:tc>
        <w:tc>
          <w:tcPr>
            <w:tcW w:w="1553" w:type="dxa"/>
            <w:tcBorders>
              <w:top w:val="single" w:sz="4" w:space="0" w:color="auto"/>
              <w:bottom w:val="single" w:sz="12" w:space="0" w:color="auto"/>
            </w:tcBorders>
            <w:shd w:val="clear" w:color="auto" w:fill="auto"/>
            <w:vAlign w:val="bottom"/>
            <w:hideMark/>
          </w:tcPr>
          <w:p w14:paraId="0D810AB8" w14:textId="77777777" w:rsidR="00E96E04" w:rsidRPr="00E96E04" w:rsidRDefault="00E96E04" w:rsidP="00B278DC">
            <w:pPr>
              <w:keepNext/>
              <w:keepLines/>
              <w:suppressAutoHyphens w:val="0"/>
              <w:spacing w:before="80" w:after="80" w:line="200" w:lineRule="exact"/>
              <w:jc w:val="right"/>
              <w:rPr>
                <w:i/>
                <w:sz w:val="16"/>
              </w:rPr>
            </w:pPr>
            <w:r w:rsidRPr="00E96E04">
              <w:rPr>
                <w:i/>
                <w:sz w:val="16"/>
              </w:rPr>
              <w:t>Dépense totale mensuelle</w:t>
            </w:r>
            <w:r w:rsidR="00E23C7D">
              <w:rPr>
                <w:i/>
                <w:sz w:val="16"/>
              </w:rPr>
              <w:t xml:space="preserve"> </w:t>
            </w:r>
            <w:r w:rsidRPr="00E96E04">
              <w:rPr>
                <w:i/>
                <w:sz w:val="16"/>
              </w:rPr>
              <w:t>des</w:t>
            </w:r>
            <w:r w:rsidR="00E23C7D">
              <w:rPr>
                <w:i/>
                <w:sz w:val="16"/>
              </w:rPr>
              <w:br/>
            </w:r>
            <w:r w:rsidRPr="00E96E04">
              <w:rPr>
                <w:i/>
                <w:sz w:val="16"/>
              </w:rPr>
              <w:t>ménages (dollars)</w:t>
            </w:r>
          </w:p>
        </w:tc>
        <w:tc>
          <w:tcPr>
            <w:tcW w:w="1210" w:type="dxa"/>
            <w:tcBorders>
              <w:top w:val="single" w:sz="4" w:space="0" w:color="auto"/>
              <w:bottom w:val="single" w:sz="12" w:space="0" w:color="auto"/>
            </w:tcBorders>
            <w:shd w:val="clear" w:color="auto" w:fill="auto"/>
            <w:vAlign w:val="bottom"/>
            <w:hideMark/>
          </w:tcPr>
          <w:p w14:paraId="2A84F429" w14:textId="77777777" w:rsidR="00E96E04" w:rsidRPr="00E96E04" w:rsidRDefault="00E96E04" w:rsidP="00B278DC">
            <w:pPr>
              <w:keepNext/>
              <w:keepLines/>
              <w:suppressAutoHyphens w:val="0"/>
              <w:spacing w:before="80" w:after="80" w:line="200" w:lineRule="exact"/>
              <w:jc w:val="right"/>
              <w:rPr>
                <w:i/>
                <w:sz w:val="16"/>
              </w:rPr>
            </w:pPr>
            <w:r w:rsidRPr="00E96E04">
              <w:rPr>
                <w:i/>
                <w:sz w:val="16"/>
              </w:rPr>
              <w:t>Ménages</w:t>
            </w:r>
            <w:r w:rsidR="004C1976">
              <w:rPr>
                <w:i/>
                <w:sz w:val="16"/>
              </w:rPr>
              <w:br/>
            </w:r>
            <w:r w:rsidRPr="00E96E04">
              <w:rPr>
                <w:i/>
                <w:sz w:val="16"/>
              </w:rPr>
              <w:t>qui dépensent</w:t>
            </w:r>
          </w:p>
        </w:tc>
        <w:tc>
          <w:tcPr>
            <w:tcW w:w="1080" w:type="dxa"/>
            <w:tcBorders>
              <w:top w:val="single" w:sz="4" w:space="0" w:color="auto"/>
              <w:bottom w:val="single" w:sz="12" w:space="0" w:color="auto"/>
            </w:tcBorders>
            <w:shd w:val="clear" w:color="auto" w:fill="auto"/>
            <w:vAlign w:val="bottom"/>
            <w:hideMark/>
          </w:tcPr>
          <w:p w14:paraId="49978F07" w14:textId="77777777" w:rsidR="00E96E04" w:rsidRPr="00E96E04" w:rsidRDefault="00E96E04" w:rsidP="00B278DC">
            <w:pPr>
              <w:keepNext/>
              <w:keepLines/>
              <w:suppressAutoHyphens w:val="0"/>
              <w:spacing w:before="80" w:after="80" w:line="200" w:lineRule="exact"/>
              <w:jc w:val="right"/>
              <w:rPr>
                <w:i/>
                <w:sz w:val="16"/>
              </w:rPr>
            </w:pPr>
            <w:r w:rsidRPr="00E96E04">
              <w:rPr>
                <w:i/>
                <w:sz w:val="16"/>
              </w:rPr>
              <w:t>Ménages</w:t>
            </w:r>
          </w:p>
        </w:tc>
        <w:tc>
          <w:tcPr>
            <w:tcW w:w="1186" w:type="dxa"/>
            <w:tcBorders>
              <w:top w:val="single" w:sz="4" w:space="0" w:color="auto"/>
              <w:bottom w:val="single" w:sz="12" w:space="0" w:color="auto"/>
            </w:tcBorders>
            <w:shd w:val="clear" w:color="auto" w:fill="auto"/>
            <w:vAlign w:val="bottom"/>
            <w:hideMark/>
          </w:tcPr>
          <w:p w14:paraId="5656D9FB" w14:textId="77777777" w:rsidR="00E96E04" w:rsidRPr="00E96E04" w:rsidRDefault="00E96E04" w:rsidP="00B278DC">
            <w:pPr>
              <w:keepNext/>
              <w:keepLines/>
              <w:suppressAutoHyphens w:val="0"/>
              <w:spacing w:before="80" w:after="80" w:line="200" w:lineRule="exact"/>
              <w:jc w:val="right"/>
              <w:rPr>
                <w:i/>
                <w:sz w:val="16"/>
              </w:rPr>
            </w:pPr>
            <w:r w:rsidRPr="00E96E04">
              <w:rPr>
                <w:i/>
                <w:sz w:val="16"/>
              </w:rPr>
              <w:t>Pourcentage</w:t>
            </w:r>
            <w:r w:rsidR="004C1976">
              <w:rPr>
                <w:i/>
                <w:sz w:val="16"/>
              </w:rPr>
              <w:br/>
            </w:r>
            <w:r w:rsidRPr="00E96E04">
              <w:rPr>
                <w:i/>
                <w:sz w:val="16"/>
              </w:rPr>
              <w:t>de ménages</w:t>
            </w:r>
            <w:r w:rsidR="004C1976">
              <w:rPr>
                <w:i/>
                <w:sz w:val="16"/>
              </w:rPr>
              <w:br/>
            </w:r>
            <w:r w:rsidRPr="00E96E04">
              <w:rPr>
                <w:i/>
                <w:sz w:val="16"/>
              </w:rPr>
              <w:t>qui dépensent</w:t>
            </w:r>
          </w:p>
        </w:tc>
      </w:tr>
      <w:tr w:rsidR="00E96E04" w:rsidRPr="00E96E04" w14:paraId="36103950" w14:textId="77777777" w:rsidTr="00E23C7D">
        <w:tc>
          <w:tcPr>
            <w:tcW w:w="1987" w:type="dxa"/>
            <w:tcBorders>
              <w:top w:val="single" w:sz="12" w:space="0" w:color="auto"/>
            </w:tcBorders>
            <w:shd w:val="clear" w:color="auto" w:fill="auto"/>
            <w:hideMark/>
          </w:tcPr>
          <w:p w14:paraId="4AD3E3F2" w14:textId="77777777" w:rsidR="00E96E04" w:rsidRPr="00E96E04" w:rsidRDefault="00E96E04" w:rsidP="00B278DC">
            <w:pPr>
              <w:keepNext/>
              <w:keepLines/>
              <w:suppressAutoHyphens w:val="0"/>
              <w:spacing w:before="40" w:after="40" w:line="220" w:lineRule="exact"/>
              <w:rPr>
                <w:sz w:val="18"/>
              </w:rPr>
            </w:pPr>
            <w:r w:rsidRPr="00E96E04">
              <w:rPr>
                <w:sz w:val="18"/>
              </w:rPr>
              <w:t>Alimentation, boissons non alcoolisées exclues</w:t>
            </w:r>
          </w:p>
        </w:tc>
        <w:tc>
          <w:tcPr>
            <w:tcW w:w="1488" w:type="dxa"/>
            <w:tcBorders>
              <w:top w:val="single" w:sz="12" w:space="0" w:color="auto"/>
            </w:tcBorders>
            <w:shd w:val="clear" w:color="auto" w:fill="auto"/>
            <w:noWrap/>
            <w:vAlign w:val="bottom"/>
            <w:hideMark/>
          </w:tcPr>
          <w:p w14:paraId="3DDC8C23" w14:textId="77777777" w:rsidR="00E96E04" w:rsidRPr="00E96E04" w:rsidRDefault="00E96E04" w:rsidP="00B278DC">
            <w:pPr>
              <w:keepNext/>
              <w:keepLines/>
              <w:suppressAutoHyphens w:val="0"/>
              <w:spacing w:before="40" w:after="40" w:line="220" w:lineRule="exact"/>
              <w:jc w:val="right"/>
              <w:rPr>
                <w:sz w:val="18"/>
              </w:rPr>
            </w:pPr>
            <w:r w:rsidRPr="00E96E04">
              <w:rPr>
                <w:sz w:val="18"/>
              </w:rPr>
              <w:t>151,45</w:t>
            </w:r>
          </w:p>
        </w:tc>
        <w:tc>
          <w:tcPr>
            <w:tcW w:w="1553" w:type="dxa"/>
            <w:tcBorders>
              <w:top w:val="single" w:sz="12" w:space="0" w:color="auto"/>
            </w:tcBorders>
            <w:shd w:val="clear" w:color="auto" w:fill="auto"/>
            <w:noWrap/>
            <w:vAlign w:val="bottom"/>
            <w:hideMark/>
          </w:tcPr>
          <w:p w14:paraId="50F8F0A8" w14:textId="77777777" w:rsidR="00E96E04" w:rsidRPr="00E96E04" w:rsidRDefault="00E96E04" w:rsidP="00B278DC">
            <w:pPr>
              <w:keepNext/>
              <w:keepLines/>
              <w:suppressAutoHyphens w:val="0"/>
              <w:spacing w:before="40" w:after="40" w:line="220" w:lineRule="exact"/>
              <w:jc w:val="right"/>
              <w:rPr>
                <w:sz w:val="18"/>
              </w:rPr>
            </w:pPr>
            <w:r w:rsidRPr="00E96E04">
              <w:rPr>
                <w:sz w:val="18"/>
              </w:rPr>
              <w:t>584 496 340,68</w:t>
            </w:r>
          </w:p>
        </w:tc>
        <w:tc>
          <w:tcPr>
            <w:tcW w:w="1210" w:type="dxa"/>
            <w:tcBorders>
              <w:top w:val="single" w:sz="12" w:space="0" w:color="auto"/>
            </w:tcBorders>
            <w:shd w:val="clear" w:color="auto" w:fill="auto"/>
            <w:noWrap/>
            <w:vAlign w:val="bottom"/>
            <w:hideMark/>
          </w:tcPr>
          <w:p w14:paraId="793543FB" w14:textId="77777777" w:rsidR="00E96E04" w:rsidRPr="00E96E04" w:rsidRDefault="00E96E04" w:rsidP="00B278DC">
            <w:pPr>
              <w:keepNext/>
              <w:keepLines/>
              <w:suppressAutoHyphens w:val="0"/>
              <w:spacing w:before="40" w:after="40" w:line="220" w:lineRule="exact"/>
              <w:jc w:val="right"/>
              <w:rPr>
                <w:sz w:val="18"/>
              </w:rPr>
            </w:pPr>
            <w:r w:rsidRPr="00E96E04">
              <w:rPr>
                <w:sz w:val="18"/>
              </w:rPr>
              <w:t>3 859 422</w:t>
            </w:r>
          </w:p>
        </w:tc>
        <w:tc>
          <w:tcPr>
            <w:tcW w:w="1080" w:type="dxa"/>
            <w:tcBorders>
              <w:top w:val="single" w:sz="12" w:space="0" w:color="auto"/>
            </w:tcBorders>
            <w:shd w:val="clear" w:color="auto" w:fill="auto"/>
            <w:noWrap/>
            <w:vAlign w:val="bottom"/>
            <w:hideMark/>
          </w:tcPr>
          <w:p w14:paraId="0B7DE40E" w14:textId="77777777" w:rsidR="00E96E04" w:rsidRPr="00E96E04" w:rsidRDefault="00E96E04" w:rsidP="00B278DC">
            <w:pPr>
              <w:keepNext/>
              <w:keepLines/>
              <w:suppressAutoHyphens w:val="0"/>
              <w:spacing w:before="40" w:after="40" w:line="220" w:lineRule="exact"/>
              <w:jc w:val="right"/>
              <w:rPr>
                <w:sz w:val="18"/>
              </w:rPr>
            </w:pPr>
            <w:r w:rsidRPr="00E96E04">
              <w:rPr>
                <w:sz w:val="18"/>
              </w:rPr>
              <w:t>3 923 123</w:t>
            </w:r>
          </w:p>
        </w:tc>
        <w:tc>
          <w:tcPr>
            <w:tcW w:w="1186" w:type="dxa"/>
            <w:tcBorders>
              <w:top w:val="single" w:sz="12" w:space="0" w:color="auto"/>
            </w:tcBorders>
            <w:shd w:val="clear" w:color="auto" w:fill="auto"/>
            <w:noWrap/>
            <w:vAlign w:val="bottom"/>
            <w:hideMark/>
          </w:tcPr>
          <w:p w14:paraId="77A2A7E7" w14:textId="77777777" w:rsidR="00E96E04" w:rsidRPr="00E96E04" w:rsidRDefault="00E96E04" w:rsidP="00B278DC">
            <w:pPr>
              <w:keepNext/>
              <w:keepLines/>
              <w:suppressAutoHyphens w:val="0"/>
              <w:spacing w:before="40" w:after="40" w:line="220" w:lineRule="exact"/>
              <w:jc w:val="right"/>
              <w:rPr>
                <w:sz w:val="18"/>
              </w:rPr>
            </w:pPr>
            <w:r w:rsidRPr="00E96E04">
              <w:rPr>
                <w:sz w:val="18"/>
              </w:rPr>
              <w:t>98,4</w:t>
            </w:r>
          </w:p>
        </w:tc>
      </w:tr>
      <w:tr w:rsidR="004C1976" w:rsidRPr="00E96E04" w14:paraId="786E170B" w14:textId="77777777" w:rsidTr="00E23C7D">
        <w:tc>
          <w:tcPr>
            <w:tcW w:w="1987" w:type="dxa"/>
            <w:shd w:val="clear" w:color="auto" w:fill="auto"/>
            <w:hideMark/>
          </w:tcPr>
          <w:p w14:paraId="27737739" w14:textId="77777777" w:rsidR="00E96E04" w:rsidRPr="00E96E04" w:rsidRDefault="00E96E04" w:rsidP="00B278DC">
            <w:pPr>
              <w:keepNext/>
              <w:keepLines/>
              <w:suppressAutoHyphens w:val="0"/>
              <w:spacing w:before="40" w:after="40" w:line="220" w:lineRule="exact"/>
              <w:rPr>
                <w:sz w:val="18"/>
              </w:rPr>
            </w:pPr>
            <w:r w:rsidRPr="00E96E04">
              <w:rPr>
                <w:sz w:val="18"/>
              </w:rPr>
              <w:t xml:space="preserve">Logement, </w:t>
            </w:r>
            <w:r w:rsidR="00053EC3">
              <w:rPr>
                <w:sz w:val="18"/>
              </w:rPr>
              <w:t>y compris</w:t>
            </w:r>
            <w:r w:rsidRPr="00E96E04">
              <w:rPr>
                <w:sz w:val="18"/>
              </w:rPr>
              <w:t xml:space="preserve"> eau, électricité, gaz et autres combustibles</w:t>
            </w:r>
          </w:p>
        </w:tc>
        <w:tc>
          <w:tcPr>
            <w:tcW w:w="1488" w:type="dxa"/>
            <w:shd w:val="clear" w:color="auto" w:fill="auto"/>
            <w:noWrap/>
            <w:vAlign w:val="bottom"/>
            <w:hideMark/>
          </w:tcPr>
          <w:p w14:paraId="13B19249" w14:textId="77777777" w:rsidR="00E96E04" w:rsidRPr="00E96E04" w:rsidRDefault="00E96E04" w:rsidP="00B278DC">
            <w:pPr>
              <w:keepNext/>
              <w:keepLines/>
              <w:suppressAutoHyphens w:val="0"/>
              <w:spacing w:before="40" w:after="40" w:line="220" w:lineRule="exact"/>
              <w:jc w:val="right"/>
              <w:rPr>
                <w:sz w:val="18"/>
              </w:rPr>
            </w:pPr>
            <w:r w:rsidRPr="00E96E04">
              <w:rPr>
                <w:sz w:val="18"/>
              </w:rPr>
              <w:t>46,19</w:t>
            </w:r>
          </w:p>
        </w:tc>
        <w:tc>
          <w:tcPr>
            <w:tcW w:w="1553" w:type="dxa"/>
            <w:shd w:val="clear" w:color="auto" w:fill="auto"/>
            <w:noWrap/>
            <w:vAlign w:val="bottom"/>
            <w:hideMark/>
          </w:tcPr>
          <w:p w14:paraId="1E45C66D" w14:textId="77777777" w:rsidR="00E96E04" w:rsidRPr="00E96E04" w:rsidRDefault="00E96E04" w:rsidP="00B278DC">
            <w:pPr>
              <w:keepNext/>
              <w:keepLines/>
              <w:suppressAutoHyphens w:val="0"/>
              <w:spacing w:before="40" w:after="40" w:line="220" w:lineRule="exact"/>
              <w:jc w:val="right"/>
              <w:rPr>
                <w:sz w:val="18"/>
              </w:rPr>
            </w:pPr>
            <w:r w:rsidRPr="00E96E04">
              <w:rPr>
                <w:sz w:val="18"/>
              </w:rPr>
              <w:t>177 342 239,42</w:t>
            </w:r>
          </w:p>
        </w:tc>
        <w:tc>
          <w:tcPr>
            <w:tcW w:w="1210" w:type="dxa"/>
            <w:shd w:val="clear" w:color="auto" w:fill="auto"/>
            <w:noWrap/>
            <w:vAlign w:val="bottom"/>
            <w:hideMark/>
          </w:tcPr>
          <w:p w14:paraId="75D9F725" w14:textId="77777777" w:rsidR="00E96E04" w:rsidRPr="00E96E04" w:rsidRDefault="00E96E04" w:rsidP="00B278DC">
            <w:pPr>
              <w:keepNext/>
              <w:keepLines/>
              <w:suppressAutoHyphens w:val="0"/>
              <w:spacing w:before="40" w:after="40" w:line="220" w:lineRule="exact"/>
              <w:jc w:val="right"/>
              <w:rPr>
                <w:sz w:val="18"/>
              </w:rPr>
            </w:pPr>
            <w:r w:rsidRPr="00E96E04">
              <w:rPr>
                <w:sz w:val="18"/>
              </w:rPr>
              <w:t>3 839 376</w:t>
            </w:r>
          </w:p>
        </w:tc>
        <w:tc>
          <w:tcPr>
            <w:tcW w:w="1080" w:type="dxa"/>
            <w:shd w:val="clear" w:color="auto" w:fill="auto"/>
            <w:noWrap/>
            <w:vAlign w:val="bottom"/>
            <w:hideMark/>
          </w:tcPr>
          <w:p w14:paraId="45EB4572" w14:textId="77777777" w:rsidR="00E96E04" w:rsidRPr="00E96E04" w:rsidRDefault="00E96E04" w:rsidP="00B278DC">
            <w:pPr>
              <w:keepNext/>
              <w:keepLines/>
              <w:suppressAutoHyphens w:val="0"/>
              <w:spacing w:before="40" w:after="40" w:line="220" w:lineRule="exact"/>
              <w:jc w:val="right"/>
              <w:rPr>
                <w:sz w:val="18"/>
              </w:rPr>
            </w:pPr>
            <w:r w:rsidRPr="00E96E04">
              <w:rPr>
                <w:sz w:val="18"/>
              </w:rPr>
              <w:t>3 923 123</w:t>
            </w:r>
          </w:p>
        </w:tc>
        <w:tc>
          <w:tcPr>
            <w:tcW w:w="1186" w:type="dxa"/>
            <w:shd w:val="clear" w:color="auto" w:fill="auto"/>
            <w:noWrap/>
            <w:vAlign w:val="bottom"/>
            <w:hideMark/>
          </w:tcPr>
          <w:p w14:paraId="6DD3FBC1" w14:textId="77777777" w:rsidR="00E96E04" w:rsidRPr="00E96E04" w:rsidRDefault="00E96E04" w:rsidP="00B278DC">
            <w:pPr>
              <w:keepNext/>
              <w:keepLines/>
              <w:suppressAutoHyphens w:val="0"/>
              <w:spacing w:before="40" w:after="40" w:line="220" w:lineRule="exact"/>
              <w:jc w:val="right"/>
              <w:rPr>
                <w:sz w:val="18"/>
              </w:rPr>
            </w:pPr>
            <w:r w:rsidRPr="00E96E04">
              <w:rPr>
                <w:sz w:val="18"/>
              </w:rPr>
              <w:t>97,9</w:t>
            </w:r>
          </w:p>
        </w:tc>
      </w:tr>
      <w:tr w:rsidR="004C1976" w:rsidRPr="00E96E04" w14:paraId="5EF8ACA6" w14:textId="77777777" w:rsidTr="00E23C7D">
        <w:tc>
          <w:tcPr>
            <w:tcW w:w="1987" w:type="dxa"/>
            <w:shd w:val="clear" w:color="auto" w:fill="auto"/>
            <w:hideMark/>
          </w:tcPr>
          <w:p w14:paraId="3276EB9F" w14:textId="77777777" w:rsidR="00E96E04" w:rsidRPr="00E96E04" w:rsidRDefault="00E96E04" w:rsidP="00E96E04">
            <w:pPr>
              <w:suppressAutoHyphens w:val="0"/>
              <w:spacing w:before="40" w:after="40" w:line="220" w:lineRule="exact"/>
              <w:rPr>
                <w:sz w:val="18"/>
              </w:rPr>
            </w:pPr>
            <w:r w:rsidRPr="00E96E04">
              <w:rPr>
                <w:sz w:val="18"/>
              </w:rPr>
              <w:t>Santé</w:t>
            </w:r>
          </w:p>
        </w:tc>
        <w:tc>
          <w:tcPr>
            <w:tcW w:w="1488" w:type="dxa"/>
            <w:shd w:val="clear" w:color="auto" w:fill="auto"/>
            <w:noWrap/>
            <w:vAlign w:val="bottom"/>
            <w:hideMark/>
          </w:tcPr>
          <w:p w14:paraId="1739F886" w14:textId="77777777" w:rsidR="00E96E04" w:rsidRPr="00E96E04" w:rsidRDefault="00E96E04" w:rsidP="00E96E04">
            <w:pPr>
              <w:suppressAutoHyphens w:val="0"/>
              <w:spacing w:before="40" w:after="40" w:line="220" w:lineRule="exact"/>
              <w:jc w:val="right"/>
              <w:rPr>
                <w:sz w:val="18"/>
              </w:rPr>
            </w:pPr>
            <w:r w:rsidRPr="00E96E04">
              <w:rPr>
                <w:sz w:val="18"/>
              </w:rPr>
              <w:t>50,18</w:t>
            </w:r>
          </w:p>
        </w:tc>
        <w:tc>
          <w:tcPr>
            <w:tcW w:w="1553" w:type="dxa"/>
            <w:shd w:val="clear" w:color="auto" w:fill="auto"/>
            <w:noWrap/>
            <w:vAlign w:val="bottom"/>
            <w:hideMark/>
          </w:tcPr>
          <w:p w14:paraId="25FFE447" w14:textId="77777777" w:rsidR="00E96E04" w:rsidRPr="00E96E04" w:rsidRDefault="00E96E04" w:rsidP="00E96E04">
            <w:pPr>
              <w:suppressAutoHyphens w:val="0"/>
              <w:spacing w:before="40" w:after="40" w:line="220" w:lineRule="exact"/>
              <w:jc w:val="right"/>
              <w:rPr>
                <w:sz w:val="18"/>
              </w:rPr>
            </w:pPr>
            <w:r w:rsidRPr="00E96E04">
              <w:rPr>
                <w:sz w:val="18"/>
              </w:rPr>
              <w:t>179 090 619,56</w:t>
            </w:r>
          </w:p>
        </w:tc>
        <w:tc>
          <w:tcPr>
            <w:tcW w:w="1210" w:type="dxa"/>
            <w:shd w:val="clear" w:color="auto" w:fill="auto"/>
            <w:noWrap/>
            <w:vAlign w:val="bottom"/>
            <w:hideMark/>
          </w:tcPr>
          <w:p w14:paraId="64E54917" w14:textId="77777777" w:rsidR="00E96E04" w:rsidRPr="00E96E04" w:rsidRDefault="00E96E04" w:rsidP="00E96E04">
            <w:pPr>
              <w:suppressAutoHyphens w:val="0"/>
              <w:spacing w:before="40" w:after="40" w:line="220" w:lineRule="exact"/>
              <w:jc w:val="right"/>
              <w:rPr>
                <w:sz w:val="18"/>
              </w:rPr>
            </w:pPr>
            <w:r w:rsidRPr="00E96E04">
              <w:rPr>
                <w:sz w:val="18"/>
              </w:rPr>
              <w:t>3 568 938</w:t>
            </w:r>
          </w:p>
        </w:tc>
        <w:tc>
          <w:tcPr>
            <w:tcW w:w="1080" w:type="dxa"/>
            <w:shd w:val="clear" w:color="auto" w:fill="auto"/>
            <w:noWrap/>
            <w:vAlign w:val="bottom"/>
            <w:hideMark/>
          </w:tcPr>
          <w:p w14:paraId="4B31D444" w14:textId="77777777" w:rsidR="00E96E04" w:rsidRPr="00E96E04" w:rsidRDefault="00E96E04" w:rsidP="00E96E04">
            <w:pPr>
              <w:suppressAutoHyphens w:val="0"/>
              <w:spacing w:before="40" w:after="40" w:line="220" w:lineRule="exact"/>
              <w:jc w:val="right"/>
              <w:rPr>
                <w:sz w:val="18"/>
              </w:rPr>
            </w:pPr>
            <w:r w:rsidRPr="00E96E04">
              <w:rPr>
                <w:sz w:val="18"/>
              </w:rPr>
              <w:t>3 923 123</w:t>
            </w:r>
          </w:p>
        </w:tc>
        <w:tc>
          <w:tcPr>
            <w:tcW w:w="1186" w:type="dxa"/>
            <w:shd w:val="clear" w:color="auto" w:fill="auto"/>
            <w:noWrap/>
            <w:vAlign w:val="bottom"/>
            <w:hideMark/>
          </w:tcPr>
          <w:p w14:paraId="51A91788" w14:textId="77777777" w:rsidR="00E96E04" w:rsidRPr="00E96E04" w:rsidRDefault="00E96E04" w:rsidP="00E96E04">
            <w:pPr>
              <w:suppressAutoHyphens w:val="0"/>
              <w:spacing w:before="40" w:after="40" w:line="220" w:lineRule="exact"/>
              <w:jc w:val="right"/>
              <w:rPr>
                <w:sz w:val="18"/>
              </w:rPr>
            </w:pPr>
            <w:r w:rsidRPr="00E96E04">
              <w:rPr>
                <w:sz w:val="18"/>
              </w:rPr>
              <w:t>91,0</w:t>
            </w:r>
          </w:p>
        </w:tc>
      </w:tr>
      <w:tr w:rsidR="00E96E04" w:rsidRPr="00E96E04" w14:paraId="3C80E995" w14:textId="77777777" w:rsidTr="00E23C7D">
        <w:tc>
          <w:tcPr>
            <w:tcW w:w="1987" w:type="dxa"/>
            <w:tcBorders>
              <w:bottom w:val="single" w:sz="12" w:space="0" w:color="auto"/>
            </w:tcBorders>
            <w:shd w:val="clear" w:color="auto" w:fill="auto"/>
            <w:hideMark/>
          </w:tcPr>
          <w:p w14:paraId="050439E5" w14:textId="77777777" w:rsidR="00E96E04" w:rsidRPr="00E96E04" w:rsidRDefault="00E96E04" w:rsidP="00E96E04">
            <w:pPr>
              <w:suppressAutoHyphens w:val="0"/>
              <w:spacing w:before="40" w:after="40" w:line="220" w:lineRule="exact"/>
              <w:rPr>
                <w:sz w:val="18"/>
              </w:rPr>
            </w:pPr>
            <w:r w:rsidRPr="00E96E04">
              <w:rPr>
                <w:sz w:val="18"/>
              </w:rPr>
              <w:t>Éducation</w:t>
            </w:r>
          </w:p>
        </w:tc>
        <w:tc>
          <w:tcPr>
            <w:tcW w:w="1488" w:type="dxa"/>
            <w:tcBorders>
              <w:bottom w:val="single" w:sz="12" w:space="0" w:color="auto"/>
            </w:tcBorders>
            <w:shd w:val="clear" w:color="auto" w:fill="auto"/>
            <w:noWrap/>
            <w:vAlign w:val="bottom"/>
            <w:hideMark/>
          </w:tcPr>
          <w:p w14:paraId="0E2DB4A6" w14:textId="77777777" w:rsidR="00E96E04" w:rsidRPr="00E96E04" w:rsidRDefault="00E96E04" w:rsidP="00E96E04">
            <w:pPr>
              <w:suppressAutoHyphens w:val="0"/>
              <w:spacing w:before="40" w:after="40" w:line="220" w:lineRule="exact"/>
              <w:jc w:val="right"/>
              <w:rPr>
                <w:sz w:val="18"/>
              </w:rPr>
            </w:pPr>
            <w:r w:rsidRPr="00E96E04">
              <w:rPr>
                <w:sz w:val="18"/>
              </w:rPr>
              <w:t>98,59</w:t>
            </w:r>
          </w:p>
        </w:tc>
        <w:tc>
          <w:tcPr>
            <w:tcW w:w="1553" w:type="dxa"/>
            <w:tcBorders>
              <w:bottom w:val="single" w:sz="12" w:space="0" w:color="auto"/>
            </w:tcBorders>
            <w:shd w:val="clear" w:color="auto" w:fill="auto"/>
            <w:noWrap/>
            <w:vAlign w:val="bottom"/>
            <w:hideMark/>
          </w:tcPr>
          <w:p w14:paraId="0A780F76" w14:textId="77777777" w:rsidR="00E96E04" w:rsidRPr="00E96E04" w:rsidRDefault="00E96E04" w:rsidP="00E96E04">
            <w:pPr>
              <w:suppressAutoHyphens w:val="0"/>
              <w:spacing w:before="40" w:after="40" w:line="220" w:lineRule="exact"/>
              <w:jc w:val="right"/>
              <w:rPr>
                <w:sz w:val="18"/>
              </w:rPr>
            </w:pPr>
            <w:r w:rsidRPr="00E96E04">
              <w:rPr>
                <w:sz w:val="18"/>
              </w:rPr>
              <w:t>104 381 478,16</w:t>
            </w:r>
          </w:p>
        </w:tc>
        <w:tc>
          <w:tcPr>
            <w:tcW w:w="1210" w:type="dxa"/>
            <w:tcBorders>
              <w:bottom w:val="single" w:sz="12" w:space="0" w:color="auto"/>
            </w:tcBorders>
            <w:shd w:val="clear" w:color="auto" w:fill="auto"/>
            <w:noWrap/>
            <w:vAlign w:val="bottom"/>
            <w:hideMark/>
          </w:tcPr>
          <w:p w14:paraId="3AF5DC76" w14:textId="77777777" w:rsidR="00E96E04" w:rsidRPr="00E96E04" w:rsidRDefault="00E96E04" w:rsidP="00E96E04">
            <w:pPr>
              <w:suppressAutoHyphens w:val="0"/>
              <w:spacing w:before="40" w:after="40" w:line="220" w:lineRule="exact"/>
              <w:jc w:val="right"/>
              <w:rPr>
                <w:sz w:val="18"/>
              </w:rPr>
            </w:pPr>
            <w:r w:rsidRPr="00E96E04">
              <w:rPr>
                <w:sz w:val="18"/>
              </w:rPr>
              <w:t>1 058 751</w:t>
            </w:r>
          </w:p>
        </w:tc>
        <w:tc>
          <w:tcPr>
            <w:tcW w:w="1080" w:type="dxa"/>
            <w:tcBorders>
              <w:bottom w:val="single" w:sz="12" w:space="0" w:color="auto"/>
            </w:tcBorders>
            <w:shd w:val="clear" w:color="auto" w:fill="auto"/>
            <w:noWrap/>
            <w:vAlign w:val="bottom"/>
            <w:hideMark/>
          </w:tcPr>
          <w:p w14:paraId="0517765C" w14:textId="77777777" w:rsidR="00E96E04" w:rsidRPr="00E96E04" w:rsidRDefault="00E96E04" w:rsidP="00E96E04">
            <w:pPr>
              <w:suppressAutoHyphens w:val="0"/>
              <w:spacing w:before="40" w:after="40" w:line="220" w:lineRule="exact"/>
              <w:jc w:val="right"/>
              <w:rPr>
                <w:sz w:val="18"/>
              </w:rPr>
            </w:pPr>
            <w:r w:rsidRPr="00E96E04">
              <w:rPr>
                <w:sz w:val="18"/>
              </w:rPr>
              <w:t>3 923 123</w:t>
            </w:r>
          </w:p>
        </w:tc>
        <w:tc>
          <w:tcPr>
            <w:tcW w:w="1186" w:type="dxa"/>
            <w:tcBorders>
              <w:bottom w:val="single" w:sz="12" w:space="0" w:color="auto"/>
            </w:tcBorders>
            <w:shd w:val="clear" w:color="auto" w:fill="auto"/>
            <w:noWrap/>
            <w:vAlign w:val="bottom"/>
            <w:hideMark/>
          </w:tcPr>
          <w:p w14:paraId="70245294" w14:textId="77777777" w:rsidR="00E96E04" w:rsidRPr="00E96E04" w:rsidRDefault="00E96E04" w:rsidP="00E96E04">
            <w:pPr>
              <w:suppressAutoHyphens w:val="0"/>
              <w:spacing w:before="40" w:after="40" w:line="220" w:lineRule="exact"/>
              <w:jc w:val="right"/>
              <w:rPr>
                <w:sz w:val="18"/>
              </w:rPr>
            </w:pPr>
            <w:r w:rsidRPr="00E96E04">
              <w:rPr>
                <w:sz w:val="18"/>
              </w:rPr>
              <w:t>27,0</w:t>
            </w:r>
          </w:p>
        </w:tc>
      </w:tr>
    </w:tbl>
    <w:p w14:paraId="388DCFAC" w14:textId="77777777" w:rsidR="00495859" w:rsidRDefault="00E23C7D" w:rsidP="00E23C7D">
      <w:pPr>
        <w:pStyle w:val="H23G"/>
      </w:pPr>
      <w:bookmarkStart w:id="5" w:name="_Toc511306658"/>
      <w:r w:rsidRPr="00E1006A">
        <w:tab/>
        <w:t>1.</w:t>
      </w:r>
      <w:r w:rsidRPr="00E1006A">
        <w:tab/>
        <w:t>Droit à l</w:t>
      </w:r>
      <w:r w:rsidR="00294E65">
        <w:t>’</w:t>
      </w:r>
      <w:r w:rsidRPr="00E1006A">
        <w:t>éducation</w:t>
      </w:r>
      <w:bookmarkEnd w:id="5"/>
    </w:p>
    <w:p w14:paraId="3364CB75" w14:textId="77777777" w:rsidR="00E23C7D" w:rsidRPr="00E23C7D" w:rsidRDefault="00E23C7D" w:rsidP="00E23C7D">
      <w:pPr>
        <w:pStyle w:val="SingleTxtG"/>
      </w:pPr>
      <w:r w:rsidRPr="00E23C7D">
        <w:t>19.</w:t>
      </w:r>
      <w:r w:rsidRPr="00E23C7D">
        <w:tab/>
        <w:t>Dans le cadre de la Constitution en vigueur, de 2008, le secteur de l</w:t>
      </w:r>
      <w:r w:rsidR="00294E65">
        <w:t>’</w:t>
      </w:r>
      <w:r w:rsidRPr="00E23C7D">
        <w:t xml:space="preserve">éducation a lancé une série de réformes très importante. En matière de planification nationale, des instruments tels que le Plan national de développement 2017-2021 </w:t>
      </w:r>
      <w:r>
        <w:t>−</w:t>
      </w:r>
      <w:r w:rsidRPr="00E23C7D">
        <w:t xml:space="preserve"> Toute une vie, ou la loi organique relative à l</w:t>
      </w:r>
      <w:r w:rsidR="00294E65">
        <w:t>’</w:t>
      </w:r>
      <w:r w:rsidRPr="00E23C7D">
        <w:t>éducation interculturelle, s</w:t>
      </w:r>
      <w:r w:rsidR="00294E65">
        <w:t>’</w:t>
      </w:r>
      <w:r w:rsidRPr="00E23C7D">
        <w:t>appliquent également. Le Plan décennal d</w:t>
      </w:r>
      <w:r w:rsidR="00294E65">
        <w:t>’</w:t>
      </w:r>
      <w:r w:rsidRPr="00E23C7D">
        <w:t>éducation 2006</w:t>
      </w:r>
      <w:r w:rsidR="008651D7">
        <w:noBreakHyphen/>
      </w:r>
      <w:r w:rsidRPr="00E23C7D">
        <w:t>2015, adopté en 2006 et devenu une politique de l</w:t>
      </w:r>
      <w:r w:rsidR="00294E65">
        <w:t>’</w:t>
      </w:r>
      <w:r w:rsidRPr="00E23C7D">
        <w:t>État, est actualisé par le Plan sectoriel décennal d</w:t>
      </w:r>
      <w:r w:rsidR="00294E65">
        <w:t>’</w:t>
      </w:r>
      <w:r w:rsidRPr="00E23C7D">
        <w:t>éducation pour la période 2016-2025.</w:t>
      </w:r>
    </w:p>
    <w:p w14:paraId="3CDE1667" w14:textId="77777777" w:rsidR="00E23C7D" w:rsidRPr="00E23C7D" w:rsidRDefault="00E23C7D" w:rsidP="00E23C7D">
      <w:pPr>
        <w:pStyle w:val="SingleTxtG"/>
      </w:pPr>
      <w:r w:rsidRPr="00E23C7D">
        <w:t>20.</w:t>
      </w:r>
      <w:r w:rsidRPr="00E23C7D">
        <w:tab/>
        <w:t>Parmi les résultats les plus importants atteints ces dix dernières années, il convient de souligner l</w:t>
      </w:r>
      <w:r w:rsidR="00294E65">
        <w:t>’</w:t>
      </w:r>
      <w:r w:rsidRPr="00E23C7D">
        <w:t>extension de la scolarisation, en particulier dans l</w:t>
      </w:r>
      <w:r w:rsidR="00294E65">
        <w:t>’</w:t>
      </w:r>
      <w:r w:rsidRPr="00E23C7D">
        <w:t>enseignement tant primaire que secondaire. Le taux net de fréquentation scolaire dans le</w:t>
      </w:r>
      <w:r>
        <w:t xml:space="preserve"> </w:t>
      </w:r>
      <w:r w:rsidRPr="00E23C7D">
        <w:t>secondaire est passé de 51,2 % en 2007 à 85,86 % en 2016. Le taux net de fréquentation scolaire dans le primaire a crû de 93,78 % en 2006 à 97,18 % en 2016, selon l</w:t>
      </w:r>
      <w:r w:rsidR="00294E65">
        <w:t>’</w:t>
      </w:r>
      <w:r w:rsidRPr="00E23C7D">
        <w:t>Enquête nationale sur l</w:t>
      </w:r>
      <w:r w:rsidR="00294E65">
        <w:t>’</w:t>
      </w:r>
      <w:r w:rsidRPr="00E23C7D">
        <w:t>emploi, le chômage et le sous</w:t>
      </w:r>
      <w:r w:rsidRPr="00E23C7D">
        <w:noBreakHyphen/>
        <w:t>emploi (ENEMDU) (élaborée par l</w:t>
      </w:r>
      <w:r w:rsidR="00294E65">
        <w:t>’</w:t>
      </w:r>
      <w:r w:rsidRPr="00E23C7D">
        <w:t>Institut national de statistique et de recensement), soit 20 points de pourcentage. Cette augmentation est manifeste dans tous les groupes ethniques</w:t>
      </w:r>
      <w:r w:rsidR="008651D7">
        <w:t>.</w:t>
      </w:r>
    </w:p>
    <w:p w14:paraId="2F0E5186" w14:textId="77777777" w:rsidR="00E23C7D" w:rsidRDefault="00E23C7D" w:rsidP="00E23C7D">
      <w:pPr>
        <w:pStyle w:val="SingleTxtG"/>
      </w:pPr>
      <w:r w:rsidRPr="00E23C7D">
        <w:t>21.</w:t>
      </w:r>
      <w:r w:rsidRPr="00E23C7D">
        <w:tab/>
        <w:t>Le tableau ci</w:t>
      </w:r>
      <w:r w:rsidRPr="00E23C7D">
        <w:noBreakHyphen/>
        <w:t>après</w:t>
      </w:r>
      <w:r w:rsidRPr="00444854">
        <w:rPr>
          <w:rStyle w:val="Appelnotedebasdep"/>
        </w:rPr>
        <w:footnoteReference w:id="13"/>
      </w:r>
      <w:r w:rsidRPr="00E23C7D">
        <w:t xml:space="preserve"> indique le nombre d</w:t>
      </w:r>
      <w:r w:rsidR="00294E65">
        <w:t>’</w:t>
      </w:r>
      <w:r w:rsidRPr="00E23C7D">
        <w:t>enfants et d</w:t>
      </w:r>
      <w:r w:rsidR="00294E65">
        <w:t>’</w:t>
      </w:r>
      <w:r w:rsidRPr="00E23C7D">
        <w:t>adolescents inscrits dans les différents établissements scolaires : publics, privés et municipaux.</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544"/>
        <w:gridCol w:w="1276"/>
        <w:gridCol w:w="1367"/>
        <w:gridCol w:w="1183"/>
      </w:tblGrid>
      <w:tr w:rsidR="008651D7" w:rsidRPr="004563D2" w14:paraId="597E334A" w14:textId="77777777" w:rsidTr="002C1297">
        <w:trPr>
          <w:trHeight w:val="240"/>
          <w:tblHeader/>
        </w:trPr>
        <w:tc>
          <w:tcPr>
            <w:tcW w:w="3544" w:type="dxa"/>
            <w:tcBorders>
              <w:top w:val="single" w:sz="4" w:space="0" w:color="auto"/>
              <w:bottom w:val="single" w:sz="12" w:space="0" w:color="auto"/>
            </w:tcBorders>
            <w:shd w:val="clear" w:color="auto" w:fill="auto"/>
            <w:vAlign w:val="bottom"/>
          </w:tcPr>
          <w:p w14:paraId="535A4EEE" w14:textId="77777777" w:rsidR="008651D7" w:rsidRPr="004563D2" w:rsidRDefault="008651D7" w:rsidP="008651D7">
            <w:pPr>
              <w:keepNext/>
              <w:keepLines/>
              <w:spacing w:before="80" w:after="80" w:line="200" w:lineRule="exact"/>
              <w:rPr>
                <w:i/>
                <w:sz w:val="16"/>
                <w:szCs w:val="16"/>
              </w:rPr>
            </w:pPr>
          </w:p>
        </w:tc>
        <w:tc>
          <w:tcPr>
            <w:tcW w:w="1276" w:type="dxa"/>
            <w:tcBorders>
              <w:top w:val="single" w:sz="4" w:space="0" w:color="auto"/>
              <w:bottom w:val="single" w:sz="12" w:space="0" w:color="auto"/>
            </w:tcBorders>
            <w:shd w:val="clear" w:color="auto" w:fill="auto"/>
            <w:vAlign w:val="bottom"/>
          </w:tcPr>
          <w:p w14:paraId="4A92E4B7" w14:textId="77777777" w:rsidR="008651D7" w:rsidRPr="004563D2" w:rsidRDefault="008651D7" w:rsidP="008651D7">
            <w:pPr>
              <w:keepNext/>
              <w:keepLines/>
              <w:spacing w:before="80" w:after="80" w:line="200" w:lineRule="exact"/>
              <w:jc w:val="right"/>
              <w:rPr>
                <w:bCs/>
                <w:i/>
                <w:sz w:val="16"/>
                <w:szCs w:val="16"/>
              </w:rPr>
            </w:pPr>
            <w:r w:rsidRPr="004563D2">
              <w:rPr>
                <w:bCs/>
                <w:i/>
                <w:sz w:val="16"/>
                <w:szCs w:val="16"/>
              </w:rPr>
              <w:t xml:space="preserve">% </w:t>
            </w:r>
            <w:r>
              <w:rPr>
                <w:bCs/>
                <w:i/>
                <w:sz w:val="16"/>
                <w:szCs w:val="16"/>
              </w:rPr>
              <w:t>Niveau</w:t>
            </w:r>
            <w:r w:rsidR="002C1297">
              <w:rPr>
                <w:bCs/>
                <w:i/>
                <w:sz w:val="16"/>
                <w:szCs w:val="16"/>
              </w:rPr>
              <w:t xml:space="preserve"> </w:t>
            </w:r>
            <w:r w:rsidRPr="004563D2">
              <w:rPr>
                <w:bCs/>
                <w:i/>
                <w:sz w:val="16"/>
                <w:szCs w:val="16"/>
              </w:rPr>
              <w:t>national</w:t>
            </w:r>
          </w:p>
        </w:tc>
        <w:tc>
          <w:tcPr>
            <w:tcW w:w="1367" w:type="dxa"/>
            <w:tcBorders>
              <w:top w:val="single" w:sz="4" w:space="0" w:color="auto"/>
              <w:bottom w:val="single" w:sz="12" w:space="0" w:color="auto"/>
            </w:tcBorders>
            <w:shd w:val="clear" w:color="auto" w:fill="auto"/>
            <w:vAlign w:val="bottom"/>
          </w:tcPr>
          <w:p w14:paraId="005D1BAC" w14:textId="77777777" w:rsidR="008651D7" w:rsidRPr="004563D2" w:rsidRDefault="008651D7" w:rsidP="008651D7">
            <w:pPr>
              <w:keepNext/>
              <w:keepLines/>
              <w:spacing w:before="80" w:after="80" w:line="200" w:lineRule="exact"/>
              <w:jc w:val="right"/>
              <w:rPr>
                <w:bCs/>
                <w:i/>
                <w:sz w:val="16"/>
                <w:szCs w:val="16"/>
              </w:rPr>
            </w:pPr>
            <w:r w:rsidRPr="004563D2">
              <w:rPr>
                <w:bCs/>
                <w:i/>
                <w:sz w:val="16"/>
                <w:szCs w:val="16"/>
              </w:rPr>
              <w:t>% Zone</w:t>
            </w:r>
            <w:r w:rsidR="002C1297">
              <w:rPr>
                <w:bCs/>
                <w:i/>
                <w:sz w:val="16"/>
                <w:szCs w:val="16"/>
              </w:rPr>
              <w:t xml:space="preserve"> </w:t>
            </w:r>
            <w:r w:rsidRPr="004563D2">
              <w:rPr>
                <w:bCs/>
                <w:i/>
                <w:sz w:val="16"/>
                <w:szCs w:val="16"/>
              </w:rPr>
              <w:t>urbaine</w:t>
            </w:r>
          </w:p>
        </w:tc>
        <w:tc>
          <w:tcPr>
            <w:tcW w:w="1183" w:type="dxa"/>
            <w:tcBorders>
              <w:top w:val="single" w:sz="4" w:space="0" w:color="auto"/>
              <w:bottom w:val="single" w:sz="12" w:space="0" w:color="auto"/>
            </w:tcBorders>
            <w:shd w:val="clear" w:color="auto" w:fill="auto"/>
            <w:vAlign w:val="bottom"/>
          </w:tcPr>
          <w:p w14:paraId="0EFB4B23" w14:textId="77777777" w:rsidR="008651D7" w:rsidRPr="004563D2" w:rsidRDefault="008651D7" w:rsidP="008651D7">
            <w:pPr>
              <w:keepNext/>
              <w:keepLines/>
              <w:spacing w:before="80" w:after="80" w:line="200" w:lineRule="exact"/>
              <w:jc w:val="right"/>
              <w:rPr>
                <w:bCs/>
                <w:i/>
                <w:sz w:val="16"/>
                <w:szCs w:val="16"/>
              </w:rPr>
            </w:pPr>
            <w:r w:rsidRPr="004563D2">
              <w:rPr>
                <w:bCs/>
                <w:i/>
                <w:sz w:val="16"/>
                <w:szCs w:val="16"/>
              </w:rPr>
              <w:t>% Zone</w:t>
            </w:r>
            <w:r w:rsidR="002C1297">
              <w:rPr>
                <w:bCs/>
                <w:i/>
                <w:sz w:val="16"/>
                <w:szCs w:val="16"/>
              </w:rPr>
              <w:t xml:space="preserve"> </w:t>
            </w:r>
            <w:r w:rsidRPr="004563D2">
              <w:rPr>
                <w:bCs/>
                <w:i/>
                <w:sz w:val="16"/>
                <w:szCs w:val="16"/>
              </w:rPr>
              <w:t>rurale</w:t>
            </w:r>
          </w:p>
        </w:tc>
      </w:tr>
      <w:tr w:rsidR="008651D7" w:rsidRPr="005D7B28" w14:paraId="7EA41D81" w14:textId="77777777" w:rsidTr="002C1297">
        <w:trPr>
          <w:trHeight w:val="240"/>
        </w:trPr>
        <w:tc>
          <w:tcPr>
            <w:tcW w:w="7370" w:type="dxa"/>
            <w:gridSpan w:val="4"/>
            <w:tcBorders>
              <w:top w:val="single" w:sz="12" w:space="0" w:color="auto"/>
            </w:tcBorders>
            <w:shd w:val="clear" w:color="auto" w:fill="auto"/>
          </w:tcPr>
          <w:p w14:paraId="59828138" w14:textId="77777777" w:rsidR="008651D7" w:rsidRPr="008651D7" w:rsidRDefault="008651D7" w:rsidP="008651D7">
            <w:pPr>
              <w:keepNext/>
              <w:keepLines/>
              <w:spacing w:before="40" w:after="40" w:line="220" w:lineRule="exact"/>
              <w:rPr>
                <w:b/>
                <w:bCs/>
                <w:sz w:val="18"/>
                <w:szCs w:val="18"/>
              </w:rPr>
            </w:pPr>
            <w:r w:rsidRPr="008651D7">
              <w:rPr>
                <w:b/>
                <w:bCs/>
                <w:sz w:val="18"/>
                <w:szCs w:val="18"/>
              </w:rPr>
              <w:t>Scolarisation dans d</w:t>
            </w:r>
            <w:r w:rsidR="00294E65">
              <w:rPr>
                <w:b/>
                <w:bCs/>
                <w:sz w:val="18"/>
                <w:szCs w:val="18"/>
              </w:rPr>
              <w:t>’</w:t>
            </w:r>
            <w:r w:rsidRPr="008651D7">
              <w:rPr>
                <w:b/>
                <w:bCs/>
                <w:sz w:val="18"/>
                <w:szCs w:val="18"/>
              </w:rPr>
              <w:t>enseignement élémentaire</w:t>
            </w:r>
          </w:p>
        </w:tc>
      </w:tr>
      <w:tr w:rsidR="008651D7" w:rsidRPr="004563D2" w14:paraId="3E295795" w14:textId="77777777" w:rsidTr="002C1297">
        <w:trPr>
          <w:trHeight w:val="240"/>
        </w:trPr>
        <w:tc>
          <w:tcPr>
            <w:tcW w:w="3544" w:type="dxa"/>
            <w:shd w:val="clear" w:color="auto" w:fill="auto"/>
          </w:tcPr>
          <w:p w14:paraId="790CC7BC" w14:textId="77777777" w:rsidR="008651D7" w:rsidRPr="008651D7" w:rsidRDefault="008651D7" w:rsidP="008651D7">
            <w:pPr>
              <w:keepNext/>
              <w:keepLines/>
              <w:spacing w:before="40" w:after="40" w:line="220" w:lineRule="exact"/>
              <w:rPr>
                <w:sz w:val="18"/>
                <w:szCs w:val="18"/>
              </w:rPr>
            </w:pPr>
            <w:r w:rsidRPr="008651D7">
              <w:rPr>
                <w:sz w:val="18"/>
                <w:szCs w:val="18"/>
              </w:rPr>
              <w:t>Établissement public</w:t>
            </w:r>
          </w:p>
        </w:tc>
        <w:tc>
          <w:tcPr>
            <w:tcW w:w="1276" w:type="dxa"/>
            <w:shd w:val="clear" w:color="auto" w:fill="auto"/>
            <w:vAlign w:val="bottom"/>
          </w:tcPr>
          <w:p w14:paraId="7A576A75" w14:textId="77777777" w:rsidR="008651D7" w:rsidRPr="008651D7" w:rsidRDefault="008651D7" w:rsidP="008651D7">
            <w:pPr>
              <w:keepNext/>
              <w:keepLines/>
              <w:spacing w:before="40" w:after="40" w:line="220" w:lineRule="exact"/>
              <w:jc w:val="right"/>
              <w:rPr>
                <w:sz w:val="18"/>
                <w:szCs w:val="18"/>
              </w:rPr>
            </w:pPr>
            <w:r w:rsidRPr="008651D7">
              <w:rPr>
                <w:sz w:val="18"/>
                <w:szCs w:val="18"/>
              </w:rPr>
              <w:t>80,46</w:t>
            </w:r>
          </w:p>
        </w:tc>
        <w:tc>
          <w:tcPr>
            <w:tcW w:w="1367" w:type="dxa"/>
            <w:shd w:val="clear" w:color="auto" w:fill="auto"/>
            <w:vAlign w:val="bottom"/>
          </w:tcPr>
          <w:p w14:paraId="069C11C1" w14:textId="77777777" w:rsidR="008651D7" w:rsidRPr="008651D7" w:rsidRDefault="008651D7" w:rsidP="008651D7">
            <w:pPr>
              <w:keepNext/>
              <w:keepLines/>
              <w:spacing w:before="40" w:after="40" w:line="220" w:lineRule="exact"/>
              <w:jc w:val="right"/>
              <w:rPr>
                <w:sz w:val="18"/>
                <w:szCs w:val="18"/>
              </w:rPr>
            </w:pPr>
            <w:r w:rsidRPr="008651D7">
              <w:rPr>
                <w:sz w:val="18"/>
                <w:szCs w:val="18"/>
              </w:rPr>
              <w:t>74,14</w:t>
            </w:r>
          </w:p>
        </w:tc>
        <w:tc>
          <w:tcPr>
            <w:tcW w:w="1183" w:type="dxa"/>
            <w:shd w:val="clear" w:color="auto" w:fill="auto"/>
            <w:vAlign w:val="bottom"/>
          </w:tcPr>
          <w:p w14:paraId="2C61C758" w14:textId="77777777" w:rsidR="008651D7" w:rsidRPr="008651D7" w:rsidRDefault="008651D7" w:rsidP="008651D7">
            <w:pPr>
              <w:keepNext/>
              <w:keepLines/>
              <w:spacing w:before="40" w:after="40" w:line="220" w:lineRule="exact"/>
              <w:jc w:val="right"/>
              <w:rPr>
                <w:sz w:val="18"/>
                <w:szCs w:val="18"/>
              </w:rPr>
            </w:pPr>
            <w:r w:rsidRPr="008651D7">
              <w:rPr>
                <w:sz w:val="18"/>
                <w:szCs w:val="18"/>
              </w:rPr>
              <w:t>91,78</w:t>
            </w:r>
          </w:p>
        </w:tc>
      </w:tr>
      <w:tr w:rsidR="008651D7" w:rsidRPr="004563D2" w14:paraId="6E61282D" w14:textId="77777777" w:rsidTr="002C1297">
        <w:trPr>
          <w:trHeight w:val="240"/>
        </w:trPr>
        <w:tc>
          <w:tcPr>
            <w:tcW w:w="3544" w:type="dxa"/>
            <w:shd w:val="clear" w:color="auto" w:fill="auto"/>
          </w:tcPr>
          <w:p w14:paraId="5311B616" w14:textId="77777777" w:rsidR="008651D7" w:rsidRPr="008651D7" w:rsidRDefault="008651D7" w:rsidP="008651D7">
            <w:pPr>
              <w:spacing w:before="40" w:after="40" w:line="220" w:lineRule="exact"/>
              <w:rPr>
                <w:sz w:val="18"/>
                <w:szCs w:val="18"/>
              </w:rPr>
            </w:pPr>
            <w:r w:rsidRPr="008651D7">
              <w:rPr>
                <w:sz w:val="18"/>
                <w:szCs w:val="18"/>
              </w:rPr>
              <w:t>Établissement privé</w:t>
            </w:r>
          </w:p>
        </w:tc>
        <w:tc>
          <w:tcPr>
            <w:tcW w:w="1276" w:type="dxa"/>
            <w:shd w:val="clear" w:color="auto" w:fill="auto"/>
            <w:vAlign w:val="bottom"/>
          </w:tcPr>
          <w:p w14:paraId="6983445A" w14:textId="77777777" w:rsidR="008651D7" w:rsidRPr="008651D7" w:rsidRDefault="008651D7" w:rsidP="008651D7">
            <w:pPr>
              <w:spacing w:before="40" w:after="40" w:line="220" w:lineRule="exact"/>
              <w:jc w:val="right"/>
              <w:rPr>
                <w:sz w:val="18"/>
                <w:szCs w:val="18"/>
              </w:rPr>
            </w:pPr>
            <w:r w:rsidRPr="008651D7">
              <w:rPr>
                <w:sz w:val="18"/>
                <w:szCs w:val="18"/>
              </w:rPr>
              <w:t>15,29</w:t>
            </w:r>
          </w:p>
        </w:tc>
        <w:tc>
          <w:tcPr>
            <w:tcW w:w="1367" w:type="dxa"/>
            <w:shd w:val="clear" w:color="auto" w:fill="auto"/>
            <w:vAlign w:val="bottom"/>
          </w:tcPr>
          <w:p w14:paraId="6BE23325" w14:textId="77777777" w:rsidR="008651D7" w:rsidRPr="008651D7" w:rsidRDefault="008651D7" w:rsidP="008651D7">
            <w:pPr>
              <w:spacing w:before="40" w:after="40" w:line="220" w:lineRule="exact"/>
              <w:jc w:val="right"/>
              <w:rPr>
                <w:sz w:val="18"/>
                <w:szCs w:val="18"/>
              </w:rPr>
            </w:pPr>
            <w:r w:rsidRPr="008651D7">
              <w:rPr>
                <w:sz w:val="18"/>
                <w:szCs w:val="18"/>
              </w:rPr>
              <w:t>20,83</w:t>
            </w:r>
          </w:p>
        </w:tc>
        <w:tc>
          <w:tcPr>
            <w:tcW w:w="1183" w:type="dxa"/>
            <w:shd w:val="clear" w:color="auto" w:fill="auto"/>
            <w:vAlign w:val="bottom"/>
          </w:tcPr>
          <w:p w14:paraId="5FD0F558" w14:textId="77777777" w:rsidR="008651D7" w:rsidRPr="008651D7" w:rsidRDefault="008651D7" w:rsidP="008651D7">
            <w:pPr>
              <w:spacing w:before="40" w:after="40" w:line="220" w:lineRule="exact"/>
              <w:jc w:val="right"/>
              <w:rPr>
                <w:sz w:val="18"/>
                <w:szCs w:val="18"/>
              </w:rPr>
            </w:pPr>
            <w:r w:rsidRPr="008651D7">
              <w:rPr>
                <w:sz w:val="18"/>
                <w:szCs w:val="18"/>
              </w:rPr>
              <w:t>5,38</w:t>
            </w:r>
          </w:p>
        </w:tc>
      </w:tr>
      <w:tr w:rsidR="008651D7" w:rsidRPr="004563D2" w14:paraId="1C040E73" w14:textId="77777777" w:rsidTr="002C1297">
        <w:trPr>
          <w:trHeight w:val="240"/>
        </w:trPr>
        <w:tc>
          <w:tcPr>
            <w:tcW w:w="3544" w:type="dxa"/>
            <w:shd w:val="clear" w:color="auto" w:fill="auto"/>
          </w:tcPr>
          <w:p w14:paraId="204F462D" w14:textId="77777777" w:rsidR="008651D7" w:rsidRPr="008651D7" w:rsidRDefault="008651D7" w:rsidP="008651D7">
            <w:pPr>
              <w:spacing w:before="40" w:after="40" w:line="220" w:lineRule="exact"/>
              <w:rPr>
                <w:sz w:val="18"/>
                <w:szCs w:val="18"/>
              </w:rPr>
            </w:pPr>
            <w:r w:rsidRPr="008651D7">
              <w:rPr>
                <w:sz w:val="18"/>
                <w:szCs w:val="18"/>
              </w:rPr>
              <w:t>Établissement municipal</w:t>
            </w:r>
          </w:p>
        </w:tc>
        <w:tc>
          <w:tcPr>
            <w:tcW w:w="1276" w:type="dxa"/>
            <w:shd w:val="clear" w:color="auto" w:fill="auto"/>
            <w:vAlign w:val="bottom"/>
          </w:tcPr>
          <w:p w14:paraId="1C4401B2" w14:textId="77777777" w:rsidR="008651D7" w:rsidRPr="008651D7" w:rsidRDefault="008651D7" w:rsidP="008651D7">
            <w:pPr>
              <w:spacing w:before="40" w:after="40" w:line="220" w:lineRule="exact"/>
              <w:jc w:val="right"/>
              <w:rPr>
                <w:sz w:val="18"/>
                <w:szCs w:val="18"/>
              </w:rPr>
            </w:pPr>
            <w:r w:rsidRPr="008651D7">
              <w:rPr>
                <w:sz w:val="18"/>
                <w:szCs w:val="18"/>
              </w:rPr>
              <w:t>4,25</w:t>
            </w:r>
          </w:p>
        </w:tc>
        <w:tc>
          <w:tcPr>
            <w:tcW w:w="1367" w:type="dxa"/>
            <w:shd w:val="clear" w:color="auto" w:fill="auto"/>
            <w:vAlign w:val="bottom"/>
          </w:tcPr>
          <w:p w14:paraId="7801B8DE" w14:textId="77777777" w:rsidR="008651D7" w:rsidRPr="008651D7" w:rsidRDefault="008651D7" w:rsidP="008651D7">
            <w:pPr>
              <w:spacing w:before="40" w:after="40" w:line="220" w:lineRule="exact"/>
              <w:jc w:val="right"/>
              <w:rPr>
                <w:sz w:val="18"/>
                <w:szCs w:val="18"/>
              </w:rPr>
            </w:pPr>
            <w:r w:rsidRPr="008651D7">
              <w:rPr>
                <w:sz w:val="18"/>
                <w:szCs w:val="18"/>
              </w:rPr>
              <w:t>5,04</w:t>
            </w:r>
          </w:p>
        </w:tc>
        <w:tc>
          <w:tcPr>
            <w:tcW w:w="1183" w:type="dxa"/>
            <w:shd w:val="clear" w:color="auto" w:fill="auto"/>
            <w:vAlign w:val="bottom"/>
          </w:tcPr>
          <w:p w14:paraId="751E071E" w14:textId="77777777" w:rsidR="008651D7" w:rsidRPr="008651D7" w:rsidRDefault="008651D7" w:rsidP="008651D7">
            <w:pPr>
              <w:spacing w:before="40" w:after="40" w:line="220" w:lineRule="exact"/>
              <w:jc w:val="right"/>
              <w:rPr>
                <w:sz w:val="18"/>
                <w:szCs w:val="18"/>
              </w:rPr>
            </w:pPr>
            <w:r w:rsidRPr="008651D7">
              <w:rPr>
                <w:sz w:val="18"/>
                <w:szCs w:val="18"/>
              </w:rPr>
              <w:t>2,84</w:t>
            </w:r>
          </w:p>
        </w:tc>
      </w:tr>
      <w:tr w:rsidR="008651D7" w:rsidRPr="004563D2" w14:paraId="57D28AD1" w14:textId="77777777" w:rsidTr="002C1297">
        <w:trPr>
          <w:trHeight w:val="240"/>
        </w:trPr>
        <w:tc>
          <w:tcPr>
            <w:tcW w:w="7370" w:type="dxa"/>
            <w:gridSpan w:val="4"/>
            <w:shd w:val="clear" w:color="auto" w:fill="auto"/>
          </w:tcPr>
          <w:p w14:paraId="62AB11B0" w14:textId="77777777" w:rsidR="008651D7" w:rsidRPr="008651D7" w:rsidRDefault="008651D7" w:rsidP="008651D7">
            <w:pPr>
              <w:spacing w:before="40" w:after="40" w:line="220" w:lineRule="exact"/>
              <w:rPr>
                <w:b/>
                <w:bCs/>
                <w:sz w:val="18"/>
                <w:szCs w:val="18"/>
              </w:rPr>
            </w:pPr>
            <w:r w:rsidRPr="008651D7">
              <w:rPr>
                <w:b/>
                <w:bCs/>
                <w:sz w:val="18"/>
                <w:szCs w:val="18"/>
              </w:rPr>
              <w:t>Scolarisation dans l</w:t>
            </w:r>
            <w:r w:rsidR="00294E65">
              <w:rPr>
                <w:b/>
                <w:bCs/>
                <w:sz w:val="18"/>
                <w:szCs w:val="18"/>
              </w:rPr>
              <w:t>’</w:t>
            </w:r>
            <w:r w:rsidRPr="008651D7">
              <w:rPr>
                <w:b/>
                <w:bCs/>
                <w:sz w:val="18"/>
                <w:szCs w:val="18"/>
              </w:rPr>
              <w:t>enseignement secondaire</w:t>
            </w:r>
          </w:p>
        </w:tc>
      </w:tr>
      <w:tr w:rsidR="008651D7" w:rsidRPr="004563D2" w14:paraId="1904F53C" w14:textId="77777777" w:rsidTr="002C1297">
        <w:trPr>
          <w:trHeight w:val="240"/>
        </w:trPr>
        <w:tc>
          <w:tcPr>
            <w:tcW w:w="3544" w:type="dxa"/>
            <w:shd w:val="clear" w:color="auto" w:fill="auto"/>
          </w:tcPr>
          <w:p w14:paraId="432453C2" w14:textId="77777777" w:rsidR="008651D7" w:rsidRPr="008651D7" w:rsidRDefault="008651D7" w:rsidP="008651D7">
            <w:pPr>
              <w:spacing w:before="40" w:after="40" w:line="220" w:lineRule="exact"/>
              <w:rPr>
                <w:sz w:val="18"/>
                <w:szCs w:val="18"/>
              </w:rPr>
            </w:pPr>
            <w:r w:rsidRPr="008651D7">
              <w:rPr>
                <w:sz w:val="18"/>
                <w:szCs w:val="18"/>
              </w:rPr>
              <w:t>Établissement public</w:t>
            </w:r>
          </w:p>
        </w:tc>
        <w:tc>
          <w:tcPr>
            <w:tcW w:w="1276" w:type="dxa"/>
            <w:shd w:val="clear" w:color="auto" w:fill="auto"/>
            <w:vAlign w:val="bottom"/>
          </w:tcPr>
          <w:p w14:paraId="63AE1F87" w14:textId="77777777" w:rsidR="008651D7" w:rsidRPr="008651D7" w:rsidRDefault="008651D7" w:rsidP="008651D7">
            <w:pPr>
              <w:spacing w:before="40" w:after="40" w:line="220" w:lineRule="exact"/>
              <w:jc w:val="right"/>
              <w:rPr>
                <w:sz w:val="18"/>
                <w:szCs w:val="18"/>
              </w:rPr>
            </w:pPr>
            <w:r w:rsidRPr="008651D7">
              <w:rPr>
                <w:sz w:val="18"/>
                <w:szCs w:val="18"/>
              </w:rPr>
              <w:t>79,58</w:t>
            </w:r>
          </w:p>
        </w:tc>
        <w:tc>
          <w:tcPr>
            <w:tcW w:w="1367" w:type="dxa"/>
            <w:shd w:val="clear" w:color="auto" w:fill="auto"/>
            <w:vAlign w:val="bottom"/>
          </w:tcPr>
          <w:p w14:paraId="29FC6705" w14:textId="77777777" w:rsidR="008651D7" w:rsidRPr="008651D7" w:rsidRDefault="008651D7" w:rsidP="008651D7">
            <w:pPr>
              <w:spacing w:before="40" w:after="40" w:line="220" w:lineRule="exact"/>
              <w:jc w:val="right"/>
              <w:rPr>
                <w:sz w:val="18"/>
                <w:szCs w:val="18"/>
              </w:rPr>
            </w:pPr>
            <w:r w:rsidRPr="008651D7">
              <w:rPr>
                <w:sz w:val="18"/>
                <w:szCs w:val="18"/>
              </w:rPr>
              <w:t>75,56</w:t>
            </w:r>
          </w:p>
        </w:tc>
        <w:tc>
          <w:tcPr>
            <w:tcW w:w="1183" w:type="dxa"/>
            <w:shd w:val="clear" w:color="auto" w:fill="auto"/>
            <w:vAlign w:val="bottom"/>
          </w:tcPr>
          <w:p w14:paraId="5308F0A6" w14:textId="77777777" w:rsidR="008651D7" w:rsidRPr="008651D7" w:rsidRDefault="008651D7" w:rsidP="008651D7">
            <w:pPr>
              <w:spacing w:before="40" w:after="40" w:line="220" w:lineRule="exact"/>
              <w:jc w:val="right"/>
              <w:rPr>
                <w:sz w:val="18"/>
                <w:szCs w:val="18"/>
              </w:rPr>
            </w:pPr>
            <w:r w:rsidRPr="008651D7">
              <w:rPr>
                <w:sz w:val="18"/>
                <w:szCs w:val="18"/>
              </w:rPr>
              <w:t>88,99</w:t>
            </w:r>
          </w:p>
        </w:tc>
      </w:tr>
      <w:tr w:rsidR="008651D7" w:rsidRPr="004563D2" w14:paraId="7666FD4D" w14:textId="77777777" w:rsidTr="002C1297">
        <w:trPr>
          <w:trHeight w:val="240"/>
        </w:trPr>
        <w:tc>
          <w:tcPr>
            <w:tcW w:w="3544" w:type="dxa"/>
            <w:shd w:val="clear" w:color="auto" w:fill="auto"/>
          </w:tcPr>
          <w:p w14:paraId="6E40CBF8" w14:textId="77777777" w:rsidR="008651D7" w:rsidRPr="008651D7" w:rsidRDefault="008651D7" w:rsidP="008651D7">
            <w:pPr>
              <w:spacing w:before="40" w:after="40" w:line="220" w:lineRule="exact"/>
              <w:rPr>
                <w:sz w:val="18"/>
                <w:szCs w:val="18"/>
              </w:rPr>
            </w:pPr>
            <w:r w:rsidRPr="008651D7">
              <w:rPr>
                <w:sz w:val="18"/>
                <w:szCs w:val="18"/>
              </w:rPr>
              <w:t>Établissement privé</w:t>
            </w:r>
          </w:p>
        </w:tc>
        <w:tc>
          <w:tcPr>
            <w:tcW w:w="1276" w:type="dxa"/>
            <w:shd w:val="clear" w:color="auto" w:fill="auto"/>
            <w:vAlign w:val="bottom"/>
          </w:tcPr>
          <w:p w14:paraId="46DDECBE" w14:textId="77777777" w:rsidR="008651D7" w:rsidRPr="008651D7" w:rsidRDefault="008651D7" w:rsidP="008651D7">
            <w:pPr>
              <w:spacing w:before="40" w:after="40" w:line="220" w:lineRule="exact"/>
              <w:jc w:val="right"/>
              <w:rPr>
                <w:sz w:val="18"/>
                <w:szCs w:val="18"/>
              </w:rPr>
            </w:pPr>
            <w:r w:rsidRPr="008651D7">
              <w:rPr>
                <w:sz w:val="18"/>
                <w:szCs w:val="18"/>
              </w:rPr>
              <w:t>15,03</w:t>
            </w:r>
          </w:p>
        </w:tc>
        <w:tc>
          <w:tcPr>
            <w:tcW w:w="1367" w:type="dxa"/>
            <w:shd w:val="clear" w:color="auto" w:fill="auto"/>
            <w:vAlign w:val="bottom"/>
          </w:tcPr>
          <w:p w14:paraId="4AD01468" w14:textId="77777777" w:rsidR="008651D7" w:rsidRPr="008651D7" w:rsidRDefault="008651D7" w:rsidP="008651D7">
            <w:pPr>
              <w:spacing w:before="40" w:after="40" w:line="220" w:lineRule="exact"/>
              <w:jc w:val="right"/>
              <w:rPr>
                <w:sz w:val="18"/>
                <w:szCs w:val="18"/>
              </w:rPr>
            </w:pPr>
            <w:r w:rsidRPr="008651D7">
              <w:rPr>
                <w:sz w:val="18"/>
                <w:szCs w:val="18"/>
              </w:rPr>
              <w:t>18,46</w:t>
            </w:r>
          </w:p>
        </w:tc>
        <w:tc>
          <w:tcPr>
            <w:tcW w:w="1183" w:type="dxa"/>
            <w:shd w:val="clear" w:color="auto" w:fill="auto"/>
            <w:vAlign w:val="bottom"/>
          </w:tcPr>
          <w:p w14:paraId="2BABBC63" w14:textId="77777777" w:rsidR="008651D7" w:rsidRPr="008651D7" w:rsidRDefault="008651D7" w:rsidP="008651D7">
            <w:pPr>
              <w:spacing w:before="40" w:after="40" w:line="220" w:lineRule="exact"/>
              <w:jc w:val="right"/>
              <w:rPr>
                <w:sz w:val="18"/>
                <w:szCs w:val="18"/>
              </w:rPr>
            </w:pPr>
            <w:r w:rsidRPr="008651D7">
              <w:rPr>
                <w:sz w:val="18"/>
                <w:szCs w:val="18"/>
              </w:rPr>
              <w:t>6,99</w:t>
            </w:r>
          </w:p>
        </w:tc>
      </w:tr>
      <w:tr w:rsidR="008651D7" w:rsidRPr="004563D2" w14:paraId="3E383540" w14:textId="77777777" w:rsidTr="002C1297">
        <w:trPr>
          <w:trHeight w:val="240"/>
        </w:trPr>
        <w:tc>
          <w:tcPr>
            <w:tcW w:w="3544" w:type="dxa"/>
            <w:tcBorders>
              <w:bottom w:val="single" w:sz="12" w:space="0" w:color="auto"/>
            </w:tcBorders>
            <w:shd w:val="clear" w:color="auto" w:fill="auto"/>
          </w:tcPr>
          <w:p w14:paraId="68105CEB" w14:textId="77777777" w:rsidR="008651D7" w:rsidRPr="008651D7" w:rsidRDefault="008651D7" w:rsidP="008651D7">
            <w:pPr>
              <w:spacing w:before="40" w:after="40" w:line="220" w:lineRule="exact"/>
              <w:rPr>
                <w:sz w:val="18"/>
                <w:szCs w:val="18"/>
              </w:rPr>
            </w:pPr>
            <w:r w:rsidRPr="008651D7">
              <w:rPr>
                <w:sz w:val="18"/>
                <w:szCs w:val="18"/>
              </w:rPr>
              <w:t>Établissement municipal</w:t>
            </w:r>
          </w:p>
        </w:tc>
        <w:tc>
          <w:tcPr>
            <w:tcW w:w="1276" w:type="dxa"/>
            <w:tcBorders>
              <w:bottom w:val="single" w:sz="12" w:space="0" w:color="auto"/>
            </w:tcBorders>
            <w:shd w:val="clear" w:color="auto" w:fill="auto"/>
            <w:vAlign w:val="bottom"/>
          </w:tcPr>
          <w:p w14:paraId="56C99D94" w14:textId="77777777" w:rsidR="008651D7" w:rsidRPr="008651D7" w:rsidRDefault="008651D7" w:rsidP="008651D7">
            <w:pPr>
              <w:spacing w:before="40" w:after="40" w:line="220" w:lineRule="exact"/>
              <w:jc w:val="right"/>
              <w:rPr>
                <w:sz w:val="18"/>
                <w:szCs w:val="18"/>
              </w:rPr>
            </w:pPr>
            <w:r w:rsidRPr="008651D7">
              <w:rPr>
                <w:sz w:val="18"/>
                <w:szCs w:val="18"/>
              </w:rPr>
              <w:t>5,39</w:t>
            </w:r>
          </w:p>
        </w:tc>
        <w:tc>
          <w:tcPr>
            <w:tcW w:w="1367" w:type="dxa"/>
            <w:tcBorders>
              <w:bottom w:val="single" w:sz="12" w:space="0" w:color="auto"/>
            </w:tcBorders>
            <w:shd w:val="clear" w:color="auto" w:fill="auto"/>
            <w:vAlign w:val="bottom"/>
          </w:tcPr>
          <w:p w14:paraId="0FAF1A6C" w14:textId="77777777" w:rsidR="008651D7" w:rsidRPr="008651D7" w:rsidRDefault="008651D7" w:rsidP="008651D7">
            <w:pPr>
              <w:spacing w:before="40" w:after="40" w:line="220" w:lineRule="exact"/>
              <w:jc w:val="right"/>
              <w:rPr>
                <w:sz w:val="18"/>
                <w:szCs w:val="18"/>
              </w:rPr>
            </w:pPr>
            <w:r w:rsidRPr="008651D7">
              <w:rPr>
                <w:sz w:val="18"/>
                <w:szCs w:val="18"/>
              </w:rPr>
              <w:t>5,98</w:t>
            </w:r>
          </w:p>
        </w:tc>
        <w:tc>
          <w:tcPr>
            <w:tcW w:w="1183" w:type="dxa"/>
            <w:tcBorders>
              <w:bottom w:val="single" w:sz="12" w:space="0" w:color="auto"/>
            </w:tcBorders>
            <w:shd w:val="clear" w:color="auto" w:fill="auto"/>
            <w:vAlign w:val="bottom"/>
          </w:tcPr>
          <w:p w14:paraId="4B956B0A" w14:textId="77777777" w:rsidR="008651D7" w:rsidRPr="008651D7" w:rsidRDefault="008651D7" w:rsidP="008651D7">
            <w:pPr>
              <w:spacing w:before="40" w:after="40" w:line="220" w:lineRule="exact"/>
              <w:jc w:val="right"/>
              <w:rPr>
                <w:sz w:val="18"/>
                <w:szCs w:val="18"/>
              </w:rPr>
            </w:pPr>
            <w:r w:rsidRPr="008651D7">
              <w:rPr>
                <w:sz w:val="18"/>
                <w:szCs w:val="18"/>
              </w:rPr>
              <w:t>4,01</w:t>
            </w:r>
          </w:p>
        </w:tc>
      </w:tr>
    </w:tbl>
    <w:p w14:paraId="0D5FB131" w14:textId="77777777" w:rsidR="008651D7" w:rsidRDefault="000A47BC" w:rsidP="000A47BC">
      <w:pPr>
        <w:pStyle w:val="H23G"/>
      </w:pPr>
      <w:r>
        <w:rPr>
          <w:lang w:val="es-EC"/>
        </w:rPr>
        <w:tab/>
      </w:r>
      <w:r>
        <w:rPr>
          <w:lang w:val="es-EC"/>
        </w:rPr>
        <w:tab/>
      </w:r>
      <w:r w:rsidRPr="004563D2">
        <w:t>Nombre d</w:t>
      </w:r>
      <w:r w:rsidR="00294E65">
        <w:t>’</w:t>
      </w:r>
      <w:r w:rsidRPr="004563D2">
        <w:t>élèves scolarisés</w:t>
      </w:r>
      <w:r w:rsidRPr="002C1FB6">
        <w:rPr>
          <w:rStyle w:val="Appelnotedebasdep"/>
          <w:b w:val="0"/>
        </w:rPr>
        <w:footnoteReference w:id="14"/>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890"/>
        <w:gridCol w:w="1946"/>
        <w:gridCol w:w="1749"/>
        <w:gridCol w:w="1786"/>
      </w:tblGrid>
      <w:tr w:rsidR="000A47BC" w:rsidRPr="004563D2" w14:paraId="118EEB9F" w14:textId="77777777" w:rsidTr="00F41648">
        <w:trPr>
          <w:trHeight w:val="240"/>
          <w:tblHeader/>
        </w:trPr>
        <w:tc>
          <w:tcPr>
            <w:tcW w:w="3836" w:type="dxa"/>
            <w:gridSpan w:val="2"/>
            <w:tcBorders>
              <w:top w:val="single" w:sz="4" w:space="0" w:color="auto"/>
              <w:bottom w:val="single" w:sz="4" w:space="0" w:color="auto"/>
              <w:right w:val="single" w:sz="24" w:space="0" w:color="FFFFFF"/>
            </w:tcBorders>
            <w:shd w:val="clear" w:color="auto" w:fill="auto"/>
            <w:vAlign w:val="bottom"/>
          </w:tcPr>
          <w:p w14:paraId="2B1D6F95" w14:textId="77777777" w:rsidR="000A47BC" w:rsidRPr="004563D2" w:rsidRDefault="000A47BC" w:rsidP="00F41648">
            <w:pPr>
              <w:spacing w:before="80" w:after="80" w:line="200" w:lineRule="exact"/>
              <w:jc w:val="center"/>
              <w:rPr>
                <w:bCs/>
                <w:i/>
                <w:sz w:val="16"/>
                <w:szCs w:val="16"/>
              </w:rPr>
            </w:pPr>
            <w:r w:rsidRPr="004563D2">
              <w:rPr>
                <w:bCs/>
                <w:i/>
                <w:sz w:val="16"/>
                <w:szCs w:val="16"/>
              </w:rPr>
              <w:t>Public</w:t>
            </w:r>
          </w:p>
        </w:tc>
        <w:tc>
          <w:tcPr>
            <w:tcW w:w="3535" w:type="dxa"/>
            <w:gridSpan w:val="2"/>
            <w:tcBorders>
              <w:top w:val="single" w:sz="4" w:space="0" w:color="auto"/>
              <w:left w:val="single" w:sz="24" w:space="0" w:color="FFFFFF"/>
              <w:bottom w:val="single" w:sz="4" w:space="0" w:color="auto"/>
            </w:tcBorders>
            <w:shd w:val="clear" w:color="auto" w:fill="auto"/>
            <w:vAlign w:val="bottom"/>
          </w:tcPr>
          <w:p w14:paraId="234E653F" w14:textId="77777777" w:rsidR="000A47BC" w:rsidRPr="004563D2" w:rsidRDefault="000A47BC" w:rsidP="00F41648">
            <w:pPr>
              <w:spacing w:before="80" w:after="80" w:line="200" w:lineRule="exact"/>
              <w:jc w:val="center"/>
              <w:rPr>
                <w:bCs/>
                <w:i/>
                <w:sz w:val="16"/>
                <w:szCs w:val="16"/>
              </w:rPr>
            </w:pPr>
            <w:r w:rsidRPr="004563D2">
              <w:rPr>
                <w:bCs/>
                <w:i/>
                <w:sz w:val="16"/>
                <w:szCs w:val="16"/>
              </w:rPr>
              <w:t>Privé</w:t>
            </w:r>
          </w:p>
        </w:tc>
      </w:tr>
      <w:tr w:rsidR="000A47BC" w:rsidRPr="004563D2" w14:paraId="24216751" w14:textId="77777777" w:rsidTr="00F41648">
        <w:trPr>
          <w:trHeight w:val="240"/>
        </w:trPr>
        <w:tc>
          <w:tcPr>
            <w:tcW w:w="1890" w:type="dxa"/>
            <w:tcBorders>
              <w:top w:val="single" w:sz="4" w:space="0" w:color="auto"/>
              <w:bottom w:val="single" w:sz="12" w:space="0" w:color="auto"/>
            </w:tcBorders>
            <w:shd w:val="clear" w:color="auto" w:fill="auto"/>
          </w:tcPr>
          <w:p w14:paraId="32F1DC0C" w14:textId="77777777" w:rsidR="000A47BC" w:rsidRPr="004563D2" w:rsidRDefault="000A47BC" w:rsidP="00F41648">
            <w:pPr>
              <w:spacing w:before="80" w:after="80" w:line="200" w:lineRule="exact"/>
              <w:rPr>
                <w:bCs/>
                <w:i/>
                <w:sz w:val="16"/>
                <w:szCs w:val="16"/>
              </w:rPr>
            </w:pPr>
            <w:r w:rsidRPr="004563D2">
              <w:rPr>
                <w:bCs/>
                <w:i/>
                <w:sz w:val="16"/>
                <w:szCs w:val="16"/>
              </w:rPr>
              <w:t>2007-2008</w:t>
            </w:r>
          </w:p>
        </w:tc>
        <w:tc>
          <w:tcPr>
            <w:tcW w:w="1946" w:type="dxa"/>
            <w:tcBorders>
              <w:top w:val="single" w:sz="4" w:space="0" w:color="auto"/>
              <w:bottom w:val="single" w:sz="12" w:space="0" w:color="auto"/>
              <w:right w:val="single" w:sz="24" w:space="0" w:color="FFFFFF"/>
            </w:tcBorders>
            <w:shd w:val="clear" w:color="auto" w:fill="auto"/>
          </w:tcPr>
          <w:p w14:paraId="0393956D" w14:textId="77777777" w:rsidR="000A47BC" w:rsidRPr="004563D2" w:rsidRDefault="000A47BC" w:rsidP="00F41648">
            <w:pPr>
              <w:spacing w:before="80" w:after="80" w:line="200" w:lineRule="exact"/>
              <w:rPr>
                <w:bCs/>
                <w:i/>
                <w:sz w:val="16"/>
                <w:szCs w:val="16"/>
              </w:rPr>
            </w:pPr>
            <w:r w:rsidRPr="004563D2">
              <w:rPr>
                <w:bCs/>
                <w:i/>
                <w:sz w:val="16"/>
                <w:szCs w:val="16"/>
              </w:rPr>
              <w:t>2015-2016</w:t>
            </w:r>
          </w:p>
        </w:tc>
        <w:tc>
          <w:tcPr>
            <w:tcW w:w="1749" w:type="dxa"/>
            <w:tcBorders>
              <w:top w:val="single" w:sz="4" w:space="0" w:color="auto"/>
              <w:left w:val="single" w:sz="24" w:space="0" w:color="FFFFFF"/>
              <w:bottom w:val="single" w:sz="12" w:space="0" w:color="auto"/>
            </w:tcBorders>
            <w:shd w:val="clear" w:color="auto" w:fill="auto"/>
          </w:tcPr>
          <w:p w14:paraId="4FD81AA3" w14:textId="77777777" w:rsidR="000A47BC" w:rsidRPr="004563D2" w:rsidRDefault="000A47BC" w:rsidP="00F41648">
            <w:pPr>
              <w:spacing w:before="80" w:after="80" w:line="200" w:lineRule="exact"/>
              <w:rPr>
                <w:bCs/>
                <w:i/>
                <w:sz w:val="16"/>
                <w:szCs w:val="16"/>
              </w:rPr>
            </w:pPr>
            <w:r w:rsidRPr="004563D2">
              <w:rPr>
                <w:bCs/>
                <w:i/>
                <w:sz w:val="16"/>
                <w:szCs w:val="16"/>
              </w:rPr>
              <w:t>2007-2008</w:t>
            </w:r>
          </w:p>
        </w:tc>
        <w:tc>
          <w:tcPr>
            <w:tcW w:w="1786" w:type="dxa"/>
            <w:tcBorders>
              <w:top w:val="single" w:sz="4" w:space="0" w:color="auto"/>
              <w:bottom w:val="single" w:sz="12" w:space="0" w:color="auto"/>
            </w:tcBorders>
            <w:shd w:val="clear" w:color="auto" w:fill="auto"/>
          </w:tcPr>
          <w:p w14:paraId="3082C737" w14:textId="77777777" w:rsidR="000A47BC" w:rsidRPr="004563D2" w:rsidRDefault="000A47BC" w:rsidP="00F41648">
            <w:pPr>
              <w:spacing w:before="80" w:after="80" w:line="200" w:lineRule="exact"/>
              <w:rPr>
                <w:bCs/>
                <w:i/>
                <w:sz w:val="16"/>
                <w:szCs w:val="16"/>
              </w:rPr>
            </w:pPr>
            <w:r w:rsidRPr="004563D2">
              <w:rPr>
                <w:bCs/>
                <w:i/>
                <w:sz w:val="16"/>
                <w:szCs w:val="16"/>
              </w:rPr>
              <w:t>2015-2016</w:t>
            </w:r>
          </w:p>
        </w:tc>
      </w:tr>
      <w:tr w:rsidR="000A47BC" w:rsidRPr="004563D2" w14:paraId="498A57CE" w14:textId="77777777" w:rsidTr="00F41648">
        <w:trPr>
          <w:trHeight w:hRule="exact" w:val="113"/>
        </w:trPr>
        <w:tc>
          <w:tcPr>
            <w:tcW w:w="1890" w:type="dxa"/>
            <w:tcBorders>
              <w:top w:val="single" w:sz="12" w:space="0" w:color="auto"/>
              <w:bottom w:val="nil"/>
            </w:tcBorders>
            <w:shd w:val="clear" w:color="auto" w:fill="auto"/>
          </w:tcPr>
          <w:p w14:paraId="30855C34" w14:textId="77777777" w:rsidR="000A47BC" w:rsidRPr="004563D2" w:rsidRDefault="000A47BC" w:rsidP="00F41648">
            <w:pPr>
              <w:spacing w:before="40" w:after="120"/>
              <w:rPr>
                <w:sz w:val="16"/>
                <w:szCs w:val="16"/>
              </w:rPr>
            </w:pPr>
          </w:p>
        </w:tc>
        <w:tc>
          <w:tcPr>
            <w:tcW w:w="1946" w:type="dxa"/>
            <w:tcBorders>
              <w:top w:val="single" w:sz="12" w:space="0" w:color="auto"/>
              <w:bottom w:val="nil"/>
            </w:tcBorders>
            <w:shd w:val="clear" w:color="auto" w:fill="auto"/>
          </w:tcPr>
          <w:p w14:paraId="072EFF33" w14:textId="77777777" w:rsidR="000A47BC" w:rsidRPr="004563D2" w:rsidRDefault="000A47BC" w:rsidP="00F41648">
            <w:pPr>
              <w:spacing w:before="40" w:after="120"/>
              <w:rPr>
                <w:sz w:val="16"/>
                <w:szCs w:val="16"/>
              </w:rPr>
            </w:pPr>
          </w:p>
        </w:tc>
        <w:tc>
          <w:tcPr>
            <w:tcW w:w="1749" w:type="dxa"/>
            <w:tcBorders>
              <w:top w:val="single" w:sz="12" w:space="0" w:color="auto"/>
              <w:bottom w:val="nil"/>
            </w:tcBorders>
            <w:shd w:val="clear" w:color="auto" w:fill="auto"/>
          </w:tcPr>
          <w:p w14:paraId="310105DE" w14:textId="77777777" w:rsidR="000A47BC" w:rsidRPr="004563D2" w:rsidRDefault="000A47BC" w:rsidP="00F41648">
            <w:pPr>
              <w:spacing w:before="40" w:after="120"/>
              <w:rPr>
                <w:sz w:val="16"/>
                <w:szCs w:val="16"/>
              </w:rPr>
            </w:pPr>
          </w:p>
        </w:tc>
        <w:tc>
          <w:tcPr>
            <w:tcW w:w="1786" w:type="dxa"/>
            <w:tcBorders>
              <w:top w:val="single" w:sz="12" w:space="0" w:color="auto"/>
              <w:bottom w:val="nil"/>
            </w:tcBorders>
            <w:shd w:val="clear" w:color="auto" w:fill="auto"/>
          </w:tcPr>
          <w:p w14:paraId="0F4AF449" w14:textId="77777777" w:rsidR="000A47BC" w:rsidRPr="004563D2" w:rsidRDefault="000A47BC" w:rsidP="00F41648">
            <w:pPr>
              <w:spacing w:before="40" w:after="120"/>
              <w:rPr>
                <w:sz w:val="16"/>
                <w:szCs w:val="16"/>
              </w:rPr>
            </w:pPr>
          </w:p>
        </w:tc>
      </w:tr>
      <w:tr w:rsidR="000A47BC" w:rsidRPr="004563D2" w14:paraId="59DB0556" w14:textId="77777777" w:rsidTr="00F41648">
        <w:trPr>
          <w:trHeight w:val="240"/>
        </w:trPr>
        <w:tc>
          <w:tcPr>
            <w:tcW w:w="1890" w:type="dxa"/>
            <w:tcBorders>
              <w:top w:val="nil"/>
            </w:tcBorders>
            <w:shd w:val="clear" w:color="auto" w:fill="auto"/>
          </w:tcPr>
          <w:p w14:paraId="5B575805" w14:textId="77777777" w:rsidR="000A47BC" w:rsidRPr="00A47844" w:rsidRDefault="000A47BC" w:rsidP="00F41648">
            <w:pPr>
              <w:spacing w:before="40" w:after="120"/>
              <w:rPr>
                <w:sz w:val="18"/>
                <w:szCs w:val="18"/>
              </w:rPr>
            </w:pPr>
            <w:r w:rsidRPr="00A47844">
              <w:rPr>
                <w:sz w:val="18"/>
                <w:szCs w:val="18"/>
              </w:rPr>
              <w:t>2 381 939 élèves</w:t>
            </w:r>
          </w:p>
        </w:tc>
        <w:tc>
          <w:tcPr>
            <w:tcW w:w="1946" w:type="dxa"/>
            <w:tcBorders>
              <w:top w:val="nil"/>
            </w:tcBorders>
            <w:shd w:val="clear" w:color="auto" w:fill="auto"/>
          </w:tcPr>
          <w:p w14:paraId="40D89E05" w14:textId="77777777" w:rsidR="000A47BC" w:rsidRPr="00A47844" w:rsidRDefault="000A47BC" w:rsidP="00F41648">
            <w:pPr>
              <w:spacing w:before="40" w:after="120"/>
              <w:rPr>
                <w:sz w:val="18"/>
                <w:szCs w:val="18"/>
              </w:rPr>
            </w:pPr>
            <w:r w:rsidRPr="00A47844">
              <w:rPr>
                <w:sz w:val="18"/>
                <w:szCs w:val="18"/>
              </w:rPr>
              <w:t>3 802 431 élèves</w:t>
            </w:r>
          </w:p>
        </w:tc>
        <w:tc>
          <w:tcPr>
            <w:tcW w:w="1749" w:type="dxa"/>
            <w:tcBorders>
              <w:top w:val="nil"/>
            </w:tcBorders>
            <w:shd w:val="clear" w:color="auto" w:fill="auto"/>
          </w:tcPr>
          <w:p w14:paraId="5132F65D" w14:textId="77777777" w:rsidR="000A47BC" w:rsidRPr="00A47844" w:rsidRDefault="000A47BC" w:rsidP="00F41648">
            <w:pPr>
              <w:spacing w:before="40" w:after="120"/>
              <w:rPr>
                <w:sz w:val="18"/>
                <w:szCs w:val="18"/>
              </w:rPr>
            </w:pPr>
            <w:r w:rsidRPr="00A47844">
              <w:rPr>
                <w:sz w:val="18"/>
                <w:szCs w:val="18"/>
              </w:rPr>
              <w:t>685 712 élèves</w:t>
            </w:r>
          </w:p>
        </w:tc>
        <w:tc>
          <w:tcPr>
            <w:tcW w:w="1786" w:type="dxa"/>
            <w:tcBorders>
              <w:top w:val="nil"/>
            </w:tcBorders>
            <w:shd w:val="clear" w:color="auto" w:fill="auto"/>
          </w:tcPr>
          <w:p w14:paraId="2B2231BE" w14:textId="77777777" w:rsidR="000A47BC" w:rsidRPr="00A47844" w:rsidRDefault="000A47BC" w:rsidP="00F41648">
            <w:pPr>
              <w:spacing w:before="40" w:after="120"/>
              <w:rPr>
                <w:sz w:val="18"/>
                <w:szCs w:val="18"/>
              </w:rPr>
            </w:pPr>
            <w:r w:rsidRPr="00A47844">
              <w:rPr>
                <w:sz w:val="18"/>
                <w:szCs w:val="18"/>
              </w:rPr>
              <w:t>810 198 élèves</w:t>
            </w:r>
          </w:p>
        </w:tc>
      </w:tr>
      <w:tr w:rsidR="000A47BC" w:rsidRPr="004563D2" w14:paraId="57F99B23" w14:textId="77777777" w:rsidTr="00F41648">
        <w:trPr>
          <w:trHeight w:val="240"/>
        </w:trPr>
        <w:tc>
          <w:tcPr>
            <w:tcW w:w="3836" w:type="dxa"/>
            <w:gridSpan w:val="2"/>
            <w:tcBorders>
              <w:bottom w:val="single" w:sz="12" w:space="0" w:color="auto"/>
            </w:tcBorders>
            <w:shd w:val="clear" w:color="auto" w:fill="auto"/>
          </w:tcPr>
          <w:p w14:paraId="4268A0BD" w14:textId="77777777" w:rsidR="000A47BC" w:rsidRPr="00A47844" w:rsidRDefault="000A47BC" w:rsidP="00F41648">
            <w:pPr>
              <w:spacing w:before="40" w:after="120"/>
              <w:rPr>
                <w:sz w:val="18"/>
                <w:szCs w:val="18"/>
              </w:rPr>
            </w:pPr>
            <w:r w:rsidRPr="00A47844">
              <w:rPr>
                <w:sz w:val="18"/>
                <w:szCs w:val="18"/>
              </w:rPr>
              <w:t>Augmentation de 54 %</w:t>
            </w:r>
          </w:p>
        </w:tc>
        <w:tc>
          <w:tcPr>
            <w:tcW w:w="3535" w:type="dxa"/>
            <w:gridSpan w:val="2"/>
            <w:tcBorders>
              <w:bottom w:val="single" w:sz="12" w:space="0" w:color="auto"/>
            </w:tcBorders>
            <w:shd w:val="clear" w:color="auto" w:fill="auto"/>
          </w:tcPr>
          <w:p w14:paraId="42EB4D19" w14:textId="77777777" w:rsidR="000A47BC" w:rsidRPr="00A47844" w:rsidRDefault="000A47BC" w:rsidP="00F41648">
            <w:pPr>
              <w:spacing w:before="40" w:after="120"/>
              <w:rPr>
                <w:sz w:val="18"/>
                <w:szCs w:val="18"/>
              </w:rPr>
            </w:pPr>
            <w:r w:rsidRPr="00A47844">
              <w:rPr>
                <w:sz w:val="18"/>
                <w:szCs w:val="18"/>
              </w:rPr>
              <w:t>Augmentation de 11 %</w:t>
            </w:r>
          </w:p>
        </w:tc>
      </w:tr>
    </w:tbl>
    <w:p w14:paraId="1DC16C80" w14:textId="77777777" w:rsidR="00C248DE" w:rsidRPr="00C248DE" w:rsidRDefault="00C248DE" w:rsidP="00C248DE">
      <w:pPr>
        <w:pStyle w:val="SingleTxtG"/>
        <w:spacing w:before="120"/>
      </w:pPr>
      <w:r w:rsidRPr="00C248DE">
        <w:lastRenderedPageBreak/>
        <w:t>22.</w:t>
      </w:r>
      <w:r w:rsidRPr="00C248DE">
        <w:tab/>
        <w:t>En 2016, 96,2 % des enfants et adolescents sont scolarisés dans l</w:t>
      </w:r>
      <w:r w:rsidR="00294E65">
        <w:t>’</w:t>
      </w:r>
      <w:r w:rsidRPr="00C248DE">
        <w:t>enseignement élémentaire, soit une augmentation de 5 points de pourcentage par rapport à 2007. En 2016, le taux net de scolarisation dans l</w:t>
      </w:r>
      <w:r w:rsidR="00294E65">
        <w:t>’</w:t>
      </w:r>
      <w:r w:rsidRPr="00C248DE">
        <w:t>enseignement élémentaire général s</w:t>
      </w:r>
      <w:r w:rsidR="00294E65">
        <w:t>’</w:t>
      </w:r>
      <w:r w:rsidRPr="00C248DE">
        <w:t>élève à 96,23 %</w:t>
      </w:r>
      <w:r w:rsidR="00294E65">
        <w:t> ;</w:t>
      </w:r>
      <w:r w:rsidRPr="00C248DE">
        <w:t xml:space="preserve"> les garçons représentent 69,38 % et les filles 73,4 %, la zone urbaine 96,78 % et la zone rurale 95,28 %, selon l</w:t>
      </w:r>
      <w:r w:rsidR="00294E65">
        <w:t>’</w:t>
      </w:r>
      <w:r w:rsidRPr="00C248DE">
        <w:t>ENEMDU (Institut national de statistique et de recensement). Le résultat notable révèle également qu</w:t>
      </w:r>
      <w:r w:rsidR="00294E65">
        <w:t>’</w:t>
      </w:r>
      <w:r w:rsidRPr="00C248DE">
        <w:t>il n</w:t>
      </w:r>
      <w:r w:rsidR="00294E65">
        <w:t>’</w:t>
      </w:r>
      <w:r w:rsidRPr="00C248DE">
        <w:t>existe pour ainsi dire aucune différence dans l</w:t>
      </w:r>
      <w:r w:rsidR="00294E65">
        <w:t>’</w:t>
      </w:r>
      <w:r w:rsidRPr="00C248DE">
        <w:t>accès à l</w:t>
      </w:r>
      <w:r w:rsidR="00294E65">
        <w:t>’</w:t>
      </w:r>
      <w:r w:rsidRPr="00C248DE">
        <w:t>enseignement élémentaire en raison du sexe ou de l</w:t>
      </w:r>
      <w:r w:rsidR="00294E65">
        <w:t>’</w:t>
      </w:r>
      <w:r w:rsidRPr="00C248DE">
        <w:t>appartenance ethnico-culturelle, en facilitant ainsi la généralisation.</w:t>
      </w:r>
    </w:p>
    <w:p w14:paraId="206C3BB9" w14:textId="77777777" w:rsidR="00C248DE" w:rsidRPr="00C248DE" w:rsidRDefault="00C248DE" w:rsidP="00C248DE">
      <w:pPr>
        <w:pStyle w:val="SingleTxtG"/>
      </w:pPr>
      <w:r w:rsidRPr="00C248DE">
        <w:t>23.</w:t>
      </w:r>
      <w:r w:rsidRPr="00C248DE">
        <w:tab/>
        <w:t>Le progrès manifeste dans l</w:t>
      </w:r>
      <w:r w:rsidR="00294E65">
        <w:t>’</w:t>
      </w:r>
      <w:r w:rsidRPr="00C248DE">
        <w:t>accès à l</w:t>
      </w:r>
      <w:r w:rsidR="00294E65">
        <w:t>’</w:t>
      </w:r>
      <w:r w:rsidRPr="00C248DE">
        <w:t>enseignement élémentaire s</w:t>
      </w:r>
      <w:r w:rsidR="00294E65">
        <w:t>’</w:t>
      </w:r>
      <w:r w:rsidRPr="00C248DE">
        <w:t>observe surtout parmi les enfants et adolescents autochtones. Ainsi, le taux net de scolarisation dans l</w:t>
      </w:r>
      <w:r w:rsidR="00294E65">
        <w:t>’</w:t>
      </w:r>
      <w:r w:rsidRPr="00C248DE">
        <w:t>enseignement élémentaire général des populations autochtone et afro</w:t>
      </w:r>
      <w:r w:rsidRPr="00C248DE">
        <w:noBreakHyphen/>
        <w:t>équatorienne s</w:t>
      </w:r>
      <w:r w:rsidR="00294E65">
        <w:t>’</w:t>
      </w:r>
      <w:r w:rsidRPr="00C248DE">
        <w:t>élève respectivement à 59,87 % et 56,59 % en 2016, selon l</w:t>
      </w:r>
      <w:r w:rsidR="00294E65">
        <w:t>’</w:t>
      </w:r>
      <w:r w:rsidRPr="00C248DE">
        <w:t>ENEMDU (Institut national de statistique et de recensement)</w:t>
      </w:r>
      <w:r w:rsidR="00294E65">
        <w:t> ;</w:t>
      </w:r>
      <w:r w:rsidRPr="00C248DE">
        <w:t xml:space="preserve"> la scolarisation de ces groupes ethniques a augmenté en moyenne de 6 points de pourcentage. </w:t>
      </w:r>
    </w:p>
    <w:p w14:paraId="733BFE26" w14:textId="77777777" w:rsidR="00C248DE" w:rsidRPr="00C248DE" w:rsidRDefault="00C248DE" w:rsidP="00C248DE">
      <w:pPr>
        <w:pStyle w:val="SingleTxtG"/>
      </w:pPr>
      <w:r w:rsidRPr="00C248DE">
        <w:t>24.</w:t>
      </w:r>
      <w:r w:rsidRPr="00C248DE">
        <w:tab/>
        <w:t>L</w:t>
      </w:r>
      <w:r w:rsidR="00294E65">
        <w:t>’</w:t>
      </w:r>
      <w:r w:rsidRPr="00C248DE">
        <w:t>accès à l</w:t>
      </w:r>
      <w:r w:rsidR="00294E65">
        <w:t>’</w:t>
      </w:r>
      <w:r w:rsidRPr="00C248DE">
        <w:t>enseignement élémentaire des enfants et adolescents handicapés a progressé de 1,87 % (20 120 élèves handicapés relevant du Registre national des personnes handicapées au Ministère de la santé publique) par rapport à l</w:t>
      </w:r>
      <w:r w:rsidR="00294E65">
        <w:t>’</w:t>
      </w:r>
      <w:r w:rsidRPr="00C248DE">
        <w:t>effectif total d</w:t>
      </w:r>
      <w:r w:rsidR="00294E65">
        <w:t>’</w:t>
      </w:r>
      <w:r w:rsidRPr="00C248DE">
        <w:t>élèves inscrits dans le système éducatif national (1 073 073), dont 106 établissements d</w:t>
      </w:r>
      <w:r w:rsidR="00294E65">
        <w:t>’</w:t>
      </w:r>
      <w:r w:rsidRPr="00C248DE">
        <w:t>enseignement spécialisé dans tout le pays. Le taux net de scolarisation, plus de 90 %, représente une avancée de taille en matière d</w:t>
      </w:r>
      <w:r w:rsidR="00294E65">
        <w:t>’</w:t>
      </w:r>
      <w:r w:rsidRPr="00C248DE">
        <w:t>équité et de garantie du droit à l</w:t>
      </w:r>
      <w:r w:rsidR="00294E65">
        <w:t>’</w:t>
      </w:r>
      <w:r w:rsidRPr="00C248DE">
        <w:t xml:space="preserve">éducation. </w:t>
      </w:r>
    </w:p>
    <w:p w14:paraId="5F91DEC1" w14:textId="77777777" w:rsidR="00C248DE" w:rsidRPr="00C248DE" w:rsidRDefault="00C248DE" w:rsidP="00C248DE">
      <w:pPr>
        <w:pStyle w:val="SingleTxtG"/>
      </w:pPr>
      <w:r w:rsidRPr="00C248DE">
        <w:t>25.</w:t>
      </w:r>
      <w:r w:rsidRPr="00C248DE">
        <w:tab/>
        <w:t>Ces progrès dans l</w:t>
      </w:r>
      <w:r w:rsidR="00294E65">
        <w:t>’</w:t>
      </w:r>
      <w:r w:rsidRPr="00C248DE">
        <w:t>accès à l</w:t>
      </w:r>
      <w:r w:rsidR="00294E65">
        <w:t>’</w:t>
      </w:r>
      <w:r w:rsidRPr="00C248DE">
        <w:t>enseignement élémentaire de groupes traditionnellement victimes de discrimination dans la société équatorienne marquent un changement important dans l</w:t>
      </w:r>
      <w:r w:rsidR="00294E65">
        <w:t>’</w:t>
      </w:r>
      <w:r w:rsidRPr="00C248DE">
        <w:t>élimination des inégalités concernant la scolarisation. Ils résultent d</w:t>
      </w:r>
      <w:r w:rsidR="00294E65">
        <w:t>’</w:t>
      </w:r>
      <w:r w:rsidRPr="00C248DE">
        <w:t>un ensemble de politiques liées, adoptées ces dernières années sur l</w:t>
      </w:r>
      <w:r w:rsidR="00294E65">
        <w:t>’</w:t>
      </w:r>
      <w:r w:rsidRPr="00C248DE">
        <w:t>élargissement de l</w:t>
      </w:r>
      <w:r w:rsidR="00294E65">
        <w:t>’</w:t>
      </w:r>
      <w:r w:rsidRPr="00C248DE">
        <w:t>offre en matière d</w:t>
      </w:r>
      <w:r w:rsidR="00294E65">
        <w:t>’</w:t>
      </w:r>
      <w:r w:rsidRPr="00C248DE">
        <w:t>éducation, par l</w:t>
      </w:r>
      <w:r w:rsidR="00294E65">
        <w:t>’</w:t>
      </w:r>
      <w:r w:rsidRPr="00C248DE">
        <w:t>intégration des 8</w:t>
      </w:r>
      <w:r w:rsidRPr="00C248DE">
        <w:rPr>
          <w:vertAlign w:val="superscript"/>
        </w:rPr>
        <w:t>e</w:t>
      </w:r>
      <w:r w:rsidRPr="00C248DE">
        <w:t> à 10</w:t>
      </w:r>
      <w:r w:rsidRPr="00C248DE">
        <w:rPr>
          <w:vertAlign w:val="superscript"/>
        </w:rPr>
        <w:t>e</w:t>
      </w:r>
      <w:r w:rsidRPr="00C248DE">
        <w:t> années dans les établissements d</w:t>
      </w:r>
      <w:r w:rsidR="00294E65">
        <w:t>’</w:t>
      </w:r>
      <w:r w:rsidRPr="00C248DE">
        <w:t>enseignement et la réduction des limites d</w:t>
      </w:r>
      <w:r w:rsidR="00294E65">
        <w:t>’</w:t>
      </w:r>
      <w:r w:rsidRPr="00C248DE">
        <w:t>accès, grâce à la promotion de la gratuité, à la suppression des quotas, aux repas scolaires, à la fourniture de matériel et d</w:t>
      </w:r>
      <w:r w:rsidR="00294E65">
        <w:t>’</w:t>
      </w:r>
      <w:r w:rsidRPr="00C248DE">
        <w:t>uniformes scolaires.</w:t>
      </w:r>
    </w:p>
    <w:p w14:paraId="7A1B8221" w14:textId="77777777" w:rsidR="00C248DE" w:rsidRPr="00C248DE" w:rsidRDefault="00C248DE" w:rsidP="00C248DE">
      <w:pPr>
        <w:pStyle w:val="SingleTxtG"/>
      </w:pPr>
      <w:r w:rsidRPr="00C248DE">
        <w:t>26.</w:t>
      </w:r>
      <w:r w:rsidRPr="00C248DE">
        <w:tab/>
        <w:t>L</w:t>
      </w:r>
      <w:r w:rsidR="00294E65">
        <w:t>’</w:t>
      </w:r>
      <w:r w:rsidRPr="00C248DE">
        <w:t>adoption du modèle de système d</w:t>
      </w:r>
      <w:r w:rsidR="00294E65">
        <w:t>’</w:t>
      </w:r>
      <w:r w:rsidRPr="00C248DE">
        <w:t>enseignement interculturel bilingue (</w:t>
      </w:r>
      <w:r w:rsidRPr="00C248DE">
        <w:rPr>
          <w:i/>
        </w:rPr>
        <w:t>Moseib</w:t>
      </w:r>
      <w:r w:rsidRPr="00C248DE">
        <w:t>) a été l</w:t>
      </w:r>
      <w:r w:rsidR="00294E65">
        <w:t>’</w:t>
      </w:r>
      <w:r w:rsidRPr="00C248DE">
        <w:t>une des mesures appliquées en Équateur par le Ministère de l</w:t>
      </w:r>
      <w:r w:rsidR="00294E65">
        <w:t>’</w:t>
      </w:r>
      <w:r w:rsidRPr="00C248DE">
        <w:t>éducation. Ce système tient compte de la diversité culturelle et linguistique des peuples. Avec la mondialisation, l</w:t>
      </w:r>
      <w:r w:rsidR="00294E65">
        <w:t>’</w:t>
      </w:r>
      <w:r w:rsidRPr="00C248DE">
        <w:t>élargissement des conceptions démocratiques et la large acceptation de la diversité sociale, les membres des peuples et nationalités s</w:t>
      </w:r>
      <w:r w:rsidR="00294E65">
        <w:t>’</w:t>
      </w:r>
      <w:r w:rsidRPr="00C248DE">
        <w:t xml:space="preserve">orientent toujours plus nettement vers une amélioration de leurs modes et leur qualité de vie, tout en conservant des racines culturelles. </w:t>
      </w:r>
    </w:p>
    <w:p w14:paraId="0C5C1B09" w14:textId="77777777" w:rsidR="00C248DE" w:rsidRPr="00C248DE" w:rsidRDefault="00C248DE" w:rsidP="00C248DE">
      <w:pPr>
        <w:pStyle w:val="SingleTxtG"/>
      </w:pPr>
      <w:r w:rsidRPr="00C248DE">
        <w:t>27.</w:t>
      </w:r>
      <w:r w:rsidRPr="00C248DE">
        <w:tab/>
        <w:t>En ce qui concerne l</w:t>
      </w:r>
      <w:r w:rsidR="00294E65">
        <w:t>’</w:t>
      </w:r>
      <w:r w:rsidRPr="00C248DE">
        <w:t>enseignement supérieur, le Plan stratégique d</w:t>
      </w:r>
      <w:r w:rsidR="00294E65">
        <w:t>’</w:t>
      </w:r>
      <w:r w:rsidRPr="00C248DE">
        <w:t xml:space="preserve">enseignement supérieur </w:t>
      </w:r>
      <w:bookmarkStart w:id="6" w:name="_Toc480824149"/>
      <w:r w:rsidRPr="00C248DE">
        <w:t>2017-2021 fixe comme objectif national, en matière d</w:t>
      </w:r>
      <w:r w:rsidR="00294E65">
        <w:t>’</w:t>
      </w:r>
      <w:r w:rsidRPr="00C248DE">
        <w:t>accès, de rétention et de qualifications, l</w:t>
      </w:r>
      <w:r w:rsidR="00294E65">
        <w:t>’</w:t>
      </w:r>
      <w:r w:rsidRPr="00C248DE">
        <w:t>assurance de l</w:t>
      </w:r>
      <w:r w:rsidR="00294E65">
        <w:t>’</w:t>
      </w:r>
      <w:r w:rsidRPr="00C248DE">
        <w:t>équité et de l</w:t>
      </w:r>
      <w:r w:rsidR="00294E65">
        <w:t>’</w:t>
      </w:r>
      <w:r w:rsidRPr="00C248DE">
        <w:t>égalité de chances dans les filières universitaires (formation, recherche et création de liens) de qualité de l</w:t>
      </w:r>
      <w:r w:rsidR="00294E65">
        <w:t>’</w:t>
      </w:r>
      <w:r w:rsidRPr="00C248DE">
        <w:t>enseignement supérieur.</w:t>
      </w:r>
    </w:p>
    <w:bookmarkEnd w:id="6"/>
    <w:p w14:paraId="4485E33D" w14:textId="77777777" w:rsidR="00C248DE" w:rsidRPr="00C248DE" w:rsidRDefault="00C248DE" w:rsidP="00C248DE">
      <w:pPr>
        <w:pStyle w:val="SingleTxtG"/>
      </w:pPr>
      <w:r w:rsidRPr="00C248DE">
        <w:t>28.</w:t>
      </w:r>
      <w:r w:rsidRPr="00C248DE">
        <w:tab/>
        <w:t>Pour ce qui est des données sur l</w:t>
      </w:r>
      <w:r w:rsidR="00294E65">
        <w:t>’</w:t>
      </w:r>
      <w:r w:rsidRPr="00C248DE">
        <w:t>enseignement supérieur, le nombre d</w:t>
      </w:r>
      <w:r w:rsidR="00294E65">
        <w:t>’</w:t>
      </w:r>
      <w:r w:rsidRPr="00C248DE">
        <w:t>étudiants inscrits au troisième cycle des universités et écoles polytechniques est passé de 514</w:t>
      </w:r>
      <w:r w:rsidR="00132253">
        <w:t> </w:t>
      </w:r>
      <w:r w:rsidRPr="00C248DE">
        <w:t>625</w:t>
      </w:r>
      <w:r w:rsidR="00132253">
        <w:t xml:space="preserve"> </w:t>
      </w:r>
      <w:r w:rsidRPr="00C248DE">
        <w:t>à 567 854 entre 2012 et 2016. En matière de démocratisation de l</w:t>
      </w:r>
      <w:r w:rsidR="00294E65">
        <w:t>’</w:t>
      </w:r>
      <w:r w:rsidRPr="00C248DE">
        <w:t>accès et l</w:t>
      </w:r>
      <w:r w:rsidR="00294E65">
        <w:t>’</w:t>
      </w:r>
      <w:r w:rsidRPr="00C248DE">
        <w:t>admission à l</w:t>
      </w:r>
      <w:r w:rsidR="00294E65">
        <w:t>’</w:t>
      </w:r>
      <w:r w:rsidRPr="00C248DE">
        <w:t>enseignement supérieur, le nombre de femmes du premier cycle est passé de 290 346 à 300 340 dans la même période. En 2016, 54 620 personnes appartenant aux groupes autochtone, afro</w:t>
      </w:r>
      <w:r w:rsidRPr="00C248DE">
        <w:noBreakHyphen/>
        <w:t xml:space="preserve">équatorien ou montubio se sont inscrites à ce même cycle. </w:t>
      </w:r>
    </w:p>
    <w:p w14:paraId="5F6B7320" w14:textId="77777777" w:rsidR="00C248DE" w:rsidRPr="00C248DE" w:rsidRDefault="00C248DE" w:rsidP="00C248DE">
      <w:pPr>
        <w:pStyle w:val="SingleTxtG"/>
      </w:pPr>
      <w:r w:rsidRPr="00C248DE">
        <w:t>29.</w:t>
      </w:r>
      <w:r w:rsidRPr="00C248DE">
        <w:tab/>
        <w:t>Au sujet de la qualité de l</w:t>
      </w:r>
      <w:r w:rsidR="00294E65">
        <w:t>’</w:t>
      </w:r>
      <w:r w:rsidRPr="00C248DE">
        <w:t>enseignement supérieur, d</w:t>
      </w:r>
      <w:r w:rsidR="00294E65">
        <w:t>’</w:t>
      </w:r>
      <w:r w:rsidRPr="00C248DE">
        <w:t>importants progrès ont été réalisés. À titre indicatif, il convient de souligner que le nombre de professeurs titulaires d</w:t>
      </w:r>
      <w:r w:rsidR="00294E65">
        <w:t>’</w:t>
      </w:r>
      <w:r w:rsidRPr="00C248DE">
        <w:t>un doctorat a augmenté de 1 056 en 2012 à 2 776 en 2016. De plus, l</w:t>
      </w:r>
      <w:r w:rsidR="00294E65">
        <w:t>’</w:t>
      </w:r>
      <w:r w:rsidRPr="00C248DE">
        <w:t>application de la politique des quotas a contribué à améliorer la qualité en favorisant l</w:t>
      </w:r>
      <w:r w:rsidR="00294E65">
        <w:t>’</w:t>
      </w:r>
      <w:r w:rsidRPr="00C248DE">
        <w:t>admission dans l</w:t>
      </w:r>
      <w:r w:rsidR="00294E65">
        <w:t>’</w:t>
      </w:r>
      <w:r w:rsidRPr="00C248DE">
        <w:t>enseignement supérieur de groupes traditionnellement exclus. Ainsi, le nombre d</w:t>
      </w:r>
      <w:r w:rsidR="00294E65">
        <w:t>’</w:t>
      </w:r>
      <w:r w:rsidRPr="00C248DE">
        <w:t>étudiants appartenant à ces groupes est passé de 2 027 au premier semestre de 2015 à 32 990 au second semestre de 2016.</w:t>
      </w:r>
    </w:p>
    <w:p w14:paraId="382C75E8" w14:textId="77777777" w:rsidR="00C248DE" w:rsidRPr="00C248DE" w:rsidRDefault="00C248DE" w:rsidP="00C248DE">
      <w:pPr>
        <w:pStyle w:val="SingleTxtG"/>
      </w:pPr>
      <w:r w:rsidRPr="00C248DE">
        <w:t>30.</w:t>
      </w:r>
      <w:r w:rsidRPr="00C248DE">
        <w:tab/>
        <w:t>Il faut préciser que le système national de bourses, administré par le Secrétariat national à la science, la technologie et l</w:t>
      </w:r>
      <w:r w:rsidR="00294E65">
        <w:t>’</w:t>
      </w:r>
      <w:r w:rsidRPr="00C248DE">
        <w:t>innovation, constitue une politique nationale de renforcement des compétences. C</w:t>
      </w:r>
      <w:r w:rsidR="00294E65">
        <w:t>’</w:t>
      </w:r>
      <w:r w:rsidRPr="00C248DE">
        <w:t>est ainsi que l</w:t>
      </w:r>
      <w:r w:rsidR="00294E65">
        <w:t>’</w:t>
      </w:r>
      <w:r w:rsidRPr="00C248DE">
        <w:t>octroi de bourses d</w:t>
      </w:r>
      <w:r w:rsidR="00294E65">
        <w:t>’</w:t>
      </w:r>
      <w:r w:rsidRPr="00C248DE">
        <w:t xml:space="preserve">études dans </w:t>
      </w:r>
      <w:r w:rsidRPr="00C248DE">
        <w:lastRenderedPageBreak/>
        <w:t>l</w:t>
      </w:r>
      <w:r w:rsidR="00294E65">
        <w:t>’</w:t>
      </w:r>
      <w:r w:rsidRPr="00C248DE">
        <w:t>enseignement supérieur, dont le nombre est passé de</w:t>
      </w:r>
      <w:r w:rsidR="00132253">
        <w:t xml:space="preserve"> </w:t>
      </w:r>
      <w:r w:rsidRPr="00C248DE">
        <w:t>237 durant la période 1995</w:t>
      </w:r>
      <w:r w:rsidR="00132253">
        <w:noBreakHyphen/>
      </w:r>
      <w:r w:rsidRPr="00C248DE">
        <w:t>2006 à</w:t>
      </w:r>
      <w:r w:rsidR="00132253">
        <w:t xml:space="preserve"> </w:t>
      </w:r>
      <w:r w:rsidRPr="00C248DE">
        <w:t>11 505 en</w:t>
      </w:r>
      <w:r w:rsidR="00132253">
        <w:t xml:space="preserve"> </w:t>
      </w:r>
      <w:r w:rsidRPr="00C248DE">
        <w:t>2015, a permis de renforcer les compétences nécessaires à l</w:t>
      </w:r>
      <w:r w:rsidR="00294E65">
        <w:t>’</w:t>
      </w:r>
      <w:r w:rsidRPr="00C248DE">
        <w:t>édification de la société du savoir.</w:t>
      </w:r>
    </w:p>
    <w:p w14:paraId="1CB4129C" w14:textId="77777777" w:rsidR="00C248DE" w:rsidRPr="00C248DE" w:rsidRDefault="00C248DE" w:rsidP="00C248DE">
      <w:pPr>
        <w:pStyle w:val="SingleTxtG"/>
      </w:pPr>
      <w:r w:rsidRPr="00C248DE">
        <w:t>31.</w:t>
      </w:r>
      <w:r w:rsidRPr="00C248DE">
        <w:tab/>
        <w:t>Les investissements dans la recherche, le développement et l</w:t>
      </w:r>
      <w:r w:rsidR="00294E65">
        <w:t>’</w:t>
      </w:r>
      <w:r w:rsidRPr="00C248DE">
        <w:t>innovation se sont élevés en 2009 à 0,39 % du PIB et en 2014 à 0,44 %, soit une augmentation importante en peu de temps. On soulignera à cet égard la création de l</w:t>
      </w:r>
      <w:r w:rsidR="00294E65">
        <w:t>’</w:t>
      </w:r>
      <w:r w:rsidRPr="00C248DE">
        <w:t>Université de la recherche sur les technologies expérimentales (Yachay), qui vise à former des compétences dotées d</w:t>
      </w:r>
      <w:r w:rsidR="00294E65">
        <w:t>’</w:t>
      </w:r>
      <w:r w:rsidRPr="00C248DE">
        <w:t>une conscience éthique. Les recherches portent sur les sciences de la vie, les nanosciences, les techniques de l</w:t>
      </w:r>
      <w:r w:rsidR="00294E65">
        <w:t>’</w:t>
      </w:r>
      <w:r w:rsidRPr="00C248DE">
        <w:t>information et la communication, les énergies renouvelables, le changement climatique et la pétrochimie.</w:t>
      </w:r>
    </w:p>
    <w:p w14:paraId="433AAF88" w14:textId="77777777" w:rsidR="00C248DE" w:rsidRPr="00C248DE" w:rsidRDefault="00C248DE" w:rsidP="00132253">
      <w:pPr>
        <w:pStyle w:val="H23G"/>
      </w:pPr>
      <w:bookmarkStart w:id="7" w:name="_Toc511306659"/>
      <w:r w:rsidRPr="00C248DE">
        <w:tab/>
      </w:r>
      <w:r w:rsidRPr="00576354">
        <w:t>2.</w:t>
      </w:r>
      <w:r w:rsidRPr="00C248DE">
        <w:tab/>
        <w:t>Droit à la santé</w:t>
      </w:r>
      <w:bookmarkEnd w:id="7"/>
    </w:p>
    <w:p w14:paraId="3D6CCB79" w14:textId="77777777" w:rsidR="00C248DE" w:rsidRPr="00C248DE" w:rsidRDefault="00C248DE" w:rsidP="00C248DE">
      <w:pPr>
        <w:pStyle w:val="SingleTxtG"/>
      </w:pPr>
      <w:r w:rsidRPr="00C248DE">
        <w:t>32.</w:t>
      </w:r>
      <w:r w:rsidRPr="00C248DE">
        <w:tab/>
        <w:t>Les dépenses publiques de santé en Équateur se sont maintenues, entre 1990 et 2006, à un niveau proche de 1 % du PIB, situant le pays à l</w:t>
      </w:r>
      <w:r w:rsidR="00294E65">
        <w:t>’</w:t>
      </w:r>
      <w:r w:rsidRPr="00C248DE">
        <w:t>une des dernières places en Amérique latine</w:t>
      </w:r>
      <w:r w:rsidR="00F41648" w:rsidRPr="00444854">
        <w:rPr>
          <w:rStyle w:val="Appelnotedebasdep"/>
        </w:rPr>
        <w:footnoteReference w:id="15"/>
      </w:r>
      <w:r w:rsidR="00F41648" w:rsidRPr="00C248DE">
        <w:t>.</w:t>
      </w:r>
      <w:r w:rsidRPr="00C248DE">
        <w:t xml:space="preserve"> À partir de 2007, les dépenses sociales</w:t>
      </w:r>
      <w:r w:rsidRPr="00444854">
        <w:rPr>
          <w:rStyle w:val="Appelnotedebasdep"/>
        </w:rPr>
        <w:footnoteReference w:id="16"/>
      </w:r>
      <w:r w:rsidRPr="00C248DE">
        <w:t xml:space="preserve"> ont considérablement augmenté, </w:t>
      </w:r>
      <w:r w:rsidR="00053EC3">
        <w:t>y compris</w:t>
      </w:r>
      <w:r w:rsidRPr="00C248DE">
        <w:t xml:space="preserve"> en matière d</w:t>
      </w:r>
      <w:r w:rsidR="00294E65">
        <w:t>’</w:t>
      </w:r>
      <w:r w:rsidRPr="00C248DE">
        <w:t>extension et de qualité de l</w:t>
      </w:r>
      <w:r w:rsidR="00294E65">
        <w:t>’</w:t>
      </w:r>
      <w:r w:rsidRPr="00C248DE">
        <w:t>éducation et la santé publique. Ainsi, les dépenses en matière de santé publique sont passées à 2,92 % en 2016.</w:t>
      </w:r>
    </w:p>
    <w:p w14:paraId="11C6BD59" w14:textId="77777777" w:rsidR="00C248DE" w:rsidRPr="00C248DE" w:rsidRDefault="00C248DE" w:rsidP="00C248DE">
      <w:pPr>
        <w:pStyle w:val="SingleTxtG"/>
      </w:pPr>
      <w:r w:rsidRPr="00C248DE">
        <w:t>33.</w:t>
      </w:r>
      <w:r w:rsidRPr="00C248DE">
        <w:tab/>
        <w:t>La protection assurée par les services de santé publique et leur qualité ont été grandement améliorées. En particulier, les investissements en matière de santé sont passés de 1,7 % en 2010 à 2,7 % en 2016. Ainsi, le nombre de médecins pour 10 000 habitants a augmenté en moyenne de 8,58 à 20,52 entre 2001 et 2016.</w:t>
      </w:r>
    </w:p>
    <w:p w14:paraId="105AB163" w14:textId="77777777" w:rsidR="000A47BC" w:rsidRDefault="00C248DE" w:rsidP="00C248DE">
      <w:pPr>
        <w:pStyle w:val="SingleTxtG"/>
      </w:pPr>
      <w:r w:rsidRPr="00C248DE">
        <w:t>34.</w:t>
      </w:r>
      <w:r w:rsidRPr="00C248DE">
        <w:tab/>
        <w:t>En ce qui concerne la mortalité de la population en général, on enregistre en 2015 un taux de mortalité de quatre personnes pour 100 000 habitants. La même année, il est constaté que 72,8 % du total des décès proviennent de maladies non transmissibles. Les principales causes de décès sont notamment les maladies cardiaques ischémiques, le diabète sucré et les maladies cérébrovasculaires (7,8 %, 7 % et 6,3 %, respectivement)</w:t>
      </w:r>
      <w:r w:rsidR="00F41648" w:rsidRPr="00444854">
        <w:rPr>
          <w:rStyle w:val="Appelnotedebasdep"/>
        </w:rPr>
        <w:footnoteReference w:id="17"/>
      </w:r>
      <w:r w:rsidR="00F41648" w:rsidRPr="00C248DE">
        <w:t>.</w:t>
      </w:r>
      <w:r w:rsidRPr="00C248DE">
        <w:t xml:space="preserve"> Le tableau ci</w:t>
      </w:r>
      <w:r w:rsidRPr="00C248DE">
        <w:noBreakHyphen/>
        <w:t xml:space="preserve">après présente les </w:t>
      </w:r>
      <w:r w:rsidR="00F41648">
        <w:t>10 </w:t>
      </w:r>
      <w:r w:rsidRPr="00C248DE">
        <w:t>principales causes de décès en 2015</w:t>
      </w:r>
      <w:r w:rsidR="00F41648" w:rsidRPr="00444854">
        <w:rPr>
          <w:rStyle w:val="Appelnotedebasdep"/>
        </w:rPr>
        <w:footnoteReference w:id="18"/>
      </w:r>
      <w:r w:rsidR="00F41648" w:rsidRPr="00C248DE">
        <w:t>.</w:t>
      </w:r>
    </w:p>
    <w:tbl>
      <w:tblPr>
        <w:tblW w:w="7370" w:type="dxa"/>
        <w:tblInd w:w="1134" w:type="dxa"/>
        <w:tblLayout w:type="fixed"/>
        <w:tblCellMar>
          <w:left w:w="0" w:type="dxa"/>
          <w:right w:w="0" w:type="dxa"/>
        </w:tblCellMar>
        <w:tblLook w:val="0000" w:firstRow="0" w:lastRow="0" w:firstColumn="0" w:lastColumn="0" w:noHBand="0" w:noVBand="0"/>
      </w:tblPr>
      <w:tblGrid>
        <w:gridCol w:w="5199"/>
        <w:gridCol w:w="1303"/>
        <w:gridCol w:w="868"/>
      </w:tblGrid>
      <w:tr w:rsidR="00F41648" w:rsidRPr="00F41648" w14:paraId="23C1ADB0" w14:textId="77777777" w:rsidTr="00573C95">
        <w:trPr>
          <w:tblHeader/>
        </w:trPr>
        <w:tc>
          <w:tcPr>
            <w:tcW w:w="5199" w:type="dxa"/>
            <w:tcBorders>
              <w:top w:val="single" w:sz="4" w:space="0" w:color="auto"/>
              <w:bottom w:val="single" w:sz="12" w:space="0" w:color="auto"/>
            </w:tcBorders>
            <w:shd w:val="clear" w:color="auto" w:fill="auto"/>
            <w:vAlign w:val="bottom"/>
          </w:tcPr>
          <w:p w14:paraId="0253E355" w14:textId="77777777" w:rsidR="00F41648" w:rsidRPr="00F41648" w:rsidRDefault="00F41648" w:rsidP="00F41648">
            <w:pPr>
              <w:suppressAutoHyphens w:val="0"/>
              <w:spacing w:before="80" w:after="80" w:line="200" w:lineRule="exact"/>
              <w:rPr>
                <w:i/>
                <w:sz w:val="16"/>
              </w:rPr>
            </w:pPr>
            <w:r w:rsidRPr="00F41648">
              <w:rPr>
                <w:i/>
                <w:sz w:val="16"/>
              </w:rPr>
              <w:t>Maladies</w:t>
            </w:r>
          </w:p>
        </w:tc>
        <w:tc>
          <w:tcPr>
            <w:tcW w:w="1303" w:type="dxa"/>
            <w:tcBorders>
              <w:top w:val="single" w:sz="4" w:space="0" w:color="auto"/>
              <w:bottom w:val="single" w:sz="12" w:space="0" w:color="auto"/>
            </w:tcBorders>
            <w:shd w:val="clear" w:color="auto" w:fill="auto"/>
            <w:vAlign w:val="bottom"/>
          </w:tcPr>
          <w:p w14:paraId="6744E87A" w14:textId="77777777" w:rsidR="00F41648" w:rsidRPr="00F41648" w:rsidRDefault="00F41648" w:rsidP="00F41648">
            <w:pPr>
              <w:suppressAutoHyphens w:val="0"/>
              <w:spacing w:before="80" w:after="80" w:line="200" w:lineRule="exact"/>
              <w:jc w:val="right"/>
              <w:rPr>
                <w:i/>
                <w:sz w:val="16"/>
              </w:rPr>
            </w:pPr>
            <w:r w:rsidRPr="00F41648">
              <w:rPr>
                <w:i/>
                <w:sz w:val="16"/>
              </w:rPr>
              <w:t>Nombre de cas</w:t>
            </w:r>
          </w:p>
        </w:tc>
        <w:tc>
          <w:tcPr>
            <w:tcW w:w="868" w:type="dxa"/>
            <w:tcBorders>
              <w:top w:val="single" w:sz="4" w:space="0" w:color="auto"/>
              <w:bottom w:val="single" w:sz="12" w:space="0" w:color="auto"/>
            </w:tcBorders>
            <w:shd w:val="clear" w:color="auto" w:fill="auto"/>
            <w:vAlign w:val="bottom"/>
          </w:tcPr>
          <w:p w14:paraId="59977DCB" w14:textId="77777777" w:rsidR="00F41648" w:rsidRPr="00F41648" w:rsidRDefault="00F41648" w:rsidP="00F41648">
            <w:pPr>
              <w:suppressAutoHyphens w:val="0"/>
              <w:spacing w:before="80" w:after="80" w:line="200" w:lineRule="exact"/>
              <w:jc w:val="right"/>
              <w:rPr>
                <w:i/>
                <w:sz w:val="16"/>
              </w:rPr>
            </w:pPr>
            <w:r w:rsidRPr="00F41648">
              <w:rPr>
                <w:i/>
                <w:sz w:val="16"/>
              </w:rPr>
              <w:t>%</w:t>
            </w:r>
          </w:p>
        </w:tc>
      </w:tr>
      <w:tr w:rsidR="00F41648" w:rsidRPr="00F41648" w14:paraId="1CE818BC" w14:textId="77777777" w:rsidTr="00573C95">
        <w:tc>
          <w:tcPr>
            <w:tcW w:w="5199" w:type="dxa"/>
            <w:tcBorders>
              <w:top w:val="single" w:sz="12" w:space="0" w:color="auto"/>
            </w:tcBorders>
            <w:shd w:val="clear" w:color="auto" w:fill="auto"/>
          </w:tcPr>
          <w:p w14:paraId="583103B7" w14:textId="77777777" w:rsidR="00F41648" w:rsidRPr="00F41648" w:rsidRDefault="00F41648" w:rsidP="00F41648">
            <w:pPr>
              <w:suppressAutoHyphens w:val="0"/>
              <w:spacing w:before="40" w:after="40" w:line="220" w:lineRule="exact"/>
              <w:rPr>
                <w:sz w:val="18"/>
                <w:szCs w:val="18"/>
              </w:rPr>
            </w:pPr>
            <w:r w:rsidRPr="00F41648">
              <w:rPr>
                <w:sz w:val="18"/>
                <w:szCs w:val="18"/>
              </w:rPr>
              <w:t>Maladies cardiaques ischémiques</w:t>
            </w:r>
          </w:p>
        </w:tc>
        <w:tc>
          <w:tcPr>
            <w:tcW w:w="1303" w:type="dxa"/>
            <w:tcBorders>
              <w:top w:val="single" w:sz="12" w:space="0" w:color="auto"/>
            </w:tcBorders>
            <w:shd w:val="clear" w:color="auto" w:fill="auto"/>
            <w:vAlign w:val="bottom"/>
          </w:tcPr>
          <w:p w14:paraId="6B6867F5"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5 064</w:t>
            </w:r>
          </w:p>
        </w:tc>
        <w:tc>
          <w:tcPr>
            <w:tcW w:w="868" w:type="dxa"/>
            <w:tcBorders>
              <w:top w:val="single" w:sz="12" w:space="0" w:color="auto"/>
            </w:tcBorders>
            <w:shd w:val="clear" w:color="auto" w:fill="auto"/>
            <w:vAlign w:val="bottom"/>
          </w:tcPr>
          <w:p w14:paraId="1F691219"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7,8</w:t>
            </w:r>
          </w:p>
        </w:tc>
      </w:tr>
      <w:tr w:rsidR="00F41648" w:rsidRPr="00F41648" w14:paraId="0DF35B31" w14:textId="77777777" w:rsidTr="00573C95">
        <w:tc>
          <w:tcPr>
            <w:tcW w:w="5199" w:type="dxa"/>
            <w:shd w:val="clear" w:color="auto" w:fill="auto"/>
          </w:tcPr>
          <w:p w14:paraId="0F099AFF" w14:textId="77777777" w:rsidR="00F41648" w:rsidRPr="00F41648" w:rsidRDefault="00F41648" w:rsidP="00F41648">
            <w:pPr>
              <w:suppressAutoHyphens w:val="0"/>
              <w:spacing w:before="40" w:after="40" w:line="220" w:lineRule="exact"/>
              <w:rPr>
                <w:sz w:val="18"/>
                <w:szCs w:val="18"/>
              </w:rPr>
            </w:pPr>
            <w:r w:rsidRPr="00F41648">
              <w:rPr>
                <w:sz w:val="18"/>
                <w:szCs w:val="18"/>
              </w:rPr>
              <w:t>Diabète sucré</w:t>
            </w:r>
          </w:p>
        </w:tc>
        <w:tc>
          <w:tcPr>
            <w:tcW w:w="1303" w:type="dxa"/>
            <w:shd w:val="clear" w:color="auto" w:fill="auto"/>
            <w:vAlign w:val="bottom"/>
          </w:tcPr>
          <w:p w14:paraId="7E8BF309"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4 566</w:t>
            </w:r>
          </w:p>
        </w:tc>
        <w:tc>
          <w:tcPr>
            <w:tcW w:w="868" w:type="dxa"/>
            <w:shd w:val="clear" w:color="auto" w:fill="auto"/>
            <w:vAlign w:val="bottom"/>
          </w:tcPr>
          <w:p w14:paraId="59F7AEA2"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7</w:t>
            </w:r>
          </w:p>
        </w:tc>
      </w:tr>
      <w:tr w:rsidR="00F41648" w:rsidRPr="00F41648" w14:paraId="4031C657" w14:textId="77777777" w:rsidTr="00573C95">
        <w:tc>
          <w:tcPr>
            <w:tcW w:w="5199" w:type="dxa"/>
            <w:shd w:val="clear" w:color="auto" w:fill="auto"/>
          </w:tcPr>
          <w:p w14:paraId="4BFE0E36" w14:textId="77777777" w:rsidR="00F41648" w:rsidRPr="00F41648" w:rsidRDefault="00F41648" w:rsidP="00F41648">
            <w:pPr>
              <w:suppressAutoHyphens w:val="0"/>
              <w:spacing w:before="40" w:after="40" w:line="220" w:lineRule="exact"/>
              <w:rPr>
                <w:sz w:val="18"/>
                <w:szCs w:val="18"/>
              </w:rPr>
            </w:pPr>
            <w:r w:rsidRPr="00F41648">
              <w:rPr>
                <w:sz w:val="18"/>
                <w:szCs w:val="18"/>
              </w:rPr>
              <w:t>Maladies cérébrovasculaires</w:t>
            </w:r>
          </w:p>
        </w:tc>
        <w:tc>
          <w:tcPr>
            <w:tcW w:w="1303" w:type="dxa"/>
            <w:shd w:val="clear" w:color="auto" w:fill="auto"/>
            <w:vAlign w:val="bottom"/>
          </w:tcPr>
          <w:p w14:paraId="6C741C49"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4 105</w:t>
            </w:r>
          </w:p>
        </w:tc>
        <w:tc>
          <w:tcPr>
            <w:tcW w:w="868" w:type="dxa"/>
            <w:shd w:val="clear" w:color="auto" w:fill="auto"/>
            <w:vAlign w:val="bottom"/>
          </w:tcPr>
          <w:p w14:paraId="3D6E0139"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6,3</w:t>
            </w:r>
          </w:p>
        </w:tc>
      </w:tr>
      <w:tr w:rsidR="00F41648" w:rsidRPr="00F41648" w14:paraId="4D887D9C" w14:textId="77777777" w:rsidTr="00573C95">
        <w:tc>
          <w:tcPr>
            <w:tcW w:w="5199" w:type="dxa"/>
            <w:shd w:val="clear" w:color="auto" w:fill="auto"/>
          </w:tcPr>
          <w:p w14:paraId="5092E141" w14:textId="77777777" w:rsidR="00F41648" w:rsidRPr="00F41648" w:rsidRDefault="00F41648" w:rsidP="00F41648">
            <w:pPr>
              <w:suppressAutoHyphens w:val="0"/>
              <w:spacing w:before="40" w:after="40" w:line="220" w:lineRule="exact"/>
              <w:rPr>
                <w:sz w:val="18"/>
                <w:szCs w:val="18"/>
              </w:rPr>
            </w:pPr>
            <w:r w:rsidRPr="00F41648">
              <w:rPr>
                <w:sz w:val="18"/>
                <w:szCs w:val="18"/>
              </w:rPr>
              <w:t>Maladies liées à l</w:t>
            </w:r>
            <w:r w:rsidR="00294E65">
              <w:rPr>
                <w:sz w:val="18"/>
                <w:szCs w:val="18"/>
              </w:rPr>
              <w:t>’</w:t>
            </w:r>
            <w:r w:rsidRPr="00F41648">
              <w:rPr>
                <w:sz w:val="18"/>
                <w:szCs w:val="18"/>
              </w:rPr>
              <w:t>hypertension</w:t>
            </w:r>
          </w:p>
        </w:tc>
        <w:tc>
          <w:tcPr>
            <w:tcW w:w="1303" w:type="dxa"/>
            <w:shd w:val="clear" w:color="auto" w:fill="auto"/>
            <w:vAlign w:val="bottom"/>
          </w:tcPr>
          <w:p w14:paraId="2DD858CD"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3 480</w:t>
            </w:r>
          </w:p>
        </w:tc>
        <w:tc>
          <w:tcPr>
            <w:tcW w:w="868" w:type="dxa"/>
            <w:shd w:val="clear" w:color="auto" w:fill="auto"/>
            <w:vAlign w:val="bottom"/>
          </w:tcPr>
          <w:p w14:paraId="5FD3704F"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5,3</w:t>
            </w:r>
          </w:p>
        </w:tc>
      </w:tr>
      <w:tr w:rsidR="00F41648" w:rsidRPr="00F41648" w14:paraId="1D891089" w14:textId="77777777" w:rsidTr="00573C95">
        <w:tc>
          <w:tcPr>
            <w:tcW w:w="5199" w:type="dxa"/>
            <w:shd w:val="clear" w:color="auto" w:fill="auto"/>
          </w:tcPr>
          <w:p w14:paraId="0847ADA1" w14:textId="77777777" w:rsidR="00F41648" w:rsidRPr="00F41648" w:rsidRDefault="00F41648" w:rsidP="00F41648">
            <w:pPr>
              <w:suppressAutoHyphens w:val="0"/>
              <w:spacing w:before="40" w:after="40" w:line="220" w:lineRule="exact"/>
              <w:rPr>
                <w:sz w:val="18"/>
                <w:szCs w:val="18"/>
              </w:rPr>
            </w:pPr>
            <w:r w:rsidRPr="00F41648">
              <w:rPr>
                <w:sz w:val="18"/>
                <w:szCs w:val="18"/>
              </w:rPr>
              <w:t>Grippe et pneumonie</w:t>
            </w:r>
          </w:p>
        </w:tc>
        <w:tc>
          <w:tcPr>
            <w:tcW w:w="1303" w:type="dxa"/>
            <w:shd w:val="clear" w:color="auto" w:fill="auto"/>
            <w:vAlign w:val="bottom"/>
          </w:tcPr>
          <w:p w14:paraId="40DCB8CE"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3 271</w:t>
            </w:r>
          </w:p>
        </w:tc>
        <w:tc>
          <w:tcPr>
            <w:tcW w:w="868" w:type="dxa"/>
            <w:shd w:val="clear" w:color="auto" w:fill="auto"/>
            <w:vAlign w:val="bottom"/>
          </w:tcPr>
          <w:p w14:paraId="6EAA7CF7"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5</w:t>
            </w:r>
          </w:p>
        </w:tc>
      </w:tr>
      <w:tr w:rsidR="00F41648" w:rsidRPr="00F41648" w14:paraId="785684F8" w14:textId="77777777" w:rsidTr="00573C95">
        <w:tc>
          <w:tcPr>
            <w:tcW w:w="5199" w:type="dxa"/>
            <w:shd w:val="clear" w:color="auto" w:fill="auto"/>
          </w:tcPr>
          <w:p w14:paraId="2E4C148A" w14:textId="77777777" w:rsidR="00F41648" w:rsidRPr="00F41648" w:rsidRDefault="00F41648" w:rsidP="00F41648">
            <w:pPr>
              <w:suppressAutoHyphens w:val="0"/>
              <w:spacing w:before="40" w:after="40" w:line="220" w:lineRule="exact"/>
              <w:rPr>
                <w:sz w:val="18"/>
                <w:szCs w:val="18"/>
              </w:rPr>
            </w:pPr>
            <w:r w:rsidRPr="00F41648">
              <w:rPr>
                <w:sz w:val="18"/>
                <w:szCs w:val="18"/>
              </w:rPr>
              <w:t>Accidents de la route</w:t>
            </w:r>
          </w:p>
        </w:tc>
        <w:tc>
          <w:tcPr>
            <w:tcW w:w="1303" w:type="dxa"/>
            <w:shd w:val="clear" w:color="auto" w:fill="auto"/>
            <w:vAlign w:val="bottom"/>
          </w:tcPr>
          <w:p w14:paraId="37BCB186"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3 091</w:t>
            </w:r>
          </w:p>
        </w:tc>
        <w:tc>
          <w:tcPr>
            <w:tcW w:w="868" w:type="dxa"/>
            <w:shd w:val="clear" w:color="auto" w:fill="auto"/>
            <w:vAlign w:val="bottom"/>
          </w:tcPr>
          <w:p w14:paraId="5CF32EC8"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4,7</w:t>
            </w:r>
          </w:p>
        </w:tc>
      </w:tr>
      <w:tr w:rsidR="00F41648" w:rsidRPr="00F41648" w14:paraId="1E03B6EF" w14:textId="77777777" w:rsidTr="00573C95">
        <w:tc>
          <w:tcPr>
            <w:tcW w:w="5199" w:type="dxa"/>
            <w:shd w:val="clear" w:color="auto" w:fill="auto"/>
          </w:tcPr>
          <w:p w14:paraId="2A3827E3" w14:textId="77777777" w:rsidR="00F41648" w:rsidRPr="00F41648" w:rsidRDefault="00F41648" w:rsidP="00F41648">
            <w:pPr>
              <w:suppressAutoHyphens w:val="0"/>
              <w:spacing w:before="40" w:after="40" w:line="220" w:lineRule="exact"/>
              <w:rPr>
                <w:sz w:val="18"/>
                <w:szCs w:val="18"/>
              </w:rPr>
            </w:pPr>
            <w:r w:rsidRPr="00F41648">
              <w:rPr>
                <w:sz w:val="18"/>
                <w:szCs w:val="18"/>
              </w:rPr>
              <w:t>Cirrhose et autres maladies du foie</w:t>
            </w:r>
          </w:p>
        </w:tc>
        <w:tc>
          <w:tcPr>
            <w:tcW w:w="1303" w:type="dxa"/>
            <w:shd w:val="clear" w:color="auto" w:fill="auto"/>
            <w:vAlign w:val="bottom"/>
          </w:tcPr>
          <w:p w14:paraId="475F0ACD"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2 258</w:t>
            </w:r>
          </w:p>
        </w:tc>
        <w:tc>
          <w:tcPr>
            <w:tcW w:w="868" w:type="dxa"/>
            <w:shd w:val="clear" w:color="auto" w:fill="auto"/>
            <w:vAlign w:val="bottom"/>
          </w:tcPr>
          <w:p w14:paraId="242E446C"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3,4</w:t>
            </w:r>
          </w:p>
        </w:tc>
      </w:tr>
      <w:tr w:rsidR="00F41648" w:rsidRPr="00F41648" w14:paraId="76CF53F3" w14:textId="77777777" w:rsidTr="00573C95">
        <w:tc>
          <w:tcPr>
            <w:tcW w:w="5199" w:type="dxa"/>
            <w:shd w:val="clear" w:color="auto" w:fill="auto"/>
          </w:tcPr>
          <w:p w14:paraId="0F8D9E2F" w14:textId="77777777" w:rsidR="00F41648" w:rsidRPr="00F41648" w:rsidRDefault="00F41648" w:rsidP="00F41648">
            <w:pPr>
              <w:suppressAutoHyphens w:val="0"/>
              <w:spacing w:before="40" w:after="40" w:line="220" w:lineRule="exact"/>
              <w:rPr>
                <w:sz w:val="18"/>
                <w:szCs w:val="18"/>
              </w:rPr>
            </w:pPr>
            <w:r w:rsidRPr="00F41648">
              <w:rPr>
                <w:sz w:val="18"/>
                <w:szCs w:val="18"/>
              </w:rPr>
              <w:t>Lymphôme</w:t>
            </w:r>
          </w:p>
        </w:tc>
        <w:tc>
          <w:tcPr>
            <w:tcW w:w="1303" w:type="dxa"/>
            <w:shd w:val="clear" w:color="auto" w:fill="auto"/>
            <w:vAlign w:val="bottom"/>
          </w:tcPr>
          <w:p w14:paraId="46FA1CC2"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1 793</w:t>
            </w:r>
          </w:p>
        </w:tc>
        <w:tc>
          <w:tcPr>
            <w:tcW w:w="868" w:type="dxa"/>
            <w:shd w:val="clear" w:color="auto" w:fill="auto"/>
            <w:vAlign w:val="bottom"/>
          </w:tcPr>
          <w:p w14:paraId="042E1459"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2,7</w:t>
            </w:r>
          </w:p>
        </w:tc>
      </w:tr>
      <w:tr w:rsidR="00F41648" w:rsidRPr="00F41648" w14:paraId="30C619F4" w14:textId="77777777" w:rsidTr="00573C95">
        <w:tc>
          <w:tcPr>
            <w:tcW w:w="5199" w:type="dxa"/>
            <w:shd w:val="clear" w:color="auto" w:fill="auto"/>
          </w:tcPr>
          <w:p w14:paraId="0AD48545" w14:textId="77777777" w:rsidR="00F41648" w:rsidRPr="00F41648" w:rsidRDefault="00F41648" w:rsidP="00F41648">
            <w:pPr>
              <w:suppressAutoHyphens w:val="0"/>
              <w:spacing w:before="40" w:after="40" w:line="220" w:lineRule="exact"/>
              <w:rPr>
                <w:sz w:val="18"/>
                <w:szCs w:val="18"/>
              </w:rPr>
            </w:pPr>
            <w:r w:rsidRPr="00F41648">
              <w:rPr>
                <w:sz w:val="18"/>
                <w:szCs w:val="18"/>
              </w:rPr>
              <w:t>Suicide</w:t>
            </w:r>
          </w:p>
        </w:tc>
        <w:tc>
          <w:tcPr>
            <w:tcW w:w="1303" w:type="dxa"/>
            <w:shd w:val="clear" w:color="auto" w:fill="auto"/>
            <w:vAlign w:val="bottom"/>
          </w:tcPr>
          <w:p w14:paraId="16096270"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1 686</w:t>
            </w:r>
          </w:p>
        </w:tc>
        <w:tc>
          <w:tcPr>
            <w:tcW w:w="868" w:type="dxa"/>
            <w:shd w:val="clear" w:color="auto" w:fill="auto"/>
            <w:vAlign w:val="bottom"/>
          </w:tcPr>
          <w:p w14:paraId="01122946"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2,6</w:t>
            </w:r>
          </w:p>
        </w:tc>
      </w:tr>
      <w:tr w:rsidR="00F41648" w:rsidRPr="00F41648" w14:paraId="1B03E530" w14:textId="77777777" w:rsidTr="00573C95">
        <w:tc>
          <w:tcPr>
            <w:tcW w:w="5199" w:type="dxa"/>
            <w:tcBorders>
              <w:bottom w:val="single" w:sz="12" w:space="0" w:color="auto"/>
            </w:tcBorders>
            <w:shd w:val="clear" w:color="auto" w:fill="auto"/>
          </w:tcPr>
          <w:p w14:paraId="3ADE6FF9" w14:textId="77777777" w:rsidR="00F41648" w:rsidRPr="00F41648" w:rsidRDefault="00F41648" w:rsidP="00F41648">
            <w:pPr>
              <w:suppressAutoHyphens w:val="0"/>
              <w:spacing w:before="40" w:after="40" w:line="220" w:lineRule="exact"/>
              <w:rPr>
                <w:sz w:val="18"/>
                <w:szCs w:val="18"/>
              </w:rPr>
            </w:pPr>
            <w:r w:rsidRPr="00F41648">
              <w:rPr>
                <w:sz w:val="18"/>
                <w:szCs w:val="18"/>
              </w:rPr>
              <w:t>Insuffisance cardiaque</w:t>
            </w:r>
          </w:p>
        </w:tc>
        <w:tc>
          <w:tcPr>
            <w:tcW w:w="1303" w:type="dxa"/>
            <w:tcBorders>
              <w:bottom w:val="single" w:sz="12" w:space="0" w:color="auto"/>
            </w:tcBorders>
            <w:shd w:val="clear" w:color="auto" w:fill="auto"/>
            <w:vAlign w:val="bottom"/>
          </w:tcPr>
          <w:p w14:paraId="027A69A2"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1 503</w:t>
            </w:r>
          </w:p>
        </w:tc>
        <w:tc>
          <w:tcPr>
            <w:tcW w:w="868" w:type="dxa"/>
            <w:tcBorders>
              <w:bottom w:val="single" w:sz="12" w:space="0" w:color="auto"/>
            </w:tcBorders>
            <w:shd w:val="clear" w:color="auto" w:fill="auto"/>
            <w:vAlign w:val="bottom"/>
          </w:tcPr>
          <w:p w14:paraId="2D331045" w14:textId="77777777" w:rsidR="00F41648" w:rsidRPr="00F41648" w:rsidRDefault="00F41648" w:rsidP="00F41648">
            <w:pPr>
              <w:suppressAutoHyphens w:val="0"/>
              <w:spacing w:before="40" w:after="40" w:line="220" w:lineRule="exact"/>
              <w:jc w:val="right"/>
              <w:rPr>
                <w:sz w:val="18"/>
                <w:szCs w:val="18"/>
              </w:rPr>
            </w:pPr>
            <w:r w:rsidRPr="00F41648">
              <w:rPr>
                <w:sz w:val="18"/>
                <w:szCs w:val="18"/>
              </w:rPr>
              <w:t>2,3</w:t>
            </w:r>
          </w:p>
        </w:tc>
      </w:tr>
    </w:tbl>
    <w:p w14:paraId="7F7C1CCE" w14:textId="77777777" w:rsidR="00573C95" w:rsidRPr="00573C95" w:rsidRDefault="00573C95" w:rsidP="00573C95">
      <w:pPr>
        <w:pStyle w:val="SingleTxtG"/>
        <w:spacing w:before="120"/>
      </w:pPr>
      <w:r w:rsidRPr="00573C95">
        <w:t>35.</w:t>
      </w:r>
      <w:r w:rsidRPr="00573C95">
        <w:tab/>
        <w:t>La mortalité infantile est tombée de 21,83 cas pour 1 000 naissances vivantes en 1990 à</w:t>
      </w:r>
      <w:r>
        <w:t xml:space="preserve"> </w:t>
      </w:r>
      <w:r w:rsidRPr="00573C95">
        <w:t>9,07 en 2016</w:t>
      </w:r>
      <w:r w:rsidR="00294E65">
        <w:t> ;</w:t>
      </w:r>
      <w:r w:rsidRPr="00573C95">
        <w:t xml:space="preserve"> l</w:t>
      </w:r>
      <w:r w:rsidR="00294E65">
        <w:t>’</w:t>
      </w:r>
      <w:r w:rsidRPr="00573C95">
        <w:t>écart entre les zones rurales et les zones urbaines a également diminué. Sur ce point, il convient de souligner que la baisse de la mortalité infantile a été obtenue grâce à la diffusion de la technologie médicale, à l</w:t>
      </w:r>
      <w:r w:rsidR="00294E65">
        <w:t>’</w:t>
      </w:r>
      <w:r w:rsidRPr="00573C95">
        <w:t xml:space="preserve">extension de la portée des </w:t>
      </w:r>
      <w:r w:rsidRPr="00573C95">
        <w:lastRenderedPageBreak/>
        <w:t>services de santé, notamment dans le domaine des soins de santé primaires et à la généralisation des vaccins.</w:t>
      </w:r>
    </w:p>
    <w:p w14:paraId="5769F7C8" w14:textId="77777777" w:rsidR="00573C95" w:rsidRPr="00573C95" w:rsidRDefault="00573C95" w:rsidP="00573C95">
      <w:pPr>
        <w:pStyle w:val="SingleTxtG"/>
      </w:pPr>
      <w:r w:rsidRPr="00573C95">
        <w:t>36.</w:t>
      </w:r>
      <w:r w:rsidRPr="00573C95">
        <w:tab/>
        <w:t>L</w:t>
      </w:r>
      <w:r w:rsidR="00294E65">
        <w:t>’</w:t>
      </w:r>
      <w:r w:rsidRPr="00573C95">
        <w:t>espérance de vie à la naissance est passée de 58,9 ans pour la période 1970</w:t>
      </w:r>
      <w:r w:rsidR="007F26CF">
        <w:noBreakHyphen/>
      </w:r>
      <w:r w:rsidRPr="00573C95">
        <w:t>1975 à</w:t>
      </w:r>
      <w:r w:rsidR="007F26CF">
        <w:t xml:space="preserve"> </w:t>
      </w:r>
      <w:r w:rsidRPr="00573C95">
        <w:t>75,6 ans pour la période 2010-2015</w:t>
      </w:r>
      <w:r w:rsidR="007F26CF" w:rsidRPr="00444854">
        <w:rPr>
          <w:rStyle w:val="Appelnotedebasdep"/>
        </w:rPr>
        <w:footnoteReference w:id="19"/>
      </w:r>
      <w:r w:rsidR="007F26CF" w:rsidRPr="00573C95">
        <w:t>.</w:t>
      </w:r>
      <w:r w:rsidRPr="00573C95">
        <w:t xml:space="preserve"> La mortalité infantile s</w:t>
      </w:r>
      <w:r w:rsidR="00294E65">
        <w:t>’</w:t>
      </w:r>
      <w:r w:rsidRPr="00573C95">
        <w:t>est réduite : le taux est tombé de 21,84 pour 1 000 naissances vivantes en 1990 à 9,32 en 2010 et à 8,35 en 2015</w:t>
      </w:r>
      <w:r w:rsidR="007F26CF" w:rsidRPr="00444854">
        <w:rPr>
          <w:rStyle w:val="Appelnotedebasdep"/>
        </w:rPr>
        <w:footnoteReference w:id="20"/>
      </w:r>
      <w:r w:rsidR="007F26CF" w:rsidRPr="00573C95">
        <w:t>.</w:t>
      </w:r>
      <w:r w:rsidRPr="00573C95">
        <w:t xml:space="preserve"> </w:t>
      </w:r>
    </w:p>
    <w:p w14:paraId="175391B2" w14:textId="77777777" w:rsidR="00573C95" w:rsidRPr="00573C95" w:rsidRDefault="00573C95" w:rsidP="00573C95">
      <w:pPr>
        <w:pStyle w:val="SingleTxtG"/>
      </w:pPr>
      <w:r w:rsidRPr="00573C95">
        <w:t>37.</w:t>
      </w:r>
      <w:r w:rsidRPr="00573C95">
        <w:tab/>
        <w:t>Selon l</w:t>
      </w:r>
      <w:r w:rsidR="00294E65">
        <w:t>’</w:t>
      </w:r>
      <w:r w:rsidRPr="00573C95">
        <w:t>Enquête sur les conditions de vie de 2014, la dénutrition chronique persiste dans le secteur rural. Alors que la dénutrition touche en majorité les enfants des quintiles socioéconomiques inférieurs, 47,3 % des enfants atteints de dénutrition chronique appartiennent à la population se trouvant au</w:t>
      </w:r>
      <w:r w:rsidRPr="00573C95">
        <w:noBreakHyphen/>
        <w:t>dessus du seuil de pauvreté en Équateur</w:t>
      </w:r>
      <w:r w:rsidR="007F26CF" w:rsidRPr="00444854">
        <w:rPr>
          <w:rStyle w:val="Appelnotedebasdep"/>
        </w:rPr>
        <w:footnoteReference w:id="21"/>
      </w:r>
      <w:r w:rsidR="007F26CF" w:rsidRPr="00573C95">
        <w:t>.</w:t>
      </w:r>
      <w:r w:rsidRPr="00573C95">
        <w:t xml:space="preserve"> Le taux de dénutrition chronique a diminué au cours des exercices suivants : 28,9 % en 2004</w:t>
      </w:r>
      <w:r w:rsidRPr="00444854">
        <w:rPr>
          <w:rStyle w:val="Appelnotedebasdep"/>
        </w:rPr>
        <w:footnoteReference w:id="22"/>
      </w:r>
      <w:r w:rsidRPr="00573C95">
        <w:t>, 27,5 % en 2006</w:t>
      </w:r>
      <w:r w:rsidRPr="00444854">
        <w:rPr>
          <w:rStyle w:val="Appelnotedebasdep"/>
        </w:rPr>
        <w:footnoteReference w:id="23"/>
      </w:r>
      <w:r w:rsidRPr="00573C95">
        <w:t>, 25,3 % en 2012</w:t>
      </w:r>
      <w:r w:rsidRPr="00444854">
        <w:rPr>
          <w:rStyle w:val="Appelnotedebasdep"/>
        </w:rPr>
        <w:footnoteReference w:id="24"/>
      </w:r>
      <w:r w:rsidRPr="00573C95">
        <w:t xml:space="preserve"> et 23,9 % en 2014</w:t>
      </w:r>
      <w:r w:rsidR="007F26CF" w:rsidRPr="00444854">
        <w:rPr>
          <w:rStyle w:val="Appelnotedebasdep"/>
        </w:rPr>
        <w:footnoteReference w:id="25"/>
      </w:r>
      <w:r w:rsidR="007F26CF" w:rsidRPr="00573C95">
        <w:t>.</w:t>
      </w:r>
    </w:p>
    <w:p w14:paraId="7C090B90" w14:textId="77777777" w:rsidR="00573C95" w:rsidRPr="00573C95" w:rsidRDefault="00573C95" w:rsidP="00573C95">
      <w:pPr>
        <w:pStyle w:val="SingleTxtG"/>
      </w:pPr>
      <w:r w:rsidRPr="00573C95">
        <w:t>38.</w:t>
      </w:r>
      <w:r w:rsidRPr="00573C95">
        <w:tab/>
        <w:t>Durant les deux ans précédant le recensement de la population et du logement de (2010)</w:t>
      </w:r>
      <w:r w:rsidRPr="00444854">
        <w:rPr>
          <w:rStyle w:val="Appelnotedebasdep"/>
        </w:rPr>
        <w:footnoteReference w:id="26"/>
      </w:r>
      <w:r w:rsidRPr="00573C95">
        <w:t>, 18 % des naissances surviennent chez des adolescentes de</w:t>
      </w:r>
      <w:r w:rsidR="00815426">
        <w:t xml:space="preserve"> </w:t>
      </w:r>
      <w:r w:rsidRPr="00573C95">
        <w:t>12 à 19 ans. La grossesse chez les adolescentes, généralement non désirée, est estimée en fonction du taux de fécondité des femmes de 15 à 19 ans. Selon le dernier recensement de la population et du logement (2010), près d</w:t>
      </w:r>
      <w:r w:rsidR="00294E65">
        <w:t>’</w:t>
      </w:r>
      <w:r w:rsidRPr="00573C95">
        <w:t>une femme sur cinq (18,5 %) avait au minimum un enfant à 19</w:t>
      </w:r>
      <w:r w:rsidR="00815426">
        <w:t> </w:t>
      </w:r>
      <w:r w:rsidRPr="00573C95">
        <w:t>ans et 18 % des naissances dans le pays survenaient chez des adolescentes de</w:t>
      </w:r>
      <w:r w:rsidR="00815426">
        <w:t xml:space="preserve"> </w:t>
      </w:r>
      <w:r w:rsidRPr="00573C95">
        <w:t>12 à 19 ans</w:t>
      </w:r>
      <w:r w:rsidR="007F26CF" w:rsidRPr="00444854">
        <w:rPr>
          <w:rStyle w:val="Appelnotedebasdep"/>
        </w:rPr>
        <w:footnoteReference w:id="27"/>
      </w:r>
      <w:r w:rsidR="007F26CF" w:rsidRPr="00573C95">
        <w:t>.</w:t>
      </w:r>
      <w:r w:rsidRPr="00573C95">
        <w:t xml:space="preserve"> Le pourcentage de femmes de 15 à 49 ans qui recourent aux méthodes de planification familiale est en augmentation entre 2006 et 2014, passant de 45,66 % en 2006 à 55,21 % en 2014</w:t>
      </w:r>
      <w:r w:rsidR="007F26CF" w:rsidRPr="00444854">
        <w:rPr>
          <w:rStyle w:val="Appelnotedebasdep"/>
        </w:rPr>
        <w:footnoteReference w:id="28"/>
      </w:r>
      <w:r w:rsidR="007F26CF" w:rsidRPr="00573C95">
        <w:t>.</w:t>
      </w:r>
      <w:r w:rsidRPr="00573C95">
        <w:t xml:space="preserve"> </w:t>
      </w:r>
    </w:p>
    <w:p w14:paraId="020D9278" w14:textId="77777777" w:rsidR="00573C95" w:rsidRPr="00573C95" w:rsidRDefault="00573C95" w:rsidP="00573C95">
      <w:pPr>
        <w:pStyle w:val="SingleTxtG"/>
      </w:pPr>
      <w:r w:rsidRPr="00573C95">
        <w:t>39.</w:t>
      </w:r>
      <w:r w:rsidRPr="00573C95">
        <w:tab/>
        <w:t>La mortalité maternelle, qui s</w:t>
      </w:r>
      <w:r w:rsidR="00294E65">
        <w:t>’</w:t>
      </w:r>
      <w:r w:rsidRPr="00573C95">
        <w:t xml:space="preserve">entend du décès de la mère survenant dans les </w:t>
      </w:r>
      <w:r w:rsidR="00EC6D0A">
        <w:t>quarante-deux</w:t>
      </w:r>
      <w:r w:rsidRPr="00573C95">
        <w:t> jours après la fin de la grossesse, s</w:t>
      </w:r>
      <w:r w:rsidR="00294E65">
        <w:t>’</w:t>
      </w:r>
      <w:r w:rsidRPr="00573C95">
        <w:t>est notablement réduite. En 2010, le taux de mortalité maternelle était de 59 pour 100 000 naissances vivantes et, en 2015, de 44,6</w:t>
      </w:r>
      <w:r w:rsidR="007F26CF" w:rsidRPr="00444854">
        <w:rPr>
          <w:rStyle w:val="Appelnotedebasdep"/>
        </w:rPr>
        <w:footnoteReference w:id="29"/>
      </w:r>
      <w:r w:rsidR="007F26CF" w:rsidRPr="00573C95">
        <w:t>.</w:t>
      </w:r>
      <w:r w:rsidRPr="00573C95">
        <w:t xml:space="preserve"> D</w:t>
      </w:r>
      <w:r w:rsidR="00294E65">
        <w:t>’</w:t>
      </w:r>
      <w:r w:rsidRPr="00573C95">
        <w:t>une manière générale, les décès sont dus à des complications pendant la grossesse et l</w:t>
      </w:r>
      <w:r w:rsidR="00294E65">
        <w:t>’</w:t>
      </w:r>
      <w:r w:rsidRPr="00573C95">
        <w:t>accouchement ou à leur suite. Les principales complications, provoquant 75 % de la mortalité maternelle en 2015, sont les suivantes : a) hémorragies graves (en majorité à l</w:t>
      </w:r>
      <w:r w:rsidR="00294E65">
        <w:t>’</w:t>
      </w:r>
      <w:r w:rsidRPr="00573C95">
        <w:t>accouchement</w:t>
      </w:r>
      <w:r w:rsidR="00294E65">
        <w:t> ;</w:t>
      </w:r>
      <w:r w:rsidRPr="00573C95">
        <w:t xml:space="preserve"> b) infections (en général à l</w:t>
      </w:r>
      <w:r w:rsidR="00294E65">
        <w:t>’</w:t>
      </w:r>
      <w:r w:rsidRPr="00573C95">
        <w:t>accouchement)</w:t>
      </w:r>
      <w:r w:rsidR="00294E65">
        <w:t> ;</w:t>
      </w:r>
      <w:r w:rsidRPr="00573C95">
        <w:t xml:space="preserve"> c) hypertension due à la grossesse (prééclampsie et éclampsie)</w:t>
      </w:r>
      <w:r w:rsidR="00294E65">
        <w:t> ;</w:t>
      </w:r>
      <w:r w:rsidRPr="00573C95">
        <w:t xml:space="preserve"> d) complications à l</w:t>
      </w:r>
      <w:r w:rsidR="00294E65">
        <w:t>’</w:t>
      </w:r>
      <w:r w:rsidRPr="00573C95">
        <w:t>accouchement</w:t>
      </w:r>
      <w:r w:rsidR="00294E65">
        <w:t> ;</w:t>
      </w:r>
      <w:r w:rsidRPr="00573C95">
        <w:t xml:space="preserve"> e) avortements dangereux</w:t>
      </w:r>
      <w:r w:rsidR="007F26CF" w:rsidRPr="00444854">
        <w:rPr>
          <w:rStyle w:val="Appelnotedebasdep"/>
        </w:rPr>
        <w:footnoteReference w:id="30"/>
      </w:r>
      <w:r w:rsidR="007F26CF" w:rsidRPr="00573C95">
        <w:t>.</w:t>
      </w:r>
      <w:r w:rsidRPr="00573C95">
        <w:t xml:space="preserve"> </w:t>
      </w:r>
    </w:p>
    <w:p w14:paraId="5DB8C282" w14:textId="77777777" w:rsidR="00573C95" w:rsidRPr="00573C95" w:rsidRDefault="00573C95" w:rsidP="00573C95">
      <w:pPr>
        <w:pStyle w:val="SingleTxtG"/>
      </w:pPr>
      <w:r w:rsidRPr="00573C95">
        <w:t>40.</w:t>
      </w:r>
      <w:r w:rsidRPr="00573C95">
        <w:tab/>
        <w:t xml:space="preserve">Les services de santé ont étendu considérablement leur portée, réduit leurs coûts pour les secteurs à faible revenu et amélioré la qualité des soins. À cet égard, il convient de préciser que le pourcentage de population ne bénéficiant pas de services de santé dans les </w:t>
      </w:r>
      <w:r w:rsidRPr="00573C95">
        <w:lastRenderedPageBreak/>
        <w:t>paroisses est tombé de 6,4 % en 1990 à 1,5 % en 2001 et 0,6 % en 2010, représentant un progrès important dans ce domaine. Toutefois, 84 000 personnes ne bénéficiaient pas de ce type de services en 2010, plus de la moitié vivant dans la région montagneuse (Sierra), le reste dans la région côtière et l</w:t>
      </w:r>
      <w:r w:rsidR="00294E65">
        <w:t>’</w:t>
      </w:r>
      <w:r w:rsidRPr="00573C95">
        <w:t xml:space="preserve">Amazonie </w:t>
      </w:r>
    </w:p>
    <w:p w14:paraId="140AE8EC" w14:textId="77777777" w:rsidR="00F41648" w:rsidRDefault="00573C95" w:rsidP="00573C95">
      <w:pPr>
        <w:pStyle w:val="SingleTxtG"/>
      </w:pPr>
      <w:r w:rsidRPr="00573C95">
        <w:t>41.</w:t>
      </w:r>
      <w:r w:rsidRPr="00573C95">
        <w:tab/>
        <w:t xml:space="preserve">En ce qui concerne les cas et les taux de maladies transmissibles et non transmissibles, le Ministère de la santé a recensé, sur une population estimée à 16 528 730 habitants (Projections de population </w:t>
      </w:r>
      <w:r>
        <w:t>−</w:t>
      </w:r>
      <w:r w:rsidRPr="00573C95">
        <w:t xml:space="preserve"> Institut de statistique et de recensement), les données ci</w:t>
      </w:r>
      <w:r w:rsidRPr="00573C95">
        <w:noBreakHyphen/>
        <w:t>après en 2016</w:t>
      </w:r>
      <w:r w:rsidR="007F26CF" w:rsidRPr="00444854">
        <w:rPr>
          <w:rStyle w:val="Appelnotedebasdep"/>
        </w:rPr>
        <w:footnoteReference w:id="31"/>
      </w:r>
      <w:r w:rsidR="007F26CF" w:rsidRPr="00573C95">
        <w:t>.</w:t>
      </w:r>
    </w:p>
    <w:tbl>
      <w:tblPr>
        <w:tblW w:w="7370" w:type="dxa"/>
        <w:tblInd w:w="1134" w:type="dxa"/>
        <w:tblLayout w:type="fixed"/>
        <w:tblCellMar>
          <w:left w:w="0" w:type="dxa"/>
          <w:right w:w="0" w:type="dxa"/>
        </w:tblCellMar>
        <w:tblLook w:val="0000" w:firstRow="0" w:lastRow="0" w:firstColumn="0" w:lastColumn="0" w:noHBand="0" w:noVBand="0"/>
      </w:tblPr>
      <w:tblGrid>
        <w:gridCol w:w="3828"/>
        <w:gridCol w:w="2560"/>
        <w:gridCol w:w="982"/>
      </w:tblGrid>
      <w:tr w:rsidR="003F43AA" w:rsidRPr="003F43AA" w14:paraId="3C5DAAA1" w14:textId="77777777" w:rsidTr="003F43AA">
        <w:trPr>
          <w:tblHeader/>
        </w:trPr>
        <w:tc>
          <w:tcPr>
            <w:tcW w:w="3828" w:type="dxa"/>
            <w:tcBorders>
              <w:top w:val="single" w:sz="4" w:space="0" w:color="auto"/>
              <w:bottom w:val="single" w:sz="12" w:space="0" w:color="auto"/>
            </w:tcBorders>
            <w:shd w:val="clear" w:color="auto" w:fill="auto"/>
            <w:vAlign w:val="bottom"/>
          </w:tcPr>
          <w:p w14:paraId="01965B3D" w14:textId="77777777" w:rsidR="005C35E6" w:rsidRPr="003F43AA" w:rsidRDefault="005C35E6" w:rsidP="003F43AA">
            <w:pPr>
              <w:suppressAutoHyphens w:val="0"/>
              <w:spacing w:before="80" w:after="80" w:line="200" w:lineRule="exact"/>
              <w:rPr>
                <w:i/>
                <w:sz w:val="16"/>
              </w:rPr>
            </w:pPr>
            <w:r w:rsidRPr="003F43AA">
              <w:rPr>
                <w:i/>
                <w:sz w:val="16"/>
              </w:rPr>
              <w:t>Groupe de maladie</w:t>
            </w:r>
          </w:p>
        </w:tc>
        <w:tc>
          <w:tcPr>
            <w:tcW w:w="2560" w:type="dxa"/>
            <w:tcBorders>
              <w:top w:val="single" w:sz="4" w:space="0" w:color="auto"/>
              <w:bottom w:val="single" w:sz="12" w:space="0" w:color="auto"/>
            </w:tcBorders>
            <w:shd w:val="clear" w:color="auto" w:fill="auto"/>
            <w:vAlign w:val="bottom"/>
          </w:tcPr>
          <w:p w14:paraId="0036DACD" w14:textId="77777777" w:rsidR="005C35E6" w:rsidRPr="003F43AA" w:rsidRDefault="005C35E6" w:rsidP="003F43AA">
            <w:pPr>
              <w:suppressAutoHyphens w:val="0"/>
              <w:spacing w:before="80" w:after="80" w:line="200" w:lineRule="exact"/>
              <w:rPr>
                <w:i/>
                <w:sz w:val="16"/>
              </w:rPr>
            </w:pPr>
            <w:r w:rsidRPr="003F43AA">
              <w:rPr>
                <w:i/>
                <w:sz w:val="16"/>
              </w:rPr>
              <w:t>Maladie</w:t>
            </w:r>
          </w:p>
        </w:tc>
        <w:tc>
          <w:tcPr>
            <w:tcW w:w="982" w:type="dxa"/>
            <w:tcBorders>
              <w:top w:val="single" w:sz="4" w:space="0" w:color="auto"/>
              <w:bottom w:val="single" w:sz="12" w:space="0" w:color="auto"/>
            </w:tcBorders>
            <w:shd w:val="clear" w:color="auto" w:fill="auto"/>
            <w:vAlign w:val="bottom"/>
          </w:tcPr>
          <w:p w14:paraId="5374A152" w14:textId="77777777" w:rsidR="005C35E6" w:rsidRPr="003F43AA" w:rsidRDefault="005C35E6" w:rsidP="003F43AA">
            <w:pPr>
              <w:suppressAutoHyphens w:val="0"/>
              <w:spacing w:before="80" w:after="80" w:line="200" w:lineRule="exact"/>
              <w:jc w:val="right"/>
              <w:rPr>
                <w:i/>
                <w:sz w:val="16"/>
              </w:rPr>
            </w:pPr>
            <w:r w:rsidRPr="003F43AA">
              <w:rPr>
                <w:i/>
                <w:sz w:val="16"/>
              </w:rPr>
              <w:t>Cas</w:t>
            </w:r>
          </w:p>
        </w:tc>
      </w:tr>
      <w:tr w:rsidR="005C35E6" w:rsidRPr="003F43AA" w14:paraId="505B6A75" w14:textId="77777777" w:rsidTr="003F43AA">
        <w:tblPrEx>
          <w:tblLook w:val="01E0" w:firstRow="1" w:lastRow="1" w:firstColumn="1" w:lastColumn="1" w:noHBand="0" w:noVBand="0"/>
        </w:tblPrEx>
        <w:tc>
          <w:tcPr>
            <w:tcW w:w="3828" w:type="dxa"/>
            <w:tcBorders>
              <w:top w:val="single" w:sz="12" w:space="0" w:color="auto"/>
            </w:tcBorders>
            <w:shd w:val="clear" w:color="auto" w:fill="auto"/>
          </w:tcPr>
          <w:p w14:paraId="7067BCC6" w14:textId="77777777" w:rsidR="005C35E6" w:rsidRPr="003F43AA" w:rsidRDefault="005C35E6" w:rsidP="003F43AA">
            <w:pPr>
              <w:suppressAutoHyphens w:val="0"/>
              <w:spacing w:before="40" w:after="40" w:line="220" w:lineRule="exact"/>
              <w:rPr>
                <w:sz w:val="18"/>
              </w:rPr>
            </w:pPr>
            <w:r w:rsidRPr="003F43AA">
              <w:rPr>
                <w:sz w:val="18"/>
              </w:rPr>
              <w:t>Infections respiratoires aiguës</w:t>
            </w:r>
          </w:p>
        </w:tc>
        <w:tc>
          <w:tcPr>
            <w:tcW w:w="2560" w:type="dxa"/>
            <w:tcBorders>
              <w:top w:val="single" w:sz="12" w:space="0" w:color="auto"/>
            </w:tcBorders>
            <w:shd w:val="clear" w:color="auto" w:fill="auto"/>
            <w:vAlign w:val="bottom"/>
          </w:tcPr>
          <w:p w14:paraId="56C1F369" w14:textId="77777777" w:rsidR="005C35E6" w:rsidRPr="003F43AA" w:rsidRDefault="005C35E6" w:rsidP="003F43AA">
            <w:pPr>
              <w:suppressAutoHyphens w:val="0"/>
              <w:spacing w:before="40" w:after="40" w:line="220" w:lineRule="exact"/>
              <w:rPr>
                <w:sz w:val="18"/>
              </w:rPr>
            </w:pPr>
            <w:r w:rsidRPr="003F43AA">
              <w:rPr>
                <w:sz w:val="18"/>
              </w:rPr>
              <w:t>Infections respiratoires aiguës</w:t>
            </w:r>
          </w:p>
        </w:tc>
        <w:tc>
          <w:tcPr>
            <w:tcW w:w="982" w:type="dxa"/>
            <w:tcBorders>
              <w:top w:val="single" w:sz="12" w:space="0" w:color="auto"/>
            </w:tcBorders>
            <w:shd w:val="clear" w:color="auto" w:fill="auto"/>
            <w:vAlign w:val="bottom"/>
          </w:tcPr>
          <w:p w14:paraId="69A3EA2B" w14:textId="77777777" w:rsidR="005C35E6" w:rsidRPr="003F43AA" w:rsidRDefault="005C35E6" w:rsidP="003F43AA">
            <w:pPr>
              <w:suppressAutoHyphens w:val="0"/>
              <w:spacing w:before="40" w:after="40" w:line="220" w:lineRule="exact"/>
              <w:jc w:val="right"/>
              <w:rPr>
                <w:sz w:val="18"/>
              </w:rPr>
            </w:pPr>
            <w:r w:rsidRPr="003F43AA">
              <w:rPr>
                <w:sz w:val="18"/>
              </w:rPr>
              <w:t>5 908</w:t>
            </w:r>
          </w:p>
        </w:tc>
      </w:tr>
      <w:tr w:rsidR="005C35E6" w:rsidRPr="003F43AA" w14:paraId="75EE99D5" w14:textId="77777777" w:rsidTr="003F43AA">
        <w:tblPrEx>
          <w:tblLook w:val="01E0" w:firstRow="1" w:lastRow="1" w:firstColumn="1" w:lastColumn="1" w:noHBand="0" w:noVBand="0"/>
        </w:tblPrEx>
        <w:tc>
          <w:tcPr>
            <w:tcW w:w="3828" w:type="dxa"/>
            <w:vMerge w:val="restart"/>
            <w:shd w:val="clear" w:color="auto" w:fill="auto"/>
          </w:tcPr>
          <w:p w14:paraId="5E0FE77D" w14:textId="77777777" w:rsidR="005C35E6" w:rsidRPr="003F43AA" w:rsidRDefault="005C35E6" w:rsidP="003F43AA">
            <w:pPr>
              <w:suppressAutoHyphens w:val="0"/>
              <w:spacing w:before="40" w:after="40" w:line="220" w:lineRule="exact"/>
              <w:rPr>
                <w:sz w:val="18"/>
              </w:rPr>
            </w:pPr>
            <w:r w:rsidRPr="003F43AA">
              <w:rPr>
                <w:sz w:val="18"/>
              </w:rPr>
              <w:t>Maladies transmises par aliments/eau</w:t>
            </w:r>
          </w:p>
        </w:tc>
        <w:tc>
          <w:tcPr>
            <w:tcW w:w="2560" w:type="dxa"/>
            <w:shd w:val="clear" w:color="auto" w:fill="auto"/>
            <w:vAlign w:val="bottom"/>
          </w:tcPr>
          <w:p w14:paraId="23309036" w14:textId="77777777" w:rsidR="005C35E6" w:rsidRPr="003F43AA" w:rsidRDefault="005C35E6" w:rsidP="003F43AA">
            <w:pPr>
              <w:suppressAutoHyphens w:val="0"/>
              <w:spacing w:before="40" w:after="40" w:line="220" w:lineRule="exact"/>
              <w:rPr>
                <w:sz w:val="18"/>
              </w:rPr>
            </w:pPr>
            <w:r w:rsidRPr="003F43AA">
              <w:rPr>
                <w:sz w:val="18"/>
              </w:rPr>
              <w:t>Maladies diarrhéiques</w:t>
            </w:r>
          </w:p>
        </w:tc>
        <w:tc>
          <w:tcPr>
            <w:tcW w:w="982" w:type="dxa"/>
            <w:shd w:val="clear" w:color="auto" w:fill="auto"/>
            <w:vAlign w:val="bottom"/>
          </w:tcPr>
          <w:p w14:paraId="19192D61" w14:textId="77777777" w:rsidR="005C35E6" w:rsidRPr="003F43AA" w:rsidRDefault="005C35E6" w:rsidP="003F43AA">
            <w:pPr>
              <w:suppressAutoHyphens w:val="0"/>
              <w:spacing w:before="40" w:after="40" w:line="220" w:lineRule="exact"/>
              <w:jc w:val="right"/>
              <w:rPr>
                <w:sz w:val="18"/>
              </w:rPr>
            </w:pPr>
            <w:r w:rsidRPr="003F43AA">
              <w:rPr>
                <w:sz w:val="18"/>
              </w:rPr>
              <w:t>30 078</w:t>
            </w:r>
          </w:p>
        </w:tc>
      </w:tr>
      <w:tr w:rsidR="005C35E6" w:rsidRPr="003F43AA" w14:paraId="7B8DD948" w14:textId="77777777" w:rsidTr="003F43AA">
        <w:tblPrEx>
          <w:tblLook w:val="01E0" w:firstRow="1" w:lastRow="1" w:firstColumn="1" w:lastColumn="1" w:noHBand="0" w:noVBand="0"/>
        </w:tblPrEx>
        <w:tc>
          <w:tcPr>
            <w:tcW w:w="3828" w:type="dxa"/>
            <w:vMerge/>
            <w:shd w:val="clear" w:color="auto" w:fill="auto"/>
          </w:tcPr>
          <w:p w14:paraId="5D90780A"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0A59F49F" w14:textId="77777777" w:rsidR="005C35E6" w:rsidRPr="003F43AA" w:rsidRDefault="005C35E6" w:rsidP="003F43AA">
            <w:pPr>
              <w:suppressAutoHyphens w:val="0"/>
              <w:spacing w:before="40" w:after="40" w:line="220" w:lineRule="exact"/>
              <w:rPr>
                <w:sz w:val="18"/>
              </w:rPr>
            </w:pPr>
            <w:r w:rsidRPr="003F43AA">
              <w:rPr>
                <w:sz w:val="18"/>
              </w:rPr>
              <w:t>Intoxication alimentaire</w:t>
            </w:r>
          </w:p>
        </w:tc>
        <w:tc>
          <w:tcPr>
            <w:tcW w:w="982" w:type="dxa"/>
            <w:shd w:val="clear" w:color="auto" w:fill="auto"/>
            <w:vAlign w:val="bottom"/>
          </w:tcPr>
          <w:p w14:paraId="380A3B33" w14:textId="77777777" w:rsidR="005C35E6" w:rsidRPr="003F43AA" w:rsidRDefault="005C35E6" w:rsidP="003F43AA">
            <w:pPr>
              <w:suppressAutoHyphens w:val="0"/>
              <w:spacing w:before="40" w:after="40" w:line="220" w:lineRule="exact"/>
              <w:jc w:val="right"/>
              <w:rPr>
                <w:sz w:val="18"/>
              </w:rPr>
            </w:pPr>
            <w:r w:rsidRPr="003F43AA">
              <w:rPr>
                <w:sz w:val="18"/>
              </w:rPr>
              <w:t>2 328</w:t>
            </w:r>
          </w:p>
        </w:tc>
      </w:tr>
      <w:tr w:rsidR="005C35E6" w:rsidRPr="003F43AA" w14:paraId="309F4755" w14:textId="77777777" w:rsidTr="003F43AA">
        <w:tblPrEx>
          <w:tblLook w:val="01E0" w:firstRow="1" w:lastRow="1" w:firstColumn="1" w:lastColumn="1" w:noHBand="0" w:noVBand="0"/>
        </w:tblPrEx>
        <w:tc>
          <w:tcPr>
            <w:tcW w:w="3828" w:type="dxa"/>
            <w:vMerge/>
            <w:shd w:val="clear" w:color="auto" w:fill="auto"/>
          </w:tcPr>
          <w:p w14:paraId="0BD5A37C"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1DED7722" w14:textId="77777777" w:rsidR="005C35E6" w:rsidRPr="003F43AA" w:rsidRDefault="005C35E6" w:rsidP="003F43AA">
            <w:pPr>
              <w:suppressAutoHyphens w:val="0"/>
              <w:spacing w:before="40" w:after="40" w:line="220" w:lineRule="exact"/>
              <w:rPr>
                <w:sz w:val="18"/>
              </w:rPr>
            </w:pPr>
            <w:r w:rsidRPr="003F43AA">
              <w:rPr>
                <w:sz w:val="18"/>
              </w:rPr>
              <w:t>Salmonellose</w:t>
            </w:r>
          </w:p>
        </w:tc>
        <w:tc>
          <w:tcPr>
            <w:tcW w:w="982" w:type="dxa"/>
            <w:shd w:val="clear" w:color="auto" w:fill="auto"/>
            <w:vAlign w:val="bottom"/>
          </w:tcPr>
          <w:p w14:paraId="3A0017D6" w14:textId="77777777" w:rsidR="005C35E6" w:rsidRPr="003F43AA" w:rsidRDefault="005C35E6" w:rsidP="003F43AA">
            <w:pPr>
              <w:suppressAutoHyphens w:val="0"/>
              <w:spacing w:before="40" w:after="40" w:line="220" w:lineRule="exact"/>
              <w:jc w:val="right"/>
              <w:rPr>
                <w:sz w:val="18"/>
              </w:rPr>
            </w:pPr>
            <w:r w:rsidRPr="003F43AA">
              <w:rPr>
                <w:sz w:val="18"/>
              </w:rPr>
              <w:t>935</w:t>
            </w:r>
          </w:p>
        </w:tc>
      </w:tr>
      <w:tr w:rsidR="005C35E6" w:rsidRPr="003F43AA" w14:paraId="3F2B4B2F" w14:textId="77777777" w:rsidTr="003F43AA">
        <w:tblPrEx>
          <w:tblLook w:val="01E0" w:firstRow="1" w:lastRow="1" w:firstColumn="1" w:lastColumn="1" w:noHBand="0" w:noVBand="0"/>
        </w:tblPrEx>
        <w:tc>
          <w:tcPr>
            <w:tcW w:w="3828" w:type="dxa"/>
            <w:vMerge w:val="restart"/>
            <w:shd w:val="clear" w:color="auto" w:fill="auto"/>
          </w:tcPr>
          <w:p w14:paraId="69805281" w14:textId="77777777" w:rsidR="005C35E6" w:rsidRPr="003F43AA" w:rsidRDefault="005C35E6" w:rsidP="003F43AA">
            <w:pPr>
              <w:suppressAutoHyphens w:val="0"/>
              <w:spacing w:before="40" w:after="40" w:line="220" w:lineRule="exact"/>
              <w:rPr>
                <w:sz w:val="18"/>
              </w:rPr>
            </w:pPr>
            <w:r w:rsidRPr="003F43AA">
              <w:rPr>
                <w:sz w:val="18"/>
              </w:rPr>
              <w:t>Maladies transmises par vecteurs</w:t>
            </w:r>
          </w:p>
        </w:tc>
        <w:tc>
          <w:tcPr>
            <w:tcW w:w="2560" w:type="dxa"/>
            <w:shd w:val="clear" w:color="auto" w:fill="auto"/>
            <w:vAlign w:val="bottom"/>
          </w:tcPr>
          <w:p w14:paraId="7AEA1BC4" w14:textId="77777777" w:rsidR="005C35E6" w:rsidRPr="003F43AA" w:rsidRDefault="005C35E6" w:rsidP="003F43AA">
            <w:pPr>
              <w:suppressAutoHyphens w:val="0"/>
              <w:spacing w:before="40" w:after="40" w:line="220" w:lineRule="exact"/>
              <w:rPr>
                <w:sz w:val="18"/>
              </w:rPr>
            </w:pPr>
            <w:r w:rsidRPr="003F43AA">
              <w:rPr>
                <w:sz w:val="18"/>
              </w:rPr>
              <w:t>Dengue classique</w:t>
            </w:r>
          </w:p>
        </w:tc>
        <w:tc>
          <w:tcPr>
            <w:tcW w:w="982" w:type="dxa"/>
            <w:shd w:val="clear" w:color="auto" w:fill="auto"/>
            <w:vAlign w:val="bottom"/>
          </w:tcPr>
          <w:p w14:paraId="0238268B" w14:textId="77777777" w:rsidR="005C35E6" w:rsidRPr="003F43AA" w:rsidRDefault="005C35E6" w:rsidP="003F43AA">
            <w:pPr>
              <w:suppressAutoHyphens w:val="0"/>
              <w:spacing w:before="40" w:after="40" w:line="220" w:lineRule="exact"/>
              <w:jc w:val="right"/>
              <w:rPr>
                <w:sz w:val="18"/>
              </w:rPr>
            </w:pPr>
            <w:r w:rsidRPr="003F43AA">
              <w:rPr>
                <w:sz w:val="18"/>
              </w:rPr>
              <w:t>2 736</w:t>
            </w:r>
          </w:p>
        </w:tc>
      </w:tr>
      <w:tr w:rsidR="005C35E6" w:rsidRPr="003F43AA" w14:paraId="39E48548" w14:textId="77777777" w:rsidTr="003F43AA">
        <w:tblPrEx>
          <w:tblLook w:val="01E0" w:firstRow="1" w:lastRow="1" w:firstColumn="1" w:lastColumn="1" w:noHBand="0" w:noVBand="0"/>
        </w:tblPrEx>
        <w:tc>
          <w:tcPr>
            <w:tcW w:w="3828" w:type="dxa"/>
            <w:vMerge/>
            <w:shd w:val="clear" w:color="auto" w:fill="auto"/>
          </w:tcPr>
          <w:p w14:paraId="7AF015C0"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677F6920" w14:textId="77777777" w:rsidR="005C35E6" w:rsidRPr="003F43AA" w:rsidRDefault="005C35E6" w:rsidP="003F43AA">
            <w:pPr>
              <w:suppressAutoHyphens w:val="0"/>
              <w:spacing w:before="40" w:after="40" w:line="220" w:lineRule="exact"/>
              <w:rPr>
                <w:sz w:val="18"/>
              </w:rPr>
            </w:pPr>
            <w:r w:rsidRPr="003F43AA">
              <w:rPr>
                <w:sz w:val="18"/>
              </w:rPr>
              <w:t>Paludisme à plasmonium</w:t>
            </w:r>
          </w:p>
        </w:tc>
        <w:tc>
          <w:tcPr>
            <w:tcW w:w="982" w:type="dxa"/>
            <w:shd w:val="clear" w:color="auto" w:fill="auto"/>
            <w:vAlign w:val="bottom"/>
          </w:tcPr>
          <w:p w14:paraId="1DF0CC90" w14:textId="77777777" w:rsidR="005C35E6" w:rsidRPr="003F43AA" w:rsidRDefault="005C35E6" w:rsidP="003F43AA">
            <w:pPr>
              <w:suppressAutoHyphens w:val="0"/>
              <w:spacing w:before="40" w:after="40" w:line="220" w:lineRule="exact"/>
              <w:jc w:val="right"/>
              <w:rPr>
                <w:sz w:val="18"/>
              </w:rPr>
            </w:pPr>
            <w:r w:rsidRPr="003F43AA">
              <w:rPr>
                <w:sz w:val="18"/>
              </w:rPr>
              <w:t>34</w:t>
            </w:r>
          </w:p>
        </w:tc>
      </w:tr>
      <w:tr w:rsidR="005C35E6" w:rsidRPr="003F43AA" w14:paraId="29081A8E" w14:textId="77777777" w:rsidTr="003F43AA">
        <w:tblPrEx>
          <w:tblLook w:val="01E0" w:firstRow="1" w:lastRow="1" w:firstColumn="1" w:lastColumn="1" w:noHBand="0" w:noVBand="0"/>
        </w:tblPrEx>
        <w:tc>
          <w:tcPr>
            <w:tcW w:w="3828" w:type="dxa"/>
            <w:vMerge w:val="restart"/>
            <w:shd w:val="clear" w:color="auto" w:fill="auto"/>
          </w:tcPr>
          <w:p w14:paraId="0ED9F440" w14:textId="77777777" w:rsidR="005C35E6" w:rsidRPr="003F43AA" w:rsidRDefault="005C35E6" w:rsidP="003F43AA">
            <w:pPr>
              <w:suppressAutoHyphens w:val="0"/>
              <w:spacing w:before="40" w:after="40" w:line="220" w:lineRule="exact"/>
              <w:rPr>
                <w:sz w:val="18"/>
              </w:rPr>
            </w:pPr>
            <w:r w:rsidRPr="003F43AA">
              <w:rPr>
                <w:sz w:val="18"/>
              </w:rPr>
              <w:t>Maladies chroniques transmissibles</w:t>
            </w:r>
          </w:p>
        </w:tc>
        <w:tc>
          <w:tcPr>
            <w:tcW w:w="2560" w:type="dxa"/>
            <w:shd w:val="clear" w:color="auto" w:fill="auto"/>
            <w:vAlign w:val="bottom"/>
          </w:tcPr>
          <w:p w14:paraId="5A7BED9A" w14:textId="77777777" w:rsidR="005C35E6" w:rsidRPr="003F43AA" w:rsidRDefault="005C35E6" w:rsidP="003F43AA">
            <w:pPr>
              <w:suppressAutoHyphens w:val="0"/>
              <w:spacing w:before="40" w:after="40" w:line="220" w:lineRule="exact"/>
              <w:rPr>
                <w:sz w:val="18"/>
              </w:rPr>
            </w:pPr>
            <w:r w:rsidRPr="003F43AA">
              <w:rPr>
                <w:sz w:val="18"/>
              </w:rPr>
              <w:t>Tuberculose pulmonaire BK+</w:t>
            </w:r>
          </w:p>
        </w:tc>
        <w:tc>
          <w:tcPr>
            <w:tcW w:w="982" w:type="dxa"/>
            <w:shd w:val="clear" w:color="auto" w:fill="auto"/>
            <w:vAlign w:val="bottom"/>
          </w:tcPr>
          <w:p w14:paraId="5F57092E" w14:textId="77777777" w:rsidR="005C35E6" w:rsidRPr="003F43AA" w:rsidRDefault="005C35E6" w:rsidP="003F43AA">
            <w:pPr>
              <w:suppressAutoHyphens w:val="0"/>
              <w:spacing w:before="40" w:after="40" w:line="220" w:lineRule="exact"/>
              <w:jc w:val="right"/>
              <w:rPr>
                <w:sz w:val="18"/>
              </w:rPr>
            </w:pPr>
            <w:r w:rsidRPr="003F43AA">
              <w:rPr>
                <w:sz w:val="18"/>
              </w:rPr>
              <w:t>1 844</w:t>
            </w:r>
          </w:p>
        </w:tc>
      </w:tr>
      <w:tr w:rsidR="005C35E6" w:rsidRPr="003F43AA" w14:paraId="3C4F3618" w14:textId="77777777" w:rsidTr="003F43AA">
        <w:tblPrEx>
          <w:tblLook w:val="01E0" w:firstRow="1" w:lastRow="1" w:firstColumn="1" w:lastColumn="1" w:noHBand="0" w:noVBand="0"/>
        </w:tblPrEx>
        <w:tc>
          <w:tcPr>
            <w:tcW w:w="3828" w:type="dxa"/>
            <w:vMerge/>
            <w:shd w:val="clear" w:color="auto" w:fill="auto"/>
          </w:tcPr>
          <w:p w14:paraId="36EF8231"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1D626C04" w14:textId="77777777" w:rsidR="005C35E6" w:rsidRPr="003F43AA" w:rsidRDefault="005C35E6" w:rsidP="003F43AA">
            <w:pPr>
              <w:suppressAutoHyphens w:val="0"/>
              <w:spacing w:before="40" w:after="40" w:line="220" w:lineRule="exact"/>
              <w:rPr>
                <w:sz w:val="18"/>
              </w:rPr>
            </w:pPr>
            <w:r w:rsidRPr="003F43AA">
              <w:rPr>
                <w:sz w:val="18"/>
              </w:rPr>
              <w:t>VIH</w:t>
            </w:r>
          </w:p>
        </w:tc>
        <w:tc>
          <w:tcPr>
            <w:tcW w:w="982" w:type="dxa"/>
            <w:shd w:val="clear" w:color="auto" w:fill="auto"/>
            <w:vAlign w:val="bottom"/>
          </w:tcPr>
          <w:p w14:paraId="63D6A39A" w14:textId="77777777" w:rsidR="005C35E6" w:rsidRPr="003F43AA" w:rsidRDefault="005C35E6" w:rsidP="003F43AA">
            <w:pPr>
              <w:suppressAutoHyphens w:val="0"/>
              <w:spacing w:before="40" w:after="40" w:line="220" w:lineRule="exact"/>
              <w:jc w:val="right"/>
              <w:rPr>
                <w:sz w:val="18"/>
              </w:rPr>
            </w:pPr>
            <w:r w:rsidRPr="003F43AA">
              <w:rPr>
                <w:sz w:val="18"/>
              </w:rPr>
              <w:t>3 123</w:t>
            </w:r>
          </w:p>
        </w:tc>
      </w:tr>
      <w:tr w:rsidR="005C35E6" w:rsidRPr="003F43AA" w14:paraId="05808C1D" w14:textId="77777777" w:rsidTr="003F43AA">
        <w:tblPrEx>
          <w:tblLook w:val="01E0" w:firstRow="1" w:lastRow="1" w:firstColumn="1" w:lastColumn="1" w:noHBand="0" w:noVBand="0"/>
        </w:tblPrEx>
        <w:tc>
          <w:tcPr>
            <w:tcW w:w="3828" w:type="dxa"/>
            <w:vMerge w:val="restart"/>
            <w:shd w:val="clear" w:color="auto" w:fill="auto"/>
          </w:tcPr>
          <w:p w14:paraId="45DB06D1" w14:textId="77777777" w:rsidR="005C35E6" w:rsidRPr="003F43AA" w:rsidRDefault="005C35E6" w:rsidP="003F43AA">
            <w:pPr>
              <w:suppressAutoHyphens w:val="0"/>
              <w:spacing w:before="40" w:after="40" w:line="220" w:lineRule="exact"/>
              <w:rPr>
                <w:sz w:val="18"/>
              </w:rPr>
            </w:pPr>
            <w:r w:rsidRPr="003F43AA">
              <w:rPr>
                <w:sz w:val="18"/>
              </w:rPr>
              <w:t>Maladies pouvant être prévenues par vaccination</w:t>
            </w:r>
          </w:p>
        </w:tc>
        <w:tc>
          <w:tcPr>
            <w:tcW w:w="2560" w:type="dxa"/>
            <w:shd w:val="clear" w:color="auto" w:fill="auto"/>
            <w:vAlign w:val="bottom"/>
          </w:tcPr>
          <w:p w14:paraId="7EA1606E" w14:textId="77777777" w:rsidR="005C35E6" w:rsidRPr="003F43AA" w:rsidRDefault="005C35E6" w:rsidP="003F43AA">
            <w:pPr>
              <w:suppressAutoHyphens w:val="0"/>
              <w:spacing w:before="40" w:after="40" w:line="220" w:lineRule="exact"/>
              <w:rPr>
                <w:sz w:val="18"/>
              </w:rPr>
            </w:pPr>
            <w:r w:rsidRPr="003F43AA">
              <w:rPr>
                <w:sz w:val="18"/>
              </w:rPr>
              <w:t>Hépatite B</w:t>
            </w:r>
          </w:p>
        </w:tc>
        <w:tc>
          <w:tcPr>
            <w:tcW w:w="982" w:type="dxa"/>
            <w:shd w:val="clear" w:color="auto" w:fill="auto"/>
            <w:vAlign w:val="bottom"/>
          </w:tcPr>
          <w:p w14:paraId="0FFD5A5E" w14:textId="77777777" w:rsidR="005C35E6" w:rsidRPr="003F43AA" w:rsidRDefault="005C35E6" w:rsidP="003F43AA">
            <w:pPr>
              <w:suppressAutoHyphens w:val="0"/>
              <w:spacing w:before="40" w:after="40" w:line="220" w:lineRule="exact"/>
              <w:jc w:val="right"/>
              <w:rPr>
                <w:sz w:val="18"/>
              </w:rPr>
            </w:pPr>
            <w:r w:rsidRPr="003F43AA">
              <w:rPr>
                <w:sz w:val="18"/>
              </w:rPr>
              <w:t>78</w:t>
            </w:r>
          </w:p>
        </w:tc>
      </w:tr>
      <w:tr w:rsidR="005C35E6" w:rsidRPr="003F43AA" w14:paraId="462FB180" w14:textId="77777777" w:rsidTr="003F43AA">
        <w:tblPrEx>
          <w:tblLook w:val="01E0" w:firstRow="1" w:lastRow="1" w:firstColumn="1" w:lastColumn="1" w:noHBand="0" w:noVBand="0"/>
        </w:tblPrEx>
        <w:tc>
          <w:tcPr>
            <w:tcW w:w="3828" w:type="dxa"/>
            <w:vMerge/>
            <w:shd w:val="clear" w:color="auto" w:fill="auto"/>
          </w:tcPr>
          <w:p w14:paraId="2F8BDE59"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23DDBD72" w14:textId="77777777" w:rsidR="005C35E6" w:rsidRPr="003F43AA" w:rsidRDefault="005C35E6" w:rsidP="003F43AA">
            <w:pPr>
              <w:suppressAutoHyphens w:val="0"/>
              <w:spacing w:before="40" w:after="40" w:line="220" w:lineRule="exact"/>
              <w:rPr>
                <w:sz w:val="18"/>
              </w:rPr>
            </w:pPr>
            <w:r w:rsidRPr="003F43AA">
              <w:rPr>
                <w:sz w:val="18"/>
              </w:rPr>
              <w:t>Coqueluche</w:t>
            </w:r>
          </w:p>
        </w:tc>
        <w:tc>
          <w:tcPr>
            <w:tcW w:w="982" w:type="dxa"/>
            <w:shd w:val="clear" w:color="auto" w:fill="auto"/>
            <w:vAlign w:val="bottom"/>
          </w:tcPr>
          <w:p w14:paraId="0CB99256" w14:textId="77777777" w:rsidR="005C35E6" w:rsidRPr="003F43AA" w:rsidRDefault="005C35E6" w:rsidP="003F43AA">
            <w:pPr>
              <w:suppressAutoHyphens w:val="0"/>
              <w:spacing w:before="40" w:after="40" w:line="220" w:lineRule="exact"/>
              <w:jc w:val="right"/>
              <w:rPr>
                <w:sz w:val="18"/>
              </w:rPr>
            </w:pPr>
            <w:r w:rsidRPr="003F43AA">
              <w:rPr>
                <w:sz w:val="18"/>
              </w:rPr>
              <w:t>144</w:t>
            </w:r>
          </w:p>
        </w:tc>
      </w:tr>
      <w:tr w:rsidR="005C35E6" w:rsidRPr="003F43AA" w14:paraId="169CFF93" w14:textId="77777777" w:rsidTr="003F43AA">
        <w:tblPrEx>
          <w:tblLook w:val="01E0" w:firstRow="1" w:lastRow="1" w:firstColumn="1" w:lastColumn="1" w:noHBand="0" w:noVBand="0"/>
        </w:tblPrEx>
        <w:tc>
          <w:tcPr>
            <w:tcW w:w="3828" w:type="dxa"/>
            <w:shd w:val="clear" w:color="auto" w:fill="auto"/>
          </w:tcPr>
          <w:p w14:paraId="2EB9678C" w14:textId="77777777" w:rsidR="005C35E6" w:rsidRPr="003F43AA" w:rsidRDefault="005C35E6" w:rsidP="003F43AA">
            <w:pPr>
              <w:suppressAutoHyphens w:val="0"/>
              <w:spacing w:before="40" w:after="40" w:line="220" w:lineRule="exact"/>
              <w:rPr>
                <w:sz w:val="18"/>
              </w:rPr>
            </w:pPr>
            <w:r w:rsidRPr="003F43AA">
              <w:rPr>
                <w:sz w:val="18"/>
              </w:rPr>
              <w:t>Zoonoses</w:t>
            </w:r>
          </w:p>
        </w:tc>
        <w:tc>
          <w:tcPr>
            <w:tcW w:w="2560" w:type="dxa"/>
            <w:shd w:val="clear" w:color="auto" w:fill="auto"/>
            <w:vAlign w:val="bottom"/>
          </w:tcPr>
          <w:p w14:paraId="19C63CDB" w14:textId="77777777" w:rsidR="005C35E6" w:rsidRPr="003F43AA" w:rsidRDefault="005C35E6" w:rsidP="003F43AA">
            <w:pPr>
              <w:suppressAutoHyphens w:val="0"/>
              <w:spacing w:before="40" w:after="40" w:line="220" w:lineRule="exact"/>
              <w:rPr>
                <w:sz w:val="18"/>
              </w:rPr>
            </w:pPr>
            <w:r w:rsidRPr="003F43AA">
              <w:rPr>
                <w:sz w:val="18"/>
              </w:rPr>
              <w:t>Certaines zoonoses bactériennes</w:t>
            </w:r>
          </w:p>
        </w:tc>
        <w:tc>
          <w:tcPr>
            <w:tcW w:w="982" w:type="dxa"/>
            <w:shd w:val="clear" w:color="auto" w:fill="auto"/>
            <w:vAlign w:val="bottom"/>
          </w:tcPr>
          <w:p w14:paraId="65194C9D" w14:textId="77777777" w:rsidR="005C35E6" w:rsidRPr="003F43AA" w:rsidRDefault="005C35E6" w:rsidP="003F43AA">
            <w:pPr>
              <w:suppressAutoHyphens w:val="0"/>
              <w:spacing w:before="40" w:after="40" w:line="220" w:lineRule="exact"/>
              <w:jc w:val="right"/>
              <w:rPr>
                <w:sz w:val="18"/>
              </w:rPr>
            </w:pPr>
            <w:r w:rsidRPr="003F43AA">
              <w:rPr>
                <w:sz w:val="18"/>
              </w:rPr>
              <w:t>81</w:t>
            </w:r>
          </w:p>
        </w:tc>
      </w:tr>
      <w:tr w:rsidR="005C35E6" w:rsidRPr="003F43AA" w14:paraId="3ADB2ADB" w14:textId="77777777" w:rsidTr="003F43AA">
        <w:tblPrEx>
          <w:tblLook w:val="01E0" w:firstRow="1" w:lastRow="1" w:firstColumn="1" w:lastColumn="1" w:noHBand="0" w:noVBand="0"/>
        </w:tblPrEx>
        <w:tc>
          <w:tcPr>
            <w:tcW w:w="3828" w:type="dxa"/>
            <w:vMerge w:val="restart"/>
            <w:shd w:val="clear" w:color="auto" w:fill="auto"/>
          </w:tcPr>
          <w:p w14:paraId="20056A65" w14:textId="77777777" w:rsidR="005C35E6" w:rsidRPr="003F43AA" w:rsidRDefault="005C35E6" w:rsidP="003F43AA">
            <w:pPr>
              <w:suppressAutoHyphens w:val="0"/>
              <w:spacing w:before="40" w:after="40" w:line="220" w:lineRule="exact"/>
              <w:rPr>
                <w:sz w:val="18"/>
              </w:rPr>
            </w:pPr>
            <w:r w:rsidRPr="003F43AA">
              <w:rPr>
                <w:sz w:val="18"/>
              </w:rPr>
              <w:t>Maladies chroniques non transmissibles</w:t>
            </w:r>
          </w:p>
        </w:tc>
        <w:tc>
          <w:tcPr>
            <w:tcW w:w="2560" w:type="dxa"/>
            <w:shd w:val="clear" w:color="auto" w:fill="auto"/>
            <w:vAlign w:val="bottom"/>
          </w:tcPr>
          <w:p w14:paraId="0ACF5CD1" w14:textId="77777777" w:rsidR="005C35E6" w:rsidRPr="003F43AA" w:rsidRDefault="005C35E6" w:rsidP="003F43AA">
            <w:pPr>
              <w:suppressAutoHyphens w:val="0"/>
              <w:spacing w:before="40" w:after="40" w:line="220" w:lineRule="exact"/>
              <w:rPr>
                <w:sz w:val="18"/>
              </w:rPr>
            </w:pPr>
            <w:r w:rsidRPr="003F43AA">
              <w:rPr>
                <w:sz w:val="18"/>
              </w:rPr>
              <w:t>Hypertension</w:t>
            </w:r>
          </w:p>
        </w:tc>
        <w:tc>
          <w:tcPr>
            <w:tcW w:w="982" w:type="dxa"/>
            <w:shd w:val="clear" w:color="auto" w:fill="auto"/>
            <w:vAlign w:val="bottom"/>
          </w:tcPr>
          <w:p w14:paraId="50287346" w14:textId="77777777" w:rsidR="005C35E6" w:rsidRPr="003F43AA" w:rsidRDefault="005C35E6" w:rsidP="003F43AA">
            <w:pPr>
              <w:suppressAutoHyphens w:val="0"/>
              <w:spacing w:before="40" w:after="40" w:line="220" w:lineRule="exact"/>
              <w:jc w:val="right"/>
              <w:rPr>
                <w:sz w:val="18"/>
              </w:rPr>
            </w:pPr>
            <w:r w:rsidRPr="003F43AA">
              <w:rPr>
                <w:sz w:val="18"/>
              </w:rPr>
              <w:t>7 597</w:t>
            </w:r>
          </w:p>
        </w:tc>
      </w:tr>
      <w:tr w:rsidR="005C35E6" w:rsidRPr="003F43AA" w14:paraId="13131E06" w14:textId="77777777" w:rsidTr="003F43AA">
        <w:tblPrEx>
          <w:tblLook w:val="01E0" w:firstRow="1" w:lastRow="1" w:firstColumn="1" w:lastColumn="1" w:noHBand="0" w:noVBand="0"/>
        </w:tblPrEx>
        <w:tc>
          <w:tcPr>
            <w:tcW w:w="3828" w:type="dxa"/>
            <w:vMerge/>
            <w:shd w:val="clear" w:color="auto" w:fill="auto"/>
          </w:tcPr>
          <w:p w14:paraId="0507F904"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1DE8BFAF" w14:textId="77777777" w:rsidR="005C35E6" w:rsidRPr="003F43AA" w:rsidRDefault="005C35E6" w:rsidP="003F43AA">
            <w:pPr>
              <w:suppressAutoHyphens w:val="0"/>
              <w:spacing w:before="40" w:after="40" w:line="220" w:lineRule="exact"/>
              <w:rPr>
                <w:sz w:val="18"/>
              </w:rPr>
            </w:pPr>
            <w:r w:rsidRPr="003F43AA">
              <w:rPr>
                <w:sz w:val="18"/>
              </w:rPr>
              <w:t>Diabète</w:t>
            </w:r>
          </w:p>
        </w:tc>
        <w:tc>
          <w:tcPr>
            <w:tcW w:w="982" w:type="dxa"/>
            <w:shd w:val="clear" w:color="auto" w:fill="auto"/>
            <w:vAlign w:val="bottom"/>
          </w:tcPr>
          <w:p w14:paraId="050E5D04" w14:textId="77777777" w:rsidR="005C35E6" w:rsidRPr="003F43AA" w:rsidRDefault="005C35E6" w:rsidP="003F43AA">
            <w:pPr>
              <w:suppressAutoHyphens w:val="0"/>
              <w:spacing w:before="40" w:after="40" w:line="220" w:lineRule="exact"/>
              <w:jc w:val="right"/>
              <w:rPr>
                <w:sz w:val="18"/>
              </w:rPr>
            </w:pPr>
            <w:r w:rsidRPr="003F43AA">
              <w:rPr>
                <w:sz w:val="18"/>
              </w:rPr>
              <w:t>16 370</w:t>
            </w:r>
          </w:p>
        </w:tc>
      </w:tr>
      <w:tr w:rsidR="005C35E6" w:rsidRPr="003F43AA" w14:paraId="3156D3DB" w14:textId="77777777" w:rsidTr="003F43AA">
        <w:tblPrEx>
          <w:tblLook w:val="01E0" w:firstRow="1" w:lastRow="1" w:firstColumn="1" w:lastColumn="1" w:noHBand="0" w:noVBand="0"/>
        </w:tblPrEx>
        <w:tc>
          <w:tcPr>
            <w:tcW w:w="3828" w:type="dxa"/>
            <w:vMerge w:val="restart"/>
            <w:shd w:val="clear" w:color="auto" w:fill="auto"/>
          </w:tcPr>
          <w:p w14:paraId="5F738F2A" w14:textId="77777777" w:rsidR="005C35E6" w:rsidRPr="003F43AA" w:rsidRDefault="005C35E6" w:rsidP="003F43AA">
            <w:pPr>
              <w:suppressAutoHyphens w:val="0"/>
              <w:spacing w:before="40" w:after="40" w:line="220" w:lineRule="exact"/>
              <w:rPr>
                <w:sz w:val="18"/>
              </w:rPr>
            </w:pPr>
            <w:r w:rsidRPr="003F43AA">
              <w:rPr>
                <w:sz w:val="18"/>
              </w:rPr>
              <w:t xml:space="preserve">Maladies dues à des causes externes </w:t>
            </w:r>
          </w:p>
        </w:tc>
        <w:tc>
          <w:tcPr>
            <w:tcW w:w="2560" w:type="dxa"/>
            <w:shd w:val="clear" w:color="auto" w:fill="auto"/>
            <w:vAlign w:val="bottom"/>
          </w:tcPr>
          <w:p w14:paraId="6F4826EE" w14:textId="77777777" w:rsidR="005C35E6" w:rsidRPr="003F43AA" w:rsidRDefault="005C35E6" w:rsidP="003F43AA">
            <w:pPr>
              <w:suppressAutoHyphens w:val="0"/>
              <w:spacing w:before="40" w:after="40" w:line="220" w:lineRule="exact"/>
              <w:rPr>
                <w:sz w:val="18"/>
              </w:rPr>
            </w:pPr>
            <w:r w:rsidRPr="003F43AA">
              <w:rPr>
                <w:sz w:val="18"/>
              </w:rPr>
              <w:t>Accidents domestiques</w:t>
            </w:r>
          </w:p>
        </w:tc>
        <w:tc>
          <w:tcPr>
            <w:tcW w:w="982" w:type="dxa"/>
            <w:shd w:val="clear" w:color="auto" w:fill="auto"/>
            <w:vAlign w:val="bottom"/>
          </w:tcPr>
          <w:p w14:paraId="3E0A6F26" w14:textId="77777777" w:rsidR="005C35E6" w:rsidRPr="003F43AA" w:rsidRDefault="005C35E6" w:rsidP="003F43AA">
            <w:pPr>
              <w:suppressAutoHyphens w:val="0"/>
              <w:spacing w:before="40" w:after="40" w:line="220" w:lineRule="exact"/>
              <w:jc w:val="right"/>
              <w:rPr>
                <w:sz w:val="18"/>
              </w:rPr>
            </w:pPr>
            <w:r w:rsidRPr="003F43AA">
              <w:rPr>
                <w:sz w:val="18"/>
              </w:rPr>
              <w:t>-</w:t>
            </w:r>
          </w:p>
        </w:tc>
      </w:tr>
      <w:tr w:rsidR="005C35E6" w:rsidRPr="003F43AA" w14:paraId="407E3124" w14:textId="77777777" w:rsidTr="003F43AA">
        <w:tblPrEx>
          <w:tblLook w:val="01E0" w:firstRow="1" w:lastRow="1" w:firstColumn="1" w:lastColumn="1" w:noHBand="0" w:noVBand="0"/>
        </w:tblPrEx>
        <w:tc>
          <w:tcPr>
            <w:tcW w:w="3828" w:type="dxa"/>
            <w:vMerge/>
            <w:shd w:val="clear" w:color="auto" w:fill="auto"/>
          </w:tcPr>
          <w:p w14:paraId="6B0A443C"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03E89D2C" w14:textId="77777777" w:rsidR="005C35E6" w:rsidRPr="003F43AA" w:rsidRDefault="005C35E6" w:rsidP="003F43AA">
            <w:pPr>
              <w:suppressAutoHyphens w:val="0"/>
              <w:spacing w:before="40" w:after="40" w:line="220" w:lineRule="exact"/>
              <w:rPr>
                <w:sz w:val="18"/>
              </w:rPr>
            </w:pPr>
            <w:r w:rsidRPr="003F43AA">
              <w:rPr>
                <w:sz w:val="18"/>
              </w:rPr>
              <w:t>Accidents terrestres</w:t>
            </w:r>
          </w:p>
        </w:tc>
        <w:tc>
          <w:tcPr>
            <w:tcW w:w="982" w:type="dxa"/>
            <w:shd w:val="clear" w:color="auto" w:fill="auto"/>
            <w:vAlign w:val="bottom"/>
          </w:tcPr>
          <w:p w14:paraId="0DE25FB4" w14:textId="77777777" w:rsidR="005C35E6" w:rsidRPr="003F43AA" w:rsidRDefault="005C35E6" w:rsidP="003F43AA">
            <w:pPr>
              <w:suppressAutoHyphens w:val="0"/>
              <w:spacing w:before="40" w:after="40" w:line="220" w:lineRule="exact"/>
              <w:jc w:val="right"/>
              <w:rPr>
                <w:sz w:val="18"/>
              </w:rPr>
            </w:pPr>
            <w:r w:rsidRPr="003F43AA">
              <w:rPr>
                <w:sz w:val="18"/>
              </w:rPr>
              <w:t>-</w:t>
            </w:r>
          </w:p>
        </w:tc>
      </w:tr>
      <w:tr w:rsidR="005C35E6" w:rsidRPr="003F43AA" w14:paraId="380A0237" w14:textId="77777777" w:rsidTr="003F43AA">
        <w:tblPrEx>
          <w:tblLook w:val="01E0" w:firstRow="1" w:lastRow="1" w:firstColumn="1" w:lastColumn="1" w:noHBand="0" w:noVBand="0"/>
        </w:tblPrEx>
        <w:tc>
          <w:tcPr>
            <w:tcW w:w="3828" w:type="dxa"/>
            <w:vMerge/>
            <w:shd w:val="clear" w:color="auto" w:fill="auto"/>
          </w:tcPr>
          <w:p w14:paraId="4430071F" w14:textId="77777777" w:rsidR="005C35E6" w:rsidRPr="003F43AA" w:rsidRDefault="005C35E6" w:rsidP="003F43AA">
            <w:pPr>
              <w:suppressAutoHyphens w:val="0"/>
              <w:spacing w:before="40" w:after="40" w:line="220" w:lineRule="exact"/>
              <w:rPr>
                <w:sz w:val="18"/>
              </w:rPr>
            </w:pPr>
          </w:p>
        </w:tc>
        <w:tc>
          <w:tcPr>
            <w:tcW w:w="2560" w:type="dxa"/>
            <w:shd w:val="clear" w:color="auto" w:fill="auto"/>
            <w:vAlign w:val="bottom"/>
          </w:tcPr>
          <w:p w14:paraId="018E1053" w14:textId="77777777" w:rsidR="005C35E6" w:rsidRPr="003F43AA" w:rsidRDefault="005C35E6" w:rsidP="003F43AA">
            <w:pPr>
              <w:suppressAutoHyphens w:val="0"/>
              <w:spacing w:before="40" w:after="40" w:line="220" w:lineRule="exact"/>
              <w:rPr>
                <w:sz w:val="18"/>
              </w:rPr>
            </w:pPr>
            <w:r w:rsidRPr="003F43AA">
              <w:rPr>
                <w:sz w:val="18"/>
              </w:rPr>
              <w:t>Violence et mauvais traitement</w:t>
            </w:r>
          </w:p>
        </w:tc>
        <w:tc>
          <w:tcPr>
            <w:tcW w:w="982" w:type="dxa"/>
            <w:shd w:val="clear" w:color="auto" w:fill="auto"/>
            <w:vAlign w:val="bottom"/>
          </w:tcPr>
          <w:p w14:paraId="4214EE62" w14:textId="77777777" w:rsidR="005C35E6" w:rsidRPr="003F43AA" w:rsidRDefault="005C35E6" w:rsidP="003F43AA">
            <w:pPr>
              <w:suppressAutoHyphens w:val="0"/>
              <w:spacing w:before="40" w:after="40" w:line="220" w:lineRule="exact"/>
              <w:jc w:val="right"/>
              <w:rPr>
                <w:sz w:val="18"/>
              </w:rPr>
            </w:pPr>
            <w:r w:rsidRPr="003F43AA">
              <w:rPr>
                <w:sz w:val="18"/>
              </w:rPr>
              <w:t>-</w:t>
            </w:r>
          </w:p>
        </w:tc>
      </w:tr>
      <w:tr w:rsidR="003F43AA" w:rsidRPr="003F43AA" w14:paraId="12C24094" w14:textId="77777777" w:rsidTr="003F43AA">
        <w:tblPrEx>
          <w:tblLook w:val="01E0" w:firstRow="1" w:lastRow="1" w:firstColumn="1" w:lastColumn="1" w:noHBand="0" w:noVBand="0"/>
        </w:tblPrEx>
        <w:tc>
          <w:tcPr>
            <w:tcW w:w="3828" w:type="dxa"/>
            <w:tcBorders>
              <w:bottom w:val="single" w:sz="12" w:space="0" w:color="auto"/>
            </w:tcBorders>
            <w:shd w:val="clear" w:color="auto" w:fill="auto"/>
          </w:tcPr>
          <w:p w14:paraId="7303CA66" w14:textId="77777777" w:rsidR="005C35E6" w:rsidRPr="003F43AA" w:rsidRDefault="005C35E6" w:rsidP="003F43AA">
            <w:pPr>
              <w:suppressAutoHyphens w:val="0"/>
              <w:spacing w:before="40" w:after="40" w:line="220" w:lineRule="exact"/>
              <w:rPr>
                <w:sz w:val="18"/>
              </w:rPr>
            </w:pPr>
            <w:r w:rsidRPr="003F43AA">
              <w:rPr>
                <w:sz w:val="18"/>
              </w:rPr>
              <w:t>Santé mentale</w:t>
            </w:r>
          </w:p>
        </w:tc>
        <w:tc>
          <w:tcPr>
            <w:tcW w:w="2560" w:type="dxa"/>
            <w:tcBorders>
              <w:bottom w:val="single" w:sz="12" w:space="0" w:color="auto"/>
            </w:tcBorders>
            <w:shd w:val="clear" w:color="auto" w:fill="auto"/>
            <w:vAlign w:val="bottom"/>
          </w:tcPr>
          <w:p w14:paraId="7378A3C3" w14:textId="77777777" w:rsidR="005C35E6" w:rsidRPr="003F43AA" w:rsidRDefault="005C35E6" w:rsidP="003F43AA">
            <w:pPr>
              <w:suppressAutoHyphens w:val="0"/>
              <w:spacing w:before="40" w:after="40" w:line="220" w:lineRule="exact"/>
              <w:rPr>
                <w:sz w:val="18"/>
              </w:rPr>
            </w:pPr>
            <w:r w:rsidRPr="003F43AA">
              <w:rPr>
                <w:sz w:val="18"/>
              </w:rPr>
              <w:t>Dépression</w:t>
            </w:r>
          </w:p>
        </w:tc>
        <w:tc>
          <w:tcPr>
            <w:tcW w:w="982" w:type="dxa"/>
            <w:tcBorders>
              <w:bottom w:val="single" w:sz="12" w:space="0" w:color="auto"/>
            </w:tcBorders>
            <w:shd w:val="clear" w:color="auto" w:fill="auto"/>
            <w:vAlign w:val="bottom"/>
          </w:tcPr>
          <w:p w14:paraId="762F61A7" w14:textId="77777777" w:rsidR="005C35E6" w:rsidRPr="003F43AA" w:rsidRDefault="005C35E6" w:rsidP="003F43AA">
            <w:pPr>
              <w:suppressAutoHyphens w:val="0"/>
              <w:spacing w:before="40" w:after="40" w:line="220" w:lineRule="exact"/>
              <w:jc w:val="right"/>
              <w:rPr>
                <w:sz w:val="18"/>
              </w:rPr>
            </w:pPr>
            <w:r w:rsidRPr="003F43AA">
              <w:rPr>
                <w:sz w:val="18"/>
              </w:rPr>
              <w:t>-</w:t>
            </w:r>
          </w:p>
        </w:tc>
      </w:tr>
    </w:tbl>
    <w:p w14:paraId="41341973" w14:textId="77777777" w:rsidR="00612597" w:rsidRPr="00612597" w:rsidRDefault="00612597" w:rsidP="00612597">
      <w:pPr>
        <w:pStyle w:val="SingleTxtG"/>
        <w:spacing w:before="120"/>
      </w:pPr>
      <w:r w:rsidRPr="00612597">
        <w:t>42.</w:t>
      </w:r>
      <w:r w:rsidRPr="00612597">
        <w:tab/>
        <w:t>En ce qui concerne l</w:t>
      </w:r>
      <w:r w:rsidR="00294E65">
        <w:t>’</w:t>
      </w:r>
      <w:r w:rsidRPr="00612597">
        <w:t>utilisation de moyens contraceptifs pour les femmes de</w:t>
      </w:r>
      <w:r>
        <w:t xml:space="preserve"> </w:t>
      </w:r>
      <w:r w:rsidRPr="00612597">
        <w:t>15 à 49 ans, selon l</w:t>
      </w:r>
      <w:r w:rsidR="00294E65">
        <w:t>’</w:t>
      </w:r>
      <w:r w:rsidRPr="00612597">
        <w:t>Enquête sur la santé et la nutrition de 2012 réalisée par l</w:t>
      </w:r>
      <w:r w:rsidR="00294E65">
        <w:t>’</w:t>
      </w:r>
      <w:r w:rsidRPr="00612597">
        <w:t>Institut national de statistique et de recensement en 2013</w:t>
      </w:r>
      <w:r w:rsidRPr="00612597">
        <w:noBreakHyphen/>
        <w:t>2014, 81,4 %</w:t>
      </w:r>
      <w:r w:rsidR="002A00CD">
        <w:t xml:space="preserve"> </w:t>
      </w:r>
      <w:r w:rsidRPr="00612597">
        <w:t>de femmes mariées ou en union de fait recourent à une méthode contraceptive, dont</w:t>
      </w:r>
      <w:r w:rsidR="00951BF0">
        <w:t xml:space="preserve"> </w:t>
      </w:r>
      <w:r w:rsidRPr="00612597">
        <w:t>67,2 % utilisent un moyen contraceptif moderne et 12,6 % une méthode traditionnelle</w:t>
      </w:r>
      <w:r w:rsidRPr="00444854">
        <w:rPr>
          <w:rStyle w:val="Appelnotedebasdep"/>
        </w:rPr>
        <w:footnoteReference w:id="32"/>
      </w:r>
      <w:r w:rsidRPr="00612597">
        <w:t>.</w:t>
      </w:r>
    </w:p>
    <w:p w14:paraId="06C126A6" w14:textId="77777777" w:rsidR="00612597" w:rsidRPr="00612597" w:rsidRDefault="00612597" w:rsidP="00612597">
      <w:pPr>
        <w:pStyle w:val="SingleTxtG"/>
      </w:pPr>
      <w:r w:rsidRPr="00612597">
        <w:t>43.</w:t>
      </w:r>
      <w:r w:rsidRPr="00612597">
        <w:tab/>
        <w:t>En 2014, près d</w:t>
      </w:r>
      <w:r w:rsidR="00294E65">
        <w:t>’</w:t>
      </w:r>
      <w:r w:rsidRPr="00612597">
        <w:t>une femme sur cinq (21,6 %) avait au moins un enfant à 19 ans au point qu</w:t>
      </w:r>
      <w:r w:rsidR="00294E65">
        <w:t>’</w:t>
      </w:r>
      <w:r w:rsidRPr="00612597">
        <w:t>en 2015, selon le registre de naissances de l</w:t>
      </w:r>
      <w:r w:rsidR="00294E65">
        <w:t>’</w:t>
      </w:r>
      <w:r w:rsidRPr="00612597">
        <w:t>Institut national de statistique et de recensement, 21,2 %</w:t>
      </w:r>
      <w:r w:rsidR="00EC6D0A">
        <w:t xml:space="preserve"> </w:t>
      </w:r>
      <w:r w:rsidRPr="00612597">
        <w:t>du total des naissances dans le pays survenaient chez des femmes de</w:t>
      </w:r>
      <w:r w:rsidR="00EC6D0A">
        <w:t xml:space="preserve"> </w:t>
      </w:r>
      <w:r w:rsidRPr="00612597">
        <w:t>12 à 19 ans. Toutefois, 79,5 %</w:t>
      </w:r>
      <w:r w:rsidR="00EC6D0A">
        <w:t xml:space="preserve"> </w:t>
      </w:r>
      <w:r w:rsidRPr="00612597">
        <w:t>des adolescentes de</w:t>
      </w:r>
      <w:r w:rsidR="00951BF0">
        <w:t xml:space="preserve"> </w:t>
      </w:r>
      <w:r w:rsidRPr="00612597">
        <w:t>12 à 14 ans et 98 % des femmes de</w:t>
      </w:r>
      <w:r w:rsidR="00EC6D0A">
        <w:t xml:space="preserve"> </w:t>
      </w:r>
      <w:r w:rsidRPr="00612597">
        <w:t>15 à 49 ans ont des connaissances sur les méthodes contraceptives</w:t>
      </w:r>
      <w:r w:rsidRPr="00444854">
        <w:rPr>
          <w:rStyle w:val="Appelnotedebasdep"/>
        </w:rPr>
        <w:footnoteReference w:id="33"/>
      </w:r>
      <w:r w:rsidRPr="00612597">
        <w:t>.</w:t>
      </w:r>
    </w:p>
    <w:p w14:paraId="3AF467ED" w14:textId="77777777" w:rsidR="00612597" w:rsidRPr="00612597" w:rsidRDefault="00612597" w:rsidP="00612597">
      <w:pPr>
        <w:pStyle w:val="SingleTxtG"/>
      </w:pPr>
      <w:r w:rsidRPr="00612597">
        <w:t>44.</w:t>
      </w:r>
      <w:r w:rsidRPr="00612597">
        <w:tab/>
        <w:t>Le Gouvernement applique à cet égard le Plan national de santé sexuelle et génésique</w:t>
      </w:r>
      <w:r w:rsidR="002A00CD">
        <w:t xml:space="preserve"> </w:t>
      </w:r>
      <w:r w:rsidRPr="00612597">
        <w:t>2017-2021 qui contient un vaste aperçu exhaustif de la sexualité en vue d</w:t>
      </w:r>
      <w:r w:rsidR="00294E65">
        <w:t>’</w:t>
      </w:r>
      <w:r w:rsidRPr="00612597">
        <w:t>intégrer femmes, hommes et personnes LGBTI, avec leurs différents besoins en matière de prise en charge, sans tenir compte de la perspective de la santé sexuelle et génésique fondée uniquement sur des concepts et des pratiques relevant de la santé maternelle et infantile</w:t>
      </w:r>
      <w:r w:rsidRPr="00444854">
        <w:rPr>
          <w:rStyle w:val="Appelnotedebasdep"/>
        </w:rPr>
        <w:footnoteReference w:id="34"/>
      </w:r>
      <w:r w:rsidRPr="00612597">
        <w:t>.</w:t>
      </w:r>
    </w:p>
    <w:p w14:paraId="4D43BCB9" w14:textId="77777777" w:rsidR="00612597" w:rsidRPr="00612597" w:rsidRDefault="00612597" w:rsidP="00884865">
      <w:pPr>
        <w:pStyle w:val="SingleTxtG"/>
        <w:keepLines/>
      </w:pPr>
      <w:r w:rsidRPr="00612597">
        <w:lastRenderedPageBreak/>
        <w:t>45.</w:t>
      </w:r>
      <w:r w:rsidRPr="00612597">
        <w:tab/>
        <w:t>Concernant la lutte contre la violence sexiste, il convient de préciser qu</w:t>
      </w:r>
      <w:r w:rsidR="00294E65">
        <w:t>’</w:t>
      </w:r>
      <w:r w:rsidRPr="00612597">
        <w:t>en matière de violence à l</w:t>
      </w:r>
      <w:r w:rsidR="00294E65">
        <w:t>’</w:t>
      </w:r>
      <w:r w:rsidRPr="00612597">
        <w:t>égard des femmes, une femme équatorienne sur six, de 15 ans ou plus (60,6 %)</w:t>
      </w:r>
      <w:r w:rsidRPr="00444854">
        <w:rPr>
          <w:rStyle w:val="Appelnotedebasdep"/>
        </w:rPr>
        <w:footnoteReference w:id="35"/>
      </w:r>
      <w:r w:rsidRPr="00612597">
        <w:t>, a subi une ou plusieurs agressions physiques, psychologiques, sexuelles ou patrimoniales par le fait d</w:t>
      </w:r>
      <w:r w:rsidR="00294E65">
        <w:t>’</w:t>
      </w:r>
      <w:r w:rsidRPr="00612597">
        <w:t>être une femme. Les actes de violence concernent les femmes de tous les âges, des différents groupes ethnico-culturels, de tous les secteurs socioéconomiques et dans différentes régions du pays. L</w:t>
      </w:r>
      <w:r w:rsidR="00294E65">
        <w:t>’</w:t>
      </w:r>
      <w:r w:rsidRPr="00612597">
        <w:t>élimination de la discrimination dans ses différentes manifestations a été définie, comme objectif national, dans le Plan national de développement</w:t>
      </w:r>
      <w:r w:rsidR="002A00CD">
        <w:t xml:space="preserve"> </w:t>
      </w:r>
      <w:r w:rsidRPr="00612597">
        <w:t>2017</w:t>
      </w:r>
      <w:r w:rsidRPr="00612597">
        <w:noBreakHyphen/>
        <w:t xml:space="preserve">2021 </w:t>
      </w:r>
      <w:r w:rsidR="002A00CD">
        <w:t xml:space="preserve">− </w:t>
      </w:r>
      <w:r w:rsidRPr="00612597">
        <w:t>Toute une vie qui exhorte à faire cesser la violence sexiste.</w:t>
      </w:r>
    </w:p>
    <w:p w14:paraId="3AABE5F1" w14:textId="77777777" w:rsidR="00612597" w:rsidRPr="00612597" w:rsidRDefault="00612597" w:rsidP="002A00CD">
      <w:pPr>
        <w:pStyle w:val="H23G"/>
      </w:pPr>
      <w:bookmarkStart w:id="8" w:name="_Toc511306660"/>
      <w:r w:rsidRPr="00612597">
        <w:tab/>
        <w:t>3.</w:t>
      </w:r>
      <w:r w:rsidRPr="00612597">
        <w:tab/>
        <w:t>Travail des enfants</w:t>
      </w:r>
      <w:bookmarkEnd w:id="8"/>
    </w:p>
    <w:p w14:paraId="6FA11521" w14:textId="77777777" w:rsidR="00612597" w:rsidRPr="00612597" w:rsidRDefault="00612597" w:rsidP="00612597">
      <w:pPr>
        <w:pStyle w:val="SingleTxtG"/>
      </w:pPr>
      <w:r w:rsidRPr="00612597">
        <w:t>46.</w:t>
      </w:r>
      <w:r w:rsidRPr="00612597">
        <w:tab/>
        <w:t>Selon les résultats de la dernière enquête de 2013 sur le travail des enfants, réalisée par l</w:t>
      </w:r>
      <w:r w:rsidR="00294E65">
        <w:t>’</w:t>
      </w:r>
      <w:r w:rsidRPr="00612597">
        <w:t>Institut national de statistique et de recensement, l</w:t>
      </w:r>
      <w:r w:rsidR="00294E65">
        <w:t>’</w:t>
      </w:r>
      <w:r w:rsidRPr="00612597">
        <w:t>Équateur a réduit d</w:t>
      </w:r>
      <w:r w:rsidR="00294E65">
        <w:t>’</w:t>
      </w:r>
      <w:r w:rsidRPr="00612597">
        <w:t>environ 50 % le travail des enfants et des adolescents, qui est tombé de 16 % à 8,56 % dans la période 2006</w:t>
      </w:r>
      <w:r w:rsidRPr="00612597">
        <w:noBreakHyphen/>
        <w:t>2013. Cette diminution se traduit par une réduction des écarts de grande ampleur, en particulier dans le secteur rural et la population autochtone, ainsi que chez les enfants qui travaillent et ne fréquentent pas l</w:t>
      </w:r>
      <w:r w:rsidR="00294E65">
        <w:t>’</w:t>
      </w:r>
      <w:r w:rsidRPr="00612597">
        <w:t>école.</w:t>
      </w:r>
    </w:p>
    <w:p w14:paraId="11B4973D" w14:textId="77777777" w:rsidR="00612597" w:rsidRPr="00612597" w:rsidRDefault="00612597" w:rsidP="00612597">
      <w:pPr>
        <w:pStyle w:val="SingleTxtG"/>
      </w:pPr>
      <w:r w:rsidRPr="00612597">
        <w:t>47.</w:t>
      </w:r>
      <w:r w:rsidRPr="00612597">
        <w:tab/>
        <w:t>En ce qui concerne les compétences institutionnelles, le Comité national pour l</w:t>
      </w:r>
      <w:r w:rsidR="00294E65">
        <w:t>’</w:t>
      </w:r>
      <w:r w:rsidRPr="00612597">
        <w:t>élimination progressive du travail des enfants est chargé par le Ministère du travail de coordonner des mesures de sensibilisation, de contrôle et de suivi. En sa qualité d</w:t>
      </w:r>
      <w:r w:rsidR="00294E65">
        <w:t>’</w:t>
      </w:r>
      <w:r w:rsidRPr="00612597">
        <w:t>organe d</w:t>
      </w:r>
      <w:r w:rsidR="00294E65">
        <w:t>’</w:t>
      </w:r>
      <w:r w:rsidRPr="00612597">
        <w:t>exécution des activités du Ministère du travail dans ce domaine, il coordonne également le projet d</w:t>
      </w:r>
      <w:r w:rsidR="00294E65">
        <w:t>’</w:t>
      </w:r>
      <w:r w:rsidRPr="00612597">
        <w:t>élimination du travail des enfants (PETI) (2007-2017). À cette fin et pour maintenir l</w:t>
      </w:r>
      <w:r w:rsidR="00294E65">
        <w:t>’</w:t>
      </w:r>
      <w:r w:rsidRPr="00612597">
        <w:t>objectif prévu, il est proposé d</w:t>
      </w:r>
      <w:r w:rsidR="00294E65">
        <w:t>’</w:t>
      </w:r>
      <w:r w:rsidRPr="00612597">
        <w:t>institutionnaliser le projet au sein du Ministère du travail et d</w:t>
      </w:r>
      <w:r w:rsidR="00294E65">
        <w:t>’</w:t>
      </w:r>
      <w:r w:rsidRPr="00612597">
        <w:t>appliquer le Plan national d</w:t>
      </w:r>
      <w:r w:rsidR="00294E65">
        <w:t>’</w:t>
      </w:r>
      <w:r w:rsidRPr="00612597">
        <w:t>élimination du travail des enfants. L</w:t>
      </w:r>
      <w:r w:rsidR="00294E65">
        <w:t>’</w:t>
      </w:r>
      <w:r w:rsidRPr="00612597">
        <w:t>élaboration de la première enquête nationale sur le travail des enfants, par l</w:t>
      </w:r>
      <w:r w:rsidR="00294E65">
        <w:t>’</w:t>
      </w:r>
      <w:r w:rsidRPr="00612597">
        <w:t>Institut national de statistique et de recensement en 2012, a permis de formuler la stratégie nationale pour éliminer le travail des enfants qui, avec les travaux coordonnés entre le Gouvernement central et les gouvernements autonomes décentralisés, a contribué à abaisser le taux de travail des enfants de 12,5 % en 2007 à 5,9 % en 2015. Le Ministère de l</w:t>
      </w:r>
      <w:r w:rsidR="00294E65">
        <w:t>’</w:t>
      </w:r>
      <w:r w:rsidRPr="00612597">
        <w:t>inclusion économique et sociale est chargé d</w:t>
      </w:r>
      <w:r w:rsidR="00294E65">
        <w:t>’</w:t>
      </w:r>
      <w:r w:rsidRPr="00612597">
        <w:t>organiser le système national de protection, dans le but de rétablir les droits des enfants et des adolescents, en priorité de ceux qui travaillent.</w:t>
      </w:r>
    </w:p>
    <w:p w14:paraId="581AC990" w14:textId="77777777" w:rsidR="00612597" w:rsidRPr="00612597" w:rsidRDefault="00612597" w:rsidP="00612597">
      <w:pPr>
        <w:pStyle w:val="SingleTxtG"/>
      </w:pPr>
      <w:r w:rsidRPr="00612597">
        <w:t>48.</w:t>
      </w:r>
      <w:r w:rsidRPr="00612597">
        <w:tab/>
        <w:t>Durant les dix ans d</w:t>
      </w:r>
      <w:r w:rsidR="00294E65">
        <w:t>’</w:t>
      </w:r>
      <w:r w:rsidRPr="00612597">
        <w:t>exécution du PETI, une assistance technique a été fournie à 99 gouvernements autonomes décentralisés pour l</w:t>
      </w:r>
      <w:r w:rsidR="00294E65">
        <w:t>’</w:t>
      </w:r>
      <w:r w:rsidRPr="00612597">
        <w:t>élaboration de 38 ordonnances et 40 feuilles de route relatives à l</w:t>
      </w:r>
      <w:r w:rsidR="00294E65">
        <w:t>’</w:t>
      </w:r>
      <w:r w:rsidRPr="00612597">
        <w:t>élimination du travail des enfants à l</w:t>
      </w:r>
      <w:r w:rsidR="00294E65">
        <w:t>’</w:t>
      </w:r>
      <w:r w:rsidRPr="00612597">
        <w:t>échelon local. Le projet a conclu des alliances stratégiques avec le réseau d</w:t>
      </w:r>
      <w:r w:rsidR="00294E65">
        <w:t>’</w:t>
      </w:r>
      <w:r w:rsidRPr="00612597">
        <w:t>entreprises auquel participent plus de 37 institutions publiques et privées dans le but de contribuer à l</w:t>
      </w:r>
      <w:r w:rsidR="00294E65">
        <w:t>’</w:t>
      </w:r>
      <w:r w:rsidRPr="00612597">
        <w:t>élimination du travail des enfants dans toute la chaîne de valeur des institutions participantes. Le projet repose sur le système unique d</w:t>
      </w:r>
      <w:r w:rsidR="00294E65">
        <w:t>’</w:t>
      </w:r>
      <w:r w:rsidRPr="00612597">
        <w:t>enregistrement du travail des enfants qui permet, en tant qu</w:t>
      </w:r>
      <w:r w:rsidR="00294E65">
        <w:t>’</w:t>
      </w:r>
      <w:r w:rsidRPr="00612597">
        <w:t>organe directeur de toutes les questions ayant trait au travail des enfants, de structurer les services requis par les enfants ou adolescents astreints au travail et de les y adresser pour protéger et rétablir leurs droits et également favoriser leur développement intégral.</w:t>
      </w:r>
    </w:p>
    <w:p w14:paraId="16B38151" w14:textId="77777777" w:rsidR="00612597" w:rsidRPr="00612597" w:rsidRDefault="00612597" w:rsidP="00612597">
      <w:pPr>
        <w:pStyle w:val="SingleTxtG"/>
      </w:pPr>
      <w:r w:rsidRPr="00612597">
        <w:t>49.</w:t>
      </w:r>
      <w:r w:rsidRPr="00612597">
        <w:tab/>
        <w:t>L</w:t>
      </w:r>
      <w:r w:rsidR="00294E65">
        <w:t>’</w:t>
      </w:r>
      <w:r w:rsidRPr="00612597">
        <w:t>Équateur a défini des orientations précises de sa politique publique de prévention et d</w:t>
      </w:r>
      <w:r w:rsidR="00294E65">
        <w:t>’</w:t>
      </w:r>
      <w:r w:rsidRPr="00612597">
        <w:t>élimination du travail des enfants, notamment l</w:t>
      </w:r>
      <w:r w:rsidR="00294E65">
        <w:t>’</w:t>
      </w:r>
      <w:r w:rsidRPr="00612597">
        <w:t>élimination du travail des enfants dans les décharges, qui a été prioritaire en 2011. Ce résultat est sans précédent dans la région, constituant le premier cas d</w:t>
      </w:r>
      <w:r w:rsidR="00294E65">
        <w:t>’</w:t>
      </w:r>
      <w:r w:rsidRPr="00612597">
        <w:t>élimination complète du travail des enfants dans une branche d</w:t>
      </w:r>
      <w:r w:rsidR="00294E65">
        <w:t>’</w:t>
      </w:r>
      <w:r w:rsidRPr="00612597">
        <w:t>activité. Ainsi, 2 160 enfants et adolescents ont été retirés de ce travail dans des décharges de 78 cantons, 3 000 inspections ont été réalisées dans les entreprises pour y vérifier l</w:t>
      </w:r>
      <w:r w:rsidR="00294E65">
        <w:t>’</w:t>
      </w:r>
      <w:r w:rsidRPr="00612597">
        <w:t>existence du travail des enfants et la situation des adolescents qui travaillent a été régularisée.</w:t>
      </w:r>
    </w:p>
    <w:p w14:paraId="7F74B865" w14:textId="77777777" w:rsidR="00612597" w:rsidRPr="00612597" w:rsidRDefault="00612597" w:rsidP="00612597">
      <w:pPr>
        <w:pStyle w:val="SingleTxtG"/>
      </w:pPr>
      <w:r w:rsidRPr="00612597">
        <w:t>50.</w:t>
      </w:r>
      <w:r w:rsidRPr="00612597">
        <w:tab/>
        <w:t>Par rapport à 2006, les progrès de l</w:t>
      </w:r>
      <w:r w:rsidR="00294E65">
        <w:t>’</w:t>
      </w:r>
      <w:r w:rsidRPr="00612597">
        <w:t>Équateur relatifs à l</w:t>
      </w:r>
      <w:r w:rsidR="00294E65">
        <w:t>’</w:t>
      </w:r>
      <w:r w:rsidRPr="00612597">
        <w:t>élimination du travail des enfants se sont durablement maintenus. Selon les données de l</w:t>
      </w:r>
      <w:r w:rsidR="00294E65">
        <w:t>’</w:t>
      </w:r>
      <w:r w:rsidRPr="00612597">
        <w:t>Enquête nationale sur l</w:t>
      </w:r>
      <w:r w:rsidR="00294E65">
        <w:t>’</w:t>
      </w:r>
      <w:r w:rsidRPr="00612597">
        <w:t>emploi, le chômage et le sous</w:t>
      </w:r>
      <w:r w:rsidRPr="00612597">
        <w:noBreakHyphen/>
        <w:t>emploi (ENEMDU), le nombre d</w:t>
      </w:r>
      <w:r w:rsidR="00294E65">
        <w:t>’</w:t>
      </w:r>
      <w:r w:rsidRPr="00612597">
        <w:t>enfants et d</w:t>
      </w:r>
      <w:r w:rsidR="00294E65">
        <w:t>’</w:t>
      </w:r>
      <w:r w:rsidRPr="00612597">
        <w:t>adolescents qui travaillent s</w:t>
      </w:r>
      <w:r w:rsidR="00294E65">
        <w:t>’</w:t>
      </w:r>
      <w:r w:rsidRPr="00612597">
        <w:t>est fortement réduit en décembre</w:t>
      </w:r>
      <w:r w:rsidR="00B364E1">
        <w:t xml:space="preserve"> </w:t>
      </w:r>
      <w:r w:rsidRPr="00612597">
        <w:t>2016, où il est tombé à 17,17 % chez les adolescents de</w:t>
      </w:r>
      <w:r w:rsidR="00B364E1">
        <w:t xml:space="preserve"> </w:t>
      </w:r>
      <w:r w:rsidRPr="00612597">
        <w:t>15 à 17 ans, passant de 33,66 % en décembre 2006 à 16,49 % en décembre</w:t>
      </w:r>
      <w:r w:rsidR="00B364E1">
        <w:t xml:space="preserve"> </w:t>
      </w:r>
      <w:r w:rsidRPr="00612597">
        <w:lastRenderedPageBreak/>
        <w:t>2016</w:t>
      </w:r>
      <w:r w:rsidR="00294E65">
        <w:t> ;</w:t>
      </w:r>
      <w:r w:rsidRPr="00612597">
        <w:t xml:space="preserve"> chez les enfants de</w:t>
      </w:r>
      <w:r w:rsidR="005A4396">
        <w:t xml:space="preserve"> </w:t>
      </w:r>
      <w:r w:rsidRPr="00612597">
        <w:t>5 à 14 ans, il a baissé de 7,19 %, passant de 12,12 % en décembre</w:t>
      </w:r>
      <w:r w:rsidR="00B364E1">
        <w:t xml:space="preserve"> </w:t>
      </w:r>
      <w:r w:rsidRPr="00612597">
        <w:t>2006 à 4,93 % en décembre</w:t>
      </w:r>
      <w:r w:rsidR="00B364E1">
        <w:t xml:space="preserve"> </w:t>
      </w:r>
      <w:r w:rsidRPr="00612597">
        <w:t>2016.</w:t>
      </w:r>
    </w:p>
    <w:p w14:paraId="3BD2EED5" w14:textId="77777777" w:rsidR="00612597" w:rsidRPr="00612597" w:rsidRDefault="00612597" w:rsidP="00612597">
      <w:pPr>
        <w:pStyle w:val="SingleTxtG"/>
      </w:pPr>
      <w:r w:rsidRPr="00612597">
        <w:t>51.</w:t>
      </w:r>
      <w:r w:rsidRPr="00612597">
        <w:tab/>
        <w:t>Près de 5 % (4,93 %) des enfants et adolescents de</w:t>
      </w:r>
      <w:r w:rsidR="00F57C7A">
        <w:t xml:space="preserve"> </w:t>
      </w:r>
      <w:r w:rsidRPr="00612597">
        <w:t xml:space="preserve">5 à 14 ans </w:t>
      </w:r>
      <w:r w:rsidR="00B364E1">
        <w:t>−</w:t>
      </w:r>
      <w:r w:rsidRPr="00612597">
        <w:t> plus de 168 000 </w:t>
      </w:r>
      <w:r w:rsidR="00B364E1">
        <w:t>−</w:t>
      </w:r>
      <w:r w:rsidRPr="00612597">
        <w:t xml:space="preserve"> participent au travail des enfants, selon l</w:t>
      </w:r>
      <w:r w:rsidR="00294E65">
        <w:t>’</w:t>
      </w:r>
      <w:r w:rsidRPr="00612597">
        <w:t>ENEMDU de 2016. Ce taux place l</w:t>
      </w:r>
      <w:r w:rsidR="00294E65">
        <w:t>’</w:t>
      </w:r>
      <w:r w:rsidRPr="00612597">
        <w:t>Équateur en dessous de la moyenne à cet égard dans la région d</w:t>
      </w:r>
      <w:r w:rsidR="00294E65">
        <w:t>’</w:t>
      </w:r>
      <w:r w:rsidRPr="00612597">
        <w:t xml:space="preserve">Amérique latine et des Caraïbes. </w:t>
      </w:r>
    </w:p>
    <w:p w14:paraId="262129D6" w14:textId="77777777" w:rsidR="00612597" w:rsidRPr="00612597" w:rsidRDefault="00612597" w:rsidP="00612597">
      <w:pPr>
        <w:pStyle w:val="SingleTxtG"/>
      </w:pPr>
      <w:r w:rsidRPr="00612597">
        <w:t>52.</w:t>
      </w:r>
      <w:r w:rsidRPr="00612597">
        <w:tab/>
        <w:t>Depuis 2009, l</w:t>
      </w:r>
      <w:r w:rsidR="00294E65">
        <w:t>’</w:t>
      </w:r>
      <w:r w:rsidRPr="00612597">
        <w:t>Équateur œuvre par l</w:t>
      </w:r>
      <w:r w:rsidR="00294E65">
        <w:t>’</w:t>
      </w:r>
      <w:r w:rsidRPr="00612597">
        <w:t>intermédiaire du bureau interinstitutionnel politico-technique qui regroupe des institutions publiques compétentes dans ce domaine. Sous la direction du Ministère du travail, le bureau réunit des institutions privées et de la coopération internationale qui participent en tant qu</w:t>
      </w:r>
      <w:r w:rsidR="00294E65">
        <w:t>’</w:t>
      </w:r>
      <w:r w:rsidRPr="00612597">
        <w:t>organismes de consultation, de conseil et d</w:t>
      </w:r>
      <w:r w:rsidR="00294E65">
        <w:t>’</w:t>
      </w:r>
      <w:r w:rsidRPr="00612597">
        <w:t>assistance technique. Il fixe les priorités nationales en matière de travail des enfants, définit et coordonne des mesures stratégiques, délimite les rôles et fonctions de chaque institution.</w:t>
      </w:r>
    </w:p>
    <w:p w14:paraId="614EC304" w14:textId="77777777" w:rsidR="00612597" w:rsidRPr="00612597" w:rsidRDefault="00612597" w:rsidP="00612597">
      <w:pPr>
        <w:pStyle w:val="SingleTxtG"/>
      </w:pPr>
      <w:r w:rsidRPr="00612597">
        <w:t>53.</w:t>
      </w:r>
      <w:r w:rsidRPr="00612597">
        <w:tab/>
        <w:t>Dans cette même orientation, le Ministère du travail a mis en place le groupe productif pour la prévention et l</w:t>
      </w:r>
      <w:r w:rsidR="00294E65">
        <w:t>’</w:t>
      </w:r>
      <w:r w:rsidRPr="00612597">
        <w:t>élimination du travail des enfants, espace de dialogue et de coordination interinstitutionnelle visant à encourager l</w:t>
      </w:r>
      <w:r w:rsidR="00294E65">
        <w:t>’</w:t>
      </w:r>
      <w:r w:rsidRPr="00612597">
        <w:t>élaboration de politiques publiques associant les entreprises du secteur productif du pays. Ce groupe réunit la Chambre d</w:t>
      </w:r>
      <w:r w:rsidR="00294E65">
        <w:t>’</w:t>
      </w:r>
      <w:r w:rsidRPr="00612597">
        <w:t>agriculture et les associations nationales d</w:t>
      </w:r>
      <w:r w:rsidR="00294E65">
        <w:t>’</w:t>
      </w:r>
      <w:r w:rsidRPr="00612597">
        <w:t>éleveurs, d</w:t>
      </w:r>
      <w:r w:rsidR="00294E65">
        <w:t>’</w:t>
      </w:r>
      <w:r w:rsidRPr="00612597">
        <w:t>exploitants forestiers, de producteurs de palmiers africains, d</w:t>
      </w:r>
      <w:r w:rsidR="00294E65">
        <w:t>’</w:t>
      </w:r>
      <w:r w:rsidRPr="00612597">
        <w:t>exportateurs de bananes et de fleurs et la chambre du bâtiment.</w:t>
      </w:r>
    </w:p>
    <w:p w14:paraId="259C6D36" w14:textId="77777777" w:rsidR="00612597" w:rsidRPr="00612597" w:rsidRDefault="00612597" w:rsidP="00612597">
      <w:pPr>
        <w:pStyle w:val="SingleTxtG"/>
      </w:pPr>
      <w:r w:rsidRPr="00612597">
        <w:t>54.</w:t>
      </w:r>
      <w:r w:rsidRPr="00612597">
        <w:tab/>
        <w:t>Le Ministère du travail implante également le réseau d</w:t>
      </w:r>
      <w:r w:rsidR="00294E65">
        <w:t>’</w:t>
      </w:r>
      <w:r w:rsidRPr="00612597">
        <w:t>entreprises qui œuvrent pour un Équateur sans travail des enfants en vue d</w:t>
      </w:r>
      <w:r w:rsidR="00294E65">
        <w:t>’</w:t>
      </w:r>
      <w:r w:rsidRPr="00612597">
        <w:t>inciter les entreprises à s</w:t>
      </w:r>
      <w:r w:rsidR="00294E65">
        <w:t>’</w:t>
      </w:r>
      <w:r w:rsidRPr="00612597">
        <w:t>engager dans des actions de responsabilité sociale visant à éliminer le travail des enfants de l</w:t>
      </w:r>
      <w:r w:rsidR="00294E65">
        <w:t>’</w:t>
      </w:r>
      <w:r w:rsidRPr="00612597">
        <w:t>ensemble de la chaîne de valeur. Il est responsable du système national d</w:t>
      </w:r>
      <w:r w:rsidR="00294E65">
        <w:t>’</w:t>
      </w:r>
      <w:r w:rsidRPr="00612597">
        <w:t>inspection dont le fonctionnement a été récemment réorganisé, le nombre d</w:t>
      </w:r>
      <w:r w:rsidR="00294E65">
        <w:t>’</w:t>
      </w:r>
      <w:r w:rsidRPr="00612597">
        <w:t>inspecteurs étant passé de</w:t>
      </w:r>
      <w:r w:rsidR="00A40E69">
        <w:t xml:space="preserve"> </w:t>
      </w:r>
      <w:r w:rsidRPr="00612597">
        <w:t>22 à plus de</w:t>
      </w:r>
      <w:r w:rsidR="003F1C13">
        <w:t xml:space="preserve"> </w:t>
      </w:r>
      <w:r w:rsidRPr="00612597">
        <w:t>200.</w:t>
      </w:r>
    </w:p>
    <w:p w14:paraId="7D1674A6" w14:textId="77777777" w:rsidR="00612597" w:rsidRPr="00612597" w:rsidRDefault="00612597" w:rsidP="00612597">
      <w:pPr>
        <w:pStyle w:val="SingleTxtG"/>
      </w:pPr>
      <w:r w:rsidRPr="00612597">
        <w:t>55.</w:t>
      </w:r>
      <w:r w:rsidRPr="00612597">
        <w:tab/>
        <w:t>En matière de politique publique, l</w:t>
      </w:r>
      <w:r w:rsidR="00294E65">
        <w:t>’</w:t>
      </w:r>
      <w:r w:rsidRPr="00612597">
        <w:t>élimination du travail des enfants fait partie des objectifs et des cibles du Plan national pour le développement 2007</w:t>
      </w:r>
      <w:r w:rsidRPr="00612597">
        <w:noBreakHyphen/>
        <w:t>2010, du Plan national pour le bien</w:t>
      </w:r>
      <w:r w:rsidRPr="00612597">
        <w:noBreakHyphen/>
        <w:t>vivre 2009</w:t>
      </w:r>
      <w:r w:rsidRPr="00612597">
        <w:noBreakHyphen/>
        <w:t>2013, du Plan national pour le bien-vivre</w:t>
      </w:r>
      <w:r w:rsidR="00A40E69">
        <w:t xml:space="preserve"> </w:t>
      </w:r>
      <w:r w:rsidRPr="00612597">
        <w:t>2013</w:t>
      </w:r>
      <w:r w:rsidRPr="00612597">
        <w:noBreakHyphen/>
        <w:t>2017 et du Plan national de développement 2017</w:t>
      </w:r>
      <w:r w:rsidRPr="00612597">
        <w:noBreakHyphen/>
        <w:t>2021</w:t>
      </w:r>
      <w:r w:rsidR="005A4396">
        <w:t xml:space="preserve"> − </w:t>
      </w:r>
      <w:r w:rsidRPr="00612597">
        <w:t>Toute une vie, où il est proposé d</w:t>
      </w:r>
      <w:r w:rsidR="00294E65">
        <w:t>’</w:t>
      </w:r>
      <w:r w:rsidRPr="00612597">
        <w:t>éliminer le travail des enfants de</w:t>
      </w:r>
      <w:r w:rsidR="003F1C13">
        <w:t xml:space="preserve"> </w:t>
      </w:r>
      <w:r w:rsidRPr="00612597">
        <w:t>5 à 14 ans en abaissant les taux de</w:t>
      </w:r>
      <w:r w:rsidR="005A4396">
        <w:t xml:space="preserve"> </w:t>
      </w:r>
      <w:r w:rsidRPr="00612597">
        <w:t>4,9 % à 2,7 % en 2021.</w:t>
      </w:r>
    </w:p>
    <w:p w14:paraId="618601CF" w14:textId="77777777" w:rsidR="00612597" w:rsidRPr="00612597" w:rsidRDefault="00612597" w:rsidP="00612597">
      <w:pPr>
        <w:pStyle w:val="SingleTxtG"/>
      </w:pPr>
      <w:r w:rsidRPr="00612597">
        <w:t>56.</w:t>
      </w:r>
      <w:r w:rsidRPr="00612597">
        <w:tab/>
        <w:t>Le travail des enfants en Équateur est sensiblement plus répandu chez les garçons. En 2012, sur le total d</w:t>
      </w:r>
      <w:r w:rsidR="00294E65">
        <w:t>’</w:t>
      </w:r>
      <w:r w:rsidRPr="00612597">
        <w:t>enfants et d</w:t>
      </w:r>
      <w:r w:rsidR="00294E65">
        <w:t>’</w:t>
      </w:r>
      <w:r w:rsidRPr="00612597">
        <w:t>adolescents qui travaillent, 68,2 % sont des garçons et 37,2 % des filles. Dans le cas des enfants autochtones, en 2012, il est constaté que, sur le total d</w:t>
      </w:r>
      <w:r w:rsidR="00294E65">
        <w:t>’</w:t>
      </w:r>
      <w:r w:rsidRPr="00612597">
        <w:t>enfants et d</w:t>
      </w:r>
      <w:r w:rsidR="00294E65">
        <w:t>’</w:t>
      </w:r>
      <w:r w:rsidRPr="00612597">
        <w:t>adolescents qui se déclarent autochtones, 29 % travaillent. Les provinces où le taux de travail des enfants est le plus élevé, en 2007 comme en 2016, sont celles de la région amazonienne qui, à la fin de 2016, enregistrait 16,37 %</w:t>
      </w:r>
      <w:r w:rsidRPr="00444854">
        <w:rPr>
          <w:rStyle w:val="Appelnotedebasdep"/>
        </w:rPr>
        <w:footnoteReference w:id="36"/>
      </w:r>
      <w:r w:rsidRPr="00612597">
        <w:t xml:space="preserve"> et de la région montagneuse (Sierra).</w:t>
      </w:r>
    </w:p>
    <w:p w14:paraId="6D0045A0" w14:textId="77777777" w:rsidR="00612597" w:rsidRPr="00612597" w:rsidRDefault="00612597" w:rsidP="00612597">
      <w:pPr>
        <w:pStyle w:val="SingleTxtG"/>
      </w:pPr>
      <w:r w:rsidRPr="00612597">
        <w:t>57.</w:t>
      </w:r>
      <w:r w:rsidRPr="00612597">
        <w:tab/>
        <w:t>Selon les données de l</w:t>
      </w:r>
      <w:r w:rsidR="00294E65">
        <w:t>’</w:t>
      </w:r>
      <w:r w:rsidRPr="00612597">
        <w:t>ENEMDU relatives à 2007 et 2016, le point de basculement associé à l</w:t>
      </w:r>
      <w:r w:rsidR="00294E65">
        <w:t>’</w:t>
      </w:r>
      <w:r w:rsidRPr="00612597">
        <w:t>augmentation du travail des enfants se situe vers l</w:t>
      </w:r>
      <w:r w:rsidR="00294E65">
        <w:t>’</w:t>
      </w:r>
      <w:r w:rsidRPr="00612597">
        <w:t>âge de 12 ans, qui coïncide d</w:t>
      </w:r>
      <w:r w:rsidR="00294E65">
        <w:t>’</w:t>
      </w:r>
      <w:r w:rsidRPr="00612597">
        <w:t>ordinaire avec la fin de l</w:t>
      </w:r>
      <w:r w:rsidR="00294E65">
        <w:t>’</w:t>
      </w:r>
      <w:r w:rsidRPr="00612597">
        <w:t>enseignement primaire. L</w:t>
      </w:r>
      <w:r w:rsidR="00294E65">
        <w:t>’</w:t>
      </w:r>
      <w:r w:rsidRPr="00612597">
        <w:t>un des changements majeurs à cet égard est l</w:t>
      </w:r>
      <w:r w:rsidR="00294E65">
        <w:t>’</w:t>
      </w:r>
      <w:r w:rsidRPr="00612597">
        <w:t>importante augmentation du taux net de scolarisation dans l</w:t>
      </w:r>
      <w:r w:rsidR="00294E65">
        <w:t>’</w:t>
      </w:r>
      <w:r w:rsidRPr="00612597">
        <w:t>enseignement élémentaire, qui est passé de 91,2 %, en 2007, à 96,2 %, en 2016, du nombre d</w:t>
      </w:r>
      <w:r w:rsidR="00294E65">
        <w:t>’</w:t>
      </w:r>
      <w:r w:rsidRPr="00612597">
        <w:t>enfants de</w:t>
      </w:r>
      <w:r w:rsidR="00C97065">
        <w:t xml:space="preserve"> </w:t>
      </w:r>
      <w:r w:rsidRPr="00612597">
        <w:t>5</w:t>
      </w:r>
      <w:r w:rsidR="00C97065">
        <w:t> </w:t>
      </w:r>
      <w:r w:rsidRPr="00612597">
        <w:t>à 14 ans fréquentant, selon l</w:t>
      </w:r>
      <w:r w:rsidR="00294E65">
        <w:t>’</w:t>
      </w:r>
      <w:r w:rsidRPr="00612597">
        <w:t>âge, la classe ou le cours correspondant, comme le prévoit la loi relative à l</w:t>
      </w:r>
      <w:r w:rsidR="00294E65">
        <w:t>’</w:t>
      </w:r>
      <w:r w:rsidRPr="00612597">
        <w:t>éducation interculturelle. Ce chiffre est très semblable pour les deux sexes, le taux net de scolarisation dans l</w:t>
      </w:r>
      <w:r w:rsidR="00294E65">
        <w:t>’</w:t>
      </w:r>
      <w:r w:rsidRPr="00612597">
        <w:t>enseignement élémentaire en 2016 étant 95,5 % pour les garçons et 95,2 % pour les filles.</w:t>
      </w:r>
    </w:p>
    <w:p w14:paraId="3E7C0CC0" w14:textId="77777777" w:rsidR="00612597" w:rsidRPr="00612597" w:rsidRDefault="00612597" w:rsidP="00612597">
      <w:pPr>
        <w:pStyle w:val="SingleTxtG"/>
      </w:pPr>
      <w:r w:rsidRPr="00612597">
        <w:t>58.</w:t>
      </w:r>
      <w:r w:rsidRPr="00612597">
        <w:tab/>
        <w:t>Les efforts accomplis pour généraliser l</w:t>
      </w:r>
      <w:r w:rsidR="00294E65">
        <w:t>’</w:t>
      </w:r>
      <w:r w:rsidRPr="00612597">
        <w:t>enseignement élémentaire se traduisent dans les données relatives au travail des enfants. Alors qu</w:t>
      </w:r>
      <w:r w:rsidR="00294E65">
        <w:t>’</w:t>
      </w:r>
      <w:r w:rsidRPr="00612597">
        <w:t>en 2001, 73</w:t>
      </w:r>
      <w:r w:rsidR="003F1C13">
        <w:t> </w:t>
      </w:r>
      <w:r w:rsidRPr="00612597">
        <w:t>% des enfants qui travaillent ne fréquent pas l</w:t>
      </w:r>
      <w:r w:rsidR="00294E65">
        <w:t>’</w:t>
      </w:r>
      <w:r w:rsidRPr="00612597">
        <w:t>école, ce chiffre est tombé à 24,9 % en 2012 selon la première enquête sur le travail des enfants réalisée par l</w:t>
      </w:r>
      <w:r w:rsidR="00294E65">
        <w:t>’</w:t>
      </w:r>
      <w:r w:rsidRPr="00612597">
        <w:t xml:space="preserve">Institut national de statistique et de recensement. Il existe aussi un changement important dans les caractéristiques du travail des enfants chez les moins de 15 ans : en 2001, la majorité des enfants qui travaillaient ne </w:t>
      </w:r>
      <w:r w:rsidRPr="00612597">
        <w:lastRenderedPageBreak/>
        <w:t>fréquentaient pas l</w:t>
      </w:r>
      <w:r w:rsidR="00294E65">
        <w:t>’</w:t>
      </w:r>
      <w:r w:rsidRPr="00612597">
        <w:t>école et, en 2012, la tendance s</w:t>
      </w:r>
      <w:r w:rsidR="00294E65">
        <w:t>’</w:t>
      </w:r>
      <w:r w:rsidRPr="00612597">
        <w:t>est inversée puisque la majorité des enfants qui travaillent concilient activité professionnelle et études.</w:t>
      </w:r>
    </w:p>
    <w:p w14:paraId="380204E2" w14:textId="77777777" w:rsidR="00612597" w:rsidRPr="00612597" w:rsidRDefault="00612597" w:rsidP="003F1C13">
      <w:pPr>
        <w:pStyle w:val="H23G"/>
      </w:pPr>
      <w:bookmarkStart w:id="9" w:name="_Toc511306661"/>
      <w:r w:rsidRPr="00612597">
        <w:tab/>
        <w:t>4.</w:t>
      </w:r>
      <w:r w:rsidRPr="00612597">
        <w:tab/>
        <w:t>Droits liés au travail</w:t>
      </w:r>
      <w:bookmarkEnd w:id="9"/>
    </w:p>
    <w:p w14:paraId="4082117E" w14:textId="77777777" w:rsidR="00612597" w:rsidRPr="00612597" w:rsidRDefault="00612597" w:rsidP="00612597">
      <w:pPr>
        <w:pStyle w:val="SingleTxtG"/>
      </w:pPr>
      <w:r w:rsidRPr="00612597">
        <w:t>59.</w:t>
      </w:r>
      <w:r w:rsidRPr="00612597">
        <w:tab/>
        <w:t>Fondé sur les droits reconnus par la Constitution de 2008, le Plan national pour le bien</w:t>
      </w:r>
      <w:r w:rsidRPr="00612597">
        <w:noBreakHyphen/>
        <w:t>vivre 2009-2013 vise à « garantir un travail stable, juste et digne, sous ses différentes formes » (Objectif 6). Le Plan national pour le bien-vivre 2013-2017 a pour objectif de « garantir un travail digne sous toutes ses formes » (Objectif 9) et il est prévu dans le Plan de développement</w:t>
      </w:r>
      <w:r w:rsidR="003F1C13">
        <w:t xml:space="preserve"> </w:t>
      </w:r>
      <w:r w:rsidRPr="00612597">
        <w:t>2017-2021 de « créer un travail et un emploi dignes et de qualité stimulant le secteur productif » (Politique 5.1). Des progrès importants ont été accomplis à cet égard, mais des différences demeurent entre divers groupes de population au motif de l</w:t>
      </w:r>
      <w:r w:rsidR="00294E65">
        <w:t>’</w:t>
      </w:r>
      <w:r w:rsidRPr="00612597">
        <w:t>âge, du sexe, du lieu de résidence ou de l</w:t>
      </w:r>
      <w:r w:rsidR="00294E65">
        <w:t>’</w:t>
      </w:r>
      <w:r w:rsidRPr="00612597">
        <w:t>appartenance ethnico-culturelle.</w:t>
      </w:r>
    </w:p>
    <w:p w14:paraId="58E5DBE0" w14:textId="77777777" w:rsidR="00612597" w:rsidRPr="00612597" w:rsidRDefault="00612597" w:rsidP="00612597">
      <w:pPr>
        <w:pStyle w:val="SingleTxtG"/>
      </w:pPr>
      <w:r w:rsidRPr="00612597">
        <w:t>60.</w:t>
      </w:r>
      <w:r w:rsidRPr="00612597">
        <w:tab/>
        <w:t xml:space="preserve">Actuellement, 95 % de la population active ayant un emploi ou travaillant à son compte </w:t>
      </w:r>
      <w:r w:rsidR="005A4396">
        <w:t>−</w:t>
      </w:r>
      <w:r w:rsidRPr="00612597">
        <w:t> indépendamment de la qualité et des conditions de travail obtenues </w:t>
      </w:r>
      <w:r w:rsidR="00A01271">
        <w:t>−</w:t>
      </w:r>
      <w:r w:rsidRPr="00612597">
        <w:t>, les taux de chômage enregistrés ne dépassent pas les deux chiffres, tombant de 6,5 % (2009) à 3,8 % (2014). En 2016, le taux de chômage se situait à 5,2 %, à l</w:t>
      </w:r>
      <w:r w:rsidR="00294E65">
        <w:t>’</w:t>
      </w:r>
      <w:r w:rsidRPr="00612597">
        <w:t>échelle nationale, étant plus représentatif dans les zones urbaines (6,5 %) et les provinces d</w:t>
      </w:r>
      <w:r w:rsidR="00294E65">
        <w:t>’</w:t>
      </w:r>
      <w:r w:rsidRPr="00612597">
        <w:t>Esmeraldas (8,9 %), de Pichincha (7,6 %) et de Sucumbíos (6,6 %). D</w:t>
      </w:r>
      <w:r w:rsidR="00294E65">
        <w:t>’</w:t>
      </w:r>
      <w:r w:rsidRPr="00612597">
        <w:t>importants écarts ethniques sont constatés dans l</w:t>
      </w:r>
      <w:r w:rsidR="00294E65">
        <w:t>’</w:t>
      </w:r>
      <w:r w:rsidRPr="00612597">
        <w:t>accès à l</w:t>
      </w:r>
      <w:r w:rsidR="00294E65">
        <w:t>’</w:t>
      </w:r>
      <w:r w:rsidRPr="00612597">
        <w:t>emploi, principalement pour les Afro</w:t>
      </w:r>
      <w:r w:rsidRPr="00612597">
        <w:noBreakHyphen/>
        <w:t>équatoriens qui ont un taux de chômage proche de 10 %. En mars 2017, le chômage touche 4,4 % de la population active urbaine, soit 1,3 point de pourcentage de moins que le taux enregistré en mars 2016 (5,7 %). La ventilation du taux de chômage par sexe révèle que le chômage des femmes s</w:t>
      </w:r>
      <w:r w:rsidR="00294E65">
        <w:t>’</w:t>
      </w:r>
      <w:r w:rsidRPr="00612597">
        <w:t xml:space="preserve">élève à 5,5 %, soit au-dessus de celui des hommes (3,6 %). De plus, 21,4 % de la population active se trouvent en sous-emploi. </w:t>
      </w:r>
    </w:p>
    <w:p w14:paraId="0530F6B2" w14:textId="77777777" w:rsidR="00612597" w:rsidRPr="00612597" w:rsidRDefault="00612597" w:rsidP="00612597">
      <w:pPr>
        <w:pStyle w:val="SingleTxtG"/>
      </w:pPr>
      <w:r w:rsidRPr="00612597">
        <w:t>61.</w:t>
      </w:r>
      <w:r w:rsidRPr="00612597">
        <w:tab/>
        <w:t>L</w:t>
      </w:r>
      <w:r w:rsidR="00294E65">
        <w:t>’</w:t>
      </w:r>
      <w:r w:rsidRPr="00612597">
        <w:t>un des grands objectifs atteints ces dernières années est la tendance soutenue à la hausse du salaire de base unifié qui, en 2017, représentait 375 dollars des États</w:t>
      </w:r>
      <w:r w:rsidRPr="00612597">
        <w:noBreakHyphen/>
        <w:t>Unis, soit le double de celui de 2007 (170 dollars). L</w:t>
      </w:r>
      <w:r w:rsidR="00294E65">
        <w:t>’</w:t>
      </w:r>
      <w:r w:rsidRPr="00612597">
        <w:t>emploi approprié représente 41 % du total de la population active : ainsi, 2 actifs occupés sur 5 perçoivent le salaire minimum. À l</w:t>
      </w:r>
      <w:r w:rsidR="00294E65">
        <w:t>’</w:t>
      </w:r>
      <w:r w:rsidRPr="00612597">
        <w:t>échelle du territoire, il existe une différence de 20 points entre l</w:t>
      </w:r>
      <w:r w:rsidR="00294E65">
        <w:t>’</w:t>
      </w:r>
      <w:r w:rsidRPr="00612597">
        <w:t>emploi approprié en zone urbaine (48 %) et son taux en zone rurale (28 %). Des différences importantes apparaissent également selon le sexe, le taux pour les femmes étant de 32 %, soit 16 points de moins que celui pour les hommes. En 2016, le taux de sous</w:t>
      </w:r>
      <w:r w:rsidRPr="00612597">
        <w:noBreakHyphen/>
        <w:t>emploi avoisine 20 % à l</w:t>
      </w:r>
      <w:r w:rsidR="00294E65">
        <w:t>’</w:t>
      </w:r>
      <w:r w:rsidRPr="00612597">
        <w:t>échelle nationale, étant plus marqué dans les zones rurales (22 %).</w:t>
      </w:r>
    </w:p>
    <w:p w14:paraId="4274C7BB" w14:textId="77777777" w:rsidR="00612597" w:rsidRPr="00612597" w:rsidRDefault="00612597" w:rsidP="00612597">
      <w:pPr>
        <w:pStyle w:val="SingleTxtG"/>
      </w:pPr>
      <w:r w:rsidRPr="00612597">
        <w:t>62.</w:t>
      </w:r>
      <w:r w:rsidRPr="00612597">
        <w:tab/>
        <w:t>Le taux d</w:t>
      </w:r>
      <w:r w:rsidR="00294E65">
        <w:t>’</w:t>
      </w:r>
      <w:r w:rsidRPr="00612597">
        <w:t>occupation dans le secteur non structuré s</w:t>
      </w:r>
      <w:r w:rsidR="00294E65">
        <w:t>’</w:t>
      </w:r>
      <w:r w:rsidRPr="00612597">
        <w:t>élève à 43,7 % en 2016</w:t>
      </w:r>
      <w:r w:rsidR="00294E65">
        <w:t> ;</w:t>
      </w:r>
      <w:r w:rsidRPr="00612597">
        <w:t xml:space="preserve"> il touche des ethnies traditionnellement surreprésentées, des actifs occupés dans des zones rurales et, plus particulièrement, les groupes plus âgés. Le caractère informel de l</w:t>
      </w:r>
      <w:r w:rsidR="00294E65">
        <w:t>’</w:t>
      </w:r>
      <w:r w:rsidRPr="00612597">
        <w:t xml:space="preserve">emploi des autochtones ressort dans ces groupes, puisque </w:t>
      </w:r>
      <w:r w:rsidR="004A02BA">
        <w:t>sept</w:t>
      </w:r>
      <w:r w:rsidRPr="00612597">
        <w:t> autochtones sur</w:t>
      </w:r>
      <w:r w:rsidR="004A02BA">
        <w:t xml:space="preserve"> </w:t>
      </w:r>
      <w:r w:rsidRPr="00612597">
        <w:t>10 actifs occupés travaillent dans le secteur non structuré.</w:t>
      </w:r>
    </w:p>
    <w:p w14:paraId="151F2C33" w14:textId="77777777" w:rsidR="00612597" w:rsidRPr="00612597" w:rsidRDefault="00612597" w:rsidP="00612597">
      <w:pPr>
        <w:pStyle w:val="SingleTxtG"/>
      </w:pPr>
      <w:r w:rsidRPr="00612597">
        <w:t>63.</w:t>
      </w:r>
      <w:r w:rsidRPr="00612597">
        <w:tab/>
        <w:t>Le taux d</w:t>
      </w:r>
      <w:r w:rsidR="00294E65">
        <w:t>’</w:t>
      </w:r>
      <w:r w:rsidRPr="00612597">
        <w:t>affiliation à la sécurité sociale financée par cotisations s</w:t>
      </w:r>
      <w:r w:rsidR="00294E65">
        <w:t>’</w:t>
      </w:r>
      <w:r w:rsidRPr="00612597">
        <w:t>élevait à 44 % en 2016. Les réseaux s</w:t>
      </w:r>
      <w:r w:rsidR="00294E65">
        <w:t>’</w:t>
      </w:r>
      <w:r w:rsidRPr="00612597">
        <w:t>étendent sur le territoire, où la différence entre la zone urbaine (46 %) et rurale (39 %) est d</w:t>
      </w:r>
      <w:r w:rsidR="00294E65">
        <w:t>’</w:t>
      </w:r>
      <w:r w:rsidRPr="00612597">
        <w:t xml:space="preserve">environ </w:t>
      </w:r>
      <w:r w:rsidR="0066156B">
        <w:t>7</w:t>
      </w:r>
      <w:r w:rsidRPr="00612597">
        <w:t> points. Les nouvelles directives politiques qui visent à renforcer l</w:t>
      </w:r>
      <w:r w:rsidR="00294E65">
        <w:t>’</w:t>
      </w:r>
      <w:r w:rsidRPr="00612597">
        <w:t>accès et l</w:t>
      </w:r>
      <w:r w:rsidR="00294E65">
        <w:t>’</w:t>
      </w:r>
      <w:r w:rsidRPr="00612597">
        <w:t>affiliation à la sécurité sociale sont ancrées dans l</w:t>
      </w:r>
      <w:r w:rsidR="00294E65">
        <w:t>’</w:t>
      </w:r>
      <w:r w:rsidRPr="00612597">
        <w:t>importance d</w:t>
      </w:r>
      <w:r w:rsidR="00294E65">
        <w:t>’</w:t>
      </w:r>
      <w:r w:rsidRPr="00612597">
        <w:t>un travail digne qui reconnaisse les droits des travailleurs.</w:t>
      </w:r>
    </w:p>
    <w:p w14:paraId="67EF5D24" w14:textId="77777777" w:rsidR="00612597" w:rsidRPr="00612597" w:rsidRDefault="00612597" w:rsidP="00612597">
      <w:pPr>
        <w:pStyle w:val="SingleTxtG"/>
      </w:pPr>
      <w:r w:rsidRPr="00612597">
        <w:t>64.</w:t>
      </w:r>
      <w:r w:rsidRPr="00612597">
        <w:tab/>
        <w:t>Ces dix dernières années, l</w:t>
      </w:r>
      <w:r w:rsidR="00294E65">
        <w:t>’</w:t>
      </w:r>
      <w:r w:rsidRPr="00612597">
        <w:t>Équateur a appliqué des politiques concrètes orientées vers la création d</w:t>
      </w:r>
      <w:r w:rsidR="00294E65">
        <w:t>’</w:t>
      </w:r>
      <w:r w:rsidRPr="00612597">
        <w:t>emplois parmi les différents groupes de population : mesures incitant à engager des jeunes, inclusion professionnelle obligatoire de 4 % de personnes handicapées, politiques visant à améliorer les qualifications en accordant des bourses de formation professionnelle à plus de 19 000 élèves de l</w:t>
      </w:r>
      <w:r w:rsidR="00294E65">
        <w:t>’</w:t>
      </w:r>
      <w:r w:rsidRPr="00612597">
        <w:t>extérieur et en encourageant la délivrance de certificats d</w:t>
      </w:r>
      <w:r w:rsidR="00294E65">
        <w:t>’</w:t>
      </w:r>
      <w:r w:rsidRPr="00612597">
        <w:t>aptitude à plus de 20 000 personnes jusqu</w:t>
      </w:r>
      <w:r w:rsidR="00294E65">
        <w:t>’</w:t>
      </w:r>
      <w:r w:rsidRPr="00612597">
        <w:t>en 2016. Des cadres normatifs, qui permettent aux jeunes étudiants de l</w:t>
      </w:r>
      <w:r w:rsidR="00294E65">
        <w:t>’</w:t>
      </w:r>
      <w:r w:rsidRPr="00612597">
        <w:t>enseignement technique et supérieur d</w:t>
      </w:r>
      <w:r w:rsidR="00294E65">
        <w:t>’</w:t>
      </w:r>
      <w:r w:rsidRPr="00612597">
        <w:t xml:space="preserve">accéder à des apprentissages et des stages dans des conditions appropriées, ont également été élaborés pour ainsi faciliter leur insertion professionnelle. </w:t>
      </w:r>
    </w:p>
    <w:p w14:paraId="64D52C41" w14:textId="77777777" w:rsidR="00612597" w:rsidRPr="00612597" w:rsidRDefault="00612597" w:rsidP="00612597">
      <w:pPr>
        <w:pStyle w:val="SingleTxtG"/>
      </w:pPr>
      <w:r w:rsidRPr="00612597">
        <w:t>65.</w:t>
      </w:r>
      <w:r w:rsidRPr="00612597">
        <w:tab/>
        <w:t>L</w:t>
      </w:r>
      <w:r w:rsidR="00294E65">
        <w:t>’</w:t>
      </w:r>
      <w:r w:rsidRPr="00612597">
        <w:t>importance du partage des responsabilités au foyer et dans les tâches familiales a été reconnue par l</w:t>
      </w:r>
      <w:r w:rsidR="00294E65">
        <w:t>’</w:t>
      </w:r>
      <w:r w:rsidRPr="00612597">
        <w:t>instauration de nouveaux droits tels que le congé non rémunéré pour s</w:t>
      </w:r>
      <w:r w:rsidR="00294E65">
        <w:t>’</w:t>
      </w:r>
      <w:r w:rsidRPr="00612597">
        <w:t>occuper des enfants. Dans le cadre des politiques passives en matière d</w:t>
      </w:r>
      <w:r w:rsidR="00294E65">
        <w:t>’</w:t>
      </w:r>
      <w:r w:rsidRPr="00612597">
        <w:t xml:space="preserve">emploi, </w:t>
      </w:r>
      <w:r w:rsidRPr="00612597">
        <w:lastRenderedPageBreak/>
        <w:t>l</w:t>
      </w:r>
      <w:r w:rsidR="00294E65">
        <w:t>’</w:t>
      </w:r>
      <w:r w:rsidRPr="00612597">
        <w:t>assurance chômage a été créée et le Conseil national du travail et des rémunérations a été mis en place afin de renforcer le dialogue tripartite.</w:t>
      </w:r>
    </w:p>
    <w:p w14:paraId="610FB551" w14:textId="77777777" w:rsidR="00612597" w:rsidRPr="00612597" w:rsidRDefault="00612597" w:rsidP="00612597">
      <w:pPr>
        <w:pStyle w:val="SingleTxtG"/>
      </w:pPr>
      <w:r w:rsidRPr="00612597">
        <w:t>66.</w:t>
      </w:r>
      <w:r w:rsidRPr="00612597">
        <w:tab/>
        <w:t>Du total des actifs occupés (personnes occupées à temps plein et personnes en situation de sous</w:t>
      </w:r>
      <w:r w:rsidRPr="00612597">
        <w:noBreakHyphen/>
        <w:t>emploi), leur pourcentage dans le secteur structuré (57,9 %) est supérieur à celui enregistré dans le secteur non structuré (34,9 %). Les branches d</w:t>
      </w:r>
      <w:r w:rsidR="00294E65">
        <w:t>’</w:t>
      </w:r>
      <w:r w:rsidRPr="00612597">
        <w:t>activité qui enregistrent le plus fort taux d</w:t>
      </w:r>
      <w:r w:rsidR="00294E65">
        <w:t>’</w:t>
      </w:r>
      <w:r w:rsidRPr="00612597">
        <w:t>occupation sont l</w:t>
      </w:r>
      <w:r w:rsidR="00294E65">
        <w:t>’</w:t>
      </w:r>
      <w:r w:rsidRPr="00612597">
        <w:t>agriculture (29,3 %), le commerce (17,9 %) et l</w:t>
      </w:r>
      <w:r w:rsidR="00294E65">
        <w:t>’</w:t>
      </w:r>
      <w:r w:rsidRPr="00612597">
        <w:t>industrie (10,3 %). Dans les villes, le taux d</w:t>
      </w:r>
      <w:r w:rsidR="00294E65">
        <w:t>’</w:t>
      </w:r>
      <w:r w:rsidRPr="00612597">
        <w:t>emploi à plein temps est supérieur à la moyenne nationale (38,5 %) à : Cuenca (61,9 %), Quito (57,7 %), Ambato (46,6 %), Machala (48,1 %) et Guayaquil (49,1 %).</w:t>
      </w:r>
    </w:p>
    <w:p w14:paraId="32ABE05C" w14:textId="77777777" w:rsidR="00612597" w:rsidRPr="00612597" w:rsidRDefault="00612597" w:rsidP="00612597">
      <w:pPr>
        <w:pStyle w:val="SingleTxtG"/>
      </w:pPr>
      <w:r w:rsidRPr="00612597">
        <w:t>67.</w:t>
      </w:r>
      <w:r w:rsidRPr="00612597">
        <w:tab/>
        <w:t>Outre l</w:t>
      </w:r>
      <w:r w:rsidR="00294E65">
        <w:t>’</w:t>
      </w:r>
      <w:r w:rsidRPr="00612597">
        <w:t>augmentation annuelle du salaire minimum vital, la notion de « salaire digne » correspondant au coût du panier de la ménagère a été introduite en 2010. Pour 2016, ce salaire a été fixé à 429,57 dollars, alors que le salaire minimum vital s</w:t>
      </w:r>
      <w:r w:rsidR="00294E65">
        <w:t>’</w:t>
      </w:r>
      <w:r w:rsidRPr="00612597">
        <w:t>élevait à 366 dollars. Néanmoins, les femmes ont toujours des revenus inférieurs à ceux des hommes, même si l</w:t>
      </w:r>
      <w:r w:rsidR="00294E65">
        <w:t>’</w:t>
      </w:r>
      <w:r w:rsidRPr="00612597">
        <w:t>écart a diminué de façon notable. En 2011, les revenus des hommes étaient en moyenne supérieurs de 18,98 % à ceux des femmes et, en mars 2017, cet avantage en faveur des hommes est passé à 21,88 %.</w:t>
      </w:r>
    </w:p>
    <w:p w14:paraId="06CAED89" w14:textId="77777777" w:rsidR="00612597" w:rsidRPr="00612597" w:rsidRDefault="00612597" w:rsidP="004F5BC4">
      <w:pPr>
        <w:pStyle w:val="H23G"/>
      </w:pPr>
      <w:bookmarkStart w:id="10" w:name="_Toc511306662"/>
      <w:r w:rsidRPr="00612597">
        <w:tab/>
        <w:t>5.</w:t>
      </w:r>
      <w:r w:rsidRPr="00612597">
        <w:tab/>
        <w:t>Sécurité sociale et retraite</w:t>
      </w:r>
      <w:bookmarkEnd w:id="10"/>
    </w:p>
    <w:p w14:paraId="32075884" w14:textId="77777777" w:rsidR="00612597" w:rsidRPr="00612597" w:rsidRDefault="00612597" w:rsidP="00612597">
      <w:pPr>
        <w:pStyle w:val="SingleTxtG"/>
      </w:pPr>
      <w:r w:rsidRPr="00612597">
        <w:t>68.</w:t>
      </w:r>
      <w:r w:rsidRPr="00612597">
        <w:tab/>
        <w:t>En application de la disposition constitutionnelle sur le droit à un travail stable, juste et digne, la sécurité sociale est reconnue comme « un droit universel de tous les travailleurs auquel on ne peut déroger » (art. 34). Dans ce domaine, un certain nombre de politiques ont été élaborées en vue d</w:t>
      </w:r>
      <w:r w:rsidR="00294E65">
        <w:t>’</w:t>
      </w:r>
      <w:r w:rsidRPr="00612597">
        <w:t>améliorer la couverture et les prestations de la sécurité sociale.</w:t>
      </w:r>
    </w:p>
    <w:p w14:paraId="5EDB9F2F" w14:textId="77777777" w:rsidR="00612597" w:rsidRPr="00612597" w:rsidRDefault="00612597" w:rsidP="00612597">
      <w:pPr>
        <w:pStyle w:val="SingleTxtG"/>
      </w:pPr>
      <w:r w:rsidRPr="00612597">
        <w:t>69.</w:t>
      </w:r>
      <w:r w:rsidRPr="00612597">
        <w:tab/>
        <w:t>Durant la période 2006</w:t>
      </w:r>
      <w:r w:rsidRPr="00612597">
        <w:noBreakHyphen/>
        <w:t>2017, le nombre d</w:t>
      </w:r>
      <w:r w:rsidR="00294E65">
        <w:t>’</w:t>
      </w:r>
      <w:r w:rsidRPr="00612597">
        <w:t xml:space="preserve">affiliations a augmenté notablement </w:t>
      </w:r>
      <w:r w:rsidR="004F5BC4">
        <w:t>− </w:t>
      </w:r>
      <w:r w:rsidRPr="00612597">
        <w:t>106 % chez les hommes et 163 % chez les femmes</w:t>
      </w:r>
      <w:r w:rsidR="004F5BC4">
        <w:t> −</w:t>
      </w:r>
      <w:r w:rsidRPr="00612597">
        <w:t xml:space="preserve"> traduisant l</w:t>
      </w:r>
      <w:r w:rsidR="00294E65">
        <w:t>’</w:t>
      </w:r>
      <w:r w:rsidRPr="00612597">
        <w:t>inclusion non négligeable des femmes dans le régime de la sécurité sociale. Dans le secteur rural, le nombre de chefs d</w:t>
      </w:r>
      <w:r w:rsidR="00294E65">
        <w:t>’</w:t>
      </w:r>
      <w:r w:rsidRPr="00612597">
        <w:t>entreprise qui cotisent à la sécurité sociale rurale est passé de 173</w:t>
      </w:r>
      <w:r w:rsidR="004A7759">
        <w:t> </w:t>
      </w:r>
      <w:r w:rsidRPr="00612597">
        <w:t>559</w:t>
      </w:r>
      <w:r w:rsidR="004A7759">
        <w:t xml:space="preserve"> </w:t>
      </w:r>
      <w:r w:rsidRPr="00612597">
        <w:t>en 2006 à 389 707 en juillet</w:t>
      </w:r>
      <w:r w:rsidR="004A7759">
        <w:t xml:space="preserve"> </w:t>
      </w:r>
      <w:r w:rsidRPr="00612597">
        <w:t>2016. Les retraités du même secteur sont passés de 24 880 en 2006 à 64 674 en juillet</w:t>
      </w:r>
      <w:r w:rsidR="004A7759">
        <w:t xml:space="preserve"> </w:t>
      </w:r>
      <w:r w:rsidRPr="00612597">
        <w:t>2016. Le nombre de prestataires a également augmenté, passant de 489 010 en 2006 à 803 912 en juillet</w:t>
      </w:r>
      <w:r w:rsidR="004A7759">
        <w:t xml:space="preserve"> </w:t>
      </w:r>
      <w:r w:rsidRPr="00612597">
        <w:t>2016.</w:t>
      </w:r>
    </w:p>
    <w:p w14:paraId="2A76C91C" w14:textId="77777777" w:rsidR="00612597" w:rsidRPr="00612597" w:rsidRDefault="00612597" w:rsidP="00612597">
      <w:pPr>
        <w:pStyle w:val="SingleTxtG"/>
      </w:pPr>
      <w:r w:rsidRPr="00612597">
        <w:t>70.</w:t>
      </w:r>
      <w:r w:rsidRPr="00612597">
        <w:tab/>
        <w:t>Concernant la généralisation de la sécurité sociale, l</w:t>
      </w:r>
      <w:r w:rsidR="00294E65">
        <w:t>’</w:t>
      </w:r>
      <w:r w:rsidRPr="00612597">
        <w:t>affiliation des travailleuses domestiques non rémunérées a permis à 208 119 personnes d</w:t>
      </w:r>
      <w:r w:rsidR="00294E65">
        <w:t>’</w:t>
      </w:r>
      <w:r w:rsidRPr="00612597">
        <w:t>accéder réellement à ce droit. En application du même principe, différentes formes d</w:t>
      </w:r>
      <w:r w:rsidR="00294E65">
        <w:t>’</w:t>
      </w:r>
      <w:r w:rsidRPr="00612597">
        <w:t>affiliation ont été créées, telles que les dispositions destinées aux Équatoriens domiciliés à l</w:t>
      </w:r>
      <w:r w:rsidR="00294E65">
        <w:t>’</w:t>
      </w:r>
      <w:r w:rsidRPr="00612597">
        <w:t>étranger, à l</w:t>
      </w:r>
      <w:r w:rsidR="00294E65">
        <w:t>’</w:t>
      </w:r>
      <w:r w:rsidRPr="00612597">
        <w:t>emploi des jeunes et aux travailleurs domestiques rémunérés.</w:t>
      </w:r>
    </w:p>
    <w:p w14:paraId="2A0DF464" w14:textId="77777777" w:rsidR="005C35E6" w:rsidRDefault="00612597" w:rsidP="00612597">
      <w:pPr>
        <w:pStyle w:val="SingleTxtG"/>
      </w:pPr>
      <w:r w:rsidRPr="00612597">
        <w:t>71.</w:t>
      </w:r>
      <w:r w:rsidRPr="00612597">
        <w:tab/>
        <w:t>En ce qui concerne la retraite, le pourcentage de prestations versées aux personnes de plus de 65 ans (513,63, selon l</w:t>
      </w:r>
      <w:r w:rsidR="00294E65">
        <w:t>’</w:t>
      </w:r>
      <w:r w:rsidRPr="00612597">
        <w:t>ENEMDU de décembre 2007) n</w:t>
      </w:r>
      <w:r w:rsidR="00294E65">
        <w:t>’</w:t>
      </w:r>
      <w:r w:rsidRPr="00612597">
        <w:t>a cessé de croître de 2011 à 2016, soit en moyenne de 5,33 %, comme il ressort du tableau ci</w:t>
      </w:r>
      <w:r w:rsidRPr="00612597">
        <w:noBreakHyphen/>
        <w:t>après.</w:t>
      </w:r>
    </w:p>
    <w:tbl>
      <w:tblPr>
        <w:tblW w:w="7370" w:type="dxa"/>
        <w:tblInd w:w="1134" w:type="dxa"/>
        <w:tblLayout w:type="fixed"/>
        <w:tblCellMar>
          <w:left w:w="0" w:type="dxa"/>
          <w:right w:w="0" w:type="dxa"/>
        </w:tblCellMar>
        <w:tblLook w:val="04A0" w:firstRow="1" w:lastRow="0" w:firstColumn="1" w:lastColumn="0" w:noHBand="0" w:noVBand="1"/>
      </w:tblPr>
      <w:tblGrid>
        <w:gridCol w:w="1621"/>
        <w:gridCol w:w="3444"/>
        <w:gridCol w:w="2305"/>
      </w:tblGrid>
      <w:tr w:rsidR="004A7759" w:rsidRPr="004A7759" w14:paraId="2489E823" w14:textId="77777777" w:rsidTr="004A7759">
        <w:trPr>
          <w:tblHeader/>
        </w:trPr>
        <w:tc>
          <w:tcPr>
            <w:tcW w:w="1621" w:type="dxa"/>
            <w:tcBorders>
              <w:top w:val="single" w:sz="4" w:space="0" w:color="auto"/>
              <w:bottom w:val="single" w:sz="12" w:space="0" w:color="auto"/>
            </w:tcBorders>
            <w:shd w:val="clear" w:color="auto" w:fill="auto"/>
            <w:vAlign w:val="bottom"/>
            <w:hideMark/>
          </w:tcPr>
          <w:p w14:paraId="74656329" w14:textId="77777777" w:rsidR="004A7759" w:rsidRPr="004A7759" w:rsidRDefault="004A7759" w:rsidP="004A7759">
            <w:pPr>
              <w:suppressAutoHyphens w:val="0"/>
              <w:spacing w:before="80" w:after="80" w:line="200" w:lineRule="exact"/>
              <w:rPr>
                <w:i/>
                <w:sz w:val="16"/>
              </w:rPr>
            </w:pPr>
            <w:r w:rsidRPr="004A7759">
              <w:rPr>
                <w:i/>
                <w:sz w:val="16"/>
              </w:rPr>
              <w:t>Année</w:t>
            </w:r>
          </w:p>
        </w:tc>
        <w:tc>
          <w:tcPr>
            <w:tcW w:w="3444" w:type="dxa"/>
            <w:tcBorders>
              <w:top w:val="single" w:sz="4" w:space="0" w:color="auto"/>
              <w:bottom w:val="single" w:sz="12" w:space="0" w:color="auto"/>
            </w:tcBorders>
            <w:shd w:val="clear" w:color="auto" w:fill="auto"/>
            <w:vAlign w:val="bottom"/>
            <w:hideMark/>
          </w:tcPr>
          <w:p w14:paraId="709A1CFE" w14:textId="77777777" w:rsidR="004A7759" w:rsidRPr="004A7759" w:rsidRDefault="004A7759" w:rsidP="004A7759">
            <w:pPr>
              <w:suppressAutoHyphens w:val="0"/>
              <w:spacing w:before="80" w:after="80" w:line="200" w:lineRule="exact"/>
              <w:jc w:val="right"/>
              <w:rPr>
                <w:i/>
                <w:sz w:val="16"/>
              </w:rPr>
            </w:pPr>
            <w:r w:rsidRPr="004A7759">
              <w:rPr>
                <w:i/>
                <w:sz w:val="16"/>
              </w:rPr>
              <w:t>65 ans et plus</w:t>
            </w:r>
          </w:p>
        </w:tc>
        <w:tc>
          <w:tcPr>
            <w:tcW w:w="2305" w:type="dxa"/>
            <w:tcBorders>
              <w:top w:val="single" w:sz="4" w:space="0" w:color="auto"/>
              <w:bottom w:val="single" w:sz="12" w:space="0" w:color="auto"/>
            </w:tcBorders>
            <w:shd w:val="clear" w:color="auto" w:fill="auto"/>
            <w:vAlign w:val="bottom"/>
            <w:hideMark/>
          </w:tcPr>
          <w:p w14:paraId="63573B46" w14:textId="77777777" w:rsidR="004A7759" w:rsidRPr="004A7759" w:rsidRDefault="004A7759" w:rsidP="004A7759">
            <w:pPr>
              <w:suppressAutoHyphens w:val="0"/>
              <w:spacing w:before="80" w:after="80" w:line="200" w:lineRule="exact"/>
              <w:jc w:val="right"/>
              <w:rPr>
                <w:i/>
                <w:sz w:val="16"/>
              </w:rPr>
            </w:pPr>
            <w:r w:rsidRPr="004A7759">
              <w:rPr>
                <w:i/>
                <w:sz w:val="16"/>
              </w:rPr>
              <w:t>Pourcentage d</w:t>
            </w:r>
            <w:r w:rsidR="00294E65">
              <w:rPr>
                <w:i/>
                <w:sz w:val="16"/>
              </w:rPr>
              <w:t>’</w:t>
            </w:r>
            <w:r w:rsidRPr="004A7759">
              <w:rPr>
                <w:i/>
                <w:sz w:val="16"/>
              </w:rPr>
              <w:t>augmentation</w:t>
            </w:r>
          </w:p>
        </w:tc>
      </w:tr>
      <w:tr w:rsidR="004A7759" w:rsidRPr="004A7759" w14:paraId="7AB132D0" w14:textId="77777777" w:rsidTr="004A7759">
        <w:tc>
          <w:tcPr>
            <w:tcW w:w="1621" w:type="dxa"/>
            <w:tcBorders>
              <w:top w:val="single" w:sz="12" w:space="0" w:color="auto"/>
            </w:tcBorders>
            <w:shd w:val="clear" w:color="auto" w:fill="auto"/>
            <w:noWrap/>
            <w:hideMark/>
          </w:tcPr>
          <w:p w14:paraId="599B5C48" w14:textId="77777777" w:rsidR="004A7759" w:rsidRPr="004A7759" w:rsidRDefault="004A7759" w:rsidP="004A7759">
            <w:pPr>
              <w:suppressAutoHyphens w:val="0"/>
              <w:spacing w:before="40" w:after="40" w:line="220" w:lineRule="exact"/>
              <w:rPr>
                <w:sz w:val="18"/>
              </w:rPr>
            </w:pPr>
            <w:r w:rsidRPr="004A7759">
              <w:rPr>
                <w:sz w:val="18"/>
              </w:rPr>
              <w:t>2011</w:t>
            </w:r>
          </w:p>
        </w:tc>
        <w:tc>
          <w:tcPr>
            <w:tcW w:w="3444" w:type="dxa"/>
            <w:tcBorders>
              <w:top w:val="single" w:sz="12" w:space="0" w:color="auto"/>
            </w:tcBorders>
            <w:shd w:val="clear" w:color="auto" w:fill="auto"/>
            <w:noWrap/>
            <w:vAlign w:val="bottom"/>
            <w:hideMark/>
          </w:tcPr>
          <w:p w14:paraId="383020A1" w14:textId="77777777" w:rsidR="004A7759" w:rsidRPr="004A7759" w:rsidRDefault="004A7759" w:rsidP="004A7759">
            <w:pPr>
              <w:suppressAutoHyphens w:val="0"/>
              <w:spacing w:before="40" w:after="40" w:line="220" w:lineRule="exact"/>
              <w:jc w:val="right"/>
              <w:rPr>
                <w:sz w:val="18"/>
              </w:rPr>
            </w:pPr>
            <w:r w:rsidRPr="004A7759">
              <w:rPr>
                <w:sz w:val="18"/>
              </w:rPr>
              <w:t xml:space="preserve">204 763 </w:t>
            </w:r>
          </w:p>
        </w:tc>
        <w:tc>
          <w:tcPr>
            <w:tcW w:w="2305" w:type="dxa"/>
            <w:tcBorders>
              <w:top w:val="single" w:sz="12" w:space="0" w:color="auto"/>
            </w:tcBorders>
            <w:shd w:val="clear" w:color="auto" w:fill="auto"/>
            <w:noWrap/>
            <w:vAlign w:val="bottom"/>
            <w:hideMark/>
          </w:tcPr>
          <w:p w14:paraId="29609E9A" w14:textId="77777777" w:rsidR="004A7759" w:rsidRPr="004A7759" w:rsidRDefault="004A7759" w:rsidP="004A7759">
            <w:pPr>
              <w:suppressAutoHyphens w:val="0"/>
              <w:spacing w:before="40" w:after="40" w:line="220" w:lineRule="exact"/>
              <w:jc w:val="right"/>
              <w:rPr>
                <w:sz w:val="18"/>
              </w:rPr>
            </w:pPr>
          </w:p>
        </w:tc>
      </w:tr>
      <w:tr w:rsidR="004A7759" w:rsidRPr="004A7759" w14:paraId="518D1E2A" w14:textId="77777777" w:rsidTr="004A7759">
        <w:tc>
          <w:tcPr>
            <w:tcW w:w="1621" w:type="dxa"/>
            <w:shd w:val="clear" w:color="auto" w:fill="auto"/>
            <w:noWrap/>
            <w:hideMark/>
          </w:tcPr>
          <w:p w14:paraId="7AF75097" w14:textId="77777777" w:rsidR="004A7759" w:rsidRPr="004A7759" w:rsidRDefault="004A7759" w:rsidP="004A7759">
            <w:pPr>
              <w:suppressAutoHyphens w:val="0"/>
              <w:spacing w:before="40" w:after="40" w:line="220" w:lineRule="exact"/>
              <w:rPr>
                <w:sz w:val="18"/>
              </w:rPr>
            </w:pPr>
            <w:r w:rsidRPr="004A7759">
              <w:rPr>
                <w:sz w:val="18"/>
              </w:rPr>
              <w:t>2012</w:t>
            </w:r>
          </w:p>
        </w:tc>
        <w:tc>
          <w:tcPr>
            <w:tcW w:w="3444" w:type="dxa"/>
            <w:shd w:val="clear" w:color="auto" w:fill="auto"/>
            <w:noWrap/>
            <w:vAlign w:val="bottom"/>
            <w:hideMark/>
          </w:tcPr>
          <w:p w14:paraId="7CDBBAF2" w14:textId="77777777" w:rsidR="004A7759" w:rsidRPr="004A7759" w:rsidRDefault="004A7759" w:rsidP="004A7759">
            <w:pPr>
              <w:suppressAutoHyphens w:val="0"/>
              <w:spacing w:before="40" w:after="40" w:line="220" w:lineRule="exact"/>
              <w:jc w:val="right"/>
              <w:rPr>
                <w:sz w:val="18"/>
              </w:rPr>
            </w:pPr>
            <w:r w:rsidRPr="004A7759">
              <w:rPr>
                <w:sz w:val="18"/>
              </w:rPr>
              <w:t xml:space="preserve">220 866 </w:t>
            </w:r>
          </w:p>
        </w:tc>
        <w:tc>
          <w:tcPr>
            <w:tcW w:w="2305" w:type="dxa"/>
            <w:shd w:val="clear" w:color="auto" w:fill="auto"/>
            <w:noWrap/>
            <w:vAlign w:val="bottom"/>
            <w:hideMark/>
          </w:tcPr>
          <w:p w14:paraId="149FCD21" w14:textId="77777777" w:rsidR="004A7759" w:rsidRPr="004A7759" w:rsidRDefault="004A7759" w:rsidP="004A7759">
            <w:pPr>
              <w:suppressAutoHyphens w:val="0"/>
              <w:spacing w:before="40" w:after="40" w:line="220" w:lineRule="exact"/>
              <w:jc w:val="right"/>
              <w:rPr>
                <w:sz w:val="18"/>
              </w:rPr>
            </w:pPr>
            <w:r w:rsidRPr="004A7759">
              <w:rPr>
                <w:sz w:val="18"/>
              </w:rPr>
              <w:t>5,20 %</w:t>
            </w:r>
          </w:p>
        </w:tc>
      </w:tr>
      <w:tr w:rsidR="004A7759" w:rsidRPr="004A7759" w14:paraId="13A8B161" w14:textId="77777777" w:rsidTr="004A7759">
        <w:tc>
          <w:tcPr>
            <w:tcW w:w="1621" w:type="dxa"/>
            <w:shd w:val="clear" w:color="auto" w:fill="auto"/>
            <w:noWrap/>
            <w:hideMark/>
          </w:tcPr>
          <w:p w14:paraId="2DCB0D6C" w14:textId="77777777" w:rsidR="004A7759" w:rsidRPr="004A7759" w:rsidRDefault="004A7759" w:rsidP="004A7759">
            <w:pPr>
              <w:suppressAutoHyphens w:val="0"/>
              <w:spacing w:before="40" w:after="40" w:line="220" w:lineRule="exact"/>
              <w:rPr>
                <w:sz w:val="18"/>
              </w:rPr>
            </w:pPr>
            <w:r w:rsidRPr="004A7759">
              <w:rPr>
                <w:sz w:val="18"/>
              </w:rPr>
              <w:t>2013</w:t>
            </w:r>
          </w:p>
        </w:tc>
        <w:tc>
          <w:tcPr>
            <w:tcW w:w="3444" w:type="dxa"/>
            <w:shd w:val="clear" w:color="auto" w:fill="auto"/>
            <w:noWrap/>
            <w:vAlign w:val="bottom"/>
            <w:hideMark/>
          </w:tcPr>
          <w:p w14:paraId="61CEABBE" w14:textId="77777777" w:rsidR="004A7759" w:rsidRPr="004A7759" w:rsidRDefault="004A7759" w:rsidP="004A7759">
            <w:pPr>
              <w:suppressAutoHyphens w:val="0"/>
              <w:spacing w:before="40" w:after="40" w:line="220" w:lineRule="exact"/>
              <w:jc w:val="right"/>
              <w:rPr>
                <w:sz w:val="18"/>
              </w:rPr>
            </w:pPr>
            <w:r w:rsidRPr="004A7759">
              <w:rPr>
                <w:sz w:val="18"/>
              </w:rPr>
              <w:t xml:space="preserve">238 615 </w:t>
            </w:r>
          </w:p>
        </w:tc>
        <w:tc>
          <w:tcPr>
            <w:tcW w:w="2305" w:type="dxa"/>
            <w:shd w:val="clear" w:color="auto" w:fill="auto"/>
            <w:noWrap/>
            <w:vAlign w:val="bottom"/>
            <w:hideMark/>
          </w:tcPr>
          <w:p w14:paraId="509F8B1D" w14:textId="77777777" w:rsidR="004A7759" w:rsidRPr="004A7759" w:rsidRDefault="004A7759" w:rsidP="004A7759">
            <w:pPr>
              <w:suppressAutoHyphens w:val="0"/>
              <w:spacing w:before="40" w:after="40" w:line="220" w:lineRule="exact"/>
              <w:jc w:val="right"/>
              <w:rPr>
                <w:sz w:val="18"/>
              </w:rPr>
            </w:pPr>
            <w:r w:rsidRPr="004A7759">
              <w:rPr>
                <w:sz w:val="18"/>
              </w:rPr>
              <w:t>5,30 %</w:t>
            </w:r>
          </w:p>
        </w:tc>
      </w:tr>
      <w:tr w:rsidR="004A7759" w:rsidRPr="004A7759" w14:paraId="686ABE12" w14:textId="77777777" w:rsidTr="004A7759">
        <w:tc>
          <w:tcPr>
            <w:tcW w:w="1621" w:type="dxa"/>
            <w:shd w:val="clear" w:color="auto" w:fill="auto"/>
            <w:noWrap/>
            <w:hideMark/>
          </w:tcPr>
          <w:p w14:paraId="49A9818C" w14:textId="77777777" w:rsidR="004A7759" w:rsidRPr="004A7759" w:rsidRDefault="004A7759" w:rsidP="004A7759">
            <w:pPr>
              <w:suppressAutoHyphens w:val="0"/>
              <w:spacing w:before="40" w:after="40" w:line="220" w:lineRule="exact"/>
              <w:rPr>
                <w:sz w:val="18"/>
              </w:rPr>
            </w:pPr>
            <w:r w:rsidRPr="004A7759">
              <w:rPr>
                <w:sz w:val="18"/>
              </w:rPr>
              <w:t>2014</w:t>
            </w:r>
          </w:p>
        </w:tc>
        <w:tc>
          <w:tcPr>
            <w:tcW w:w="3444" w:type="dxa"/>
            <w:shd w:val="clear" w:color="auto" w:fill="auto"/>
            <w:noWrap/>
            <w:vAlign w:val="bottom"/>
            <w:hideMark/>
          </w:tcPr>
          <w:p w14:paraId="06DBB141" w14:textId="77777777" w:rsidR="004A7759" w:rsidRPr="004A7759" w:rsidRDefault="004A7759" w:rsidP="004A7759">
            <w:pPr>
              <w:suppressAutoHyphens w:val="0"/>
              <w:spacing w:before="40" w:after="40" w:line="220" w:lineRule="exact"/>
              <w:jc w:val="right"/>
              <w:rPr>
                <w:sz w:val="18"/>
              </w:rPr>
            </w:pPr>
            <w:r w:rsidRPr="004A7759">
              <w:rPr>
                <w:sz w:val="18"/>
              </w:rPr>
              <w:t xml:space="preserve">258 845 </w:t>
            </w:r>
          </w:p>
        </w:tc>
        <w:tc>
          <w:tcPr>
            <w:tcW w:w="2305" w:type="dxa"/>
            <w:shd w:val="clear" w:color="auto" w:fill="auto"/>
            <w:noWrap/>
            <w:vAlign w:val="bottom"/>
            <w:hideMark/>
          </w:tcPr>
          <w:p w14:paraId="352BB27A" w14:textId="77777777" w:rsidR="004A7759" w:rsidRPr="004A7759" w:rsidRDefault="004A7759" w:rsidP="004A7759">
            <w:pPr>
              <w:suppressAutoHyphens w:val="0"/>
              <w:spacing w:before="40" w:after="40" w:line="220" w:lineRule="exact"/>
              <w:jc w:val="right"/>
              <w:rPr>
                <w:sz w:val="18"/>
              </w:rPr>
            </w:pPr>
            <w:r w:rsidRPr="004A7759">
              <w:rPr>
                <w:sz w:val="18"/>
              </w:rPr>
              <w:t>5,57 %</w:t>
            </w:r>
          </w:p>
        </w:tc>
      </w:tr>
      <w:tr w:rsidR="004A7759" w:rsidRPr="004A7759" w14:paraId="6B2B51CC" w14:textId="77777777" w:rsidTr="004A7759">
        <w:tc>
          <w:tcPr>
            <w:tcW w:w="1621" w:type="dxa"/>
            <w:shd w:val="clear" w:color="auto" w:fill="auto"/>
            <w:noWrap/>
            <w:hideMark/>
          </w:tcPr>
          <w:p w14:paraId="620AAAE1" w14:textId="77777777" w:rsidR="004A7759" w:rsidRPr="004A7759" w:rsidRDefault="004A7759" w:rsidP="004A7759">
            <w:pPr>
              <w:suppressAutoHyphens w:val="0"/>
              <w:spacing w:before="40" w:after="40" w:line="220" w:lineRule="exact"/>
              <w:rPr>
                <w:sz w:val="18"/>
              </w:rPr>
            </w:pPr>
            <w:r w:rsidRPr="004A7759">
              <w:rPr>
                <w:sz w:val="18"/>
              </w:rPr>
              <w:t>2015</w:t>
            </w:r>
          </w:p>
        </w:tc>
        <w:tc>
          <w:tcPr>
            <w:tcW w:w="3444" w:type="dxa"/>
            <w:shd w:val="clear" w:color="auto" w:fill="auto"/>
            <w:noWrap/>
            <w:vAlign w:val="bottom"/>
            <w:hideMark/>
          </w:tcPr>
          <w:p w14:paraId="4E4A5A9F" w14:textId="77777777" w:rsidR="004A7759" w:rsidRPr="004A7759" w:rsidRDefault="004A7759" w:rsidP="004A7759">
            <w:pPr>
              <w:suppressAutoHyphens w:val="0"/>
              <w:spacing w:before="40" w:after="40" w:line="220" w:lineRule="exact"/>
              <w:jc w:val="right"/>
              <w:rPr>
                <w:sz w:val="18"/>
              </w:rPr>
            </w:pPr>
            <w:r w:rsidRPr="004A7759">
              <w:rPr>
                <w:sz w:val="18"/>
              </w:rPr>
              <w:t xml:space="preserve">279 786 </w:t>
            </w:r>
          </w:p>
        </w:tc>
        <w:tc>
          <w:tcPr>
            <w:tcW w:w="2305" w:type="dxa"/>
            <w:shd w:val="clear" w:color="auto" w:fill="auto"/>
            <w:noWrap/>
            <w:vAlign w:val="bottom"/>
            <w:hideMark/>
          </w:tcPr>
          <w:p w14:paraId="15835A49" w14:textId="77777777" w:rsidR="004A7759" w:rsidRPr="004A7759" w:rsidRDefault="004A7759" w:rsidP="004A7759">
            <w:pPr>
              <w:suppressAutoHyphens w:val="0"/>
              <w:spacing w:before="40" w:after="40" w:line="220" w:lineRule="exact"/>
              <w:jc w:val="right"/>
              <w:rPr>
                <w:sz w:val="18"/>
              </w:rPr>
            </w:pPr>
            <w:r w:rsidRPr="004A7759">
              <w:rPr>
                <w:sz w:val="18"/>
              </w:rPr>
              <w:t>5,37 %</w:t>
            </w:r>
          </w:p>
        </w:tc>
      </w:tr>
      <w:tr w:rsidR="004A7759" w:rsidRPr="004A7759" w14:paraId="1F0FB3F2" w14:textId="77777777" w:rsidTr="004A7759">
        <w:tc>
          <w:tcPr>
            <w:tcW w:w="1621" w:type="dxa"/>
            <w:shd w:val="clear" w:color="auto" w:fill="auto"/>
            <w:noWrap/>
            <w:hideMark/>
          </w:tcPr>
          <w:p w14:paraId="77EDF08C" w14:textId="77777777" w:rsidR="004A7759" w:rsidRPr="004A7759" w:rsidRDefault="004A7759" w:rsidP="004A7759">
            <w:pPr>
              <w:suppressAutoHyphens w:val="0"/>
              <w:spacing w:before="40" w:after="40" w:line="220" w:lineRule="exact"/>
              <w:rPr>
                <w:sz w:val="18"/>
              </w:rPr>
            </w:pPr>
            <w:r w:rsidRPr="004A7759">
              <w:rPr>
                <w:sz w:val="18"/>
              </w:rPr>
              <w:t>2016</w:t>
            </w:r>
          </w:p>
        </w:tc>
        <w:tc>
          <w:tcPr>
            <w:tcW w:w="3444" w:type="dxa"/>
            <w:shd w:val="clear" w:color="auto" w:fill="auto"/>
            <w:noWrap/>
            <w:vAlign w:val="bottom"/>
            <w:hideMark/>
          </w:tcPr>
          <w:p w14:paraId="7E322B5C" w14:textId="77777777" w:rsidR="004A7759" w:rsidRPr="004A7759" w:rsidRDefault="004A7759" w:rsidP="004A7759">
            <w:pPr>
              <w:suppressAutoHyphens w:val="0"/>
              <w:spacing w:before="40" w:after="40" w:line="220" w:lineRule="exact"/>
              <w:jc w:val="right"/>
              <w:rPr>
                <w:sz w:val="18"/>
              </w:rPr>
            </w:pPr>
            <w:r w:rsidRPr="004A7759">
              <w:rPr>
                <w:sz w:val="18"/>
              </w:rPr>
              <w:t xml:space="preserve">305 457 </w:t>
            </w:r>
          </w:p>
        </w:tc>
        <w:tc>
          <w:tcPr>
            <w:tcW w:w="2305" w:type="dxa"/>
            <w:shd w:val="clear" w:color="auto" w:fill="auto"/>
            <w:noWrap/>
            <w:vAlign w:val="bottom"/>
            <w:hideMark/>
          </w:tcPr>
          <w:p w14:paraId="65B6560A" w14:textId="77777777" w:rsidR="004A7759" w:rsidRPr="004A7759" w:rsidRDefault="004A7759" w:rsidP="004A7759">
            <w:pPr>
              <w:suppressAutoHyphens w:val="0"/>
              <w:spacing w:before="40" w:after="40" w:line="220" w:lineRule="exact"/>
              <w:jc w:val="right"/>
              <w:rPr>
                <w:sz w:val="18"/>
              </w:rPr>
            </w:pPr>
            <w:r w:rsidRPr="004A7759">
              <w:rPr>
                <w:sz w:val="18"/>
              </w:rPr>
              <w:t>5,96 %</w:t>
            </w:r>
          </w:p>
        </w:tc>
      </w:tr>
      <w:tr w:rsidR="004A7759" w:rsidRPr="004A7759" w14:paraId="1C6057B4" w14:textId="77777777" w:rsidTr="004A7759">
        <w:tc>
          <w:tcPr>
            <w:tcW w:w="1621" w:type="dxa"/>
            <w:tcBorders>
              <w:bottom w:val="single" w:sz="12" w:space="0" w:color="auto"/>
            </w:tcBorders>
            <w:shd w:val="clear" w:color="auto" w:fill="auto"/>
            <w:noWrap/>
            <w:hideMark/>
          </w:tcPr>
          <w:p w14:paraId="38771D7C" w14:textId="77777777" w:rsidR="004A7759" w:rsidRPr="004A7759" w:rsidRDefault="004A7759" w:rsidP="004A7759">
            <w:pPr>
              <w:suppressAutoHyphens w:val="0"/>
              <w:spacing w:before="40" w:after="40" w:line="220" w:lineRule="exact"/>
              <w:rPr>
                <w:sz w:val="18"/>
              </w:rPr>
            </w:pPr>
            <w:r w:rsidRPr="004A7759">
              <w:rPr>
                <w:sz w:val="18"/>
              </w:rPr>
              <w:t>2017</w:t>
            </w:r>
          </w:p>
        </w:tc>
        <w:tc>
          <w:tcPr>
            <w:tcW w:w="3444" w:type="dxa"/>
            <w:tcBorders>
              <w:bottom w:val="single" w:sz="12" w:space="0" w:color="auto"/>
            </w:tcBorders>
            <w:shd w:val="clear" w:color="auto" w:fill="auto"/>
            <w:noWrap/>
            <w:vAlign w:val="bottom"/>
            <w:hideMark/>
          </w:tcPr>
          <w:p w14:paraId="4CB2FE54" w14:textId="77777777" w:rsidR="004A7759" w:rsidRPr="004A7759" w:rsidRDefault="004A7759" w:rsidP="004A7759">
            <w:pPr>
              <w:suppressAutoHyphens w:val="0"/>
              <w:spacing w:before="40" w:after="40" w:line="220" w:lineRule="exact"/>
              <w:jc w:val="right"/>
              <w:rPr>
                <w:sz w:val="18"/>
              </w:rPr>
            </w:pPr>
            <w:r w:rsidRPr="004A7759">
              <w:rPr>
                <w:sz w:val="18"/>
              </w:rPr>
              <w:t xml:space="preserve">326 180 </w:t>
            </w:r>
          </w:p>
        </w:tc>
        <w:tc>
          <w:tcPr>
            <w:tcW w:w="2305" w:type="dxa"/>
            <w:tcBorders>
              <w:bottom w:val="single" w:sz="12" w:space="0" w:color="auto"/>
            </w:tcBorders>
            <w:shd w:val="clear" w:color="auto" w:fill="auto"/>
            <w:noWrap/>
            <w:vAlign w:val="bottom"/>
            <w:hideMark/>
          </w:tcPr>
          <w:p w14:paraId="09D3C605" w14:textId="77777777" w:rsidR="004A7759" w:rsidRPr="004A7759" w:rsidRDefault="004A7759" w:rsidP="004A7759">
            <w:pPr>
              <w:suppressAutoHyphens w:val="0"/>
              <w:spacing w:before="40" w:after="40" w:line="220" w:lineRule="exact"/>
              <w:jc w:val="right"/>
              <w:rPr>
                <w:sz w:val="18"/>
              </w:rPr>
            </w:pPr>
            <w:r w:rsidRPr="004A7759">
              <w:rPr>
                <w:sz w:val="18"/>
              </w:rPr>
              <w:t>4,60 %</w:t>
            </w:r>
          </w:p>
        </w:tc>
      </w:tr>
    </w:tbl>
    <w:p w14:paraId="37115C79" w14:textId="77777777" w:rsidR="004A7759" w:rsidRPr="004A7759" w:rsidRDefault="004A7759" w:rsidP="004A7759">
      <w:pPr>
        <w:pStyle w:val="SingleTxtG"/>
        <w:spacing w:before="120"/>
      </w:pPr>
      <w:r w:rsidRPr="004A7759">
        <w:t>72.</w:t>
      </w:r>
      <w:r w:rsidRPr="004A7759">
        <w:tab/>
        <w:t>L</w:t>
      </w:r>
      <w:r w:rsidR="00294E65">
        <w:t>’</w:t>
      </w:r>
      <w:r w:rsidRPr="004A7759">
        <w:t xml:space="preserve">Équateur a ratifié la </w:t>
      </w:r>
      <w:r w:rsidR="00907C6E">
        <w:t>c</w:t>
      </w:r>
      <w:r w:rsidRPr="004A7759">
        <w:t>onvention (</w:t>
      </w:r>
      <w:r w:rsidRPr="002D76F4">
        <w:rPr>
          <w:rFonts w:eastAsia="MS Mincho"/>
          <w:szCs w:val="22"/>
        </w:rPr>
        <w:t>n</w:t>
      </w:r>
      <w:r w:rsidRPr="002D76F4">
        <w:rPr>
          <w:rFonts w:eastAsia="MS Mincho"/>
          <w:szCs w:val="22"/>
          <w:vertAlign w:val="superscript"/>
        </w:rPr>
        <w:t>o</w:t>
      </w:r>
      <w:r>
        <w:t> </w:t>
      </w:r>
      <w:r w:rsidRPr="004A7759">
        <w:t xml:space="preserve">189) </w:t>
      </w:r>
      <w:r w:rsidR="00A56155">
        <w:t xml:space="preserve">de l’OIT </w:t>
      </w:r>
      <w:r w:rsidRPr="004A7759">
        <w:t>sur les travailleuses et travailleurs domestiques. Les instruments d</w:t>
      </w:r>
      <w:r w:rsidR="00294E65">
        <w:t>’</w:t>
      </w:r>
      <w:r w:rsidRPr="004A7759">
        <w:t>application de cette convention, la loi relative à la protection des droits liés au travail (2014) et la loi relative à la justice du travail et la reconnaissance du travail domestique (2012) ont permis de réglementer les conditions de travail domestique, ainsi que, jusqu</w:t>
      </w:r>
      <w:r w:rsidR="00294E65">
        <w:t>’</w:t>
      </w:r>
      <w:r w:rsidRPr="004A7759">
        <w:t>en 2016, de faire bénéficier de la sécurité sociale 208 140 personnes qui travaillent dans ce secteur, dont 94,5 % de femmes.</w:t>
      </w:r>
    </w:p>
    <w:p w14:paraId="30155DC2" w14:textId="77777777" w:rsidR="004A7759" w:rsidRPr="004A7759" w:rsidRDefault="004A7759" w:rsidP="004A7759">
      <w:pPr>
        <w:pStyle w:val="SingleTxtG"/>
      </w:pPr>
      <w:r w:rsidRPr="004A7759">
        <w:lastRenderedPageBreak/>
        <w:t>73.</w:t>
      </w:r>
      <w:r w:rsidRPr="004A7759">
        <w:tab/>
        <w:t>L</w:t>
      </w:r>
      <w:r w:rsidR="00294E65">
        <w:t>’</w:t>
      </w:r>
      <w:r w:rsidRPr="004A7759">
        <w:t>assurance chômage, instaurée en 2016, est une prestation financière qui protège les affiliés à l</w:t>
      </w:r>
      <w:r w:rsidR="00294E65">
        <w:t>’</w:t>
      </w:r>
      <w:r w:rsidRPr="004A7759">
        <w:t>Institut équatorien de sécurité sociale contre la perte de gain pendant cinq</w:t>
      </w:r>
      <w:r w:rsidR="00DE3B7B">
        <w:t> </w:t>
      </w:r>
      <w:r w:rsidRPr="004A7759">
        <w:t>mois</w:t>
      </w:r>
      <w:r w:rsidR="00294E65">
        <w:t> ;</w:t>
      </w:r>
      <w:r w:rsidRPr="004A7759">
        <w:t xml:space="preserve"> jusqu</w:t>
      </w:r>
      <w:r w:rsidR="00294E65">
        <w:t>’</w:t>
      </w:r>
      <w:r w:rsidRPr="004A7759">
        <w:t>en décembre</w:t>
      </w:r>
      <w:r w:rsidR="00DE3B7B">
        <w:t xml:space="preserve"> </w:t>
      </w:r>
      <w:r w:rsidRPr="004A7759">
        <w:t>2016, 25 000 personnes en ont bénéficié.</w:t>
      </w:r>
    </w:p>
    <w:p w14:paraId="3EBAA01C" w14:textId="77777777" w:rsidR="004A7759" w:rsidRDefault="004A7759" w:rsidP="004A7759">
      <w:pPr>
        <w:pStyle w:val="SingleTxtG"/>
      </w:pPr>
      <w:r w:rsidRPr="004A7759">
        <w:t>74.</w:t>
      </w:r>
      <w:r w:rsidRPr="004A7759">
        <w:tab/>
        <w:t>Au deuxième trimestre de 2017, le Ministère de la culture et l</w:t>
      </w:r>
      <w:r w:rsidR="00294E65">
        <w:t>’</w:t>
      </w:r>
      <w:r w:rsidRPr="004A7759">
        <w:t>Institut équatorien de sécurité sociale ont mis en place le programme « Assurance pour la culture » en tant que modalité spéciale d</w:t>
      </w:r>
      <w:r w:rsidR="00294E65">
        <w:t>’</w:t>
      </w:r>
      <w:r w:rsidRPr="004A7759">
        <w:t>affiliation volontaire qui garantit les droits liés au travail et la sécurité sociale des travailleurs, praticiens, chercheurs, créateurs, artistes, producteurs, techniciens et administrateurs culturels. Ce programme offre, dans sa première étape, les prestations suivantes : retraite pour invalidité, vieillesse et incapacité, assistance mutuelle, soins de santé, risques professionnels, crédits hypothécaires.</w:t>
      </w:r>
    </w:p>
    <w:p w14:paraId="189D3AB3" w14:textId="77777777" w:rsidR="00DE3B7B" w:rsidRPr="00DE3B7B" w:rsidRDefault="00DE3B7B" w:rsidP="00DE3B7B">
      <w:pPr>
        <w:pStyle w:val="H23G"/>
      </w:pPr>
      <w:bookmarkStart w:id="11" w:name="_Toc511306663"/>
      <w:r w:rsidRPr="00DE3B7B">
        <w:tab/>
        <w:t>6.</w:t>
      </w:r>
      <w:r w:rsidRPr="00DE3B7B">
        <w:tab/>
        <w:t>Logement</w:t>
      </w:r>
      <w:bookmarkEnd w:id="11"/>
    </w:p>
    <w:p w14:paraId="62E1A769" w14:textId="77777777" w:rsidR="00DE3B7B" w:rsidRPr="00DE3B7B" w:rsidRDefault="00DE3B7B" w:rsidP="00DE3B7B">
      <w:pPr>
        <w:pStyle w:val="SingleTxtG"/>
      </w:pPr>
      <w:r w:rsidRPr="00DE3B7B">
        <w:t>75.</w:t>
      </w:r>
      <w:r w:rsidRPr="00DE3B7B">
        <w:tab/>
        <w:t>Selon les données publiées par l</w:t>
      </w:r>
      <w:r w:rsidR="00294E65">
        <w:t>’</w:t>
      </w:r>
      <w:r w:rsidRPr="00DE3B7B">
        <w:t>Institut national de statistique et de recensement, jusqu</w:t>
      </w:r>
      <w:r w:rsidR="00294E65">
        <w:t>’</w:t>
      </w:r>
      <w:r w:rsidRPr="00DE3B7B">
        <w:t>à la fin 2015, les indicateurs de déficit de logements et de surpeuplement ont diminué sensiblement grâce à la contribution de l</w:t>
      </w:r>
      <w:r w:rsidR="00294E65">
        <w:t>’</w:t>
      </w:r>
      <w:r w:rsidRPr="00DE3B7B">
        <w:t>État par ses programmes de logements sociaux et des apports des entreprises privées. La part de logements qui ne remplissent pas les conditions minimales de qualité ou d</w:t>
      </w:r>
      <w:r w:rsidR="00294E65">
        <w:t>’</w:t>
      </w:r>
      <w:r w:rsidRPr="00DE3B7B">
        <w:t>habitabilité dans le pays est tombée de 23,2 % en 2006 à 13,4 % en 2015.</w:t>
      </w:r>
    </w:p>
    <w:p w14:paraId="05E064CE" w14:textId="77777777" w:rsidR="00DE3B7B" w:rsidRPr="00DE3B7B" w:rsidRDefault="00DE3B7B" w:rsidP="00DE3B7B">
      <w:pPr>
        <w:pStyle w:val="SingleTxtG"/>
      </w:pPr>
      <w:r w:rsidRPr="00DE3B7B">
        <w:t>76.</w:t>
      </w:r>
      <w:r w:rsidRPr="00DE3B7B">
        <w:tab/>
        <w:t>Entre 2010 et 2016, le projet de logement « Manuela Espejo » a présenté 12 020 solutions dans tout le pays. Les ménages ont été suivis après leur réinstallation dans de nouveaux logements en 2017 et ont ainsi reçu un appui dans le cadre d</w:t>
      </w:r>
      <w:r w:rsidR="00294E65">
        <w:t>’</w:t>
      </w:r>
      <w:r w:rsidRPr="00DE3B7B">
        <w:t>une gestion sociale, grâce à des plans d</w:t>
      </w:r>
      <w:r w:rsidR="00294E65">
        <w:t>’</w:t>
      </w:r>
      <w:r w:rsidRPr="00DE3B7B">
        <w:t>action communautaire, de renforcement des organisations, d</w:t>
      </w:r>
      <w:r w:rsidR="00294E65">
        <w:t>’</w:t>
      </w:r>
      <w:r w:rsidRPr="00DE3B7B">
        <w:t>élaboration d</w:t>
      </w:r>
      <w:r w:rsidR="00294E65">
        <w:t>’</w:t>
      </w:r>
      <w:r w:rsidRPr="00DE3B7B">
        <w:t>accords de coexistence et d</w:t>
      </w:r>
      <w:r w:rsidR="00294E65">
        <w:t>’</w:t>
      </w:r>
      <w:r w:rsidRPr="00DE3B7B">
        <w:t>ateliers liés au bon usage du logement.</w:t>
      </w:r>
    </w:p>
    <w:p w14:paraId="0C87D768" w14:textId="77777777" w:rsidR="00DE3B7B" w:rsidRPr="00DE3B7B" w:rsidRDefault="00DE3B7B" w:rsidP="00DE3B7B">
      <w:pPr>
        <w:pStyle w:val="SingleTxtG"/>
      </w:pPr>
      <w:r w:rsidRPr="00DE3B7B">
        <w:t>77.</w:t>
      </w:r>
      <w:r w:rsidRPr="00DE3B7B">
        <w:tab/>
        <w:t>En 2016, quelque 17 % des logements dans le pays sont dépourvus des services d</w:t>
      </w:r>
      <w:r w:rsidR="00294E65">
        <w:t>’</w:t>
      </w:r>
      <w:r w:rsidRPr="00DE3B7B">
        <w:t>eau potable et d</w:t>
      </w:r>
      <w:r w:rsidR="00294E65">
        <w:t>’</w:t>
      </w:r>
      <w:r w:rsidRPr="00DE3B7B">
        <w:t>assainissement</w:t>
      </w:r>
      <w:r w:rsidR="00294E65">
        <w:t> ;</w:t>
      </w:r>
      <w:r w:rsidRPr="00DE3B7B">
        <w:t xml:space="preserve"> 59 % des logements du secteur rural ont accès à l</w:t>
      </w:r>
      <w:r w:rsidR="00294E65">
        <w:t>’</w:t>
      </w:r>
      <w:r w:rsidRPr="00DE3B7B">
        <w:t>eau par le réseau public. Les conditions du logement sont liées aux questions de structures</w:t>
      </w:r>
      <w:r w:rsidR="00294E65">
        <w:t> ;</w:t>
      </w:r>
      <w:r w:rsidRPr="00DE3B7B">
        <w:t xml:space="preserve"> ainsi, le déficit qualitatif entre 2009 et 2016 s</w:t>
      </w:r>
      <w:r w:rsidR="00294E65">
        <w:t>’</w:t>
      </w:r>
      <w:r w:rsidRPr="00DE3B7B">
        <w:t>est réduit de 2,03 points de pourcentage (de 35,73 % à 33,70 %). Il existe également une différence dans le secteur rural par rapport à la moyenne nationale, le déficit étant de 40,01 % en 2016</w:t>
      </w:r>
      <w:r w:rsidR="00294E65">
        <w:t> ;</w:t>
      </w:r>
      <w:r w:rsidRPr="00DE3B7B">
        <w:t xml:space="preserve"> de même, le quintile 1 (42,5 %) a fait apparaître un déficit qualitatif qui dépasse de 1,95 fois le déficit enregistré dans le quintile 5 (21,8 %). Parallèlement, en décembre</w:t>
      </w:r>
      <w:r w:rsidR="00F7346A">
        <w:t xml:space="preserve"> </w:t>
      </w:r>
      <w:r w:rsidRPr="00DE3B7B">
        <w:t>2016, 31 % des logements du secteur urbain et 40 % de ceux du secteur rural sont convenables.</w:t>
      </w:r>
    </w:p>
    <w:p w14:paraId="525F5678" w14:textId="77777777" w:rsidR="00DE3B7B" w:rsidRPr="00DE3B7B" w:rsidRDefault="00DE3B7B" w:rsidP="00DE3B7B">
      <w:pPr>
        <w:pStyle w:val="SingleTxtG"/>
      </w:pPr>
      <w:r w:rsidRPr="00DE3B7B">
        <w:t>78.</w:t>
      </w:r>
      <w:r w:rsidRPr="00DE3B7B">
        <w:tab/>
        <w:t>Selon l</w:t>
      </w:r>
      <w:r w:rsidR="00294E65">
        <w:t>’</w:t>
      </w:r>
      <w:r w:rsidRPr="00DE3B7B">
        <w:t xml:space="preserve">Institut national de statistique et de recensement </w:t>
      </w:r>
      <w:r w:rsidR="00F7346A">
        <w:t xml:space="preserve">− </w:t>
      </w:r>
      <w:r w:rsidRPr="00DE3B7B">
        <w:t>ENEMDU 2016, le déficit quantitatif de logements à l</w:t>
      </w:r>
      <w:r w:rsidR="00294E65">
        <w:t>’</w:t>
      </w:r>
      <w:r w:rsidRPr="00DE3B7B">
        <w:t>échelle nationale s</w:t>
      </w:r>
      <w:r w:rsidR="00294E65">
        <w:t>’</w:t>
      </w:r>
      <w:r w:rsidRPr="00DE3B7B">
        <w:t>élève à 587 110 (13,4 %), soit 327 669 (24,8 %) dans le secteur rural et 259 441 (8,5 %) dans le secteur urbain. Si l</w:t>
      </w:r>
      <w:r w:rsidR="00294E65">
        <w:t>’</w:t>
      </w:r>
      <w:r w:rsidRPr="00DE3B7B">
        <w:t>on ajoute les taux de croissance démographique dans l</w:t>
      </w:r>
      <w:r w:rsidR="00294E65">
        <w:t>’</w:t>
      </w:r>
      <w:r w:rsidRPr="00DE3B7B">
        <w:t>analyse, le déficit estimé pour de nouveaux ménages totalise 2 742 247 logements, étant plus marqué dans les grandes villes telles que Quito, Guayaquil, Santo Domingo, Manta, Portoviejo, Ambato, Cuenca, Machala et Loja</w:t>
      </w:r>
      <w:r w:rsidR="00F7346A" w:rsidRPr="00444854">
        <w:rPr>
          <w:rStyle w:val="Appelnotedebasdep"/>
        </w:rPr>
        <w:footnoteReference w:id="37"/>
      </w:r>
      <w:r w:rsidR="00F7346A" w:rsidRPr="00DE3B7B">
        <w:t>.</w:t>
      </w:r>
    </w:p>
    <w:p w14:paraId="2E852172" w14:textId="77777777" w:rsidR="00DE3B7B" w:rsidRPr="00DE3B7B" w:rsidRDefault="00DE3B7B" w:rsidP="00F7346A">
      <w:pPr>
        <w:pStyle w:val="H1G"/>
      </w:pPr>
      <w:bookmarkStart w:id="12" w:name="_Toc511306664"/>
      <w:r w:rsidRPr="00DE3B7B">
        <w:tab/>
        <w:t>B.</w:t>
      </w:r>
      <w:r w:rsidRPr="00DE3B7B">
        <w:tab/>
      </w:r>
      <w:r w:rsidRPr="00DE3B7B">
        <w:rPr>
          <w:lang w:val="fr-FR"/>
        </w:rPr>
        <w:t>Structure constitutionnelle, politique et juridique</w:t>
      </w:r>
      <w:bookmarkEnd w:id="12"/>
    </w:p>
    <w:p w14:paraId="4460E2D0" w14:textId="77777777" w:rsidR="00DE3B7B" w:rsidRPr="00DE3B7B" w:rsidRDefault="00DE3B7B" w:rsidP="00DE3B7B">
      <w:pPr>
        <w:pStyle w:val="SingleTxtG"/>
      </w:pPr>
      <w:r w:rsidRPr="00DE3B7B">
        <w:t>79.</w:t>
      </w:r>
      <w:r w:rsidRPr="00DE3B7B">
        <w:tab/>
      </w:r>
      <w:r w:rsidRPr="00DE3B7B">
        <w:rPr>
          <w:lang w:val="fr-FR"/>
        </w:rPr>
        <w:t>L</w:t>
      </w:r>
      <w:r w:rsidR="00294E65">
        <w:rPr>
          <w:lang w:val="fr-FR"/>
        </w:rPr>
        <w:t>’</w:t>
      </w:r>
      <w:r w:rsidRPr="00DE3B7B">
        <w:rPr>
          <w:lang w:val="fr-FR"/>
        </w:rPr>
        <w:t>article premier de la Constitution dispose que l</w:t>
      </w:r>
      <w:r w:rsidR="00294E65">
        <w:rPr>
          <w:lang w:val="fr-FR"/>
        </w:rPr>
        <w:t>’</w:t>
      </w:r>
      <w:r w:rsidRPr="00DE3B7B">
        <w:rPr>
          <w:lang w:val="fr-FR"/>
        </w:rPr>
        <w:t>Équateur est un État constitutionnel de droit et de justice, social, démocratique, souverain, indépendant, unitaire, interculturel, plurinational et laïque, organisé en république et gouverné de façon décentralisée. S</w:t>
      </w:r>
      <w:r w:rsidR="00294E65">
        <w:rPr>
          <w:lang w:val="fr-FR"/>
        </w:rPr>
        <w:t>’</w:t>
      </w:r>
      <w:r w:rsidRPr="00DE3B7B">
        <w:rPr>
          <w:lang w:val="fr-FR"/>
        </w:rPr>
        <w:t>agissant de la primauté de la Constitution, l</w:t>
      </w:r>
      <w:r w:rsidR="00294E65">
        <w:rPr>
          <w:lang w:val="fr-FR"/>
        </w:rPr>
        <w:t>’</w:t>
      </w:r>
      <w:r w:rsidRPr="00DE3B7B">
        <w:rPr>
          <w:lang w:val="fr-FR"/>
        </w:rPr>
        <w:t>article</w:t>
      </w:r>
      <w:r w:rsidR="00F7346A">
        <w:rPr>
          <w:lang w:val="fr-FR"/>
        </w:rPr>
        <w:t> </w:t>
      </w:r>
      <w:r w:rsidRPr="00DE3B7B">
        <w:rPr>
          <w:lang w:val="fr-FR"/>
        </w:rPr>
        <w:t>424 dispose que la Constitution est la norme suprême qui prévaut sur tout l</w:t>
      </w:r>
      <w:r w:rsidR="00294E65">
        <w:rPr>
          <w:lang w:val="fr-FR"/>
        </w:rPr>
        <w:t>’</w:t>
      </w:r>
      <w:r w:rsidRPr="00DE3B7B">
        <w:rPr>
          <w:lang w:val="fr-FR"/>
        </w:rPr>
        <w:t>ordre juridique interne et que toutes les normes et tous les actes juridiques doivent être conformes à la Constitution, sous peine de nullité.</w:t>
      </w:r>
      <w:r w:rsidRPr="00DE3B7B">
        <w:t xml:space="preserve"> Ce même article dispose, en outre, que la Constitution, ainsi que les instruments internationaux relatifs aux droits de l</w:t>
      </w:r>
      <w:r w:rsidR="00294E65">
        <w:t>’</w:t>
      </w:r>
      <w:r w:rsidRPr="00DE3B7B">
        <w:t>homme ratifiés par l</w:t>
      </w:r>
      <w:r w:rsidR="00294E65">
        <w:t>’</w:t>
      </w:r>
      <w:r w:rsidRPr="00DE3B7B">
        <w:t xml:space="preserve">État et reconnaissant </w:t>
      </w:r>
      <w:r w:rsidRPr="00DE3B7B">
        <w:lastRenderedPageBreak/>
        <w:t>des droits plus favorables que ceux prévus dans la Constitution, priment toute autre règle ou acte juridique.</w:t>
      </w:r>
    </w:p>
    <w:p w14:paraId="53EA1B94" w14:textId="77777777" w:rsidR="00DE3B7B" w:rsidRPr="00DE3B7B" w:rsidRDefault="00DE3B7B" w:rsidP="00DE3B7B">
      <w:pPr>
        <w:pStyle w:val="SingleTxtG"/>
      </w:pPr>
      <w:r w:rsidRPr="00DE3B7B">
        <w:t>80.</w:t>
      </w:r>
      <w:r w:rsidRPr="00DE3B7B">
        <w:tab/>
      </w:r>
      <w:r w:rsidRPr="00DE3B7B">
        <w:rPr>
          <w:lang w:val="fr-FR"/>
        </w:rPr>
        <w:t>L</w:t>
      </w:r>
      <w:r w:rsidR="00294E65">
        <w:rPr>
          <w:lang w:val="fr-FR"/>
        </w:rPr>
        <w:t>’</w:t>
      </w:r>
      <w:r w:rsidRPr="00DE3B7B">
        <w:rPr>
          <w:lang w:val="fr-FR"/>
        </w:rPr>
        <w:t>interculturalité et la plurinationalité, composantes d</w:t>
      </w:r>
      <w:r w:rsidR="00294E65">
        <w:rPr>
          <w:lang w:val="fr-FR"/>
        </w:rPr>
        <w:t>’</w:t>
      </w:r>
      <w:r w:rsidRPr="00DE3B7B">
        <w:rPr>
          <w:lang w:val="fr-FR"/>
        </w:rPr>
        <w:t>un État unique et unitaire, se concrétisent par l</w:t>
      </w:r>
      <w:r w:rsidR="00294E65">
        <w:rPr>
          <w:lang w:val="fr-FR"/>
        </w:rPr>
        <w:t>’</w:t>
      </w:r>
      <w:r w:rsidRPr="00DE3B7B">
        <w:rPr>
          <w:lang w:val="fr-FR"/>
        </w:rPr>
        <w:t xml:space="preserve">adoption du principe du bien-vivre ou </w:t>
      </w:r>
      <w:r w:rsidRPr="00DE3B7B">
        <w:rPr>
          <w:i/>
          <w:lang w:val="fr-FR"/>
        </w:rPr>
        <w:t>sumak kawsay</w:t>
      </w:r>
      <w:r w:rsidRPr="00DE3B7B">
        <w:rPr>
          <w:lang w:val="fr-FR"/>
        </w:rPr>
        <w:t>, qui sert de base pour interpréter certains droits et oriente la politique de l</w:t>
      </w:r>
      <w:r w:rsidR="00294E65">
        <w:rPr>
          <w:lang w:val="fr-FR"/>
        </w:rPr>
        <w:t>’</w:t>
      </w:r>
      <w:r w:rsidRPr="00DE3B7B">
        <w:rPr>
          <w:lang w:val="fr-FR"/>
        </w:rPr>
        <w:t>État en matière d</w:t>
      </w:r>
      <w:r w:rsidR="00294E65">
        <w:rPr>
          <w:lang w:val="fr-FR"/>
        </w:rPr>
        <w:t>’</w:t>
      </w:r>
      <w:r w:rsidRPr="00DE3B7B">
        <w:rPr>
          <w:lang w:val="fr-FR"/>
        </w:rPr>
        <w:t>inclusion, d</w:t>
      </w:r>
      <w:r w:rsidR="00294E65">
        <w:rPr>
          <w:lang w:val="fr-FR"/>
        </w:rPr>
        <w:t>’</w:t>
      </w:r>
      <w:r w:rsidRPr="00DE3B7B">
        <w:rPr>
          <w:lang w:val="fr-FR"/>
        </w:rPr>
        <w:t>équité et de gestion des ressources, ainsi que par la reconnaissance du droit à l</w:t>
      </w:r>
      <w:r w:rsidR="00294E65">
        <w:rPr>
          <w:lang w:val="fr-FR"/>
        </w:rPr>
        <w:t>’</w:t>
      </w:r>
      <w:r w:rsidRPr="00DE3B7B">
        <w:rPr>
          <w:lang w:val="fr-FR"/>
        </w:rPr>
        <w:t>autodétermination des peuples, des communautés ou des nationalités et d</w:t>
      </w:r>
      <w:r w:rsidR="00294E65">
        <w:rPr>
          <w:lang w:val="fr-FR"/>
        </w:rPr>
        <w:t>’</w:t>
      </w:r>
      <w:r w:rsidRPr="00DE3B7B">
        <w:rPr>
          <w:lang w:val="fr-FR"/>
        </w:rPr>
        <w:t>autres formes d</w:t>
      </w:r>
      <w:r w:rsidR="00294E65">
        <w:rPr>
          <w:lang w:val="fr-FR"/>
        </w:rPr>
        <w:t>’</w:t>
      </w:r>
      <w:r w:rsidRPr="00DE3B7B">
        <w:rPr>
          <w:lang w:val="fr-FR"/>
        </w:rPr>
        <w:t>organisation sociale aux fins de l</w:t>
      </w:r>
      <w:r w:rsidR="00294E65">
        <w:rPr>
          <w:lang w:val="fr-FR"/>
        </w:rPr>
        <w:t>’</w:t>
      </w:r>
      <w:r w:rsidRPr="00DE3B7B">
        <w:rPr>
          <w:lang w:val="fr-FR"/>
        </w:rPr>
        <w:t>autodétermination. S</w:t>
      </w:r>
      <w:r w:rsidR="00294E65">
        <w:rPr>
          <w:lang w:val="fr-FR"/>
        </w:rPr>
        <w:t>’</w:t>
      </w:r>
      <w:r w:rsidRPr="00DE3B7B">
        <w:rPr>
          <w:lang w:val="fr-FR"/>
        </w:rPr>
        <w:t xml:space="preserve">agissant du principe du bien-vivre ou </w:t>
      </w:r>
      <w:r w:rsidRPr="00DE3B7B">
        <w:rPr>
          <w:i/>
          <w:lang w:val="fr-FR"/>
        </w:rPr>
        <w:t>sumak kawsay</w:t>
      </w:r>
      <w:r w:rsidRPr="00907C6E">
        <w:rPr>
          <w:lang w:val="fr-FR"/>
        </w:rPr>
        <w:t>,</w:t>
      </w:r>
      <w:r w:rsidRPr="00DE3B7B">
        <w:rPr>
          <w:lang w:val="fr-FR"/>
        </w:rPr>
        <w:t xml:space="preserve"> le titre II de la Constitution (Droits) comprend un chapitre sur les droits relatifs au bien-vivre, notamment le droit à l</w:t>
      </w:r>
      <w:r w:rsidR="00294E65">
        <w:rPr>
          <w:lang w:val="fr-FR"/>
        </w:rPr>
        <w:t>’</w:t>
      </w:r>
      <w:r w:rsidRPr="00DE3B7B">
        <w:rPr>
          <w:lang w:val="fr-FR"/>
        </w:rPr>
        <w:t>eau, à un environnement sain et équilibré du point de vue écologique, à la communication, à l</w:t>
      </w:r>
      <w:r w:rsidR="00294E65">
        <w:rPr>
          <w:lang w:val="fr-FR"/>
        </w:rPr>
        <w:t>’</w:t>
      </w:r>
      <w:r w:rsidRPr="00DE3B7B">
        <w:rPr>
          <w:lang w:val="fr-FR"/>
        </w:rPr>
        <w:t>information, à la culture et à la science, à l</w:t>
      </w:r>
      <w:r w:rsidR="00294E65">
        <w:rPr>
          <w:lang w:val="fr-FR"/>
        </w:rPr>
        <w:t>’</w:t>
      </w:r>
      <w:r w:rsidRPr="00DE3B7B">
        <w:rPr>
          <w:lang w:val="fr-FR"/>
        </w:rPr>
        <w:t>éducation, au logement, au travail et à la sécurité sociale. Le titre VII (Régime du bien</w:t>
      </w:r>
      <w:r w:rsidR="00DC4B82">
        <w:rPr>
          <w:lang w:val="fr-FR"/>
        </w:rPr>
        <w:noBreakHyphen/>
      </w:r>
      <w:r w:rsidRPr="00DE3B7B">
        <w:rPr>
          <w:lang w:val="fr-FR"/>
        </w:rPr>
        <w:t>vivre) définit des garanties et de grandes orientations visant à promouvoir l</w:t>
      </w:r>
      <w:r w:rsidR="00294E65">
        <w:rPr>
          <w:lang w:val="fr-FR"/>
        </w:rPr>
        <w:t>’</w:t>
      </w:r>
      <w:r w:rsidRPr="00DE3B7B">
        <w:rPr>
          <w:lang w:val="fr-FR"/>
        </w:rPr>
        <w:t>inclusion et l</w:t>
      </w:r>
      <w:r w:rsidR="00294E65">
        <w:rPr>
          <w:lang w:val="fr-FR"/>
        </w:rPr>
        <w:t>’</w:t>
      </w:r>
      <w:r w:rsidRPr="00DE3B7B">
        <w:rPr>
          <w:lang w:val="fr-FR"/>
        </w:rPr>
        <w:t>équité, ainsi qu</w:t>
      </w:r>
      <w:r w:rsidR="00294E65">
        <w:rPr>
          <w:lang w:val="fr-FR"/>
        </w:rPr>
        <w:t>’</w:t>
      </w:r>
      <w:r w:rsidRPr="00DE3B7B">
        <w:rPr>
          <w:lang w:val="fr-FR"/>
        </w:rPr>
        <w:t>une utilisation des ressources naturelles durable et respectueuse des autres êtres vivants.</w:t>
      </w:r>
    </w:p>
    <w:p w14:paraId="5730EAAF" w14:textId="77777777" w:rsidR="00DE3B7B" w:rsidRPr="00DE3B7B" w:rsidRDefault="00DE3B7B" w:rsidP="00DE3B7B">
      <w:pPr>
        <w:pStyle w:val="SingleTxtG"/>
      </w:pPr>
      <w:r w:rsidRPr="00DE3B7B">
        <w:t>81.</w:t>
      </w:r>
      <w:r w:rsidRPr="00DE3B7B">
        <w:tab/>
      </w:r>
      <w:r w:rsidRPr="00DE3B7B">
        <w:rPr>
          <w:lang w:val="fr-FR"/>
        </w:rPr>
        <w:t>Le chapitre</w:t>
      </w:r>
      <w:r w:rsidR="00DC4B82">
        <w:rPr>
          <w:lang w:val="fr-FR"/>
        </w:rPr>
        <w:t> 4</w:t>
      </w:r>
      <w:r w:rsidRPr="00DE3B7B">
        <w:rPr>
          <w:lang w:val="fr-FR"/>
        </w:rPr>
        <w:t xml:space="preserve"> du titre</w:t>
      </w:r>
      <w:r w:rsidR="00DC4B82">
        <w:rPr>
          <w:lang w:val="fr-FR"/>
        </w:rPr>
        <w:t> </w:t>
      </w:r>
      <w:r w:rsidRPr="00DE3B7B">
        <w:rPr>
          <w:lang w:val="fr-FR"/>
        </w:rPr>
        <w:t>II (Droits) reconnaît les droits des communautés, des peuples et des nationalités. L</w:t>
      </w:r>
      <w:r w:rsidR="00294E65">
        <w:rPr>
          <w:lang w:val="fr-FR"/>
        </w:rPr>
        <w:t>’</w:t>
      </w:r>
      <w:r w:rsidRPr="00DE3B7B">
        <w:rPr>
          <w:lang w:val="fr-FR"/>
        </w:rPr>
        <w:t>article</w:t>
      </w:r>
      <w:r w:rsidR="00DC4B82">
        <w:rPr>
          <w:lang w:val="fr-FR"/>
        </w:rPr>
        <w:t> </w:t>
      </w:r>
      <w:r w:rsidRPr="00DE3B7B">
        <w:rPr>
          <w:lang w:val="fr-FR"/>
        </w:rPr>
        <w:t>56 dispose que les communautés, peuples et nationalités autochtones, les peuples afro-équatorien et montubio et les communes font partie intégrante de l</w:t>
      </w:r>
      <w:r w:rsidR="00294E65">
        <w:rPr>
          <w:lang w:val="fr-FR"/>
        </w:rPr>
        <w:t>’</w:t>
      </w:r>
      <w:r w:rsidRPr="00DE3B7B">
        <w:rPr>
          <w:lang w:val="fr-FR"/>
        </w:rPr>
        <w:t>État. L</w:t>
      </w:r>
      <w:r w:rsidR="00294E65">
        <w:rPr>
          <w:lang w:val="fr-FR"/>
        </w:rPr>
        <w:t>’</w:t>
      </w:r>
      <w:r w:rsidRPr="00DE3B7B">
        <w:rPr>
          <w:lang w:val="fr-FR"/>
        </w:rPr>
        <w:t>article</w:t>
      </w:r>
      <w:r w:rsidR="00F7346A">
        <w:rPr>
          <w:lang w:val="fr-FR"/>
        </w:rPr>
        <w:t> </w:t>
      </w:r>
      <w:r w:rsidRPr="00DE3B7B">
        <w:rPr>
          <w:lang w:val="fr-FR"/>
        </w:rPr>
        <w:t>57 leur reconnaît notamment les droits suivants : a)</w:t>
      </w:r>
      <w:r w:rsidR="00F7346A">
        <w:rPr>
          <w:lang w:val="fr-FR"/>
        </w:rPr>
        <w:t> </w:t>
      </w:r>
      <w:r w:rsidRPr="00DE3B7B">
        <w:rPr>
          <w:lang w:val="fr-FR"/>
        </w:rPr>
        <w:t>maintenir, développer et renforcer leur identité, leur sentiment d</w:t>
      </w:r>
      <w:r w:rsidR="00294E65">
        <w:rPr>
          <w:lang w:val="fr-FR"/>
        </w:rPr>
        <w:t>’</w:t>
      </w:r>
      <w:r w:rsidRPr="00DE3B7B">
        <w:rPr>
          <w:lang w:val="fr-FR"/>
        </w:rPr>
        <w:t>appartenance, leurs traditions ancestrales et leurs formes d</w:t>
      </w:r>
      <w:r w:rsidR="00294E65">
        <w:rPr>
          <w:lang w:val="fr-FR"/>
        </w:rPr>
        <w:t>’</w:t>
      </w:r>
      <w:r w:rsidRPr="00DE3B7B">
        <w:rPr>
          <w:lang w:val="fr-FR"/>
        </w:rPr>
        <w:t>organisation sociale</w:t>
      </w:r>
      <w:r w:rsidR="00294E65">
        <w:rPr>
          <w:lang w:val="fr-FR"/>
        </w:rPr>
        <w:t> ;</w:t>
      </w:r>
      <w:r w:rsidRPr="00DE3B7B">
        <w:rPr>
          <w:lang w:val="fr-FR"/>
        </w:rPr>
        <w:t xml:space="preserve"> b)</w:t>
      </w:r>
      <w:r w:rsidR="00F7346A">
        <w:rPr>
          <w:lang w:val="fr-FR"/>
        </w:rPr>
        <w:t> </w:t>
      </w:r>
      <w:r w:rsidRPr="00DE3B7B">
        <w:rPr>
          <w:lang w:val="fr-FR"/>
        </w:rPr>
        <w:t>conserver le caractère imprescriptible, inaliénable, insaisissable et indivisible des terres communautaires</w:t>
      </w:r>
      <w:r w:rsidR="00294E65">
        <w:rPr>
          <w:lang w:val="fr-FR"/>
        </w:rPr>
        <w:t> ;</w:t>
      </w:r>
      <w:r w:rsidRPr="00DE3B7B">
        <w:rPr>
          <w:lang w:val="fr-FR"/>
        </w:rPr>
        <w:t xml:space="preserve"> c)</w:t>
      </w:r>
      <w:r w:rsidR="00F7346A">
        <w:rPr>
          <w:lang w:val="fr-FR"/>
        </w:rPr>
        <w:t> </w:t>
      </w:r>
      <w:r w:rsidRPr="00DE3B7B">
        <w:rPr>
          <w:lang w:val="fr-FR"/>
        </w:rPr>
        <w:t>être consultés au préalable et donner leur consentement libre et éclairé sur les projets et programmes de prospection, d</w:t>
      </w:r>
      <w:r w:rsidR="00294E65">
        <w:rPr>
          <w:lang w:val="fr-FR"/>
        </w:rPr>
        <w:t>’</w:t>
      </w:r>
      <w:r w:rsidRPr="00DE3B7B">
        <w:rPr>
          <w:lang w:val="fr-FR"/>
        </w:rPr>
        <w:t>exploitation et de commercialisation des ressources non renouvelables qui se trouvent sur leurs terres</w:t>
      </w:r>
      <w:r w:rsidR="00294E65">
        <w:rPr>
          <w:lang w:val="fr-FR"/>
        </w:rPr>
        <w:t> ;</w:t>
      </w:r>
      <w:r w:rsidRPr="00DE3B7B">
        <w:rPr>
          <w:lang w:val="fr-FR"/>
        </w:rPr>
        <w:t xml:space="preserve"> d)</w:t>
      </w:r>
      <w:r w:rsidR="00F7346A">
        <w:rPr>
          <w:lang w:val="fr-FR"/>
        </w:rPr>
        <w:t> </w:t>
      </w:r>
      <w:r w:rsidRPr="00DE3B7B">
        <w:rPr>
          <w:lang w:val="fr-FR"/>
        </w:rPr>
        <w:t>conserver et développer leurs propres formes de coexistence et d</w:t>
      </w:r>
      <w:r w:rsidR="00294E65">
        <w:rPr>
          <w:lang w:val="fr-FR"/>
        </w:rPr>
        <w:t>’</w:t>
      </w:r>
      <w:r w:rsidRPr="00DE3B7B">
        <w:rPr>
          <w:lang w:val="fr-FR"/>
        </w:rPr>
        <w:t>organisation sociale, ainsi que leur propre mode d</w:t>
      </w:r>
      <w:r w:rsidR="00294E65">
        <w:rPr>
          <w:lang w:val="fr-FR"/>
        </w:rPr>
        <w:t>’</w:t>
      </w:r>
      <w:r w:rsidRPr="00DE3B7B">
        <w:rPr>
          <w:lang w:val="fr-FR"/>
        </w:rPr>
        <w:t>exercice de l</w:t>
      </w:r>
      <w:r w:rsidR="00294E65">
        <w:rPr>
          <w:lang w:val="fr-FR"/>
        </w:rPr>
        <w:t>’</w:t>
      </w:r>
      <w:r w:rsidRPr="00DE3B7B">
        <w:rPr>
          <w:lang w:val="fr-FR"/>
        </w:rPr>
        <w:t>autorité sur leurs territoires légalement reconnus </w:t>
      </w:r>
      <w:r w:rsidR="00294E65">
        <w:rPr>
          <w:lang w:val="fr-FR"/>
        </w:rPr>
        <w:t>;</w:t>
      </w:r>
      <w:r w:rsidRPr="00DE3B7B">
        <w:rPr>
          <w:lang w:val="fr-FR"/>
        </w:rPr>
        <w:t xml:space="preserve"> e)</w:t>
      </w:r>
      <w:r w:rsidR="00F7346A">
        <w:rPr>
          <w:lang w:val="fr-FR"/>
        </w:rPr>
        <w:t> </w:t>
      </w:r>
      <w:r w:rsidRPr="00DE3B7B">
        <w:rPr>
          <w:lang w:val="fr-FR"/>
        </w:rPr>
        <w:t>mettre en place, renforcer et développer un système éducatif bilingue interculturel.</w:t>
      </w:r>
    </w:p>
    <w:p w14:paraId="0AA82753" w14:textId="77777777" w:rsidR="00DE3B7B" w:rsidRPr="00DE3B7B" w:rsidRDefault="00DE3B7B" w:rsidP="00DE3B7B">
      <w:pPr>
        <w:pStyle w:val="SingleTxtG"/>
      </w:pPr>
      <w:r w:rsidRPr="00DE3B7B">
        <w:t>82.</w:t>
      </w:r>
      <w:r w:rsidRPr="00DE3B7B">
        <w:tab/>
        <w:t>Les droits des personnes handicapées sont reconnus au chapitre </w:t>
      </w:r>
      <w:r w:rsidR="006716E8">
        <w:t>2</w:t>
      </w:r>
      <w:r w:rsidRPr="00DE3B7B">
        <w:t>, du titre II (droits). Ainsi, l</w:t>
      </w:r>
      <w:r w:rsidR="00294E65">
        <w:t>’</w:t>
      </w:r>
      <w:r w:rsidRPr="00DE3B7B">
        <w:t>article 47 dispose que l</w:t>
      </w:r>
      <w:r w:rsidR="00294E65">
        <w:t>’</w:t>
      </w:r>
      <w:r w:rsidRPr="00DE3B7B">
        <w:t>État garantit des politiques de prévention des invalidités et, de concert avec la société et la famille, accorde aux personnes handicapées l</w:t>
      </w:r>
      <w:r w:rsidR="00294E65">
        <w:t>’</w:t>
      </w:r>
      <w:r w:rsidRPr="00DE3B7B">
        <w:t>égalité des chances et leur insertion sociale.</w:t>
      </w:r>
    </w:p>
    <w:p w14:paraId="6FF95645" w14:textId="77777777" w:rsidR="00DE3B7B" w:rsidRPr="00DE3B7B" w:rsidRDefault="00DE3B7B" w:rsidP="00DE3B7B">
      <w:pPr>
        <w:pStyle w:val="SingleTxtG"/>
      </w:pPr>
      <w:r w:rsidRPr="00DE3B7B">
        <w:t>83.</w:t>
      </w:r>
      <w:r w:rsidRPr="00DE3B7B">
        <w:tab/>
        <w:t>L</w:t>
      </w:r>
      <w:r w:rsidR="00294E65">
        <w:rPr>
          <w:lang w:val="fr-FR"/>
        </w:rPr>
        <w:t>’</w:t>
      </w:r>
      <w:r w:rsidRPr="00DE3B7B">
        <w:rPr>
          <w:lang w:val="fr-FR"/>
        </w:rPr>
        <w:t>article</w:t>
      </w:r>
      <w:r w:rsidR="00A56244">
        <w:rPr>
          <w:lang w:val="fr-FR"/>
        </w:rPr>
        <w:t> </w:t>
      </w:r>
      <w:r w:rsidRPr="00DE3B7B">
        <w:rPr>
          <w:lang w:val="fr-FR"/>
        </w:rPr>
        <w:t>96 à la section</w:t>
      </w:r>
      <w:r w:rsidR="00A56244">
        <w:rPr>
          <w:lang w:val="fr-FR"/>
        </w:rPr>
        <w:t> </w:t>
      </w:r>
      <w:r w:rsidRPr="00DE3B7B">
        <w:rPr>
          <w:lang w:val="fr-FR"/>
        </w:rPr>
        <w:t>2 du chapitre</w:t>
      </w:r>
      <w:r w:rsidR="00A56244">
        <w:rPr>
          <w:lang w:val="fr-FR"/>
        </w:rPr>
        <w:t> </w:t>
      </w:r>
      <w:r w:rsidRPr="00DE3B7B">
        <w:rPr>
          <w:lang w:val="fr-FR"/>
        </w:rPr>
        <w:t>1 du titre</w:t>
      </w:r>
      <w:r w:rsidR="00A56244">
        <w:rPr>
          <w:lang w:val="fr-FR"/>
        </w:rPr>
        <w:t> </w:t>
      </w:r>
      <w:r w:rsidRPr="00DE3B7B">
        <w:rPr>
          <w:lang w:val="fr-FR"/>
        </w:rPr>
        <w:t>IV (Participation et organisation du pouvoir) reconnaît toutes les formes d</w:t>
      </w:r>
      <w:r w:rsidR="00294E65">
        <w:rPr>
          <w:lang w:val="fr-FR"/>
        </w:rPr>
        <w:t>’</w:t>
      </w:r>
      <w:r w:rsidRPr="00DE3B7B">
        <w:rPr>
          <w:lang w:val="fr-FR"/>
        </w:rPr>
        <w:t>organisation sociale comme des expressions de la souveraineté du peuple, permettant d</w:t>
      </w:r>
      <w:r w:rsidR="00294E65">
        <w:rPr>
          <w:lang w:val="fr-FR"/>
        </w:rPr>
        <w:t>’</w:t>
      </w:r>
      <w:r w:rsidRPr="00DE3B7B">
        <w:rPr>
          <w:lang w:val="fr-FR"/>
        </w:rPr>
        <w:t>entreprendre des initiatives d</w:t>
      </w:r>
      <w:r w:rsidR="00294E65">
        <w:rPr>
          <w:lang w:val="fr-FR"/>
        </w:rPr>
        <w:t>’</w:t>
      </w:r>
      <w:r w:rsidRPr="00DE3B7B">
        <w:rPr>
          <w:lang w:val="fr-FR"/>
        </w:rPr>
        <w:t>autodétermination et d</w:t>
      </w:r>
      <w:r w:rsidR="00294E65">
        <w:rPr>
          <w:lang w:val="fr-FR"/>
        </w:rPr>
        <w:t>’</w:t>
      </w:r>
      <w:r w:rsidRPr="00DE3B7B">
        <w:rPr>
          <w:lang w:val="fr-FR"/>
        </w:rPr>
        <w:t>influer sur les décisions, les politiques publiques et le contrôle social du Gouvernement à tous les niveaux, ainsi que des entités publiques et privées prestataires de services publics. L</w:t>
      </w:r>
      <w:r w:rsidR="00294E65">
        <w:rPr>
          <w:lang w:val="fr-FR"/>
        </w:rPr>
        <w:t>’</w:t>
      </w:r>
      <w:r w:rsidRPr="00DE3B7B">
        <w:rPr>
          <w:lang w:val="fr-FR"/>
        </w:rPr>
        <w:t>article</w:t>
      </w:r>
      <w:r w:rsidR="00A56244">
        <w:rPr>
          <w:lang w:val="fr-FR"/>
        </w:rPr>
        <w:t> </w:t>
      </w:r>
      <w:r w:rsidRPr="00DE3B7B">
        <w:rPr>
          <w:lang w:val="fr-FR"/>
        </w:rPr>
        <w:t>97 dispose que ces organisations peuvent établir d</w:t>
      </w:r>
      <w:r w:rsidR="00294E65">
        <w:rPr>
          <w:lang w:val="fr-FR"/>
        </w:rPr>
        <w:t>’</w:t>
      </w:r>
      <w:r w:rsidRPr="00DE3B7B">
        <w:rPr>
          <w:lang w:val="fr-FR"/>
        </w:rPr>
        <w:t>autres formes de médiation et de règlement des conflits, demander réparation, présenter des propositions et des revendications d</w:t>
      </w:r>
      <w:r w:rsidR="00294E65">
        <w:rPr>
          <w:lang w:val="fr-FR"/>
        </w:rPr>
        <w:t>’</w:t>
      </w:r>
      <w:r w:rsidRPr="00DE3B7B">
        <w:rPr>
          <w:lang w:val="fr-FR"/>
        </w:rPr>
        <w:t>ordre économique, politique, environnemental, social, culturel ou autre afin de contribuer au bien-vivre</w:t>
      </w:r>
      <w:r w:rsidR="00294E65">
        <w:rPr>
          <w:lang w:val="fr-FR"/>
        </w:rPr>
        <w:t> ;</w:t>
      </w:r>
      <w:r w:rsidRPr="00DE3B7B">
        <w:rPr>
          <w:lang w:val="fr-FR"/>
        </w:rPr>
        <w:t xml:space="preserve"> exercer leur droit à la résistance et exiger la reconnaissance de nouveaux droits</w:t>
      </w:r>
      <w:r w:rsidRPr="00DE3B7B">
        <w:t>.</w:t>
      </w:r>
    </w:p>
    <w:p w14:paraId="4B6F7AF8" w14:textId="77777777" w:rsidR="00DE3B7B" w:rsidRPr="00DE3B7B" w:rsidRDefault="00DE3B7B" w:rsidP="00DE3B7B">
      <w:pPr>
        <w:pStyle w:val="SingleTxtG"/>
      </w:pPr>
      <w:r w:rsidRPr="00DE3B7B">
        <w:t>84.</w:t>
      </w:r>
      <w:r w:rsidRPr="00DE3B7B">
        <w:tab/>
      </w:r>
      <w:r w:rsidRPr="00DE3B7B">
        <w:rPr>
          <w:lang w:val="fr-FR"/>
        </w:rPr>
        <w:t>L</w:t>
      </w:r>
      <w:r w:rsidR="00294E65">
        <w:rPr>
          <w:lang w:val="fr-FR"/>
        </w:rPr>
        <w:t>’</w:t>
      </w:r>
      <w:r w:rsidRPr="00DE3B7B">
        <w:rPr>
          <w:lang w:val="fr-FR"/>
        </w:rPr>
        <w:t>organisation républicaine de l</w:t>
      </w:r>
      <w:r w:rsidR="00294E65">
        <w:rPr>
          <w:lang w:val="fr-FR"/>
        </w:rPr>
        <w:t>’</w:t>
      </w:r>
      <w:r w:rsidRPr="00DE3B7B">
        <w:rPr>
          <w:lang w:val="fr-FR"/>
        </w:rPr>
        <w:t>État est prévue par les titres</w:t>
      </w:r>
      <w:r w:rsidR="002408B8">
        <w:rPr>
          <w:lang w:val="fr-FR"/>
        </w:rPr>
        <w:t> </w:t>
      </w:r>
      <w:r w:rsidRPr="00DE3B7B">
        <w:rPr>
          <w:lang w:val="fr-FR"/>
        </w:rPr>
        <w:t>IV (Participation et organisation du pouvoir) et V (Organisation territoriale de l</w:t>
      </w:r>
      <w:r w:rsidR="00294E65">
        <w:rPr>
          <w:lang w:val="fr-FR"/>
        </w:rPr>
        <w:t>’</w:t>
      </w:r>
      <w:r w:rsidRPr="00DE3B7B">
        <w:rPr>
          <w:lang w:val="fr-FR"/>
        </w:rPr>
        <w:t>État) de la Constitution. Ces titres traitent notamment</w:t>
      </w:r>
      <w:r w:rsidR="00764028">
        <w:rPr>
          <w:lang w:val="fr-FR"/>
        </w:rPr>
        <w:t> </w:t>
      </w:r>
      <w:r w:rsidRPr="00DE3B7B">
        <w:rPr>
          <w:lang w:val="fr-FR"/>
        </w:rPr>
        <w:t>: a)</w:t>
      </w:r>
      <w:r w:rsidR="00764028">
        <w:rPr>
          <w:lang w:val="fr-FR"/>
        </w:rPr>
        <w:t> </w:t>
      </w:r>
      <w:r w:rsidRPr="00DE3B7B">
        <w:rPr>
          <w:lang w:val="fr-FR"/>
        </w:rPr>
        <w:t>de la façon dont se coordonne la participation à la vie de la société</w:t>
      </w:r>
      <w:r w:rsidR="00294E65">
        <w:rPr>
          <w:lang w:val="fr-FR"/>
        </w:rPr>
        <w:t> ;</w:t>
      </w:r>
      <w:r w:rsidRPr="00DE3B7B">
        <w:rPr>
          <w:lang w:val="fr-FR"/>
        </w:rPr>
        <w:t xml:space="preserve"> b)</w:t>
      </w:r>
      <w:r w:rsidR="00764028">
        <w:rPr>
          <w:lang w:val="fr-FR"/>
        </w:rPr>
        <w:t> </w:t>
      </w:r>
      <w:r w:rsidRPr="00DE3B7B">
        <w:rPr>
          <w:lang w:val="fr-FR"/>
        </w:rPr>
        <w:t>des institutions de l</w:t>
      </w:r>
      <w:r w:rsidR="00294E65">
        <w:rPr>
          <w:lang w:val="fr-FR"/>
        </w:rPr>
        <w:t>’</w:t>
      </w:r>
      <w:r w:rsidRPr="00DE3B7B">
        <w:rPr>
          <w:lang w:val="fr-FR"/>
        </w:rPr>
        <w:t>État central</w:t>
      </w:r>
      <w:r w:rsidR="00294E65">
        <w:rPr>
          <w:lang w:val="fr-FR"/>
        </w:rPr>
        <w:t> ;</w:t>
      </w:r>
      <w:r w:rsidRPr="00DE3B7B">
        <w:rPr>
          <w:lang w:val="fr-FR"/>
        </w:rPr>
        <w:t xml:space="preserve"> c) des gouvernements décentralisés autonomes et des régimes spéciaux</w:t>
      </w:r>
      <w:r w:rsidR="00294E65">
        <w:rPr>
          <w:lang w:val="fr-FR"/>
        </w:rPr>
        <w:t> ;</w:t>
      </w:r>
      <w:r w:rsidRPr="00DE3B7B">
        <w:rPr>
          <w:lang w:val="fr-FR"/>
        </w:rPr>
        <w:t xml:space="preserve"> d)</w:t>
      </w:r>
      <w:r w:rsidR="00764028">
        <w:rPr>
          <w:lang w:val="fr-FR"/>
        </w:rPr>
        <w:t> </w:t>
      </w:r>
      <w:r w:rsidRPr="00DE3B7B">
        <w:rPr>
          <w:lang w:val="fr-FR"/>
        </w:rPr>
        <w:t>du régime des compétences</w:t>
      </w:r>
      <w:r w:rsidRPr="00DE3B7B">
        <w:t>.</w:t>
      </w:r>
    </w:p>
    <w:p w14:paraId="0ECD5723" w14:textId="77777777" w:rsidR="00DE3B7B" w:rsidRPr="00DE3B7B" w:rsidRDefault="00DE3B7B" w:rsidP="00DE3B7B">
      <w:pPr>
        <w:pStyle w:val="SingleTxtG"/>
      </w:pPr>
      <w:r w:rsidRPr="00DE3B7B">
        <w:t>85.</w:t>
      </w:r>
      <w:r w:rsidRPr="00DE3B7B">
        <w:tab/>
      </w:r>
      <w:r w:rsidRPr="00DE3B7B">
        <w:rPr>
          <w:lang w:val="fr-FR"/>
        </w:rPr>
        <w:t>Outre les droits de participation énoncés au titre</w:t>
      </w:r>
      <w:r w:rsidR="002408B8">
        <w:rPr>
          <w:lang w:val="fr-FR"/>
        </w:rPr>
        <w:t> </w:t>
      </w:r>
      <w:r w:rsidRPr="00DE3B7B">
        <w:rPr>
          <w:lang w:val="fr-FR"/>
        </w:rPr>
        <w:t>II (Droits) de la Constitution, le titre IV (Participation et organisation du pouvoir) fournit des directives sur la façon dont la participation est coordonnée. L</w:t>
      </w:r>
      <w:r w:rsidR="00294E65">
        <w:rPr>
          <w:lang w:val="fr-FR"/>
        </w:rPr>
        <w:t>’</w:t>
      </w:r>
      <w:r w:rsidRPr="00DE3B7B">
        <w:rPr>
          <w:lang w:val="fr-FR"/>
        </w:rPr>
        <w:t>article 95 dispose que les citoyens, individuellement ou collectivement, participent activement à la prise de décisions, à la planification et à la gestion des affaires publiques, ainsi qu</w:t>
      </w:r>
      <w:r w:rsidR="00294E65">
        <w:rPr>
          <w:lang w:val="fr-FR"/>
        </w:rPr>
        <w:t>’</w:t>
      </w:r>
      <w:r w:rsidRPr="00DE3B7B">
        <w:rPr>
          <w:lang w:val="fr-FR"/>
        </w:rPr>
        <w:t>au contrôle populaire des institutions de l</w:t>
      </w:r>
      <w:r w:rsidR="00294E65">
        <w:rPr>
          <w:lang w:val="fr-FR"/>
        </w:rPr>
        <w:t>’</w:t>
      </w:r>
      <w:r w:rsidRPr="00DE3B7B">
        <w:rPr>
          <w:lang w:val="fr-FR"/>
        </w:rPr>
        <w:t>État et de leurs représentants dans le cadre d</w:t>
      </w:r>
      <w:r w:rsidR="00294E65">
        <w:rPr>
          <w:lang w:val="fr-FR"/>
        </w:rPr>
        <w:t>’</w:t>
      </w:r>
      <w:r w:rsidRPr="00DE3B7B">
        <w:rPr>
          <w:lang w:val="fr-FR"/>
        </w:rPr>
        <w:t>un processus permanent de construction du pouvoir citoyen. L</w:t>
      </w:r>
      <w:r w:rsidR="00294E65">
        <w:rPr>
          <w:lang w:val="fr-FR"/>
        </w:rPr>
        <w:t>’</w:t>
      </w:r>
      <w:r w:rsidRPr="00DE3B7B">
        <w:rPr>
          <w:lang w:val="fr-FR"/>
        </w:rPr>
        <w:t>article</w:t>
      </w:r>
      <w:r w:rsidR="002408B8">
        <w:rPr>
          <w:lang w:val="fr-FR"/>
        </w:rPr>
        <w:t> </w:t>
      </w:r>
      <w:r w:rsidRPr="00DE3B7B">
        <w:rPr>
          <w:lang w:val="fr-FR"/>
        </w:rPr>
        <w:t>95 dispose aussi que la participation, qui est fondée sur les principes d</w:t>
      </w:r>
      <w:r w:rsidR="00294E65">
        <w:rPr>
          <w:lang w:val="fr-FR"/>
        </w:rPr>
        <w:t>’</w:t>
      </w:r>
      <w:r w:rsidRPr="00DE3B7B">
        <w:rPr>
          <w:lang w:val="fr-FR"/>
        </w:rPr>
        <w:t>égalité, d</w:t>
      </w:r>
      <w:r w:rsidR="00294E65">
        <w:rPr>
          <w:lang w:val="fr-FR"/>
        </w:rPr>
        <w:t>’</w:t>
      </w:r>
      <w:r w:rsidRPr="00DE3B7B">
        <w:rPr>
          <w:lang w:val="fr-FR"/>
        </w:rPr>
        <w:t>autonomie, de dialogue, de respect de la différence, de contrôle populaire, de</w:t>
      </w:r>
      <w:r w:rsidR="006716E8">
        <w:rPr>
          <w:lang w:val="fr-FR"/>
        </w:rPr>
        <w:t> </w:t>
      </w:r>
      <w:r w:rsidRPr="00DE3B7B">
        <w:rPr>
          <w:lang w:val="fr-FR"/>
        </w:rPr>
        <w:t>solidarité et d</w:t>
      </w:r>
      <w:r w:rsidR="00294E65">
        <w:rPr>
          <w:lang w:val="fr-FR"/>
        </w:rPr>
        <w:t>’</w:t>
      </w:r>
      <w:r w:rsidRPr="00DE3B7B">
        <w:rPr>
          <w:lang w:val="fr-FR"/>
        </w:rPr>
        <w:t>interculturalité, s</w:t>
      </w:r>
      <w:r w:rsidR="00294E65">
        <w:rPr>
          <w:lang w:val="fr-FR"/>
        </w:rPr>
        <w:t>’</w:t>
      </w:r>
      <w:r w:rsidRPr="00DE3B7B">
        <w:rPr>
          <w:lang w:val="fr-FR"/>
        </w:rPr>
        <w:t>exerce par le biais des mécanismes de la démocratie représentative, directe et communautaire.</w:t>
      </w:r>
    </w:p>
    <w:p w14:paraId="7694816D" w14:textId="77777777" w:rsidR="00DE3B7B" w:rsidRPr="00DE3B7B" w:rsidRDefault="00DE3B7B" w:rsidP="00DE3B7B">
      <w:pPr>
        <w:pStyle w:val="SingleTxtG"/>
      </w:pPr>
      <w:r w:rsidRPr="00DE3B7B">
        <w:t>86.</w:t>
      </w:r>
      <w:r w:rsidRPr="00DE3B7B">
        <w:tab/>
      </w:r>
      <w:r w:rsidRPr="00DE3B7B">
        <w:rPr>
          <w:lang w:val="fr-FR"/>
        </w:rPr>
        <w:t>Le titre</w:t>
      </w:r>
      <w:r w:rsidR="000D673D">
        <w:rPr>
          <w:lang w:val="fr-FR"/>
        </w:rPr>
        <w:t> </w:t>
      </w:r>
      <w:r w:rsidRPr="00DE3B7B">
        <w:rPr>
          <w:lang w:val="fr-FR"/>
        </w:rPr>
        <w:t>IV contient aussi des dispositions liées à l</w:t>
      </w:r>
      <w:r w:rsidR="00294E65">
        <w:rPr>
          <w:lang w:val="fr-FR"/>
        </w:rPr>
        <w:t>’</w:t>
      </w:r>
      <w:r w:rsidRPr="00DE3B7B">
        <w:rPr>
          <w:lang w:val="fr-FR"/>
        </w:rPr>
        <w:t>article premier de la Constitution relatif à l</w:t>
      </w:r>
      <w:r w:rsidR="00294E65">
        <w:rPr>
          <w:lang w:val="fr-FR"/>
        </w:rPr>
        <w:t>’</w:t>
      </w:r>
      <w:r w:rsidRPr="00DE3B7B">
        <w:rPr>
          <w:lang w:val="fr-FR"/>
        </w:rPr>
        <w:t>instauration d</w:t>
      </w:r>
      <w:r w:rsidR="00294E65">
        <w:rPr>
          <w:lang w:val="fr-FR"/>
        </w:rPr>
        <w:t>’</w:t>
      </w:r>
      <w:r w:rsidRPr="00DE3B7B">
        <w:rPr>
          <w:lang w:val="fr-FR"/>
        </w:rPr>
        <w:t>un État démocratique et portant sur la participation des citoyens à l</w:t>
      </w:r>
      <w:r w:rsidR="00294E65">
        <w:rPr>
          <w:lang w:val="fr-FR"/>
        </w:rPr>
        <w:t>’</w:t>
      </w:r>
      <w:r w:rsidRPr="00DE3B7B">
        <w:rPr>
          <w:lang w:val="fr-FR"/>
        </w:rPr>
        <w:t>organisation de la République. L</w:t>
      </w:r>
      <w:r w:rsidR="00294E65">
        <w:rPr>
          <w:lang w:val="fr-FR"/>
        </w:rPr>
        <w:t>’</w:t>
      </w:r>
      <w:r w:rsidRPr="00DE3B7B">
        <w:rPr>
          <w:lang w:val="fr-FR"/>
        </w:rPr>
        <w:t>article</w:t>
      </w:r>
      <w:r w:rsidR="002408B8">
        <w:rPr>
          <w:lang w:val="fr-FR"/>
        </w:rPr>
        <w:t> </w:t>
      </w:r>
      <w:r w:rsidRPr="00DE3B7B">
        <w:rPr>
          <w:lang w:val="fr-FR"/>
        </w:rPr>
        <w:t>100 de la Constitution dispose qu</w:t>
      </w:r>
      <w:r w:rsidR="00294E65">
        <w:rPr>
          <w:lang w:val="fr-FR"/>
        </w:rPr>
        <w:t>’</w:t>
      </w:r>
      <w:r w:rsidRPr="00DE3B7B">
        <w:rPr>
          <w:lang w:val="fr-FR"/>
        </w:rPr>
        <w:t>à tous les niveaux, l</w:t>
      </w:r>
      <w:r w:rsidR="00294E65">
        <w:rPr>
          <w:lang w:val="fr-FR"/>
        </w:rPr>
        <w:t>’</w:t>
      </w:r>
      <w:r w:rsidRPr="00DE3B7B">
        <w:rPr>
          <w:lang w:val="fr-FR"/>
        </w:rPr>
        <w:t>État est fondé sur des principes démocratiques et que des mécanismes de participation composés de représentants élus et de citoyens du ressort territorial des organes concernés sont instaurés. Au sens de l</w:t>
      </w:r>
      <w:r w:rsidR="00294E65">
        <w:rPr>
          <w:lang w:val="fr-FR"/>
        </w:rPr>
        <w:t>’</w:t>
      </w:r>
      <w:r w:rsidRPr="00DE3B7B">
        <w:rPr>
          <w:lang w:val="fr-FR"/>
        </w:rPr>
        <w:t>article susmentionné, la participation aux organes gouvernementaux a pour objet : a)</w:t>
      </w:r>
      <w:r w:rsidR="002408B8">
        <w:rPr>
          <w:lang w:val="fr-FR"/>
        </w:rPr>
        <w:t> </w:t>
      </w:r>
      <w:r w:rsidRPr="00DE3B7B">
        <w:rPr>
          <w:lang w:val="fr-FR"/>
        </w:rPr>
        <w:t>d</w:t>
      </w:r>
      <w:r w:rsidR="00294E65">
        <w:rPr>
          <w:lang w:val="fr-FR"/>
        </w:rPr>
        <w:t>’</w:t>
      </w:r>
      <w:r w:rsidRPr="00DE3B7B">
        <w:rPr>
          <w:lang w:val="fr-FR"/>
        </w:rPr>
        <w:t>élaborer des politiques et des plans nationaux, locaux et sectoriels en concertation avec les gouvernements et les citoyens</w:t>
      </w:r>
      <w:r w:rsidR="006716E8">
        <w:rPr>
          <w:lang w:val="fr-FR"/>
        </w:rPr>
        <w:t> ;</w:t>
      </w:r>
      <w:r w:rsidRPr="00DE3B7B">
        <w:rPr>
          <w:lang w:val="fr-FR"/>
        </w:rPr>
        <w:t xml:space="preserve"> b)</w:t>
      </w:r>
      <w:r w:rsidR="002408B8">
        <w:rPr>
          <w:lang w:val="fr-FR"/>
        </w:rPr>
        <w:t> </w:t>
      </w:r>
      <w:r w:rsidRPr="00DE3B7B">
        <w:rPr>
          <w:lang w:val="fr-FR"/>
        </w:rPr>
        <w:t>d</w:t>
      </w:r>
      <w:r w:rsidR="00294E65">
        <w:rPr>
          <w:lang w:val="fr-FR"/>
        </w:rPr>
        <w:t>’</w:t>
      </w:r>
      <w:r w:rsidRPr="00DE3B7B">
        <w:rPr>
          <w:lang w:val="fr-FR"/>
        </w:rPr>
        <w:t>améliorer la qualité des investissements publics et de définir des programmes de développement</w:t>
      </w:r>
      <w:r w:rsidR="00294E65">
        <w:rPr>
          <w:lang w:val="fr-FR"/>
        </w:rPr>
        <w:t> ;</w:t>
      </w:r>
      <w:r w:rsidRPr="00DE3B7B">
        <w:rPr>
          <w:lang w:val="fr-FR"/>
        </w:rPr>
        <w:t xml:space="preserve"> c) d</w:t>
      </w:r>
      <w:r w:rsidR="00294E65">
        <w:rPr>
          <w:lang w:val="fr-FR"/>
        </w:rPr>
        <w:t>’</w:t>
      </w:r>
      <w:r w:rsidRPr="00DE3B7B">
        <w:rPr>
          <w:lang w:val="fr-FR"/>
        </w:rPr>
        <w:t>élaborer les budgets participatifs des gouvernements</w:t>
      </w:r>
      <w:r w:rsidR="00294E65">
        <w:rPr>
          <w:lang w:val="fr-FR"/>
        </w:rPr>
        <w:t> ;</w:t>
      </w:r>
      <w:r w:rsidRPr="00DE3B7B">
        <w:rPr>
          <w:lang w:val="fr-FR"/>
        </w:rPr>
        <w:t xml:space="preserve"> d)</w:t>
      </w:r>
      <w:r w:rsidR="002408B8">
        <w:rPr>
          <w:lang w:val="fr-FR"/>
        </w:rPr>
        <w:t> </w:t>
      </w:r>
      <w:r w:rsidRPr="00DE3B7B">
        <w:rPr>
          <w:lang w:val="fr-FR"/>
        </w:rPr>
        <w:t>de renforcer la démocratie par le biais de mécanismes permanents de transparence, d</w:t>
      </w:r>
      <w:r w:rsidR="00294E65">
        <w:rPr>
          <w:lang w:val="fr-FR"/>
        </w:rPr>
        <w:t>’</w:t>
      </w:r>
      <w:r w:rsidRPr="00DE3B7B">
        <w:rPr>
          <w:lang w:val="fr-FR"/>
        </w:rPr>
        <w:t>obligation redditionnelle et de contrôle ; e)</w:t>
      </w:r>
      <w:r w:rsidR="002E09FA">
        <w:rPr>
          <w:lang w:val="fr-FR"/>
        </w:rPr>
        <w:t> </w:t>
      </w:r>
      <w:r w:rsidRPr="00DE3B7B">
        <w:rPr>
          <w:lang w:val="fr-FR"/>
        </w:rPr>
        <w:t>de</w:t>
      </w:r>
      <w:r w:rsidR="00294E65">
        <w:rPr>
          <w:lang w:val="fr-FR"/>
        </w:rPr>
        <w:t> </w:t>
      </w:r>
      <w:r w:rsidRPr="00DE3B7B">
        <w:rPr>
          <w:lang w:val="fr-FR"/>
        </w:rPr>
        <w:t>favoriser la participation des citoyens et de lancer des initiatives de communication</w:t>
      </w:r>
      <w:r w:rsidRPr="00DE3B7B">
        <w:t>.</w:t>
      </w:r>
    </w:p>
    <w:p w14:paraId="3A3616C7" w14:textId="77777777" w:rsidR="00DE3B7B" w:rsidRPr="00DE3B7B" w:rsidRDefault="00DE3B7B" w:rsidP="00DE3B7B">
      <w:pPr>
        <w:pStyle w:val="SingleTxtG"/>
      </w:pPr>
      <w:r w:rsidRPr="00DE3B7B">
        <w:t>87.</w:t>
      </w:r>
      <w:r w:rsidRPr="00DE3B7B">
        <w:tab/>
      </w:r>
      <w:r w:rsidRPr="00DE3B7B">
        <w:rPr>
          <w:lang w:val="fr-FR"/>
        </w:rPr>
        <w:t>La section</w:t>
      </w:r>
      <w:r w:rsidR="002E09FA">
        <w:rPr>
          <w:lang w:val="fr-FR"/>
        </w:rPr>
        <w:t> </w:t>
      </w:r>
      <w:r w:rsidRPr="00DE3B7B">
        <w:rPr>
          <w:lang w:val="fr-FR"/>
        </w:rPr>
        <w:t>4 sur la démocratie directe, au titre IV, dispose, en son article</w:t>
      </w:r>
      <w:r w:rsidR="002E09FA">
        <w:rPr>
          <w:lang w:val="fr-FR"/>
        </w:rPr>
        <w:t> </w:t>
      </w:r>
      <w:r w:rsidRPr="00DE3B7B">
        <w:rPr>
          <w:lang w:val="fr-FR"/>
        </w:rPr>
        <w:t>103, qu</w:t>
      </w:r>
      <w:r w:rsidR="00294E65">
        <w:rPr>
          <w:lang w:val="fr-FR"/>
        </w:rPr>
        <w:t>’</w:t>
      </w:r>
      <w:r w:rsidRPr="00DE3B7B">
        <w:rPr>
          <w:lang w:val="fr-FR"/>
        </w:rPr>
        <w:t>il est possible, par le biais de l</w:t>
      </w:r>
      <w:r w:rsidR="00294E65">
        <w:rPr>
          <w:lang w:val="fr-FR"/>
        </w:rPr>
        <w:t>’</w:t>
      </w:r>
      <w:r w:rsidRPr="00DE3B7B">
        <w:rPr>
          <w:lang w:val="fr-FR"/>
        </w:rPr>
        <w:t>initiative populaire, de soumettre à l</w:t>
      </w:r>
      <w:r w:rsidR="00294E65">
        <w:rPr>
          <w:lang w:val="fr-FR"/>
        </w:rPr>
        <w:t>’</w:t>
      </w:r>
      <w:r w:rsidRPr="00DE3B7B">
        <w:rPr>
          <w:lang w:val="fr-FR"/>
        </w:rPr>
        <w:t xml:space="preserve">organe législatif des propositions visant à adopter, à modifier ou à abroger une loi, </w:t>
      </w:r>
      <w:r w:rsidR="00053EC3">
        <w:rPr>
          <w:lang w:val="fr-FR"/>
        </w:rPr>
        <w:t>y compris</w:t>
      </w:r>
      <w:r w:rsidRPr="00DE3B7B">
        <w:rPr>
          <w:lang w:val="fr-FR"/>
        </w:rPr>
        <w:t xml:space="preserve"> des propositions de réforme de la Constitution. Si l</w:t>
      </w:r>
      <w:r w:rsidR="00294E65">
        <w:rPr>
          <w:lang w:val="fr-FR"/>
        </w:rPr>
        <w:t>’</w:t>
      </w:r>
      <w:r w:rsidRPr="00DE3B7B">
        <w:rPr>
          <w:lang w:val="fr-FR"/>
        </w:rPr>
        <w:t>organe législatif refuse d</w:t>
      </w:r>
      <w:r w:rsidR="00294E65">
        <w:rPr>
          <w:lang w:val="fr-FR"/>
        </w:rPr>
        <w:t>’</w:t>
      </w:r>
      <w:r w:rsidRPr="00DE3B7B">
        <w:rPr>
          <w:lang w:val="fr-FR"/>
        </w:rPr>
        <w:t>y donner suite, le Conseil national électoral peut soumettre les propositions au vote populaire. En vertu de l</w:t>
      </w:r>
      <w:r w:rsidR="00294E65">
        <w:rPr>
          <w:lang w:val="fr-FR"/>
        </w:rPr>
        <w:t>’</w:t>
      </w:r>
      <w:r w:rsidRPr="00DE3B7B">
        <w:rPr>
          <w:lang w:val="fr-FR"/>
        </w:rPr>
        <w:t>article</w:t>
      </w:r>
      <w:r w:rsidR="002E09FA">
        <w:rPr>
          <w:lang w:val="fr-FR"/>
        </w:rPr>
        <w:t> </w:t>
      </w:r>
      <w:r w:rsidRPr="00DE3B7B">
        <w:rPr>
          <w:lang w:val="fr-FR"/>
        </w:rPr>
        <w:t>104, le référendum peut également être organisé par</w:t>
      </w:r>
      <w:r w:rsidR="002E09FA">
        <w:rPr>
          <w:lang w:val="fr-FR"/>
        </w:rPr>
        <w:t> </w:t>
      </w:r>
      <w:r w:rsidRPr="00DE3B7B">
        <w:rPr>
          <w:lang w:val="fr-FR"/>
        </w:rPr>
        <w:t>: l</w:t>
      </w:r>
      <w:r w:rsidR="00294E65">
        <w:rPr>
          <w:lang w:val="fr-FR"/>
        </w:rPr>
        <w:t>’</w:t>
      </w:r>
      <w:r w:rsidRPr="00DE3B7B">
        <w:rPr>
          <w:lang w:val="fr-FR"/>
        </w:rPr>
        <w:t>organisme électoral compétent, à la demande du Président de la République pour toutes questions jugées opportunes</w:t>
      </w:r>
      <w:r w:rsidR="00294E65">
        <w:rPr>
          <w:lang w:val="fr-FR"/>
        </w:rPr>
        <w:t> ;</w:t>
      </w:r>
      <w:r w:rsidRPr="00DE3B7B">
        <w:rPr>
          <w:lang w:val="fr-FR"/>
        </w:rPr>
        <w:t xml:space="preserve"> les gouvernements autonomes décentralisés pour toutes questions relevant de leur compétence</w:t>
      </w:r>
      <w:r w:rsidR="00294E65">
        <w:rPr>
          <w:lang w:val="fr-FR"/>
        </w:rPr>
        <w:t> ;</w:t>
      </w:r>
      <w:r w:rsidRPr="00DE3B7B">
        <w:rPr>
          <w:lang w:val="fr-FR"/>
        </w:rPr>
        <w:t xml:space="preserve"> les citoyens, pour toutes questions. En application de l</w:t>
      </w:r>
      <w:r w:rsidR="00294E65">
        <w:rPr>
          <w:lang w:val="fr-FR"/>
        </w:rPr>
        <w:t>’</w:t>
      </w:r>
      <w:r w:rsidRPr="00DE3B7B">
        <w:rPr>
          <w:lang w:val="fr-FR"/>
        </w:rPr>
        <w:t>article</w:t>
      </w:r>
      <w:r w:rsidR="002E09FA">
        <w:rPr>
          <w:lang w:val="fr-FR"/>
        </w:rPr>
        <w:t> </w:t>
      </w:r>
      <w:r w:rsidRPr="00DE3B7B">
        <w:rPr>
          <w:lang w:val="fr-FR"/>
        </w:rPr>
        <w:t>105, les citoyens jouissant de leurs droits politiques peuvent révoquer le mandat des autorités élues.</w:t>
      </w:r>
    </w:p>
    <w:p w14:paraId="4814A496" w14:textId="77777777" w:rsidR="00DE3B7B" w:rsidRPr="00DE3B7B" w:rsidRDefault="00DE3B7B" w:rsidP="00DE3B7B">
      <w:pPr>
        <w:pStyle w:val="SingleTxtG"/>
      </w:pPr>
      <w:r w:rsidRPr="00DE3B7B">
        <w:t>88.</w:t>
      </w:r>
      <w:r w:rsidRPr="00DE3B7B">
        <w:tab/>
      </w:r>
      <w:r w:rsidRPr="00DE3B7B">
        <w:rPr>
          <w:lang w:val="fr-FR"/>
        </w:rPr>
        <w:t>La section</w:t>
      </w:r>
      <w:r w:rsidR="002E09FA">
        <w:rPr>
          <w:lang w:val="fr-FR"/>
        </w:rPr>
        <w:t> </w:t>
      </w:r>
      <w:r w:rsidRPr="00DE3B7B">
        <w:rPr>
          <w:lang w:val="fr-FR"/>
        </w:rPr>
        <w:t>5, au titre</w:t>
      </w:r>
      <w:r w:rsidR="002E09FA">
        <w:rPr>
          <w:lang w:val="fr-FR"/>
        </w:rPr>
        <w:t> </w:t>
      </w:r>
      <w:r w:rsidRPr="00DE3B7B">
        <w:rPr>
          <w:lang w:val="fr-FR"/>
        </w:rPr>
        <w:t>IV de la Constitution, traite des organisations politiques. L</w:t>
      </w:r>
      <w:r w:rsidR="00294E65">
        <w:rPr>
          <w:lang w:val="fr-FR"/>
        </w:rPr>
        <w:t>’</w:t>
      </w:r>
      <w:r w:rsidRPr="00DE3B7B">
        <w:rPr>
          <w:lang w:val="fr-FR"/>
        </w:rPr>
        <w:t>article</w:t>
      </w:r>
      <w:r w:rsidR="002E09FA">
        <w:rPr>
          <w:lang w:val="fr-FR"/>
        </w:rPr>
        <w:t> </w:t>
      </w:r>
      <w:r w:rsidRPr="00DE3B7B">
        <w:rPr>
          <w:lang w:val="fr-FR"/>
        </w:rPr>
        <w:t>108 reconnaît les partis et les mouvements politiques comme des organisations publiques ne relevant pas de l</w:t>
      </w:r>
      <w:r w:rsidR="00294E65">
        <w:rPr>
          <w:lang w:val="fr-FR"/>
        </w:rPr>
        <w:t>’</w:t>
      </w:r>
      <w:r w:rsidRPr="00DE3B7B">
        <w:rPr>
          <w:lang w:val="fr-FR"/>
        </w:rPr>
        <w:t>État qui sont des expressions de la pluralité politique et représentent des conceptions philosophiques, politiques et idéologiques non exclusives et non discriminatoires. L</w:t>
      </w:r>
      <w:r w:rsidR="00294E65">
        <w:rPr>
          <w:lang w:val="fr-FR"/>
        </w:rPr>
        <w:t>’</w:t>
      </w:r>
      <w:r w:rsidRPr="00DE3B7B">
        <w:rPr>
          <w:lang w:val="fr-FR"/>
        </w:rPr>
        <w:t>article dispose aussi que l</w:t>
      </w:r>
      <w:r w:rsidR="00294E65">
        <w:rPr>
          <w:lang w:val="fr-FR"/>
        </w:rPr>
        <w:t>’</w:t>
      </w:r>
      <w:r w:rsidRPr="00DE3B7B">
        <w:rPr>
          <w:lang w:val="fr-FR"/>
        </w:rPr>
        <w:t>organisation, la structure et le fonctionnement des partis politiques sont démocratiques et garantissent l</w:t>
      </w:r>
      <w:r w:rsidR="00294E65">
        <w:rPr>
          <w:lang w:val="fr-FR"/>
        </w:rPr>
        <w:t>’</w:t>
      </w:r>
      <w:r w:rsidRPr="00DE3B7B">
        <w:rPr>
          <w:lang w:val="fr-FR"/>
        </w:rPr>
        <w:t>alternance, la transparence et la parité des sexes aux fonctions de direction. L</w:t>
      </w:r>
      <w:r w:rsidR="00294E65">
        <w:rPr>
          <w:lang w:val="fr-FR"/>
        </w:rPr>
        <w:t>’</w:t>
      </w:r>
      <w:r w:rsidRPr="00DE3B7B">
        <w:rPr>
          <w:lang w:val="fr-FR"/>
        </w:rPr>
        <w:t>article</w:t>
      </w:r>
      <w:r w:rsidR="002E09FA">
        <w:rPr>
          <w:lang w:val="fr-FR"/>
        </w:rPr>
        <w:t> </w:t>
      </w:r>
      <w:r w:rsidRPr="00DE3B7B">
        <w:rPr>
          <w:lang w:val="fr-FR"/>
        </w:rPr>
        <w:t>109 dispose que les partis sont constitués au niveau national alors que les mouvements politiques peuvent être constitués dans le cadre d</w:t>
      </w:r>
      <w:r w:rsidR="00294E65">
        <w:rPr>
          <w:lang w:val="fr-FR"/>
        </w:rPr>
        <w:t>’</w:t>
      </w:r>
      <w:r w:rsidRPr="00DE3B7B">
        <w:rPr>
          <w:lang w:val="fr-FR"/>
        </w:rPr>
        <w:t xml:space="preserve">une circonscription, </w:t>
      </w:r>
      <w:r w:rsidR="00053EC3">
        <w:rPr>
          <w:lang w:val="fr-FR"/>
        </w:rPr>
        <w:t>y compris</w:t>
      </w:r>
      <w:r w:rsidRPr="00DE3B7B">
        <w:rPr>
          <w:lang w:val="fr-FR"/>
        </w:rPr>
        <w:t xml:space="preserve"> à l</w:t>
      </w:r>
      <w:r w:rsidR="00294E65">
        <w:rPr>
          <w:lang w:val="fr-FR"/>
        </w:rPr>
        <w:t>’</w:t>
      </w:r>
      <w:r w:rsidRPr="00DE3B7B">
        <w:rPr>
          <w:lang w:val="fr-FR"/>
        </w:rPr>
        <w:t>étranger. En tout état de cause, les partis et les mouvements politiques doivent clairement indiquer leurs principes idéologiques, avoir un programme de gouvernement, disposer d</w:t>
      </w:r>
      <w:r w:rsidR="00294E65">
        <w:rPr>
          <w:lang w:val="fr-FR"/>
        </w:rPr>
        <w:t>’</w:t>
      </w:r>
      <w:r w:rsidRPr="00DE3B7B">
        <w:rPr>
          <w:lang w:val="fr-FR"/>
        </w:rPr>
        <w:t>un fichier de membres dans le cas d</w:t>
      </w:r>
      <w:r w:rsidR="00294E65">
        <w:rPr>
          <w:lang w:val="fr-FR"/>
        </w:rPr>
        <w:t>’</w:t>
      </w:r>
      <w:r w:rsidRPr="00DE3B7B">
        <w:rPr>
          <w:lang w:val="fr-FR"/>
        </w:rPr>
        <w:t>un parti et d</w:t>
      </w:r>
      <w:r w:rsidR="00294E65">
        <w:rPr>
          <w:lang w:val="fr-FR"/>
        </w:rPr>
        <w:t>’</w:t>
      </w:r>
      <w:r w:rsidRPr="00DE3B7B">
        <w:rPr>
          <w:lang w:val="fr-FR"/>
        </w:rPr>
        <w:t>adhérents dans le cas d</w:t>
      </w:r>
      <w:r w:rsidR="00294E65">
        <w:rPr>
          <w:lang w:val="fr-FR"/>
        </w:rPr>
        <w:t>’</w:t>
      </w:r>
      <w:r w:rsidRPr="00DE3B7B">
        <w:rPr>
          <w:lang w:val="fr-FR"/>
        </w:rPr>
        <w:t>un mouvement. Enfin, les articles</w:t>
      </w:r>
      <w:r w:rsidR="001A43D8">
        <w:rPr>
          <w:lang w:val="fr-FR"/>
        </w:rPr>
        <w:t> </w:t>
      </w:r>
      <w:r w:rsidRPr="00DE3B7B">
        <w:rPr>
          <w:lang w:val="fr-FR"/>
        </w:rPr>
        <w:t>110 et 111 disposent que les partis et les mouvements sont financés par les contributions de leurs membres ou de leurs adhérents et, s</w:t>
      </w:r>
      <w:r w:rsidR="00294E65">
        <w:rPr>
          <w:lang w:val="fr-FR"/>
        </w:rPr>
        <w:t>’</w:t>
      </w:r>
      <w:r w:rsidRPr="00DE3B7B">
        <w:rPr>
          <w:lang w:val="fr-FR"/>
        </w:rPr>
        <w:t>ils satisfont aux prescriptions en la matière, par des fonds de l</w:t>
      </w:r>
      <w:r w:rsidR="00294E65">
        <w:rPr>
          <w:lang w:val="fr-FR"/>
        </w:rPr>
        <w:t>’</w:t>
      </w:r>
      <w:r w:rsidRPr="00DE3B7B">
        <w:rPr>
          <w:lang w:val="fr-FR"/>
        </w:rPr>
        <w:t>État qui font l</w:t>
      </w:r>
      <w:r w:rsidR="00294E65">
        <w:rPr>
          <w:lang w:val="fr-FR"/>
        </w:rPr>
        <w:t>’</w:t>
      </w:r>
      <w:r w:rsidRPr="00DE3B7B">
        <w:rPr>
          <w:lang w:val="fr-FR"/>
        </w:rPr>
        <w:t>objet d</w:t>
      </w:r>
      <w:r w:rsidR="00294E65">
        <w:rPr>
          <w:lang w:val="fr-FR"/>
        </w:rPr>
        <w:t>’</w:t>
      </w:r>
      <w:r w:rsidRPr="00DE3B7B">
        <w:rPr>
          <w:lang w:val="fr-FR"/>
        </w:rPr>
        <w:t>un contrôle. Le droit à l</w:t>
      </w:r>
      <w:r w:rsidR="00294E65">
        <w:rPr>
          <w:lang w:val="fr-FR"/>
        </w:rPr>
        <w:t>’</w:t>
      </w:r>
      <w:r w:rsidRPr="00DE3B7B">
        <w:rPr>
          <w:lang w:val="fr-FR"/>
        </w:rPr>
        <w:t>opposition politique est reconnu à tous les niveaux du Gouvernement.</w:t>
      </w:r>
    </w:p>
    <w:p w14:paraId="5AFAF598" w14:textId="77777777" w:rsidR="00DE3B7B" w:rsidRPr="00DE3B7B" w:rsidRDefault="00DE3B7B" w:rsidP="00DE3B7B">
      <w:pPr>
        <w:pStyle w:val="SingleTxtG"/>
      </w:pPr>
      <w:r w:rsidRPr="00DE3B7B">
        <w:t>89.</w:t>
      </w:r>
      <w:r w:rsidRPr="00DE3B7B">
        <w:tab/>
        <w:t>En matière</w:t>
      </w:r>
      <w:r w:rsidRPr="00DE3B7B">
        <w:rPr>
          <w:lang w:val="fr-FR"/>
        </w:rPr>
        <w:t xml:space="preserve"> de représentation politique, l</w:t>
      </w:r>
      <w:r w:rsidR="00294E65">
        <w:rPr>
          <w:lang w:val="fr-FR"/>
        </w:rPr>
        <w:t>’</w:t>
      </w:r>
      <w:r w:rsidRPr="00DE3B7B">
        <w:rPr>
          <w:lang w:val="fr-FR"/>
        </w:rPr>
        <w:t>article</w:t>
      </w:r>
      <w:r w:rsidR="001A43D8">
        <w:rPr>
          <w:lang w:val="fr-FR"/>
        </w:rPr>
        <w:t> </w:t>
      </w:r>
      <w:r w:rsidRPr="00DE3B7B">
        <w:rPr>
          <w:lang w:val="fr-FR"/>
        </w:rPr>
        <w:t>112 de la section</w:t>
      </w:r>
      <w:r w:rsidR="001A43D8">
        <w:rPr>
          <w:lang w:val="fr-FR"/>
        </w:rPr>
        <w:t> </w:t>
      </w:r>
      <w:r w:rsidRPr="00DE3B7B">
        <w:rPr>
          <w:lang w:val="fr-FR"/>
        </w:rPr>
        <w:t>6, au titre</w:t>
      </w:r>
      <w:r w:rsidR="001A43D8">
        <w:rPr>
          <w:lang w:val="fr-FR"/>
        </w:rPr>
        <w:t> </w:t>
      </w:r>
      <w:r w:rsidRPr="00DE3B7B">
        <w:rPr>
          <w:lang w:val="fr-FR"/>
        </w:rPr>
        <w:t>IV, prévoit la possibilité pour les partis et mouvements politiques de présenter des candidats aux élections. En vertu de l</w:t>
      </w:r>
      <w:r w:rsidR="00294E65">
        <w:rPr>
          <w:lang w:val="fr-FR"/>
        </w:rPr>
        <w:t>’</w:t>
      </w:r>
      <w:r w:rsidRPr="00DE3B7B">
        <w:rPr>
          <w:lang w:val="fr-FR"/>
        </w:rPr>
        <w:t>article</w:t>
      </w:r>
      <w:r w:rsidR="001A43D8">
        <w:rPr>
          <w:lang w:val="fr-FR"/>
        </w:rPr>
        <w:t> </w:t>
      </w:r>
      <w:r w:rsidRPr="00DE3B7B">
        <w:rPr>
          <w:lang w:val="fr-FR"/>
        </w:rPr>
        <w:t>113, sont inéligibles les personnes qui ont conclu un contrat avec l</w:t>
      </w:r>
      <w:r w:rsidR="00294E65">
        <w:rPr>
          <w:lang w:val="fr-FR"/>
        </w:rPr>
        <w:t>’</w:t>
      </w:r>
      <w:r w:rsidRPr="00DE3B7B">
        <w:rPr>
          <w:lang w:val="fr-FR"/>
        </w:rPr>
        <w:t xml:space="preserve">État, ont été condamnées pour enrichissement illicite ou détournement de fonds publics, ont manqué à leurs obligations alimentaires ou ont exercé des responsabilités dans des gouvernements de fait, ainsi que les membres des forces armées et de la </w:t>
      </w:r>
      <w:r w:rsidR="006716E8">
        <w:rPr>
          <w:lang w:val="fr-FR"/>
        </w:rPr>
        <w:t>p</w:t>
      </w:r>
      <w:r w:rsidRPr="00DE3B7B">
        <w:rPr>
          <w:lang w:val="fr-FR"/>
        </w:rPr>
        <w:t>olice nationale en service actif.</w:t>
      </w:r>
    </w:p>
    <w:p w14:paraId="68AC9FA8" w14:textId="77777777" w:rsidR="00DE3B7B" w:rsidRPr="00DE3B7B" w:rsidRDefault="00DE3B7B" w:rsidP="00DE3B7B">
      <w:pPr>
        <w:pStyle w:val="SingleTxtG"/>
        <w:rPr>
          <w:lang w:val="fr-FR"/>
        </w:rPr>
      </w:pPr>
      <w:r w:rsidRPr="00DE3B7B">
        <w:t>90.</w:t>
      </w:r>
      <w:r w:rsidRPr="00DE3B7B">
        <w:tab/>
        <w:t>L</w:t>
      </w:r>
      <w:r w:rsidR="00294E65">
        <w:rPr>
          <w:lang w:val="fr-FR"/>
        </w:rPr>
        <w:t>’</w:t>
      </w:r>
      <w:r w:rsidRPr="00DE3B7B">
        <w:rPr>
          <w:lang w:val="fr-FR"/>
        </w:rPr>
        <w:t>article</w:t>
      </w:r>
      <w:r w:rsidR="001A43D8">
        <w:rPr>
          <w:lang w:val="fr-FR"/>
        </w:rPr>
        <w:t> </w:t>
      </w:r>
      <w:r w:rsidRPr="00DE3B7B">
        <w:rPr>
          <w:lang w:val="fr-FR"/>
        </w:rPr>
        <w:t>114 dispose que les élus ne peuvent se représenter qu</w:t>
      </w:r>
      <w:r w:rsidR="00294E65">
        <w:rPr>
          <w:lang w:val="fr-FR"/>
        </w:rPr>
        <w:t>’</w:t>
      </w:r>
      <w:r w:rsidRPr="00DE3B7B">
        <w:rPr>
          <w:lang w:val="fr-FR"/>
        </w:rPr>
        <w:t>une seule fois à la même charge. L</w:t>
      </w:r>
      <w:r w:rsidR="00294E65">
        <w:rPr>
          <w:lang w:val="fr-FR"/>
        </w:rPr>
        <w:t>’</w:t>
      </w:r>
      <w:r w:rsidRPr="00DE3B7B">
        <w:rPr>
          <w:lang w:val="fr-FR"/>
        </w:rPr>
        <w:t>article</w:t>
      </w:r>
      <w:r w:rsidR="001A43D8">
        <w:rPr>
          <w:lang w:val="fr-FR"/>
        </w:rPr>
        <w:t> </w:t>
      </w:r>
      <w:r w:rsidRPr="00DE3B7B">
        <w:rPr>
          <w:lang w:val="fr-FR"/>
        </w:rPr>
        <w:t>115 traite de la campagne électorale, qui a pour objet d</w:t>
      </w:r>
      <w:r w:rsidR="00294E65">
        <w:rPr>
          <w:lang w:val="fr-FR"/>
        </w:rPr>
        <w:t>’</w:t>
      </w:r>
      <w:r w:rsidRPr="00DE3B7B">
        <w:rPr>
          <w:lang w:val="fr-FR"/>
        </w:rPr>
        <w:t>encourager le débat et de faire connaître les projets politiques dans des conditions d</w:t>
      </w:r>
      <w:r w:rsidR="00294E65">
        <w:rPr>
          <w:lang w:val="fr-FR"/>
        </w:rPr>
        <w:t>’</w:t>
      </w:r>
      <w:r w:rsidRPr="00DE3B7B">
        <w:rPr>
          <w:lang w:val="fr-FR"/>
        </w:rPr>
        <w:t>égalité et d</w:t>
      </w:r>
      <w:r w:rsidR="00294E65">
        <w:rPr>
          <w:lang w:val="fr-FR"/>
        </w:rPr>
        <w:t>’</w:t>
      </w:r>
      <w:r w:rsidRPr="00DE3B7B">
        <w:rPr>
          <w:lang w:val="fr-FR"/>
        </w:rPr>
        <w:t>impartialité. L</w:t>
      </w:r>
      <w:r w:rsidR="00294E65">
        <w:rPr>
          <w:lang w:val="fr-FR"/>
        </w:rPr>
        <w:t>’</w:t>
      </w:r>
      <w:r w:rsidRPr="00DE3B7B">
        <w:rPr>
          <w:lang w:val="fr-FR"/>
        </w:rPr>
        <w:t>article</w:t>
      </w:r>
      <w:r w:rsidR="001A43D8">
        <w:rPr>
          <w:lang w:val="fr-FR"/>
        </w:rPr>
        <w:t> </w:t>
      </w:r>
      <w:r w:rsidRPr="00DE3B7B">
        <w:rPr>
          <w:lang w:val="fr-FR"/>
        </w:rPr>
        <w:t>116 prévoit la mise en place d</w:t>
      </w:r>
      <w:r w:rsidR="00294E65">
        <w:rPr>
          <w:lang w:val="fr-FR"/>
        </w:rPr>
        <w:t>’</w:t>
      </w:r>
      <w:r w:rsidRPr="00DE3B7B">
        <w:rPr>
          <w:lang w:val="fr-FR"/>
        </w:rPr>
        <w:t>un système d</w:t>
      </w:r>
      <w:r w:rsidR="00294E65">
        <w:rPr>
          <w:lang w:val="fr-FR"/>
        </w:rPr>
        <w:t>’</w:t>
      </w:r>
      <w:r w:rsidRPr="00DE3B7B">
        <w:rPr>
          <w:lang w:val="fr-FR"/>
        </w:rPr>
        <w:t>élections pluripersonnelles fondé sur les principes de proportionnalité, d</w:t>
      </w:r>
      <w:r w:rsidR="00294E65">
        <w:rPr>
          <w:lang w:val="fr-FR"/>
        </w:rPr>
        <w:t>’</w:t>
      </w:r>
      <w:r w:rsidRPr="00DE3B7B">
        <w:rPr>
          <w:lang w:val="fr-FR"/>
        </w:rPr>
        <w:t>égalité entre les électeurs, d</w:t>
      </w:r>
      <w:r w:rsidR="00294E65">
        <w:rPr>
          <w:lang w:val="fr-FR"/>
        </w:rPr>
        <w:t>’</w:t>
      </w:r>
      <w:r w:rsidRPr="00DE3B7B">
        <w:rPr>
          <w:lang w:val="fr-FR"/>
        </w:rPr>
        <w:t>équité, de parité et d</w:t>
      </w:r>
      <w:r w:rsidR="00294E65">
        <w:rPr>
          <w:lang w:val="fr-FR"/>
        </w:rPr>
        <w:t>’</w:t>
      </w:r>
      <w:r w:rsidRPr="00DE3B7B">
        <w:rPr>
          <w:lang w:val="fr-FR"/>
        </w:rPr>
        <w:t>alternance entre hommes et femmes. Enfin, l</w:t>
      </w:r>
      <w:r w:rsidR="00294E65">
        <w:rPr>
          <w:lang w:val="fr-FR"/>
        </w:rPr>
        <w:t>’</w:t>
      </w:r>
      <w:r w:rsidRPr="00DE3B7B">
        <w:rPr>
          <w:lang w:val="fr-FR"/>
        </w:rPr>
        <w:t>article</w:t>
      </w:r>
      <w:r w:rsidR="001A43D8">
        <w:rPr>
          <w:lang w:val="fr-FR"/>
        </w:rPr>
        <w:t> </w:t>
      </w:r>
      <w:r w:rsidRPr="00DE3B7B">
        <w:rPr>
          <w:lang w:val="fr-FR"/>
        </w:rPr>
        <w:t>117 interdit de modifier la loi électorale durant l</w:t>
      </w:r>
      <w:r w:rsidR="00294E65">
        <w:rPr>
          <w:lang w:val="fr-FR"/>
        </w:rPr>
        <w:t>’</w:t>
      </w:r>
      <w:r w:rsidRPr="00DE3B7B">
        <w:rPr>
          <w:lang w:val="fr-FR"/>
        </w:rPr>
        <w:t>année qui précède les élections.</w:t>
      </w:r>
    </w:p>
    <w:p w14:paraId="4175EF42" w14:textId="77777777" w:rsidR="00DE3B7B" w:rsidRPr="00DE3B7B" w:rsidRDefault="00DE3B7B" w:rsidP="00DE3B7B">
      <w:pPr>
        <w:pStyle w:val="SingleTxtG"/>
        <w:rPr>
          <w:lang w:val="fr-FR"/>
        </w:rPr>
      </w:pPr>
      <w:r w:rsidRPr="00DE3B7B">
        <w:rPr>
          <w:lang w:val="fr-FR"/>
        </w:rPr>
        <w:t>91.</w:t>
      </w:r>
      <w:r w:rsidRPr="00DE3B7B">
        <w:rPr>
          <w:lang w:val="fr-FR"/>
        </w:rPr>
        <w:tab/>
        <w:t>En ce qui concerne les institutions de l</w:t>
      </w:r>
      <w:r w:rsidR="00294E65">
        <w:rPr>
          <w:lang w:val="fr-FR"/>
        </w:rPr>
        <w:t>’</w:t>
      </w:r>
      <w:r w:rsidRPr="00DE3B7B">
        <w:rPr>
          <w:lang w:val="fr-FR"/>
        </w:rPr>
        <w:t>État, les chapitres</w:t>
      </w:r>
      <w:r w:rsidR="002059E8">
        <w:rPr>
          <w:lang w:val="fr-FR"/>
        </w:rPr>
        <w:t> </w:t>
      </w:r>
      <w:r w:rsidRPr="00DE3B7B">
        <w:rPr>
          <w:lang w:val="fr-FR"/>
        </w:rPr>
        <w:t>2 à 6 du titre</w:t>
      </w:r>
      <w:r w:rsidR="002059E8">
        <w:rPr>
          <w:lang w:val="fr-FR"/>
        </w:rPr>
        <w:t> </w:t>
      </w:r>
      <w:r w:rsidRPr="00DE3B7B">
        <w:rPr>
          <w:lang w:val="fr-FR"/>
        </w:rPr>
        <w:t>IV de la Constitution traitent des cinq principales fonctions de l</w:t>
      </w:r>
      <w:r w:rsidR="00294E65">
        <w:rPr>
          <w:lang w:val="fr-FR"/>
        </w:rPr>
        <w:t>’</w:t>
      </w:r>
      <w:r w:rsidRPr="00DE3B7B">
        <w:rPr>
          <w:lang w:val="fr-FR"/>
        </w:rPr>
        <w:t>État, le chapitre</w:t>
      </w:r>
      <w:r w:rsidR="002059E8">
        <w:rPr>
          <w:lang w:val="fr-FR"/>
        </w:rPr>
        <w:t> </w:t>
      </w:r>
      <w:r w:rsidRPr="00DE3B7B">
        <w:rPr>
          <w:lang w:val="fr-FR"/>
        </w:rPr>
        <w:t>2 du titre</w:t>
      </w:r>
      <w:r w:rsidR="002059E8">
        <w:rPr>
          <w:lang w:val="fr-FR"/>
        </w:rPr>
        <w:t> </w:t>
      </w:r>
      <w:r w:rsidRPr="00DE3B7B">
        <w:rPr>
          <w:lang w:val="fr-FR"/>
        </w:rPr>
        <w:t xml:space="preserve">V porte </w:t>
      </w:r>
      <w:r w:rsidRPr="00DE3B7B">
        <w:rPr>
          <w:lang w:val="fr-FR"/>
        </w:rPr>
        <w:lastRenderedPageBreak/>
        <w:t>sur l</w:t>
      </w:r>
      <w:r w:rsidR="00294E65">
        <w:rPr>
          <w:lang w:val="fr-FR"/>
        </w:rPr>
        <w:t>’</w:t>
      </w:r>
      <w:r w:rsidRPr="00DE3B7B">
        <w:rPr>
          <w:lang w:val="fr-FR"/>
        </w:rPr>
        <w:t>organisation territoriale de l</w:t>
      </w:r>
      <w:r w:rsidR="00294E65">
        <w:rPr>
          <w:lang w:val="fr-FR"/>
        </w:rPr>
        <w:t>’</w:t>
      </w:r>
      <w:r w:rsidRPr="00DE3B7B">
        <w:rPr>
          <w:lang w:val="fr-FR"/>
        </w:rPr>
        <w:t>État et le chapitre 3 sur les gouvernements autonomes décentralisés. Les cinq principales fonctions de l</w:t>
      </w:r>
      <w:r w:rsidR="00294E65">
        <w:rPr>
          <w:lang w:val="fr-FR"/>
        </w:rPr>
        <w:t>’</w:t>
      </w:r>
      <w:r w:rsidRPr="00DE3B7B">
        <w:rPr>
          <w:lang w:val="fr-FR"/>
        </w:rPr>
        <w:t>État sont les suivantes : 1) la fonction législative</w:t>
      </w:r>
      <w:r w:rsidR="00294E65">
        <w:rPr>
          <w:lang w:val="fr-FR"/>
        </w:rPr>
        <w:t> ;</w:t>
      </w:r>
      <w:r w:rsidRPr="00DE3B7B">
        <w:rPr>
          <w:lang w:val="fr-FR"/>
        </w:rPr>
        <w:t xml:space="preserve"> 2) la fonction exécutive</w:t>
      </w:r>
      <w:r w:rsidR="00294E65">
        <w:rPr>
          <w:lang w:val="fr-FR"/>
        </w:rPr>
        <w:t> ;</w:t>
      </w:r>
      <w:r w:rsidRPr="00DE3B7B">
        <w:rPr>
          <w:lang w:val="fr-FR"/>
        </w:rPr>
        <w:t xml:space="preserve"> 3) la fonction judiciaire et la justice autochtone</w:t>
      </w:r>
      <w:r w:rsidR="00294E65">
        <w:rPr>
          <w:lang w:val="fr-FR"/>
        </w:rPr>
        <w:t> ;</w:t>
      </w:r>
      <w:r w:rsidRPr="00DE3B7B">
        <w:rPr>
          <w:lang w:val="fr-FR"/>
        </w:rPr>
        <w:t xml:space="preserve"> 4) la</w:t>
      </w:r>
      <w:r w:rsidR="006716E8">
        <w:rPr>
          <w:lang w:val="fr-FR"/>
        </w:rPr>
        <w:t> </w:t>
      </w:r>
      <w:r w:rsidRPr="00DE3B7B">
        <w:rPr>
          <w:lang w:val="fr-FR"/>
        </w:rPr>
        <w:t>fonction de transparence et de contrôle social</w:t>
      </w:r>
      <w:r w:rsidR="006530C8">
        <w:rPr>
          <w:lang w:val="fr-FR"/>
        </w:rPr>
        <w:t> ;</w:t>
      </w:r>
      <w:r w:rsidRPr="00DE3B7B">
        <w:rPr>
          <w:lang w:val="fr-FR"/>
        </w:rPr>
        <w:t xml:space="preserve"> et 5) la fonction électorale.</w:t>
      </w:r>
    </w:p>
    <w:p w14:paraId="6468A126" w14:textId="77777777" w:rsidR="00DE3B7B" w:rsidRPr="00DE3B7B" w:rsidRDefault="00DE3B7B" w:rsidP="00DE3B7B">
      <w:pPr>
        <w:pStyle w:val="SingleTxtG"/>
        <w:rPr>
          <w:lang w:val="fr-FR"/>
        </w:rPr>
      </w:pPr>
      <w:r w:rsidRPr="00DE3B7B">
        <w:rPr>
          <w:lang w:val="fr-FR"/>
        </w:rPr>
        <w:t>92.</w:t>
      </w:r>
      <w:r w:rsidRPr="00DE3B7B">
        <w:rPr>
          <w:lang w:val="fr-FR"/>
        </w:rPr>
        <w:tab/>
        <w:t>Le chapitre</w:t>
      </w:r>
      <w:r w:rsidR="002059E8">
        <w:rPr>
          <w:lang w:val="fr-FR"/>
        </w:rPr>
        <w:t> </w:t>
      </w:r>
      <w:r w:rsidRPr="00DE3B7B">
        <w:rPr>
          <w:lang w:val="fr-FR"/>
        </w:rPr>
        <w:t>2 est consacré à l</w:t>
      </w:r>
      <w:r w:rsidR="00294E65">
        <w:rPr>
          <w:lang w:val="fr-FR"/>
        </w:rPr>
        <w:t>’</w:t>
      </w:r>
      <w:r w:rsidRPr="00DE3B7B">
        <w:rPr>
          <w:lang w:val="fr-FR"/>
        </w:rPr>
        <w:t>Assemblée nationale. L</w:t>
      </w:r>
      <w:r w:rsidR="00294E65">
        <w:rPr>
          <w:lang w:val="fr-FR"/>
        </w:rPr>
        <w:t>’</w:t>
      </w:r>
      <w:r w:rsidRPr="00DE3B7B">
        <w:rPr>
          <w:lang w:val="fr-FR"/>
        </w:rPr>
        <w:t>article</w:t>
      </w:r>
      <w:r w:rsidR="002059E8">
        <w:rPr>
          <w:lang w:val="fr-FR"/>
        </w:rPr>
        <w:t> </w:t>
      </w:r>
      <w:r w:rsidRPr="00DE3B7B">
        <w:rPr>
          <w:lang w:val="fr-FR"/>
        </w:rPr>
        <w:t>119 dispose que les membres de l</w:t>
      </w:r>
      <w:r w:rsidR="00294E65">
        <w:rPr>
          <w:lang w:val="fr-FR"/>
        </w:rPr>
        <w:t>’</w:t>
      </w:r>
      <w:r w:rsidRPr="00DE3B7B">
        <w:rPr>
          <w:lang w:val="fr-FR"/>
        </w:rPr>
        <w:t>Assemblée doivent avoir la nationalité équatorienne, être majeurs et jouir de leurs droits politiques. L</w:t>
      </w:r>
      <w:r w:rsidR="00294E65">
        <w:rPr>
          <w:lang w:val="fr-FR"/>
        </w:rPr>
        <w:t>’</w:t>
      </w:r>
      <w:r w:rsidRPr="00DE3B7B">
        <w:rPr>
          <w:lang w:val="fr-FR"/>
        </w:rPr>
        <w:t>article 118 institue une assemblée monocamérale, dont le siège est à Quito et dont les membres sont élus pour un mandat de quatre ans. Elle est composée de 15</w:t>
      </w:r>
      <w:r w:rsidR="002059E8">
        <w:rPr>
          <w:lang w:val="fr-FR"/>
        </w:rPr>
        <w:t> </w:t>
      </w:r>
      <w:r w:rsidRPr="00DE3B7B">
        <w:rPr>
          <w:lang w:val="fr-FR"/>
        </w:rPr>
        <w:t>membres élus au niveau national, de deux députés par province, plus un pour chaque tranche de 200 000 habitants ou toute tranche excédant 150 000 habitants, selon le dernier recensement de la population. En vertu de l</w:t>
      </w:r>
      <w:r w:rsidR="00294E65">
        <w:rPr>
          <w:lang w:val="fr-FR"/>
        </w:rPr>
        <w:t>’</w:t>
      </w:r>
      <w:r w:rsidRPr="00DE3B7B">
        <w:rPr>
          <w:lang w:val="fr-FR"/>
        </w:rPr>
        <w:t>article</w:t>
      </w:r>
      <w:r w:rsidR="002059E8">
        <w:rPr>
          <w:lang w:val="fr-FR"/>
        </w:rPr>
        <w:t> </w:t>
      </w:r>
      <w:r w:rsidRPr="00DE3B7B">
        <w:rPr>
          <w:lang w:val="fr-FR"/>
        </w:rPr>
        <w:t>123, l</w:t>
      </w:r>
      <w:r w:rsidR="00294E65">
        <w:rPr>
          <w:lang w:val="fr-FR"/>
        </w:rPr>
        <w:t>’</w:t>
      </w:r>
      <w:r w:rsidRPr="00DE3B7B">
        <w:rPr>
          <w:lang w:val="fr-FR"/>
        </w:rPr>
        <w:t>Assemblée se réunit, sans avoir besoin d</w:t>
      </w:r>
      <w:r w:rsidR="00294E65">
        <w:rPr>
          <w:lang w:val="fr-FR"/>
        </w:rPr>
        <w:t>’</w:t>
      </w:r>
      <w:r w:rsidRPr="00DE3B7B">
        <w:rPr>
          <w:lang w:val="fr-FR"/>
        </w:rPr>
        <w:t>être convoquée, le 14</w:t>
      </w:r>
      <w:r w:rsidR="002059E8">
        <w:rPr>
          <w:lang w:val="fr-FR"/>
        </w:rPr>
        <w:t> </w:t>
      </w:r>
      <w:r w:rsidRPr="00DE3B7B">
        <w:rPr>
          <w:lang w:val="fr-FR"/>
        </w:rPr>
        <w:t>mai de l</w:t>
      </w:r>
      <w:r w:rsidR="00294E65">
        <w:rPr>
          <w:lang w:val="fr-FR"/>
        </w:rPr>
        <w:t>’</w:t>
      </w:r>
      <w:r w:rsidRPr="00DE3B7B">
        <w:rPr>
          <w:lang w:val="fr-FR"/>
        </w:rPr>
        <w:t>année de l</w:t>
      </w:r>
      <w:r w:rsidR="00294E65">
        <w:rPr>
          <w:lang w:val="fr-FR"/>
        </w:rPr>
        <w:t>’</w:t>
      </w:r>
      <w:r w:rsidRPr="00DE3B7B">
        <w:rPr>
          <w:lang w:val="fr-FR"/>
        </w:rPr>
        <w:t>élection de ses membres et siège en session ordinaire tout au long de l</w:t>
      </w:r>
      <w:r w:rsidR="00294E65">
        <w:rPr>
          <w:lang w:val="fr-FR"/>
        </w:rPr>
        <w:t>’</w:t>
      </w:r>
      <w:r w:rsidRPr="00DE3B7B">
        <w:rPr>
          <w:lang w:val="fr-FR"/>
        </w:rPr>
        <w:t>année, avec deux périodes d</w:t>
      </w:r>
      <w:r w:rsidR="00294E65">
        <w:rPr>
          <w:lang w:val="fr-FR"/>
        </w:rPr>
        <w:t>’</w:t>
      </w:r>
      <w:r w:rsidRPr="00DE3B7B">
        <w:rPr>
          <w:lang w:val="fr-FR"/>
        </w:rPr>
        <w:t>interruption de quinze</w:t>
      </w:r>
      <w:r w:rsidR="002059E8">
        <w:rPr>
          <w:lang w:val="fr-FR"/>
        </w:rPr>
        <w:t> </w:t>
      </w:r>
      <w:r w:rsidRPr="00DE3B7B">
        <w:rPr>
          <w:lang w:val="fr-FR"/>
        </w:rPr>
        <w:t>jours par an, durant lesquelles elle peut se réunir en session extraordinaire. Les sessions de l</w:t>
      </w:r>
      <w:r w:rsidR="00294E65">
        <w:rPr>
          <w:lang w:val="fr-FR"/>
        </w:rPr>
        <w:t>’</w:t>
      </w:r>
      <w:r w:rsidRPr="00DE3B7B">
        <w:rPr>
          <w:lang w:val="fr-FR"/>
        </w:rPr>
        <w:t>Assemblée sont publiques, sauf si la loi en dispose autrement.</w:t>
      </w:r>
    </w:p>
    <w:p w14:paraId="1CFB1768" w14:textId="77777777" w:rsidR="00DE3B7B" w:rsidRPr="00DE3B7B" w:rsidRDefault="00DE3B7B" w:rsidP="00DE3B7B">
      <w:pPr>
        <w:pStyle w:val="SingleTxtG"/>
        <w:rPr>
          <w:lang w:val="fr-FR"/>
        </w:rPr>
      </w:pPr>
      <w:r w:rsidRPr="00DE3B7B">
        <w:rPr>
          <w:lang w:val="fr-FR"/>
        </w:rPr>
        <w:t>93.</w:t>
      </w:r>
      <w:r w:rsidRPr="00DE3B7B">
        <w:rPr>
          <w:lang w:val="fr-FR"/>
        </w:rPr>
        <w:tab/>
        <w:t>L</w:t>
      </w:r>
      <w:r w:rsidR="00294E65">
        <w:rPr>
          <w:lang w:val="fr-FR"/>
        </w:rPr>
        <w:t>’</w:t>
      </w:r>
      <w:r w:rsidRPr="00DE3B7B">
        <w:rPr>
          <w:lang w:val="fr-FR"/>
        </w:rPr>
        <w:t>article</w:t>
      </w:r>
      <w:r w:rsidR="00472977">
        <w:rPr>
          <w:lang w:val="fr-FR"/>
        </w:rPr>
        <w:t> </w:t>
      </w:r>
      <w:r w:rsidRPr="00DE3B7B">
        <w:rPr>
          <w:lang w:val="fr-FR"/>
        </w:rPr>
        <w:t>120 définit les fonctions de l</w:t>
      </w:r>
      <w:r w:rsidR="00294E65">
        <w:rPr>
          <w:lang w:val="fr-FR"/>
        </w:rPr>
        <w:t>’</w:t>
      </w:r>
      <w:r w:rsidRPr="00DE3B7B">
        <w:rPr>
          <w:lang w:val="fr-FR"/>
        </w:rPr>
        <w:t>Assemblée, dont les plus importantes sont les suivantes : a) faire prêter serment au Président et au Vice-Président de la République élus par les citoyens</w:t>
      </w:r>
      <w:r w:rsidR="00294E65">
        <w:rPr>
          <w:lang w:val="fr-FR"/>
        </w:rPr>
        <w:t> ;</w:t>
      </w:r>
      <w:r w:rsidRPr="00DE3B7B">
        <w:rPr>
          <w:lang w:val="fr-FR"/>
        </w:rPr>
        <w:t xml:space="preserve"> b)</w:t>
      </w:r>
      <w:r w:rsidR="00472977">
        <w:rPr>
          <w:lang w:val="fr-FR"/>
        </w:rPr>
        <w:t> </w:t>
      </w:r>
      <w:r w:rsidRPr="00DE3B7B">
        <w:rPr>
          <w:lang w:val="fr-FR"/>
        </w:rPr>
        <w:t>démettre le Président de la République de ses fonctions pour incapacité physique ou mentale</w:t>
      </w:r>
      <w:r w:rsidR="00294E65">
        <w:rPr>
          <w:lang w:val="fr-FR"/>
        </w:rPr>
        <w:t> ;</w:t>
      </w:r>
      <w:r w:rsidRPr="00DE3B7B">
        <w:rPr>
          <w:lang w:val="fr-FR"/>
        </w:rPr>
        <w:t xml:space="preserve"> c)</w:t>
      </w:r>
      <w:r w:rsidR="00472977">
        <w:rPr>
          <w:lang w:val="fr-FR"/>
        </w:rPr>
        <w:t> </w:t>
      </w:r>
      <w:r w:rsidRPr="00DE3B7B">
        <w:rPr>
          <w:lang w:val="fr-FR"/>
        </w:rPr>
        <w:t>examiner les rapports annuels du Président et se prononcer à leur sujet</w:t>
      </w:r>
      <w:r w:rsidR="00294E65">
        <w:rPr>
          <w:lang w:val="fr-FR"/>
        </w:rPr>
        <w:t> ;</w:t>
      </w:r>
      <w:r w:rsidRPr="00DE3B7B">
        <w:rPr>
          <w:lang w:val="fr-FR"/>
        </w:rPr>
        <w:t xml:space="preserve"> d)</w:t>
      </w:r>
      <w:r w:rsidR="00472977">
        <w:rPr>
          <w:lang w:val="fr-FR"/>
        </w:rPr>
        <w:t> </w:t>
      </w:r>
      <w:r w:rsidRPr="00DE3B7B">
        <w:rPr>
          <w:lang w:val="fr-FR"/>
        </w:rPr>
        <w:t>participer au processus de réforme constitutionnelle</w:t>
      </w:r>
      <w:r w:rsidR="00294E65">
        <w:rPr>
          <w:lang w:val="fr-FR"/>
        </w:rPr>
        <w:t> ;</w:t>
      </w:r>
      <w:r w:rsidRPr="00DE3B7B">
        <w:rPr>
          <w:lang w:val="fr-FR"/>
        </w:rPr>
        <w:t xml:space="preserve"> e)</w:t>
      </w:r>
      <w:r w:rsidR="00472977">
        <w:rPr>
          <w:lang w:val="fr-FR"/>
        </w:rPr>
        <w:t> </w:t>
      </w:r>
      <w:r w:rsidRPr="00DE3B7B">
        <w:rPr>
          <w:lang w:val="fr-FR"/>
        </w:rPr>
        <w:t>voter, codifier, réviser et abroger les lois et en donner des interprétations généralement contraignantes</w:t>
      </w:r>
      <w:r w:rsidR="00294E65">
        <w:rPr>
          <w:lang w:val="fr-FR"/>
        </w:rPr>
        <w:t> ;</w:t>
      </w:r>
      <w:r w:rsidRPr="00DE3B7B">
        <w:rPr>
          <w:lang w:val="fr-FR"/>
        </w:rPr>
        <w:t xml:space="preserve"> f)</w:t>
      </w:r>
      <w:r w:rsidR="00472977">
        <w:rPr>
          <w:lang w:val="fr-FR"/>
        </w:rPr>
        <w:t> </w:t>
      </w:r>
      <w:r w:rsidRPr="00DE3B7B">
        <w:rPr>
          <w:lang w:val="fr-FR"/>
        </w:rPr>
        <w:t>adopter, modifier ou abolir des impôts par l</w:t>
      </w:r>
      <w:r w:rsidR="00294E65">
        <w:rPr>
          <w:lang w:val="fr-FR"/>
        </w:rPr>
        <w:t>’</w:t>
      </w:r>
      <w:r w:rsidRPr="00DE3B7B">
        <w:rPr>
          <w:lang w:val="fr-FR"/>
        </w:rPr>
        <w:t>adoption d</w:t>
      </w:r>
      <w:r w:rsidR="00294E65">
        <w:rPr>
          <w:lang w:val="fr-FR"/>
        </w:rPr>
        <w:t>’</w:t>
      </w:r>
      <w:r w:rsidRPr="00DE3B7B">
        <w:rPr>
          <w:lang w:val="fr-FR"/>
        </w:rPr>
        <w:t>une loi</w:t>
      </w:r>
      <w:r w:rsidR="00294E65">
        <w:rPr>
          <w:lang w:val="fr-FR"/>
        </w:rPr>
        <w:t> ;</w:t>
      </w:r>
      <w:r w:rsidRPr="00DE3B7B">
        <w:rPr>
          <w:lang w:val="fr-FR"/>
        </w:rPr>
        <w:t xml:space="preserve"> g)</w:t>
      </w:r>
      <w:r w:rsidR="00472977">
        <w:rPr>
          <w:lang w:val="fr-FR"/>
        </w:rPr>
        <w:t> </w:t>
      </w:r>
      <w:r w:rsidRPr="00DE3B7B">
        <w:rPr>
          <w:lang w:val="fr-FR"/>
        </w:rPr>
        <w:t>approuver ou rejeter des instruments internationaux, selon qu</w:t>
      </w:r>
      <w:r w:rsidR="00294E65">
        <w:rPr>
          <w:lang w:val="fr-FR"/>
        </w:rPr>
        <w:t>’</w:t>
      </w:r>
      <w:r w:rsidRPr="00DE3B7B">
        <w:rPr>
          <w:lang w:val="fr-FR"/>
        </w:rPr>
        <w:t>il convient</w:t>
      </w:r>
      <w:r w:rsidR="00294E65">
        <w:rPr>
          <w:lang w:val="fr-FR"/>
        </w:rPr>
        <w:t> ;</w:t>
      </w:r>
      <w:r w:rsidRPr="00DE3B7B">
        <w:rPr>
          <w:lang w:val="fr-FR"/>
        </w:rPr>
        <w:t xml:space="preserve"> h)</w:t>
      </w:r>
      <w:r w:rsidR="00472977">
        <w:rPr>
          <w:lang w:val="fr-FR"/>
        </w:rPr>
        <w:t> </w:t>
      </w:r>
      <w:r w:rsidRPr="00DE3B7B">
        <w:rPr>
          <w:lang w:val="fr-FR"/>
        </w:rPr>
        <w:t>contrôler les actes de la fonction exécutive, de la fonction électorale et de la fonction transparence et contrôle social, ainsi que ceux d</w:t>
      </w:r>
      <w:r w:rsidR="00294E65">
        <w:rPr>
          <w:lang w:val="fr-FR"/>
        </w:rPr>
        <w:t>’</w:t>
      </w:r>
      <w:r w:rsidRPr="00DE3B7B">
        <w:rPr>
          <w:lang w:val="fr-FR"/>
        </w:rPr>
        <w:t>autres organes du pouvoir</w:t>
      </w:r>
      <w:r w:rsidR="00294E65">
        <w:rPr>
          <w:lang w:val="fr-FR"/>
        </w:rPr>
        <w:t> ;</w:t>
      </w:r>
      <w:r w:rsidRPr="00DE3B7B">
        <w:rPr>
          <w:lang w:val="fr-FR"/>
        </w:rPr>
        <w:t xml:space="preserve"> i)</w:t>
      </w:r>
      <w:r w:rsidR="00472977">
        <w:rPr>
          <w:lang w:val="fr-FR"/>
        </w:rPr>
        <w:t> </w:t>
      </w:r>
      <w:r w:rsidRPr="00DE3B7B">
        <w:rPr>
          <w:lang w:val="fr-FR"/>
        </w:rPr>
        <w:t>adopter le budget général de l</w:t>
      </w:r>
      <w:r w:rsidR="00294E65">
        <w:rPr>
          <w:lang w:val="fr-FR"/>
        </w:rPr>
        <w:t>’</w:t>
      </w:r>
      <w:r w:rsidRPr="00DE3B7B">
        <w:rPr>
          <w:lang w:val="fr-FR"/>
        </w:rPr>
        <w:t>État, fixer la limite de la dette publique et veiller à l</w:t>
      </w:r>
      <w:r w:rsidR="00294E65">
        <w:rPr>
          <w:lang w:val="fr-FR"/>
        </w:rPr>
        <w:t>’</w:t>
      </w:r>
      <w:r w:rsidRPr="00DE3B7B">
        <w:rPr>
          <w:lang w:val="fr-FR"/>
        </w:rPr>
        <w:t>exécution du budget</w:t>
      </w:r>
      <w:r w:rsidR="00294E65">
        <w:rPr>
          <w:lang w:val="fr-FR"/>
        </w:rPr>
        <w:t> ;</w:t>
      </w:r>
      <w:r w:rsidRPr="00DE3B7B">
        <w:rPr>
          <w:lang w:val="fr-FR"/>
        </w:rPr>
        <w:t xml:space="preserve"> j)</w:t>
      </w:r>
      <w:r w:rsidR="00472977">
        <w:rPr>
          <w:lang w:val="fr-FR"/>
        </w:rPr>
        <w:t> </w:t>
      </w:r>
      <w:r w:rsidRPr="00DE3B7B">
        <w:rPr>
          <w:lang w:val="fr-FR"/>
        </w:rPr>
        <w:t>accorder des amnisties pour des infractions politiques et des grâces pour des motifs humanitaires.</w:t>
      </w:r>
    </w:p>
    <w:p w14:paraId="67BDBA22" w14:textId="77777777" w:rsidR="00DE3B7B" w:rsidRPr="00472977" w:rsidRDefault="00DE3B7B" w:rsidP="00DE3B7B">
      <w:pPr>
        <w:pStyle w:val="SingleTxtG"/>
        <w:rPr>
          <w:spacing w:val="-2"/>
          <w:lang w:val="fr-FR"/>
        </w:rPr>
      </w:pPr>
      <w:r w:rsidRPr="00472977">
        <w:rPr>
          <w:spacing w:val="-2"/>
          <w:lang w:val="fr-FR"/>
        </w:rPr>
        <w:t>94.</w:t>
      </w:r>
      <w:r w:rsidRPr="00472977">
        <w:rPr>
          <w:spacing w:val="-2"/>
          <w:lang w:val="fr-FR"/>
        </w:rPr>
        <w:tab/>
        <w:t>Comme en dispose l</w:t>
      </w:r>
      <w:r w:rsidR="00294E65">
        <w:rPr>
          <w:spacing w:val="-2"/>
          <w:lang w:val="fr-FR"/>
        </w:rPr>
        <w:t>’</w:t>
      </w:r>
      <w:r w:rsidRPr="00472977">
        <w:rPr>
          <w:spacing w:val="-2"/>
          <w:lang w:val="fr-FR"/>
        </w:rPr>
        <w:t>article</w:t>
      </w:r>
      <w:r w:rsidR="00472977" w:rsidRPr="00472977">
        <w:rPr>
          <w:spacing w:val="-2"/>
          <w:lang w:val="fr-FR"/>
        </w:rPr>
        <w:t> </w:t>
      </w:r>
      <w:r w:rsidRPr="00472977">
        <w:rPr>
          <w:spacing w:val="-2"/>
          <w:lang w:val="fr-FR"/>
        </w:rPr>
        <w:t>122, l</w:t>
      </w:r>
      <w:r w:rsidR="00294E65">
        <w:rPr>
          <w:spacing w:val="-2"/>
          <w:lang w:val="fr-FR"/>
        </w:rPr>
        <w:t>’</w:t>
      </w:r>
      <w:r w:rsidRPr="00472977">
        <w:rPr>
          <w:spacing w:val="-2"/>
          <w:lang w:val="fr-FR"/>
        </w:rPr>
        <w:t>organe suprême de la fonction législative est composé du Président et de deux Vice-Présidents de l</w:t>
      </w:r>
      <w:r w:rsidR="00294E65">
        <w:rPr>
          <w:spacing w:val="-2"/>
          <w:lang w:val="fr-FR"/>
        </w:rPr>
        <w:t>’</w:t>
      </w:r>
      <w:r w:rsidRPr="00472977">
        <w:rPr>
          <w:spacing w:val="-2"/>
          <w:lang w:val="fr-FR"/>
        </w:rPr>
        <w:t>Assemblée, ainsi que de quatre membres élus par l</w:t>
      </w:r>
      <w:r w:rsidR="00294E65">
        <w:rPr>
          <w:spacing w:val="-2"/>
          <w:lang w:val="fr-FR"/>
        </w:rPr>
        <w:t>’</w:t>
      </w:r>
      <w:r w:rsidRPr="00472977">
        <w:rPr>
          <w:spacing w:val="-2"/>
          <w:lang w:val="fr-FR"/>
        </w:rPr>
        <w:t>Assemblée en session plénière. L</w:t>
      </w:r>
      <w:r w:rsidR="00294E65">
        <w:rPr>
          <w:spacing w:val="-2"/>
          <w:lang w:val="fr-FR"/>
        </w:rPr>
        <w:t>’</w:t>
      </w:r>
      <w:r w:rsidRPr="00472977">
        <w:rPr>
          <w:spacing w:val="-2"/>
          <w:lang w:val="fr-FR"/>
        </w:rPr>
        <w:t>article</w:t>
      </w:r>
      <w:r w:rsidR="00472977" w:rsidRPr="00472977">
        <w:rPr>
          <w:spacing w:val="-2"/>
          <w:lang w:val="fr-FR"/>
        </w:rPr>
        <w:t> </w:t>
      </w:r>
      <w:r w:rsidRPr="00472977">
        <w:rPr>
          <w:spacing w:val="-2"/>
          <w:lang w:val="fr-FR"/>
        </w:rPr>
        <w:t>124 dispose qu</w:t>
      </w:r>
      <w:r w:rsidR="00294E65">
        <w:rPr>
          <w:spacing w:val="-2"/>
          <w:lang w:val="fr-FR"/>
        </w:rPr>
        <w:t>’</w:t>
      </w:r>
      <w:r w:rsidRPr="00472977">
        <w:rPr>
          <w:spacing w:val="-2"/>
          <w:lang w:val="fr-FR"/>
        </w:rPr>
        <w:t>un parti ou un mouvement représentant 10 % des députés peut former un groupe parlementaire. Des partis et des mouvements peuvent également s</w:t>
      </w:r>
      <w:r w:rsidR="00294E65">
        <w:rPr>
          <w:spacing w:val="-2"/>
          <w:lang w:val="fr-FR"/>
        </w:rPr>
        <w:t>’</w:t>
      </w:r>
      <w:r w:rsidRPr="00472977">
        <w:rPr>
          <w:spacing w:val="-2"/>
          <w:lang w:val="fr-FR"/>
        </w:rPr>
        <w:t>unir pour former un groupe. L</w:t>
      </w:r>
      <w:r w:rsidR="00294E65">
        <w:rPr>
          <w:spacing w:val="-2"/>
          <w:lang w:val="fr-FR"/>
        </w:rPr>
        <w:t>’</w:t>
      </w:r>
      <w:r w:rsidRPr="00472977">
        <w:rPr>
          <w:spacing w:val="-2"/>
          <w:lang w:val="fr-FR"/>
        </w:rPr>
        <w:t>article</w:t>
      </w:r>
      <w:r w:rsidR="00472977" w:rsidRPr="00472977">
        <w:rPr>
          <w:spacing w:val="-2"/>
          <w:lang w:val="fr-FR"/>
        </w:rPr>
        <w:t> </w:t>
      </w:r>
      <w:r w:rsidRPr="00472977">
        <w:rPr>
          <w:spacing w:val="-2"/>
          <w:lang w:val="fr-FR"/>
        </w:rPr>
        <w:t>126 prévoit l</w:t>
      </w:r>
      <w:r w:rsidR="00294E65">
        <w:rPr>
          <w:spacing w:val="-2"/>
          <w:lang w:val="fr-FR"/>
        </w:rPr>
        <w:t>’</w:t>
      </w:r>
      <w:r w:rsidRPr="00472977">
        <w:rPr>
          <w:spacing w:val="-2"/>
          <w:lang w:val="fr-FR"/>
        </w:rPr>
        <w:t>établissement de commissions spécialisées permanentes pour permettre à l</w:t>
      </w:r>
      <w:r w:rsidR="00294E65">
        <w:rPr>
          <w:spacing w:val="-2"/>
          <w:lang w:val="fr-FR"/>
        </w:rPr>
        <w:t>’</w:t>
      </w:r>
      <w:r w:rsidRPr="00472977">
        <w:rPr>
          <w:spacing w:val="-2"/>
          <w:lang w:val="fr-FR"/>
        </w:rPr>
        <w:t>Assemblée d</w:t>
      </w:r>
      <w:r w:rsidR="00294E65">
        <w:rPr>
          <w:spacing w:val="-2"/>
          <w:lang w:val="fr-FR"/>
        </w:rPr>
        <w:t>’</w:t>
      </w:r>
      <w:r w:rsidRPr="00472977">
        <w:rPr>
          <w:spacing w:val="-2"/>
          <w:lang w:val="fr-FR"/>
        </w:rPr>
        <w:t>exercer ses fonctions</w:t>
      </w:r>
      <w:r w:rsidR="00294E65">
        <w:rPr>
          <w:spacing w:val="-2"/>
          <w:lang w:val="fr-FR"/>
        </w:rPr>
        <w:t> ;</w:t>
      </w:r>
      <w:r w:rsidRPr="00472977">
        <w:rPr>
          <w:spacing w:val="-2"/>
          <w:lang w:val="fr-FR"/>
        </w:rPr>
        <w:t xml:space="preserve"> leur nombre, leur composition et leurs fonctions sont régis par la loi.</w:t>
      </w:r>
    </w:p>
    <w:p w14:paraId="749AA3E2" w14:textId="77777777" w:rsidR="00DE3B7B" w:rsidRPr="00DE3B7B" w:rsidRDefault="00DE3B7B" w:rsidP="00DE3B7B">
      <w:pPr>
        <w:pStyle w:val="SingleTxtG"/>
        <w:rPr>
          <w:lang w:val="fr-FR"/>
        </w:rPr>
      </w:pPr>
      <w:r w:rsidRPr="00DE3B7B">
        <w:rPr>
          <w:lang w:val="fr-FR"/>
        </w:rPr>
        <w:t>95.</w:t>
      </w:r>
      <w:r w:rsidRPr="00DE3B7B">
        <w:rPr>
          <w:lang w:val="fr-FR"/>
        </w:rPr>
        <w:tab/>
        <w:t>L</w:t>
      </w:r>
      <w:r w:rsidR="00294E65">
        <w:rPr>
          <w:lang w:val="fr-FR"/>
        </w:rPr>
        <w:t>’</w:t>
      </w:r>
      <w:r w:rsidRPr="00DE3B7B">
        <w:rPr>
          <w:lang w:val="fr-FR"/>
        </w:rPr>
        <w:t>article</w:t>
      </w:r>
      <w:r w:rsidR="00472977">
        <w:rPr>
          <w:lang w:val="fr-FR"/>
        </w:rPr>
        <w:t> </w:t>
      </w:r>
      <w:r w:rsidRPr="00DE3B7B">
        <w:rPr>
          <w:lang w:val="fr-FR"/>
        </w:rPr>
        <w:t>127 énonce les interdictions qui s</w:t>
      </w:r>
      <w:r w:rsidR="00294E65">
        <w:rPr>
          <w:lang w:val="fr-FR"/>
        </w:rPr>
        <w:t>’</w:t>
      </w:r>
      <w:r w:rsidRPr="00DE3B7B">
        <w:rPr>
          <w:lang w:val="fr-FR"/>
        </w:rPr>
        <w:t>appliquent aux membres de l</w:t>
      </w:r>
      <w:r w:rsidR="00294E65">
        <w:rPr>
          <w:lang w:val="fr-FR"/>
        </w:rPr>
        <w:t>’</w:t>
      </w:r>
      <w:r w:rsidRPr="00DE3B7B">
        <w:rPr>
          <w:lang w:val="fr-FR"/>
        </w:rPr>
        <w:t>Assemblée dans l</w:t>
      </w:r>
      <w:r w:rsidR="00294E65">
        <w:rPr>
          <w:lang w:val="fr-FR"/>
        </w:rPr>
        <w:t>’</w:t>
      </w:r>
      <w:r w:rsidRPr="00DE3B7B">
        <w:rPr>
          <w:lang w:val="fr-FR"/>
        </w:rPr>
        <w:t>exercice de leurs fonctions. En vertu de l</w:t>
      </w:r>
      <w:r w:rsidR="00294E65">
        <w:rPr>
          <w:lang w:val="fr-FR"/>
        </w:rPr>
        <w:t>’</w:t>
      </w:r>
      <w:r w:rsidRPr="00DE3B7B">
        <w:rPr>
          <w:lang w:val="fr-FR"/>
        </w:rPr>
        <w:t>article</w:t>
      </w:r>
      <w:r w:rsidR="00472977">
        <w:rPr>
          <w:lang w:val="fr-FR"/>
        </w:rPr>
        <w:t> </w:t>
      </w:r>
      <w:r w:rsidRPr="00DE3B7B">
        <w:rPr>
          <w:lang w:val="fr-FR"/>
        </w:rPr>
        <w:t>128, les membres de l</w:t>
      </w:r>
      <w:r w:rsidR="00294E65">
        <w:rPr>
          <w:lang w:val="fr-FR"/>
        </w:rPr>
        <w:t>’</w:t>
      </w:r>
      <w:r w:rsidRPr="00DE3B7B">
        <w:rPr>
          <w:lang w:val="fr-FR"/>
        </w:rPr>
        <w:t>Assemblée relèvent de la compétence de la Cour nationale de justice et ne peuvent être tenus civilement ou pénalement responsables des opinions qu</w:t>
      </w:r>
      <w:r w:rsidR="00294E65">
        <w:rPr>
          <w:lang w:val="fr-FR"/>
        </w:rPr>
        <w:t>’</w:t>
      </w:r>
      <w:r w:rsidRPr="00DE3B7B">
        <w:rPr>
          <w:lang w:val="fr-FR"/>
        </w:rPr>
        <w:t>ils émettent et des décisions ou des actes qu</w:t>
      </w:r>
      <w:r w:rsidR="00294E65">
        <w:rPr>
          <w:lang w:val="fr-FR"/>
        </w:rPr>
        <w:t>’</w:t>
      </w:r>
      <w:r w:rsidRPr="00DE3B7B">
        <w:rPr>
          <w:lang w:val="fr-FR"/>
        </w:rPr>
        <w:t>ils prennent dans l</w:t>
      </w:r>
      <w:r w:rsidR="00294E65">
        <w:rPr>
          <w:lang w:val="fr-FR"/>
        </w:rPr>
        <w:t>’</w:t>
      </w:r>
      <w:r w:rsidRPr="00DE3B7B">
        <w:rPr>
          <w:lang w:val="fr-FR"/>
        </w:rPr>
        <w:t>exercice de leurs fonctions au sein de l</w:t>
      </w:r>
      <w:r w:rsidR="00294E65">
        <w:rPr>
          <w:lang w:val="fr-FR"/>
        </w:rPr>
        <w:t>’</w:t>
      </w:r>
      <w:r w:rsidRPr="00DE3B7B">
        <w:rPr>
          <w:lang w:val="fr-FR"/>
        </w:rPr>
        <w:t>Assemblée nationale ou à l</w:t>
      </w:r>
      <w:r w:rsidR="00294E65">
        <w:rPr>
          <w:lang w:val="fr-FR"/>
        </w:rPr>
        <w:t>’</w:t>
      </w:r>
      <w:r w:rsidRPr="00DE3B7B">
        <w:rPr>
          <w:lang w:val="fr-FR"/>
        </w:rPr>
        <w:t>extérieur. L</w:t>
      </w:r>
      <w:r w:rsidR="00294E65">
        <w:rPr>
          <w:lang w:val="fr-FR"/>
        </w:rPr>
        <w:t>’</w:t>
      </w:r>
      <w:r w:rsidRPr="00DE3B7B">
        <w:rPr>
          <w:lang w:val="fr-FR"/>
        </w:rPr>
        <w:t>article dispose aussi que pour engager une procédure pénale contre un député, l</w:t>
      </w:r>
      <w:r w:rsidR="00294E65">
        <w:rPr>
          <w:lang w:val="fr-FR"/>
        </w:rPr>
        <w:t>’</w:t>
      </w:r>
      <w:r w:rsidRPr="00DE3B7B">
        <w:rPr>
          <w:lang w:val="fr-FR"/>
        </w:rPr>
        <w:t>autorisation préalable de l</w:t>
      </w:r>
      <w:r w:rsidR="00294E65">
        <w:rPr>
          <w:lang w:val="fr-FR"/>
        </w:rPr>
        <w:t>’</w:t>
      </w:r>
      <w:r w:rsidRPr="00DE3B7B">
        <w:rPr>
          <w:lang w:val="fr-FR"/>
        </w:rPr>
        <w:t>Assemblée nationale est requise, sauf dans les cas où les faits reprochés n</w:t>
      </w:r>
      <w:r w:rsidR="00294E65">
        <w:rPr>
          <w:lang w:val="fr-FR"/>
        </w:rPr>
        <w:t>’</w:t>
      </w:r>
      <w:r w:rsidRPr="00DE3B7B">
        <w:rPr>
          <w:lang w:val="fr-FR"/>
        </w:rPr>
        <w:t>ont pas été commis par le député dans l</w:t>
      </w:r>
      <w:r w:rsidR="00294E65">
        <w:rPr>
          <w:lang w:val="fr-FR"/>
        </w:rPr>
        <w:t>’</w:t>
      </w:r>
      <w:r w:rsidRPr="00DE3B7B">
        <w:rPr>
          <w:lang w:val="fr-FR"/>
        </w:rPr>
        <w:t>exercice de ses fonctions.</w:t>
      </w:r>
    </w:p>
    <w:p w14:paraId="6B8E06C4" w14:textId="77777777" w:rsidR="00DE3B7B" w:rsidRPr="00DE3B7B" w:rsidRDefault="00DE3B7B" w:rsidP="00DE3B7B">
      <w:pPr>
        <w:pStyle w:val="SingleTxtG"/>
        <w:rPr>
          <w:lang w:val="fr-FR"/>
        </w:rPr>
      </w:pPr>
      <w:r w:rsidRPr="00DE3B7B">
        <w:rPr>
          <w:lang w:val="fr-FR"/>
        </w:rPr>
        <w:t>96.</w:t>
      </w:r>
      <w:r w:rsidRPr="00DE3B7B">
        <w:rPr>
          <w:lang w:val="fr-FR"/>
        </w:rPr>
        <w:tab/>
        <w:t>L</w:t>
      </w:r>
      <w:r w:rsidR="00294E65">
        <w:rPr>
          <w:lang w:val="fr-FR"/>
        </w:rPr>
        <w:t>’</w:t>
      </w:r>
      <w:r w:rsidRPr="00DE3B7B">
        <w:rPr>
          <w:lang w:val="fr-FR"/>
        </w:rPr>
        <w:t>article</w:t>
      </w:r>
      <w:r w:rsidR="00472977">
        <w:rPr>
          <w:lang w:val="fr-FR"/>
        </w:rPr>
        <w:t> </w:t>
      </w:r>
      <w:r w:rsidRPr="00DE3B7B">
        <w:rPr>
          <w:lang w:val="fr-FR"/>
        </w:rPr>
        <w:t>129 dispose que l</w:t>
      </w:r>
      <w:r w:rsidR="00294E65">
        <w:rPr>
          <w:lang w:val="fr-FR"/>
        </w:rPr>
        <w:t>’</w:t>
      </w:r>
      <w:r w:rsidRPr="00DE3B7B">
        <w:rPr>
          <w:lang w:val="fr-FR"/>
        </w:rPr>
        <w:t>Assemblée nationale peut intenter une action en justice contre le Président ou le Vice-Président de la République, mais seulement dans des affaires d</w:t>
      </w:r>
      <w:r w:rsidR="00294E65">
        <w:rPr>
          <w:lang w:val="fr-FR"/>
        </w:rPr>
        <w:t>’</w:t>
      </w:r>
      <w:r w:rsidRPr="00DE3B7B">
        <w:rPr>
          <w:lang w:val="fr-FR"/>
        </w:rPr>
        <w:t>atteinte à la sûreté de l</w:t>
      </w:r>
      <w:r w:rsidR="00294E65">
        <w:rPr>
          <w:lang w:val="fr-FR"/>
        </w:rPr>
        <w:t>’</w:t>
      </w:r>
      <w:r w:rsidRPr="00DE3B7B">
        <w:rPr>
          <w:lang w:val="fr-FR"/>
        </w:rPr>
        <w:t>État, de concussion, de corruption, de détournement de fonds publics, d</w:t>
      </w:r>
      <w:r w:rsidR="00294E65">
        <w:rPr>
          <w:lang w:val="fr-FR"/>
        </w:rPr>
        <w:t>’</w:t>
      </w:r>
      <w:r w:rsidRPr="00DE3B7B">
        <w:rPr>
          <w:lang w:val="fr-FR"/>
        </w:rPr>
        <w:t>enrichissement illégal ou de génocide, torture, disparition forcée, enlèvement ou homicide pour des motifs politiques ou d</w:t>
      </w:r>
      <w:r w:rsidR="00294E65">
        <w:rPr>
          <w:lang w:val="fr-FR"/>
        </w:rPr>
        <w:t>’</w:t>
      </w:r>
      <w:r w:rsidRPr="00DE3B7B">
        <w:rPr>
          <w:lang w:val="fr-FR"/>
        </w:rPr>
        <w:t>opinion. L</w:t>
      </w:r>
      <w:r w:rsidR="00294E65">
        <w:rPr>
          <w:lang w:val="fr-FR"/>
        </w:rPr>
        <w:t>’</w:t>
      </w:r>
      <w:r w:rsidRPr="00DE3B7B">
        <w:rPr>
          <w:lang w:val="fr-FR"/>
        </w:rPr>
        <w:t>article 130 prévoit la possibilité pour l</w:t>
      </w:r>
      <w:r w:rsidR="00294E65">
        <w:rPr>
          <w:lang w:val="fr-FR"/>
        </w:rPr>
        <w:t>’</w:t>
      </w:r>
      <w:r w:rsidRPr="00DE3B7B">
        <w:rPr>
          <w:lang w:val="fr-FR"/>
        </w:rPr>
        <w:t>Assemblée de destituer le Président de ses fonctions s</w:t>
      </w:r>
      <w:r w:rsidR="00294E65">
        <w:rPr>
          <w:lang w:val="fr-FR"/>
        </w:rPr>
        <w:t>’</w:t>
      </w:r>
      <w:r w:rsidRPr="00DE3B7B">
        <w:rPr>
          <w:lang w:val="fr-FR"/>
        </w:rPr>
        <w:t>il s</w:t>
      </w:r>
      <w:r w:rsidR="00294E65">
        <w:rPr>
          <w:lang w:val="fr-FR"/>
        </w:rPr>
        <w:t>’</w:t>
      </w:r>
      <w:r w:rsidRPr="00DE3B7B">
        <w:rPr>
          <w:lang w:val="fr-FR"/>
        </w:rPr>
        <w:t>est arrogé des pouvoirs que la Constitution ne lui confère pas, après avis de la Cour constitutionnelle, ou en cas de grave crise politique et de troubles internes.</w:t>
      </w:r>
    </w:p>
    <w:p w14:paraId="42A67C2C" w14:textId="77777777" w:rsidR="00DE3B7B" w:rsidRPr="00DE3B7B" w:rsidRDefault="00DE3B7B" w:rsidP="00DE3B7B">
      <w:pPr>
        <w:pStyle w:val="SingleTxtG"/>
        <w:rPr>
          <w:lang w:val="fr-FR"/>
        </w:rPr>
      </w:pPr>
      <w:r w:rsidRPr="00DE3B7B">
        <w:rPr>
          <w:lang w:val="fr-FR"/>
        </w:rPr>
        <w:t>97.</w:t>
      </w:r>
      <w:r w:rsidRPr="00DE3B7B">
        <w:rPr>
          <w:lang w:val="fr-FR"/>
        </w:rPr>
        <w:tab/>
        <w:t>Concernant la procédure législative, il convient de se reporter à l</w:t>
      </w:r>
      <w:r w:rsidR="00294E65">
        <w:rPr>
          <w:lang w:val="fr-FR"/>
        </w:rPr>
        <w:t>’</w:t>
      </w:r>
      <w:r w:rsidRPr="00DE3B7B">
        <w:rPr>
          <w:lang w:val="fr-FR"/>
        </w:rPr>
        <w:t>article</w:t>
      </w:r>
      <w:r w:rsidR="0024217E">
        <w:rPr>
          <w:lang w:val="fr-FR"/>
        </w:rPr>
        <w:t> </w:t>
      </w:r>
      <w:r w:rsidRPr="00DE3B7B">
        <w:rPr>
          <w:lang w:val="fr-FR"/>
        </w:rPr>
        <w:t>132. En vertu de l</w:t>
      </w:r>
      <w:r w:rsidR="00294E65">
        <w:rPr>
          <w:lang w:val="fr-FR"/>
        </w:rPr>
        <w:t>’</w:t>
      </w:r>
      <w:r w:rsidRPr="00DE3B7B">
        <w:rPr>
          <w:lang w:val="fr-FR"/>
        </w:rPr>
        <w:t>article 134, l</w:t>
      </w:r>
      <w:r w:rsidR="00294E65">
        <w:rPr>
          <w:lang w:val="fr-FR"/>
        </w:rPr>
        <w:t>’</w:t>
      </w:r>
      <w:r w:rsidRPr="00DE3B7B">
        <w:rPr>
          <w:lang w:val="fr-FR"/>
        </w:rPr>
        <w:t>initiative des lois appartient</w:t>
      </w:r>
      <w:r w:rsidR="006530C8">
        <w:rPr>
          <w:lang w:val="fr-FR"/>
        </w:rPr>
        <w:t> </w:t>
      </w:r>
      <w:r w:rsidRPr="00DE3B7B">
        <w:rPr>
          <w:lang w:val="fr-FR"/>
        </w:rPr>
        <w:t>: a)</w:t>
      </w:r>
      <w:r w:rsidR="0024217E">
        <w:rPr>
          <w:lang w:val="fr-FR"/>
        </w:rPr>
        <w:t> </w:t>
      </w:r>
      <w:r w:rsidRPr="00DE3B7B">
        <w:rPr>
          <w:lang w:val="fr-FR"/>
        </w:rPr>
        <w:t>aux députés qui ont le soutien de 5 % des membres de l</w:t>
      </w:r>
      <w:r w:rsidR="00294E65">
        <w:rPr>
          <w:lang w:val="fr-FR"/>
        </w:rPr>
        <w:t>’</w:t>
      </w:r>
      <w:r w:rsidRPr="00DE3B7B">
        <w:rPr>
          <w:lang w:val="fr-FR"/>
        </w:rPr>
        <w:t>Assemblée ou d</w:t>
      </w:r>
      <w:r w:rsidR="00294E65">
        <w:rPr>
          <w:lang w:val="fr-FR"/>
        </w:rPr>
        <w:t>’</w:t>
      </w:r>
      <w:r w:rsidRPr="00DE3B7B">
        <w:rPr>
          <w:lang w:val="fr-FR"/>
        </w:rPr>
        <w:t>un groupe législatif</w:t>
      </w:r>
      <w:r w:rsidR="00294E65">
        <w:rPr>
          <w:lang w:val="fr-FR"/>
        </w:rPr>
        <w:t> ;</w:t>
      </w:r>
      <w:r w:rsidRPr="00DE3B7B">
        <w:rPr>
          <w:lang w:val="fr-FR"/>
        </w:rPr>
        <w:t xml:space="preserve"> b)</w:t>
      </w:r>
      <w:r w:rsidR="0024217E">
        <w:rPr>
          <w:lang w:val="fr-FR"/>
        </w:rPr>
        <w:t> </w:t>
      </w:r>
      <w:r w:rsidRPr="00DE3B7B">
        <w:rPr>
          <w:lang w:val="fr-FR"/>
        </w:rPr>
        <w:t>au Président de la République</w:t>
      </w:r>
      <w:r w:rsidR="00294E65">
        <w:rPr>
          <w:lang w:val="fr-FR"/>
        </w:rPr>
        <w:t> ;</w:t>
      </w:r>
      <w:r w:rsidRPr="00DE3B7B">
        <w:rPr>
          <w:lang w:val="fr-FR"/>
        </w:rPr>
        <w:t xml:space="preserve"> c) aux autres fonctions dans les domaines relevant de leurs compétences</w:t>
      </w:r>
      <w:r w:rsidR="00294E65">
        <w:rPr>
          <w:lang w:val="fr-FR"/>
        </w:rPr>
        <w:t> ;</w:t>
      </w:r>
      <w:r w:rsidRPr="00DE3B7B">
        <w:rPr>
          <w:lang w:val="fr-FR"/>
        </w:rPr>
        <w:t xml:space="preserve"> d)</w:t>
      </w:r>
      <w:r w:rsidR="0024217E">
        <w:rPr>
          <w:lang w:val="fr-FR"/>
        </w:rPr>
        <w:t> </w:t>
      </w:r>
      <w:r w:rsidRPr="00DE3B7B">
        <w:rPr>
          <w:lang w:val="fr-FR"/>
        </w:rPr>
        <w:t>à</w:t>
      </w:r>
      <w:r w:rsidR="0024217E">
        <w:rPr>
          <w:lang w:val="fr-FR"/>
        </w:rPr>
        <w:t> </w:t>
      </w:r>
      <w:r w:rsidRPr="00DE3B7B">
        <w:rPr>
          <w:lang w:val="fr-FR"/>
        </w:rPr>
        <w:t xml:space="preserve">la Cour constitutionnelle, à la </w:t>
      </w:r>
      <w:r w:rsidRPr="00DE3B7B">
        <w:rPr>
          <w:i/>
          <w:lang w:val="fr-FR"/>
        </w:rPr>
        <w:t>Procuraduría General del Estado</w:t>
      </w:r>
      <w:r w:rsidRPr="00DE3B7B">
        <w:rPr>
          <w:lang w:val="fr-FR"/>
        </w:rPr>
        <w:t xml:space="preserve">, au Bureau du Procureur général de la nation, au Bureau du Défenseur du peuple et au Service de la </w:t>
      </w:r>
      <w:r w:rsidRPr="00DE3B7B">
        <w:rPr>
          <w:lang w:val="fr-FR"/>
        </w:rPr>
        <w:lastRenderedPageBreak/>
        <w:t>défense publique dans les domaines relevant de leurs compétences</w:t>
      </w:r>
      <w:r w:rsidR="00280FB7">
        <w:rPr>
          <w:lang w:val="fr-FR"/>
        </w:rPr>
        <w:t> ;</w:t>
      </w:r>
      <w:r w:rsidRPr="00DE3B7B">
        <w:rPr>
          <w:lang w:val="fr-FR"/>
        </w:rPr>
        <w:t xml:space="preserve"> et e)</w:t>
      </w:r>
      <w:r w:rsidR="00280FB7">
        <w:rPr>
          <w:lang w:val="fr-FR"/>
        </w:rPr>
        <w:t> </w:t>
      </w:r>
      <w:r w:rsidRPr="00DE3B7B">
        <w:rPr>
          <w:lang w:val="fr-FR"/>
        </w:rPr>
        <w:t>aux citoyens exerçant leurs droits politiques, ainsi qu</w:t>
      </w:r>
      <w:r w:rsidR="00294E65">
        <w:rPr>
          <w:lang w:val="fr-FR"/>
        </w:rPr>
        <w:t>’</w:t>
      </w:r>
      <w:r w:rsidRPr="00DE3B7B">
        <w:rPr>
          <w:lang w:val="fr-FR"/>
        </w:rPr>
        <w:t>aux organisations sociales ayant le soutien de 0,25 % des électeurs inscrits. Les articles</w:t>
      </w:r>
      <w:r w:rsidR="0024217E">
        <w:rPr>
          <w:lang w:val="fr-FR"/>
        </w:rPr>
        <w:t> </w:t>
      </w:r>
      <w:r w:rsidRPr="00DE3B7B">
        <w:rPr>
          <w:lang w:val="fr-FR"/>
        </w:rPr>
        <w:t>137 à 139 disposent que les projets de loi font l</w:t>
      </w:r>
      <w:r w:rsidR="00294E65">
        <w:rPr>
          <w:lang w:val="fr-FR"/>
        </w:rPr>
        <w:t>’</w:t>
      </w:r>
      <w:r w:rsidRPr="00DE3B7B">
        <w:rPr>
          <w:lang w:val="fr-FR"/>
        </w:rPr>
        <w:t>objet de deux débats et d</w:t>
      </w:r>
      <w:r w:rsidR="00294E65">
        <w:rPr>
          <w:lang w:val="fr-FR"/>
        </w:rPr>
        <w:t>’</w:t>
      </w:r>
      <w:r w:rsidRPr="00DE3B7B">
        <w:rPr>
          <w:lang w:val="fr-FR"/>
        </w:rPr>
        <w:t>une diffusion pour permettre à toutes les personnes concernées d</w:t>
      </w:r>
      <w:r w:rsidR="00294E65">
        <w:rPr>
          <w:lang w:val="fr-FR"/>
        </w:rPr>
        <w:t>’</w:t>
      </w:r>
      <w:r w:rsidRPr="00DE3B7B">
        <w:rPr>
          <w:lang w:val="fr-FR"/>
        </w:rPr>
        <w:t>exprimer leurs points de vue et leurs arguments devant l</w:t>
      </w:r>
      <w:r w:rsidR="00294E65">
        <w:rPr>
          <w:lang w:val="fr-FR"/>
        </w:rPr>
        <w:t>’</w:t>
      </w:r>
      <w:r w:rsidRPr="00DE3B7B">
        <w:rPr>
          <w:lang w:val="fr-FR"/>
        </w:rPr>
        <w:t>Assemblée. Une fois adopté, le projet est transmis au Président pour signature ou veto. S</w:t>
      </w:r>
      <w:r w:rsidR="00294E65">
        <w:rPr>
          <w:lang w:val="fr-FR"/>
        </w:rPr>
        <w:t>’</w:t>
      </w:r>
      <w:r w:rsidRPr="00DE3B7B">
        <w:rPr>
          <w:lang w:val="fr-FR"/>
        </w:rPr>
        <w:t>il s</w:t>
      </w:r>
      <w:r w:rsidR="00294E65">
        <w:rPr>
          <w:lang w:val="fr-FR"/>
        </w:rPr>
        <w:t>’</w:t>
      </w:r>
      <w:r w:rsidRPr="00DE3B7B">
        <w:rPr>
          <w:lang w:val="fr-FR"/>
        </w:rPr>
        <w:t>agit d</w:t>
      </w:r>
      <w:r w:rsidR="00294E65">
        <w:rPr>
          <w:lang w:val="fr-FR"/>
        </w:rPr>
        <w:t>’</w:t>
      </w:r>
      <w:r w:rsidRPr="00DE3B7B">
        <w:rPr>
          <w:lang w:val="fr-FR"/>
        </w:rPr>
        <w:t>un veto total, le projet ne peut être réexaminé avant un</w:t>
      </w:r>
      <w:r w:rsidR="00280FB7">
        <w:rPr>
          <w:lang w:val="fr-FR"/>
        </w:rPr>
        <w:t> </w:t>
      </w:r>
      <w:r w:rsidRPr="00DE3B7B">
        <w:rPr>
          <w:lang w:val="fr-FR"/>
        </w:rPr>
        <w:t>an</w:t>
      </w:r>
      <w:r w:rsidR="00280FB7">
        <w:rPr>
          <w:lang w:val="fr-FR"/>
        </w:rPr>
        <w:t> </w:t>
      </w:r>
      <w:r w:rsidRPr="00DE3B7B">
        <w:rPr>
          <w:lang w:val="fr-FR"/>
        </w:rPr>
        <w:t>; s</w:t>
      </w:r>
      <w:r w:rsidR="00294E65">
        <w:rPr>
          <w:lang w:val="fr-FR"/>
        </w:rPr>
        <w:t>’</w:t>
      </w:r>
      <w:r w:rsidRPr="00DE3B7B">
        <w:rPr>
          <w:lang w:val="fr-FR"/>
        </w:rPr>
        <w:t>il s</w:t>
      </w:r>
      <w:r w:rsidR="00294E65">
        <w:rPr>
          <w:lang w:val="fr-FR"/>
        </w:rPr>
        <w:t>’</w:t>
      </w:r>
      <w:r w:rsidRPr="00DE3B7B">
        <w:rPr>
          <w:lang w:val="fr-FR"/>
        </w:rPr>
        <w:t>agit d</w:t>
      </w:r>
      <w:r w:rsidR="00294E65">
        <w:rPr>
          <w:lang w:val="fr-FR"/>
        </w:rPr>
        <w:t>’</w:t>
      </w:r>
      <w:r w:rsidRPr="00DE3B7B">
        <w:rPr>
          <w:lang w:val="fr-FR"/>
        </w:rPr>
        <w:t>un veto partiel, le Président soumet un autre projet à l</w:t>
      </w:r>
      <w:r w:rsidR="00294E65">
        <w:rPr>
          <w:lang w:val="fr-FR"/>
        </w:rPr>
        <w:t>’</w:t>
      </w:r>
      <w:r w:rsidRPr="00DE3B7B">
        <w:rPr>
          <w:lang w:val="fr-FR"/>
        </w:rPr>
        <w:t>Assemblée, pour approbation, ou peut ratifier le projet initial, après avis de la Cour constitutionnelle si le veto porte sur une question d</w:t>
      </w:r>
      <w:r w:rsidR="00294E65">
        <w:rPr>
          <w:lang w:val="fr-FR"/>
        </w:rPr>
        <w:t>’</w:t>
      </w:r>
      <w:r w:rsidRPr="00DE3B7B">
        <w:rPr>
          <w:lang w:val="fr-FR"/>
        </w:rPr>
        <w:t>inconstitutionnalité.</w:t>
      </w:r>
    </w:p>
    <w:p w14:paraId="07F67E47" w14:textId="77777777" w:rsidR="00DE3B7B" w:rsidRPr="00DE3B7B" w:rsidRDefault="00DE3B7B" w:rsidP="00DE3B7B">
      <w:pPr>
        <w:pStyle w:val="SingleTxtG"/>
        <w:rPr>
          <w:lang w:val="fr-FR"/>
        </w:rPr>
      </w:pPr>
      <w:r w:rsidRPr="00DE3B7B">
        <w:rPr>
          <w:lang w:val="fr-FR"/>
        </w:rPr>
        <w:t>98.</w:t>
      </w:r>
      <w:r w:rsidRPr="00DE3B7B">
        <w:rPr>
          <w:lang w:val="fr-FR"/>
        </w:rPr>
        <w:tab/>
        <w:t>S</w:t>
      </w:r>
      <w:r w:rsidR="00294E65">
        <w:rPr>
          <w:lang w:val="fr-FR"/>
        </w:rPr>
        <w:t>’</w:t>
      </w:r>
      <w:r w:rsidRPr="00DE3B7B">
        <w:rPr>
          <w:lang w:val="fr-FR"/>
        </w:rPr>
        <w:t>agissant de la fonction exécutive, l</w:t>
      </w:r>
      <w:r w:rsidR="00294E65">
        <w:rPr>
          <w:lang w:val="fr-FR"/>
        </w:rPr>
        <w:t>’</w:t>
      </w:r>
      <w:r w:rsidRPr="00DE3B7B">
        <w:rPr>
          <w:lang w:val="fr-FR"/>
        </w:rPr>
        <w:t>article</w:t>
      </w:r>
      <w:r w:rsidR="0024217E">
        <w:rPr>
          <w:lang w:val="fr-FR"/>
        </w:rPr>
        <w:t> </w:t>
      </w:r>
      <w:r w:rsidRPr="00DE3B7B">
        <w:rPr>
          <w:lang w:val="fr-FR"/>
        </w:rPr>
        <w:t>141 du chapitre</w:t>
      </w:r>
      <w:r w:rsidR="0024217E">
        <w:rPr>
          <w:lang w:val="fr-FR"/>
        </w:rPr>
        <w:t> </w:t>
      </w:r>
      <w:r w:rsidRPr="00DE3B7B">
        <w:rPr>
          <w:lang w:val="fr-FR"/>
        </w:rPr>
        <w:t>3 dispose que le Président de la République est le chef de l</w:t>
      </w:r>
      <w:r w:rsidR="00294E65">
        <w:rPr>
          <w:lang w:val="fr-FR"/>
        </w:rPr>
        <w:t>’</w:t>
      </w:r>
      <w:r w:rsidRPr="00DE3B7B">
        <w:rPr>
          <w:lang w:val="fr-FR"/>
        </w:rPr>
        <w:t>État et du Gouvernement et qu</w:t>
      </w:r>
      <w:r w:rsidR="00294E65">
        <w:rPr>
          <w:lang w:val="fr-FR"/>
        </w:rPr>
        <w:t>’</w:t>
      </w:r>
      <w:r w:rsidRPr="00DE3B7B">
        <w:rPr>
          <w:lang w:val="fr-FR"/>
        </w:rPr>
        <w:t>il est donc responsable de l</w:t>
      </w:r>
      <w:r w:rsidR="00294E65">
        <w:rPr>
          <w:lang w:val="fr-FR"/>
        </w:rPr>
        <w:t>’</w:t>
      </w:r>
      <w:r w:rsidRPr="00DE3B7B">
        <w:rPr>
          <w:lang w:val="fr-FR"/>
        </w:rPr>
        <w:t>administration publique. La fonction exécutive est composée de la présidence de la République, de la vice-présidence de la République, des ministères d</w:t>
      </w:r>
      <w:r w:rsidR="00294E65">
        <w:rPr>
          <w:lang w:val="fr-FR"/>
        </w:rPr>
        <w:t>’</w:t>
      </w:r>
      <w:r w:rsidRPr="00DE3B7B">
        <w:rPr>
          <w:lang w:val="fr-FR"/>
        </w:rPr>
        <w:t>État et des autres organismes et institutions nécessaires pour exercer des fonctions d</w:t>
      </w:r>
      <w:r w:rsidR="00294E65">
        <w:rPr>
          <w:lang w:val="fr-FR"/>
        </w:rPr>
        <w:t>’</w:t>
      </w:r>
      <w:r w:rsidRPr="00DE3B7B">
        <w:rPr>
          <w:lang w:val="fr-FR"/>
        </w:rPr>
        <w:t>orientation, de planification, d</w:t>
      </w:r>
      <w:r w:rsidR="00294E65">
        <w:rPr>
          <w:lang w:val="fr-FR"/>
        </w:rPr>
        <w:t>’</w:t>
      </w:r>
      <w:r w:rsidRPr="00DE3B7B">
        <w:rPr>
          <w:lang w:val="fr-FR"/>
        </w:rPr>
        <w:t>exécution et d</w:t>
      </w:r>
      <w:r w:rsidR="00294E65">
        <w:rPr>
          <w:lang w:val="fr-FR"/>
        </w:rPr>
        <w:t>’</w:t>
      </w:r>
      <w:r w:rsidRPr="00DE3B7B">
        <w:rPr>
          <w:lang w:val="fr-FR"/>
        </w:rPr>
        <w:t>évaluation des politiques publiques nationales. En vertu de l</w:t>
      </w:r>
      <w:r w:rsidR="00294E65">
        <w:rPr>
          <w:lang w:val="fr-FR"/>
        </w:rPr>
        <w:t>’</w:t>
      </w:r>
      <w:r w:rsidRPr="00DE3B7B">
        <w:rPr>
          <w:lang w:val="fr-FR"/>
        </w:rPr>
        <w:t>article</w:t>
      </w:r>
      <w:r w:rsidR="0024217E">
        <w:rPr>
          <w:lang w:val="fr-FR"/>
        </w:rPr>
        <w:t> </w:t>
      </w:r>
      <w:r w:rsidRPr="00DE3B7B">
        <w:rPr>
          <w:lang w:val="fr-FR"/>
        </w:rPr>
        <w:t>144, le Président entre en fonctions dans les dix jours qui suivent l</w:t>
      </w:r>
      <w:r w:rsidR="00294E65">
        <w:rPr>
          <w:lang w:val="fr-FR"/>
        </w:rPr>
        <w:t>’</w:t>
      </w:r>
      <w:r w:rsidRPr="00DE3B7B">
        <w:rPr>
          <w:lang w:val="fr-FR"/>
        </w:rPr>
        <w:t>installation de l</w:t>
      </w:r>
      <w:r w:rsidR="00294E65">
        <w:rPr>
          <w:lang w:val="fr-FR"/>
        </w:rPr>
        <w:t>’</w:t>
      </w:r>
      <w:r w:rsidRPr="00DE3B7B">
        <w:rPr>
          <w:lang w:val="fr-FR"/>
        </w:rPr>
        <w:t>Assemblée nationale. Le Président prête serment devant l</w:t>
      </w:r>
      <w:r w:rsidR="00294E65">
        <w:rPr>
          <w:lang w:val="fr-FR"/>
        </w:rPr>
        <w:t>’</w:t>
      </w:r>
      <w:r w:rsidRPr="00DE3B7B">
        <w:rPr>
          <w:lang w:val="fr-FR"/>
        </w:rPr>
        <w:t>Assemblée pour un mandat de quatre ans, renouvelable une seule fois. L</w:t>
      </w:r>
      <w:r w:rsidR="00294E65">
        <w:rPr>
          <w:lang w:val="fr-FR"/>
        </w:rPr>
        <w:t>’</w:t>
      </w:r>
      <w:r w:rsidRPr="00DE3B7B">
        <w:rPr>
          <w:lang w:val="fr-FR"/>
        </w:rPr>
        <w:t>article</w:t>
      </w:r>
      <w:r w:rsidR="0024217E">
        <w:rPr>
          <w:lang w:val="fr-FR"/>
        </w:rPr>
        <w:t> </w:t>
      </w:r>
      <w:r w:rsidRPr="00DE3B7B">
        <w:rPr>
          <w:lang w:val="fr-FR"/>
        </w:rPr>
        <w:t>145 définit les motifs pour lesquels le Président cesse d</w:t>
      </w:r>
      <w:r w:rsidR="00294E65">
        <w:rPr>
          <w:lang w:val="fr-FR"/>
        </w:rPr>
        <w:t>’</w:t>
      </w:r>
      <w:r w:rsidRPr="00DE3B7B">
        <w:rPr>
          <w:lang w:val="fr-FR"/>
        </w:rPr>
        <w:t>exercer ses fonctions, parmi lesquels : a) fin de mandat</w:t>
      </w:r>
      <w:r w:rsidR="00294E65">
        <w:rPr>
          <w:lang w:val="fr-FR"/>
        </w:rPr>
        <w:t> ;</w:t>
      </w:r>
      <w:r w:rsidRPr="00DE3B7B">
        <w:rPr>
          <w:lang w:val="fr-FR"/>
        </w:rPr>
        <w:t xml:space="preserve"> b)</w:t>
      </w:r>
      <w:r w:rsidR="0024217E">
        <w:rPr>
          <w:lang w:val="fr-FR"/>
        </w:rPr>
        <w:t> </w:t>
      </w:r>
      <w:r w:rsidRPr="00DE3B7B">
        <w:rPr>
          <w:lang w:val="fr-FR"/>
        </w:rPr>
        <w:t>démission</w:t>
      </w:r>
      <w:r w:rsidR="00294E65">
        <w:rPr>
          <w:lang w:val="fr-FR"/>
        </w:rPr>
        <w:t> ;</w:t>
      </w:r>
      <w:r w:rsidRPr="00DE3B7B">
        <w:rPr>
          <w:lang w:val="fr-FR"/>
        </w:rPr>
        <w:t xml:space="preserve"> c) destitution dans les conditions prévues par la Constitution</w:t>
      </w:r>
      <w:r w:rsidR="00294E65">
        <w:rPr>
          <w:lang w:val="fr-FR"/>
        </w:rPr>
        <w:t> ;</w:t>
      </w:r>
      <w:r w:rsidRPr="00DE3B7B">
        <w:rPr>
          <w:lang w:val="fr-FR"/>
        </w:rPr>
        <w:t xml:space="preserve"> d) incapacité physique ou mentale</w:t>
      </w:r>
      <w:r w:rsidR="00294E65">
        <w:rPr>
          <w:lang w:val="fr-FR"/>
        </w:rPr>
        <w:t> ;</w:t>
      </w:r>
      <w:r w:rsidRPr="00DE3B7B">
        <w:rPr>
          <w:lang w:val="fr-FR"/>
        </w:rPr>
        <w:t xml:space="preserve"> e)</w:t>
      </w:r>
      <w:r w:rsidR="0024217E">
        <w:rPr>
          <w:lang w:val="fr-FR"/>
        </w:rPr>
        <w:t> </w:t>
      </w:r>
      <w:r w:rsidRPr="00DE3B7B">
        <w:rPr>
          <w:lang w:val="fr-FR"/>
        </w:rPr>
        <w:t>abandon de poste, qui doit être confirmé par la Cour constitutionnelle et f) révocation de mandat.</w:t>
      </w:r>
    </w:p>
    <w:p w14:paraId="1657188D" w14:textId="77777777" w:rsidR="00DE3B7B" w:rsidRPr="00DE3B7B" w:rsidRDefault="00DE3B7B" w:rsidP="00DE3B7B">
      <w:pPr>
        <w:pStyle w:val="SingleTxtG"/>
        <w:rPr>
          <w:lang w:val="fr-FR"/>
        </w:rPr>
      </w:pPr>
      <w:r w:rsidRPr="00DE3B7B">
        <w:rPr>
          <w:lang w:val="fr-FR"/>
        </w:rPr>
        <w:t>99.</w:t>
      </w:r>
      <w:r w:rsidRPr="00DE3B7B">
        <w:rPr>
          <w:lang w:val="fr-FR"/>
        </w:rPr>
        <w:tab/>
        <w:t>L</w:t>
      </w:r>
      <w:r w:rsidR="00294E65">
        <w:rPr>
          <w:lang w:val="fr-FR"/>
        </w:rPr>
        <w:t>’</w:t>
      </w:r>
      <w:r w:rsidRPr="00DE3B7B">
        <w:rPr>
          <w:lang w:val="fr-FR"/>
        </w:rPr>
        <w:t>article 147 définit les fonctions du Président, parmi lesquelles : a) respecter et faire respecter la Constitution, les instruments internationaux, les lois et autres textes relevant de ses domaines de compétence</w:t>
      </w:r>
      <w:r w:rsidR="00294E65">
        <w:rPr>
          <w:lang w:val="fr-FR"/>
        </w:rPr>
        <w:t> ;</w:t>
      </w:r>
      <w:r w:rsidRPr="00DE3B7B">
        <w:rPr>
          <w:lang w:val="fr-FR"/>
        </w:rPr>
        <w:t xml:space="preserve"> b) présenter, à son entrée en fonctions, les grandes lignes de la politique qu</w:t>
      </w:r>
      <w:r w:rsidR="00294E65">
        <w:rPr>
          <w:lang w:val="fr-FR"/>
        </w:rPr>
        <w:t>’</w:t>
      </w:r>
      <w:r w:rsidRPr="00DE3B7B">
        <w:rPr>
          <w:lang w:val="fr-FR"/>
        </w:rPr>
        <w:t>il entend mener</w:t>
      </w:r>
      <w:r w:rsidR="00294E65">
        <w:rPr>
          <w:lang w:val="fr-FR"/>
        </w:rPr>
        <w:t> ;</w:t>
      </w:r>
      <w:r w:rsidRPr="00DE3B7B">
        <w:rPr>
          <w:lang w:val="fr-FR"/>
        </w:rPr>
        <w:t xml:space="preserve"> c) définir et diriger les politiques publiques de la fonction exécutive</w:t>
      </w:r>
      <w:r w:rsidR="00294E65">
        <w:rPr>
          <w:lang w:val="fr-FR"/>
        </w:rPr>
        <w:t> ;</w:t>
      </w:r>
      <w:r w:rsidRPr="00DE3B7B">
        <w:rPr>
          <w:lang w:val="fr-FR"/>
        </w:rPr>
        <w:t xml:space="preserve"> d)</w:t>
      </w:r>
      <w:r w:rsidR="0024217E">
        <w:rPr>
          <w:lang w:val="fr-FR"/>
        </w:rPr>
        <w:t> </w:t>
      </w:r>
      <w:r w:rsidR="00280FB7">
        <w:rPr>
          <w:lang w:val="fr-FR"/>
        </w:rPr>
        <w:t>p</w:t>
      </w:r>
      <w:r w:rsidRPr="00DE3B7B">
        <w:rPr>
          <w:lang w:val="fr-FR"/>
        </w:rPr>
        <w:t xml:space="preserve">résenter au Conseil national de planification le projet de </w:t>
      </w:r>
      <w:r w:rsidR="00280FB7">
        <w:rPr>
          <w:lang w:val="fr-FR"/>
        </w:rPr>
        <w:t>p</w:t>
      </w:r>
      <w:r w:rsidRPr="00DE3B7B">
        <w:rPr>
          <w:lang w:val="fr-FR"/>
        </w:rPr>
        <w:t>lan national de développement, pour adoption</w:t>
      </w:r>
      <w:r w:rsidR="00C4599F">
        <w:rPr>
          <w:lang w:val="fr-FR"/>
        </w:rPr>
        <w:t> ;</w:t>
      </w:r>
      <w:r w:rsidRPr="00DE3B7B">
        <w:rPr>
          <w:lang w:val="fr-FR"/>
        </w:rPr>
        <w:t xml:space="preserve"> e) diriger l</w:t>
      </w:r>
      <w:r w:rsidR="00294E65">
        <w:rPr>
          <w:lang w:val="fr-FR"/>
        </w:rPr>
        <w:t>’</w:t>
      </w:r>
      <w:r w:rsidRPr="00DE3B7B">
        <w:rPr>
          <w:lang w:val="fr-FR"/>
        </w:rPr>
        <w:t>administration publique de façon décentralisée et promulguer les décrets relatifs à la composition, à l</w:t>
      </w:r>
      <w:r w:rsidR="00294E65">
        <w:rPr>
          <w:lang w:val="fr-FR"/>
        </w:rPr>
        <w:t>’</w:t>
      </w:r>
      <w:r w:rsidRPr="00DE3B7B">
        <w:rPr>
          <w:lang w:val="fr-FR"/>
        </w:rPr>
        <w:t>organisation, à la réglementation et au contrôle de l</w:t>
      </w:r>
      <w:r w:rsidR="00294E65">
        <w:rPr>
          <w:lang w:val="fr-FR"/>
        </w:rPr>
        <w:t>’</w:t>
      </w:r>
      <w:r w:rsidRPr="00DE3B7B">
        <w:rPr>
          <w:lang w:val="fr-FR"/>
        </w:rPr>
        <w:t>administration publique</w:t>
      </w:r>
      <w:r w:rsidR="00C4599F">
        <w:rPr>
          <w:lang w:val="fr-FR"/>
        </w:rPr>
        <w:t> ;</w:t>
      </w:r>
      <w:r w:rsidRPr="00DE3B7B">
        <w:rPr>
          <w:lang w:val="fr-FR"/>
        </w:rPr>
        <w:t xml:space="preserve"> f) créer, modifier et supprimer des ministères, des entités et des organes de coordination</w:t>
      </w:r>
      <w:r w:rsidR="00C4599F">
        <w:rPr>
          <w:lang w:val="fr-FR"/>
        </w:rPr>
        <w:t> ;</w:t>
      </w:r>
      <w:r w:rsidRPr="00DE3B7B">
        <w:rPr>
          <w:lang w:val="fr-FR"/>
        </w:rPr>
        <w:t xml:space="preserve"> g) présenter chaque année à l</w:t>
      </w:r>
      <w:r w:rsidR="00294E65">
        <w:rPr>
          <w:lang w:val="fr-FR"/>
        </w:rPr>
        <w:t>’</w:t>
      </w:r>
      <w:r w:rsidRPr="00DE3B7B">
        <w:rPr>
          <w:lang w:val="fr-FR"/>
        </w:rPr>
        <w:t>Assemblée nationale le rapport sur la mise en œuvre du Plan national de développement et les objectifs proposés pour l</w:t>
      </w:r>
      <w:r w:rsidR="00294E65">
        <w:rPr>
          <w:lang w:val="fr-FR"/>
        </w:rPr>
        <w:t>’</w:t>
      </w:r>
      <w:r w:rsidRPr="00DE3B7B">
        <w:rPr>
          <w:lang w:val="fr-FR"/>
        </w:rPr>
        <w:t>année suivante</w:t>
      </w:r>
      <w:r w:rsidR="00850162">
        <w:rPr>
          <w:lang w:val="fr-FR"/>
        </w:rPr>
        <w:t> </w:t>
      </w:r>
      <w:r w:rsidRPr="00DE3B7B">
        <w:rPr>
          <w:lang w:val="fr-FR"/>
        </w:rPr>
        <w:t>; h) adresser à l</w:t>
      </w:r>
      <w:r w:rsidR="00294E65">
        <w:rPr>
          <w:lang w:val="fr-FR"/>
        </w:rPr>
        <w:t>’</w:t>
      </w:r>
      <w:r w:rsidRPr="00DE3B7B">
        <w:rPr>
          <w:lang w:val="fr-FR"/>
        </w:rPr>
        <w:t>Assemblée nationale le projet de budget général de l</w:t>
      </w:r>
      <w:r w:rsidR="00294E65">
        <w:rPr>
          <w:lang w:val="fr-FR"/>
        </w:rPr>
        <w:t>’</w:t>
      </w:r>
      <w:r w:rsidRPr="00DE3B7B">
        <w:rPr>
          <w:lang w:val="fr-FR"/>
        </w:rPr>
        <w:t>État, pour approbation</w:t>
      </w:r>
      <w:r w:rsidR="00AD57A0">
        <w:rPr>
          <w:lang w:val="fr-FR"/>
        </w:rPr>
        <w:t> ;</w:t>
      </w:r>
      <w:r w:rsidRPr="00DE3B7B">
        <w:rPr>
          <w:lang w:val="fr-FR"/>
        </w:rPr>
        <w:t xml:space="preserve"> i) nommer les ministres d</w:t>
      </w:r>
      <w:r w:rsidR="00294E65">
        <w:rPr>
          <w:lang w:val="fr-FR"/>
        </w:rPr>
        <w:t>’</w:t>
      </w:r>
      <w:r w:rsidRPr="00DE3B7B">
        <w:rPr>
          <w:lang w:val="fr-FR"/>
        </w:rPr>
        <w:t>État et autres hauts fonctionnaires dont la nomination lui incombe et les démettre de leurs fonctions</w:t>
      </w:r>
      <w:r w:rsidR="00850162">
        <w:rPr>
          <w:lang w:val="fr-FR"/>
        </w:rPr>
        <w:t> ;</w:t>
      </w:r>
      <w:r w:rsidRPr="00DE3B7B">
        <w:rPr>
          <w:lang w:val="fr-FR"/>
        </w:rPr>
        <w:t xml:space="preserve"> j) définir la politique extérieure, signer et ratifier les instruments internationaux, nommer les ambassadeurs et les chefs de mission et les démettre de leurs fonctions</w:t>
      </w:r>
      <w:r w:rsidR="00850162">
        <w:rPr>
          <w:lang w:val="fr-FR"/>
        </w:rPr>
        <w:t> </w:t>
      </w:r>
      <w:r w:rsidRPr="00DE3B7B">
        <w:rPr>
          <w:lang w:val="fr-FR"/>
        </w:rPr>
        <w:t>; k) participer à l</w:t>
      </w:r>
      <w:r w:rsidR="00294E65">
        <w:rPr>
          <w:lang w:val="fr-FR"/>
        </w:rPr>
        <w:t>’</w:t>
      </w:r>
      <w:r w:rsidRPr="00DE3B7B">
        <w:rPr>
          <w:lang w:val="fr-FR"/>
        </w:rPr>
        <w:t>élaboration des lois, dont il a l</w:t>
      </w:r>
      <w:r w:rsidR="00294E65">
        <w:rPr>
          <w:lang w:val="fr-FR"/>
        </w:rPr>
        <w:t>’</w:t>
      </w:r>
      <w:r w:rsidRPr="00DE3B7B">
        <w:rPr>
          <w:lang w:val="fr-FR"/>
        </w:rPr>
        <w:t>initiative</w:t>
      </w:r>
      <w:r w:rsidR="00850162">
        <w:rPr>
          <w:lang w:val="fr-FR"/>
        </w:rPr>
        <w:t> ;</w:t>
      </w:r>
      <w:r w:rsidRPr="00DE3B7B">
        <w:rPr>
          <w:lang w:val="fr-FR"/>
        </w:rPr>
        <w:t xml:space="preserve"> promulguer les règlements d</w:t>
      </w:r>
      <w:r w:rsidR="00294E65">
        <w:rPr>
          <w:lang w:val="fr-FR"/>
        </w:rPr>
        <w:t>’</w:t>
      </w:r>
      <w:r w:rsidRPr="00DE3B7B">
        <w:rPr>
          <w:lang w:val="fr-FR"/>
        </w:rPr>
        <w:t>application des lois</w:t>
      </w:r>
      <w:r w:rsidR="00850162">
        <w:rPr>
          <w:lang w:val="fr-FR"/>
        </w:rPr>
        <w:t> ;</w:t>
      </w:r>
      <w:r w:rsidRPr="00DE3B7B">
        <w:rPr>
          <w:lang w:val="fr-FR"/>
        </w:rPr>
        <w:t xml:space="preserve"> l) organiser les référendums dans les conditions prévues par la Constitution</w:t>
      </w:r>
      <w:r w:rsidR="00850162">
        <w:rPr>
          <w:lang w:val="fr-FR"/>
        </w:rPr>
        <w:t> ;</w:t>
      </w:r>
      <w:r w:rsidRPr="00DE3B7B">
        <w:rPr>
          <w:lang w:val="fr-FR"/>
        </w:rPr>
        <w:t xml:space="preserve"> m) convoquer l</w:t>
      </w:r>
      <w:r w:rsidR="00294E65">
        <w:rPr>
          <w:lang w:val="fr-FR"/>
        </w:rPr>
        <w:t>’</w:t>
      </w:r>
      <w:r w:rsidRPr="00DE3B7B">
        <w:rPr>
          <w:lang w:val="fr-FR"/>
        </w:rPr>
        <w:t>Assemblée nationale en session extraordinaire</w:t>
      </w:r>
      <w:r w:rsidR="00850162">
        <w:rPr>
          <w:lang w:val="fr-FR"/>
        </w:rPr>
        <w:t> ;</w:t>
      </w:r>
      <w:r w:rsidRPr="00DE3B7B">
        <w:rPr>
          <w:lang w:val="fr-FR"/>
        </w:rPr>
        <w:t xml:space="preserve"> n) exercer le commandement suprême des forces armées et de la police nationale et nommer leurs plus hauts responsables.</w:t>
      </w:r>
    </w:p>
    <w:p w14:paraId="265599E3" w14:textId="77777777" w:rsidR="00DE3B7B" w:rsidRPr="00DE3B7B" w:rsidRDefault="00DE3B7B" w:rsidP="00DE3B7B">
      <w:pPr>
        <w:pStyle w:val="SingleTxtG"/>
        <w:rPr>
          <w:lang w:val="fr-FR"/>
        </w:rPr>
      </w:pPr>
      <w:r w:rsidRPr="00DE3B7B">
        <w:rPr>
          <w:lang w:val="fr-FR"/>
        </w:rPr>
        <w:t>100.</w:t>
      </w:r>
      <w:r w:rsidRPr="00DE3B7B">
        <w:rPr>
          <w:lang w:val="fr-FR"/>
        </w:rPr>
        <w:tab/>
        <w:t>L</w:t>
      </w:r>
      <w:r w:rsidR="00294E65">
        <w:rPr>
          <w:lang w:val="fr-FR"/>
        </w:rPr>
        <w:t>’</w:t>
      </w:r>
      <w:r w:rsidRPr="00DE3B7B">
        <w:rPr>
          <w:lang w:val="fr-FR"/>
        </w:rPr>
        <w:t>article</w:t>
      </w:r>
      <w:r w:rsidR="0024217E">
        <w:rPr>
          <w:lang w:val="fr-FR"/>
        </w:rPr>
        <w:t> </w:t>
      </w:r>
      <w:r w:rsidRPr="00DE3B7B">
        <w:rPr>
          <w:lang w:val="fr-FR"/>
        </w:rPr>
        <w:t>151 dispose que les ministres sont politiquement, civilement et pénalement responsables des actes et des contrats réalisés dans l</w:t>
      </w:r>
      <w:r w:rsidR="00294E65">
        <w:rPr>
          <w:lang w:val="fr-FR"/>
        </w:rPr>
        <w:t>’</w:t>
      </w:r>
      <w:r w:rsidRPr="00DE3B7B">
        <w:rPr>
          <w:lang w:val="fr-FR"/>
        </w:rPr>
        <w:t>exercice de leurs fonctions, indépendamment de toute responsabilité indirecte de l</w:t>
      </w:r>
      <w:r w:rsidR="00294E65">
        <w:rPr>
          <w:lang w:val="fr-FR"/>
        </w:rPr>
        <w:t>’</w:t>
      </w:r>
      <w:r w:rsidRPr="00DE3B7B">
        <w:rPr>
          <w:lang w:val="fr-FR"/>
        </w:rPr>
        <w:t>État. L</w:t>
      </w:r>
      <w:r w:rsidR="00294E65">
        <w:rPr>
          <w:lang w:val="fr-FR"/>
        </w:rPr>
        <w:t>’</w:t>
      </w:r>
      <w:r w:rsidRPr="00DE3B7B">
        <w:rPr>
          <w:lang w:val="fr-FR"/>
        </w:rPr>
        <w:t>article</w:t>
      </w:r>
      <w:r w:rsidR="0024217E">
        <w:rPr>
          <w:lang w:val="fr-FR"/>
        </w:rPr>
        <w:t> </w:t>
      </w:r>
      <w:r w:rsidRPr="00DE3B7B">
        <w:rPr>
          <w:lang w:val="fr-FR"/>
        </w:rPr>
        <w:t>152 énumère les cas dans lesquels la fonction de ministre ne peut être exercée, parmi lesquels l</w:t>
      </w:r>
      <w:r w:rsidR="00294E65">
        <w:rPr>
          <w:lang w:val="fr-FR"/>
        </w:rPr>
        <w:t>’</w:t>
      </w:r>
      <w:r w:rsidRPr="00DE3B7B">
        <w:rPr>
          <w:lang w:val="fr-FR"/>
        </w:rPr>
        <w:t>existence de liens de parenté avec le Président ou le Vice-Président, le fait d</w:t>
      </w:r>
      <w:r w:rsidR="00294E65">
        <w:rPr>
          <w:lang w:val="fr-FR"/>
        </w:rPr>
        <w:t>’</w:t>
      </w:r>
      <w:r w:rsidRPr="00DE3B7B">
        <w:rPr>
          <w:lang w:val="fr-FR"/>
        </w:rPr>
        <w:t>avoir conclu un contrat avec l</w:t>
      </w:r>
      <w:r w:rsidR="00294E65">
        <w:rPr>
          <w:lang w:val="fr-FR"/>
        </w:rPr>
        <w:t>’</w:t>
      </w:r>
      <w:r w:rsidRPr="00DE3B7B">
        <w:rPr>
          <w:lang w:val="fr-FR"/>
        </w:rPr>
        <w:t>État ou le fait de servir dans les forces de sécurité. L</w:t>
      </w:r>
      <w:r w:rsidR="00294E65">
        <w:rPr>
          <w:lang w:val="fr-FR"/>
        </w:rPr>
        <w:t>’</w:t>
      </w:r>
      <w:r w:rsidRPr="00DE3B7B">
        <w:rPr>
          <w:lang w:val="fr-FR"/>
        </w:rPr>
        <w:t>article</w:t>
      </w:r>
      <w:r w:rsidR="0024217E">
        <w:rPr>
          <w:lang w:val="fr-FR"/>
        </w:rPr>
        <w:t> </w:t>
      </w:r>
      <w:r w:rsidRPr="00DE3B7B">
        <w:rPr>
          <w:lang w:val="fr-FR"/>
        </w:rPr>
        <w:t>154 confère deux responsabilités aux ministres d</w:t>
      </w:r>
      <w:r w:rsidR="00294E65">
        <w:rPr>
          <w:lang w:val="fr-FR"/>
        </w:rPr>
        <w:t>’</w:t>
      </w:r>
      <w:r w:rsidRPr="00DE3B7B">
        <w:rPr>
          <w:lang w:val="fr-FR"/>
        </w:rPr>
        <w:t>État, outre celles définies par la loi, à savoir</w:t>
      </w:r>
      <w:r w:rsidR="00280FB7">
        <w:rPr>
          <w:lang w:val="fr-FR"/>
        </w:rPr>
        <w:t> </w:t>
      </w:r>
      <w:r w:rsidRPr="00DE3B7B">
        <w:rPr>
          <w:lang w:val="fr-FR"/>
        </w:rPr>
        <w:t>: a)</w:t>
      </w:r>
      <w:r w:rsidR="0024217E">
        <w:rPr>
          <w:lang w:val="fr-FR"/>
        </w:rPr>
        <w:t> </w:t>
      </w:r>
      <w:r w:rsidRPr="00DE3B7B">
        <w:rPr>
          <w:lang w:val="fr-FR"/>
        </w:rPr>
        <w:t>diriger les politiques publiques dans les domaines relevant de leur compétence</w:t>
      </w:r>
      <w:r w:rsidR="00850162">
        <w:rPr>
          <w:lang w:val="fr-FR"/>
        </w:rPr>
        <w:t> ;</w:t>
      </w:r>
      <w:r w:rsidRPr="00DE3B7B">
        <w:rPr>
          <w:lang w:val="fr-FR"/>
        </w:rPr>
        <w:t xml:space="preserve"> et b)</w:t>
      </w:r>
      <w:r w:rsidR="0024217E">
        <w:rPr>
          <w:lang w:val="fr-FR"/>
        </w:rPr>
        <w:t> </w:t>
      </w:r>
      <w:r w:rsidRPr="00DE3B7B">
        <w:rPr>
          <w:lang w:val="fr-FR"/>
        </w:rPr>
        <w:t>présenter à l</w:t>
      </w:r>
      <w:r w:rsidR="00294E65">
        <w:rPr>
          <w:lang w:val="fr-FR"/>
        </w:rPr>
        <w:t>’</w:t>
      </w:r>
      <w:r w:rsidRPr="00DE3B7B">
        <w:rPr>
          <w:lang w:val="fr-FR"/>
        </w:rPr>
        <w:t>Assemblée nationale les rapports concernant les domaines relevant de leur compétence.</w:t>
      </w:r>
    </w:p>
    <w:p w14:paraId="3CFD69F0" w14:textId="77777777" w:rsidR="00DE3B7B" w:rsidRPr="00DE3B7B" w:rsidRDefault="00DE3B7B" w:rsidP="00DE3B7B">
      <w:pPr>
        <w:pStyle w:val="SingleTxtG"/>
      </w:pPr>
      <w:r w:rsidRPr="00DE3B7B">
        <w:rPr>
          <w:lang w:val="fr-FR"/>
        </w:rPr>
        <w:t>101.</w:t>
      </w:r>
      <w:r w:rsidRPr="00DE3B7B">
        <w:rPr>
          <w:lang w:val="fr-FR"/>
        </w:rPr>
        <w:tab/>
        <w:t>L</w:t>
      </w:r>
      <w:r w:rsidR="00294E65">
        <w:rPr>
          <w:lang w:val="fr-FR"/>
        </w:rPr>
        <w:t>’</w:t>
      </w:r>
      <w:r w:rsidRPr="00DE3B7B">
        <w:rPr>
          <w:lang w:val="fr-FR"/>
        </w:rPr>
        <w:t>article</w:t>
      </w:r>
      <w:r w:rsidR="005465EE">
        <w:rPr>
          <w:lang w:val="fr-FR"/>
        </w:rPr>
        <w:t> </w:t>
      </w:r>
      <w:r w:rsidRPr="00DE3B7B">
        <w:rPr>
          <w:lang w:val="fr-FR"/>
        </w:rPr>
        <w:t>156 de la Constitution prévoit que les conseils nationaux de l</w:t>
      </w:r>
      <w:r w:rsidR="00294E65">
        <w:rPr>
          <w:lang w:val="fr-FR"/>
        </w:rPr>
        <w:t>’</w:t>
      </w:r>
      <w:r w:rsidRPr="00DE3B7B">
        <w:rPr>
          <w:lang w:val="fr-FR"/>
        </w:rPr>
        <w:t>égalité sont chargés de garantir le plein exercice et le respect des droits consacrés par la Constitution et les instruments internationaux relatifs aux droits de l</w:t>
      </w:r>
      <w:r w:rsidR="00294E65">
        <w:rPr>
          <w:lang w:val="fr-FR"/>
        </w:rPr>
        <w:t>’</w:t>
      </w:r>
      <w:r w:rsidRPr="00DE3B7B">
        <w:rPr>
          <w:lang w:val="fr-FR"/>
        </w:rPr>
        <w:t>homme et, à cette fin, d</w:t>
      </w:r>
      <w:r w:rsidR="00294E65">
        <w:rPr>
          <w:lang w:val="fr-FR"/>
        </w:rPr>
        <w:t>’</w:t>
      </w:r>
      <w:r w:rsidRPr="00DE3B7B">
        <w:rPr>
          <w:lang w:val="fr-FR"/>
        </w:rPr>
        <w:t>élaborer, de coordonner, de suivre et d</w:t>
      </w:r>
      <w:r w:rsidR="00294E65">
        <w:rPr>
          <w:lang w:val="fr-FR"/>
        </w:rPr>
        <w:t>’</w:t>
      </w:r>
      <w:r w:rsidRPr="00DE3B7B">
        <w:rPr>
          <w:lang w:val="fr-FR"/>
        </w:rPr>
        <w:t xml:space="preserve">évaluer les politiques publiques qui touchent aux questions de parité des sexes, aux questions ethniques, générationnelles et interculturelles, au handicap et aux migrations, conformément à la loi et en coordination avec les organes de direction et </w:t>
      </w:r>
      <w:r w:rsidRPr="00DE3B7B">
        <w:rPr>
          <w:lang w:val="fr-FR"/>
        </w:rPr>
        <w:lastRenderedPageBreak/>
        <w:t>d</w:t>
      </w:r>
      <w:r w:rsidR="00294E65">
        <w:rPr>
          <w:lang w:val="fr-FR"/>
        </w:rPr>
        <w:t>’</w:t>
      </w:r>
      <w:r w:rsidRPr="00DE3B7B">
        <w:rPr>
          <w:lang w:val="fr-FR"/>
        </w:rPr>
        <w:t>exécution, ainsi que les organismes chargés de protéger les droits de l</w:t>
      </w:r>
      <w:r w:rsidR="00294E65">
        <w:rPr>
          <w:lang w:val="fr-FR"/>
        </w:rPr>
        <w:t>’</w:t>
      </w:r>
      <w:r w:rsidRPr="00DE3B7B">
        <w:rPr>
          <w:lang w:val="fr-FR"/>
        </w:rPr>
        <w:t>homme à tous les niveaux. En vertu de l</w:t>
      </w:r>
      <w:r w:rsidR="00294E65">
        <w:rPr>
          <w:lang w:val="fr-FR"/>
        </w:rPr>
        <w:t>’</w:t>
      </w:r>
      <w:r w:rsidRPr="00DE3B7B">
        <w:rPr>
          <w:lang w:val="fr-FR"/>
        </w:rPr>
        <w:t>article</w:t>
      </w:r>
      <w:r w:rsidR="005465EE">
        <w:rPr>
          <w:lang w:val="fr-FR"/>
        </w:rPr>
        <w:t> </w:t>
      </w:r>
      <w:r w:rsidRPr="00DE3B7B">
        <w:rPr>
          <w:lang w:val="fr-FR"/>
        </w:rPr>
        <w:t>157, les conseils sont composés d</w:t>
      </w:r>
      <w:r w:rsidR="00294E65">
        <w:rPr>
          <w:lang w:val="fr-FR"/>
        </w:rPr>
        <w:t>’</w:t>
      </w:r>
      <w:r w:rsidRPr="00DE3B7B">
        <w:rPr>
          <w:lang w:val="fr-FR"/>
        </w:rPr>
        <w:t>un nombre égal de représentants de la société civile et de l</w:t>
      </w:r>
      <w:r w:rsidR="00294E65">
        <w:rPr>
          <w:lang w:val="fr-FR"/>
        </w:rPr>
        <w:t>’</w:t>
      </w:r>
      <w:r w:rsidRPr="00DE3B7B">
        <w:rPr>
          <w:lang w:val="fr-FR"/>
        </w:rPr>
        <w:t>État et sont présidés par le Président de la République. La loi du 7 juillet 2014 a porté création des conseils nationaux de l</w:t>
      </w:r>
      <w:r w:rsidR="00294E65">
        <w:rPr>
          <w:lang w:val="fr-FR"/>
        </w:rPr>
        <w:t>’</w:t>
      </w:r>
      <w:r w:rsidRPr="00DE3B7B">
        <w:rPr>
          <w:lang w:val="fr-FR"/>
        </w:rPr>
        <w:t>égalité, qui relèvent aujourd</w:t>
      </w:r>
      <w:r w:rsidR="00294E65">
        <w:rPr>
          <w:lang w:val="fr-FR"/>
        </w:rPr>
        <w:t>’</w:t>
      </w:r>
      <w:r w:rsidRPr="00DE3B7B">
        <w:rPr>
          <w:lang w:val="fr-FR"/>
        </w:rPr>
        <w:t>hui de la loi relative aux conseils nationaux de l</w:t>
      </w:r>
      <w:r w:rsidR="00294E65">
        <w:rPr>
          <w:lang w:val="fr-FR"/>
        </w:rPr>
        <w:t>’</w:t>
      </w:r>
      <w:r w:rsidRPr="00DE3B7B">
        <w:rPr>
          <w:lang w:val="fr-FR"/>
        </w:rPr>
        <w:t>égalité et de son règlement d</w:t>
      </w:r>
      <w:r w:rsidR="00294E65">
        <w:rPr>
          <w:lang w:val="fr-FR"/>
        </w:rPr>
        <w:t>’</w:t>
      </w:r>
      <w:r w:rsidRPr="00DE3B7B">
        <w:rPr>
          <w:lang w:val="fr-FR"/>
        </w:rPr>
        <w:t>application de 2015. Les conseils portent sur les domaines suivants : parité des sexes, questions intergénérationnelles, peuples et nationalités, handicap et migrations.</w:t>
      </w:r>
    </w:p>
    <w:p w14:paraId="60D5F92C" w14:textId="77777777" w:rsidR="00DE3B7B" w:rsidRPr="00DE3B7B" w:rsidRDefault="00DE3B7B" w:rsidP="00DE3B7B">
      <w:pPr>
        <w:pStyle w:val="SingleTxtG"/>
        <w:rPr>
          <w:lang w:val="fr-FR"/>
        </w:rPr>
      </w:pPr>
      <w:r w:rsidRPr="00DE3B7B">
        <w:t>102.</w:t>
      </w:r>
      <w:r w:rsidRPr="00DE3B7B">
        <w:tab/>
      </w:r>
      <w:r w:rsidRPr="00DE3B7B">
        <w:rPr>
          <w:lang w:val="fr-FR"/>
        </w:rPr>
        <w:t>Le chapitre</w:t>
      </w:r>
      <w:r w:rsidR="005465EE">
        <w:rPr>
          <w:lang w:val="fr-FR"/>
        </w:rPr>
        <w:t> </w:t>
      </w:r>
      <w:r w:rsidRPr="00DE3B7B">
        <w:rPr>
          <w:lang w:val="fr-FR"/>
        </w:rPr>
        <w:t>4 du titre</w:t>
      </w:r>
      <w:r w:rsidR="005465EE">
        <w:rPr>
          <w:lang w:val="fr-FR"/>
        </w:rPr>
        <w:t> </w:t>
      </w:r>
      <w:r w:rsidRPr="00DE3B7B">
        <w:rPr>
          <w:lang w:val="fr-FR"/>
        </w:rPr>
        <w:t>IV traite de la fonction judiciaire et de la justice autochtone. Les articles</w:t>
      </w:r>
      <w:r w:rsidR="005465EE">
        <w:rPr>
          <w:lang w:val="fr-FR"/>
        </w:rPr>
        <w:t> </w:t>
      </w:r>
      <w:r w:rsidRPr="00DE3B7B">
        <w:rPr>
          <w:lang w:val="fr-FR"/>
        </w:rPr>
        <w:t>167 à 170 ont trait aux principes de l</w:t>
      </w:r>
      <w:r w:rsidR="00294E65">
        <w:rPr>
          <w:lang w:val="fr-FR"/>
        </w:rPr>
        <w:t>’</w:t>
      </w:r>
      <w:r w:rsidRPr="00DE3B7B">
        <w:rPr>
          <w:lang w:val="fr-FR"/>
        </w:rPr>
        <w:t>administration de la justice, parmi lesquels : a) indépendance interne et externe</w:t>
      </w:r>
      <w:r w:rsidR="00850162">
        <w:rPr>
          <w:lang w:val="fr-FR"/>
        </w:rPr>
        <w:t> ;</w:t>
      </w:r>
      <w:r w:rsidRPr="00DE3B7B">
        <w:rPr>
          <w:lang w:val="fr-FR"/>
        </w:rPr>
        <w:t xml:space="preserve"> b) autonomie administrative, économique et financière de la fonction judiciaire</w:t>
      </w:r>
      <w:r w:rsidR="00850162">
        <w:rPr>
          <w:lang w:val="fr-FR"/>
        </w:rPr>
        <w:t> ;</w:t>
      </w:r>
      <w:r w:rsidRPr="00DE3B7B">
        <w:rPr>
          <w:lang w:val="fr-FR"/>
        </w:rPr>
        <w:t xml:space="preserve"> c) unité juridictionnelle</w:t>
      </w:r>
      <w:r w:rsidR="00850162">
        <w:rPr>
          <w:lang w:val="fr-FR"/>
        </w:rPr>
        <w:t> ;</w:t>
      </w:r>
      <w:r w:rsidRPr="00DE3B7B">
        <w:rPr>
          <w:lang w:val="fr-FR"/>
        </w:rPr>
        <w:t xml:space="preserve"> d) gratuité de l</w:t>
      </w:r>
      <w:r w:rsidR="00294E65">
        <w:rPr>
          <w:lang w:val="fr-FR"/>
        </w:rPr>
        <w:t>’</w:t>
      </w:r>
      <w:r w:rsidRPr="00DE3B7B">
        <w:rPr>
          <w:lang w:val="fr-FR"/>
        </w:rPr>
        <w:t>accès à la justice</w:t>
      </w:r>
      <w:r w:rsidR="00850162">
        <w:rPr>
          <w:lang w:val="fr-FR"/>
        </w:rPr>
        <w:t> ;</w:t>
      </w:r>
      <w:r w:rsidRPr="00DE3B7B">
        <w:rPr>
          <w:lang w:val="fr-FR"/>
        </w:rPr>
        <w:t xml:space="preserve"> e) publicité de la procédure</w:t>
      </w:r>
      <w:r w:rsidR="00850162">
        <w:rPr>
          <w:lang w:val="fr-FR"/>
        </w:rPr>
        <w:t> ;</w:t>
      </w:r>
      <w:r w:rsidRPr="00DE3B7B">
        <w:rPr>
          <w:lang w:val="fr-FR"/>
        </w:rPr>
        <w:t xml:space="preserve"> f) oralité des débats, concentration, procédure d</w:t>
      </w:r>
      <w:r w:rsidR="00294E65">
        <w:rPr>
          <w:lang w:val="fr-FR"/>
        </w:rPr>
        <w:t>’</w:t>
      </w:r>
      <w:r w:rsidRPr="00DE3B7B">
        <w:rPr>
          <w:lang w:val="fr-FR"/>
        </w:rPr>
        <w:t>opposition et procédure contradictoire</w:t>
      </w:r>
      <w:r w:rsidR="00850162">
        <w:rPr>
          <w:lang w:val="fr-FR"/>
        </w:rPr>
        <w:t> ;</w:t>
      </w:r>
      <w:r w:rsidRPr="00DE3B7B">
        <w:rPr>
          <w:lang w:val="fr-FR"/>
        </w:rPr>
        <w:t xml:space="preserve"> g) simplification, uniformité, efficacité, immédiateté, célérité et économie de procédure</w:t>
      </w:r>
      <w:r w:rsidR="00850162">
        <w:rPr>
          <w:lang w:val="fr-FR"/>
        </w:rPr>
        <w:t> ;</w:t>
      </w:r>
      <w:r w:rsidRPr="00DE3B7B">
        <w:rPr>
          <w:lang w:val="fr-FR"/>
        </w:rPr>
        <w:t xml:space="preserve"> h) droit à une procédure régulière</w:t>
      </w:r>
      <w:r w:rsidR="00850162">
        <w:rPr>
          <w:lang w:val="fr-FR"/>
        </w:rPr>
        <w:t> ;</w:t>
      </w:r>
      <w:r w:rsidRPr="00DE3B7B">
        <w:rPr>
          <w:lang w:val="fr-FR"/>
        </w:rPr>
        <w:t xml:space="preserve"> i) nomination des magistrats reposant sur les principes d</w:t>
      </w:r>
      <w:r w:rsidR="00294E65">
        <w:rPr>
          <w:lang w:val="fr-FR"/>
        </w:rPr>
        <w:t>’</w:t>
      </w:r>
      <w:r w:rsidRPr="00DE3B7B">
        <w:rPr>
          <w:lang w:val="fr-FR"/>
        </w:rPr>
        <w:t>égalité, d</w:t>
      </w:r>
      <w:r w:rsidR="00294E65">
        <w:rPr>
          <w:lang w:val="fr-FR"/>
        </w:rPr>
        <w:t>’</w:t>
      </w:r>
      <w:r w:rsidRPr="00DE3B7B">
        <w:rPr>
          <w:lang w:val="fr-FR"/>
        </w:rPr>
        <w:t>équité, d</w:t>
      </w:r>
      <w:r w:rsidR="00294E65">
        <w:rPr>
          <w:lang w:val="fr-FR"/>
        </w:rPr>
        <w:t>’</w:t>
      </w:r>
      <w:r w:rsidRPr="00DE3B7B">
        <w:rPr>
          <w:lang w:val="fr-FR"/>
        </w:rPr>
        <w:t>intégrité, de transparence, de sélection par le biais de concours fondés sur des critères objectifs, du droit de contestation et de participation citoyenne.</w:t>
      </w:r>
    </w:p>
    <w:p w14:paraId="0BC4F6C9" w14:textId="77777777" w:rsidR="00DE3B7B" w:rsidRPr="00DE3B7B" w:rsidRDefault="00DE3B7B" w:rsidP="00DE3B7B">
      <w:pPr>
        <w:pStyle w:val="SingleTxtG"/>
        <w:rPr>
          <w:lang w:val="fr-FR"/>
        </w:rPr>
      </w:pPr>
      <w:r w:rsidRPr="00DE3B7B">
        <w:rPr>
          <w:lang w:val="fr-FR"/>
        </w:rPr>
        <w:t>103.</w:t>
      </w:r>
      <w:r w:rsidRPr="00DE3B7B">
        <w:rPr>
          <w:lang w:val="fr-FR"/>
        </w:rPr>
        <w:tab/>
        <w:t>L</w:t>
      </w:r>
      <w:r w:rsidR="00294E65">
        <w:rPr>
          <w:lang w:val="fr-FR"/>
        </w:rPr>
        <w:t>’</w:t>
      </w:r>
      <w:r w:rsidRPr="00DE3B7B">
        <w:rPr>
          <w:lang w:val="fr-FR"/>
        </w:rPr>
        <w:t>article</w:t>
      </w:r>
      <w:r w:rsidR="005465EE">
        <w:rPr>
          <w:lang w:val="fr-FR"/>
        </w:rPr>
        <w:t> </w:t>
      </w:r>
      <w:r w:rsidRPr="00DE3B7B">
        <w:rPr>
          <w:lang w:val="fr-FR"/>
        </w:rPr>
        <w:t>171 traite de la justice autochtone et dispose que les autorités des communautés, peuples et nationalités autochtones exercent des fonctions juridictionnelles sur leur propre territoire en se fondant sur leurs traditions ancestrales et leurs propres règles de droit et garantissent la participation des femmes à la prise de décisions. Il dispose aussi que les autorités autochtones appliquent leurs propres règles et procédures pour résoudre leurs différends internes, à condition que celles-ci ne soient pas contraires à la Constitution ni aux droits de l</w:t>
      </w:r>
      <w:r w:rsidR="00294E65">
        <w:rPr>
          <w:lang w:val="fr-FR"/>
        </w:rPr>
        <w:t>’</w:t>
      </w:r>
      <w:r w:rsidRPr="00DE3B7B">
        <w:rPr>
          <w:lang w:val="fr-FR"/>
        </w:rPr>
        <w:t>homme consacrés par les instruments internationaux. Il prévoit enfin que l</w:t>
      </w:r>
      <w:r w:rsidR="00294E65">
        <w:rPr>
          <w:lang w:val="fr-FR"/>
        </w:rPr>
        <w:t>’</w:t>
      </w:r>
      <w:r w:rsidRPr="00DE3B7B">
        <w:rPr>
          <w:lang w:val="fr-FR"/>
        </w:rPr>
        <w:t>État veille à ce que les décisions des juridictions autochtones soient respectées par les institutions et les autorités publiques, mais que ces décisions doivent faire l</w:t>
      </w:r>
      <w:r w:rsidR="00294E65">
        <w:rPr>
          <w:lang w:val="fr-FR"/>
        </w:rPr>
        <w:t>’</w:t>
      </w:r>
      <w:r w:rsidRPr="00DE3B7B">
        <w:rPr>
          <w:lang w:val="fr-FR"/>
        </w:rPr>
        <w:t>objet d</w:t>
      </w:r>
      <w:r w:rsidR="00294E65">
        <w:rPr>
          <w:lang w:val="fr-FR"/>
        </w:rPr>
        <w:t>’</w:t>
      </w:r>
      <w:r w:rsidRPr="00DE3B7B">
        <w:rPr>
          <w:lang w:val="fr-FR"/>
        </w:rPr>
        <w:t>un contrôle de constitutionnalité.</w:t>
      </w:r>
    </w:p>
    <w:p w14:paraId="1E3C42C8" w14:textId="77777777" w:rsidR="00DE3B7B" w:rsidRPr="00DE3B7B" w:rsidRDefault="00DE3B7B" w:rsidP="00DE3B7B">
      <w:pPr>
        <w:pStyle w:val="SingleTxtG"/>
        <w:rPr>
          <w:lang w:val="fr-FR"/>
        </w:rPr>
      </w:pPr>
      <w:r w:rsidRPr="00DE3B7B">
        <w:rPr>
          <w:lang w:val="fr-FR"/>
        </w:rPr>
        <w:t>104.</w:t>
      </w:r>
      <w:r w:rsidRPr="00DE3B7B">
        <w:rPr>
          <w:lang w:val="fr-FR"/>
        </w:rPr>
        <w:tab/>
        <w:t>Les articles</w:t>
      </w:r>
      <w:r w:rsidR="005465EE">
        <w:rPr>
          <w:lang w:val="fr-FR"/>
        </w:rPr>
        <w:t> </w:t>
      </w:r>
      <w:r w:rsidRPr="00DE3B7B">
        <w:rPr>
          <w:lang w:val="fr-FR"/>
        </w:rPr>
        <w:t>172 à 176 énoncent les principes applicables à la fonction judiciaire, parmi lesquels : a) administration de la justice en conformité avec la Constitution, les instruments internationaux relatifs aux droits de l</w:t>
      </w:r>
      <w:r w:rsidR="00294E65">
        <w:rPr>
          <w:lang w:val="fr-FR"/>
        </w:rPr>
        <w:t>’</w:t>
      </w:r>
      <w:r w:rsidRPr="00DE3B7B">
        <w:rPr>
          <w:lang w:val="fr-FR"/>
        </w:rPr>
        <w:t>homme et la loi</w:t>
      </w:r>
      <w:r w:rsidR="00850162">
        <w:rPr>
          <w:lang w:val="fr-FR"/>
        </w:rPr>
        <w:t> ;</w:t>
      </w:r>
      <w:r w:rsidRPr="00DE3B7B">
        <w:rPr>
          <w:lang w:val="fr-FR"/>
        </w:rPr>
        <w:t xml:space="preserve"> b) devoir de diligence</w:t>
      </w:r>
      <w:r w:rsidR="00850162">
        <w:rPr>
          <w:lang w:val="fr-FR"/>
        </w:rPr>
        <w:t> ;</w:t>
      </w:r>
      <w:r w:rsidRPr="00DE3B7B">
        <w:rPr>
          <w:lang w:val="fr-FR"/>
        </w:rPr>
        <w:t xml:space="preserve"> c) responsabilité des juges en cas de retard, de négligence, de déni de justice ou de violation de la loi</w:t>
      </w:r>
      <w:r w:rsidR="00850162">
        <w:rPr>
          <w:lang w:val="fr-FR"/>
        </w:rPr>
        <w:t> ;</w:t>
      </w:r>
      <w:r w:rsidRPr="00DE3B7B">
        <w:rPr>
          <w:lang w:val="fr-FR"/>
        </w:rPr>
        <w:t xml:space="preserve"> d) possibilité de contestation des actes administratifs</w:t>
      </w:r>
      <w:r w:rsidR="00850162">
        <w:rPr>
          <w:lang w:val="fr-FR"/>
        </w:rPr>
        <w:t> ;</w:t>
      </w:r>
      <w:r w:rsidRPr="00DE3B7B">
        <w:rPr>
          <w:lang w:val="fr-FR"/>
        </w:rPr>
        <w:t xml:space="preserve"> e) impossibilité pour les membres de l</w:t>
      </w:r>
      <w:r w:rsidR="00294E65">
        <w:rPr>
          <w:lang w:val="fr-FR"/>
        </w:rPr>
        <w:t>’</w:t>
      </w:r>
      <w:r w:rsidRPr="00DE3B7B">
        <w:rPr>
          <w:lang w:val="fr-FR"/>
        </w:rPr>
        <w:t>appareil judiciaire de pratiquer le droit à titre privé</w:t>
      </w:r>
      <w:r w:rsidR="00850162">
        <w:rPr>
          <w:lang w:val="fr-FR"/>
        </w:rPr>
        <w:t> ;</w:t>
      </w:r>
      <w:r w:rsidRPr="00DE3B7B">
        <w:rPr>
          <w:lang w:val="fr-FR"/>
        </w:rPr>
        <w:t xml:space="preserve"> f) administration de la justice spécialisée pour les enfants et les adolescents</w:t>
      </w:r>
      <w:r w:rsidR="00850162">
        <w:rPr>
          <w:lang w:val="fr-FR"/>
        </w:rPr>
        <w:t> ;</w:t>
      </w:r>
      <w:r w:rsidRPr="00DE3B7B">
        <w:rPr>
          <w:lang w:val="fr-FR"/>
        </w:rPr>
        <w:t xml:space="preserve"> g) sélection et nomination des membres de l</w:t>
      </w:r>
      <w:r w:rsidR="00294E65">
        <w:rPr>
          <w:lang w:val="fr-FR"/>
        </w:rPr>
        <w:t>’</w:t>
      </w:r>
      <w:r w:rsidRPr="00DE3B7B">
        <w:rPr>
          <w:lang w:val="fr-FR"/>
        </w:rPr>
        <w:t>appareil judiciaire selon des critères objectifs.</w:t>
      </w:r>
    </w:p>
    <w:p w14:paraId="08DAAA42" w14:textId="77777777" w:rsidR="00DE3B7B" w:rsidRPr="00DE3B7B" w:rsidRDefault="00DE3B7B" w:rsidP="00DE3B7B">
      <w:pPr>
        <w:pStyle w:val="SingleTxtG"/>
        <w:rPr>
          <w:lang w:val="fr-FR"/>
        </w:rPr>
      </w:pPr>
      <w:r w:rsidRPr="00DE3B7B">
        <w:rPr>
          <w:lang w:val="fr-FR"/>
        </w:rPr>
        <w:t>105.</w:t>
      </w:r>
      <w:r w:rsidRPr="00DE3B7B">
        <w:rPr>
          <w:lang w:val="fr-FR"/>
        </w:rPr>
        <w:tab/>
        <w:t>L</w:t>
      </w:r>
      <w:r w:rsidR="00294E65">
        <w:rPr>
          <w:lang w:val="fr-FR"/>
        </w:rPr>
        <w:t>’</w:t>
      </w:r>
      <w:r w:rsidRPr="00DE3B7B">
        <w:rPr>
          <w:lang w:val="fr-FR"/>
        </w:rPr>
        <w:t>article</w:t>
      </w:r>
      <w:r w:rsidR="005465EE">
        <w:rPr>
          <w:lang w:val="fr-FR"/>
        </w:rPr>
        <w:t> </w:t>
      </w:r>
      <w:r w:rsidRPr="00DE3B7B">
        <w:rPr>
          <w:lang w:val="fr-FR"/>
        </w:rPr>
        <w:t>177 dispose que la fonction judiciaire est composée d</w:t>
      </w:r>
      <w:r w:rsidR="00294E65">
        <w:rPr>
          <w:lang w:val="fr-FR"/>
        </w:rPr>
        <w:t>’</w:t>
      </w:r>
      <w:r w:rsidRPr="00DE3B7B">
        <w:rPr>
          <w:lang w:val="fr-FR"/>
        </w:rPr>
        <w:t>organes juridictionnels, administratifs, auxiliaires et autonomes. En vertu de l</w:t>
      </w:r>
      <w:r w:rsidR="00294E65">
        <w:rPr>
          <w:lang w:val="fr-FR"/>
        </w:rPr>
        <w:t>’</w:t>
      </w:r>
      <w:r w:rsidRPr="00DE3B7B">
        <w:rPr>
          <w:lang w:val="fr-FR"/>
        </w:rPr>
        <w:t>article</w:t>
      </w:r>
      <w:r w:rsidR="005465EE">
        <w:rPr>
          <w:lang w:val="fr-FR"/>
        </w:rPr>
        <w:t> </w:t>
      </w:r>
      <w:r w:rsidRPr="00DE3B7B">
        <w:rPr>
          <w:lang w:val="fr-FR"/>
        </w:rPr>
        <w:t>178, les organes juridictionnels sont : a) la Cour nationale de justice</w:t>
      </w:r>
      <w:r w:rsidR="00850162">
        <w:rPr>
          <w:lang w:val="fr-FR"/>
        </w:rPr>
        <w:t> ;</w:t>
      </w:r>
      <w:r w:rsidRPr="00DE3B7B">
        <w:rPr>
          <w:lang w:val="fr-FR"/>
        </w:rPr>
        <w:t xml:space="preserve"> b) les cours provinciales</w:t>
      </w:r>
      <w:r w:rsidR="00850162">
        <w:rPr>
          <w:lang w:val="fr-FR"/>
        </w:rPr>
        <w:t> ;</w:t>
      </w:r>
      <w:r w:rsidRPr="00DE3B7B">
        <w:rPr>
          <w:lang w:val="fr-FR"/>
        </w:rPr>
        <w:t xml:space="preserve"> c) les tribunaux de première instance créés en vertu de la loi</w:t>
      </w:r>
      <w:r w:rsidR="008820B2">
        <w:rPr>
          <w:lang w:val="fr-FR"/>
        </w:rPr>
        <w:t> ;</w:t>
      </w:r>
      <w:r w:rsidRPr="00DE3B7B">
        <w:rPr>
          <w:lang w:val="fr-FR"/>
        </w:rPr>
        <w:t xml:space="preserve"> et d) les juges de paix. Le Conseil de la magistrature est l</w:t>
      </w:r>
      <w:r w:rsidR="00294E65">
        <w:rPr>
          <w:lang w:val="fr-FR"/>
        </w:rPr>
        <w:t>’</w:t>
      </w:r>
      <w:r w:rsidRPr="00DE3B7B">
        <w:rPr>
          <w:lang w:val="fr-FR"/>
        </w:rPr>
        <w:t>organe administratif qui est chargé du contrôle, de la supervision et de la discipline</w:t>
      </w:r>
      <w:r w:rsidR="00850162">
        <w:rPr>
          <w:lang w:val="fr-FR"/>
        </w:rPr>
        <w:t> ;</w:t>
      </w:r>
      <w:r w:rsidRPr="00DE3B7B">
        <w:rPr>
          <w:lang w:val="fr-FR"/>
        </w:rPr>
        <w:t xml:space="preserve"> le service notarial, les commissaires-priseurs et les séquestres sont des organes auxiliaires</w:t>
      </w:r>
      <w:r w:rsidR="00850162">
        <w:rPr>
          <w:lang w:val="fr-FR"/>
        </w:rPr>
        <w:t> ;</w:t>
      </w:r>
      <w:r w:rsidRPr="00DE3B7B">
        <w:rPr>
          <w:lang w:val="fr-FR"/>
        </w:rPr>
        <w:t xml:space="preserve"> le Service de la défense publique et le Bureau du Procureur général de la nation sont des organes autonomes.</w:t>
      </w:r>
    </w:p>
    <w:p w14:paraId="47C250E9" w14:textId="77777777" w:rsidR="00DE3B7B" w:rsidRPr="00DE3B7B" w:rsidRDefault="00DE3B7B" w:rsidP="00DE3B7B">
      <w:pPr>
        <w:pStyle w:val="SingleTxtG"/>
        <w:rPr>
          <w:lang w:val="fr-FR"/>
        </w:rPr>
      </w:pPr>
      <w:r w:rsidRPr="00DE3B7B">
        <w:rPr>
          <w:lang w:val="fr-FR"/>
        </w:rPr>
        <w:t>106.</w:t>
      </w:r>
      <w:r w:rsidRPr="00DE3B7B">
        <w:rPr>
          <w:lang w:val="fr-FR"/>
        </w:rPr>
        <w:tab/>
        <w:t>Selon l</w:t>
      </w:r>
      <w:r w:rsidR="00294E65">
        <w:rPr>
          <w:lang w:val="fr-FR"/>
        </w:rPr>
        <w:t>’</w:t>
      </w:r>
      <w:r w:rsidRPr="00DE3B7B">
        <w:rPr>
          <w:lang w:val="fr-FR"/>
        </w:rPr>
        <w:t>article</w:t>
      </w:r>
      <w:r w:rsidR="005465EE">
        <w:rPr>
          <w:lang w:val="fr-FR"/>
        </w:rPr>
        <w:t> </w:t>
      </w:r>
      <w:r w:rsidRPr="00DE3B7B">
        <w:rPr>
          <w:lang w:val="fr-FR"/>
        </w:rPr>
        <w:t>181, les fonctions du Conseil de la magistrature sont les suivantes : a) définir et mettre en œuvre des politiques pour améliorer et moderniser le système judiciaire</w:t>
      </w:r>
      <w:r w:rsidR="00850162">
        <w:rPr>
          <w:lang w:val="fr-FR"/>
        </w:rPr>
        <w:t> ;</w:t>
      </w:r>
      <w:r w:rsidRPr="00DE3B7B">
        <w:rPr>
          <w:lang w:val="fr-FR"/>
        </w:rPr>
        <w:t xml:space="preserve"> b)</w:t>
      </w:r>
      <w:r w:rsidR="005465EE">
        <w:rPr>
          <w:lang w:val="fr-FR"/>
        </w:rPr>
        <w:t> </w:t>
      </w:r>
      <w:r w:rsidRPr="00DE3B7B">
        <w:rPr>
          <w:lang w:val="fr-FR"/>
        </w:rPr>
        <w:t>examiner et approuver le projet de budget concernant la fonction judiciaire</w:t>
      </w:r>
      <w:r w:rsidR="00850162">
        <w:rPr>
          <w:lang w:val="fr-FR"/>
        </w:rPr>
        <w:t> ;</w:t>
      </w:r>
      <w:r w:rsidRPr="00DE3B7B">
        <w:rPr>
          <w:lang w:val="fr-FR"/>
        </w:rPr>
        <w:t xml:space="preserve"> c) diriger la procédure de sélection des juges et des autres membres de l</w:t>
      </w:r>
      <w:r w:rsidR="00294E65">
        <w:rPr>
          <w:lang w:val="fr-FR"/>
        </w:rPr>
        <w:t>’</w:t>
      </w:r>
      <w:r w:rsidRPr="00DE3B7B">
        <w:rPr>
          <w:lang w:val="fr-FR"/>
        </w:rPr>
        <w:t>appareil judiciaire, ainsi que s</w:t>
      </w:r>
      <w:r w:rsidR="00294E65">
        <w:rPr>
          <w:lang w:val="fr-FR"/>
        </w:rPr>
        <w:t>’</w:t>
      </w:r>
      <w:r w:rsidRPr="00DE3B7B">
        <w:rPr>
          <w:lang w:val="fr-FR"/>
        </w:rPr>
        <w:t>occuper de l</w:t>
      </w:r>
      <w:r w:rsidR="00294E65">
        <w:rPr>
          <w:lang w:val="fr-FR"/>
        </w:rPr>
        <w:t>’</w:t>
      </w:r>
      <w:r w:rsidRPr="00DE3B7B">
        <w:rPr>
          <w:lang w:val="fr-FR"/>
        </w:rPr>
        <w:t>évaluation, du déroulement de carrière et des sanctions disciplinaires du personnel par le biais de procédures publiques et de décisions motivées</w:t>
      </w:r>
      <w:r w:rsidR="00850162">
        <w:rPr>
          <w:lang w:val="fr-FR"/>
        </w:rPr>
        <w:t> ;</w:t>
      </w:r>
      <w:r w:rsidRPr="00DE3B7B">
        <w:rPr>
          <w:lang w:val="fr-FR"/>
        </w:rPr>
        <w:t xml:space="preserve"> d) gérer le déroulement de carrière et promouvoir la professionnalisation de l</w:t>
      </w:r>
      <w:r w:rsidR="00294E65">
        <w:rPr>
          <w:lang w:val="fr-FR"/>
        </w:rPr>
        <w:t>’</w:t>
      </w:r>
      <w:r w:rsidRPr="00DE3B7B">
        <w:rPr>
          <w:lang w:val="fr-FR"/>
        </w:rPr>
        <w:t>appareil judiciaire en créant et en gérant des écoles de formation et de perfectionnement</w:t>
      </w:r>
      <w:r w:rsidR="00850162">
        <w:rPr>
          <w:lang w:val="fr-FR"/>
        </w:rPr>
        <w:t> ;</w:t>
      </w:r>
      <w:r w:rsidRPr="00DE3B7B">
        <w:rPr>
          <w:lang w:val="fr-FR"/>
        </w:rPr>
        <w:t xml:space="preserve"> e) garantir la transparence et l</w:t>
      </w:r>
      <w:r w:rsidR="00294E65">
        <w:rPr>
          <w:lang w:val="fr-FR"/>
        </w:rPr>
        <w:t>’</w:t>
      </w:r>
      <w:r w:rsidRPr="00DE3B7B">
        <w:rPr>
          <w:lang w:val="fr-FR"/>
        </w:rPr>
        <w:t>efficacité de la fonction judiciaire.</w:t>
      </w:r>
    </w:p>
    <w:p w14:paraId="04A6D78F" w14:textId="77777777" w:rsidR="00DE3B7B" w:rsidRPr="00DE3B7B" w:rsidRDefault="00DE3B7B" w:rsidP="00D82990">
      <w:pPr>
        <w:pStyle w:val="SingleTxtG"/>
        <w:keepLines/>
        <w:rPr>
          <w:lang w:val="fr-FR"/>
        </w:rPr>
      </w:pPr>
      <w:r w:rsidRPr="00DE3B7B">
        <w:rPr>
          <w:lang w:val="fr-FR"/>
        </w:rPr>
        <w:t>107.</w:t>
      </w:r>
      <w:r w:rsidRPr="00DE3B7B">
        <w:rPr>
          <w:lang w:val="fr-FR"/>
        </w:rPr>
        <w:tab/>
        <w:t>L</w:t>
      </w:r>
      <w:r w:rsidR="00294E65">
        <w:rPr>
          <w:lang w:val="fr-FR"/>
        </w:rPr>
        <w:t>’</w:t>
      </w:r>
      <w:r w:rsidRPr="00DE3B7B">
        <w:rPr>
          <w:lang w:val="fr-FR"/>
        </w:rPr>
        <w:t>article</w:t>
      </w:r>
      <w:r w:rsidR="00A2680D">
        <w:rPr>
          <w:lang w:val="fr-FR"/>
        </w:rPr>
        <w:t> </w:t>
      </w:r>
      <w:r w:rsidRPr="00DE3B7B">
        <w:rPr>
          <w:lang w:val="fr-FR"/>
        </w:rPr>
        <w:t>182 dispose que la Cour nationale de justice exerce sa compétence sur l</w:t>
      </w:r>
      <w:r w:rsidR="00294E65">
        <w:rPr>
          <w:lang w:val="fr-FR"/>
        </w:rPr>
        <w:t>’</w:t>
      </w:r>
      <w:r w:rsidRPr="00DE3B7B">
        <w:rPr>
          <w:lang w:val="fr-FR"/>
        </w:rPr>
        <w:t>ensemble du territoire national et établit son siège à Quito. Divisée en chambres spécialisées, elle est composée de 21</w:t>
      </w:r>
      <w:r w:rsidR="00A2680D">
        <w:rPr>
          <w:lang w:val="fr-FR"/>
        </w:rPr>
        <w:t> </w:t>
      </w:r>
      <w:r w:rsidRPr="00DE3B7B">
        <w:rPr>
          <w:lang w:val="fr-FR"/>
        </w:rPr>
        <w:t>juges exerçant un mandat non renouvelable de neuf</w:t>
      </w:r>
      <w:r w:rsidR="00D82990">
        <w:rPr>
          <w:lang w:val="fr-FR"/>
        </w:rPr>
        <w:t> </w:t>
      </w:r>
      <w:r w:rsidRPr="00DE3B7B">
        <w:rPr>
          <w:lang w:val="fr-FR"/>
        </w:rPr>
        <w:t>ans et est renouvelée par tiers tous les trois</w:t>
      </w:r>
      <w:r w:rsidR="00D82990">
        <w:rPr>
          <w:lang w:val="fr-FR"/>
        </w:rPr>
        <w:t> </w:t>
      </w:r>
      <w:r w:rsidRPr="00DE3B7B">
        <w:rPr>
          <w:lang w:val="fr-FR"/>
        </w:rPr>
        <w:t xml:space="preserve">ans. Le Président de la Cour, qui représente la </w:t>
      </w:r>
      <w:r w:rsidRPr="00DE3B7B">
        <w:rPr>
          <w:lang w:val="fr-FR"/>
        </w:rPr>
        <w:lastRenderedPageBreak/>
        <w:t>fonction judiciaire, est élu parmi les juges de la Cour nationale de justice pour un mandat de trois</w:t>
      </w:r>
      <w:r w:rsidR="00A2680D">
        <w:rPr>
          <w:lang w:val="fr-FR"/>
        </w:rPr>
        <w:t> </w:t>
      </w:r>
      <w:r w:rsidRPr="00DE3B7B">
        <w:rPr>
          <w:lang w:val="fr-FR"/>
        </w:rPr>
        <w:t>ans. Ce même article prévoit aussi des juges suppléants qui sont soumis au même régime que les juges de plein droit.</w:t>
      </w:r>
    </w:p>
    <w:p w14:paraId="0FA8456B" w14:textId="77777777" w:rsidR="00DE3B7B" w:rsidRPr="00DE3B7B" w:rsidRDefault="00DE3B7B" w:rsidP="00DE3B7B">
      <w:pPr>
        <w:pStyle w:val="SingleTxtG"/>
        <w:rPr>
          <w:lang w:val="fr-FR"/>
        </w:rPr>
      </w:pPr>
      <w:r w:rsidRPr="00DE3B7B">
        <w:rPr>
          <w:lang w:val="fr-FR"/>
        </w:rPr>
        <w:t>108.</w:t>
      </w:r>
      <w:r w:rsidRPr="00DE3B7B">
        <w:rPr>
          <w:lang w:val="fr-FR"/>
        </w:rPr>
        <w:tab/>
        <w:t>En vertu de l</w:t>
      </w:r>
      <w:r w:rsidR="00294E65">
        <w:rPr>
          <w:lang w:val="fr-FR"/>
        </w:rPr>
        <w:t>’</w:t>
      </w:r>
      <w:r w:rsidRPr="00DE3B7B">
        <w:rPr>
          <w:lang w:val="fr-FR"/>
        </w:rPr>
        <w:t>article</w:t>
      </w:r>
      <w:r w:rsidR="00A2680D">
        <w:rPr>
          <w:lang w:val="fr-FR"/>
        </w:rPr>
        <w:t> </w:t>
      </w:r>
      <w:r w:rsidRPr="00DE3B7B">
        <w:rPr>
          <w:lang w:val="fr-FR"/>
        </w:rPr>
        <w:t>183, pour exercer la fonction de juge de la Cour nationale de justice, il faut avoir la nationalité équatorienne, jouir de ses droits politiques, être titulaire d</w:t>
      </w:r>
      <w:r w:rsidR="00294E65">
        <w:rPr>
          <w:lang w:val="fr-FR"/>
        </w:rPr>
        <w:t>’</w:t>
      </w:r>
      <w:r w:rsidRPr="00DE3B7B">
        <w:rPr>
          <w:lang w:val="fr-FR"/>
        </w:rPr>
        <w:t>un diplôme de droit de troisième cycle légalement reconnu dans le pays, avoir exercé pendant au moins dix</w:t>
      </w:r>
      <w:r w:rsidR="009A04FC">
        <w:rPr>
          <w:lang w:val="fr-FR"/>
        </w:rPr>
        <w:t> </w:t>
      </w:r>
      <w:r w:rsidRPr="00DE3B7B">
        <w:rPr>
          <w:lang w:val="fr-FR"/>
        </w:rPr>
        <w:t>ans la fonction d</w:t>
      </w:r>
      <w:r w:rsidR="00294E65">
        <w:rPr>
          <w:lang w:val="fr-FR"/>
        </w:rPr>
        <w:t>’</w:t>
      </w:r>
      <w:r w:rsidRPr="00DE3B7B">
        <w:rPr>
          <w:lang w:val="fr-FR"/>
        </w:rPr>
        <w:t>avocat, de juge ou de professeur de droit et jouir d</w:t>
      </w:r>
      <w:r w:rsidR="00294E65">
        <w:rPr>
          <w:lang w:val="fr-FR"/>
        </w:rPr>
        <w:t>’</w:t>
      </w:r>
      <w:r w:rsidRPr="00DE3B7B">
        <w:rPr>
          <w:lang w:val="fr-FR"/>
        </w:rPr>
        <w:t>une réputation d</w:t>
      </w:r>
      <w:r w:rsidR="00294E65">
        <w:rPr>
          <w:lang w:val="fr-FR"/>
        </w:rPr>
        <w:t>’</w:t>
      </w:r>
      <w:r w:rsidRPr="00DE3B7B">
        <w:rPr>
          <w:lang w:val="fr-FR"/>
        </w:rPr>
        <w:t>excellence et d</w:t>
      </w:r>
      <w:r w:rsidR="00294E65">
        <w:rPr>
          <w:lang w:val="fr-FR"/>
        </w:rPr>
        <w:t>’</w:t>
      </w:r>
      <w:r w:rsidRPr="00DE3B7B">
        <w:rPr>
          <w:lang w:val="fr-FR"/>
        </w:rPr>
        <w:t>intégrité. Le Conseil de la magistrature nomme les juges à l</w:t>
      </w:r>
      <w:r w:rsidR="00294E65">
        <w:rPr>
          <w:lang w:val="fr-FR"/>
        </w:rPr>
        <w:t>’</w:t>
      </w:r>
      <w:r w:rsidRPr="00DE3B7B">
        <w:rPr>
          <w:lang w:val="fr-FR"/>
        </w:rPr>
        <w:t>issue d</w:t>
      </w:r>
      <w:r w:rsidR="00294E65">
        <w:rPr>
          <w:lang w:val="fr-FR"/>
        </w:rPr>
        <w:t>’</w:t>
      </w:r>
      <w:r w:rsidRPr="00DE3B7B">
        <w:rPr>
          <w:lang w:val="fr-FR"/>
        </w:rPr>
        <w:t>un concours fondé sur des critères objectifs, le droit de contestation et la participation citoyenne, en veillant à garantir la parité entre hommes et femmes.</w:t>
      </w:r>
    </w:p>
    <w:p w14:paraId="457BE3C0" w14:textId="77777777" w:rsidR="00DE3B7B" w:rsidRPr="00F82852" w:rsidRDefault="00DE3B7B" w:rsidP="00DE3B7B">
      <w:pPr>
        <w:pStyle w:val="SingleTxtG"/>
        <w:rPr>
          <w:spacing w:val="-2"/>
          <w:lang w:val="fr-FR"/>
        </w:rPr>
      </w:pPr>
      <w:r w:rsidRPr="00F82852">
        <w:rPr>
          <w:spacing w:val="-2"/>
          <w:lang w:val="fr-FR"/>
        </w:rPr>
        <w:t>109.</w:t>
      </w:r>
      <w:r w:rsidRPr="00F82852">
        <w:rPr>
          <w:spacing w:val="-2"/>
          <w:lang w:val="fr-FR"/>
        </w:rPr>
        <w:tab/>
        <w:t>En vertu de l</w:t>
      </w:r>
      <w:r w:rsidR="00294E65" w:rsidRPr="00F82852">
        <w:rPr>
          <w:spacing w:val="-2"/>
          <w:lang w:val="fr-FR"/>
        </w:rPr>
        <w:t>’</w:t>
      </w:r>
      <w:r w:rsidRPr="00F82852">
        <w:rPr>
          <w:spacing w:val="-2"/>
          <w:lang w:val="fr-FR"/>
        </w:rPr>
        <w:t>article</w:t>
      </w:r>
      <w:r w:rsidR="009A04FC" w:rsidRPr="00F82852">
        <w:rPr>
          <w:spacing w:val="-2"/>
          <w:lang w:val="fr-FR"/>
        </w:rPr>
        <w:t> </w:t>
      </w:r>
      <w:r w:rsidRPr="00F82852">
        <w:rPr>
          <w:spacing w:val="-2"/>
          <w:lang w:val="fr-FR"/>
        </w:rPr>
        <w:t>184, les fonctions de la Cour nationale de justice sont les suivantes, indépendamment de celles que la loi lui confère</w:t>
      </w:r>
      <w:r w:rsidR="00D82990">
        <w:rPr>
          <w:spacing w:val="-2"/>
          <w:lang w:val="fr-FR"/>
        </w:rPr>
        <w:t> </w:t>
      </w:r>
      <w:r w:rsidRPr="00F82852">
        <w:rPr>
          <w:spacing w:val="-2"/>
          <w:lang w:val="fr-FR"/>
        </w:rPr>
        <w:t>: a)</w:t>
      </w:r>
      <w:r w:rsidR="009A04FC" w:rsidRPr="00F82852">
        <w:rPr>
          <w:spacing w:val="-2"/>
          <w:lang w:val="fr-FR"/>
        </w:rPr>
        <w:t> </w:t>
      </w:r>
      <w:r w:rsidRPr="00F82852">
        <w:rPr>
          <w:spacing w:val="-2"/>
          <w:lang w:val="fr-FR"/>
        </w:rPr>
        <w:t>connaître des pourvois en cassation, recours en révision et autres recours prévus par la loi</w:t>
      </w:r>
      <w:r w:rsidR="00850162" w:rsidRPr="00F82852">
        <w:rPr>
          <w:spacing w:val="-2"/>
          <w:lang w:val="fr-FR"/>
        </w:rPr>
        <w:t> ;</w:t>
      </w:r>
      <w:r w:rsidRPr="00F82852">
        <w:rPr>
          <w:spacing w:val="-2"/>
          <w:lang w:val="fr-FR"/>
        </w:rPr>
        <w:t xml:space="preserve"> b)</w:t>
      </w:r>
      <w:r w:rsidR="009A04FC" w:rsidRPr="00F82852">
        <w:rPr>
          <w:spacing w:val="-2"/>
          <w:lang w:val="fr-FR"/>
        </w:rPr>
        <w:t> </w:t>
      </w:r>
      <w:r w:rsidRPr="00F82852">
        <w:rPr>
          <w:spacing w:val="-2"/>
          <w:lang w:val="fr-FR"/>
        </w:rPr>
        <w:t>développer le système de précédents jurisprudentiels qui ont été confirmés à tous les degrés de juridiction</w:t>
      </w:r>
      <w:r w:rsidR="00850162" w:rsidRPr="00F82852">
        <w:rPr>
          <w:spacing w:val="-2"/>
          <w:lang w:val="fr-FR"/>
        </w:rPr>
        <w:t> ;</w:t>
      </w:r>
      <w:r w:rsidRPr="00F82852">
        <w:rPr>
          <w:spacing w:val="-2"/>
          <w:lang w:val="fr-FR"/>
        </w:rPr>
        <w:t xml:space="preserve"> c) connaître des actions intentées contre des membres de la fonction publique qui jouissent de l</w:t>
      </w:r>
      <w:r w:rsidR="00294E65" w:rsidRPr="00F82852">
        <w:rPr>
          <w:spacing w:val="-2"/>
          <w:lang w:val="fr-FR"/>
        </w:rPr>
        <w:t>’</w:t>
      </w:r>
      <w:r w:rsidRPr="00F82852">
        <w:rPr>
          <w:spacing w:val="-2"/>
          <w:lang w:val="fr-FR"/>
        </w:rPr>
        <w:t>immunité</w:t>
      </w:r>
      <w:r w:rsidR="009A04FC" w:rsidRPr="00F82852">
        <w:rPr>
          <w:spacing w:val="-2"/>
          <w:lang w:val="fr-FR"/>
        </w:rPr>
        <w:t> </w:t>
      </w:r>
      <w:r w:rsidR="00850162" w:rsidRPr="00F82852">
        <w:rPr>
          <w:spacing w:val="-2"/>
          <w:lang w:val="fr-FR"/>
        </w:rPr>
        <w:t>;</w:t>
      </w:r>
      <w:r w:rsidRPr="00F82852">
        <w:rPr>
          <w:spacing w:val="-2"/>
          <w:lang w:val="fr-FR"/>
        </w:rPr>
        <w:t xml:space="preserve"> et d)</w:t>
      </w:r>
      <w:r w:rsidR="009A04FC" w:rsidRPr="00F82852">
        <w:rPr>
          <w:spacing w:val="-2"/>
          <w:lang w:val="fr-FR"/>
        </w:rPr>
        <w:t> </w:t>
      </w:r>
      <w:r w:rsidRPr="00F82852">
        <w:rPr>
          <w:spacing w:val="-2"/>
          <w:lang w:val="fr-FR"/>
        </w:rPr>
        <w:t>présenter des projets de loi relatifs au système d</w:t>
      </w:r>
      <w:r w:rsidR="00294E65" w:rsidRPr="00F82852">
        <w:rPr>
          <w:spacing w:val="-2"/>
          <w:lang w:val="fr-FR"/>
        </w:rPr>
        <w:t>’</w:t>
      </w:r>
      <w:r w:rsidRPr="00F82852">
        <w:rPr>
          <w:spacing w:val="-2"/>
          <w:lang w:val="fr-FR"/>
        </w:rPr>
        <w:t>administration de la justice. S</w:t>
      </w:r>
      <w:r w:rsidR="00294E65" w:rsidRPr="00F82852">
        <w:rPr>
          <w:spacing w:val="-2"/>
          <w:lang w:val="fr-FR"/>
        </w:rPr>
        <w:t>’</w:t>
      </w:r>
      <w:r w:rsidRPr="00F82852">
        <w:rPr>
          <w:spacing w:val="-2"/>
          <w:lang w:val="fr-FR"/>
        </w:rPr>
        <w:t>agissant de l</w:t>
      </w:r>
      <w:r w:rsidR="00294E65" w:rsidRPr="00F82852">
        <w:rPr>
          <w:spacing w:val="-2"/>
          <w:lang w:val="fr-FR"/>
        </w:rPr>
        <w:t>’</w:t>
      </w:r>
      <w:r w:rsidRPr="00F82852">
        <w:rPr>
          <w:spacing w:val="-2"/>
          <w:lang w:val="fr-FR"/>
        </w:rPr>
        <w:t>alinéa</w:t>
      </w:r>
      <w:r w:rsidR="009A04FC" w:rsidRPr="00F82852">
        <w:rPr>
          <w:spacing w:val="-2"/>
          <w:lang w:val="fr-FR"/>
        </w:rPr>
        <w:t> </w:t>
      </w:r>
      <w:r w:rsidRPr="00F82852">
        <w:rPr>
          <w:iCs/>
          <w:spacing w:val="-2"/>
          <w:lang w:val="fr-FR"/>
        </w:rPr>
        <w:t>b</w:t>
      </w:r>
      <w:r w:rsidRPr="00F82852">
        <w:rPr>
          <w:spacing w:val="-2"/>
          <w:lang w:val="fr-FR"/>
        </w:rPr>
        <w:t>), l</w:t>
      </w:r>
      <w:r w:rsidR="00294E65" w:rsidRPr="00F82852">
        <w:rPr>
          <w:spacing w:val="-2"/>
          <w:lang w:val="fr-FR"/>
        </w:rPr>
        <w:t>’</w:t>
      </w:r>
      <w:r w:rsidRPr="00F82852">
        <w:rPr>
          <w:spacing w:val="-2"/>
          <w:lang w:val="fr-FR"/>
        </w:rPr>
        <w:t>article</w:t>
      </w:r>
      <w:r w:rsidR="009A04FC" w:rsidRPr="00F82852">
        <w:rPr>
          <w:spacing w:val="-2"/>
          <w:lang w:val="fr-FR"/>
        </w:rPr>
        <w:t> </w:t>
      </w:r>
      <w:r w:rsidRPr="00F82852">
        <w:rPr>
          <w:spacing w:val="-2"/>
          <w:lang w:val="fr-FR"/>
        </w:rPr>
        <w:t>185 dispose que les arrêts des chambres spécialisées qui prononcent à trois reprises le même avis sur une même question sont transmis à la Cour en chambre plénière, laquelle les examine et rend un arrêt dans un délai maximal de soixante</w:t>
      </w:r>
      <w:r w:rsidR="009A04FC" w:rsidRPr="00F82852">
        <w:rPr>
          <w:spacing w:val="-2"/>
          <w:lang w:val="fr-FR"/>
        </w:rPr>
        <w:t> </w:t>
      </w:r>
      <w:r w:rsidRPr="00F82852">
        <w:rPr>
          <w:spacing w:val="-2"/>
          <w:lang w:val="fr-FR"/>
        </w:rPr>
        <w:t>jours. Si le jugement est confirmé, l</w:t>
      </w:r>
      <w:r w:rsidR="00294E65" w:rsidRPr="00F82852">
        <w:rPr>
          <w:spacing w:val="-2"/>
          <w:lang w:val="fr-FR"/>
        </w:rPr>
        <w:t>’</w:t>
      </w:r>
      <w:r w:rsidRPr="00F82852">
        <w:rPr>
          <w:spacing w:val="-2"/>
          <w:lang w:val="fr-FR"/>
        </w:rPr>
        <w:t>avis constitue un précédent contraignant.</w:t>
      </w:r>
    </w:p>
    <w:p w14:paraId="3CDD1A56" w14:textId="77777777" w:rsidR="00DE3B7B" w:rsidRPr="00DE3B7B" w:rsidRDefault="00DE3B7B" w:rsidP="00DE3B7B">
      <w:pPr>
        <w:pStyle w:val="SingleTxtG"/>
        <w:rPr>
          <w:lang w:val="fr-FR"/>
        </w:rPr>
      </w:pPr>
      <w:r w:rsidRPr="00DE3B7B">
        <w:rPr>
          <w:lang w:val="fr-FR"/>
        </w:rPr>
        <w:t>110.</w:t>
      </w:r>
      <w:r w:rsidRPr="00DE3B7B">
        <w:rPr>
          <w:lang w:val="fr-FR"/>
        </w:rPr>
        <w:tab/>
        <w:t>L</w:t>
      </w:r>
      <w:r w:rsidR="00294E65">
        <w:rPr>
          <w:lang w:val="fr-FR"/>
        </w:rPr>
        <w:t>’</w:t>
      </w:r>
      <w:r w:rsidRPr="00DE3B7B">
        <w:rPr>
          <w:lang w:val="fr-FR"/>
        </w:rPr>
        <w:t>article</w:t>
      </w:r>
      <w:r w:rsidR="009A04FC">
        <w:rPr>
          <w:lang w:val="fr-FR"/>
        </w:rPr>
        <w:t> </w:t>
      </w:r>
      <w:r w:rsidRPr="00DE3B7B">
        <w:rPr>
          <w:lang w:val="fr-FR"/>
        </w:rPr>
        <w:t>186 dispose que des cours sont établies dans chaque province et qu</w:t>
      </w:r>
      <w:r w:rsidR="00294E65">
        <w:rPr>
          <w:lang w:val="fr-FR"/>
        </w:rPr>
        <w:t>’</w:t>
      </w:r>
      <w:r w:rsidRPr="00DE3B7B">
        <w:rPr>
          <w:lang w:val="fr-FR"/>
        </w:rPr>
        <w:t>elles sont composées du nombre de juges nécessaires pour traiter les affaires. Les juges, issus de la carrière judiciaire, avocats indépendants ou professeurs de droit, sont répartis en chambres spécialisées qui correspondent à celles de la Cour nationale de justice. En vertu du même article, le Conseil de la magistrature détermine le nombre de tribunaux de première instance nécessaires pour répondre aux besoins de la population, sachant que chaque canton doit disposer d</w:t>
      </w:r>
      <w:r w:rsidR="00294E65">
        <w:rPr>
          <w:lang w:val="fr-FR"/>
        </w:rPr>
        <w:t>’</w:t>
      </w:r>
      <w:r w:rsidRPr="00DE3B7B">
        <w:rPr>
          <w:lang w:val="fr-FR"/>
        </w:rPr>
        <w:t>au moins un juge spécialisé dans les affaires familiales et la justice pour mineurs, selon les besoins de la population, et que les localités où il existe un centre de réadaptation sociale doivent disposer d</w:t>
      </w:r>
      <w:r w:rsidR="00294E65">
        <w:rPr>
          <w:lang w:val="fr-FR"/>
        </w:rPr>
        <w:t>’</w:t>
      </w:r>
      <w:r w:rsidRPr="00DE3B7B">
        <w:rPr>
          <w:lang w:val="fr-FR"/>
        </w:rPr>
        <w:t>au moins un tribunal pour défendre les droits des détenus.</w:t>
      </w:r>
    </w:p>
    <w:p w14:paraId="09482A11" w14:textId="77777777" w:rsidR="00DE3B7B" w:rsidRPr="00DE3B7B" w:rsidRDefault="00DE3B7B" w:rsidP="00DE3B7B">
      <w:pPr>
        <w:pStyle w:val="SingleTxtG"/>
      </w:pPr>
      <w:r w:rsidRPr="00DE3B7B">
        <w:rPr>
          <w:lang w:val="fr-FR"/>
        </w:rPr>
        <w:t>111.</w:t>
      </w:r>
      <w:r w:rsidRPr="00DE3B7B">
        <w:rPr>
          <w:lang w:val="fr-FR"/>
        </w:rPr>
        <w:tab/>
        <w:t>Le principe de l</w:t>
      </w:r>
      <w:r w:rsidR="00294E65">
        <w:rPr>
          <w:lang w:val="fr-FR"/>
        </w:rPr>
        <w:t>’</w:t>
      </w:r>
      <w:r w:rsidRPr="00DE3B7B">
        <w:rPr>
          <w:lang w:val="fr-FR"/>
        </w:rPr>
        <w:t>unité de juridiction est garanti, en vertu de l</w:t>
      </w:r>
      <w:r w:rsidR="00294E65">
        <w:rPr>
          <w:lang w:val="fr-FR"/>
        </w:rPr>
        <w:t>’</w:t>
      </w:r>
      <w:r w:rsidRPr="00DE3B7B">
        <w:rPr>
          <w:lang w:val="fr-FR"/>
        </w:rPr>
        <w:t>article</w:t>
      </w:r>
      <w:r w:rsidR="009A04FC">
        <w:rPr>
          <w:lang w:val="fr-FR"/>
        </w:rPr>
        <w:t> </w:t>
      </w:r>
      <w:r w:rsidRPr="00DE3B7B">
        <w:rPr>
          <w:lang w:val="fr-FR"/>
        </w:rPr>
        <w:t>188 qui dispose que les membres des forces armées et de la police nationale sont jugés par la justice ordinaire, que les fautes d</w:t>
      </w:r>
      <w:r w:rsidR="00294E65">
        <w:rPr>
          <w:lang w:val="fr-FR"/>
        </w:rPr>
        <w:t>’</w:t>
      </w:r>
      <w:r w:rsidRPr="00DE3B7B">
        <w:rPr>
          <w:lang w:val="fr-FR"/>
        </w:rPr>
        <w:t>ordre disciplinaire sont soumises à leurs propres règles de procédure et que la loi régit la question du for, selon la hiérarchie et la responsabilité administrative. Les articles</w:t>
      </w:r>
      <w:r w:rsidR="007066C6">
        <w:rPr>
          <w:lang w:val="fr-FR"/>
        </w:rPr>
        <w:t> </w:t>
      </w:r>
      <w:r w:rsidRPr="00DE3B7B">
        <w:rPr>
          <w:lang w:val="fr-FR"/>
        </w:rPr>
        <w:t>191 à 193 se rapportent au Service de la défense publique. Ils disposent que le Service de la défense publique a pour objet de garantir un accès plein et égal à la justice aux personnes qui, en raison de leur manque de protection ou de leur situation économique, sociale ou culturelle, ne peuvent s</w:t>
      </w:r>
      <w:r w:rsidR="00294E65">
        <w:rPr>
          <w:lang w:val="fr-FR"/>
        </w:rPr>
        <w:t>’</w:t>
      </w:r>
      <w:r w:rsidRPr="00DE3B7B">
        <w:rPr>
          <w:lang w:val="fr-FR"/>
        </w:rPr>
        <w:t>assurer les services d</w:t>
      </w:r>
      <w:r w:rsidR="00294E65">
        <w:rPr>
          <w:lang w:val="fr-FR"/>
        </w:rPr>
        <w:t>’</w:t>
      </w:r>
      <w:r w:rsidRPr="00DE3B7B">
        <w:rPr>
          <w:lang w:val="fr-FR"/>
        </w:rPr>
        <w:t>un avocat pour défendre leurs droits. Le Service de la défense publique offre des services juridiques, techniques, ponctuels, efficaces, efficients et gratuits pour la représentation en justice des droits des personnes, en toutes matières et devant toutes les instances. À cette fin, il jouit d</w:t>
      </w:r>
      <w:r w:rsidR="00294E65">
        <w:rPr>
          <w:lang w:val="fr-FR"/>
        </w:rPr>
        <w:t>’</w:t>
      </w:r>
      <w:r w:rsidRPr="00DE3B7B">
        <w:rPr>
          <w:lang w:val="fr-FR"/>
        </w:rPr>
        <w:t>une autonomie administrative, financière et économique et doit pouvoir compter sur des ressources humaines, des équipements et des conditions de travail équivalents à ceux du Bureau du Procureur général de la nation. Ces articles disposent également que les facultés de droit, de jurisprudence ou de sciences juridiques organisent et fournissent des services de conseil et de défense gratuits aux indigents et aux groupes d</w:t>
      </w:r>
      <w:r w:rsidR="00294E65">
        <w:rPr>
          <w:lang w:val="fr-FR"/>
        </w:rPr>
        <w:t>’</w:t>
      </w:r>
      <w:r w:rsidRPr="00DE3B7B">
        <w:rPr>
          <w:lang w:val="fr-FR"/>
        </w:rPr>
        <w:t>attention prioritaire.</w:t>
      </w:r>
    </w:p>
    <w:p w14:paraId="308272F8" w14:textId="77777777" w:rsidR="00DE3B7B" w:rsidRPr="00DE3B7B" w:rsidRDefault="00DE3B7B" w:rsidP="00DE3B7B">
      <w:pPr>
        <w:pStyle w:val="SingleTxtG"/>
      </w:pPr>
      <w:r w:rsidRPr="00DE3B7B">
        <w:t>112.</w:t>
      </w:r>
      <w:r w:rsidRPr="00DE3B7B">
        <w:tab/>
        <w:t>L</w:t>
      </w:r>
      <w:r w:rsidR="00294E65">
        <w:t>’</w:t>
      </w:r>
      <w:r w:rsidRPr="00DE3B7B">
        <w:t>article</w:t>
      </w:r>
      <w:r w:rsidR="007066C6">
        <w:t> </w:t>
      </w:r>
      <w:r w:rsidRPr="00DE3B7B">
        <w:t>178 de la Constitution dispose que le Conseil de la magistrature est un organe directeur en matière d</w:t>
      </w:r>
      <w:r w:rsidR="00294E65">
        <w:t>’</w:t>
      </w:r>
      <w:r w:rsidRPr="00DE3B7B">
        <w:t>administration, de surveillance et de discipline des autorités judiciaires</w:t>
      </w:r>
      <w:r w:rsidR="00850162">
        <w:t> ;</w:t>
      </w:r>
      <w:r w:rsidRPr="00DE3B7B">
        <w:t xml:space="preserve"> il énonce les compétences disciplinaires d</w:t>
      </w:r>
      <w:r w:rsidR="00294E65">
        <w:t>’</w:t>
      </w:r>
      <w:r w:rsidRPr="00DE3B7B">
        <w:t>une manière conforme à la loi relative au pouvoir judiciaire. En vertu de</w:t>
      </w:r>
      <w:r w:rsidRPr="00DE3B7B">
        <w:rPr>
          <w:lang w:val="fr-FR"/>
        </w:rPr>
        <w:t xml:space="preserve"> l</w:t>
      </w:r>
      <w:r w:rsidR="00294E65">
        <w:rPr>
          <w:lang w:val="fr-FR"/>
        </w:rPr>
        <w:t>’</w:t>
      </w:r>
      <w:r w:rsidRPr="00DE3B7B">
        <w:rPr>
          <w:lang w:val="fr-FR"/>
        </w:rPr>
        <w:t>article</w:t>
      </w:r>
      <w:r w:rsidR="007066C6">
        <w:rPr>
          <w:lang w:val="fr-FR"/>
        </w:rPr>
        <w:t> </w:t>
      </w:r>
      <w:r w:rsidRPr="00DE3B7B">
        <w:rPr>
          <w:lang w:val="fr-FR"/>
        </w:rPr>
        <w:t>194, le Bureau du Procureur général de la nation est un organe décentralisé jouissant d</w:t>
      </w:r>
      <w:r w:rsidR="00294E65">
        <w:rPr>
          <w:lang w:val="fr-FR"/>
        </w:rPr>
        <w:t>’</w:t>
      </w:r>
      <w:r w:rsidRPr="00DE3B7B">
        <w:rPr>
          <w:lang w:val="fr-FR"/>
        </w:rPr>
        <w:t>une autonomie administrative, économique et financière. Le Procureur général de la nation est la plus haute autorité et le représentant légal de cette institution.</w:t>
      </w:r>
    </w:p>
    <w:p w14:paraId="17814EB1" w14:textId="77777777" w:rsidR="00DE3B7B" w:rsidRPr="00DE3B7B" w:rsidRDefault="00DE3B7B" w:rsidP="00DE3B7B">
      <w:pPr>
        <w:pStyle w:val="SingleTxtG"/>
        <w:rPr>
          <w:lang w:val="fr-FR"/>
        </w:rPr>
      </w:pPr>
      <w:r w:rsidRPr="00DE3B7B">
        <w:t>113.</w:t>
      </w:r>
      <w:r w:rsidRPr="00DE3B7B">
        <w:tab/>
      </w:r>
      <w:r w:rsidRPr="00DE3B7B">
        <w:rPr>
          <w:lang w:val="fr-FR"/>
        </w:rPr>
        <w:t>Comme en dispose l</w:t>
      </w:r>
      <w:r w:rsidR="00294E65">
        <w:rPr>
          <w:lang w:val="fr-FR"/>
        </w:rPr>
        <w:t>’</w:t>
      </w:r>
      <w:r w:rsidRPr="00DE3B7B">
        <w:rPr>
          <w:lang w:val="fr-FR"/>
        </w:rPr>
        <w:t>article</w:t>
      </w:r>
      <w:r w:rsidR="007066C6">
        <w:rPr>
          <w:lang w:val="fr-FR"/>
        </w:rPr>
        <w:t> </w:t>
      </w:r>
      <w:r w:rsidRPr="00DE3B7B">
        <w:rPr>
          <w:lang w:val="fr-FR"/>
        </w:rPr>
        <w:t>195, le Bureau du Procureur général de la nation dirige, d</w:t>
      </w:r>
      <w:r w:rsidR="00294E65">
        <w:rPr>
          <w:lang w:val="fr-FR"/>
        </w:rPr>
        <w:t>’</w:t>
      </w:r>
      <w:r w:rsidRPr="00DE3B7B">
        <w:rPr>
          <w:lang w:val="fr-FR"/>
        </w:rPr>
        <w:t>office ou à la demande d</w:t>
      </w:r>
      <w:r w:rsidR="00294E65">
        <w:rPr>
          <w:lang w:val="fr-FR"/>
        </w:rPr>
        <w:t>’</w:t>
      </w:r>
      <w:r w:rsidRPr="00DE3B7B">
        <w:rPr>
          <w:lang w:val="fr-FR"/>
        </w:rPr>
        <w:t>une des parties, l</w:t>
      </w:r>
      <w:r w:rsidR="00294E65">
        <w:rPr>
          <w:lang w:val="fr-FR"/>
        </w:rPr>
        <w:t>’</w:t>
      </w:r>
      <w:r w:rsidRPr="00DE3B7B">
        <w:rPr>
          <w:lang w:val="fr-FR"/>
        </w:rPr>
        <w:t>enquête préalable et l</w:t>
      </w:r>
      <w:r w:rsidR="00294E65">
        <w:rPr>
          <w:lang w:val="fr-FR"/>
        </w:rPr>
        <w:t>’</w:t>
      </w:r>
      <w:r w:rsidRPr="00DE3B7B">
        <w:rPr>
          <w:lang w:val="fr-FR"/>
        </w:rPr>
        <w:t>instruction proprement dite, en exerçant l</w:t>
      </w:r>
      <w:r w:rsidR="00294E65">
        <w:rPr>
          <w:lang w:val="fr-FR"/>
        </w:rPr>
        <w:t>’</w:t>
      </w:r>
      <w:r w:rsidRPr="00DE3B7B">
        <w:rPr>
          <w:lang w:val="fr-FR"/>
        </w:rPr>
        <w:t>action publique dans le respect des principes de l</w:t>
      </w:r>
      <w:r w:rsidR="00294E65">
        <w:rPr>
          <w:lang w:val="fr-FR"/>
        </w:rPr>
        <w:t>’</w:t>
      </w:r>
      <w:r w:rsidRPr="00DE3B7B">
        <w:rPr>
          <w:lang w:val="fr-FR"/>
        </w:rPr>
        <w:t xml:space="preserve">opportunité des </w:t>
      </w:r>
      <w:r w:rsidRPr="00DE3B7B">
        <w:rPr>
          <w:lang w:val="fr-FR"/>
        </w:rPr>
        <w:lastRenderedPageBreak/>
        <w:t>poursuites et de l</w:t>
      </w:r>
      <w:r w:rsidR="00294E65">
        <w:rPr>
          <w:lang w:val="fr-FR"/>
        </w:rPr>
        <w:t>’</w:t>
      </w:r>
      <w:r w:rsidRPr="00DE3B7B">
        <w:rPr>
          <w:lang w:val="fr-FR"/>
        </w:rPr>
        <w:t>intervention minimale, tout en prêtant particulièrement attention à l</w:t>
      </w:r>
      <w:r w:rsidR="00294E65">
        <w:rPr>
          <w:lang w:val="fr-FR"/>
        </w:rPr>
        <w:t>’</w:t>
      </w:r>
      <w:r w:rsidRPr="00DE3B7B">
        <w:rPr>
          <w:lang w:val="fr-FR"/>
        </w:rPr>
        <w:t>intérêt public et aux droits des victimes. S</w:t>
      </w:r>
      <w:r w:rsidR="00294E65">
        <w:rPr>
          <w:lang w:val="fr-FR"/>
        </w:rPr>
        <w:t>’</w:t>
      </w:r>
      <w:r w:rsidRPr="00DE3B7B">
        <w:rPr>
          <w:lang w:val="fr-FR"/>
        </w:rPr>
        <w:t>il dispose d</w:t>
      </w:r>
      <w:r w:rsidR="00294E65">
        <w:rPr>
          <w:lang w:val="fr-FR"/>
        </w:rPr>
        <w:t>’</w:t>
      </w:r>
      <w:r w:rsidRPr="00DE3B7B">
        <w:rPr>
          <w:lang w:val="fr-FR"/>
        </w:rPr>
        <w:t>éléments de preuve suffisants, le Bureau du Procureur général de la nation saisit le juge compétent pour intenter des poursuites contre l</w:t>
      </w:r>
      <w:r w:rsidR="00294E65">
        <w:rPr>
          <w:lang w:val="fr-FR"/>
        </w:rPr>
        <w:t>’</w:t>
      </w:r>
      <w:r w:rsidRPr="00DE3B7B">
        <w:rPr>
          <w:lang w:val="fr-FR"/>
        </w:rPr>
        <w:t>auteur présumé d</w:t>
      </w:r>
      <w:r w:rsidR="00294E65">
        <w:rPr>
          <w:lang w:val="fr-FR"/>
        </w:rPr>
        <w:t>’</w:t>
      </w:r>
      <w:r w:rsidRPr="00DE3B7B">
        <w:rPr>
          <w:lang w:val="fr-FR"/>
        </w:rPr>
        <w:t>une infraction et conduit la procédure pénale.</w:t>
      </w:r>
    </w:p>
    <w:p w14:paraId="56B4916D" w14:textId="77777777" w:rsidR="00DE3B7B" w:rsidRPr="00DE3B7B" w:rsidRDefault="00DE3B7B" w:rsidP="00DE3B7B">
      <w:pPr>
        <w:pStyle w:val="SingleTxtG"/>
        <w:rPr>
          <w:lang w:val="fr-FR"/>
        </w:rPr>
      </w:pPr>
      <w:r w:rsidRPr="00DE3B7B">
        <w:rPr>
          <w:lang w:val="fr-FR"/>
        </w:rPr>
        <w:t>114.</w:t>
      </w:r>
      <w:r w:rsidRPr="00DE3B7B">
        <w:rPr>
          <w:lang w:val="fr-FR"/>
        </w:rPr>
        <w:tab/>
        <w:t>L</w:t>
      </w:r>
      <w:r w:rsidR="00294E65">
        <w:rPr>
          <w:lang w:val="fr-FR"/>
        </w:rPr>
        <w:t>’</w:t>
      </w:r>
      <w:r w:rsidRPr="00DE3B7B">
        <w:rPr>
          <w:lang w:val="fr-FR"/>
        </w:rPr>
        <w:t>article</w:t>
      </w:r>
      <w:r w:rsidR="007066C6">
        <w:rPr>
          <w:lang w:val="fr-FR"/>
        </w:rPr>
        <w:t> </w:t>
      </w:r>
      <w:r w:rsidRPr="00DE3B7B">
        <w:rPr>
          <w:lang w:val="fr-FR"/>
        </w:rPr>
        <w:t>195 dispose qu</w:t>
      </w:r>
      <w:r w:rsidR="00294E65">
        <w:rPr>
          <w:lang w:val="fr-FR"/>
        </w:rPr>
        <w:t>’</w:t>
      </w:r>
      <w:r w:rsidRPr="00DE3B7B">
        <w:rPr>
          <w:lang w:val="fr-FR"/>
        </w:rPr>
        <w:t>à cette fin le Bureau du Procureur général de la nation</w:t>
      </w:r>
      <w:r w:rsidRPr="00DE3B7B">
        <w:rPr>
          <w:i/>
          <w:lang w:val="fr-FR"/>
        </w:rPr>
        <w:t xml:space="preserve"> </w:t>
      </w:r>
      <w:r w:rsidRPr="00DE3B7B">
        <w:rPr>
          <w:lang w:val="fr-FR"/>
        </w:rPr>
        <w:t>organise et dirige tout un système associant enquêtes et expertises médico-légales, composé de civils et de policiers spécialisés, ainsi qu</w:t>
      </w:r>
      <w:r w:rsidR="00294E65">
        <w:rPr>
          <w:lang w:val="fr-FR"/>
        </w:rPr>
        <w:t>’</w:t>
      </w:r>
      <w:r w:rsidRPr="00DE3B7B">
        <w:rPr>
          <w:lang w:val="fr-FR"/>
        </w:rPr>
        <w:t>un système de protection et d</w:t>
      </w:r>
      <w:r w:rsidR="00294E65">
        <w:rPr>
          <w:lang w:val="fr-FR"/>
        </w:rPr>
        <w:t>’</w:t>
      </w:r>
      <w:r w:rsidRPr="00DE3B7B">
        <w:rPr>
          <w:lang w:val="fr-FR"/>
        </w:rPr>
        <w:t>assistance aux victimes et aux témoins. Il s</w:t>
      </w:r>
      <w:r w:rsidR="00294E65">
        <w:rPr>
          <w:lang w:val="fr-FR"/>
        </w:rPr>
        <w:t>’</w:t>
      </w:r>
      <w:r w:rsidRPr="00DE3B7B">
        <w:rPr>
          <w:lang w:val="fr-FR"/>
        </w:rPr>
        <w:t>acquitte aussi des autres fonctions prévues par la loi. S</w:t>
      </w:r>
      <w:r w:rsidR="00294E65">
        <w:rPr>
          <w:lang w:val="fr-FR"/>
        </w:rPr>
        <w:t>’</w:t>
      </w:r>
      <w:r w:rsidRPr="00DE3B7B">
        <w:rPr>
          <w:lang w:val="fr-FR"/>
        </w:rPr>
        <w:t>agissant du système de protection des victimes et des témoins, comme en dispose l</w:t>
      </w:r>
      <w:r w:rsidR="00294E65">
        <w:rPr>
          <w:lang w:val="fr-FR"/>
        </w:rPr>
        <w:t>’</w:t>
      </w:r>
      <w:r w:rsidRPr="00DE3B7B">
        <w:rPr>
          <w:lang w:val="fr-FR"/>
        </w:rPr>
        <w:t>article</w:t>
      </w:r>
      <w:r w:rsidR="007066C6">
        <w:rPr>
          <w:lang w:val="fr-FR"/>
        </w:rPr>
        <w:t> </w:t>
      </w:r>
      <w:r w:rsidRPr="00DE3B7B">
        <w:rPr>
          <w:lang w:val="fr-FR"/>
        </w:rPr>
        <w:t>198 de la Constitution, le Bureau du Procureur général de la nation</w:t>
      </w:r>
      <w:r w:rsidRPr="00DE3B7B">
        <w:rPr>
          <w:i/>
          <w:lang w:val="fr-FR"/>
        </w:rPr>
        <w:t xml:space="preserve"> </w:t>
      </w:r>
      <w:r w:rsidRPr="00DE3B7B">
        <w:rPr>
          <w:lang w:val="fr-FR"/>
        </w:rPr>
        <w:t>doit travailler en coordination avec les autres organismes publics chargés de défendre les intérêts et les objectifs du système et de favoriser la participation des organisations de la société civile.</w:t>
      </w:r>
    </w:p>
    <w:p w14:paraId="683BD41E" w14:textId="77777777" w:rsidR="00DE3B7B" w:rsidRPr="00DE3B7B" w:rsidRDefault="00DE3B7B" w:rsidP="00DE3B7B">
      <w:pPr>
        <w:pStyle w:val="SingleTxtG"/>
        <w:rPr>
          <w:lang w:val="fr-FR"/>
        </w:rPr>
      </w:pPr>
      <w:r w:rsidRPr="00DE3B7B">
        <w:rPr>
          <w:lang w:val="fr-FR"/>
        </w:rPr>
        <w:t>115.</w:t>
      </w:r>
      <w:r w:rsidRPr="00DE3B7B">
        <w:rPr>
          <w:lang w:val="fr-FR"/>
        </w:rPr>
        <w:tab/>
        <w:t>Le chapitre</w:t>
      </w:r>
      <w:r w:rsidR="007066C6">
        <w:rPr>
          <w:lang w:val="fr-FR"/>
        </w:rPr>
        <w:t> </w:t>
      </w:r>
      <w:r w:rsidRPr="00DE3B7B">
        <w:rPr>
          <w:lang w:val="fr-FR"/>
        </w:rPr>
        <w:t>5 du titre</w:t>
      </w:r>
      <w:r w:rsidR="007066C6">
        <w:rPr>
          <w:lang w:val="fr-FR"/>
        </w:rPr>
        <w:t> </w:t>
      </w:r>
      <w:r w:rsidRPr="00DE3B7B">
        <w:rPr>
          <w:lang w:val="fr-FR"/>
        </w:rPr>
        <w:t>IV de la Constitution est consacré à la fonction de transparence et de contrôle social. Selon l</w:t>
      </w:r>
      <w:r w:rsidR="00294E65">
        <w:rPr>
          <w:lang w:val="fr-FR"/>
        </w:rPr>
        <w:t>’</w:t>
      </w:r>
      <w:r w:rsidRPr="00DE3B7B">
        <w:rPr>
          <w:lang w:val="fr-FR"/>
        </w:rPr>
        <w:t>article</w:t>
      </w:r>
      <w:r w:rsidR="007066C6">
        <w:rPr>
          <w:lang w:val="fr-FR"/>
        </w:rPr>
        <w:t> </w:t>
      </w:r>
      <w:r w:rsidRPr="00DE3B7B">
        <w:rPr>
          <w:lang w:val="fr-FR"/>
        </w:rPr>
        <w:t>204, la fonction de transparence et de contrôle social vise à promouvoir et à favoriser le contrôle des entités et organismes du secteur public et des personnes physiques ou morales du secteur privé qui fournissent des services ou se livrent à des activités d</w:t>
      </w:r>
      <w:r w:rsidR="00294E65">
        <w:rPr>
          <w:lang w:val="fr-FR"/>
        </w:rPr>
        <w:t>’</w:t>
      </w:r>
      <w:r w:rsidRPr="00DE3B7B">
        <w:rPr>
          <w:lang w:val="fr-FR"/>
        </w:rPr>
        <w:t>intérêt public afin de s</w:t>
      </w:r>
      <w:r w:rsidR="00294E65">
        <w:rPr>
          <w:lang w:val="fr-FR"/>
        </w:rPr>
        <w:t>’</w:t>
      </w:r>
      <w:r w:rsidRPr="00DE3B7B">
        <w:rPr>
          <w:lang w:val="fr-FR"/>
        </w:rPr>
        <w:t>assurer qu</w:t>
      </w:r>
      <w:r w:rsidR="00294E65">
        <w:rPr>
          <w:lang w:val="fr-FR"/>
        </w:rPr>
        <w:t>’</w:t>
      </w:r>
      <w:r w:rsidRPr="00DE3B7B">
        <w:rPr>
          <w:lang w:val="fr-FR"/>
        </w:rPr>
        <w:t>ils s</w:t>
      </w:r>
      <w:r w:rsidR="00294E65">
        <w:rPr>
          <w:lang w:val="fr-FR"/>
        </w:rPr>
        <w:t>’</w:t>
      </w:r>
      <w:r w:rsidRPr="00DE3B7B">
        <w:rPr>
          <w:lang w:val="fr-FR"/>
        </w:rPr>
        <w:t>acquittent de leurs fonctions de façon responsable, transparente et équitable. Ainsi, la fonction de transparence et de contrôle social vise à favoriser la participation des citoyens, à protéger l</w:t>
      </w:r>
      <w:r w:rsidR="00294E65">
        <w:rPr>
          <w:lang w:val="fr-FR"/>
        </w:rPr>
        <w:t>’</w:t>
      </w:r>
      <w:r w:rsidRPr="00DE3B7B">
        <w:rPr>
          <w:lang w:val="fr-FR"/>
        </w:rPr>
        <w:t>exercice et le respect des droits, ainsi qu</w:t>
      </w:r>
      <w:r w:rsidR="00294E65">
        <w:rPr>
          <w:lang w:val="fr-FR"/>
        </w:rPr>
        <w:t>’</w:t>
      </w:r>
      <w:r w:rsidRPr="00DE3B7B">
        <w:rPr>
          <w:lang w:val="fr-FR"/>
        </w:rPr>
        <w:t xml:space="preserve">à prévenir et à combattre la corruption. Cette fonction est confiée au Conseil de la participation citoyenne et du contrôle social, au Bureau du Défenseur du peuple, à la </w:t>
      </w:r>
      <w:r w:rsidRPr="00DE3B7B">
        <w:rPr>
          <w:i/>
          <w:lang w:val="fr-FR"/>
        </w:rPr>
        <w:t>Contraloría General del Estado</w:t>
      </w:r>
      <w:r w:rsidRPr="00DE3B7B">
        <w:rPr>
          <w:lang w:val="fr-FR"/>
        </w:rPr>
        <w:t xml:space="preserve"> et aux organes de surveillance, toutes entités dotées de la personnalité juridique et d</w:t>
      </w:r>
      <w:r w:rsidR="00294E65">
        <w:rPr>
          <w:lang w:val="fr-FR"/>
        </w:rPr>
        <w:t>’</w:t>
      </w:r>
      <w:r w:rsidRPr="00DE3B7B">
        <w:rPr>
          <w:lang w:val="fr-FR"/>
        </w:rPr>
        <w:t>une autonomie administrative, financière et budgétaire.</w:t>
      </w:r>
    </w:p>
    <w:p w14:paraId="5A4574B7" w14:textId="77777777" w:rsidR="00DE3B7B" w:rsidRPr="00DE3B7B" w:rsidRDefault="00DE3B7B" w:rsidP="00DE3B7B">
      <w:pPr>
        <w:pStyle w:val="SingleTxtG"/>
        <w:rPr>
          <w:lang w:val="fr-FR"/>
        </w:rPr>
      </w:pPr>
      <w:r w:rsidRPr="00DE3B7B">
        <w:rPr>
          <w:lang w:val="fr-FR"/>
        </w:rPr>
        <w:t>116.</w:t>
      </w:r>
      <w:r w:rsidRPr="00DE3B7B">
        <w:rPr>
          <w:lang w:val="fr-FR"/>
        </w:rPr>
        <w:tab/>
        <w:t>L</w:t>
      </w:r>
      <w:r w:rsidR="00294E65">
        <w:rPr>
          <w:lang w:val="fr-FR"/>
        </w:rPr>
        <w:t>’</w:t>
      </w:r>
      <w:r w:rsidRPr="00DE3B7B">
        <w:rPr>
          <w:lang w:val="fr-FR"/>
        </w:rPr>
        <w:t>article</w:t>
      </w:r>
      <w:r w:rsidR="007066C6">
        <w:rPr>
          <w:lang w:val="fr-FR"/>
        </w:rPr>
        <w:t> </w:t>
      </w:r>
      <w:r w:rsidRPr="00DE3B7B">
        <w:rPr>
          <w:lang w:val="fr-FR"/>
        </w:rPr>
        <w:t>205 dispose que les représentants des organismes chargés d</w:t>
      </w:r>
      <w:r w:rsidR="00294E65">
        <w:rPr>
          <w:lang w:val="fr-FR"/>
        </w:rPr>
        <w:t>’</w:t>
      </w:r>
      <w:r w:rsidRPr="00DE3B7B">
        <w:rPr>
          <w:lang w:val="fr-FR"/>
        </w:rPr>
        <w:t>exercer la fonction de transparence et de contrôle social ont un mandat de cinq</w:t>
      </w:r>
      <w:r w:rsidR="007066C6">
        <w:rPr>
          <w:lang w:val="fr-FR"/>
        </w:rPr>
        <w:t> </w:t>
      </w:r>
      <w:r w:rsidRPr="00DE3B7B">
        <w:rPr>
          <w:lang w:val="fr-FR"/>
        </w:rPr>
        <w:t>ans, relèvent de la compétence de la Cour nationale de justice et peuvent être mis en accusation par l</w:t>
      </w:r>
      <w:r w:rsidR="00294E65">
        <w:rPr>
          <w:lang w:val="fr-FR"/>
        </w:rPr>
        <w:t>’</w:t>
      </w:r>
      <w:r w:rsidRPr="00DE3B7B">
        <w:rPr>
          <w:lang w:val="fr-FR"/>
        </w:rPr>
        <w:t>Assemblée nationale. Les hauts responsables doivent avoir la nationalité équatorienne et jouir de leurs droits politiques</w:t>
      </w:r>
      <w:r w:rsidR="00850162">
        <w:rPr>
          <w:lang w:val="fr-FR"/>
        </w:rPr>
        <w:t> ;</w:t>
      </w:r>
      <w:r w:rsidRPr="00DE3B7B">
        <w:rPr>
          <w:lang w:val="fr-FR"/>
        </w:rPr>
        <w:t xml:space="preserve"> ils sont sélectionnés par voie de concours public fondé sur des critères objectifs, soumis au contrôle des citoyens et assorti de possibilités de recours.</w:t>
      </w:r>
    </w:p>
    <w:p w14:paraId="359B66F3" w14:textId="77777777" w:rsidR="00DE3B7B" w:rsidRPr="00DE3B7B" w:rsidRDefault="00DE3B7B" w:rsidP="00DE3B7B">
      <w:pPr>
        <w:pStyle w:val="SingleTxtG"/>
        <w:rPr>
          <w:lang w:val="fr-FR"/>
        </w:rPr>
      </w:pPr>
      <w:r w:rsidRPr="00DE3B7B">
        <w:rPr>
          <w:lang w:val="fr-FR"/>
        </w:rPr>
        <w:t>117.</w:t>
      </w:r>
      <w:r w:rsidRPr="00DE3B7B">
        <w:rPr>
          <w:lang w:val="fr-FR"/>
        </w:rPr>
        <w:tab/>
        <w:t>L</w:t>
      </w:r>
      <w:r w:rsidR="00294E65">
        <w:rPr>
          <w:lang w:val="fr-FR"/>
        </w:rPr>
        <w:t>’</w:t>
      </w:r>
      <w:r w:rsidRPr="00DE3B7B">
        <w:rPr>
          <w:lang w:val="fr-FR"/>
        </w:rPr>
        <w:t>article 206 prévoit que les membres des entités chargées de la fonction de transparence et de contrôle social constituent un organe de coordination qui élit chaque année son président. Les fonctions de cet organe de coordination sont les suivantes : a) formuler des politiques publiques relatives à la transparence, au contrôle, à l</w:t>
      </w:r>
      <w:r w:rsidR="00294E65">
        <w:rPr>
          <w:lang w:val="fr-FR"/>
        </w:rPr>
        <w:t>’</w:t>
      </w:r>
      <w:r w:rsidRPr="00DE3B7B">
        <w:rPr>
          <w:lang w:val="fr-FR"/>
        </w:rPr>
        <w:t>obligation redditionnelle, à la promotion de la participation citoyenne, ainsi qu</w:t>
      </w:r>
      <w:r w:rsidR="00294E65">
        <w:rPr>
          <w:lang w:val="fr-FR"/>
        </w:rPr>
        <w:t>’</w:t>
      </w:r>
      <w:r w:rsidRPr="00DE3B7B">
        <w:rPr>
          <w:lang w:val="fr-FR"/>
        </w:rPr>
        <w:t>à la prévention et la répression de la corruption</w:t>
      </w:r>
      <w:r w:rsidR="00850162">
        <w:rPr>
          <w:lang w:val="fr-FR"/>
        </w:rPr>
        <w:t> ;</w:t>
      </w:r>
      <w:r w:rsidRPr="00DE3B7B">
        <w:rPr>
          <w:lang w:val="fr-FR"/>
        </w:rPr>
        <w:t xml:space="preserve"> b) coordonner le plan d</w:t>
      </w:r>
      <w:r w:rsidR="00294E65">
        <w:rPr>
          <w:lang w:val="fr-FR"/>
        </w:rPr>
        <w:t>’</w:t>
      </w:r>
      <w:r w:rsidRPr="00DE3B7B">
        <w:rPr>
          <w:lang w:val="fr-FR"/>
        </w:rPr>
        <w:t>action des organismes chargés de la fonction de transparence, sans compromettre leur autonomie</w:t>
      </w:r>
      <w:r w:rsidR="00850162">
        <w:rPr>
          <w:lang w:val="fr-FR"/>
        </w:rPr>
        <w:t> ;</w:t>
      </w:r>
      <w:r w:rsidRPr="00DE3B7B">
        <w:rPr>
          <w:lang w:val="fr-FR"/>
        </w:rPr>
        <w:t xml:space="preserve"> c) coordonner l</w:t>
      </w:r>
      <w:r w:rsidR="00294E65">
        <w:rPr>
          <w:lang w:val="fr-FR"/>
        </w:rPr>
        <w:t>’</w:t>
      </w:r>
      <w:r w:rsidRPr="00DE3B7B">
        <w:rPr>
          <w:lang w:val="fr-FR"/>
        </w:rPr>
        <w:t>élaboration du Plan national de lutte contre la corruption</w:t>
      </w:r>
      <w:r w:rsidR="00850162">
        <w:rPr>
          <w:lang w:val="fr-FR"/>
        </w:rPr>
        <w:t> ;</w:t>
      </w:r>
      <w:r w:rsidRPr="00DE3B7B">
        <w:rPr>
          <w:lang w:val="fr-FR"/>
        </w:rPr>
        <w:t xml:space="preserve"> d) présenter à l</w:t>
      </w:r>
      <w:r w:rsidR="00294E65">
        <w:rPr>
          <w:lang w:val="fr-FR"/>
        </w:rPr>
        <w:t>’</w:t>
      </w:r>
      <w:r w:rsidRPr="00DE3B7B">
        <w:rPr>
          <w:lang w:val="fr-FR"/>
        </w:rPr>
        <w:t>Assemblée nationale des propositions de réforme de la législation dans le domaine relevant de sa compétence</w:t>
      </w:r>
      <w:r w:rsidR="00850162">
        <w:rPr>
          <w:lang w:val="fr-FR"/>
        </w:rPr>
        <w:t> ;</w:t>
      </w:r>
      <w:r w:rsidRPr="00DE3B7B">
        <w:rPr>
          <w:lang w:val="fr-FR"/>
        </w:rPr>
        <w:t xml:space="preserve"> e) présenter chaque année un rapport à l</w:t>
      </w:r>
      <w:r w:rsidR="00294E65">
        <w:rPr>
          <w:lang w:val="fr-FR"/>
        </w:rPr>
        <w:t>’</w:t>
      </w:r>
      <w:r w:rsidRPr="00DE3B7B">
        <w:rPr>
          <w:lang w:val="fr-FR"/>
        </w:rPr>
        <w:t>Assemblée nationale sur les activités menées pour s</w:t>
      </w:r>
      <w:r w:rsidR="00294E65">
        <w:rPr>
          <w:lang w:val="fr-FR"/>
        </w:rPr>
        <w:t>’</w:t>
      </w:r>
      <w:r w:rsidRPr="00DE3B7B">
        <w:rPr>
          <w:lang w:val="fr-FR"/>
        </w:rPr>
        <w:t>acquitter de ses fonctions.</w:t>
      </w:r>
    </w:p>
    <w:p w14:paraId="25C94348" w14:textId="77777777" w:rsidR="00DE3B7B" w:rsidRPr="00DE3B7B" w:rsidRDefault="00DE3B7B" w:rsidP="00DE3B7B">
      <w:pPr>
        <w:pStyle w:val="SingleTxtG"/>
        <w:rPr>
          <w:lang w:val="fr-FR"/>
        </w:rPr>
      </w:pPr>
      <w:r w:rsidRPr="00DE3B7B">
        <w:rPr>
          <w:lang w:val="fr-FR"/>
        </w:rPr>
        <w:t>118.</w:t>
      </w:r>
      <w:r w:rsidRPr="00DE3B7B">
        <w:rPr>
          <w:lang w:val="fr-FR"/>
        </w:rPr>
        <w:tab/>
        <w:t>En vertu de l</w:t>
      </w:r>
      <w:r w:rsidR="00294E65">
        <w:rPr>
          <w:lang w:val="fr-FR"/>
        </w:rPr>
        <w:t>’</w:t>
      </w:r>
      <w:r w:rsidRPr="00DE3B7B">
        <w:rPr>
          <w:lang w:val="fr-FR"/>
        </w:rPr>
        <w:t>article</w:t>
      </w:r>
      <w:r w:rsidR="003241F1">
        <w:rPr>
          <w:lang w:val="fr-FR"/>
        </w:rPr>
        <w:t> </w:t>
      </w:r>
      <w:r w:rsidRPr="00DE3B7B">
        <w:rPr>
          <w:lang w:val="fr-FR"/>
        </w:rPr>
        <w:t>207, le Conseil de la participation citoyenne et du contrôle social est chargé de promouvoir et de favoriser l</w:t>
      </w:r>
      <w:r w:rsidR="00294E65">
        <w:rPr>
          <w:lang w:val="fr-FR"/>
        </w:rPr>
        <w:t>’</w:t>
      </w:r>
      <w:r w:rsidRPr="00DE3B7B">
        <w:rPr>
          <w:lang w:val="fr-FR"/>
        </w:rPr>
        <w:t>exercice des droits de participation, en concevant et en mettant en place des mécanismes de contrôle social dans des domaines d</w:t>
      </w:r>
      <w:r w:rsidR="00294E65">
        <w:rPr>
          <w:lang w:val="fr-FR"/>
        </w:rPr>
        <w:t>’</w:t>
      </w:r>
      <w:r w:rsidRPr="00DE3B7B">
        <w:rPr>
          <w:lang w:val="fr-FR"/>
        </w:rPr>
        <w:t>intérêt public et en nommant les responsables de ces mécanismes conformément à la Constitution et à la loi. Le Conseil est composé de sept membres de plein droit et de sept membres suppléants, qui élisent parmi eux un président, chargé d</w:t>
      </w:r>
      <w:r w:rsidR="00294E65">
        <w:rPr>
          <w:lang w:val="fr-FR"/>
        </w:rPr>
        <w:t>’</w:t>
      </w:r>
      <w:r w:rsidRPr="00DE3B7B">
        <w:rPr>
          <w:lang w:val="fr-FR"/>
        </w:rPr>
        <w:t>exercer la fonction de représentant légal pendant deux ans et demi. Selon ce même article, les membres du Conseil sont élus parmi des candidats proposés par les organisations sociales et les associations de citoyens, recrutés à l</w:t>
      </w:r>
      <w:r w:rsidR="00294E65">
        <w:rPr>
          <w:lang w:val="fr-FR"/>
        </w:rPr>
        <w:t>’</w:t>
      </w:r>
      <w:r w:rsidRPr="00DE3B7B">
        <w:rPr>
          <w:lang w:val="fr-FR"/>
        </w:rPr>
        <w:t>issue d</w:t>
      </w:r>
      <w:r w:rsidR="00294E65">
        <w:rPr>
          <w:lang w:val="fr-FR"/>
        </w:rPr>
        <w:t>’</w:t>
      </w:r>
      <w:r w:rsidRPr="00DE3B7B">
        <w:rPr>
          <w:lang w:val="fr-FR"/>
        </w:rPr>
        <w:t xml:space="preserve">un concours public organisé par le Conseil national électoral, fondé sur des critères objectifs, soumis au contrôle des citoyens et assorti de possibilités de recours. </w:t>
      </w:r>
    </w:p>
    <w:p w14:paraId="3526F42E" w14:textId="77777777" w:rsidR="00DE3B7B" w:rsidRPr="00DE3B7B" w:rsidRDefault="00DE3B7B" w:rsidP="00DE3B7B">
      <w:pPr>
        <w:pStyle w:val="SingleTxtG"/>
        <w:rPr>
          <w:lang w:val="fr-FR"/>
        </w:rPr>
      </w:pPr>
      <w:r w:rsidRPr="00DE3B7B">
        <w:rPr>
          <w:lang w:val="fr-FR"/>
        </w:rPr>
        <w:t>119.</w:t>
      </w:r>
      <w:r w:rsidRPr="00DE3B7B">
        <w:rPr>
          <w:lang w:val="fr-FR"/>
        </w:rPr>
        <w:tab/>
        <w:t>Selon l</w:t>
      </w:r>
      <w:r w:rsidR="00294E65">
        <w:rPr>
          <w:lang w:val="fr-FR"/>
        </w:rPr>
        <w:t>’</w:t>
      </w:r>
      <w:r w:rsidRPr="00DE3B7B">
        <w:rPr>
          <w:lang w:val="fr-FR"/>
        </w:rPr>
        <w:t>article</w:t>
      </w:r>
      <w:r w:rsidR="003241F1">
        <w:rPr>
          <w:lang w:val="fr-FR"/>
        </w:rPr>
        <w:t> </w:t>
      </w:r>
      <w:r w:rsidRPr="00DE3B7B">
        <w:rPr>
          <w:lang w:val="fr-FR"/>
        </w:rPr>
        <w:t>208, les devoirs et fonctions du Conseil sont notamment les suivants : a) encourager la participation des citoyens et les consultations publiques, ainsi que favoriser les activités de formation en vue de promouvoir l</w:t>
      </w:r>
      <w:r w:rsidR="00294E65">
        <w:rPr>
          <w:lang w:val="fr-FR"/>
        </w:rPr>
        <w:t>’</w:t>
      </w:r>
      <w:r w:rsidRPr="00DE3B7B">
        <w:rPr>
          <w:lang w:val="fr-FR"/>
        </w:rPr>
        <w:t>esprit civique, le respect des valeurs, la transparence et la lutte contre la corruption</w:t>
      </w:r>
      <w:r w:rsidR="00850162">
        <w:rPr>
          <w:lang w:val="fr-FR"/>
        </w:rPr>
        <w:t> ;</w:t>
      </w:r>
      <w:r w:rsidRPr="00DE3B7B">
        <w:rPr>
          <w:lang w:val="fr-FR"/>
        </w:rPr>
        <w:t xml:space="preserve"> b) instaurer des mécanismes d</w:t>
      </w:r>
      <w:r w:rsidR="00294E65">
        <w:rPr>
          <w:lang w:val="fr-FR"/>
        </w:rPr>
        <w:t>’</w:t>
      </w:r>
      <w:r w:rsidRPr="00DE3B7B">
        <w:rPr>
          <w:lang w:val="fr-FR"/>
        </w:rPr>
        <w:t xml:space="preserve">obligation </w:t>
      </w:r>
      <w:r w:rsidRPr="00DE3B7B">
        <w:rPr>
          <w:lang w:val="fr-FR"/>
        </w:rPr>
        <w:lastRenderedPageBreak/>
        <w:t>redditionnelle pour les institutions et entités du secteur public</w:t>
      </w:r>
      <w:r w:rsidR="00850162">
        <w:rPr>
          <w:lang w:val="fr-FR"/>
        </w:rPr>
        <w:t> ;</w:t>
      </w:r>
      <w:r w:rsidRPr="00DE3B7B">
        <w:rPr>
          <w:lang w:val="fr-FR"/>
        </w:rPr>
        <w:t xml:space="preserve"> c) enquêter sur les plaintes relatives à des actes ou omissions qui nuisent à la participation des citoyens ou favorisent la corruption</w:t>
      </w:r>
      <w:r w:rsidR="00850162">
        <w:rPr>
          <w:lang w:val="fr-FR"/>
        </w:rPr>
        <w:t> ;</w:t>
      </w:r>
      <w:r w:rsidRPr="00DE3B7B">
        <w:rPr>
          <w:lang w:val="fr-FR"/>
        </w:rPr>
        <w:t xml:space="preserve"> d) rédiger des rapports qui mettent en évidence les responsabilités, formuler les recommandations nécessaires et engager les poursuites correspondantes</w:t>
      </w:r>
      <w:r w:rsidR="00850162">
        <w:rPr>
          <w:lang w:val="fr-FR"/>
        </w:rPr>
        <w:t> ;</w:t>
      </w:r>
      <w:r w:rsidRPr="00DE3B7B">
        <w:rPr>
          <w:lang w:val="fr-FR"/>
        </w:rPr>
        <w:t xml:space="preserve"> e) intervenir comme partie civile dans les procès instruits à l</w:t>
      </w:r>
      <w:r w:rsidR="00294E65">
        <w:rPr>
          <w:lang w:val="fr-FR"/>
        </w:rPr>
        <w:t>’</w:t>
      </w:r>
      <w:r w:rsidRPr="00DE3B7B">
        <w:rPr>
          <w:lang w:val="fr-FR"/>
        </w:rPr>
        <w:t>issue des enquêtes menées par lui</w:t>
      </w:r>
      <w:r w:rsidR="00850162">
        <w:rPr>
          <w:lang w:val="fr-FR"/>
        </w:rPr>
        <w:t> ;</w:t>
      </w:r>
      <w:r w:rsidRPr="00DE3B7B">
        <w:rPr>
          <w:lang w:val="fr-FR"/>
        </w:rPr>
        <w:t xml:space="preserve"> f) demander aux organes d</w:t>
      </w:r>
      <w:r w:rsidR="00294E65">
        <w:rPr>
          <w:lang w:val="fr-FR"/>
        </w:rPr>
        <w:t>’</w:t>
      </w:r>
      <w:r w:rsidRPr="00DE3B7B">
        <w:rPr>
          <w:lang w:val="fr-FR"/>
        </w:rPr>
        <w:t>État ou aux fonctionnaires concernés les renseignements nécessaires aux fins de l</w:t>
      </w:r>
      <w:r w:rsidR="00294E65">
        <w:rPr>
          <w:lang w:val="fr-FR"/>
        </w:rPr>
        <w:t>’</w:t>
      </w:r>
      <w:r w:rsidRPr="00DE3B7B">
        <w:rPr>
          <w:lang w:val="fr-FR"/>
        </w:rPr>
        <w:t>enquête ou de la tenue de procès</w:t>
      </w:r>
      <w:r w:rsidR="00850162">
        <w:rPr>
          <w:lang w:val="fr-FR"/>
        </w:rPr>
        <w:t> ;</w:t>
      </w:r>
      <w:r w:rsidRPr="00DE3B7B">
        <w:rPr>
          <w:lang w:val="fr-FR"/>
        </w:rPr>
        <w:t xml:space="preserve"> g) désigner les responsables de la </w:t>
      </w:r>
      <w:r w:rsidRPr="00DE3B7B">
        <w:rPr>
          <w:i/>
          <w:lang w:val="fr-FR"/>
        </w:rPr>
        <w:t>Procuraduría General del Estado</w:t>
      </w:r>
      <w:r w:rsidRPr="00DE3B7B">
        <w:rPr>
          <w:lang w:val="fr-FR"/>
        </w:rPr>
        <w:t xml:space="preserve"> et des organes de surveillance à partir d</w:t>
      </w:r>
      <w:r w:rsidR="00294E65">
        <w:rPr>
          <w:lang w:val="fr-FR"/>
        </w:rPr>
        <w:t>’</w:t>
      </w:r>
      <w:r w:rsidRPr="00DE3B7B">
        <w:rPr>
          <w:lang w:val="fr-FR"/>
        </w:rPr>
        <w:t>une liste de candidats proposée par le Président de la République</w:t>
      </w:r>
      <w:r w:rsidR="00850162">
        <w:rPr>
          <w:lang w:val="fr-FR"/>
        </w:rPr>
        <w:t> ;</w:t>
      </w:r>
      <w:r w:rsidRPr="00DE3B7B">
        <w:rPr>
          <w:lang w:val="fr-FR"/>
        </w:rPr>
        <w:t xml:space="preserve"> h) désigner les responsables du Bureau du Défenseur du peuple, du Service de la défense publique, du Bureau du Procureur général de la nation</w:t>
      </w:r>
      <w:r w:rsidRPr="00DE3B7B">
        <w:rPr>
          <w:i/>
          <w:lang w:val="fr-FR"/>
        </w:rPr>
        <w:t xml:space="preserve"> </w:t>
      </w:r>
      <w:r w:rsidRPr="00DE3B7B">
        <w:rPr>
          <w:lang w:val="fr-FR"/>
        </w:rPr>
        <w:t xml:space="preserve">et de la </w:t>
      </w:r>
      <w:r w:rsidRPr="00DE3B7B">
        <w:rPr>
          <w:i/>
          <w:lang w:val="fr-FR"/>
        </w:rPr>
        <w:t>Contraloría General del Estado</w:t>
      </w:r>
      <w:r w:rsidRPr="00DE3B7B">
        <w:rPr>
          <w:lang w:val="fr-FR"/>
        </w:rPr>
        <w:t>, une fois achevé le processus de vérification et de contestation</w:t>
      </w:r>
      <w:r w:rsidR="00850162">
        <w:rPr>
          <w:lang w:val="fr-FR"/>
        </w:rPr>
        <w:t> ;</w:t>
      </w:r>
      <w:r w:rsidRPr="00DE3B7B">
        <w:rPr>
          <w:lang w:val="fr-FR"/>
        </w:rPr>
        <w:t xml:space="preserve"> i) désigner les membres du Conseil national électoral, du </w:t>
      </w:r>
      <w:r w:rsidR="00D82990">
        <w:rPr>
          <w:lang w:val="fr-FR"/>
        </w:rPr>
        <w:t>t</w:t>
      </w:r>
      <w:r w:rsidRPr="00DE3B7B">
        <w:rPr>
          <w:lang w:val="fr-FR"/>
        </w:rPr>
        <w:t>ribunal électoral et du Conseil de la magistrature, une fois achevée la procédure de sélection correspondante.</w:t>
      </w:r>
    </w:p>
    <w:p w14:paraId="32724614" w14:textId="77777777" w:rsidR="00DE3B7B" w:rsidRPr="00DE3B7B" w:rsidRDefault="00DE3B7B" w:rsidP="00DE3B7B">
      <w:pPr>
        <w:pStyle w:val="SingleTxtG"/>
        <w:rPr>
          <w:lang w:val="fr-FR"/>
        </w:rPr>
      </w:pPr>
      <w:r w:rsidRPr="00DE3B7B">
        <w:rPr>
          <w:lang w:val="fr-FR"/>
        </w:rPr>
        <w:t>120.</w:t>
      </w:r>
      <w:r w:rsidRPr="00DE3B7B">
        <w:rPr>
          <w:lang w:val="fr-FR"/>
        </w:rPr>
        <w:tab/>
        <w:t>En vertu de l</w:t>
      </w:r>
      <w:r w:rsidR="00294E65">
        <w:rPr>
          <w:lang w:val="fr-FR"/>
        </w:rPr>
        <w:t>’</w:t>
      </w:r>
      <w:r w:rsidRPr="00DE3B7B">
        <w:rPr>
          <w:lang w:val="fr-FR"/>
        </w:rPr>
        <w:t>article</w:t>
      </w:r>
      <w:r w:rsidR="003241F1">
        <w:rPr>
          <w:lang w:val="fr-FR"/>
        </w:rPr>
        <w:t> </w:t>
      </w:r>
      <w:r w:rsidRPr="00DE3B7B">
        <w:rPr>
          <w:lang w:val="fr-FR"/>
        </w:rPr>
        <w:t xml:space="preserve">211, la </w:t>
      </w:r>
      <w:r w:rsidRPr="00DE3B7B">
        <w:rPr>
          <w:i/>
          <w:lang w:val="fr-FR"/>
        </w:rPr>
        <w:t xml:space="preserve">Contraloría General del Estado </w:t>
      </w:r>
      <w:r w:rsidRPr="00DE3B7B">
        <w:rPr>
          <w:lang w:val="fr-FR"/>
        </w:rPr>
        <w:t>est un organisme technique chargé de contrôler l</w:t>
      </w:r>
      <w:r w:rsidR="00294E65">
        <w:rPr>
          <w:lang w:val="fr-FR"/>
        </w:rPr>
        <w:t>’</w:t>
      </w:r>
      <w:r w:rsidRPr="00DE3B7B">
        <w:rPr>
          <w:lang w:val="fr-FR"/>
        </w:rPr>
        <w:t>utilisation des ressources publiques et les personnes juridiques de droit privé qui bénéficient de fonds publics. Au sens de l</w:t>
      </w:r>
      <w:r w:rsidR="00294E65">
        <w:rPr>
          <w:lang w:val="fr-FR"/>
        </w:rPr>
        <w:t>’</w:t>
      </w:r>
      <w:r w:rsidRPr="00DE3B7B">
        <w:rPr>
          <w:lang w:val="fr-FR"/>
        </w:rPr>
        <w:t>article</w:t>
      </w:r>
      <w:r w:rsidR="003241F1">
        <w:rPr>
          <w:lang w:val="fr-FR"/>
        </w:rPr>
        <w:t> </w:t>
      </w:r>
      <w:r w:rsidRPr="00DE3B7B">
        <w:rPr>
          <w:lang w:val="fr-FR"/>
        </w:rPr>
        <w:t>213, les organes de surveillance sont des organismes techniques de surveillance, de vérification et de contrôle des activités économiques, sociales et environnementales, ainsi que des services fournis par des entités publiques et privées, chargés de veiller à ce que ces activités et services soient conformes à la loi et servent l</w:t>
      </w:r>
      <w:r w:rsidR="00294E65">
        <w:rPr>
          <w:lang w:val="fr-FR"/>
        </w:rPr>
        <w:t>’</w:t>
      </w:r>
      <w:r w:rsidRPr="00DE3B7B">
        <w:rPr>
          <w:lang w:val="fr-FR"/>
        </w:rPr>
        <w:t>intérêt général. Ils peuvent intervenir d</w:t>
      </w:r>
      <w:r w:rsidR="00294E65">
        <w:rPr>
          <w:lang w:val="fr-FR"/>
        </w:rPr>
        <w:t>’</w:t>
      </w:r>
      <w:r w:rsidRPr="00DE3B7B">
        <w:rPr>
          <w:lang w:val="fr-FR"/>
        </w:rPr>
        <w:t>office ou à la demande des citoyens. Les articles</w:t>
      </w:r>
      <w:r w:rsidR="003241F1">
        <w:rPr>
          <w:lang w:val="fr-FR"/>
        </w:rPr>
        <w:t> </w:t>
      </w:r>
      <w:r w:rsidRPr="00DE3B7B">
        <w:rPr>
          <w:lang w:val="fr-FR"/>
        </w:rPr>
        <w:t>214 à 216 ont trait au Bureau du Défenseur du peuple. Le Bureau du Défenseur du peuple est une entité de droit public exerçant sa compétence sur l</w:t>
      </w:r>
      <w:r w:rsidR="00294E65">
        <w:rPr>
          <w:lang w:val="fr-FR"/>
        </w:rPr>
        <w:t>’</w:t>
      </w:r>
      <w:r w:rsidRPr="00DE3B7B">
        <w:rPr>
          <w:lang w:val="fr-FR"/>
        </w:rPr>
        <w:t>ensemble du territoire national, dotée de la personnalité juridique et jouissant d</w:t>
      </w:r>
      <w:r w:rsidR="00294E65">
        <w:rPr>
          <w:lang w:val="fr-FR"/>
        </w:rPr>
        <w:t>’</w:t>
      </w:r>
      <w:r w:rsidRPr="00DE3B7B">
        <w:rPr>
          <w:lang w:val="fr-FR"/>
        </w:rPr>
        <w:t>une autonomie administrative et financière. Il s</w:t>
      </w:r>
      <w:r w:rsidR="00294E65">
        <w:rPr>
          <w:lang w:val="fr-FR"/>
        </w:rPr>
        <w:t>’</w:t>
      </w:r>
      <w:r w:rsidRPr="00DE3B7B">
        <w:rPr>
          <w:lang w:val="fr-FR"/>
        </w:rPr>
        <w:t>agit d</w:t>
      </w:r>
      <w:r w:rsidR="00294E65">
        <w:rPr>
          <w:lang w:val="fr-FR"/>
        </w:rPr>
        <w:t>’</w:t>
      </w:r>
      <w:r w:rsidRPr="00DE3B7B">
        <w:rPr>
          <w:lang w:val="fr-FR"/>
        </w:rPr>
        <w:t>un organe décentralisé, qui a des représentants dans chaque province, ainsi qu</w:t>
      </w:r>
      <w:r w:rsidR="00294E65">
        <w:rPr>
          <w:lang w:val="fr-FR"/>
        </w:rPr>
        <w:t>’</w:t>
      </w:r>
      <w:r w:rsidRPr="00DE3B7B">
        <w:rPr>
          <w:lang w:val="fr-FR"/>
        </w:rPr>
        <w:t>à l</w:t>
      </w:r>
      <w:r w:rsidR="00294E65">
        <w:rPr>
          <w:lang w:val="fr-FR"/>
        </w:rPr>
        <w:t>’</w:t>
      </w:r>
      <w:r w:rsidRPr="00DE3B7B">
        <w:rPr>
          <w:lang w:val="fr-FR"/>
        </w:rPr>
        <w:t>étranger. Il est chargé de protéger et de défendre les droits des habitants de l</w:t>
      </w:r>
      <w:r w:rsidR="00294E65">
        <w:rPr>
          <w:lang w:val="fr-FR"/>
        </w:rPr>
        <w:t>’</w:t>
      </w:r>
      <w:r w:rsidRPr="00DE3B7B">
        <w:rPr>
          <w:lang w:val="fr-FR"/>
        </w:rPr>
        <w:t>Équateur et ceux des Équatoriens à l</w:t>
      </w:r>
      <w:r w:rsidR="00294E65">
        <w:rPr>
          <w:lang w:val="fr-FR"/>
        </w:rPr>
        <w:t>’</w:t>
      </w:r>
      <w:r w:rsidRPr="00DE3B7B">
        <w:rPr>
          <w:lang w:val="fr-FR"/>
        </w:rPr>
        <w:t>étranger. Il convient de souligner que depuis 2012 le Bureau du Défenseur du peuple a été désigné comme mécanisme national de prévention de la torture et est reconnu comme tel par l</w:t>
      </w:r>
      <w:r w:rsidR="00294E65">
        <w:rPr>
          <w:lang w:val="fr-FR"/>
        </w:rPr>
        <w:t>’</w:t>
      </w:r>
      <w:r w:rsidRPr="00DE3B7B">
        <w:rPr>
          <w:lang w:val="fr-FR"/>
        </w:rPr>
        <w:t>Organisation des Nations Unies.</w:t>
      </w:r>
    </w:p>
    <w:p w14:paraId="64F73E09" w14:textId="77777777" w:rsidR="00DE3B7B" w:rsidRPr="00DE3B7B" w:rsidRDefault="00DE3B7B" w:rsidP="00DE3B7B">
      <w:pPr>
        <w:pStyle w:val="SingleTxtG"/>
        <w:rPr>
          <w:lang w:val="fr-FR"/>
        </w:rPr>
      </w:pPr>
      <w:r w:rsidRPr="00DE3B7B">
        <w:rPr>
          <w:lang w:val="fr-FR"/>
        </w:rPr>
        <w:t>121.</w:t>
      </w:r>
      <w:r w:rsidRPr="00DE3B7B">
        <w:rPr>
          <w:lang w:val="fr-FR"/>
        </w:rPr>
        <w:tab/>
        <w:t>Le chapitre</w:t>
      </w:r>
      <w:r w:rsidR="003241F1">
        <w:rPr>
          <w:lang w:val="fr-FR"/>
        </w:rPr>
        <w:t> </w:t>
      </w:r>
      <w:r w:rsidRPr="00DE3B7B">
        <w:rPr>
          <w:lang w:val="fr-FR"/>
        </w:rPr>
        <w:t>6 traite de la fonction électorale. L</w:t>
      </w:r>
      <w:r w:rsidR="00294E65">
        <w:rPr>
          <w:lang w:val="fr-FR"/>
        </w:rPr>
        <w:t>’</w:t>
      </w:r>
      <w:r w:rsidRPr="00DE3B7B">
        <w:rPr>
          <w:lang w:val="fr-FR"/>
        </w:rPr>
        <w:t>article</w:t>
      </w:r>
      <w:r w:rsidR="003241F1">
        <w:rPr>
          <w:lang w:val="fr-FR"/>
        </w:rPr>
        <w:t> </w:t>
      </w:r>
      <w:r w:rsidRPr="00DE3B7B">
        <w:rPr>
          <w:lang w:val="fr-FR"/>
        </w:rPr>
        <w:t>217 dispose que la fonction électorale garantit l</w:t>
      </w:r>
      <w:r w:rsidR="00294E65">
        <w:rPr>
          <w:lang w:val="fr-FR"/>
        </w:rPr>
        <w:t>’</w:t>
      </w:r>
      <w:r w:rsidRPr="00DE3B7B">
        <w:rPr>
          <w:lang w:val="fr-FR"/>
        </w:rPr>
        <w:t>exercice des droits politiques qui s</w:t>
      </w:r>
      <w:r w:rsidR="00294E65">
        <w:rPr>
          <w:lang w:val="fr-FR"/>
        </w:rPr>
        <w:t>’</w:t>
      </w:r>
      <w:r w:rsidRPr="00DE3B7B">
        <w:rPr>
          <w:lang w:val="fr-FR"/>
        </w:rPr>
        <w:t>expriment par le biais des élections, ainsi que des droits relatifs à l</w:t>
      </w:r>
      <w:r w:rsidR="00294E65">
        <w:rPr>
          <w:lang w:val="fr-FR"/>
        </w:rPr>
        <w:t>’</w:t>
      </w:r>
      <w:r w:rsidRPr="00DE3B7B">
        <w:rPr>
          <w:lang w:val="fr-FR"/>
        </w:rPr>
        <w:t xml:space="preserve">organisation politique des citoyens. Elle se compose du Conseil national électoral et du </w:t>
      </w:r>
      <w:r w:rsidR="00D82990">
        <w:rPr>
          <w:lang w:val="fr-FR"/>
        </w:rPr>
        <w:t>t</w:t>
      </w:r>
      <w:r w:rsidRPr="00DE3B7B">
        <w:rPr>
          <w:lang w:val="fr-FR"/>
        </w:rPr>
        <w:t>ribunal électoral, dont le siège est à Quito, tous deux dotés de la personnalité juridique, ayant compétence sur l</w:t>
      </w:r>
      <w:r w:rsidR="00294E65">
        <w:rPr>
          <w:lang w:val="fr-FR"/>
        </w:rPr>
        <w:t>’</w:t>
      </w:r>
      <w:r w:rsidRPr="00DE3B7B">
        <w:rPr>
          <w:lang w:val="fr-FR"/>
        </w:rPr>
        <w:t>ensemble du territoire national et jouissant d</w:t>
      </w:r>
      <w:r w:rsidR="00294E65">
        <w:rPr>
          <w:lang w:val="fr-FR"/>
        </w:rPr>
        <w:t>’</w:t>
      </w:r>
      <w:r w:rsidRPr="00DE3B7B">
        <w:rPr>
          <w:lang w:val="fr-FR"/>
        </w:rPr>
        <w:t>une autonomie administrative, financière et organisationnelle. Ils sont régis par les principes d</w:t>
      </w:r>
      <w:r w:rsidR="00294E65">
        <w:rPr>
          <w:lang w:val="fr-FR"/>
        </w:rPr>
        <w:t>’</w:t>
      </w:r>
      <w:r w:rsidRPr="00DE3B7B">
        <w:rPr>
          <w:lang w:val="fr-FR"/>
        </w:rPr>
        <w:t>autonomie, d</w:t>
      </w:r>
      <w:r w:rsidR="00294E65">
        <w:rPr>
          <w:lang w:val="fr-FR"/>
        </w:rPr>
        <w:t>’</w:t>
      </w:r>
      <w:r w:rsidRPr="00DE3B7B">
        <w:rPr>
          <w:lang w:val="fr-FR"/>
        </w:rPr>
        <w:t>indépendance, de transparence, d</w:t>
      </w:r>
      <w:r w:rsidR="00294E65">
        <w:rPr>
          <w:lang w:val="fr-FR"/>
        </w:rPr>
        <w:t>’</w:t>
      </w:r>
      <w:r w:rsidRPr="00DE3B7B">
        <w:rPr>
          <w:lang w:val="fr-FR"/>
        </w:rPr>
        <w:t>équité, d</w:t>
      </w:r>
      <w:r w:rsidR="00294E65">
        <w:rPr>
          <w:lang w:val="fr-FR"/>
        </w:rPr>
        <w:t>’</w:t>
      </w:r>
      <w:r w:rsidRPr="00DE3B7B">
        <w:rPr>
          <w:lang w:val="fr-FR"/>
        </w:rPr>
        <w:t>interculturalité, de parité des sexes et de probité.</w:t>
      </w:r>
    </w:p>
    <w:p w14:paraId="7C13D820" w14:textId="77777777" w:rsidR="00DE3B7B" w:rsidRPr="00DE3B7B" w:rsidRDefault="00DE3B7B" w:rsidP="00DE3B7B">
      <w:pPr>
        <w:pStyle w:val="SingleTxtG"/>
        <w:rPr>
          <w:lang w:val="fr-FR"/>
        </w:rPr>
      </w:pPr>
      <w:r w:rsidRPr="00DE3B7B">
        <w:rPr>
          <w:lang w:val="fr-FR"/>
        </w:rPr>
        <w:t>122.</w:t>
      </w:r>
      <w:r w:rsidRPr="00DE3B7B">
        <w:rPr>
          <w:lang w:val="fr-FR"/>
        </w:rPr>
        <w:tab/>
        <w:t>Les articles</w:t>
      </w:r>
      <w:r w:rsidR="003241F1">
        <w:rPr>
          <w:lang w:val="fr-FR"/>
        </w:rPr>
        <w:t> </w:t>
      </w:r>
      <w:r w:rsidRPr="00DE3B7B">
        <w:rPr>
          <w:lang w:val="fr-FR"/>
        </w:rPr>
        <w:t>218 et 219, qui se rapportent expressément au Conseil national électoral, disposent que le Conseil est composé de cinq membres de plein droit et de cinq membres suppléants, élus pour six ans. La composition du Conseil est renouvelée partiellement tous les trois</w:t>
      </w:r>
      <w:r w:rsidR="003241F1">
        <w:rPr>
          <w:lang w:val="fr-FR"/>
        </w:rPr>
        <w:t> </w:t>
      </w:r>
      <w:r w:rsidRPr="00DE3B7B">
        <w:rPr>
          <w:lang w:val="fr-FR"/>
        </w:rPr>
        <w:t>ans</w:t>
      </w:r>
      <w:r w:rsidR="00850162">
        <w:rPr>
          <w:lang w:val="fr-FR"/>
        </w:rPr>
        <w:t> ;</w:t>
      </w:r>
      <w:r w:rsidRPr="00DE3B7B">
        <w:rPr>
          <w:lang w:val="fr-FR"/>
        </w:rPr>
        <w:t xml:space="preserve"> le Président du Conseil, qui est le représentant légal de la fonction électorale et exerce un mandat de trois ans, est élu parmi les membres du Conseil. Pour être membre du Conseil, il faut avoir la nationalité équatorienne et jouir des droits politiques. Selon l</w:t>
      </w:r>
      <w:r w:rsidR="00294E65">
        <w:rPr>
          <w:lang w:val="fr-FR"/>
        </w:rPr>
        <w:t>’</w:t>
      </w:r>
      <w:r w:rsidRPr="00DE3B7B">
        <w:rPr>
          <w:lang w:val="fr-FR"/>
        </w:rPr>
        <w:t>article</w:t>
      </w:r>
      <w:r w:rsidR="003241F1">
        <w:rPr>
          <w:lang w:val="fr-FR"/>
        </w:rPr>
        <w:t> </w:t>
      </w:r>
      <w:r w:rsidRPr="00DE3B7B">
        <w:rPr>
          <w:lang w:val="fr-FR"/>
        </w:rPr>
        <w:t xml:space="preserve">220 de la Constitution, le </w:t>
      </w:r>
      <w:r w:rsidR="00D82990">
        <w:rPr>
          <w:lang w:val="fr-FR"/>
        </w:rPr>
        <w:t>t</w:t>
      </w:r>
      <w:r w:rsidRPr="00DE3B7B">
        <w:rPr>
          <w:lang w:val="fr-FR"/>
        </w:rPr>
        <w:t>ribunal électoral est composé de cinq membres de plein droit et de cinq</w:t>
      </w:r>
      <w:r w:rsidR="0085556D">
        <w:rPr>
          <w:lang w:val="fr-FR"/>
        </w:rPr>
        <w:t> </w:t>
      </w:r>
      <w:r w:rsidRPr="00DE3B7B">
        <w:rPr>
          <w:lang w:val="fr-FR"/>
        </w:rPr>
        <w:t>membres suppléants, qui exercent leurs fonctions pendant six</w:t>
      </w:r>
      <w:r w:rsidR="00F01780">
        <w:rPr>
          <w:lang w:val="fr-FR"/>
        </w:rPr>
        <w:t> </w:t>
      </w:r>
      <w:r w:rsidRPr="00DE3B7B">
        <w:rPr>
          <w:lang w:val="fr-FR"/>
        </w:rPr>
        <w:t>ans. La composition du tribunal est partiellement renouvelée tous les trois</w:t>
      </w:r>
      <w:r w:rsidR="00F01780">
        <w:rPr>
          <w:lang w:val="fr-FR"/>
        </w:rPr>
        <w:t> </w:t>
      </w:r>
      <w:r w:rsidRPr="00DE3B7B">
        <w:rPr>
          <w:lang w:val="fr-FR"/>
        </w:rPr>
        <w:t>ans. Les conditions requises pour en être membre sont les mêmes que pour les juges de la Cour nationale de justice. Le Président du tribunal électoral est élu parmi les membres du tribunal pour un mandat de trois</w:t>
      </w:r>
      <w:r w:rsidR="003241F1">
        <w:rPr>
          <w:lang w:val="fr-FR"/>
        </w:rPr>
        <w:t> </w:t>
      </w:r>
      <w:r w:rsidRPr="00DE3B7B">
        <w:rPr>
          <w:lang w:val="fr-FR"/>
        </w:rPr>
        <w:t>ans.</w:t>
      </w:r>
    </w:p>
    <w:p w14:paraId="2057434E" w14:textId="77777777" w:rsidR="00DE3B7B" w:rsidRPr="00DE3B7B" w:rsidRDefault="00DE3B7B" w:rsidP="00DE3B7B">
      <w:pPr>
        <w:pStyle w:val="SingleTxtG"/>
        <w:rPr>
          <w:lang w:val="fr-FR"/>
        </w:rPr>
      </w:pPr>
      <w:r w:rsidRPr="00DE3B7B">
        <w:rPr>
          <w:lang w:val="fr-FR"/>
        </w:rPr>
        <w:t>123.</w:t>
      </w:r>
      <w:r w:rsidRPr="00DE3B7B">
        <w:rPr>
          <w:lang w:val="fr-FR"/>
        </w:rPr>
        <w:tab/>
        <w:t>Les articles</w:t>
      </w:r>
      <w:r w:rsidR="00F01780">
        <w:rPr>
          <w:lang w:val="fr-FR"/>
        </w:rPr>
        <w:t> </w:t>
      </w:r>
      <w:r w:rsidRPr="00DE3B7B">
        <w:rPr>
          <w:lang w:val="fr-FR"/>
        </w:rPr>
        <w:t>222 à 224 prévoient des normes communes de contrôle politique et social, notamment</w:t>
      </w:r>
      <w:r w:rsidR="00B111FF">
        <w:rPr>
          <w:lang w:val="fr-FR"/>
        </w:rPr>
        <w:t> </w:t>
      </w:r>
      <w:r w:rsidRPr="00DE3B7B">
        <w:rPr>
          <w:lang w:val="fr-FR"/>
        </w:rPr>
        <w:t>: la possibilité de poursuivre les membres du Conseil et du tribunal pour manquement à leurs devoirs et responsabilités, la soumission des organes électoraux au contrôle social, en accordant aux organisations politiques et aux candidats le pouvoir de surveiller et vérifier les élections et la campagne électorale, ainsi que la nomination des membres du Conseil et du tribunal par le Conseil de la participation citoyenne et du contrôle social, dans les conditions déjà exposées.</w:t>
      </w:r>
    </w:p>
    <w:p w14:paraId="4EBDCE98" w14:textId="77777777" w:rsidR="00DE3B7B" w:rsidRPr="00DE3B7B" w:rsidRDefault="00DE3B7B" w:rsidP="00DE3B7B">
      <w:pPr>
        <w:pStyle w:val="SingleTxtG"/>
        <w:rPr>
          <w:lang w:val="fr-FR"/>
        </w:rPr>
      </w:pPr>
      <w:r w:rsidRPr="00DE3B7B">
        <w:rPr>
          <w:lang w:val="fr-FR"/>
        </w:rPr>
        <w:t>124.</w:t>
      </w:r>
      <w:r w:rsidRPr="00DE3B7B">
        <w:rPr>
          <w:lang w:val="fr-FR"/>
        </w:rPr>
        <w:tab/>
        <w:t>En ce qui concerne les gouvernements décentralisés autonomes et les régimes spéciaux, ainsi que le régime des compétences, traités dans le titre</w:t>
      </w:r>
      <w:r w:rsidR="00F01780">
        <w:rPr>
          <w:lang w:val="fr-FR"/>
        </w:rPr>
        <w:t> </w:t>
      </w:r>
      <w:r w:rsidRPr="00DE3B7B">
        <w:rPr>
          <w:lang w:val="fr-FR"/>
        </w:rPr>
        <w:t>V de la Constitution, il convient d</w:t>
      </w:r>
      <w:r w:rsidR="00294E65">
        <w:rPr>
          <w:lang w:val="fr-FR"/>
        </w:rPr>
        <w:t>’</w:t>
      </w:r>
      <w:r w:rsidRPr="00DE3B7B">
        <w:rPr>
          <w:lang w:val="fr-FR"/>
        </w:rPr>
        <w:t>indiquer qu</w:t>
      </w:r>
      <w:r w:rsidR="00294E65">
        <w:rPr>
          <w:lang w:val="fr-FR"/>
        </w:rPr>
        <w:t>’</w:t>
      </w:r>
      <w:r w:rsidRPr="00DE3B7B">
        <w:rPr>
          <w:lang w:val="fr-FR"/>
        </w:rPr>
        <w:t>en vertu des articles</w:t>
      </w:r>
      <w:r w:rsidR="00F01780">
        <w:rPr>
          <w:lang w:val="fr-FR"/>
        </w:rPr>
        <w:t> </w:t>
      </w:r>
      <w:r w:rsidRPr="00DE3B7B">
        <w:rPr>
          <w:lang w:val="fr-FR"/>
        </w:rPr>
        <w:t>238 à 240, les gouvernements autonomes décentralisés jouissent de l</w:t>
      </w:r>
      <w:r w:rsidR="00294E65">
        <w:rPr>
          <w:lang w:val="fr-FR"/>
        </w:rPr>
        <w:t>’</w:t>
      </w:r>
      <w:r w:rsidRPr="00DE3B7B">
        <w:rPr>
          <w:lang w:val="fr-FR"/>
        </w:rPr>
        <w:t>autonomie politique, administrative et financière et sont régis par les principes de solidarité, de subsidiarité, d</w:t>
      </w:r>
      <w:r w:rsidR="00294E65">
        <w:rPr>
          <w:lang w:val="fr-FR"/>
        </w:rPr>
        <w:t>’</w:t>
      </w:r>
      <w:r w:rsidRPr="00DE3B7B">
        <w:rPr>
          <w:lang w:val="fr-FR"/>
        </w:rPr>
        <w:t>équité territoriale, d</w:t>
      </w:r>
      <w:r w:rsidR="00294E65">
        <w:rPr>
          <w:lang w:val="fr-FR"/>
        </w:rPr>
        <w:t>’</w:t>
      </w:r>
      <w:r w:rsidRPr="00DE3B7B">
        <w:rPr>
          <w:lang w:val="fr-FR"/>
        </w:rPr>
        <w:t>intégration et de participation citoyenne.</w:t>
      </w:r>
    </w:p>
    <w:p w14:paraId="62AB6D17" w14:textId="77777777" w:rsidR="00DE3B7B" w:rsidRPr="00DE3B7B" w:rsidRDefault="00DE3B7B" w:rsidP="00DE3B7B">
      <w:pPr>
        <w:pStyle w:val="SingleTxtG"/>
        <w:rPr>
          <w:lang w:val="fr-FR"/>
        </w:rPr>
      </w:pPr>
      <w:r w:rsidRPr="00DE3B7B">
        <w:rPr>
          <w:lang w:val="fr-FR"/>
        </w:rPr>
        <w:t>125.</w:t>
      </w:r>
      <w:r w:rsidRPr="00DE3B7B">
        <w:rPr>
          <w:lang w:val="fr-FR"/>
        </w:rPr>
        <w:tab/>
        <w:t>La Constitution dispose aussi que la loi correspondante détermine le régime national des compétences, qui sont obligatoires et progressives, et définit les politiques et les mécanismes de compensation en cas de déséquilibre entre les territoires dans le cadre du processus de développement. Les articles susmentionnés recensent les gouvernements autonomes décentralisés ci-après : a)</w:t>
      </w:r>
      <w:r w:rsidR="00F01780">
        <w:rPr>
          <w:lang w:val="fr-FR"/>
        </w:rPr>
        <w:t> </w:t>
      </w:r>
      <w:r w:rsidRPr="00DE3B7B">
        <w:rPr>
          <w:lang w:val="fr-FR"/>
        </w:rPr>
        <w:t>conseils paroissiaux ruraux</w:t>
      </w:r>
      <w:r w:rsidR="00850162">
        <w:rPr>
          <w:lang w:val="fr-FR"/>
        </w:rPr>
        <w:t> ;</w:t>
      </w:r>
      <w:r w:rsidRPr="00DE3B7B">
        <w:rPr>
          <w:lang w:val="fr-FR"/>
        </w:rPr>
        <w:t xml:space="preserve"> b)</w:t>
      </w:r>
      <w:r w:rsidR="00F01780">
        <w:rPr>
          <w:lang w:val="fr-FR"/>
        </w:rPr>
        <w:t> </w:t>
      </w:r>
      <w:r w:rsidRPr="00DE3B7B">
        <w:rPr>
          <w:lang w:val="fr-FR"/>
        </w:rPr>
        <w:t>conseils municipaux</w:t>
      </w:r>
      <w:r w:rsidR="00850162">
        <w:rPr>
          <w:lang w:val="fr-FR"/>
        </w:rPr>
        <w:t> ;</w:t>
      </w:r>
      <w:r w:rsidRPr="00DE3B7B">
        <w:rPr>
          <w:lang w:val="fr-FR"/>
        </w:rPr>
        <w:t xml:space="preserve"> c) conseils métropolitains</w:t>
      </w:r>
      <w:r w:rsidR="00850162">
        <w:rPr>
          <w:lang w:val="fr-FR"/>
        </w:rPr>
        <w:t> ;</w:t>
      </w:r>
      <w:r w:rsidRPr="00DE3B7B">
        <w:rPr>
          <w:lang w:val="fr-FR"/>
        </w:rPr>
        <w:t xml:space="preserve"> d)</w:t>
      </w:r>
      <w:r w:rsidR="00F01780">
        <w:rPr>
          <w:lang w:val="fr-FR"/>
        </w:rPr>
        <w:t> </w:t>
      </w:r>
      <w:r w:rsidRPr="00DE3B7B">
        <w:rPr>
          <w:lang w:val="fr-FR"/>
        </w:rPr>
        <w:t>conseils provinciaux</w:t>
      </w:r>
      <w:r w:rsidR="00850162">
        <w:rPr>
          <w:lang w:val="fr-FR"/>
        </w:rPr>
        <w:t> ;</w:t>
      </w:r>
      <w:r w:rsidRPr="00DE3B7B">
        <w:rPr>
          <w:lang w:val="fr-FR"/>
        </w:rPr>
        <w:t xml:space="preserve"> et e)</w:t>
      </w:r>
      <w:r w:rsidR="00F01780">
        <w:rPr>
          <w:lang w:val="fr-FR"/>
        </w:rPr>
        <w:t> </w:t>
      </w:r>
      <w:r w:rsidRPr="00DE3B7B">
        <w:rPr>
          <w:lang w:val="fr-FR"/>
        </w:rPr>
        <w:t>conseils régionaux. Les gouvernements autonomes décentralisés des régions, des districts métropolitains, des provinces et des cantons exercent des fonctions législatives dans les limites de leurs compétences et de leur ressort (voir annexe, tableau</w:t>
      </w:r>
      <w:r w:rsidR="00F01780">
        <w:rPr>
          <w:lang w:val="fr-FR"/>
        </w:rPr>
        <w:t> </w:t>
      </w:r>
      <w:r w:rsidRPr="00DE3B7B">
        <w:rPr>
          <w:lang w:val="fr-FR"/>
        </w:rPr>
        <w:t>26 sur la compétence territoriale, l</w:t>
      </w:r>
      <w:r w:rsidR="00294E65">
        <w:rPr>
          <w:lang w:val="fr-FR"/>
        </w:rPr>
        <w:t>’</w:t>
      </w:r>
      <w:r w:rsidRPr="00DE3B7B">
        <w:rPr>
          <w:lang w:val="fr-FR"/>
        </w:rPr>
        <w:t>organisation institutionnelle et les fonctions des différentes structures susmentionnées).</w:t>
      </w:r>
    </w:p>
    <w:p w14:paraId="6584FD52" w14:textId="77777777" w:rsidR="00DE3B7B" w:rsidRPr="00DE3B7B" w:rsidRDefault="00DE3B7B" w:rsidP="00F01780">
      <w:pPr>
        <w:pStyle w:val="HChG"/>
      </w:pPr>
      <w:bookmarkStart w:id="13" w:name="_Toc511306665"/>
      <w:r w:rsidRPr="00DE3B7B">
        <w:tab/>
        <w:t>II.</w:t>
      </w:r>
      <w:r w:rsidRPr="00DE3B7B">
        <w:tab/>
        <w:t>Cadre général de la protection et de la promotion des droits de l</w:t>
      </w:r>
      <w:r w:rsidR="00294E65">
        <w:t>’</w:t>
      </w:r>
      <w:r w:rsidRPr="00DE3B7B">
        <w:t>homme</w:t>
      </w:r>
      <w:bookmarkEnd w:id="13"/>
    </w:p>
    <w:p w14:paraId="39F71732" w14:textId="77777777" w:rsidR="00DE3B7B" w:rsidRPr="00DE3B7B" w:rsidRDefault="00DE3B7B" w:rsidP="00DE3B7B">
      <w:pPr>
        <w:pStyle w:val="SingleTxtG"/>
      </w:pPr>
      <w:r w:rsidRPr="00DE3B7B">
        <w:t>126.</w:t>
      </w:r>
      <w:r w:rsidRPr="00DE3B7B">
        <w:tab/>
        <w:t>L</w:t>
      </w:r>
      <w:r w:rsidR="00294E65">
        <w:t>’</w:t>
      </w:r>
      <w:r w:rsidRPr="00DE3B7B">
        <w:t>article 3 de la Constitution de 2008 définit la protection des droits comme un devoir primordial de l</w:t>
      </w:r>
      <w:r w:rsidR="00294E65">
        <w:t>’</w:t>
      </w:r>
      <w:r w:rsidRPr="00DE3B7B">
        <w:t>État</w:t>
      </w:r>
      <w:r w:rsidR="00850162">
        <w:t> ;</w:t>
      </w:r>
      <w:r w:rsidRPr="00DE3B7B">
        <w:t xml:space="preserve"> les articles 10 et</w:t>
      </w:r>
      <w:r w:rsidR="00F01780">
        <w:t xml:space="preserve"> </w:t>
      </w:r>
      <w:r w:rsidRPr="00DE3B7B">
        <w:t>11 établissent les principes de l</w:t>
      </w:r>
      <w:r w:rsidR="00294E65">
        <w:t>’</w:t>
      </w:r>
      <w:r w:rsidRPr="00DE3B7B">
        <w:t>exercice des droits, notamment l</w:t>
      </w:r>
      <w:r w:rsidR="00294E65">
        <w:t>’</w:t>
      </w:r>
      <w:r w:rsidRPr="00DE3B7B">
        <w:t>obligation de réparer les atteintes aux droits et la détermination de la responsabilité de l</w:t>
      </w:r>
      <w:r w:rsidR="00294E65">
        <w:t>’</w:t>
      </w:r>
      <w:r w:rsidRPr="00DE3B7B">
        <w:t>État en la matière.</w:t>
      </w:r>
    </w:p>
    <w:p w14:paraId="57419BED" w14:textId="77777777" w:rsidR="00DE3B7B" w:rsidRPr="00DE3B7B" w:rsidRDefault="00DE3B7B" w:rsidP="00F01780">
      <w:pPr>
        <w:pStyle w:val="H1G"/>
      </w:pPr>
      <w:bookmarkStart w:id="14" w:name="_Toc511306666"/>
      <w:r w:rsidRPr="00DE3B7B">
        <w:tab/>
        <w:t>C.</w:t>
      </w:r>
      <w:r w:rsidRPr="00DE3B7B">
        <w:tab/>
        <w:t>Acceptation des normes internationales relatives aux droits de l</w:t>
      </w:r>
      <w:r w:rsidR="00294E65">
        <w:t>’</w:t>
      </w:r>
      <w:r w:rsidRPr="00DE3B7B">
        <w:t>homme</w:t>
      </w:r>
      <w:bookmarkEnd w:id="14"/>
    </w:p>
    <w:p w14:paraId="0B07A6DF" w14:textId="77777777" w:rsidR="00DE3B7B" w:rsidRPr="00DE3B7B" w:rsidRDefault="00DE3B7B" w:rsidP="00DE3B7B">
      <w:pPr>
        <w:pStyle w:val="SingleTxtG"/>
      </w:pPr>
      <w:r w:rsidRPr="00DE3B7B">
        <w:t>127.</w:t>
      </w:r>
      <w:r w:rsidRPr="00DE3B7B">
        <w:tab/>
        <w:t>L</w:t>
      </w:r>
      <w:r w:rsidR="00294E65">
        <w:t>’</w:t>
      </w:r>
      <w:r w:rsidRPr="00DE3B7B">
        <w:t>Équateur est partie aux 13 instruments fondamentaux de protection des droits de l</w:t>
      </w:r>
      <w:r w:rsidR="00294E65">
        <w:t>’</w:t>
      </w:r>
      <w:r w:rsidRPr="00DE3B7B">
        <w:t>homme du système universel</w:t>
      </w:r>
      <w:r w:rsidRPr="00444854">
        <w:rPr>
          <w:rStyle w:val="Appelnotedebasdep"/>
        </w:rPr>
        <w:footnoteReference w:id="38"/>
      </w:r>
      <w:r w:rsidRPr="00DE3B7B">
        <w:t xml:space="preserve"> et a reconnu la compétence de huit procédures qui permettent aux organes conventionnels de recevoir des communications individuelles, ainsi que de procédures d</w:t>
      </w:r>
      <w:r w:rsidR="00294E65">
        <w:t>’</w:t>
      </w:r>
      <w:r w:rsidRPr="00DE3B7B">
        <w:t>enquête éventuelles</w:t>
      </w:r>
      <w:r w:rsidRPr="00444854">
        <w:rPr>
          <w:rStyle w:val="Appelnotedebasdep"/>
        </w:rPr>
        <w:footnoteReference w:id="39"/>
      </w:r>
      <w:r w:rsidRPr="00DE3B7B">
        <w:t>, en particulier le Protocole facultatif à la Convention relative aux droits de l</w:t>
      </w:r>
      <w:r w:rsidR="00294E65">
        <w:t>’</w:t>
      </w:r>
      <w:r w:rsidRPr="00DE3B7B">
        <w:t xml:space="preserve">enfant établissant une procédure de présentation de </w:t>
      </w:r>
      <w:r w:rsidRPr="00DE3B7B">
        <w:lastRenderedPageBreak/>
        <w:t>communications, pour lequel la procédure interne de ratification a été entamée en août</w:t>
      </w:r>
      <w:r w:rsidR="00444854">
        <w:t xml:space="preserve"> </w:t>
      </w:r>
      <w:r w:rsidRPr="00DE3B7B">
        <w:t>2017</w:t>
      </w:r>
      <w:r w:rsidR="00F7346A" w:rsidRPr="00444854">
        <w:rPr>
          <w:rStyle w:val="Appelnotedebasdep"/>
        </w:rPr>
        <w:footnoteReference w:id="40"/>
      </w:r>
      <w:r w:rsidR="00F7346A" w:rsidRPr="00DE3B7B">
        <w:t>.</w:t>
      </w:r>
    </w:p>
    <w:p w14:paraId="3F996F56" w14:textId="77777777" w:rsidR="00DE3B7B" w:rsidRPr="00DE3B7B" w:rsidRDefault="00DE3B7B" w:rsidP="00DE3B7B">
      <w:pPr>
        <w:pStyle w:val="SingleTxtG"/>
      </w:pPr>
      <w:r w:rsidRPr="00DE3B7B">
        <w:t>128.</w:t>
      </w:r>
      <w:r w:rsidRPr="00DE3B7B">
        <w:tab/>
        <w:t>L</w:t>
      </w:r>
      <w:r w:rsidR="00294E65">
        <w:t>’</w:t>
      </w:r>
      <w:r w:rsidRPr="00DE3B7B">
        <w:t>Équateur est également partie à tous les instruments interaméricains relatifs aux droits de l</w:t>
      </w:r>
      <w:r w:rsidR="00294E65">
        <w:t>’</w:t>
      </w:r>
      <w:r w:rsidRPr="00DE3B7B">
        <w:t>homme, à l</w:t>
      </w:r>
      <w:r w:rsidR="00294E65">
        <w:t>’</w:t>
      </w:r>
      <w:r w:rsidRPr="00DE3B7B">
        <w:t>exception de la Convention interaméricaine de protection des droits, la Convention interaméricaine contre le racisme, la discrimination raciale et les formes connexes d</w:t>
      </w:r>
      <w:r w:rsidR="00294E65">
        <w:t>’</w:t>
      </w:r>
      <w:r w:rsidRPr="00DE3B7B">
        <w:t>intolérance et la Convention interaméricaine contre toute forme de discrimination et d</w:t>
      </w:r>
      <w:r w:rsidR="00294E65">
        <w:t>’</w:t>
      </w:r>
      <w:r w:rsidRPr="00DE3B7B">
        <w:t>intolérance. Il convient cependant de préciser que l</w:t>
      </w:r>
      <w:r w:rsidR="00294E65">
        <w:t>’</w:t>
      </w:r>
      <w:r w:rsidRPr="00DE3B7B">
        <w:t>Équateur a entamé en 2017 la procédure de ratification concernant les deux derniers instruments</w:t>
      </w:r>
      <w:r w:rsidR="00F7346A" w:rsidRPr="00444854">
        <w:rPr>
          <w:rStyle w:val="Appelnotedebasdep"/>
        </w:rPr>
        <w:footnoteReference w:id="41"/>
      </w:r>
      <w:r w:rsidR="00F7346A" w:rsidRPr="00DE3B7B">
        <w:t>.</w:t>
      </w:r>
    </w:p>
    <w:p w14:paraId="7C51042A" w14:textId="77777777" w:rsidR="00DE3B7B" w:rsidRPr="00DE3B7B" w:rsidRDefault="00DE3B7B" w:rsidP="00DE3B7B">
      <w:pPr>
        <w:pStyle w:val="SingleTxtG"/>
      </w:pPr>
      <w:r w:rsidRPr="00DE3B7B">
        <w:t>129.</w:t>
      </w:r>
      <w:r w:rsidRPr="00DE3B7B">
        <w:tab/>
        <w:t>L</w:t>
      </w:r>
      <w:r w:rsidR="00294E65">
        <w:t>’</w:t>
      </w:r>
      <w:r w:rsidRPr="00DE3B7B">
        <w:t>Équateur a formulé des réserves et des déclarations relatives aux conventions suivantes : réserve concernant la Convention contre la torture</w:t>
      </w:r>
      <w:r w:rsidRPr="00444854">
        <w:rPr>
          <w:rStyle w:val="Appelnotedebasdep"/>
        </w:rPr>
        <w:footnoteReference w:id="42"/>
      </w:r>
      <w:r w:rsidRPr="00DE3B7B">
        <w:t>, déclaration au moment de l</w:t>
      </w:r>
      <w:r w:rsidR="00294E65">
        <w:t>’</w:t>
      </w:r>
      <w:r w:rsidRPr="00DE3B7B">
        <w:t>adhésion à la Convention relative aux droits de l</w:t>
      </w:r>
      <w:r w:rsidR="00294E65">
        <w:t>’</w:t>
      </w:r>
      <w:r w:rsidRPr="00DE3B7B">
        <w:t>enfant</w:t>
      </w:r>
      <w:r w:rsidRPr="00444854">
        <w:rPr>
          <w:rStyle w:val="Appelnotedebasdep"/>
        </w:rPr>
        <w:footnoteReference w:id="43"/>
      </w:r>
      <w:r w:rsidRPr="00DE3B7B">
        <w:t>, déclaration se rapportant au Protocole facultatif à la Convention relative aux droits de l</w:t>
      </w:r>
      <w:r w:rsidR="00294E65">
        <w:t>’</w:t>
      </w:r>
      <w:r w:rsidRPr="00DE3B7B">
        <w:t>enfant concernant la participation d</w:t>
      </w:r>
      <w:r w:rsidR="00294E65">
        <w:t>’</w:t>
      </w:r>
      <w:r w:rsidRPr="00DE3B7B">
        <w:t>enfants dans les conflits armés</w:t>
      </w:r>
      <w:r w:rsidR="00F7346A" w:rsidRPr="00444854">
        <w:rPr>
          <w:rStyle w:val="Appelnotedebasdep"/>
        </w:rPr>
        <w:footnoteReference w:id="44"/>
      </w:r>
      <w:r w:rsidR="00F7346A" w:rsidRPr="00DE3B7B">
        <w:t>.</w:t>
      </w:r>
    </w:p>
    <w:p w14:paraId="4B19BBDD" w14:textId="77777777" w:rsidR="00DE3B7B" w:rsidRPr="00DE3B7B" w:rsidRDefault="00DE3B7B" w:rsidP="00DE3B7B">
      <w:pPr>
        <w:pStyle w:val="SingleTxtG"/>
      </w:pPr>
      <w:r w:rsidRPr="00DE3B7B">
        <w:t>130.</w:t>
      </w:r>
      <w:r w:rsidRPr="00DE3B7B">
        <w:tab/>
        <w:t>L</w:t>
      </w:r>
      <w:r w:rsidR="00294E65">
        <w:t>’</w:t>
      </w:r>
      <w:r w:rsidRPr="00DE3B7B">
        <w:t>Équateur est signataire de la plupart des instruments internationaux relatifs aux droits de l</w:t>
      </w:r>
      <w:r w:rsidR="00294E65">
        <w:t>’</w:t>
      </w:r>
      <w:r w:rsidRPr="00DE3B7B">
        <w:t>homme de l</w:t>
      </w:r>
      <w:r w:rsidR="00294E65">
        <w:t>’</w:t>
      </w:r>
      <w:r w:rsidRPr="00DE3B7B">
        <w:t>Organisation des Nations Unies, ainsi que de divers instruments normatifs de l</w:t>
      </w:r>
      <w:r w:rsidR="00294E65">
        <w:t>’</w:t>
      </w:r>
      <w:r w:rsidRPr="00DE3B7B">
        <w:t>Organisation internationale du Travail et des principaux instruments en matière de droit international humanitaire. Il est également partie à la Convention de l</w:t>
      </w:r>
      <w:r w:rsidR="00294E65">
        <w:t>’</w:t>
      </w:r>
      <w:r w:rsidRPr="00DE3B7B">
        <w:t>Organisation des Nations Unies pour l</w:t>
      </w:r>
      <w:r w:rsidR="00294E65">
        <w:t>’</w:t>
      </w:r>
      <w:r w:rsidRPr="00DE3B7B">
        <w:t>éducation, la science et la culture, à l</w:t>
      </w:r>
      <w:r w:rsidR="00294E65">
        <w:t>’</w:t>
      </w:r>
      <w:r w:rsidRPr="00DE3B7B">
        <w:t>Organisation des États américains, à l</w:t>
      </w:r>
      <w:r w:rsidR="00294E65">
        <w:t>’</w:t>
      </w:r>
      <w:r w:rsidRPr="00DE3B7B">
        <w:t xml:space="preserve">Union des </w:t>
      </w:r>
      <w:r w:rsidR="005E68A4">
        <w:t>n</w:t>
      </w:r>
      <w:r w:rsidRPr="00DE3B7B">
        <w:t>ations d</w:t>
      </w:r>
      <w:r w:rsidR="00294E65">
        <w:t>’</w:t>
      </w:r>
      <w:r w:rsidRPr="00DE3B7B">
        <w:t>Amérique du Sud</w:t>
      </w:r>
      <w:r w:rsidR="00850162">
        <w:t> ;</w:t>
      </w:r>
      <w:r w:rsidRPr="00DE3B7B">
        <w:t xml:space="preserve"> il est membre associé du MERCOSUR et membre de la Communauté andine.</w:t>
      </w:r>
    </w:p>
    <w:p w14:paraId="3548E9D3" w14:textId="77777777" w:rsidR="00DE3B7B" w:rsidRPr="00DE3B7B" w:rsidRDefault="00DE3B7B" w:rsidP="00F82852">
      <w:pPr>
        <w:pStyle w:val="H1G"/>
      </w:pPr>
      <w:bookmarkStart w:id="15" w:name="_Toc511306667"/>
      <w:r w:rsidRPr="00DE3B7B">
        <w:tab/>
        <w:t>D.</w:t>
      </w:r>
      <w:r w:rsidRPr="00DE3B7B">
        <w:tab/>
      </w:r>
      <w:r w:rsidRPr="00576354">
        <w:rPr>
          <w:spacing w:val="-4"/>
          <w:lang w:val="fr-FR"/>
        </w:rPr>
        <w:t>Cadre juridique de la protection des droits de l</w:t>
      </w:r>
      <w:r w:rsidR="00294E65" w:rsidRPr="00576354">
        <w:rPr>
          <w:spacing w:val="-4"/>
          <w:lang w:val="fr-FR"/>
        </w:rPr>
        <w:t>’</w:t>
      </w:r>
      <w:r w:rsidRPr="00576354">
        <w:rPr>
          <w:spacing w:val="-4"/>
          <w:lang w:val="fr-FR"/>
        </w:rPr>
        <w:t>homme au niveau national</w:t>
      </w:r>
      <w:bookmarkEnd w:id="15"/>
    </w:p>
    <w:p w14:paraId="493F03A4" w14:textId="77777777" w:rsidR="00DE3B7B" w:rsidRPr="00DE3B7B" w:rsidRDefault="00DE3B7B" w:rsidP="00DE3B7B">
      <w:pPr>
        <w:pStyle w:val="SingleTxtG"/>
        <w:rPr>
          <w:lang w:val="fr-FR"/>
        </w:rPr>
      </w:pPr>
      <w:r w:rsidRPr="00DE3B7B">
        <w:rPr>
          <w:lang w:val="fr-FR"/>
        </w:rPr>
        <w:t>131.</w:t>
      </w:r>
      <w:r w:rsidRPr="00DE3B7B">
        <w:rPr>
          <w:lang w:val="fr-FR"/>
        </w:rPr>
        <w:tab/>
        <w:t>Le titre II de la Constitution de 2008 contient toute une série de nouveaux droits qui ne se trouvent pas dans les instruments internationaux, parmi lesquels</w:t>
      </w:r>
      <w:r w:rsidR="005E68A4">
        <w:rPr>
          <w:lang w:val="fr-FR"/>
        </w:rPr>
        <w:t> </w:t>
      </w:r>
      <w:r w:rsidRPr="00DE3B7B">
        <w:rPr>
          <w:lang w:val="fr-FR"/>
        </w:rPr>
        <w:t>: le droit à l</w:t>
      </w:r>
      <w:r w:rsidR="00294E65">
        <w:rPr>
          <w:lang w:val="fr-FR"/>
        </w:rPr>
        <w:t>’</w:t>
      </w:r>
      <w:r w:rsidRPr="00DE3B7B">
        <w:rPr>
          <w:lang w:val="fr-FR"/>
        </w:rPr>
        <w:t>eau, le droit à un accès sûr et permanent à des aliments sains et correspondant aux diverses identités et traditions culturelles, le droit de vivre dans un environnement sain et écologiquement équilibré, garantissant la durabilité et le bien-vivre, le droit à une communication libre, interculturelle, non exclusive, diverse et participative dans tous les domaines de l</w:t>
      </w:r>
      <w:r w:rsidR="00294E65">
        <w:rPr>
          <w:lang w:val="fr-FR"/>
        </w:rPr>
        <w:t>’</w:t>
      </w:r>
      <w:r w:rsidRPr="00DE3B7B">
        <w:rPr>
          <w:lang w:val="fr-FR"/>
        </w:rPr>
        <w:t>interaction sociale, par tous les moyens et sous toutes les formes, dans leur propre langue et avec leurs propres symboles, le droit à une éducation centrée sur l</w:t>
      </w:r>
      <w:r w:rsidR="00294E65">
        <w:rPr>
          <w:lang w:val="fr-FR"/>
        </w:rPr>
        <w:t>’</w:t>
      </w:r>
      <w:r w:rsidRPr="00DE3B7B">
        <w:rPr>
          <w:lang w:val="fr-FR"/>
        </w:rPr>
        <w:t>être humain, garantissant son épanouissement complet, dans le cadre du respect des droits de l</w:t>
      </w:r>
      <w:r w:rsidR="00294E65">
        <w:rPr>
          <w:lang w:val="fr-FR"/>
        </w:rPr>
        <w:t>’</w:t>
      </w:r>
      <w:r w:rsidRPr="00DE3B7B">
        <w:rPr>
          <w:lang w:val="fr-FR"/>
        </w:rPr>
        <w:t>homme, de l</w:t>
      </w:r>
      <w:r w:rsidR="00294E65">
        <w:rPr>
          <w:lang w:val="fr-FR"/>
        </w:rPr>
        <w:t>’</w:t>
      </w:r>
      <w:r w:rsidRPr="00DE3B7B">
        <w:rPr>
          <w:lang w:val="fr-FR"/>
        </w:rPr>
        <w:t>environnement durable et de la démocratie, le droit à la culture et à la science, le droit à l</w:t>
      </w:r>
      <w:r w:rsidR="00294E65">
        <w:rPr>
          <w:lang w:val="fr-FR"/>
        </w:rPr>
        <w:t>’</w:t>
      </w:r>
      <w:r w:rsidRPr="00DE3B7B">
        <w:rPr>
          <w:lang w:val="fr-FR"/>
        </w:rPr>
        <w:t>habitat et au logement, à la santé et à la sécurité sociale.</w:t>
      </w:r>
    </w:p>
    <w:p w14:paraId="117B8911" w14:textId="77777777" w:rsidR="00DE3B7B" w:rsidRPr="00DE3B7B" w:rsidRDefault="00DE3B7B" w:rsidP="00DE3B7B">
      <w:pPr>
        <w:pStyle w:val="SingleTxtG"/>
        <w:rPr>
          <w:lang w:val="fr-FR"/>
        </w:rPr>
      </w:pPr>
      <w:r w:rsidRPr="00DE3B7B">
        <w:rPr>
          <w:lang w:val="fr-FR"/>
        </w:rPr>
        <w:t>132.</w:t>
      </w:r>
      <w:r w:rsidRPr="00DE3B7B">
        <w:rPr>
          <w:lang w:val="fr-FR"/>
        </w:rPr>
        <w:tab/>
        <w:t>Des droits particuliers et spéciaux ont également été reconnus en faveur de groupes considérés comme prioritaires, tels que les personnes âgées, les jeunes, les personnes ou les groupes en situation de mobilité, les femmes enceintes, les enfants et les adolescents, les</w:t>
      </w:r>
      <w:r w:rsidR="000D0469">
        <w:rPr>
          <w:lang w:val="fr-FR"/>
        </w:rPr>
        <w:t> </w:t>
      </w:r>
      <w:r w:rsidRPr="00DE3B7B">
        <w:rPr>
          <w:lang w:val="fr-FR"/>
        </w:rPr>
        <w:t>personnes handicapées, les malades à pathologie lourde, les personnes privées de liberté, les toxicomanes, ainsi que les communautés, peuples et nationalités.</w:t>
      </w:r>
    </w:p>
    <w:p w14:paraId="4B460686" w14:textId="77777777" w:rsidR="00DE3B7B" w:rsidRPr="00DE3B7B" w:rsidRDefault="00DE3B7B" w:rsidP="00DE3B7B">
      <w:pPr>
        <w:pStyle w:val="SingleTxtG"/>
        <w:rPr>
          <w:lang w:val="fr-FR"/>
        </w:rPr>
      </w:pPr>
      <w:r w:rsidRPr="00DE3B7B">
        <w:rPr>
          <w:lang w:val="fr-FR"/>
        </w:rPr>
        <w:lastRenderedPageBreak/>
        <w:t>133.</w:t>
      </w:r>
      <w:r w:rsidRPr="00DE3B7B">
        <w:rPr>
          <w:lang w:val="fr-FR"/>
        </w:rPr>
        <w:tab/>
        <w:t>Les autorités publiques et les agents de la fonction publique ont le devoir de garantir ces droits, ainsi que les autres droits de l</w:t>
      </w:r>
      <w:r w:rsidR="00294E65">
        <w:rPr>
          <w:lang w:val="fr-FR"/>
        </w:rPr>
        <w:t>’</w:t>
      </w:r>
      <w:r w:rsidRPr="00DE3B7B">
        <w:rPr>
          <w:lang w:val="fr-FR"/>
        </w:rPr>
        <w:t>homme, aux citoyens. La Constitution confère des attributions précises aux organes de l</w:t>
      </w:r>
      <w:r w:rsidR="00294E65">
        <w:rPr>
          <w:lang w:val="fr-FR"/>
        </w:rPr>
        <w:t>’</w:t>
      </w:r>
      <w:r w:rsidRPr="00DE3B7B">
        <w:rPr>
          <w:lang w:val="fr-FR"/>
        </w:rPr>
        <w:t>État en ce qui concerne les droits. Ainsi, les articles</w:t>
      </w:r>
      <w:r w:rsidR="00F82852">
        <w:rPr>
          <w:lang w:val="fr-FR"/>
        </w:rPr>
        <w:t> </w:t>
      </w:r>
      <w:r w:rsidRPr="00DE3B7B">
        <w:rPr>
          <w:lang w:val="fr-FR"/>
        </w:rPr>
        <w:t>120.6 et 133.2 prévoient que l</w:t>
      </w:r>
      <w:r w:rsidR="00294E65">
        <w:rPr>
          <w:lang w:val="fr-FR"/>
        </w:rPr>
        <w:t>’</w:t>
      </w:r>
      <w:r w:rsidRPr="00DE3B7B">
        <w:rPr>
          <w:lang w:val="fr-FR"/>
        </w:rPr>
        <w:t>Assemblée nationale développe progressivement le contenu de ces droits par l</w:t>
      </w:r>
      <w:r w:rsidR="00294E65">
        <w:rPr>
          <w:lang w:val="fr-FR"/>
        </w:rPr>
        <w:t>’</w:t>
      </w:r>
      <w:r w:rsidRPr="00DE3B7B">
        <w:rPr>
          <w:lang w:val="fr-FR"/>
        </w:rPr>
        <w:t>adoption, la codification et la modification des lois d</w:t>
      </w:r>
      <w:r w:rsidR="00294E65">
        <w:rPr>
          <w:lang w:val="fr-FR"/>
        </w:rPr>
        <w:t>’</w:t>
      </w:r>
      <w:r w:rsidRPr="00DE3B7B">
        <w:rPr>
          <w:lang w:val="fr-FR"/>
        </w:rPr>
        <w:t>organisation et des lois ordinaires ou l</w:t>
      </w:r>
      <w:r w:rsidR="00294E65">
        <w:rPr>
          <w:lang w:val="fr-FR"/>
        </w:rPr>
        <w:t>’</w:t>
      </w:r>
      <w:r w:rsidRPr="00DE3B7B">
        <w:rPr>
          <w:lang w:val="fr-FR"/>
        </w:rPr>
        <w:t>abrogation des lois allant à l</w:t>
      </w:r>
      <w:r w:rsidR="00294E65">
        <w:rPr>
          <w:lang w:val="fr-FR"/>
        </w:rPr>
        <w:t>’</w:t>
      </w:r>
      <w:r w:rsidRPr="00DE3B7B">
        <w:rPr>
          <w:lang w:val="fr-FR"/>
        </w:rPr>
        <w:t>encontre de leur exercice effectif. L</w:t>
      </w:r>
      <w:r w:rsidR="00294E65">
        <w:rPr>
          <w:lang w:val="fr-FR"/>
        </w:rPr>
        <w:t>’</w:t>
      </w:r>
      <w:r w:rsidRPr="00DE3B7B">
        <w:rPr>
          <w:lang w:val="fr-FR"/>
        </w:rPr>
        <w:t>article</w:t>
      </w:r>
      <w:r w:rsidR="00F82852">
        <w:rPr>
          <w:lang w:val="fr-FR"/>
        </w:rPr>
        <w:t> </w:t>
      </w:r>
      <w:r w:rsidRPr="00DE3B7B">
        <w:rPr>
          <w:lang w:val="fr-FR"/>
        </w:rPr>
        <w:t>147, paragraphes</w:t>
      </w:r>
      <w:r w:rsidR="00F82852">
        <w:rPr>
          <w:lang w:val="fr-FR"/>
        </w:rPr>
        <w:t> </w:t>
      </w:r>
      <w:r w:rsidRPr="00DE3B7B">
        <w:rPr>
          <w:lang w:val="fr-FR"/>
        </w:rPr>
        <w:t>1 et 3, dispose que le Président de la République a le devoir de respecter et de faire respecter la Constitution, les instruments internationaux, les lois et autres règles juridiques de sa compétence et qu</w:t>
      </w:r>
      <w:r w:rsidR="00294E65">
        <w:rPr>
          <w:lang w:val="fr-FR"/>
        </w:rPr>
        <w:t>’</w:t>
      </w:r>
      <w:r w:rsidRPr="00DE3B7B">
        <w:rPr>
          <w:lang w:val="fr-FR"/>
        </w:rPr>
        <w:t>il lui appartient, en conséquence, de définir et d</w:t>
      </w:r>
      <w:r w:rsidR="00294E65">
        <w:rPr>
          <w:lang w:val="fr-FR"/>
        </w:rPr>
        <w:t>’</w:t>
      </w:r>
      <w:r w:rsidRPr="00DE3B7B">
        <w:rPr>
          <w:lang w:val="fr-FR"/>
        </w:rPr>
        <w:t>orienter les politiques publiques destinées à rendre effectifs les droits énoncés. L</w:t>
      </w:r>
      <w:r w:rsidR="00294E65">
        <w:rPr>
          <w:lang w:val="fr-FR"/>
        </w:rPr>
        <w:t>’</w:t>
      </w:r>
      <w:r w:rsidRPr="00DE3B7B">
        <w:rPr>
          <w:lang w:val="fr-FR"/>
        </w:rPr>
        <w:t>article</w:t>
      </w:r>
      <w:r w:rsidR="00444B83">
        <w:rPr>
          <w:lang w:val="fr-FR"/>
        </w:rPr>
        <w:t> </w:t>
      </w:r>
      <w:r w:rsidRPr="00DE3B7B">
        <w:rPr>
          <w:lang w:val="fr-FR"/>
        </w:rPr>
        <w:t>172 dispose que les juges administrent la justice dans le respect de la Constitution, des instruments internationaux relatifs aux droits de l</w:t>
      </w:r>
      <w:r w:rsidR="00294E65">
        <w:rPr>
          <w:lang w:val="fr-FR"/>
        </w:rPr>
        <w:t>’</w:t>
      </w:r>
      <w:r w:rsidRPr="00DE3B7B">
        <w:rPr>
          <w:lang w:val="fr-FR"/>
        </w:rPr>
        <w:t>homme et de la loi. Dans les diverses dispositions relatives aux principes qui régissent l</w:t>
      </w:r>
      <w:r w:rsidR="00294E65">
        <w:rPr>
          <w:lang w:val="fr-FR"/>
        </w:rPr>
        <w:t>’</w:t>
      </w:r>
      <w:r w:rsidRPr="00DE3B7B">
        <w:rPr>
          <w:lang w:val="fr-FR"/>
        </w:rPr>
        <w:t>administration de la justice et la fonction judiciaire, il est fait référence aux droits d</w:t>
      </w:r>
      <w:r w:rsidR="00294E65">
        <w:rPr>
          <w:lang w:val="fr-FR"/>
        </w:rPr>
        <w:t>’</w:t>
      </w:r>
      <w:r w:rsidRPr="00DE3B7B">
        <w:rPr>
          <w:lang w:val="fr-FR"/>
        </w:rPr>
        <w:t>accès à la justice, à une protection judiciaire efficace et à une procédure régulière.</w:t>
      </w:r>
    </w:p>
    <w:p w14:paraId="5875291B" w14:textId="77777777" w:rsidR="00DE3B7B" w:rsidRPr="00DE3B7B" w:rsidRDefault="00DE3B7B" w:rsidP="00DE3B7B">
      <w:pPr>
        <w:pStyle w:val="SingleTxtG"/>
        <w:rPr>
          <w:lang w:val="fr-FR"/>
        </w:rPr>
      </w:pPr>
      <w:r w:rsidRPr="00DE3B7B">
        <w:rPr>
          <w:lang w:val="fr-FR"/>
        </w:rPr>
        <w:t>134.</w:t>
      </w:r>
      <w:r w:rsidRPr="00DE3B7B">
        <w:rPr>
          <w:lang w:val="fr-FR"/>
        </w:rPr>
        <w:tab/>
        <w:t>L</w:t>
      </w:r>
      <w:r w:rsidR="00294E65">
        <w:rPr>
          <w:lang w:val="fr-FR"/>
        </w:rPr>
        <w:t>’</w:t>
      </w:r>
      <w:r w:rsidRPr="00DE3B7B">
        <w:rPr>
          <w:lang w:val="fr-FR"/>
        </w:rPr>
        <w:t>article 204 prévoit par ailleurs que la fonction de transparence et de contrôle social est chargée de promouvoir et d</w:t>
      </w:r>
      <w:r w:rsidR="00294E65">
        <w:rPr>
          <w:lang w:val="fr-FR"/>
        </w:rPr>
        <w:t>’</w:t>
      </w:r>
      <w:r w:rsidRPr="00DE3B7B">
        <w:rPr>
          <w:lang w:val="fr-FR"/>
        </w:rPr>
        <w:t>encourager la participation des citoyens et de protéger l</w:t>
      </w:r>
      <w:r w:rsidR="00294E65">
        <w:rPr>
          <w:lang w:val="fr-FR"/>
        </w:rPr>
        <w:t>’</w:t>
      </w:r>
      <w:r w:rsidRPr="00DE3B7B">
        <w:rPr>
          <w:lang w:val="fr-FR"/>
        </w:rPr>
        <w:t>exercice et le respect des droits. Il en va de même pour la fonction électorale qui, comme le prévoit l</w:t>
      </w:r>
      <w:r w:rsidR="00294E65">
        <w:rPr>
          <w:lang w:val="fr-FR"/>
        </w:rPr>
        <w:t>’</w:t>
      </w:r>
      <w:r w:rsidRPr="00DE3B7B">
        <w:rPr>
          <w:lang w:val="fr-FR"/>
        </w:rPr>
        <w:t>article</w:t>
      </w:r>
      <w:r w:rsidR="00444B83">
        <w:rPr>
          <w:lang w:val="fr-FR"/>
        </w:rPr>
        <w:t> </w:t>
      </w:r>
      <w:r w:rsidRPr="00DE3B7B">
        <w:rPr>
          <w:lang w:val="fr-FR"/>
        </w:rPr>
        <w:t>217, garantit l</w:t>
      </w:r>
      <w:r w:rsidR="00294E65">
        <w:rPr>
          <w:lang w:val="fr-FR"/>
        </w:rPr>
        <w:t>’</w:t>
      </w:r>
      <w:r w:rsidRPr="00DE3B7B">
        <w:rPr>
          <w:lang w:val="fr-FR"/>
        </w:rPr>
        <w:t>exercice des droits politiques par la voie du suffrage, ainsi que les droits qui touchent à l</w:t>
      </w:r>
      <w:r w:rsidR="00294E65">
        <w:rPr>
          <w:lang w:val="fr-FR"/>
        </w:rPr>
        <w:t>’</w:t>
      </w:r>
      <w:r w:rsidRPr="00DE3B7B">
        <w:rPr>
          <w:lang w:val="fr-FR"/>
        </w:rPr>
        <w:t>organisation politique des citoyens.</w:t>
      </w:r>
    </w:p>
    <w:p w14:paraId="21B6D644" w14:textId="77777777" w:rsidR="00DE3B7B" w:rsidRPr="00DE3B7B" w:rsidRDefault="00DE3B7B" w:rsidP="00DE3B7B">
      <w:pPr>
        <w:pStyle w:val="SingleTxtG"/>
        <w:rPr>
          <w:lang w:val="fr-FR"/>
        </w:rPr>
      </w:pPr>
      <w:r w:rsidRPr="00DE3B7B">
        <w:rPr>
          <w:lang w:val="fr-FR"/>
        </w:rPr>
        <w:t>135.</w:t>
      </w:r>
      <w:r w:rsidRPr="00DE3B7B">
        <w:rPr>
          <w:lang w:val="fr-FR"/>
        </w:rPr>
        <w:tab/>
        <w:t>L</w:t>
      </w:r>
      <w:r w:rsidR="00294E65">
        <w:rPr>
          <w:lang w:val="fr-FR"/>
        </w:rPr>
        <w:t>’</w:t>
      </w:r>
      <w:r w:rsidRPr="00DE3B7B">
        <w:rPr>
          <w:lang w:val="fr-FR"/>
        </w:rPr>
        <w:t>institution la plus importante, qui a la responsabilité directe de faire connaître, d</w:t>
      </w:r>
      <w:r w:rsidR="00294E65">
        <w:rPr>
          <w:lang w:val="fr-FR"/>
        </w:rPr>
        <w:t>’</w:t>
      </w:r>
      <w:r w:rsidRPr="00DE3B7B">
        <w:rPr>
          <w:lang w:val="fr-FR"/>
        </w:rPr>
        <w:t>interpréter et de protéger les droits de l</w:t>
      </w:r>
      <w:r w:rsidR="00294E65">
        <w:rPr>
          <w:lang w:val="fr-FR"/>
        </w:rPr>
        <w:t>’</w:t>
      </w:r>
      <w:r w:rsidRPr="00DE3B7B">
        <w:rPr>
          <w:lang w:val="fr-FR"/>
        </w:rPr>
        <w:t>homme reconnus par la Constitution et les instruments internationaux est la Cour constitutionnelle, dont le mandat est défini au chapitre 2 du titre</w:t>
      </w:r>
      <w:r w:rsidR="00444B83">
        <w:rPr>
          <w:lang w:val="fr-FR"/>
        </w:rPr>
        <w:t> </w:t>
      </w:r>
      <w:r w:rsidRPr="00DE3B7B">
        <w:rPr>
          <w:lang w:val="fr-FR"/>
        </w:rPr>
        <w:t>IX (Suprématie de la Constitution). L</w:t>
      </w:r>
      <w:r w:rsidR="00294E65">
        <w:rPr>
          <w:lang w:val="fr-FR"/>
        </w:rPr>
        <w:t>’</w:t>
      </w:r>
      <w:r w:rsidRPr="00DE3B7B">
        <w:rPr>
          <w:lang w:val="fr-FR"/>
        </w:rPr>
        <w:t>article</w:t>
      </w:r>
      <w:r w:rsidR="00444B83">
        <w:rPr>
          <w:lang w:val="fr-FR"/>
        </w:rPr>
        <w:t> </w:t>
      </w:r>
      <w:r w:rsidRPr="00DE3B7B">
        <w:rPr>
          <w:lang w:val="fr-FR"/>
        </w:rPr>
        <w:t>429 dispose en effet que la Cour est l</w:t>
      </w:r>
      <w:r w:rsidR="00294E65">
        <w:rPr>
          <w:lang w:val="fr-FR"/>
        </w:rPr>
        <w:t>’</w:t>
      </w:r>
      <w:r w:rsidRPr="00DE3B7B">
        <w:rPr>
          <w:lang w:val="fr-FR"/>
        </w:rPr>
        <w:t>organe suprême chargé du contrôle, de l</w:t>
      </w:r>
      <w:r w:rsidR="00294E65">
        <w:rPr>
          <w:lang w:val="fr-FR"/>
        </w:rPr>
        <w:t>’</w:t>
      </w:r>
      <w:r w:rsidRPr="00DE3B7B">
        <w:rPr>
          <w:lang w:val="fr-FR"/>
        </w:rPr>
        <w:t>interprétation de la Constitution et de l</w:t>
      </w:r>
      <w:r w:rsidR="00294E65">
        <w:rPr>
          <w:lang w:val="fr-FR"/>
        </w:rPr>
        <w:t>’</w:t>
      </w:r>
      <w:r w:rsidRPr="00DE3B7B">
        <w:rPr>
          <w:lang w:val="fr-FR"/>
        </w:rPr>
        <w:t>administration de la justice dans ce domaine.</w:t>
      </w:r>
    </w:p>
    <w:p w14:paraId="7E469FED" w14:textId="77777777" w:rsidR="00DE3B7B" w:rsidRPr="00F82852" w:rsidRDefault="00DE3B7B" w:rsidP="00DE3B7B">
      <w:pPr>
        <w:pStyle w:val="SingleTxtG"/>
        <w:rPr>
          <w:lang w:val="fr-FR"/>
        </w:rPr>
      </w:pPr>
      <w:r w:rsidRPr="00F82852">
        <w:rPr>
          <w:spacing w:val="-2"/>
          <w:lang w:val="fr-FR"/>
        </w:rPr>
        <w:t>136.</w:t>
      </w:r>
      <w:r w:rsidRPr="00F82852">
        <w:rPr>
          <w:spacing w:val="-2"/>
          <w:lang w:val="fr-FR"/>
        </w:rPr>
        <w:tab/>
        <w:t>En ce qui concerne les garanties relatives à la reconnaissance, la jouissance, l</w:t>
      </w:r>
      <w:r w:rsidR="00294E65" w:rsidRPr="00F82852">
        <w:rPr>
          <w:spacing w:val="-2"/>
          <w:lang w:val="fr-FR"/>
        </w:rPr>
        <w:t>’</w:t>
      </w:r>
      <w:r w:rsidRPr="00F82852">
        <w:rPr>
          <w:spacing w:val="-2"/>
          <w:lang w:val="fr-FR"/>
        </w:rPr>
        <w:t>exercice et la protection des droits et les réparations, le titre</w:t>
      </w:r>
      <w:r w:rsidR="00444B83" w:rsidRPr="00F82852">
        <w:rPr>
          <w:spacing w:val="-2"/>
          <w:lang w:val="fr-FR"/>
        </w:rPr>
        <w:t> </w:t>
      </w:r>
      <w:r w:rsidRPr="00F82852">
        <w:rPr>
          <w:spacing w:val="-2"/>
          <w:lang w:val="fr-FR"/>
        </w:rPr>
        <w:t>III de la Constitution énonce des garanties relatives aux règles, aux politiques publiques et à la protection juridictionnelle qui paraissent appropriées à cette fin. S</w:t>
      </w:r>
      <w:r w:rsidR="00294E65" w:rsidRPr="00F82852">
        <w:rPr>
          <w:spacing w:val="-2"/>
          <w:lang w:val="fr-FR"/>
        </w:rPr>
        <w:t>’</w:t>
      </w:r>
      <w:r w:rsidRPr="00F82852">
        <w:rPr>
          <w:spacing w:val="-2"/>
          <w:lang w:val="fr-FR"/>
        </w:rPr>
        <w:t>agissant en particulier des garanties relatives aux règles, l</w:t>
      </w:r>
      <w:r w:rsidR="00294E65" w:rsidRPr="00F82852">
        <w:rPr>
          <w:spacing w:val="-2"/>
          <w:lang w:val="fr-FR"/>
        </w:rPr>
        <w:t>’</w:t>
      </w:r>
      <w:r w:rsidRPr="00F82852">
        <w:rPr>
          <w:spacing w:val="-2"/>
          <w:lang w:val="fr-FR"/>
        </w:rPr>
        <w:t>article</w:t>
      </w:r>
      <w:r w:rsidR="005E16A9" w:rsidRPr="00F82852">
        <w:rPr>
          <w:spacing w:val="-2"/>
          <w:lang w:val="fr-FR"/>
        </w:rPr>
        <w:t> </w:t>
      </w:r>
      <w:r w:rsidRPr="00F82852">
        <w:rPr>
          <w:spacing w:val="-2"/>
          <w:lang w:val="fr-FR"/>
        </w:rPr>
        <w:t>84 dispose que l</w:t>
      </w:r>
      <w:r w:rsidR="00294E65" w:rsidRPr="00F82852">
        <w:rPr>
          <w:spacing w:val="-2"/>
          <w:lang w:val="fr-FR"/>
        </w:rPr>
        <w:t>’</w:t>
      </w:r>
      <w:r w:rsidRPr="00F82852">
        <w:rPr>
          <w:spacing w:val="-2"/>
          <w:lang w:val="fr-FR"/>
        </w:rPr>
        <w:t>Assemblée nationale et tous les organes qui ont le pouvoir de légiférer ont le devoir d</w:t>
      </w:r>
      <w:r w:rsidR="00294E65" w:rsidRPr="00F82852">
        <w:rPr>
          <w:spacing w:val="-2"/>
          <w:lang w:val="fr-FR"/>
        </w:rPr>
        <w:t>’</w:t>
      </w:r>
      <w:r w:rsidRPr="00F82852">
        <w:rPr>
          <w:spacing w:val="-2"/>
          <w:lang w:val="fr-FR"/>
        </w:rPr>
        <w:t xml:space="preserve">adapter formellement et matériellement les lois et autres règles juridiques aux droits </w:t>
      </w:r>
      <w:r w:rsidRPr="00F82852">
        <w:rPr>
          <w:lang w:val="fr-FR"/>
        </w:rPr>
        <w:t>reconnus par la Constitution et par les instruments internationaux, ainsi qu</w:t>
      </w:r>
      <w:r w:rsidR="00294E65" w:rsidRPr="00F82852">
        <w:rPr>
          <w:lang w:val="fr-FR"/>
        </w:rPr>
        <w:t>’</w:t>
      </w:r>
      <w:r w:rsidRPr="00F82852">
        <w:rPr>
          <w:lang w:val="fr-FR"/>
        </w:rPr>
        <w:t>à ceux qui visent à préserver la dignité de l</w:t>
      </w:r>
      <w:r w:rsidR="00294E65" w:rsidRPr="00F82852">
        <w:rPr>
          <w:lang w:val="fr-FR"/>
        </w:rPr>
        <w:t>’</w:t>
      </w:r>
      <w:r w:rsidRPr="00F82852">
        <w:rPr>
          <w:lang w:val="fr-FR"/>
        </w:rPr>
        <w:t>être humain ou des communautés, peuples et nationalités, étant entendu que nulle modification de la Constitution, des lois, des règles juridiques ou des décisions des pouvoirs publics ne saurait porter atteinte aux droits reconnus.</w:t>
      </w:r>
    </w:p>
    <w:p w14:paraId="76725442" w14:textId="77777777" w:rsidR="00DE3B7B" w:rsidRPr="00DE3B7B" w:rsidRDefault="00DE3B7B" w:rsidP="00DE3B7B">
      <w:pPr>
        <w:pStyle w:val="SingleTxtG"/>
        <w:rPr>
          <w:lang w:val="fr-FR"/>
        </w:rPr>
      </w:pPr>
      <w:r w:rsidRPr="00DE3B7B">
        <w:rPr>
          <w:lang w:val="fr-FR"/>
        </w:rPr>
        <w:t>137.</w:t>
      </w:r>
      <w:r w:rsidRPr="00DE3B7B">
        <w:rPr>
          <w:lang w:val="fr-FR"/>
        </w:rPr>
        <w:tab/>
        <w:t>Quant aux garanties concernant les politiques publiques, les services publics et la participation des citoyens, l</w:t>
      </w:r>
      <w:r w:rsidR="00294E65">
        <w:rPr>
          <w:lang w:val="fr-FR"/>
        </w:rPr>
        <w:t>’</w:t>
      </w:r>
      <w:r w:rsidRPr="00DE3B7B">
        <w:rPr>
          <w:lang w:val="fr-FR"/>
        </w:rPr>
        <w:t>article</w:t>
      </w:r>
      <w:r w:rsidR="00F82852">
        <w:rPr>
          <w:lang w:val="fr-FR"/>
        </w:rPr>
        <w:t> </w:t>
      </w:r>
      <w:r w:rsidRPr="00DE3B7B">
        <w:rPr>
          <w:lang w:val="fr-FR"/>
        </w:rPr>
        <w:t>85 dispose que la formulation, l</w:t>
      </w:r>
      <w:r w:rsidR="00294E65">
        <w:rPr>
          <w:lang w:val="fr-FR"/>
        </w:rPr>
        <w:t>’</w:t>
      </w:r>
      <w:r w:rsidRPr="00DE3B7B">
        <w:rPr>
          <w:lang w:val="fr-FR"/>
        </w:rPr>
        <w:t>exécution, l</w:t>
      </w:r>
      <w:r w:rsidR="00294E65">
        <w:rPr>
          <w:lang w:val="fr-FR"/>
        </w:rPr>
        <w:t>’</w:t>
      </w:r>
      <w:r w:rsidRPr="00DE3B7B">
        <w:rPr>
          <w:lang w:val="fr-FR"/>
        </w:rPr>
        <w:t>évaluation et le contrôle des politiques publiques et des services publics destinés à garantir la protection des droits énoncés dans la Constitution sont régis par les dispositions ci-après : i) les politiques publiques, la fourniture de biens et la prestation de services publics visent la réalisation du bien-vivre et de tous les droits, reposant sur le principe de solidarité</w:t>
      </w:r>
      <w:r w:rsidR="00850162">
        <w:rPr>
          <w:lang w:val="fr-FR"/>
        </w:rPr>
        <w:t> ;</w:t>
      </w:r>
      <w:r w:rsidRPr="00DE3B7B">
        <w:rPr>
          <w:lang w:val="fr-FR"/>
        </w:rPr>
        <w:t xml:space="preserve"> ii)</w:t>
      </w:r>
      <w:r w:rsidR="005E16A9">
        <w:rPr>
          <w:lang w:val="fr-FR"/>
        </w:rPr>
        <w:t> </w:t>
      </w:r>
      <w:r w:rsidRPr="00DE3B7B">
        <w:rPr>
          <w:lang w:val="fr-FR"/>
        </w:rPr>
        <w:t>sans préjudice de la primauté de l</w:t>
      </w:r>
      <w:r w:rsidR="00294E65">
        <w:rPr>
          <w:lang w:val="fr-FR"/>
        </w:rPr>
        <w:t>’</w:t>
      </w:r>
      <w:r w:rsidRPr="00DE3B7B">
        <w:rPr>
          <w:lang w:val="fr-FR"/>
        </w:rPr>
        <w:t>intérêt général sur l</w:t>
      </w:r>
      <w:r w:rsidR="00294E65">
        <w:rPr>
          <w:lang w:val="fr-FR"/>
        </w:rPr>
        <w:t>’</w:t>
      </w:r>
      <w:r w:rsidRPr="00DE3B7B">
        <w:rPr>
          <w:lang w:val="fr-FR"/>
        </w:rPr>
        <w:t>intérêt particulier, quand les effets de l</w:t>
      </w:r>
      <w:r w:rsidR="00294E65">
        <w:rPr>
          <w:lang w:val="fr-FR"/>
        </w:rPr>
        <w:t>’</w:t>
      </w:r>
      <w:r w:rsidRPr="00DE3B7B">
        <w:rPr>
          <w:lang w:val="fr-FR"/>
        </w:rPr>
        <w:t>exécution des politiques publiques ou de la fourniture de biens ou de la prestation de services publics portent atteinte ou menacent de porter atteinte aux droits constitutionnels, ces politiques, cette fourniture ou ces prestations doivent être conçues différemment ou d</w:t>
      </w:r>
      <w:r w:rsidR="00294E65">
        <w:rPr>
          <w:lang w:val="fr-FR"/>
        </w:rPr>
        <w:t>’</w:t>
      </w:r>
      <w:r w:rsidRPr="00DE3B7B">
        <w:rPr>
          <w:lang w:val="fr-FR"/>
        </w:rPr>
        <w:t>autres mesures doivent être adoptées pour écarter ce risque</w:t>
      </w:r>
      <w:r w:rsidR="00850162">
        <w:rPr>
          <w:lang w:val="fr-FR"/>
        </w:rPr>
        <w:t> ;</w:t>
      </w:r>
      <w:r w:rsidRPr="00DE3B7B">
        <w:rPr>
          <w:lang w:val="fr-FR"/>
        </w:rPr>
        <w:t xml:space="preserve"> iii) l</w:t>
      </w:r>
      <w:r w:rsidR="00294E65">
        <w:rPr>
          <w:lang w:val="fr-FR"/>
        </w:rPr>
        <w:t>’</w:t>
      </w:r>
      <w:r w:rsidRPr="00DE3B7B">
        <w:rPr>
          <w:lang w:val="fr-FR"/>
        </w:rPr>
        <w:t>État garantit une répartition équitable et solidaire du budget aux fins de l</w:t>
      </w:r>
      <w:r w:rsidR="00294E65">
        <w:rPr>
          <w:lang w:val="fr-FR"/>
        </w:rPr>
        <w:t>’</w:t>
      </w:r>
      <w:r w:rsidRPr="00DE3B7B">
        <w:rPr>
          <w:lang w:val="fr-FR"/>
        </w:rPr>
        <w:t>exécution des politiques publiques, de la fourniture de biens et de la prestation de services publics</w:t>
      </w:r>
      <w:r w:rsidR="00850162">
        <w:rPr>
          <w:lang w:val="fr-FR"/>
        </w:rPr>
        <w:t> ;</w:t>
      </w:r>
      <w:r w:rsidRPr="00DE3B7B">
        <w:rPr>
          <w:lang w:val="fr-FR"/>
        </w:rPr>
        <w:t xml:space="preserve"> iv)</w:t>
      </w:r>
      <w:r w:rsidR="005E16A9">
        <w:rPr>
          <w:lang w:val="fr-FR"/>
        </w:rPr>
        <w:t> </w:t>
      </w:r>
      <w:r w:rsidRPr="00DE3B7B">
        <w:rPr>
          <w:lang w:val="fr-FR"/>
        </w:rPr>
        <w:t>la participation des personnes, des nationalités, des peuples et des communautés à la formulation, à l</w:t>
      </w:r>
      <w:r w:rsidR="00294E65">
        <w:rPr>
          <w:lang w:val="fr-FR"/>
        </w:rPr>
        <w:t>’</w:t>
      </w:r>
      <w:r w:rsidRPr="00DE3B7B">
        <w:rPr>
          <w:lang w:val="fr-FR"/>
        </w:rPr>
        <w:t>exécution, à l</w:t>
      </w:r>
      <w:r w:rsidR="00294E65">
        <w:rPr>
          <w:lang w:val="fr-FR"/>
        </w:rPr>
        <w:t>’</w:t>
      </w:r>
      <w:r w:rsidRPr="00DE3B7B">
        <w:rPr>
          <w:lang w:val="fr-FR"/>
        </w:rPr>
        <w:t>évaluation et au contrôle des politiques publiques et des services publics est garantie.</w:t>
      </w:r>
    </w:p>
    <w:p w14:paraId="1B177046" w14:textId="77777777" w:rsidR="00DE3B7B" w:rsidRPr="00DE3B7B" w:rsidRDefault="00DE3B7B" w:rsidP="005E68A4">
      <w:pPr>
        <w:pStyle w:val="SingleTxtG"/>
        <w:keepLines/>
        <w:rPr>
          <w:lang w:val="fr-FR"/>
        </w:rPr>
      </w:pPr>
      <w:r w:rsidRPr="00DE3B7B">
        <w:rPr>
          <w:lang w:val="fr-FR"/>
        </w:rPr>
        <w:t>138.</w:t>
      </w:r>
      <w:r w:rsidRPr="00DE3B7B">
        <w:rPr>
          <w:lang w:val="fr-FR"/>
        </w:rPr>
        <w:tab/>
        <w:t>Les articles</w:t>
      </w:r>
      <w:r w:rsidR="005E16A9">
        <w:rPr>
          <w:lang w:val="fr-FR"/>
        </w:rPr>
        <w:t> </w:t>
      </w:r>
      <w:r w:rsidRPr="00DE3B7B">
        <w:rPr>
          <w:lang w:val="fr-FR"/>
        </w:rPr>
        <w:t>86 et 87 contiennent des dispositions communes relatives aux garanties juridictionnelles et les articles</w:t>
      </w:r>
      <w:r w:rsidR="005E16A9">
        <w:rPr>
          <w:lang w:val="fr-FR"/>
        </w:rPr>
        <w:t> </w:t>
      </w:r>
      <w:r w:rsidRPr="00DE3B7B">
        <w:rPr>
          <w:lang w:val="fr-FR"/>
        </w:rPr>
        <w:t>88 à 94 prévoient les actions suivantes : a)</w:t>
      </w:r>
      <w:r w:rsidR="005E16A9">
        <w:rPr>
          <w:lang w:val="fr-FR"/>
        </w:rPr>
        <w:t> </w:t>
      </w:r>
      <w:r w:rsidRPr="00DE3B7B">
        <w:rPr>
          <w:lang w:val="fr-FR"/>
        </w:rPr>
        <w:t>l</w:t>
      </w:r>
      <w:r w:rsidR="00294E65">
        <w:rPr>
          <w:lang w:val="fr-FR"/>
        </w:rPr>
        <w:t>’</w:t>
      </w:r>
      <w:r w:rsidRPr="00DE3B7B">
        <w:rPr>
          <w:lang w:val="fr-FR"/>
        </w:rPr>
        <w:t>action en protection</w:t>
      </w:r>
      <w:r w:rsidR="00850162">
        <w:rPr>
          <w:lang w:val="fr-FR"/>
        </w:rPr>
        <w:t> ;</w:t>
      </w:r>
      <w:r w:rsidRPr="00DE3B7B">
        <w:rPr>
          <w:lang w:val="fr-FR"/>
        </w:rPr>
        <w:t xml:space="preserve"> b)</w:t>
      </w:r>
      <w:r w:rsidR="005E16A9">
        <w:rPr>
          <w:lang w:val="fr-FR"/>
        </w:rPr>
        <w:t> </w:t>
      </w:r>
      <w:r w:rsidRPr="00DE3B7B">
        <w:rPr>
          <w:lang w:val="fr-FR"/>
        </w:rPr>
        <w:t>l</w:t>
      </w:r>
      <w:r w:rsidR="00294E65">
        <w:rPr>
          <w:lang w:val="fr-FR"/>
        </w:rPr>
        <w:t>’</w:t>
      </w:r>
      <w:r w:rsidRPr="00DE3B7B">
        <w:rPr>
          <w:lang w:val="fr-FR"/>
        </w:rPr>
        <w:t xml:space="preserve">action en </w:t>
      </w:r>
      <w:r w:rsidRPr="00DE3B7B">
        <w:rPr>
          <w:i/>
          <w:lang w:val="fr-FR"/>
        </w:rPr>
        <w:t>habeas corpus</w:t>
      </w:r>
      <w:r w:rsidR="00850162">
        <w:rPr>
          <w:lang w:val="fr-FR"/>
        </w:rPr>
        <w:t> ;</w:t>
      </w:r>
      <w:r w:rsidRPr="00DE3B7B">
        <w:rPr>
          <w:lang w:val="fr-FR"/>
        </w:rPr>
        <w:t xml:space="preserve"> c)</w:t>
      </w:r>
      <w:r w:rsidR="005E16A9">
        <w:rPr>
          <w:lang w:val="fr-FR"/>
        </w:rPr>
        <w:t> </w:t>
      </w:r>
      <w:r w:rsidRPr="00DE3B7B">
        <w:rPr>
          <w:lang w:val="fr-FR"/>
        </w:rPr>
        <w:t>l</w:t>
      </w:r>
      <w:r w:rsidR="00294E65">
        <w:rPr>
          <w:lang w:val="fr-FR"/>
        </w:rPr>
        <w:t>’</w:t>
      </w:r>
      <w:r w:rsidRPr="00DE3B7B">
        <w:rPr>
          <w:lang w:val="fr-FR"/>
        </w:rPr>
        <w:t>action en matière d</w:t>
      </w:r>
      <w:r w:rsidR="00294E65">
        <w:rPr>
          <w:lang w:val="fr-FR"/>
        </w:rPr>
        <w:t>’</w:t>
      </w:r>
      <w:r w:rsidRPr="00DE3B7B">
        <w:rPr>
          <w:lang w:val="fr-FR"/>
        </w:rPr>
        <w:t>accès à l</w:t>
      </w:r>
      <w:r w:rsidR="00294E65">
        <w:rPr>
          <w:lang w:val="fr-FR"/>
        </w:rPr>
        <w:t>’</w:t>
      </w:r>
      <w:r w:rsidRPr="00DE3B7B">
        <w:rPr>
          <w:lang w:val="fr-FR"/>
        </w:rPr>
        <w:t>information publique</w:t>
      </w:r>
      <w:r w:rsidR="00850162">
        <w:rPr>
          <w:lang w:val="fr-FR"/>
        </w:rPr>
        <w:t> ;</w:t>
      </w:r>
      <w:r w:rsidRPr="00DE3B7B">
        <w:rPr>
          <w:lang w:val="fr-FR"/>
        </w:rPr>
        <w:t xml:space="preserve"> d)</w:t>
      </w:r>
      <w:r w:rsidR="005E16A9">
        <w:rPr>
          <w:lang w:val="fr-FR"/>
        </w:rPr>
        <w:t> </w:t>
      </w:r>
      <w:r w:rsidRPr="00DE3B7B">
        <w:rPr>
          <w:lang w:val="fr-FR"/>
        </w:rPr>
        <w:t>l</w:t>
      </w:r>
      <w:r w:rsidR="00294E65">
        <w:rPr>
          <w:lang w:val="fr-FR"/>
        </w:rPr>
        <w:t>’</w:t>
      </w:r>
      <w:r w:rsidRPr="00DE3B7B">
        <w:rPr>
          <w:lang w:val="fr-FR"/>
        </w:rPr>
        <w:t xml:space="preserve">action en </w:t>
      </w:r>
      <w:r w:rsidRPr="00DE3B7B">
        <w:rPr>
          <w:i/>
          <w:lang w:val="fr-FR"/>
        </w:rPr>
        <w:t>habeas data</w:t>
      </w:r>
      <w:r w:rsidR="00850162">
        <w:rPr>
          <w:lang w:val="fr-FR"/>
        </w:rPr>
        <w:t> ;</w:t>
      </w:r>
      <w:r w:rsidRPr="00DE3B7B">
        <w:rPr>
          <w:lang w:val="fr-FR"/>
        </w:rPr>
        <w:t xml:space="preserve"> e)</w:t>
      </w:r>
      <w:r w:rsidR="005E16A9">
        <w:rPr>
          <w:lang w:val="fr-FR"/>
        </w:rPr>
        <w:t> </w:t>
      </w:r>
      <w:r w:rsidRPr="00DE3B7B">
        <w:rPr>
          <w:lang w:val="fr-FR"/>
        </w:rPr>
        <w:t>l</w:t>
      </w:r>
      <w:r w:rsidR="00294E65">
        <w:rPr>
          <w:lang w:val="fr-FR"/>
        </w:rPr>
        <w:t>’</w:t>
      </w:r>
      <w:r w:rsidRPr="00DE3B7B">
        <w:rPr>
          <w:lang w:val="fr-FR"/>
        </w:rPr>
        <w:t>action en manquement</w:t>
      </w:r>
      <w:r w:rsidR="00850162">
        <w:rPr>
          <w:lang w:val="fr-FR"/>
        </w:rPr>
        <w:t> ;</w:t>
      </w:r>
      <w:r w:rsidRPr="00DE3B7B">
        <w:rPr>
          <w:lang w:val="fr-FR"/>
        </w:rPr>
        <w:t xml:space="preserve"> f)</w:t>
      </w:r>
      <w:r w:rsidR="005E16A9">
        <w:rPr>
          <w:lang w:val="fr-FR"/>
        </w:rPr>
        <w:t> </w:t>
      </w:r>
      <w:r w:rsidRPr="00DE3B7B">
        <w:rPr>
          <w:lang w:val="fr-FR"/>
        </w:rPr>
        <w:t>l</w:t>
      </w:r>
      <w:r w:rsidR="00294E65">
        <w:rPr>
          <w:lang w:val="fr-FR"/>
        </w:rPr>
        <w:t>’</w:t>
      </w:r>
      <w:r w:rsidRPr="00DE3B7B">
        <w:rPr>
          <w:lang w:val="fr-FR"/>
        </w:rPr>
        <w:t>action extraordinaire en protection. L</w:t>
      </w:r>
      <w:r w:rsidR="00294E65">
        <w:rPr>
          <w:lang w:val="fr-FR"/>
        </w:rPr>
        <w:t>’</w:t>
      </w:r>
      <w:r w:rsidRPr="00DE3B7B">
        <w:rPr>
          <w:lang w:val="fr-FR"/>
        </w:rPr>
        <w:t>action en protection, définie à l</w:t>
      </w:r>
      <w:r w:rsidR="00294E65">
        <w:rPr>
          <w:lang w:val="fr-FR"/>
        </w:rPr>
        <w:t>’</w:t>
      </w:r>
      <w:r w:rsidRPr="00DE3B7B">
        <w:rPr>
          <w:lang w:val="fr-FR"/>
        </w:rPr>
        <w:t>article</w:t>
      </w:r>
      <w:r w:rsidR="005E16A9">
        <w:rPr>
          <w:lang w:val="fr-FR"/>
        </w:rPr>
        <w:t> </w:t>
      </w:r>
      <w:r w:rsidRPr="00DE3B7B">
        <w:rPr>
          <w:lang w:val="fr-FR"/>
        </w:rPr>
        <w:t xml:space="preserve">88, a pour but de protéger directement et efficacement les droits énoncés dans la Constitution. Elle peut être engagée </w:t>
      </w:r>
      <w:r w:rsidRPr="00DE3B7B">
        <w:rPr>
          <w:lang w:val="fr-FR"/>
        </w:rPr>
        <w:lastRenderedPageBreak/>
        <w:t>en cas d</w:t>
      </w:r>
      <w:r w:rsidR="00294E65">
        <w:rPr>
          <w:lang w:val="fr-FR"/>
        </w:rPr>
        <w:t>’</w:t>
      </w:r>
      <w:r w:rsidRPr="00DE3B7B">
        <w:rPr>
          <w:lang w:val="fr-FR"/>
        </w:rPr>
        <w:t>atteinte à ces droits résultant</w:t>
      </w:r>
      <w:r w:rsidR="00CC2B25">
        <w:rPr>
          <w:lang w:val="fr-FR"/>
        </w:rPr>
        <w:t> </w:t>
      </w:r>
      <w:r w:rsidRPr="00DE3B7B">
        <w:rPr>
          <w:lang w:val="fr-FR"/>
        </w:rPr>
        <w:t>: d</w:t>
      </w:r>
      <w:r w:rsidR="00294E65">
        <w:rPr>
          <w:lang w:val="fr-FR"/>
        </w:rPr>
        <w:t>’</w:t>
      </w:r>
      <w:r w:rsidRPr="00DE3B7B">
        <w:rPr>
          <w:lang w:val="fr-FR"/>
        </w:rPr>
        <w:t>actes ou d</w:t>
      </w:r>
      <w:r w:rsidR="00294E65">
        <w:rPr>
          <w:lang w:val="fr-FR"/>
        </w:rPr>
        <w:t>’</w:t>
      </w:r>
      <w:r w:rsidRPr="00DE3B7B">
        <w:rPr>
          <w:lang w:val="fr-FR"/>
        </w:rPr>
        <w:t>omissions de toute autorité publique non judiciaire, de politiques publiques privant la personne de la jouissance ou de l</w:t>
      </w:r>
      <w:r w:rsidR="00294E65">
        <w:rPr>
          <w:lang w:val="fr-FR"/>
        </w:rPr>
        <w:t>’</w:t>
      </w:r>
      <w:r w:rsidRPr="00DE3B7B">
        <w:rPr>
          <w:lang w:val="fr-FR"/>
        </w:rPr>
        <w:t>exercice des droits constitutionnels, d</w:t>
      </w:r>
      <w:r w:rsidR="00294E65">
        <w:rPr>
          <w:lang w:val="fr-FR"/>
        </w:rPr>
        <w:t>’</w:t>
      </w:r>
      <w:r w:rsidRPr="00DE3B7B">
        <w:rPr>
          <w:lang w:val="fr-FR"/>
        </w:rPr>
        <w:t>actes imputables à des particuliers et entraînant un préjudice grave, de prestation de services publics inadéquats, sous forme de délégation ou de concession, de situations où la personne lésée est dans une relation de subordination, sans défense ou victime de discrimination.</w:t>
      </w:r>
    </w:p>
    <w:p w14:paraId="6D3AF07D" w14:textId="77777777" w:rsidR="00DE3B7B" w:rsidRPr="00DE3B7B" w:rsidRDefault="00DE3B7B" w:rsidP="00DE3B7B">
      <w:pPr>
        <w:pStyle w:val="SingleTxtG"/>
        <w:rPr>
          <w:lang w:val="fr-FR"/>
        </w:rPr>
      </w:pPr>
      <w:r w:rsidRPr="00DE3B7B">
        <w:rPr>
          <w:lang w:val="fr-FR"/>
        </w:rPr>
        <w:t>139.</w:t>
      </w:r>
      <w:r w:rsidRPr="00DE3B7B">
        <w:rPr>
          <w:lang w:val="fr-FR"/>
        </w:rPr>
        <w:tab/>
        <w:t>L</w:t>
      </w:r>
      <w:r w:rsidR="00294E65">
        <w:rPr>
          <w:lang w:val="fr-FR"/>
        </w:rPr>
        <w:t>’</w:t>
      </w:r>
      <w:r w:rsidRPr="00DE3B7B">
        <w:rPr>
          <w:lang w:val="fr-FR"/>
        </w:rPr>
        <w:t xml:space="preserve">action en </w:t>
      </w:r>
      <w:r w:rsidRPr="00DE3B7B">
        <w:rPr>
          <w:i/>
          <w:lang w:val="fr-FR"/>
        </w:rPr>
        <w:t>habeas corpus</w:t>
      </w:r>
      <w:r w:rsidRPr="00DE3B7B">
        <w:rPr>
          <w:lang w:val="fr-FR"/>
        </w:rPr>
        <w:t>, prévue aux articles</w:t>
      </w:r>
      <w:r w:rsidR="00444854">
        <w:rPr>
          <w:lang w:val="fr-FR"/>
        </w:rPr>
        <w:t> </w:t>
      </w:r>
      <w:r w:rsidRPr="00DE3B7B">
        <w:rPr>
          <w:lang w:val="fr-FR"/>
        </w:rPr>
        <w:t>89 et 90, a pour objet de permettre aux personnes privées de liberté de manière illégale, arbitraire ou illégitime de recouvrer leur liberté, ainsi que de protéger la vie et l</w:t>
      </w:r>
      <w:r w:rsidR="00294E65">
        <w:rPr>
          <w:lang w:val="fr-FR"/>
        </w:rPr>
        <w:t>’</w:t>
      </w:r>
      <w:r w:rsidRPr="00DE3B7B">
        <w:rPr>
          <w:lang w:val="fr-FR"/>
        </w:rPr>
        <w:t>intégrité physique des intéressés. À cette fin, il est prévu qu</w:t>
      </w:r>
      <w:r w:rsidR="00294E65">
        <w:rPr>
          <w:lang w:val="fr-FR"/>
        </w:rPr>
        <w:t>’</w:t>
      </w:r>
      <w:r w:rsidRPr="00DE3B7B">
        <w:rPr>
          <w:lang w:val="fr-FR"/>
        </w:rPr>
        <w:t>une fois l</w:t>
      </w:r>
      <w:r w:rsidR="00294E65">
        <w:rPr>
          <w:lang w:val="fr-FR"/>
        </w:rPr>
        <w:t>’</w:t>
      </w:r>
      <w:r w:rsidRPr="00DE3B7B">
        <w:rPr>
          <w:lang w:val="fr-FR"/>
        </w:rPr>
        <w:t>action engagée, le juge, dans un délai de vingt-quatre heures, convoque une audience à laquelle assistent l</w:t>
      </w:r>
      <w:r w:rsidR="00294E65">
        <w:rPr>
          <w:lang w:val="fr-FR"/>
        </w:rPr>
        <w:t>’</w:t>
      </w:r>
      <w:r w:rsidRPr="00DE3B7B">
        <w:rPr>
          <w:lang w:val="fr-FR"/>
        </w:rPr>
        <w:t>intéressé, l</w:t>
      </w:r>
      <w:r w:rsidR="00294E65">
        <w:rPr>
          <w:lang w:val="fr-FR"/>
        </w:rPr>
        <w:t>’</w:t>
      </w:r>
      <w:r w:rsidRPr="00DE3B7B">
        <w:rPr>
          <w:lang w:val="fr-FR"/>
        </w:rPr>
        <w:t>autorité qui en assure la garde, l</w:t>
      </w:r>
      <w:r w:rsidR="00294E65">
        <w:rPr>
          <w:lang w:val="fr-FR"/>
        </w:rPr>
        <w:t>’</w:t>
      </w:r>
      <w:r w:rsidRPr="00DE3B7B">
        <w:rPr>
          <w:lang w:val="fr-FR"/>
        </w:rPr>
        <w:t>avocat au titre de l</w:t>
      </w:r>
      <w:r w:rsidR="00294E65">
        <w:rPr>
          <w:lang w:val="fr-FR"/>
        </w:rPr>
        <w:t>’</w:t>
      </w:r>
      <w:r w:rsidRPr="00DE3B7B">
        <w:rPr>
          <w:lang w:val="fr-FR"/>
        </w:rPr>
        <w:t>aide juridictionnelle et la personne qui a délivré ou fait délivrer le mandat d</w:t>
      </w:r>
      <w:r w:rsidR="00294E65">
        <w:rPr>
          <w:lang w:val="fr-FR"/>
        </w:rPr>
        <w:t>’</w:t>
      </w:r>
      <w:r w:rsidRPr="00DE3B7B">
        <w:rPr>
          <w:lang w:val="fr-FR"/>
        </w:rPr>
        <w:t>arrêt</w:t>
      </w:r>
      <w:r w:rsidR="00850162">
        <w:rPr>
          <w:lang w:val="fr-FR"/>
        </w:rPr>
        <w:t> ;</w:t>
      </w:r>
      <w:r w:rsidRPr="00DE3B7B">
        <w:rPr>
          <w:lang w:val="fr-FR"/>
        </w:rPr>
        <w:t xml:space="preserve"> le mandat d</w:t>
      </w:r>
      <w:r w:rsidR="00294E65">
        <w:rPr>
          <w:lang w:val="fr-FR"/>
        </w:rPr>
        <w:t>’</w:t>
      </w:r>
      <w:r w:rsidRPr="00DE3B7B">
        <w:rPr>
          <w:lang w:val="fr-FR"/>
        </w:rPr>
        <w:t>arrêt doit également être présenté. L</w:t>
      </w:r>
      <w:r w:rsidR="00294E65">
        <w:rPr>
          <w:lang w:val="fr-FR"/>
        </w:rPr>
        <w:t>’</w:t>
      </w:r>
      <w:r w:rsidRPr="00DE3B7B">
        <w:rPr>
          <w:lang w:val="fr-FR"/>
        </w:rPr>
        <w:t>audience doit se tenir là où a eu lieu la privation de liberté. De plus, la décision doit être rendue dans les vingt</w:t>
      </w:r>
      <w:r w:rsidR="005E16A9">
        <w:rPr>
          <w:lang w:val="fr-FR"/>
        </w:rPr>
        <w:noBreakHyphen/>
      </w:r>
      <w:r w:rsidRPr="00DE3B7B">
        <w:rPr>
          <w:lang w:val="fr-FR"/>
        </w:rPr>
        <w:t>quatre</w:t>
      </w:r>
      <w:r w:rsidR="005E16A9">
        <w:rPr>
          <w:lang w:val="fr-FR"/>
        </w:rPr>
        <w:t> </w:t>
      </w:r>
      <w:r w:rsidRPr="00DE3B7B">
        <w:rPr>
          <w:lang w:val="fr-FR"/>
        </w:rPr>
        <w:t>heures qui suivent l</w:t>
      </w:r>
      <w:r w:rsidR="00294E65">
        <w:rPr>
          <w:lang w:val="fr-FR"/>
        </w:rPr>
        <w:t>’</w:t>
      </w:r>
      <w:r w:rsidRPr="00DE3B7B">
        <w:rPr>
          <w:lang w:val="fr-FR"/>
        </w:rPr>
        <w:t>audience et s</w:t>
      </w:r>
      <w:r w:rsidR="00294E65">
        <w:rPr>
          <w:lang w:val="fr-FR"/>
        </w:rPr>
        <w:t>’</w:t>
      </w:r>
      <w:r w:rsidRPr="00DE3B7B">
        <w:rPr>
          <w:lang w:val="fr-FR"/>
        </w:rPr>
        <w:t>il apparaît que la privation de liberté était illégitime ou arbitraire, la personne est remise en liberté immédiatement. S</w:t>
      </w:r>
      <w:r w:rsidR="00294E65">
        <w:rPr>
          <w:lang w:val="fr-FR"/>
        </w:rPr>
        <w:t>’</w:t>
      </w:r>
      <w:r w:rsidRPr="00DE3B7B">
        <w:rPr>
          <w:lang w:val="fr-FR"/>
        </w:rPr>
        <w:t>il y a eu torture ou traitement inhumain, cruel ou dégradant sous quelque forme que ce soit, dans la mesure du possible, l</w:t>
      </w:r>
      <w:r w:rsidR="00294E65">
        <w:rPr>
          <w:lang w:val="fr-FR"/>
        </w:rPr>
        <w:t>’</w:t>
      </w:r>
      <w:r w:rsidRPr="00DE3B7B">
        <w:rPr>
          <w:lang w:val="fr-FR"/>
        </w:rPr>
        <w:t>intéressé est remis en liberté, bénéficie d</w:t>
      </w:r>
      <w:r w:rsidR="00294E65">
        <w:rPr>
          <w:lang w:val="fr-FR"/>
        </w:rPr>
        <w:t>’</w:t>
      </w:r>
      <w:r w:rsidRPr="00DE3B7B">
        <w:rPr>
          <w:lang w:val="fr-FR"/>
        </w:rPr>
        <w:t>une prise en charge complète et spécialisée et des mesures autres que la privation de liberté sont imposées. Enfin, si le lieu de privation de liberté n</w:t>
      </w:r>
      <w:r w:rsidR="00294E65">
        <w:rPr>
          <w:lang w:val="fr-FR"/>
        </w:rPr>
        <w:t>’</w:t>
      </w:r>
      <w:r w:rsidRPr="00DE3B7B">
        <w:rPr>
          <w:lang w:val="fr-FR"/>
        </w:rPr>
        <w:t>est pas connu et qu</w:t>
      </w:r>
      <w:r w:rsidR="00294E65">
        <w:rPr>
          <w:lang w:val="fr-FR"/>
        </w:rPr>
        <w:t>’</w:t>
      </w:r>
      <w:r w:rsidRPr="00DE3B7B">
        <w:rPr>
          <w:lang w:val="fr-FR"/>
        </w:rPr>
        <w:t>il existe des indices de l</w:t>
      </w:r>
      <w:r w:rsidR="00294E65">
        <w:rPr>
          <w:lang w:val="fr-FR"/>
        </w:rPr>
        <w:t>’</w:t>
      </w:r>
      <w:r w:rsidRPr="00DE3B7B">
        <w:rPr>
          <w:lang w:val="fr-FR"/>
        </w:rPr>
        <w:t>implication d</w:t>
      </w:r>
      <w:r w:rsidR="00294E65">
        <w:rPr>
          <w:lang w:val="fr-FR"/>
        </w:rPr>
        <w:t>’</w:t>
      </w:r>
      <w:r w:rsidRPr="00DE3B7B">
        <w:rPr>
          <w:lang w:val="fr-FR"/>
        </w:rPr>
        <w:t>un fonctionnaire ou d</w:t>
      </w:r>
      <w:r w:rsidR="00294E65">
        <w:rPr>
          <w:lang w:val="fr-FR"/>
        </w:rPr>
        <w:t>’</w:t>
      </w:r>
      <w:r w:rsidRPr="00DE3B7B">
        <w:rPr>
          <w:lang w:val="fr-FR"/>
        </w:rPr>
        <w:t>un autre agent de l</w:t>
      </w:r>
      <w:r w:rsidR="00294E65">
        <w:rPr>
          <w:lang w:val="fr-FR"/>
        </w:rPr>
        <w:t>’</w:t>
      </w:r>
      <w:r w:rsidRPr="00DE3B7B">
        <w:rPr>
          <w:lang w:val="fr-FR"/>
        </w:rPr>
        <w:t>État, ou de personnes agissant avec leur autorisation, leur appui ou leur consentement, le plus haut représentant de la police nationale et le ministre compétent sont convoqués pour débattre des mesures à prendre pour retrouver l</w:t>
      </w:r>
      <w:r w:rsidR="00294E65">
        <w:rPr>
          <w:lang w:val="fr-FR"/>
        </w:rPr>
        <w:t>’</w:t>
      </w:r>
      <w:r w:rsidRPr="00DE3B7B">
        <w:rPr>
          <w:lang w:val="fr-FR"/>
        </w:rPr>
        <w:t>intéressé et ceux qui sont responsables de sa privation de liberté.</w:t>
      </w:r>
    </w:p>
    <w:p w14:paraId="0928DB0F" w14:textId="77777777" w:rsidR="00DE3B7B" w:rsidRPr="00DE3B7B" w:rsidRDefault="00DE3B7B" w:rsidP="00DE3B7B">
      <w:pPr>
        <w:pStyle w:val="SingleTxtG"/>
        <w:rPr>
          <w:lang w:val="fr-FR"/>
        </w:rPr>
      </w:pPr>
      <w:r w:rsidRPr="00DE3B7B">
        <w:rPr>
          <w:lang w:val="fr-FR"/>
        </w:rPr>
        <w:t>140.</w:t>
      </w:r>
      <w:r w:rsidRPr="00DE3B7B">
        <w:rPr>
          <w:lang w:val="fr-FR"/>
        </w:rPr>
        <w:tab/>
        <w:t>L</w:t>
      </w:r>
      <w:r w:rsidR="00294E65">
        <w:rPr>
          <w:lang w:val="fr-FR"/>
        </w:rPr>
        <w:t>’</w:t>
      </w:r>
      <w:r w:rsidRPr="00DE3B7B">
        <w:rPr>
          <w:lang w:val="fr-FR"/>
        </w:rPr>
        <w:t>action en matière d</w:t>
      </w:r>
      <w:r w:rsidR="00294E65">
        <w:rPr>
          <w:lang w:val="fr-FR"/>
        </w:rPr>
        <w:t>’</w:t>
      </w:r>
      <w:r w:rsidRPr="00DE3B7B">
        <w:rPr>
          <w:lang w:val="fr-FR"/>
        </w:rPr>
        <w:t>accès à l</w:t>
      </w:r>
      <w:r w:rsidR="00294E65">
        <w:rPr>
          <w:lang w:val="fr-FR"/>
        </w:rPr>
        <w:t>’</w:t>
      </w:r>
      <w:r w:rsidRPr="00DE3B7B">
        <w:rPr>
          <w:lang w:val="fr-FR"/>
        </w:rPr>
        <w:t>information publique définie à l</w:t>
      </w:r>
      <w:r w:rsidR="00294E65">
        <w:rPr>
          <w:lang w:val="fr-FR"/>
        </w:rPr>
        <w:t>’</w:t>
      </w:r>
      <w:r w:rsidRPr="00DE3B7B">
        <w:rPr>
          <w:lang w:val="fr-FR"/>
        </w:rPr>
        <w:t>article</w:t>
      </w:r>
      <w:r w:rsidR="00444854">
        <w:rPr>
          <w:lang w:val="fr-FR"/>
        </w:rPr>
        <w:t> </w:t>
      </w:r>
      <w:r w:rsidRPr="00DE3B7B">
        <w:rPr>
          <w:lang w:val="fr-FR"/>
        </w:rPr>
        <w:t>91 a pour objet de garantir l</w:t>
      </w:r>
      <w:r w:rsidR="00294E65">
        <w:rPr>
          <w:lang w:val="fr-FR"/>
        </w:rPr>
        <w:t>’</w:t>
      </w:r>
      <w:r w:rsidRPr="00DE3B7B">
        <w:rPr>
          <w:lang w:val="fr-FR"/>
        </w:rPr>
        <w:t>accès à l</w:t>
      </w:r>
      <w:r w:rsidR="00294E65">
        <w:rPr>
          <w:lang w:val="fr-FR"/>
        </w:rPr>
        <w:t>’</w:t>
      </w:r>
      <w:r w:rsidRPr="00DE3B7B">
        <w:rPr>
          <w:lang w:val="fr-FR"/>
        </w:rPr>
        <w:t>information publique lorsque cet accès a été refusé de manière expresse ou tacite ou que l</w:t>
      </w:r>
      <w:r w:rsidR="00294E65">
        <w:rPr>
          <w:lang w:val="fr-FR"/>
        </w:rPr>
        <w:t>’</w:t>
      </w:r>
      <w:r w:rsidRPr="00DE3B7B">
        <w:rPr>
          <w:lang w:val="fr-FR"/>
        </w:rPr>
        <w:t>information était incomplète ou non fiable. L</w:t>
      </w:r>
      <w:r w:rsidR="00294E65">
        <w:rPr>
          <w:lang w:val="fr-FR"/>
        </w:rPr>
        <w:t>’</w:t>
      </w:r>
      <w:r w:rsidRPr="00DE3B7B">
        <w:rPr>
          <w:lang w:val="fr-FR"/>
        </w:rPr>
        <w:t xml:space="preserve">action peut être engagée </w:t>
      </w:r>
      <w:r w:rsidR="00053EC3">
        <w:rPr>
          <w:lang w:val="fr-FR"/>
        </w:rPr>
        <w:t>y compris</w:t>
      </w:r>
      <w:r w:rsidRPr="00DE3B7B">
        <w:rPr>
          <w:lang w:val="fr-FR"/>
        </w:rPr>
        <w:t xml:space="preserve"> lorsque le refus de donner des informations est motivé par leur caractère secret, l</w:t>
      </w:r>
      <w:r w:rsidR="00294E65">
        <w:rPr>
          <w:lang w:val="fr-FR"/>
        </w:rPr>
        <w:t>’</w:t>
      </w:r>
      <w:r w:rsidRPr="00DE3B7B">
        <w:rPr>
          <w:lang w:val="fr-FR"/>
        </w:rPr>
        <w:t>accès réservé ou le caractère confidentiel de l</w:t>
      </w:r>
      <w:r w:rsidR="00294E65">
        <w:rPr>
          <w:lang w:val="fr-FR"/>
        </w:rPr>
        <w:t>’</w:t>
      </w:r>
      <w:r w:rsidRPr="00DE3B7B">
        <w:rPr>
          <w:lang w:val="fr-FR"/>
        </w:rPr>
        <w:t>information ou toute autre classification. Selon la loi, l</w:t>
      </w:r>
      <w:r w:rsidR="00294E65">
        <w:rPr>
          <w:lang w:val="fr-FR"/>
        </w:rPr>
        <w:t>’</w:t>
      </w:r>
      <w:r w:rsidRPr="00DE3B7B">
        <w:rPr>
          <w:lang w:val="fr-FR"/>
        </w:rPr>
        <w:t>autorité compétente doit avoir précisé le caractère confidentiel de l</w:t>
      </w:r>
      <w:r w:rsidR="00294E65">
        <w:rPr>
          <w:lang w:val="fr-FR"/>
        </w:rPr>
        <w:t>’</w:t>
      </w:r>
      <w:r w:rsidRPr="00DE3B7B">
        <w:rPr>
          <w:lang w:val="fr-FR"/>
        </w:rPr>
        <w:t>information avant d</w:t>
      </w:r>
      <w:r w:rsidR="00294E65">
        <w:rPr>
          <w:lang w:val="fr-FR"/>
        </w:rPr>
        <w:t>’</w:t>
      </w:r>
      <w:r w:rsidRPr="00DE3B7B">
        <w:rPr>
          <w:lang w:val="fr-FR"/>
        </w:rPr>
        <w:t>avoir reçu la demande d</w:t>
      </w:r>
      <w:r w:rsidR="00294E65">
        <w:rPr>
          <w:lang w:val="fr-FR"/>
        </w:rPr>
        <w:t>’</w:t>
      </w:r>
      <w:r w:rsidRPr="00DE3B7B">
        <w:rPr>
          <w:lang w:val="fr-FR"/>
        </w:rPr>
        <w:t>accès à l</w:t>
      </w:r>
      <w:r w:rsidR="00294E65">
        <w:rPr>
          <w:lang w:val="fr-FR"/>
        </w:rPr>
        <w:t>’</w:t>
      </w:r>
      <w:r w:rsidRPr="00DE3B7B">
        <w:rPr>
          <w:lang w:val="fr-FR"/>
        </w:rPr>
        <w:t>information.</w:t>
      </w:r>
    </w:p>
    <w:p w14:paraId="7F68746F" w14:textId="77777777" w:rsidR="00DE3B7B" w:rsidRPr="005E68A4" w:rsidRDefault="00DE3B7B" w:rsidP="00DE3B7B">
      <w:pPr>
        <w:pStyle w:val="SingleTxtG"/>
        <w:rPr>
          <w:lang w:val="fr-FR"/>
        </w:rPr>
      </w:pPr>
      <w:r w:rsidRPr="005E68A4">
        <w:rPr>
          <w:lang w:val="fr-FR"/>
        </w:rPr>
        <w:t>141.</w:t>
      </w:r>
      <w:r w:rsidRPr="005E68A4">
        <w:rPr>
          <w:lang w:val="fr-FR"/>
        </w:rPr>
        <w:tab/>
        <w:t>L</w:t>
      </w:r>
      <w:r w:rsidR="00294E65" w:rsidRPr="005E68A4">
        <w:rPr>
          <w:lang w:val="fr-FR"/>
        </w:rPr>
        <w:t>’</w:t>
      </w:r>
      <w:r w:rsidRPr="005E68A4">
        <w:rPr>
          <w:lang w:val="fr-FR"/>
        </w:rPr>
        <w:t>article</w:t>
      </w:r>
      <w:r w:rsidR="00084448" w:rsidRPr="005E68A4">
        <w:rPr>
          <w:lang w:val="fr-FR"/>
        </w:rPr>
        <w:t> </w:t>
      </w:r>
      <w:r w:rsidRPr="005E68A4">
        <w:rPr>
          <w:lang w:val="fr-FR"/>
        </w:rPr>
        <w:t>92 traite de l</w:t>
      </w:r>
      <w:r w:rsidR="00294E65" w:rsidRPr="005E68A4">
        <w:rPr>
          <w:lang w:val="fr-FR"/>
        </w:rPr>
        <w:t>’</w:t>
      </w:r>
      <w:r w:rsidRPr="005E68A4">
        <w:rPr>
          <w:lang w:val="fr-FR"/>
        </w:rPr>
        <w:t xml:space="preserve">action en </w:t>
      </w:r>
      <w:r w:rsidRPr="005E68A4">
        <w:rPr>
          <w:i/>
          <w:lang w:val="fr-FR"/>
        </w:rPr>
        <w:t>habeas data</w:t>
      </w:r>
      <w:r w:rsidRPr="005E68A4">
        <w:rPr>
          <w:lang w:val="fr-FR"/>
        </w:rPr>
        <w:t>, reconnaissant à toute personne ou à son représentant légitime le droit d</w:t>
      </w:r>
      <w:r w:rsidR="00294E65" w:rsidRPr="005E68A4">
        <w:rPr>
          <w:lang w:val="fr-FR"/>
        </w:rPr>
        <w:t>’</w:t>
      </w:r>
      <w:r w:rsidRPr="005E68A4">
        <w:rPr>
          <w:lang w:val="fr-FR"/>
        </w:rPr>
        <w:t>être informé de l</w:t>
      </w:r>
      <w:r w:rsidR="00294E65" w:rsidRPr="005E68A4">
        <w:rPr>
          <w:lang w:val="fr-FR"/>
        </w:rPr>
        <w:t>’</w:t>
      </w:r>
      <w:r w:rsidRPr="005E68A4">
        <w:rPr>
          <w:lang w:val="fr-FR"/>
        </w:rPr>
        <w:t>existence de documents, de données génétiques, de banques de données personnelles ou de dossiers personnels, de rapports sur la personne ou sur ses biens, sur support matériel ou électronique, se trouvant dans les dossiers d</w:t>
      </w:r>
      <w:r w:rsidR="00294E65" w:rsidRPr="005E68A4">
        <w:rPr>
          <w:lang w:val="fr-FR"/>
        </w:rPr>
        <w:t>’</w:t>
      </w:r>
      <w:r w:rsidRPr="005E68A4">
        <w:rPr>
          <w:lang w:val="fr-FR"/>
        </w:rPr>
        <w:t>institutions publiques ou privées et d</w:t>
      </w:r>
      <w:r w:rsidR="00294E65" w:rsidRPr="005E68A4">
        <w:rPr>
          <w:lang w:val="fr-FR"/>
        </w:rPr>
        <w:t>’</w:t>
      </w:r>
      <w:r w:rsidRPr="005E68A4">
        <w:rPr>
          <w:lang w:val="fr-FR"/>
        </w:rPr>
        <w:t>y avoir accès. Le même article reconnaît à l</w:t>
      </w:r>
      <w:r w:rsidR="00294E65" w:rsidRPr="005E68A4">
        <w:rPr>
          <w:lang w:val="fr-FR"/>
        </w:rPr>
        <w:t>’</w:t>
      </w:r>
      <w:r w:rsidRPr="005E68A4">
        <w:rPr>
          <w:lang w:val="fr-FR"/>
        </w:rPr>
        <w:t>intéressé le droit de connaître l</w:t>
      </w:r>
      <w:r w:rsidR="00294E65" w:rsidRPr="005E68A4">
        <w:rPr>
          <w:lang w:val="fr-FR"/>
        </w:rPr>
        <w:t>’</w:t>
      </w:r>
      <w:r w:rsidRPr="005E68A4">
        <w:rPr>
          <w:lang w:val="fr-FR"/>
        </w:rPr>
        <w:t>origine, l</w:t>
      </w:r>
      <w:r w:rsidR="00294E65" w:rsidRPr="005E68A4">
        <w:rPr>
          <w:lang w:val="fr-FR"/>
        </w:rPr>
        <w:t>’</w:t>
      </w:r>
      <w:r w:rsidRPr="005E68A4">
        <w:rPr>
          <w:lang w:val="fr-FR"/>
        </w:rPr>
        <w:t>usage, la finalité, la destination et la durée de validité du dossier ou de la banque de données le concernant personnellement. Enfin, chacun peut demander l</w:t>
      </w:r>
      <w:r w:rsidR="00294E65" w:rsidRPr="005E68A4">
        <w:rPr>
          <w:lang w:val="fr-FR"/>
        </w:rPr>
        <w:t>’</w:t>
      </w:r>
      <w:r w:rsidRPr="005E68A4">
        <w:rPr>
          <w:lang w:val="fr-FR"/>
        </w:rPr>
        <w:t>accès gratuit à son dossier, de même que la mise à jour, la rectification, la suppression ou l</w:t>
      </w:r>
      <w:r w:rsidR="00294E65" w:rsidRPr="005E68A4">
        <w:rPr>
          <w:lang w:val="fr-FR"/>
        </w:rPr>
        <w:t>’</w:t>
      </w:r>
      <w:r w:rsidRPr="005E68A4">
        <w:rPr>
          <w:lang w:val="fr-FR"/>
        </w:rPr>
        <w:t>annulation des données et exiger réparation des préjudices subis.</w:t>
      </w:r>
    </w:p>
    <w:p w14:paraId="6547CA0C" w14:textId="77777777" w:rsidR="00DE3B7B" w:rsidRPr="00DE3B7B" w:rsidRDefault="00DE3B7B" w:rsidP="00DE3B7B">
      <w:pPr>
        <w:pStyle w:val="SingleTxtG"/>
        <w:rPr>
          <w:lang w:val="fr-FR"/>
        </w:rPr>
      </w:pPr>
      <w:r w:rsidRPr="00DE3B7B">
        <w:rPr>
          <w:lang w:val="fr-FR"/>
        </w:rPr>
        <w:t>142.</w:t>
      </w:r>
      <w:r w:rsidRPr="00DE3B7B">
        <w:rPr>
          <w:lang w:val="fr-FR"/>
        </w:rPr>
        <w:tab/>
        <w:t>L</w:t>
      </w:r>
      <w:r w:rsidR="00294E65">
        <w:rPr>
          <w:lang w:val="fr-FR"/>
        </w:rPr>
        <w:t>’</w:t>
      </w:r>
      <w:r w:rsidRPr="00DE3B7B">
        <w:rPr>
          <w:lang w:val="fr-FR"/>
        </w:rPr>
        <w:t>action en manquement, définie à l</w:t>
      </w:r>
      <w:r w:rsidR="00294E65">
        <w:rPr>
          <w:lang w:val="fr-FR"/>
        </w:rPr>
        <w:t>’</w:t>
      </w:r>
      <w:r w:rsidRPr="00DE3B7B">
        <w:rPr>
          <w:lang w:val="fr-FR"/>
        </w:rPr>
        <w:t>article</w:t>
      </w:r>
      <w:r w:rsidR="00084448">
        <w:rPr>
          <w:lang w:val="fr-FR"/>
        </w:rPr>
        <w:t> </w:t>
      </w:r>
      <w:r w:rsidRPr="00DE3B7B">
        <w:rPr>
          <w:lang w:val="fr-FR"/>
        </w:rPr>
        <w:t>93, a pour objet l</w:t>
      </w:r>
      <w:r w:rsidR="00294E65">
        <w:rPr>
          <w:lang w:val="fr-FR"/>
        </w:rPr>
        <w:t>’</w:t>
      </w:r>
      <w:r w:rsidRPr="00DE3B7B">
        <w:rPr>
          <w:lang w:val="fr-FR"/>
        </w:rPr>
        <w:t>application des règles juridiques, ainsi que la mise en œuvre des arrêts et rapports d</w:t>
      </w:r>
      <w:r w:rsidR="00294E65">
        <w:rPr>
          <w:lang w:val="fr-FR"/>
        </w:rPr>
        <w:t>’</w:t>
      </w:r>
      <w:r w:rsidRPr="00DE3B7B">
        <w:rPr>
          <w:lang w:val="fr-FR"/>
        </w:rPr>
        <w:t>organismes internationaux de protection des droits de l</w:t>
      </w:r>
      <w:r w:rsidR="00294E65">
        <w:rPr>
          <w:lang w:val="fr-FR"/>
        </w:rPr>
        <w:t>’</w:t>
      </w:r>
      <w:r w:rsidRPr="00DE3B7B">
        <w:rPr>
          <w:lang w:val="fr-FR"/>
        </w:rPr>
        <w:t>homme, lorsque la règle ou la décision dont on requiert l</w:t>
      </w:r>
      <w:r w:rsidR="00294E65">
        <w:rPr>
          <w:lang w:val="fr-FR"/>
        </w:rPr>
        <w:t>’</w:t>
      </w:r>
      <w:r w:rsidRPr="00DE3B7B">
        <w:rPr>
          <w:lang w:val="fr-FR"/>
        </w:rPr>
        <w:t>application contient une obligation de faire ou de ne pas faire claire, expresse et exigible. Du fait de sa particularité, ce recours doit être engagé auprès de la Cour constitutionnelle.</w:t>
      </w:r>
    </w:p>
    <w:p w14:paraId="0E1F14CA" w14:textId="77777777" w:rsidR="00DE3B7B" w:rsidRPr="00DE3B7B" w:rsidRDefault="00DE3B7B" w:rsidP="00DE3B7B">
      <w:pPr>
        <w:pStyle w:val="SingleTxtG"/>
      </w:pPr>
      <w:r w:rsidRPr="00DE3B7B">
        <w:t>143.</w:t>
      </w:r>
      <w:r w:rsidRPr="00DE3B7B">
        <w:tab/>
      </w:r>
      <w:r w:rsidRPr="00DE3B7B">
        <w:rPr>
          <w:lang w:val="fr-FR"/>
        </w:rPr>
        <w:t>Enfin, l</w:t>
      </w:r>
      <w:r w:rsidR="00294E65">
        <w:rPr>
          <w:lang w:val="fr-FR"/>
        </w:rPr>
        <w:t>’</w:t>
      </w:r>
      <w:r w:rsidRPr="00DE3B7B">
        <w:rPr>
          <w:lang w:val="fr-FR"/>
        </w:rPr>
        <w:t>article</w:t>
      </w:r>
      <w:r w:rsidR="00084448">
        <w:rPr>
          <w:lang w:val="fr-FR"/>
        </w:rPr>
        <w:t> </w:t>
      </w:r>
      <w:r w:rsidRPr="00DE3B7B">
        <w:rPr>
          <w:lang w:val="fr-FR"/>
        </w:rPr>
        <w:t>94 prévoit l</w:t>
      </w:r>
      <w:r w:rsidR="00294E65">
        <w:rPr>
          <w:lang w:val="fr-FR"/>
        </w:rPr>
        <w:t>’</w:t>
      </w:r>
      <w:r w:rsidRPr="00DE3B7B">
        <w:rPr>
          <w:lang w:val="fr-FR"/>
        </w:rPr>
        <w:t>action extraordinaire en protection, engagée contre les décisions ou arrêts définitifs qui constituent une violation, par action ou par omission, des droits reconnus par la Constitution. Du fait de sa particularité, cette action doit être engagée auprès de la Cour constitutionnelle et seulement lorsque les voies de recours ordinaires et extraordinaires ont été épuisés, à moins que le fait de ne pas avoir formé de recours ne soit dû à la négligence de l</w:t>
      </w:r>
      <w:r w:rsidR="00294E65">
        <w:rPr>
          <w:lang w:val="fr-FR"/>
        </w:rPr>
        <w:t>’</w:t>
      </w:r>
      <w:r w:rsidRPr="00DE3B7B">
        <w:rPr>
          <w:lang w:val="fr-FR"/>
        </w:rPr>
        <w:t>intéressé.</w:t>
      </w:r>
    </w:p>
    <w:p w14:paraId="596D4879" w14:textId="77777777" w:rsidR="00DE3B7B" w:rsidRPr="00DE3B7B" w:rsidRDefault="00DE3B7B" w:rsidP="00F82852">
      <w:pPr>
        <w:pStyle w:val="SingleTxtG"/>
        <w:keepLines/>
      </w:pPr>
      <w:r w:rsidRPr="00DE3B7B">
        <w:lastRenderedPageBreak/>
        <w:t>144.</w:t>
      </w:r>
      <w:r w:rsidRPr="00DE3B7B">
        <w:tab/>
        <w:t>Les Conseils de l</w:t>
      </w:r>
      <w:r w:rsidR="00294E65">
        <w:t>’</w:t>
      </w:r>
      <w:r w:rsidRPr="00DE3B7B">
        <w:t>égalité, créés par la Constitution pour remplacer les conseils thématiques et relevant de leur loi de 2014 et son règlement d</w:t>
      </w:r>
      <w:r w:rsidR="00294E65">
        <w:t>’</w:t>
      </w:r>
      <w:r w:rsidRPr="00DE3B7B">
        <w:t>application de 2015, sont chargés de garantir le plein exercice et le respect des droits reconnus par la Constitution et la loi, ainsi que les instruments internationaux relatifs aux droits de l</w:t>
      </w:r>
      <w:r w:rsidR="00294E65">
        <w:t>’</w:t>
      </w:r>
      <w:r w:rsidRPr="00DE3B7B">
        <w:t>homme. Ces conseils portent sur les questions suivantes : condition féminine, questions intergénérationnelles, peuples et nationalités, handicap et mobilité des personnes. Entre autres activités principales, ils élaborent les programmes nationaux pour l</w:t>
      </w:r>
      <w:r w:rsidR="00294E65">
        <w:t>’</w:t>
      </w:r>
      <w:r w:rsidRPr="00DE3B7B">
        <w:t>égalité, le premier correspondant à la période 2014</w:t>
      </w:r>
      <w:r w:rsidR="00084448">
        <w:noBreakHyphen/>
      </w:r>
      <w:r w:rsidRPr="00DE3B7B">
        <w:t>2017 et le deuxième à la période</w:t>
      </w:r>
      <w:r w:rsidR="00084448">
        <w:t xml:space="preserve"> </w:t>
      </w:r>
      <w:r w:rsidRPr="00DE3B7B">
        <w:t>2018</w:t>
      </w:r>
      <w:r w:rsidR="00084448">
        <w:noBreakHyphen/>
      </w:r>
      <w:r w:rsidRPr="00DE3B7B">
        <w:t>2021. Les programmes sont des instruments de planification assortis d</w:t>
      </w:r>
      <w:r w:rsidR="00294E65">
        <w:t>’</w:t>
      </w:r>
      <w:r w:rsidRPr="00DE3B7B">
        <w:t>un ensemble de politiques et de directives qui orientent l</w:t>
      </w:r>
      <w:r w:rsidR="00294E65">
        <w:t>’</w:t>
      </w:r>
      <w:r w:rsidRPr="00DE3B7B">
        <w:t>action de l</w:t>
      </w:r>
      <w:r w:rsidR="00294E65">
        <w:t>’</w:t>
      </w:r>
      <w:r w:rsidRPr="00DE3B7B">
        <w:t>État dans le domaine des droits de l</w:t>
      </w:r>
      <w:r w:rsidR="00294E65">
        <w:t>’</w:t>
      </w:r>
      <w:r w:rsidRPr="00DE3B7B">
        <w:t>homme.</w:t>
      </w:r>
    </w:p>
    <w:p w14:paraId="5082218C" w14:textId="77777777" w:rsidR="00DE3B7B" w:rsidRPr="00DE3B7B" w:rsidRDefault="00DE3B7B" w:rsidP="00DE3B7B">
      <w:pPr>
        <w:pStyle w:val="SingleTxtG"/>
        <w:rPr>
          <w:lang w:val="fr-FR"/>
        </w:rPr>
      </w:pPr>
      <w:r w:rsidRPr="00DE3B7B">
        <w:rPr>
          <w:lang w:val="fr-FR"/>
        </w:rPr>
        <w:t>145.</w:t>
      </w:r>
      <w:r w:rsidRPr="00DE3B7B">
        <w:rPr>
          <w:lang w:val="fr-FR"/>
        </w:rPr>
        <w:tab/>
        <w:t>Par le décret exécutif n</w:t>
      </w:r>
      <w:r w:rsidRPr="00DE3B7B">
        <w:rPr>
          <w:vertAlign w:val="superscript"/>
          <w:lang w:val="fr-FR"/>
        </w:rPr>
        <w:t>o</w:t>
      </w:r>
      <w:r w:rsidRPr="00DE3B7B">
        <w:rPr>
          <w:lang w:val="fr-FR"/>
        </w:rPr>
        <w:t> 748 de novembre 2007, le Président de la République a créé le Ministère de la justice, des droits de l</w:t>
      </w:r>
      <w:r w:rsidR="00294E65">
        <w:rPr>
          <w:lang w:val="fr-FR"/>
        </w:rPr>
        <w:t>’</w:t>
      </w:r>
      <w:r w:rsidRPr="00DE3B7B">
        <w:rPr>
          <w:lang w:val="fr-FR"/>
        </w:rPr>
        <w:t>homme et des cultes, auquel il a notamment conféré les attributions suivantes : a)</w:t>
      </w:r>
      <w:r w:rsidR="00084448">
        <w:rPr>
          <w:lang w:val="fr-FR"/>
        </w:rPr>
        <w:t> </w:t>
      </w:r>
      <w:r w:rsidRPr="00DE3B7B">
        <w:rPr>
          <w:lang w:val="fr-FR"/>
        </w:rPr>
        <w:t>favoriser l</w:t>
      </w:r>
      <w:r w:rsidR="00294E65">
        <w:rPr>
          <w:lang w:val="fr-FR"/>
        </w:rPr>
        <w:t>’</w:t>
      </w:r>
      <w:r w:rsidRPr="00DE3B7B">
        <w:rPr>
          <w:lang w:val="fr-FR"/>
        </w:rPr>
        <w:t>amélioration des services judiciaires, en élargissant leur portée, en imposant des normes de qualité et en veillant à l</w:t>
      </w:r>
      <w:r w:rsidR="00294E65">
        <w:rPr>
          <w:lang w:val="fr-FR"/>
        </w:rPr>
        <w:t>’</w:t>
      </w:r>
      <w:r w:rsidRPr="00DE3B7B">
        <w:rPr>
          <w:lang w:val="fr-FR"/>
        </w:rPr>
        <w:t>exécution coordonnée de programmes de gestion efficaces, ainsi qu</w:t>
      </w:r>
      <w:r w:rsidR="00294E65">
        <w:rPr>
          <w:lang w:val="fr-FR"/>
        </w:rPr>
        <w:t>’</w:t>
      </w:r>
      <w:r w:rsidRPr="00DE3B7B">
        <w:rPr>
          <w:lang w:val="fr-FR"/>
        </w:rPr>
        <w:t>en tirant le meilleur parti possible de leurs moyens financiers, économiques, matériels et technologiques</w:t>
      </w:r>
      <w:r w:rsidR="00850162">
        <w:rPr>
          <w:lang w:val="fr-FR"/>
        </w:rPr>
        <w:t> ;</w:t>
      </w:r>
      <w:r w:rsidRPr="00DE3B7B">
        <w:rPr>
          <w:lang w:val="fr-FR"/>
        </w:rPr>
        <w:t xml:space="preserve"> b)</w:t>
      </w:r>
      <w:r w:rsidR="00084448">
        <w:rPr>
          <w:lang w:val="fr-FR"/>
        </w:rPr>
        <w:t> </w:t>
      </w:r>
      <w:r w:rsidRPr="00DE3B7B">
        <w:rPr>
          <w:lang w:val="fr-FR"/>
        </w:rPr>
        <w:t>coordonner les actions visant à garantir à tous l</w:t>
      </w:r>
      <w:r w:rsidR="00294E65">
        <w:rPr>
          <w:lang w:val="fr-FR"/>
        </w:rPr>
        <w:t>’</w:t>
      </w:r>
      <w:r w:rsidRPr="00DE3B7B">
        <w:rPr>
          <w:lang w:val="fr-FR"/>
        </w:rPr>
        <w:t>accès effectif à une justice diligente et de qualité, en tant que droit fondamental de tous les habitants de l</w:t>
      </w:r>
      <w:r w:rsidR="00294E65">
        <w:rPr>
          <w:lang w:val="fr-FR"/>
        </w:rPr>
        <w:t>’</w:t>
      </w:r>
      <w:r w:rsidRPr="00DE3B7B">
        <w:rPr>
          <w:lang w:val="fr-FR"/>
        </w:rPr>
        <w:t>Équateur</w:t>
      </w:r>
      <w:r w:rsidR="00850162">
        <w:rPr>
          <w:lang w:val="fr-FR"/>
        </w:rPr>
        <w:t> ;</w:t>
      </w:r>
      <w:r w:rsidRPr="00DE3B7B">
        <w:rPr>
          <w:lang w:val="fr-FR"/>
        </w:rPr>
        <w:t xml:space="preserve"> c)</w:t>
      </w:r>
      <w:r w:rsidR="00084448">
        <w:rPr>
          <w:lang w:val="fr-FR"/>
        </w:rPr>
        <w:t> </w:t>
      </w:r>
      <w:r w:rsidRPr="00DE3B7B">
        <w:rPr>
          <w:lang w:val="fr-FR"/>
        </w:rPr>
        <w:t>créer des réseaux de soutien aux juges et magistrats chargés de résoudre les litiges qui surviennent dans les centres de réadaptation sociale et autres procédures judiciaires qui pourraient concerner l</w:t>
      </w:r>
      <w:r w:rsidR="00294E65">
        <w:rPr>
          <w:lang w:val="fr-FR"/>
        </w:rPr>
        <w:t>’</w:t>
      </w:r>
      <w:r w:rsidRPr="00DE3B7B">
        <w:rPr>
          <w:lang w:val="fr-FR"/>
        </w:rPr>
        <w:t>administration publique</w:t>
      </w:r>
      <w:r w:rsidR="00850162">
        <w:rPr>
          <w:lang w:val="fr-FR"/>
        </w:rPr>
        <w:t> ;</w:t>
      </w:r>
      <w:r w:rsidRPr="00DE3B7B">
        <w:rPr>
          <w:lang w:val="fr-FR"/>
        </w:rPr>
        <w:t xml:space="preserve"> d)</w:t>
      </w:r>
      <w:r w:rsidR="00084448">
        <w:rPr>
          <w:lang w:val="fr-FR"/>
        </w:rPr>
        <w:t> </w:t>
      </w:r>
      <w:r w:rsidRPr="00DE3B7B">
        <w:rPr>
          <w:lang w:val="fr-FR"/>
        </w:rPr>
        <w:t>encourager la mise en place de mécanismes appropriés de diffusion d</w:t>
      </w:r>
      <w:r w:rsidR="00294E65">
        <w:rPr>
          <w:lang w:val="fr-FR"/>
        </w:rPr>
        <w:t>’</w:t>
      </w:r>
      <w:r w:rsidRPr="00DE3B7B">
        <w:rPr>
          <w:lang w:val="fr-FR"/>
        </w:rPr>
        <w:t>informations sur les droits de l</w:t>
      </w:r>
      <w:r w:rsidR="00294E65">
        <w:rPr>
          <w:lang w:val="fr-FR"/>
        </w:rPr>
        <w:t>’</w:t>
      </w:r>
      <w:r w:rsidRPr="00DE3B7B">
        <w:rPr>
          <w:lang w:val="fr-FR"/>
        </w:rPr>
        <w:t>homme, ainsi que sur le droit et les procédures judiciaires</w:t>
      </w:r>
      <w:r w:rsidR="00850162">
        <w:rPr>
          <w:lang w:val="fr-FR"/>
        </w:rPr>
        <w:t> ;</w:t>
      </w:r>
      <w:r w:rsidRPr="00DE3B7B">
        <w:rPr>
          <w:lang w:val="fr-FR"/>
        </w:rPr>
        <w:t xml:space="preserve"> e)</w:t>
      </w:r>
      <w:r w:rsidR="00084448">
        <w:rPr>
          <w:lang w:val="fr-FR"/>
        </w:rPr>
        <w:t> </w:t>
      </w:r>
      <w:r w:rsidRPr="00DE3B7B">
        <w:rPr>
          <w:lang w:val="fr-FR"/>
        </w:rPr>
        <w:t>coordonner, exécuter et surveiller les programmes et projets des diverses institutions chargées de la réinsertion, ainsi que les programmes et projets liés à la prise en charge et à la protection des mineurs délinquants</w:t>
      </w:r>
      <w:r w:rsidR="00084448">
        <w:rPr>
          <w:lang w:val="fr-FR"/>
        </w:rPr>
        <w:t>.</w:t>
      </w:r>
    </w:p>
    <w:p w14:paraId="2B4DDEAA" w14:textId="77777777" w:rsidR="00DE3B7B" w:rsidRPr="00DE3B7B" w:rsidRDefault="00DE3B7B" w:rsidP="00DE3B7B">
      <w:pPr>
        <w:pStyle w:val="SingleTxtG"/>
        <w:rPr>
          <w:lang w:val="fr-FR"/>
        </w:rPr>
      </w:pPr>
      <w:r w:rsidRPr="00DE3B7B">
        <w:rPr>
          <w:lang w:val="fr-FR"/>
        </w:rPr>
        <w:t>146.</w:t>
      </w:r>
      <w:r w:rsidRPr="00DE3B7B">
        <w:rPr>
          <w:lang w:val="fr-FR"/>
        </w:rPr>
        <w:tab/>
        <w:t>En vertu du décret exécutif n</w:t>
      </w:r>
      <w:r w:rsidRPr="00DE3B7B">
        <w:rPr>
          <w:vertAlign w:val="superscript"/>
          <w:lang w:val="fr-FR"/>
        </w:rPr>
        <w:t>o</w:t>
      </w:r>
      <w:r w:rsidRPr="00DE3B7B">
        <w:rPr>
          <w:lang w:val="fr-FR"/>
        </w:rPr>
        <w:t> 1317 de septembre 2008, le Ministère de la justice est chargé de veiller à l</w:t>
      </w:r>
      <w:r w:rsidR="00294E65">
        <w:rPr>
          <w:lang w:val="fr-FR"/>
        </w:rPr>
        <w:t>’</w:t>
      </w:r>
      <w:r w:rsidRPr="00DE3B7B">
        <w:rPr>
          <w:lang w:val="fr-FR"/>
        </w:rPr>
        <w:t>exécution des jugements, des mesures conservatoires, des mesures de précaution, des règlements à l</w:t>
      </w:r>
      <w:r w:rsidR="00294E65">
        <w:rPr>
          <w:lang w:val="fr-FR"/>
        </w:rPr>
        <w:t>’</w:t>
      </w:r>
      <w:r w:rsidRPr="00DE3B7B">
        <w:rPr>
          <w:lang w:val="fr-FR"/>
        </w:rPr>
        <w:t>amiable, des recommandations et décisions des organes du système interaméricain des droits de l</w:t>
      </w:r>
      <w:r w:rsidR="00294E65">
        <w:rPr>
          <w:lang w:val="fr-FR"/>
        </w:rPr>
        <w:t>’</w:t>
      </w:r>
      <w:r w:rsidRPr="00DE3B7B">
        <w:rPr>
          <w:lang w:val="fr-FR"/>
        </w:rPr>
        <w:t>homme et du système universel des droits de l</w:t>
      </w:r>
      <w:r w:rsidR="00294E65">
        <w:rPr>
          <w:lang w:val="fr-FR"/>
        </w:rPr>
        <w:t>’</w:t>
      </w:r>
      <w:r w:rsidRPr="00DE3B7B">
        <w:rPr>
          <w:lang w:val="fr-FR"/>
        </w:rPr>
        <w:t>homme, ainsi que des autres obligations découlant des engagements internationaux relatifs aux droits de l</w:t>
      </w:r>
      <w:r w:rsidR="00294E65">
        <w:rPr>
          <w:lang w:val="fr-FR"/>
        </w:rPr>
        <w:t>’</w:t>
      </w:r>
      <w:r w:rsidRPr="00DE3B7B">
        <w:rPr>
          <w:lang w:val="fr-FR"/>
        </w:rPr>
        <w:t>homme. À cette fin, le Ministère est habilité : a)</w:t>
      </w:r>
      <w:r w:rsidR="00A06DE6">
        <w:rPr>
          <w:lang w:val="fr-FR"/>
        </w:rPr>
        <w:t> </w:t>
      </w:r>
      <w:r w:rsidRPr="00DE3B7B">
        <w:rPr>
          <w:lang w:val="fr-FR"/>
        </w:rPr>
        <w:t>à renvoyer à l</w:t>
      </w:r>
      <w:r w:rsidR="00294E65">
        <w:rPr>
          <w:lang w:val="fr-FR"/>
        </w:rPr>
        <w:t>’</w:t>
      </w:r>
      <w:r w:rsidRPr="00DE3B7B">
        <w:rPr>
          <w:lang w:val="fr-FR"/>
        </w:rPr>
        <w:t>autorité compétente les décisions relatives à l</w:t>
      </w:r>
      <w:r w:rsidR="00294E65">
        <w:rPr>
          <w:lang w:val="fr-FR"/>
        </w:rPr>
        <w:t>’</w:t>
      </w:r>
      <w:r w:rsidRPr="00DE3B7B">
        <w:rPr>
          <w:lang w:val="fr-FR"/>
        </w:rPr>
        <w:t>ouverture d</w:t>
      </w:r>
      <w:r w:rsidR="00294E65">
        <w:rPr>
          <w:lang w:val="fr-FR"/>
        </w:rPr>
        <w:t>’</w:t>
      </w:r>
      <w:r w:rsidRPr="00DE3B7B">
        <w:rPr>
          <w:lang w:val="fr-FR"/>
        </w:rPr>
        <w:t>enquêtes et à l</w:t>
      </w:r>
      <w:r w:rsidR="00294E65">
        <w:rPr>
          <w:lang w:val="fr-FR"/>
        </w:rPr>
        <w:t>’</w:t>
      </w:r>
      <w:r w:rsidRPr="00DE3B7B">
        <w:rPr>
          <w:lang w:val="fr-FR"/>
        </w:rPr>
        <w:t>établissement des responsabilités individuelles en cas de violation des droits de l</w:t>
      </w:r>
      <w:r w:rsidR="00294E65">
        <w:rPr>
          <w:lang w:val="fr-FR"/>
        </w:rPr>
        <w:t>’</w:t>
      </w:r>
      <w:r w:rsidRPr="00DE3B7B">
        <w:rPr>
          <w:lang w:val="fr-FR"/>
        </w:rPr>
        <w:t>homme</w:t>
      </w:r>
      <w:r w:rsidR="00850162">
        <w:rPr>
          <w:lang w:val="fr-FR"/>
        </w:rPr>
        <w:t> ;</w:t>
      </w:r>
      <w:r w:rsidRPr="00DE3B7B">
        <w:rPr>
          <w:lang w:val="fr-FR"/>
        </w:rPr>
        <w:t xml:space="preserve"> b)</w:t>
      </w:r>
      <w:r w:rsidR="00A06DE6">
        <w:rPr>
          <w:lang w:val="fr-FR"/>
        </w:rPr>
        <w:t> </w:t>
      </w:r>
      <w:r w:rsidRPr="00DE3B7B">
        <w:rPr>
          <w:lang w:val="fr-FR"/>
        </w:rPr>
        <w:t>à veiller, en concertation avec le Ministère des finances, à ce que les victimes de violations des droits de l</w:t>
      </w:r>
      <w:r w:rsidR="00294E65">
        <w:rPr>
          <w:lang w:val="fr-FR"/>
        </w:rPr>
        <w:t>’</w:t>
      </w:r>
      <w:r w:rsidRPr="00DE3B7B">
        <w:rPr>
          <w:lang w:val="fr-FR"/>
        </w:rPr>
        <w:t>homme se voient accorder la réparation, matérielle et immatérielle, convenue</w:t>
      </w:r>
      <w:r w:rsidR="00850162">
        <w:rPr>
          <w:lang w:val="fr-FR"/>
        </w:rPr>
        <w:t> ;</w:t>
      </w:r>
      <w:r w:rsidRPr="00DE3B7B">
        <w:rPr>
          <w:lang w:val="fr-FR"/>
        </w:rPr>
        <w:t xml:space="preserve"> c)</w:t>
      </w:r>
      <w:r w:rsidR="00A06DE6">
        <w:rPr>
          <w:lang w:val="fr-FR"/>
        </w:rPr>
        <w:t> </w:t>
      </w:r>
      <w:r w:rsidRPr="00DE3B7B">
        <w:rPr>
          <w:lang w:val="fr-FR"/>
        </w:rPr>
        <w:t>à veiller, en concertation avec l</w:t>
      </w:r>
      <w:r w:rsidR="00294E65">
        <w:rPr>
          <w:lang w:val="fr-FR"/>
        </w:rPr>
        <w:t>’</w:t>
      </w:r>
      <w:r w:rsidRPr="00DE3B7B">
        <w:rPr>
          <w:lang w:val="fr-FR"/>
        </w:rPr>
        <w:t>entité compétente, à l</w:t>
      </w:r>
      <w:r w:rsidR="00294E65">
        <w:rPr>
          <w:lang w:val="fr-FR"/>
        </w:rPr>
        <w:t>’</w:t>
      </w:r>
      <w:r w:rsidRPr="00DE3B7B">
        <w:rPr>
          <w:lang w:val="fr-FR"/>
        </w:rPr>
        <w:t>exécution des mesures nécessaires pour que les autorités assument intégralement leurs obligations</w:t>
      </w:r>
      <w:r w:rsidR="00850162">
        <w:rPr>
          <w:lang w:val="fr-FR"/>
        </w:rPr>
        <w:t> ;</w:t>
      </w:r>
      <w:r w:rsidRPr="00DE3B7B">
        <w:rPr>
          <w:lang w:val="fr-FR"/>
        </w:rPr>
        <w:t xml:space="preserve"> d)</w:t>
      </w:r>
      <w:r w:rsidR="00A06DE6">
        <w:rPr>
          <w:lang w:val="fr-FR"/>
        </w:rPr>
        <w:t> </w:t>
      </w:r>
      <w:r w:rsidRPr="00DE3B7B">
        <w:rPr>
          <w:lang w:val="fr-FR"/>
        </w:rPr>
        <w:t>à élaborer des projets de réforme des lois pour les adapter aux normes internationales relatives aux droits de l</w:t>
      </w:r>
      <w:r w:rsidR="00294E65">
        <w:rPr>
          <w:lang w:val="fr-FR"/>
        </w:rPr>
        <w:t>’</w:t>
      </w:r>
      <w:r w:rsidRPr="00DE3B7B">
        <w:rPr>
          <w:lang w:val="fr-FR"/>
        </w:rPr>
        <w:t>homme</w:t>
      </w:r>
      <w:r w:rsidR="00850162">
        <w:rPr>
          <w:lang w:val="fr-FR"/>
        </w:rPr>
        <w:t> ;</w:t>
      </w:r>
      <w:r w:rsidRPr="00DE3B7B">
        <w:rPr>
          <w:lang w:val="fr-FR"/>
        </w:rPr>
        <w:t xml:space="preserve"> e)</w:t>
      </w:r>
      <w:r w:rsidR="00A06DE6">
        <w:rPr>
          <w:lang w:val="fr-FR"/>
        </w:rPr>
        <w:t> </w:t>
      </w:r>
      <w:r w:rsidRPr="00DE3B7B">
        <w:rPr>
          <w:lang w:val="fr-FR"/>
        </w:rPr>
        <w:t>à</w:t>
      </w:r>
      <w:r w:rsidR="00A06DE6">
        <w:rPr>
          <w:lang w:val="fr-FR"/>
        </w:rPr>
        <w:t> </w:t>
      </w:r>
      <w:r w:rsidRPr="00DE3B7B">
        <w:rPr>
          <w:lang w:val="fr-FR"/>
        </w:rPr>
        <w:t>veiller, en concertation avec le Ministère des relations extérieures et de la mobilité humaine, à l</w:t>
      </w:r>
      <w:r w:rsidR="00294E65">
        <w:rPr>
          <w:lang w:val="fr-FR"/>
        </w:rPr>
        <w:t>’</w:t>
      </w:r>
      <w:r w:rsidRPr="00DE3B7B">
        <w:rPr>
          <w:lang w:val="fr-FR"/>
        </w:rPr>
        <w:t>application au niveau national, de tout instrument international qui définit les obligations de l</w:t>
      </w:r>
      <w:r w:rsidR="00294E65">
        <w:rPr>
          <w:lang w:val="fr-FR"/>
        </w:rPr>
        <w:t>’</w:t>
      </w:r>
      <w:r w:rsidRPr="00DE3B7B">
        <w:rPr>
          <w:lang w:val="fr-FR"/>
        </w:rPr>
        <w:t>État dans le domaine des droits de l</w:t>
      </w:r>
      <w:r w:rsidR="00294E65">
        <w:rPr>
          <w:lang w:val="fr-FR"/>
        </w:rPr>
        <w:t>’</w:t>
      </w:r>
      <w:r w:rsidRPr="00DE3B7B">
        <w:rPr>
          <w:lang w:val="fr-FR"/>
        </w:rPr>
        <w:t>homme</w:t>
      </w:r>
      <w:r w:rsidR="00850162">
        <w:rPr>
          <w:lang w:val="fr-FR"/>
        </w:rPr>
        <w:t> ;</w:t>
      </w:r>
      <w:r w:rsidRPr="00DE3B7B">
        <w:rPr>
          <w:lang w:val="fr-FR"/>
        </w:rPr>
        <w:t xml:space="preserve"> f)</w:t>
      </w:r>
      <w:r w:rsidR="00A06DE6">
        <w:rPr>
          <w:lang w:val="fr-FR"/>
        </w:rPr>
        <w:t> </w:t>
      </w:r>
      <w:r w:rsidRPr="00DE3B7B">
        <w:rPr>
          <w:lang w:val="fr-FR"/>
        </w:rPr>
        <w:t>à effectuer le suivi, le contrôle et l</w:t>
      </w:r>
      <w:r w:rsidR="00294E65">
        <w:rPr>
          <w:lang w:val="fr-FR"/>
        </w:rPr>
        <w:t>’</w:t>
      </w:r>
      <w:r w:rsidRPr="00DE3B7B">
        <w:rPr>
          <w:lang w:val="fr-FR"/>
        </w:rPr>
        <w:t>évaluation du respect des lois et politiques nationales en matière de droits de l</w:t>
      </w:r>
      <w:r w:rsidR="00294E65">
        <w:rPr>
          <w:lang w:val="fr-FR"/>
        </w:rPr>
        <w:t>’</w:t>
      </w:r>
      <w:r w:rsidRPr="00DE3B7B">
        <w:rPr>
          <w:lang w:val="fr-FR"/>
        </w:rPr>
        <w:t>homme, dont les résultats seront incorporés dans les rapports de l</w:t>
      </w:r>
      <w:r w:rsidR="00294E65">
        <w:rPr>
          <w:lang w:val="fr-FR"/>
        </w:rPr>
        <w:t>’</w:t>
      </w:r>
      <w:r w:rsidRPr="00DE3B7B">
        <w:rPr>
          <w:lang w:val="fr-FR"/>
        </w:rPr>
        <w:t>État aux organes conventionnels.</w:t>
      </w:r>
    </w:p>
    <w:p w14:paraId="6563DB53" w14:textId="77777777" w:rsidR="00DE3B7B" w:rsidRPr="00DE3B7B" w:rsidRDefault="00DE3B7B" w:rsidP="00DE3B7B">
      <w:pPr>
        <w:pStyle w:val="SingleTxtG"/>
        <w:rPr>
          <w:lang w:val="fr-FR"/>
        </w:rPr>
      </w:pPr>
      <w:r w:rsidRPr="00DE3B7B">
        <w:rPr>
          <w:lang w:val="fr-FR"/>
        </w:rPr>
        <w:t>147.</w:t>
      </w:r>
      <w:r w:rsidRPr="00DE3B7B">
        <w:rPr>
          <w:lang w:val="fr-FR"/>
        </w:rPr>
        <w:tab/>
        <w:t>En mars 2012, l</w:t>
      </w:r>
      <w:r w:rsidR="00294E65">
        <w:rPr>
          <w:lang w:val="fr-FR"/>
        </w:rPr>
        <w:t>’</w:t>
      </w:r>
      <w:r w:rsidRPr="00DE3B7B">
        <w:rPr>
          <w:lang w:val="fr-FR"/>
        </w:rPr>
        <w:t>Unité spécialisée de la Commission de la vérité est devenue la Direction de la Commission de la vérité et des droits de l</w:t>
      </w:r>
      <w:r w:rsidR="00294E65">
        <w:rPr>
          <w:lang w:val="fr-FR"/>
        </w:rPr>
        <w:t>’</w:t>
      </w:r>
      <w:r w:rsidRPr="00DE3B7B">
        <w:rPr>
          <w:lang w:val="fr-FR"/>
        </w:rPr>
        <w:t>homme. Elle est chargée de coordonner et de soutenir les actions menées et d</w:t>
      </w:r>
      <w:r w:rsidR="00294E65">
        <w:rPr>
          <w:lang w:val="fr-FR"/>
        </w:rPr>
        <w:t>’</w:t>
      </w:r>
      <w:r w:rsidRPr="00DE3B7B">
        <w:rPr>
          <w:lang w:val="fr-FR"/>
        </w:rPr>
        <w:t>enquêter sur les affaires de violations des droits de l</w:t>
      </w:r>
      <w:r w:rsidR="00294E65">
        <w:rPr>
          <w:lang w:val="fr-FR"/>
        </w:rPr>
        <w:t>’</w:t>
      </w:r>
      <w:r w:rsidRPr="00DE3B7B">
        <w:rPr>
          <w:lang w:val="fr-FR"/>
        </w:rPr>
        <w:t>homme et de crimes contre l</w:t>
      </w:r>
      <w:r w:rsidR="00294E65">
        <w:rPr>
          <w:lang w:val="fr-FR"/>
        </w:rPr>
        <w:t>’</w:t>
      </w:r>
      <w:r w:rsidRPr="00DE3B7B">
        <w:rPr>
          <w:lang w:val="fr-FR"/>
        </w:rPr>
        <w:t>humanité. Sa compétence s</w:t>
      </w:r>
      <w:r w:rsidR="00294E65">
        <w:rPr>
          <w:lang w:val="fr-FR"/>
        </w:rPr>
        <w:t>’</w:t>
      </w:r>
      <w:r w:rsidRPr="00DE3B7B">
        <w:rPr>
          <w:lang w:val="fr-FR"/>
        </w:rPr>
        <w:t>étend à l</w:t>
      </w:r>
      <w:r w:rsidR="00294E65">
        <w:rPr>
          <w:lang w:val="fr-FR"/>
        </w:rPr>
        <w:t>’</w:t>
      </w:r>
      <w:r w:rsidRPr="00DE3B7B">
        <w:rPr>
          <w:lang w:val="fr-FR"/>
        </w:rPr>
        <w:t>ensemble du territoire national. L</w:t>
      </w:r>
      <w:r w:rsidR="00294E65">
        <w:rPr>
          <w:lang w:val="fr-FR"/>
        </w:rPr>
        <w:t>’</w:t>
      </w:r>
      <w:r w:rsidRPr="00DE3B7B">
        <w:rPr>
          <w:lang w:val="fr-FR"/>
        </w:rPr>
        <w:t>ancienne Unité spécialisée de la Commission de la vérité, créée le 25 novembre 2010, a travaillé sur les 118</w:t>
      </w:r>
      <w:r w:rsidR="00A06DE6">
        <w:rPr>
          <w:lang w:val="fr-FR"/>
        </w:rPr>
        <w:t> </w:t>
      </w:r>
      <w:r w:rsidRPr="00DE3B7B">
        <w:rPr>
          <w:lang w:val="fr-FR"/>
        </w:rPr>
        <w:t>affaires dont le dossier permettait de mener une enquête judiciaire.</w:t>
      </w:r>
    </w:p>
    <w:p w14:paraId="42E1E880" w14:textId="77777777" w:rsidR="00DE3B7B" w:rsidRPr="00DE3B7B" w:rsidRDefault="00DE3B7B" w:rsidP="00DE3B7B">
      <w:pPr>
        <w:pStyle w:val="SingleTxtG"/>
        <w:rPr>
          <w:lang w:val="fr-FR"/>
        </w:rPr>
      </w:pPr>
      <w:r w:rsidRPr="00DE3B7B">
        <w:rPr>
          <w:lang w:val="fr-FR"/>
        </w:rPr>
        <w:t>148.</w:t>
      </w:r>
      <w:r w:rsidRPr="00DE3B7B">
        <w:rPr>
          <w:lang w:val="fr-FR"/>
        </w:rPr>
        <w:tab/>
        <w:t>Il convient de préciser qu</w:t>
      </w:r>
      <w:r w:rsidR="00294E65">
        <w:rPr>
          <w:lang w:val="fr-FR"/>
        </w:rPr>
        <w:t>’</w:t>
      </w:r>
      <w:r w:rsidRPr="00DE3B7B">
        <w:rPr>
          <w:lang w:val="fr-FR"/>
        </w:rPr>
        <w:t>elle était constituée de membres de la société civile qui se sont distingués en militant pour la cause des droits de l</w:t>
      </w:r>
      <w:r w:rsidR="00294E65">
        <w:rPr>
          <w:lang w:val="fr-FR"/>
        </w:rPr>
        <w:t>’</w:t>
      </w:r>
      <w:r w:rsidRPr="00DE3B7B">
        <w:rPr>
          <w:lang w:val="fr-FR"/>
        </w:rPr>
        <w:t>homme. Elle a été chargée d</w:t>
      </w:r>
      <w:r w:rsidR="00294E65">
        <w:rPr>
          <w:lang w:val="fr-FR"/>
        </w:rPr>
        <w:t>’</w:t>
      </w:r>
      <w:r w:rsidRPr="00DE3B7B">
        <w:rPr>
          <w:lang w:val="fr-FR"/>
        </w:rPr>
        <w:t>enquêter de façon approfondie et indépendante, en se fondant sur les déclarations des victimes et des témoins et sur les archives de l</w:t>
      </w:r>
      <w:r w:rsidR="00294E65">
        <w:rPr>
          <w:lang w:val="fr-FR"/>
        </w:rPr>
        <w:t>’</w:t>
      </w:r>
      <w:r w:rsidRPr="00DE3B7B">
        <w:rPr>
          <w:lang w:val="fr-FR"/>
        </w:rPr>
        <w:t>État, fussent-elles protégées ou confidentielles. Elle a travaillé sur un certain nombre d</w:t>
      </w:r>
      <w:r w:rsidR="00294E65">
        <w:rPr>
          <w:lang w:val="fr-FR"/>
        </w:rPr>
        <w:t>’</w:t>
      </w:r>
      <w:r w:rsidRPr="00DE3B7B">
        <w:rPr>
          <w:lang w:val="fr-FR"/>
        </w:rPr>
        <w:t xml:space="preserve">affaires ayant trait à des exécutions extrajudiciaires, des disparitions forcées, des actes de torture ou des détentions arbitraires. </w:t>
      </w:r>
      <w:r w:rsidRPr="00DE3B7B">
        <w:rPr>
          <w:lang w:val="fr-FR"/>
        </w:rPr>
        <w:lastRenderedPageBreak/>
        <w:t>Le rapport final de ce travail, présenté en juin 2010, réunit des informations sur 118 affaires, dont 17 concernant des disparitions forcées.</w:t>
      </w:r>
    </w:p>
    <w:p w14:paraId="6FA15F2C" w14:textId="77777777" w:rsidR="00DE3B7B" w:rsidRPr="00DE3B7B" w:rsidRDefault="00DE3B7B" w:rsidP="00DE3B7B">
      <w:pPr>
        <w:pStyle w:val="SingleTxtG"/>
        <w:rPr>
          <w:lang w:val="fr-FR"/>
        </w:rPr>
      </w:pPr>
      <w:r w:rsidRPr="00DE3B7B">
        <w:rPr>
          <w:lang w:val="fr-FR"/>
        </w:rPr>
        <w:t>149.</w:t>
      </w:r>
      <w:r w:rsidRPr="00DE3B7B">
        <w:rPr>
          <w:lang w:val="fr-FR"/>
        </w:rPr>
        <w:tab/>
        <w:t>En ce qui concerne la reconnaissance de la compétence des organismes régionaux de protection des droits de l</w:t>
      </w:r>
      <w:r w:rsidR="00294E65">
        <w:rPr>
          <w:lang w:val="fr-FR"/>
        </w:rPr>
        <w:t>’</w:t>
      </w:r>
      <w:r w:rsidRPr="00DE3B7B">
        <w:rPr>
          <w:lang w:val="fr-FR"/>
        </w:rPr>
        <w:t>homme, on retiendra que l</w:t>
      </w:r>
      <w:r w:rsidR="00294E65">
        <w:rPr>
          <w:lang w:val="fr-FR"/>
        </w:rPr>
        <w:t>’</w:t>
      </w:r>
      <w:r w:rsidRPr="00DE3B7B">
        <w:rPr>
          <w:lang w:val="fr-FR"/>
        </w:rPr>
        <w:t>Équateur a ratifié la Convention américaine relative aux droits de l</w:t>
      </w:r>
      <w:r w:rsidR="00294E65">
        <w:rPr>
          <w:lang w:val="fr-FR"/>
        </w:rPr>
        <w:t>’</w:t>
      </w:r>
      <w:r w:rsidRPr="00DE3B7B">
        <w:rPr>
          <w:lang w:val="fr-FR"/>
        </w:rPr>
        <w:t>homme le 8</w:t>
      </w:r>
      <w:r w:rsidR="00C81E27">
        <w:rPr>
          <w:lang w:val="fr-FR"/>
        </w:rPr>
        <w:t> </w:t>
      </w:r>
      <w:r w:rsidRPr="00DE3B7B">
        <w:rPr>
          <w:lang w:val="fr-FR"/>
        </w:rPr>
        <w:t>décembre 1977 et qu</w:t>
      </w:r>
      <w:r w:rsidR="00294E65">
        <w:rPr>
          <w:lang w:val="fr-FR"/>
        </w:rPr>
        <w:t>’</w:t>
      </w:r>
      <w:r w:rsidRPr="00DE3B7B">
        <w:rPr>
          <w:lang w:val="fr-FR"/>
        </w:rPr>
        <w:t>en application de l</w:t>
      </w:r>
      <w:r w:rsidR="00294E65">
        <w:rPr>
          <w:lang w:val="fr-FR"/>
        </w:rPr>
        <w:t>’</w:t>
      </w:r>
      <w:r w:rsidRPr="00DE3B7B">
        <w:rPr>
          <w:lang w:val="fr-FR"/>
        </w:rPr>
        <w:t>article</w:t>
      </w:r>
      <w:r w:rsidR="00C81E27">
        <w:rPr>
          <w:lang w:val="fr-FR"/>
        </w:rPr>
        <w:t> </w:t>
      </w:r>
      <w:r w:rsidRPr="00DE3B7B">
        <w:rPr>
          <w:lang w:val="fr-FR"/>
        </w:rPr>
        <w:t>62.1 de cet instrument, il a reconnu, le 24</w:t>
      </w:r>
      <w:r w:rsidR="00C81E27">
        <w:rPr>
          <w:lang w:val="fr-FR"/>
        </w:rPr>
        <w:t> </w:t>
      </w:r>
      <w:r w:rsidRPr="00DE3B7B">
        <w:rPr>
          <w:lang w:val="fr-FR"/>
        </w:rPr>
        <w:t>juillet 1984, comme obligatoire et de plein droit la compétence de la Cour interaméricaine des droits de l</w:t>
      </w:r>
      <w:r w:rsidR="00294E65">
        <w:rPr>
          <w:lang w:val="fr-FR"/>
        </w:rPr>
        <w:t>’</w:t>
      </w:r>
      <w:r w:rsidRPr="00DE3B7B">
        <w:rPr>
          <w:lang w:val="fr-FR"/>
        </w:rPr>
        <w:t>homme pour connaître de toutes les affaires relatives à l</w:t>
      </w:r>
      <w:r w:rsidR="00294E65">
        <w:rPr>
          <w:lang w:val="fr-FR"/>
        </w:rPr>
        <w:t>’</w:t>
      </w:r>
      <w:r w:rsidRPr="00DE3B7B">
        <w:rPr>
          <w:lang w:val="fr-FR"/>
        </w:rPr>
        <w:t>interprétation ou à l</w:t>
      </w:r>
      <w:r w:rsidR="00294E65">
        <w:rPr>
          <w:lang w:val="fr-FR"/>
        </w:rPr>
        <w:t>’</w:t>
      </w:r>
      <w:r w:rsidRPr="00DE3B7B">
        <w:rPr>
          <w:lang w:val="fr-FR"/>
        </w:rPr>
        <w:t>application de la Convention. À cet égard, en conformité avec l</w:t>
      </w:r>
      <w:r w:rsidR="00294E65">
        <w:rPr>
          <w:lang w:val="fr-FR"/>
        </w:rPr>
        <w:t>’</w:t>
      </w:r>
      <w:r w:rsidRPr="00DE3B7B">
        <w:rPr>
          <w:lang w:val="fr-FR"/>
        </w:rPr>
        <w:t>article</w:t>
      </w:r>
      <w:r w:rsidR="00C81E27">
        <w:rPr>
          <w:lang w:val="fr-FR"/>
        </w:rPr>
        <w:t> </w:t>
      </w:r>
      <w:r w:rsidRPr="00DE3B7B">
        <w:rPr>
          <w:lang w:val="fr-FR"/>
        </w:rPr>
        <w:t>68, l</w:t>
      </w:r>
      <w:r w:rsidR="00294E65">
        <w:rPr>
          <w:lang w:val="fr-FR"/>
        </w:rPr>
        <w:t>’</w:t>
      </w:r>
      <w:r w:rsidRPr="00DE3B7B">
        <w:rPr>
          <w:lang w:val="fr-FR"/>
        </w:rPr>
        <w:t>Équateur s</w:t>
      </w:r>
      <w:r w:rsidR="00294E65">
        <w:rPr>
          <w:lang w:val="fr-FR"/>
        </w:rPr>
        <w:t>’</w:t>
      </w:r>
      <w:r w:rsidRPr="00DE3B7B">
        <w:rPr>
          <w:lang w:val="fr-FR"/>
        </w:rPr>
        <w:t>est engagé à respecter les décisions rendues par la Cour dans tout litige où il serait en cause, à autoriser l</w:t>
      </w:r>
      <w:r w:rsidR="00294E65">
        <w:rPr>
          <w:lang w:val="fr-FR"/>
        </w:rPr>
        <w:t>’</w:t>
      </w:r>
      <w:r w:rsidRPr="00DE3B7B">
        <w:rPr>
          <w:lang w:val="fr-FR"/>
        </w:rPr>
        <w:t>octroi des indemnités décidées par la Cour, comme le prévoit la procédure interne pour l</w:t>
      </w:r>
      <w:r w:rsidR="00294E65">
        <w:rPr>
          <w:lang w:val="fr-FR"/>
        </w:rPr>
        <w:t>’</w:t>
      </w:r>
      <w:r w:rsidRPr="00DE3B7B">
        <w:rPr>
          <w:lang w:val="fr-FR"/>
        </w:rPr>
        <w:t>exécution des jugements rendus contre l</w:t>
      </w:r>
      <w:r w:rsidR="00294E65">
        <w:rPr>
          <w:lang w:val="fr-FR"/>
        </w:rPr>
        <w:t>’</w:t>
      </w:r>
      <w:r w:rsidRPr="00DE3B7B">
        <w:rPr>
          <w:lang w:val="fr-FR"/>
        </w:rPr>
        <w:t>État.</w:t>
      </w:r>
    </w:p>
    <w:p w14:paraId="1CCD11AC" w14:textId="77777777" w:rsidR="00DE3B7B" w:rsidRPr="00DE3B7B" w:rsidRDefault="00DE3B7B" w:rsidP="00DE3B7B">
      <w:pPr>
        <w:pStyle w:val="SingleTxtG"/>
        <w:rPr>
          <w:lang w:val="fr-FR"/>
        </w:rPr>
      </w:pPr>
      <w:r w:rsidRPr="00DE3B7B">
        <w:rPr>
          <w:lang w:val="fr-FR"/>
        </w:rPr>
        <w:t>150.</w:t>
      </w:r>
      <w:r w:rsidRPr="00DE3B7B">
        <w:rPr>
          <w:lang w:val="fr-FR"/>
        </w:rPr>
        <w:tab/>
        <w:t>L</w:t>
      </w:r>
      <w:r w:rsidR="00294E65">
        <w:rPr>
          <w:lang w:val="fr-FR"/>
        </w:rPr>
        <w:t>’</w:t>
      </w:r>
      <w:r w:rsidRPr="00DE3B7B">
        <w:rPr>
          <w:lang w:val="fr-FR"/>
        </w:rPr>
        <w:t>article</w:t>
      </w:r>
      <w:r w:rsidR="00C81E27">
        <w:rPr>
          <w:lang w:val="fr-FR"/>
        </w:rPr>
        <w:t> </w:t>
      </w:r>
      <w:r w:rsidRPr="00DE3B7B">
        <w:rPr>
          <w:lang w:val="fr-FR"/>
        </w:rPr>
        <w:t>41 de la Convention dispose que l</w:t>
      </w:r>
      <w:r w:rsidR="00294E65">
        <w:rPr>
          <w:lang w:val="fr-FR"/>
        </w:rPr>
        <w:t>’</w:t>
      </w:r>
      <w:r w:rsidRPr="00DE3B7B">
        <w:rPr>
          <w:lang w:val="fr-FR"/>
        </w:rPr>
        <w:t>organisme chargé du respect et de la défense des droits de l</w:t>
      </w:r>
      <w:r w:rsidR="00294E65">
        <w:rPr>
          <w:lang w:val="fr-FR"/>
        </w:rPr>
        <w:t>’</w:t>
      </w:r>
      <w:r w:rsidRPr="00DE3B7B">
        <w:rPr>
          <w:lang w:val="fr-FR"/>
        </w:rPr>
        <w:t>homme sur le continent américain est la Commission interaméricaine des droits de l</w:t>
      </w:r>
      <w:r w:rsidR="00294E65">
        <w:rPr>
          <w:lang w:val="fr-FR"/>
        </w:rPr>
        <w:t>’</w:t>
      </w:r>
      <w:r w:rsidRPr="00DE3B7B">
        <w:rPr>
          <w:lang w:val="fr-FR"/>
        </w:rPr>
        <w:t>homme, qui a notamment pour fonction de traiter les plaintes que lui soumettent des particuliers se considérant victimes de violations de leurs droits. Selon les articles</w:t>
      </w:r>
      <w:r w:rsidR="00C81E27">
        <w:rPr>
          <w:lang w:val="fr-FR"/>
        </w:rPr>
        <w:t> </w:t>
      </w:r>
      <w:r w:rsidRPr="00DE3B7B">
        <w:rPr>
          <w:lang w:val="fr-FR"/>
        </w:rPr>
        <w:t>41.b et 43, la Commission connaît des plaintes et recommande aux États d</w:t>
      </w:r>
      <w:r w:rsidR="00294E65">
        <w:rPr>
          <w:lang w:val="fr-FR"/>
        </w:rPr>
        <w:t>’</w:t>
      </w:r>
      <w:r w:rsidRPr="00DE3B7B">
        <w:rPr>
          <w:lang w:val="fr-FR"/>
        </w:rPr>
        <w:t>adopter des mesures visant à faire cesser les violations des droits de l</w:t>
      </w:r>
      <w:r w:rsidR="00294E65">
        <w:rPr>
          <w:lang w:val="fr-FR"/>
        </w:rPr>
        <w:t>’</w:t>
      </w:r>
      <w:r w:rsidRPr="00DE3B7B">
        <w:rPr>
          <w:lang w:val="fr-FR"/>
        </w:rPr>
        <w:t>homme et à les réparer</w:t>
      </w:r>
      <w:r w:rsidR="00850162">
        <w:rPr>
          <w:lang w:val="fr-FR"/>
        </w:rPr>
        <w:t> ;</w:t>
      </w:r>
      <w:r w:rsidRPr="00DE3B7B">
        <w:rPr>
          <w:lang w:val="fr-FR"/>
        </w:rPr>
        <w:t xml:space="preserve"> elle peut également demander aux États de présenter des rapports sur les mesures mises en œuvre afin de déterminer si ces mesures sont appropriées.</w:t>
      </w:r>
    </w:p>
    <w:p w14:paraId="022BC28A" w14:textId="77777777" w:rsidR="00DE3B7B" w:rsidRPr="00DE3B7B" w:rsidRDefault="00DE3B7B" w:rsidP="00C81E27">
      <w:pPr>
        <w:pStyle w:val="H1G"/>
      </w:pPr>
      <w:bookmarkStart w:id="16" w:name="_Toc511306668"/>
      <w:r w:rsidRPr="00DE3B7B">
        <w:tab/>
        <w:t>E.</w:t>
      </w:r>
      <w:r w:rsidRPr="00DE3B7B">
        <w:tab/>
        <w:t>Cadre de la promotion des droits de l</w:t>
      </w:r>
      <w:r w:rsidR="00294E65">
        <w:t>’</w:t>
      </w:r>
      <w:r w:rsidRPr="00DE3B7B">
        <w:t>homme au niveau national</w:t>
      </w:r>
      <w:bookmarkEnd w:id="16"/>
    </w:p>
    <w:p w14:paraId="63D2CD72" w14:textId="77777777" w:rsidR="00DE3B7B" w:rsidRPr="00DE3B7B" w:rsidRDefault="00DE3B7B" w:rsidP="00DE3B7B">
      <w:pPr>
        <w:pStyle w:val="SingleTxtG"/>
        <w:rPr>
          <w:lang w:val="fr-FR"/>
        </w:rPr>
      </w:pPr>
      <w:r w:rsidRPr="00DE3B7B">
        <w:t>151.</w:t>
      </w:r>
      <w:r w:rsidRPr="00DE3B7B">
        <w:tab/>
        <w:t>L</w:t>
      </w:r>
      <w:r w:rsidRPr="00DE3B7B">
        <w:rPr>
          <w:lang w:val="fr-FR"/>
        </w:rPr>
        <w:t>a Constitution prévoit un important dispositif liant l</w:t>
      </w:r>
      <w:r w:rsidR="00294E65">
        <w:rPr>
          <w:lang w:val="fr-FR"/>
        </w:rPr>
        <w:t>’</w:t>
      </w:r>
      <w:r w:rsidRPr="00DE3B7B">
        <w:rPr>
          <w:lang w:val="fr-FR"/>
        </w:rPr>
        <w:t>action des pouvoirs publics à la garantie des droits de l</w:t>
      </w:r>
      <w:r w:rsidR="00294E65">
        <w:rPr>
          <w:lang w:val="fr-FR"/>
        </w:rPr>
        <w:t>’</w:t>
      </w:r>
      <w:r w:rsidRPr="00DE3B7B">
        <w:rPr>
          <w:lang w:val="fr-FR"/>
        </w:rPr>
        <w:t>homme et à la participation des personnes, des peuples, des communautés et des nationalités titulaires de ces droits, qui constituent des organisations sociales pour les promouvoir et les défendre. C</w:t>
      </w:r>
      <w:r w:rsidR="00294E65">
        <w:rPr>
          <w:lang w:val="fr-FR"/>
        </w:rPr>
        <w:t>’</w:t>
      </w:r>
      <w:r w:rsidRPr="00DE3B7B">
        <w:rPr>
          <w:lang w:val="fr-FR"/>
        </w:rPr>
        <w:t>est ainsi que l</w:t>
      </w:r>
      <w:r w:rsidR="00294E65">
        <w:rPr>
          <w:lang w:val="fr-FR"/>
        </w:rPr>
        <w:t>’</w:t>
      </w:r>
      <w:r w:rsidRPr="00DE3B7B">
        <w:rPr>
          <w:lang w:val="fr-FR"/>
        </w:rPr>
        <w:t>article</w:t>
      </w:r>
      <w:r w:rsidR="00984D07">
        <w:rPr>
          <w:lang w:val="fr-FR"/>
        </w:rPr>
        <w:t> </w:t>
      </w:r>
      <w:r w:rsidRPr="00DE3B7B">
        <w:rPr>
          <w:lang w:val="fr-FR"/>
        </w:rPr>
        <w:t>61 du titre II de la Constitution (Droits) dispose que les Équatoriens participent aux affaires publiques et qu</w:t>
      </w:r>
      <w:r w:rsidR="00294E65">
        <w:rPr>
          <w:lang w:val="fr-FR"/>
        </w:rPr>
        <w:t>’</w:t>
      </w:r>
      <w:r w:rsidRPr="00DE3B7B">
        <w:rPr>
          <w:lang w:val="fr-FR"/>
        </w:rPr>
        <w:t>ils ont le droit d</w:t>
      </w:r>
      <w:r w:rsidR="00294E65">
        <w:rPr>
          <w:lang w:val="fr-FR"/>
        </w:rPr>
        <w:t>’</w:t>
      </w:r>
      <w:r w:rsidRPr="00DE3B7B">
        <w:rPr>
          <w:lang w:val="fr-FR"/>
        </w:rPr>
        <w:t>être consultés et d</w:t>
      </w:r>
      <w:r w:rsidR="00294E65">
        <w:rPr>
          <w:lang w:val="fr-FR"/>
        </w:rPr>
        <w:t>’</w:t>
      </w:r>
      <w:r w:rsidRPr="00DE3B7B">
        <w:rPr>
          <w:lang w:val="fr-FR"/>
        </w:rPr>
        <w:t>exercer un contrôle sur l</w:t>
      </w:r>
      <w:r w:rsidR="00294E65">
        <w:rPr>
          <w:lang w:val="fr-FR"/>
        </w:rPr>
        <w:t>’</w:t>
      </w:r>
      <w:r w:rsidRPr="00DE3B7B">
        <w:rPr>
          <w:lang w:val="fr-FR"/>
        </w:rPr>
        <w:t xml:space="preserve">action des pouvoirs publics. </w:t>
      </w:r>
    </w:p>
    <w:p w14:paraId="292079CA" w14:textId="77777777" w:rsidR="00DE3B7B" w:rsidRPr="00DE3B7B" w:rsidRDefault="00DE3B7B" w:rsidP="00DE3B7B">
      <w:pPr>
        <w:pStyle w:val="SingleTxtG"/>
      </w:pPr>
      <w:r w:rsidRPr="00DE3B7B">
        <w:rPr>
          <w:lang w:val="fr-FR"/>
        </w:rPr>
        <w:t>152.</w:t>
      </w:r>
      <w:r w:rsidRPr="00DE3B7B">
        <w:rPr>
          <w:lang w:val="fr-FR"/>
        </w:rPr>
        <w:tab/>
        <w:t>De même, les dispositions concernant les garanties relatives aux politiques publiques prévoient la participation des personnes, des communautés, des peuples, des nationalités ou des organisations sociales à la formulation, à l</w:t>
      </w:r>
      <w:r w:rsidR="00294E65">
        <w:rPr>
          <w:lang w:val="fr-FR"/>
        </w:rPr>
        <w:t>’</w:t>
      </w:r>
      <w:r w:rsidRPr="00DE3B7B">
        <w:rPr>
          <w:lang w:val="fr-FR"/>
        </w:rPr>
        <w:t>exécution, à l</w:t>
      </w:r>
      <w:r w:rsidR="00294E65">
        <w:rPr>
          <w:lang w:val="fr-FR"/>
        </w:rPr>
        <w:t>’</w:t>
      </w:r>
      <w:r w:rsidRPr="00DE3B7B">
        <w:rPr>
          <w:lang w:val="fr-FR"/>
        </w:rPr>
        <w:t>évaluation et au contrôle des politiques et des services publics. C</w:t>
      </w:r>
      <w:r w:rsidR="00294E65">
        <w:rPr>
          <w:lang w:val="fr-FR"/>
        </w:rPr>
        <w:t>’</w:t>
      </w:r>
      <w:r w:rsidRPr="00DE3B7B">
        <w:rPr>
          <w:lang w:val="fr-FR"/>
        </w:rPr>
        <w:t>est pourquoi diverses institutions aux différents niveaux de l</w:t>
      </w:r>
      <w:r w:rsidR="00294E65">
        <w:rPr>
          <w:lang w:val="fr-FR"/>
        </w:rPr>
        <w:t>’</w:t>
      </w:r>
      <w:r w:rsidRPr="00DE3B7B">
        <w:rPr>
          <w:lang w:val="fr-FR"/>
        </w:rPr>
        <w:t>État garantissent la participation des citoyens à leurs activités en les informant, en les consultant, en collaborant avec eux ou encore en les associant à la réforme de politiques, de projets, de plans et d</w:t>
      </w:r>
      <w:r w:rsidR="00294E65">
        <w:rPr>
          <w:lang w:val="fr-FR"/>
        </w:rPr>
        <w:t>’</w:t>
      </w:r>
      <w:r w:rsidRPr="00DE3B7B">
        <w:rPr>
          <w:lang w:val="fr-FR"/>
        </w:rPr>
        <w:t>autres mesures.</w:t>
      </w:r>
    </w:p>
    <w:p w14:paraId="5DED1006" w14:textId="77777777" w:rsidR="00DE3B7B" w:rsidRPr="00DE3B7B" w:rsidRDefault="00DE3B7B" w:rsidP="00DE3B7B">
      <w:pPr>
        <w:pStyle w:val="SingleTxtG"/>
      </w:pPr>
      <w:r w:rsidRPr="00DE3B7B">
        <w:t>153.</w:t>
      </w:r>
      <w:r w:rsidRPr="00DE3B7B">
        <w:tab/>
        <w:t>En matière de promotion des droits de l</w:t>
      </w:r>
      <w:r w:rsidR="00294E65">
        <w:t>’</w:t>
      </w:r>
      <w:r w:rsidRPr="00DE3B7B">
        <w:t>homme et en raison de la diversité d</w:t>
      </w:r>
      <w:r w:rsidR="00294E65">
        <w:t>’</w:t>
      </w:r>
      <w:r w:rsidRPr="00DE3B7B">
        <w:t>institutions qui exécutent les politiques liées aux droits, il convient de préciser que le Conseil de la magistrature a pris des mesures destinées à promouvoir le respect des droits de l</w:t>
      </w:r>
      <w:r w:rsidR="00294E65">
        <w:t>’</w:t>
      </w:r>
      <w:r w:rsidRPr="00DE3B7B">
        <w:t>homme, en particulier concernant l</w:t>
      </w:r>
      <w:r w:rsidR="00294E65">
        <w:t>’</w:t>
      </w:r>
      <w:r w:rsidRPr="00DE3B7B">
        <w:t>accès à la justice de groupes en situation de vulnérabilité, telles que la conception et l</w:t>
      </w:r>
      <w:r w:rsidR="00294E65">
        <w:t>’</w:t>
      </w:r>
      <w:r w:rsidRPr="00DE3B7B">
        <w:t>application du Manuel relatif aux droits des personnes handicapées dans la fonction judiciaire</w:t>
      </w:r>
      <w:r w:rsidRPr="00444854">
        <w:rPr>
          <w:rStyle w:val="Appelnotedebasdep"/>
        </w:rPr>
        <w:footnoteReference w:id="45"/>
      </w:r>
      <w:r w:rsidRPr="00DE3B7B">
        <w:t>, le rapport sur l</w:t>
      </w:r>
      <w:r w:rsidR="00294E65">
        <w:t>’</w:t>
      </w:r>
      <w:r w:rsidRPr="00DE3B7B">
        <w:t>accès aux infrastructures du Conseil de la magistrature, le Guide d</w:t>
      </w:r>
      <w:r w:rsidR="00294E65">
        <w:t>’</w:t>
      </w:r>
      <w:r w:rsidRPr="00DE3B7B">
        <w:t>application de l</w:t>
      </w:r>
      <w:r w:rsidR="00294E65">
        <w:t>’</w:t>
      </w:r>
      <w:r w:rsidRPr="00DE3B7B">
        <w:t>aspect réparateur de la justice des mineurs</w:t>
      </w:r>
      <w:r w:rsidRPr="00444854">
        <w:rPr>
          <w:rStyle w:val="Appelnotedebasdep"/>
        </w:rPr>
        <w:footnoteReference w:id="46"/>
      </w:r>
      <w:r w:rsidRPr="00DE3B7B">
        <w:t xml:space="preserve">, des guides pour connaître des délits commis par des personnes atteintes de troubles mentaux (Décision </w:t>
      </w:r>
      <w:r w:rsidR="00A77AB9" w:rsidRPr="002D76F4">
        <w:rPr>
          <w:rFonts w:eastAsia="MS Mincho"/>
          <w:szCs w:val="22"/>
        </w:rPr>
        <w:t>n</w:t>
      </w:r>
      <w:r w:rsidR="00A77AB9" w:rsidRPr="002D76F4">
        <w:rPr>
          <w:rFonts w:eastAsia="MS Mincho"/>
          <w:szCs w:val="22"/>
          <w:vertAlign w:val="superscript"/>
        </w:rPr>
        <w:t>o</w:t>
      </w:r>
      <w:r w:rsidR="00A77AB9">
        <w:t> </w:t>
      </w:r>
      <w:r w:rsidRPr="00DE3B7B">
        <w:t>CJ-DG-2016-10 du 18 janvier</w:t>
      </w:r>
      <w:r w:rsidR="00A77AB9">
        <w:t xml:space="preserve"> </w:t>
      </w:r>
      <w:r w:rsidRPr="00DE3B7B">
        <w:t>2016), le Guide d</w:t>
      </w:r>
      <w:r w:rsidR="00294E65">
        <w:t>’</w:t>
      </w:r>
      <w:r w:rsidRPr="00DE3B7B">
        <w:t>intégration du principe d</w:t>
      </w:r>
      <w:r w:rsidR="00294E65">
        <w:t>’</w:t>
      </w:r>
      <w:r w:rsidRPr="00DE3B7B">
        <w:t xml:space="preserve">interculturalité dans la justice ordinaire (Décision </w:t>
      </w:r>
      <w:r w:rsidR="00A77AB9" w:rsidRPr="002D76F4">
        <w:rPr>
          <w:rFonts w:eastAsia="MS Mincho"/>
          <w:szCs w:val="22"/>
        </w:rPr>
        <w:t>n</w:t>
      </w:r>
      <w:r w:rsidR="00A77AB9" w:rsidRPr="002D76F4">
        <w:rPr>
          <w:rFonts w:eastAsia="MS Mincho"/>
          <w:szCs w:val="22"/>
          <w:vertAlign w:val="superscript"/>
        </w:rPr>
        <w:t>o</w:t>
      </w:r>
      <w:r w:rsidR="00A77AB9">
        <w:t> </w:t>
      </w:r>
      <w:r w:rsidRPr="00DE3B7B">
        <w:t>CJ</w:t>
      </w:r>
      <w:r w:rsidRPr="00DE3B7B">
        <w:noBreakHyphen/>
        <w:t>DG</w:t>
      </w:r>
      <w:r w:rsidRPr="00DE3B7B">
        <w:noBreakHyphen/>
        <w:t>2016-055, adoptée le 13 avril</w:t>
      </w:r>
      <w:r w:rsidR="00A77AB9">
        <w:t xml:space="preserve"> </w:t>
      </w:r>
      <w:r w:rsidRPr="00DE3B7B">
        <w:t xml:space="preserve">2016), ainsi que divers programmes institutionnels et à différents échelons gouvernementaux. </w:t>
      </w:r>
    </w:p>
    <w:p w14:paraId="6A8CA79E" w14:textId="77777777" w:rsidR="00DE3B7B" w:rsidRPr="00DE3B7B" w:rsidRDefault="00DE3B7B" w:rsidP="00DE3B7B">
      <w:pPr>
        <w:pStyle w:val="SingleTxtG"/>
      </w:pPr>
      <w:r w:rsidRPr="00DE3B7B">
        <w:t>154.</w:t>
      </w:r>
      <w:r w:rsidRPr="00DE3B7B">
        <w:tab/>
      </w:r>
      <w:r w:rsidRPr="00DE3B7B">
        <w:rPr>
          <w:lang w:val="fr-FR"/>
        </w:rPr>
        <w:t>C</w:t>
      </w:r>
      <w:r w:rsidR="00294E65">
        <w:rPr>
          <w:lang w:val="fr-FR"/>
        </w:rPr>
        <w:t>’</w:t>
      </w:r>
      <w:r w:rsidRPr="00DE3B7B">
        <w:rPr>
          <w:lang w:val="fr-FR"/>
        </w:rPr>
        <w:t>est au Ministère de la justice, des droits de l</w:t>
      </w:r>
      <w:r w:rsidR="00294E65">
        <w:rPr>
          <w:lang w:val="fr-FR"/>
        </w:rPr>
        <w:t>’</w:t>
      </w:r>
      <w:r w:rsidRPr="00DE3B7B">
        <w:rPr>
          <w:lang w:val="fr-FR"/>
        </w:rPr>
        <w:t>homme et des cultes qu</w:t>
      </w:r>
      <w:r w:rsidR="00294E65">
        <w:rPr>
          <w:lang w:val="fr-FR"/>
        </w:rPr>
        <w:t>’</w:t>
      </w:r>
      <w:r w:rsidRPr="00DE3B7B">
        <w:rPr>
          <w:lang w:val="fr-FR"/>
        </w:rPr>
        <w:t>il revient de promouvoir les droits de l</w:t>
      </w:r>
      <w:r w:rsidR="00294E65">
        <w:rPr>
          <w:lang w:val="fr-FR"/>
        </w:rPr>
        <w:t>’</w:t>
      </w:r>
      <w:r w:rsidRPr="00DE3B7B">
        <w:rPr>
          <w:lang w:val="fr-FR"/>
        </w:rPr>
        <w:t xml:space="preserve">homme dans la société et dans le secteur public. Celui-ci a mis en place un </w:t>
      </w:r>
      <w:r w:rsidR="00CC2B25">
        <w:rPr>
          <w:lang w:val="fr-FR"/>
        </w:rPr>
        <w:t>b</w:t>
      </w:r>
      <w:r w:rsidRPr="00DE3B7B">
        <w:rPr>
          <w:lang w:val="fr-FR"/>
        </w:rPr>
        <w:t>ureau des citoyens, auquel les personnes, les peuples, les communautés et les nationalités peuvent s</w:t>
      </w:r>
      <w:r w:rsidR="00294E65">
        <w:rPr>
          <w:lang w:val="fr-FR"/>
        </w:rPr>
        <w:t>’</w:t>
      </w:r>
      <w:r w:rsidRPr="00DE3B7B">
        <w:rPr>
          <w:lang w:val="fr-FR"/>
        </w:rPr>
        <w:t>adresser pour s</w:t>
      </w:r>
      <w:r w:rsidR="00294E65">
        <w:rPr>
          <w:lang w:val="fr-FR"/>
        </w:rPr>
        <w:t>’</w:t>
      </w:r>
      <w:r w:rsidRPr="00DE3B7B">
        <w:rPr>
          <w:lang w:val="fr-FR"/>
        </w:rPr>
        <w:t>informer sur les moyens d</w:t>
      </w:r>
      <w:r w:rsidR="00294E65">
        <w:rPr>
          <w:lang w:val="fr-FR"/>
        </w:rPr>
        <w:t>’</w:t>
      </w:r>
      <w:r w:rsidRPr="00DE3B7B">
        <w:rPr>
          <w:lang w:val="fr-FR"/>
        </w:rPr>
        <w:t>exercer leurs droits et d</w:t>
      </w:r>
      <w:r w:rsidR="00294E65">
        <w:rPr>
          <w:lang w:val="fr-FR"/>
        </w:rPr>
        <w:t>’</w:t>
      </w:r>
      <w:r w:rsidRPr="00DE3B7B">
        <w:rPr>
          <w:lang w:val="fr-FR"/>
        </w:rPr>
        <w:t xml:space="preserve">en </w:t>
      </w:r>
      <w:r w:rsidRPr="00DE3B7B">
        <w:rPr>
          <w:lang w:val="fr-FR"/>
        </w:rPr>
        <w:lastRenderedPageBreak/>
        <w:t xml:space="preserve">exiger le respect. Le Bureau propose des entretiens et distribue de la documentation, </w:t>
      </w:r>
      <w:r w:rsidR="00053EC3">
        <w:rPr>
          <w:lang w:val="fr-FR"/>
        </w:rPr>
        <w:t>y compris</w:t>
      </w:r>
      <w:r w:rsidRPr="00DE3B7B">
        <w:rPr>
          <w:lang w:val="fr-FR"/>
        </w:rPr>
        <w:t xml:space="preserve"> des manuels et des brochures explicatives sur des droits particuliers.</w:t>
      </w:r>
    </w:p>
    <w:p w14:paraId="310758C0" w14:textId="77777777" w:rsidR="00DE3B7B" w:rsidRPr="00DE3B7B" w:rsidRDefault="00DE3B7B" w:rsidP="00DE3B7B">
      <w:pPr>
        <w:pStyle w:val="SingleTxtG"/>
      </w:pPr>
      <w:r w:rsidRPr="00DE3B7B">
        <w:t>155.</w:t>
      </w:r>
      <w:r w:rsidRPr="00DE3B7B">
        <w:tab/>
        <w:t>Le Ministère des relations extérieures et de la mobilité humaine instaure des services spécialisés de protection en matière de restitution de droits, qui sont menacés ou atteints, des enfants et adolescents et de leurs familles</w:t>
      </w:r>
      <w:r w:rsidR="00850162">
        <w:t> ;</w:t>
      </w:r>
      <w:r w:rsidRPr="00DE3B7B">
        <w:t xml:space="preserve"> ces services sont passés du Ministère de l</w:t>
      </w:r>
      <w:r w:rsidR="00294E65">
        <w:t>’</w:t>
      </w:r>
      <w:r w:rsidRPr="00DE3B7B">
        <w:t>inclusion économique et sociale au Ministère de la justice, des droits de l</w:t>
      </w:r>
      <w:r w:rsidR="00294E65">
        <w:t>’</w:t>
      </w:r>
      <w:r w:rsidRPr="00DE3B7B">
        <w:t xml:space="preserve">homme et des cultes par décret exécutif </w:t>
      </w:r>
      <w:r w:rsidR="00A77AB9" w:rsidRPr="002D76F4">
        <w:rPr>
          <w:rFonts w:eastAsia="MS Mincho"/>
          <w:szCs w:val="22"/>
        </w:rPr>
        <w:t>n</w:t>
      </w:r>
      <w:r w:rsidR="00A77AB9" w:rsidRPr="002D76F4">
        <w:rPr>
          <w:rFonts w:eastAsia="MS Mincho"/>
          <w:szCs w:val="22"/>
          <w:vertAlign w:val="superscript"/>
        </w:rPr>
        <w:t>o</w:t>
      </w:r>
      <w:r w:rsidR="00A77AB9">
        <w:t> </w:t>
      </w:r>
      <w:r w:rsidRPr="00DE3B7B">
        <w:t>1288 du 3 janvier 2017. Il convient ici de souligner la tâche que le Ministère des relations extérieures et de la mobilité humaine a accomplie, au titre de la mise en œuvre des recommandations des organes chargés de surveiller l</w:t>
      </w:r>
      <w:r w:rsidR="00294E65">
        <w:t>’</w:t>
      </w:r>
      <w:r w:rsidRPr="00DE3B7B">
        <w:t>application des instruments internationaux relatifs aux droits de l</w:t>
      </w:r>
      <w:r w:rsidR="00294E65">
        <w:t>’</w:t>
      </w:r>
      <w:r w:rsidRPr="00DE3B7B">
        <w:t>homme, qui se traduit tant dans ses publications que par les campagnes menées dans le secteur public et destinées à favoriser, parmi les fonctionnaires, une culture des droits de l</w:t>
      </w:r>
      <w:r w:rsidR="00294E65">
        <w:t>’</w:t>
      </w:r>
      <w:r w:rsidRPr="00DE3B7B">
        <w:t>homme qui les sensibilise à une pleine connaissance et un plein respect des droits de l</w:t>
      </w:r>
      <w:r w:rsidR="00294E65">
        <w:t>’</w:t>
      </w:r>
      <w:r w:rsidRPr="00DE3B7B">
        <w:t>homme.</w:t>
      </w:r>
    </w:p>
    <w:p w14:paraId="01E49D5D" w14:textId="77777777" w:rsidR="00DE3B7B" w:rsidRPr="00DE3B7B" w:rsidRDefault="00DE3B7B" w:rsidP="00DE3B7B">
      <w:pPr>
        <w:pStyle w:val="SingleTxtG"/>
      </w:pPr>
      <w:r w:rsidRPr="00DE3B7B">
        <w:t>156.</w:t>
      </w:r>
      <w:r w:rsidRPr="00DE3B7B">
        <w:tab/>
        <w:t xml:space="preserve"> </w:t>
      </w:r>
      <w:r w:rsidRPr="00DE3B7B">
        <w:rPr>
          <w:lang w:val="fr-FR"/>
        </w:rPr>
        <w:t>En ce qui concerne la formation des agents du secteur public, le Ministère des relations extérieures et de la mobilité humaine a formé, entre 2012 et 2016, 5</w:t>
      </w:r>
      <w:r w:rsidR="00A77AB9">
        <w:rPr>
          <w:lang w:val="fr-FR"/>
        </w:rPr>
        <w:t> </w:t>
      </w:r>
      <w:r w:rsidRPr="00DE3B7B">
        <w:rPr>
          <w:lang w:val="fr-FR"/>
        </w:rPr>
        <w:t>000</w:t>
      </w:r>
      <w:r w:rsidR="00A77AB9">
        <w:rPr>
          <w:lang w:val="fr-FR"/>
        </w:rPr>
        <w:t> </w:t>
      </w:r>
      <w:r w:rsidRPr="00DE3B7B">
        <w:rPr>
          <w:lang w:val="fr-FR"/>
        </w:rPr>
        <w:t>fonctionnaires appartenant à diverses institutions, telles que la police nationale, la police métropolitaine, le Ministère de la défense, le Ministère de l</w:t>
      </w:r>
      <w:r w:rsidR="00294E65">
        <w:rPr>
          <w:lang w:val="fr-FR"/>
        </w:rPr>
        <w:t>’</w:t>
      </w:r>
      <w:r w:rsidRPr="00DE3B7B">
        <w:rPr>
          <w:lang w:val="fr-FR"/>
        </w:rPr>
        <w:t>intérieur, le Ministère de la santé, le Ministère de l</w:t>
      </w:r>
      <w:r w:rsidR="00294E65">
        <w:rPr>
          <w:lang w:val="fr-FR"/>
        </w:rPr>
        <w:t>’</w:t>
      </w:r>
      <w:r w:rsidRPr="00DE3B7B">
        <w:rPr>
          <w:lang w:val="fr-FR"/>
        </w:rPr>
        <w:t>éducation, le Ministère de l</w:t>
      </w:r>
      <w:r w:rsidR="00294E65">
        <w:rPr>
          <w:lang w:val="fr-FR"/>
        </w:rPr>
        <w:t>’</w:t>
      </w:r>
      <w:r w:rsidRPr="00DE3B7B">
        <w:rPr>
          <w:lang w:val="fr-FR"/>
        </w:rPr>
        <w:t>agriculture, le Ministère des sports, les forces armées, le Centre de formation du personnel pénitentiaire, le Bureau du Procureur général de la nation. Des ateliers fondés sur des méthodologies participatives ont traité la question des droits de l</w:t>
      </w:r>
      <w:r w:rsidR="00294E65">
        <w:rPr>
          <w:lang w:val="fr-FR"/>
        </w:rPr>
        <w:t>’</w:t>
      </w:r>
      <w:r w:rsidRPr="00DE3B7B">
        <w:rPr>
          <w:lang w:val="fr-FR"/>
        </w:rPr>
        <w:t>homme de manière transversale et ont abordé des thèmes liés aux obligations internationales, aux fondements des droits de l</w:t>
      </w:r>
      <w:r w:rsidR="00294E65">
        <w:rPr>
          <w:lang w:val="fr-FR"/>
        </w:rPr>
        <w:t>’</w:t>
      </w:r>
      <w:r w:rsidRPr="00DE3B7B">
        <w:rPr>
          <w:lang w:val="fr-FR"/>
        </w:rPr>
        <w:t>homme, à la condition féminine, aux droits collectifs, au droit à la santé, entre autres.</w:t>
      </w:r>
    </w:p>
    <w:p w14:paraId="3A75A392" w14:textId="77777777" w:rsidR="00DE3B7B" w:rsidRPr="00DE3B7B" w:rsidRDefault="00DE3B7B" w:rsidP="00DE3B7B">
      <w:pPr>
        <w:pStyle w:val="SingleTxtG"/>
      </w:pPr>
      <w:r w:rsidRPr="00DE3B7B">
        <w:t>157.</w:t>
      </w:r>
      <w:r w:rsidRPr="00DE3B7B">
        <w:tab/>
      </w:r>
      <w:r w:rsidRPr="00DE3B7B">
        <w:rPr>
          <w:lang w:val="fr-FR"/>
        </w:rPr>
        <w:t>Il convient de rappeler que le Ministère des relations extérieures et de la mobilité humaine a collaboré avec le programme de formation continue intégrale (PCIC) pour accréditer les formateurs et actualiser leurs connaissances en matière de droits de l</w:t>
      </w:r>
      <w:r w:rsidR="00294E65">
        <w:rPr>
          <w:lang w:val="fr-FR"/>
        </w:rPr>
        <w:t>’</w:t>
      </w:r>
      <w:r w:rsidRPr="00DE3B7B">
        <w:rPr>
          <w:lang w:val="fr-FR"/>
        </w:rPr>
        <w:t>homme. Il a également formé ces formateurs aux problématiques des droits des enfants et des adolescents autres que celles déjà mentionnées. En 2014, le Ministère de la justice, des droits de l</w:t>
      </w:r>
      <w:r w:rsidR="00294E65">
        <w:rPr>
          <w:lang w:val="fr-FR"/>
        </w:rPr>
        <w:t>’</w:t>
      </w:r>
      <w:r w:rsidRPr="00DE3B7B">
        <w:rPr>
          <w:lang w:val="fr-FR"/>
        </w:rPr>
        <w:t>homme et des cultes, en coopération avec l</w:t>
      </w:r>
      <w:r w:rsidR="00294E65">
        <w:rPr>
          <w:lang w:val="fr-FR"/>
        </w:rPr>
        <w:t>’</w:t>
      </w:r>
      <w:r w:rsidRPr="00DE3B7B">
        <w:rPr>
          <w:lang w:val="fr-FR"/>
        </w:rPr>
        <w:t xml:space="preserve">Organisation des Nations Unies, a mis au service de citoyens la </w:t>
      </w:r>
      <w:proofErr w:type="spellStart"/>
      <w:r w:rsidRPr="00DE3B7B">
        <w:rPr>
          <w:lang w:val="fr-FR"/>
        </w:rPr>
        <w:t>plateforme</w:t>
      </w:r>
      <w:proofErr w:type="spellEnd"/>
      <w:r w:rsidRPr="00DE3B7B">
        <w:rPr>
          <w:lang w:val="fr-FR"/>
        </w:rPr>
        <w:t xml:space="preserve"> virtuelle </w:t>
      </w:r>
      <w:r w:rsidRPr="00DE3B7B">
        <w:rPr>
          <w:i/>
        </w:rPr>
        <w:t>SiDerechos</w:t>
      </w:r>
      <w:r w:rsidRPr="00DE3B7B">
        <w:t>. Ce système rassemble et organise des informations liées aux droits des personnes qui vivent en Équateur et présente des recommandations adressées à l</w:t>
      </w:r>
      <w:r w:rsidR="00294E65">
        <w:t>’</w:t>
      </w:r>
      <w:r w:rsidRPr="00DE3B7B">
        <w:t>Équateur par les systèmes internationaux de protection des droits de l</w:t>
      </w:r>
      <w:r w:rsidR="00294E65">
        <w:t>’</w:t>
      </w:r>
      <w:r w:rsidRPr="00DE3B7B">
        <w:t>homme.</w:t>
      </w:r>
    </w:p>
    <w:p w14:paraId="4E10E704" w14:textId="77777777" w:rsidR="00DE3B7B" w:rsidRPr="00DE3B7B" w:rsidRDefault="00DE3B7B" w:rsidP="00DE3B7B">
      <w:pPr>
        <w:pStyle w:val="SingleTxtG"/>
      </w:pPr>
      <w:r w:rsidRPr="00DE3B7B">
        <w:t>158.</w:t>
      </w:r>
      <w:r w:rsidRPr="00DE3B7B">
        <w:tab/>
      </w:r>
      <w:r w:rsidRPr="00DE3B7B">
        <w:rPr>
          <w:lang w:val="fr-FR"/>
        </w:rPr>
        <w:t>Il convient également de relever les campagnes médiatiques et les programmes de formation, de spécialisation, d</w:t>
      </w:r>
      <w:r w:rsidR="00294E65">
        <w:rPr>
          <w:lang w:val="fr-FR"/>
        </w:rPr>
        <w:t>’</w:t>
      </w:r>
      <w:r w:rsidRPr="00DE3B7B">
        <w:rPr>
          <w:lang w:val="fr-FR"/>
        </w:rPr>
        <w:t>autonomisation, de conseils et de participation portant sur des questions telles que la traite et le trafic des personnes, les droits des peuples afro</w:t>
      </w:r>
      <w:r w:rsidR="00CC2B25">
        <w:rPr>
          <w:lang w:val="fr-FR"/>
        </w:rPr>
        <w:noBreakHyphen/>
      </w:r>
      <w:r w:rsidRPr="00DE3B7B">
        <w:rPr>
          <w:lang w:val="fr-FR"/>
        </w:rPr>
        <w:t>équatoriens, des peuples, communautés et nationalités autochtones, des enfants et des adolescents, des femmes, des personnes handicapées, ou encore des personnes âgées, organisés à l</w:t>
      </w:r>
      <w:r w:rsidR="00294E65">
        <w:rPr>
          <w:lang w:val="fr-FR"/>
        </w:rPr>
        <w:t>’</w:t>
      </w:r>
      <w:r w:rsidRPr="00DE3B7B">
        <w:rPr>
          <w:lang w:val="fr-FR"/>
        </w:rPr>
        <w:t xml:space="preserve">intention du public ou en interne par diverses institutions comme la </w:t>
      </w:r>
      <w:r w:rsidRPr="00DE3B7B">
        <w:rPr>
          <w:i/>
          <w:lang w:val="fr-FR"/>
        </w:rPr>
        <w:t>Procuraduría General del Estado</w:t>
      </w:r>
      <w:r w:rsidRPr="00DE3B7B">
        <w:rPr>
          <w:lang w:val="fr-FR"/>
        </w:rPr>
        <w:t>, le Ministère des relations extérieures et de la mobilité humaine, la vice-présidence de la République, le Bureau du Défenseur du peuple, le Ministère de l</w:t>
      </w:r>
      <w:r w:rsidR="00294E65">
        <w:rPr>
          <w:lang w:val="fr-FR"/>
        </w:rPr>
        <w:t>’</w:t>
      </w:r>
      <w:r w:rsidRPr="00DE3B7B">
        <w:rPr>
          <w:lang w:val="fr-FR"/>
        </w:rPr>
        <w:t>environnement, le Ministère du tourisme, le Ministère de l</w:t>
      </w:r>
      <w:r w:rsidR="00294E65">
        <w:rPr>
          <w:lang w:val="fr-FR"/>
        </w:rPr>
        <w:t>’</w:t>
      </w:r>
      <w:r w:rsidRPr="00DE3B7B">
        <w:rPr>
          <w:lang w:val="fr-FR"/>
        </w:rPr>
        <w:t>inclusion économique et sociale, la police nationale, le Vice-Ministère de la mobilité humaine, le Ministère de la culture, les universités publiques et privées, les écoles et collèges, les organisations sociales, les conseils de quartier, les fondations, les mouvements politiques et autres institutions publiques ou privées.</w:t>
      </w:r>
    </w:p>
    <w:p w14:paraId="797B602A" w14:textId="77777777" w:rsidR="00DE3B7B" w:rsidRPr="00DE3B7B" w:rsidRDefault="00DE3B7B" w:rsidP="00DE3B7B">
      <w:pPr>
        <w:pStyle w:val="SingleTxtG"/>
      </w:pPr>
      <w:r w:rsidRPr="00DE3B7B">
        <w:t>159.</w:t>
      </w:r>
      <w:r w:rsidRPr="00DE3B7B">
        <w:tab/>
        <w:t>Dans le domaine du secteur de la planification nationale, le Plan national de développement 2017-2021, adopté en séance ordinaire au Conseil national de planification du 22 septembre</w:t>
      </w:r>
      <w:r w:rsidR="004A04FB">
        <w:t xml:space="preserve"> </w:t>
      </w:r>
      <w:r w:rsidRPr="00DE3B7B">
        <w:t>2017, contient en son Orientation 1 les éléments suivants : droits pour tous la vie durant, place de l</w:t>
      </w:r>
      <w:r w:rsidR="00294E65">
        <w:t>’</w:t>
      </w:r>
      <w:r w:rsidRPr="00DE3B7B">
        <w:t>être humain comme véritable sujet de droits durant tout son cycle de vie et application du régime du bien</w:t>
      </w:r>
      <w:r w:rsidRPr="00DE3B7B">
        <w:noBreakHyphen/>
        <w:t>vivre, comme prévu dans la Constitution. Il faut préciser que les buts, politiques et objectifs de cette orientation constituent en soi des règles obligatoires dans l</w:t>
      </w:r>
      <w:r w:rsidR="00294E65">
        <w:t>’</w:t>
      </w:r>
      <w:r w:rsidRPr="00DE3B7B">
        <w:t>élaboration des instruments de planification sectoriels et intersectoriels. Autre aspect important, il est prévu pendant la période d</w:t>
      </w:r>
      <w:r w:rsidR="00294E65">
        <w:t>’</w:t>
      </w:r>
      <w:r w:rsidRPr="00DE3B7B">
        <w:t>application du plan d</w:t>
      </w:r>
      <w:r w:rsidR="00294E65">
        <w:t>’</w:t>
      </w:r>
      <w:r w:rsidRPr="00DE3B7B">
        <w:t>exécuter huit interventions phares qui, en substance, étayent l</w:t>
      </w:r>
      <w:r w:rsidR="00294E65">
        <w:t>’</w:t>
      </w:r>
      <w:r w:rsidRPr="00DE3B7B">
        <w:t>exercice des droits de l</w:t>
      </w:r>
      <w:r w:rsidR="00294E65">
        <w:t>’</w:t>
      </w:r>
      <w:r w:rsidRPr="00DE3B7B">
        <w:t>homme dans la société équatorienne.</w:t>
      </w:r>
    </w:p>
    <w:p w14:paraId="0D2511B0" w14:textId="77777777" w:rsidR="00DE3B7B" w:rsidRDefault="00DE3B7B" w:rsidP="00DE3B7B">
      <w:pPr>
        <w:pStyle w:val="SingleTxtG"/>
      </w:pPr>
      <w:r w:rsidRPr="00DE3B7B">
        <w:lastRenderedPageBreak/>
        <w:t>160.</w:t>
      </w:r>
      <w:r w:rsidRPr="00DE3B7B">
        <w:tab/>
      </w:r>
      <w:r w:rsidRPr="00DE3B7B">
        <w:rPr>
          <w:lang w:val="fr-FR"/>
        </w:rPr>
        <w:t>En ce qui concerne les crédits prévus au budget de l</w:t>
      </w:r>
      <w:r w:rsidR="00294E65">
        <w:rPr>
          <w:lang w:val="fr-FR"/>
        </w:rPr>
        <w:t>’</w:t>
      </w:r>
      <w:r w:rsidRPr="00DE3B7B">
        <w:rPr>
          <w:lang w:val="fr-FR"/>
        </w:rPr>
        <w:t>État en faveur de l</w:t>
      </w:r>
      <w:r w:rsidR="00294E65">
        <w:rPr>
          <w:lang w:val="fr-FR"/>
        </w:rPr>
        <w:t>’</w:t>
      </w:r>
      <w:r w:rsidRPr="00DE3B7B">
        <w:rPr>
          <w:lang w:val="fr-FR"/>
        </w:rPr>
        <w:t>exercice des droits, les seuls chiffres disponibles ont trait aux droits sociaux qui relèvent des politiques nationales, à savoir la protection sociale, le développement urbain et le logement, l</w:t>
      </w:r>
      <w:r w:rsidR="00294E65">
        <w:rPr>
          <w:lang w:val="fr-FR"/>
        </w:rPr>
        <w:t>’</w:t>
      </w:r>
      <w:r w:rsidRPr="00DE3B7B">
        <w:rPr>
          <w:lang w:val="fr-FR"/>
        </w:rPr>
        <w:t xml:space="preserve">éducation, la santé et le travail. </w:t>
      </w:r>
      <w:r w:rsidRPr="00DE3B7B">
        <w:t>On trouvera ci-après les données dont dispose le Ministère des finances sur l</w:t>
      </w:r>
      <w:r w:rsidR="00294E65">
        <w:t>’</w:t>
      </w:r>
      <w:r w:rsidRPr="00DE3B7B">
        <w:t>exécution du budget annuel du secteur social pour la période 2013-2017.</w:t>
      </w:r>
    </w:p>
    <w:p w14:paraId="62244C1A" w14:textId="77777777" w:rsidR="00643C34" w:rsidRPr="00C306C1" w:rsidRDefault="00643C34" w:rsidP="00B90135">
      <w:pPr>
        <w:pStyle w:val="H23G"/>
      </w:pPr>
      <w:r w:rsidRPr="00C306C1">
        <w:tab/>
      </w:r>
      <w:r w:rsidRPr="00C306C1">
        <w:tab/>
      </w:r>
      <w:r>
        <w:t xml:space="preserve">Budget </w:t>
      </w:r>
      <w:r w:rsidRPr="00643C34">
        <w:t>général</w:t>
      </w:r>
      <w:r>
        <w:t xml:space="preserve"> de l</w:t>
      </w:r>
      <w:r w:rsidR="00294E65">
        <w:t>’</w:t>
      </w:r>
      <w:r>
        <w:t>État (exécution du budget ventilé par secteur)</w:t>
      </w:r>
      <w:r w:rsidRPr="00C306C1">
        <w:rPr>
          <w:rStyle w:val="Appelnotedebasdep"/>
          <w:rFonts w:eastAsia="DengXian"/>
          <w:b w:val="0"/>
        </w:rPr>
        <w:footnoteReference w:id="47"/>
      </w:r>
    </w:p>
    <w:p w14:paraId="25886002" w14:textId="77777777" w:rsidR="00643C34" w:rsidRPr="00C306C1" w:rsidRDefault="00643C34" w:rsidP="00B90135">
      <w:pPr>
        <w:pStyle w:val="H23G"/>
      </w:pPr>
      <w:r>
        <w:t>Recettes (en</w:t>
      </w:r>
      <w:r w:rsidRPr="00C306C1">
        <w:t xml:space="preserve"> dollars</w:t>
      </w:r>
      <w:r>
        <w:t>)</w:t>
      </w:r>
    </w:p>
    <w:tbl>
      <w:tblPr>
        <w:tblW w:w="9637" w:type="dxa"/>
        <w:tblLayout w:type="fixed"/>
        <w:tblCellMar>
          <w:left w:w="0" w:type="dxa"/>
          <w:right w:w="0" w:type="dxa"/>
        </w:tblCellMar>
        <w:tblLook w:val="04A0" w:firstRow="1" w:lastRow="0" w:firstColumn="1" w:lastColumn="0" w:noHBand="0" w:noVBand="1"/>
      </w:tblPr>
      <w:tblGrid>
        <w:gridCol w:w="1038"/>
        <w:gridCol w:w="1432"/>
        <w:gridCol w:w="1434"/>
        <w:gridCol w:w="1487"/>
        <w:gridCol w:w="1482"/>
        <w:gridCol w:w="1330"/>
        <w:gridCol w:w="1434"/>
      </w:tblGrid>
      <w:tr w:rsidR="00876F9E" w:rsidRPr="00876F9E" w14:paraId="280F5299" w14:textId="77777777" w:rsidTr="00876F9E">
        <w:trPr>
          <w:tblHeader/>
        </w:trPr>
        <w:tc>
          <w:tcPr>
            <w:tcW w:w="916" w:type="dxa"/>
            <w:tcBorders>
              <w:top w:val="single" w:sz="4" w:space="0" w:color="auto"/>
              <w:bottom w:val="single" w:sz="12" w:space="0" w:color="auto"/>
            </w:tcBorders>
            <w:shd w:val="clear" w:color="auto" w:fill="auto"/>
            <w:noWrap/>
            <w:vAlign w:val="bottom"/>
            <w:hideMark/>
          </w:tcPr>
          <w:p w14:paraId="7BD7E90A" w14:textId="77777777" w:rsidR="00643C34" w:rsidRPr="00876F9E" w:rsidRDefault="00643C34" w:rsidP="00B90135">
            <w:pPr>
              <w:keepNext/>
              <w:keepLines/>
              <w:suppressAutoHyphens w:val="0"/>
              <w:spacing w:before="80" w:after="80" w:line="200" w:lineRule="exact"/>
              <w:rPr>
                <w:i/>
                <w:sz w:val="16"/>
                <w:lang w:eastAsia="es-SV"/>
              </w:rPr>
            </w:pPr>
            <w:r w:rsidRPr="00876F9E">
              <w:rPr>
                <w:i/>
                <w:sz w:val="16"/>
                <w:lang w:eastAsia="es-SV"/>
              </w:rPr>
              <w:t>Année</w:t>
            </w:r>
          </w:p>
        </w:tc>
        <w:tc>
          <w:tcPr>
            <w:tcW w:w="1264" w:type="dxa"/>
            <w:tcBorders>
              <w:top w:val="single" w:sz="4" w:space="0" w:color="auto"/>
              <w:bottom w:val="single" w:sz="12" w:space="0" w:color="auto"/>
            </w:tcBorders>
            <w:shd w:val="clear" w:color="auto" w:fill="auto"/>
            <w:noWrap/>
            <w:vAlign w:val="bottom"/>
            <w:hideMark/>
          </w:tcPr>
          <w:p w14:paraId="25142D4E" w14:textId="77777777" w:rsidR="00643C34" w:rsidRPr="00876F9E" w:rsidRDefault="00643C34" w:rsidP="00B90135">
            <w:pPr>
              <w:keepNext/>
              <w:keepLines/>
              <w:suppressAutoHyphens w:val="0"/>
              <w:spacing w:before="80" w:after="80" w:line="200" w:lineRule="exact"/>
              <w:jc w:val="right"/>
              <w:rPr>
                <w:i/>
                <w:sz w:val="16"/>
                <w:lang w:eastAsia="es-SV"/>
              </w:rPr>
            </w:pPr>
            <w:r w:rsidRPr="00876F9E">
              <w:rPr>
                <w:i/>
                <w:sz w:val="16"/>
                <w:lang w:eastAsia="es-SV"/>
              </w:rPr>
              <w:t>Protection sociale</w:t>
            </w:r>
          </w:p>
        </w:tc>
        <w:tc>
          <w:tcPr>
            <w:tcW w:w="1265" w:type="dxa"/>
            <w:tcBorders>
              <w:top w:val="single" w:sz="4" w:space="0" w:color="auto"/>
              <w:bottom w:val="single" w:sz="12" w:space="0" w:color="auto"/>
            </w:tcBorders>
            <w:shd w:val="clear" w:color="auto" w:fill="auto"/>
            <w:noWrap/>
            <w:vAlign w:val="bottom"/>
            <w:hideMark/>
          </w:tcPr>
          <w:p w14:paraId="121AC8CE" w14:textId="77777777" w:rsidR="00643C34" w:rsidRPr="00876F9E" w:rsidRDefault="00643C34" w:rsidP="00B90135">
            <w:pPr>
              <w:keepNext/>
              <w:keepLines/>
              <w:suppressAutoHyphens w:val="0"/>
              <w:spacing w:before="80" w:after="80" w:line="200" w:lineRule="exact"/>
              <w:jc w:val="right"/>
              <w:rPr>
                <w:i/>
                <w:sz w:val="16"/>
                <w:lang w:eastAsia="es-SV"/>
              </w:rPr>
            </w:pPr>
            <w:r w:rsidRPr="00876F9E">
              <w:rPr>
                <w:i/>
                <w:sz w:val="16"/>
                <w:lang w:eastAsia="es-SV"/>
              </w:rPr>
              <w:t>Développement urbain et logement</w:t>
            </w:r>
          </w:p>
        </w:tc>
        <w:tc>
          <w:tcPr>
            <w:tcW w:w="1312" w:type="dxa"/>
            <w:tcBorders>
              <w:top w:val="single" w:sz="4" w:space="0" w:color="auto"/>
              <w:bottom w:val="single" w:sz="12" w:space="0" w:color="auto"/>
            </w:tcBorders>
            <w:shd w:val="clear" w:color="auto" w:fill="auto"/>
            <w:noWrap/>
            <w:vAlign w:val="bottom"/>
            <w:hideMark/>
          </w:tcPr>
          <w:p w14:paraId="2896348B" w14:textId="77777777" w:rsidR="00643C34" w:rsidRPr="00876F9E" w:rsidRDefault="00643C34" w:rsidP="00B90135">
            <w:pPr>
              <w:keepNext/>
              <w:keepLines/>
              <w:suppressAutoHyphens w:val="0"/>
              <w:spacing w:before="80" w:after="80" w:line="200" w:lineRule="exact"/>
              <w:jc w:val="right"/>
              <w:rPr>
                <w:i/>
                <w:sz w:val="16"/>
                <w:lang w:eastAsia="es-SV"/>
              </w:rPr>
            </w:pPr>
            <w:r w:rsidRPr="00876F9E">
              <w:rPr>
                <w:i/>
                <w:sz w:val="16"/>
                <w:lang w:eastAsia="es-SV"/>
              </w:rPr>
              <w:t>Éducation</w:t>
            </w:r>
          </w:p>
        </w:tc>
        <w:tc>
          <w:tcPr>
            <w:tcW w:w="1308" w:type="dxa"/>
            <w:tcBorders>
              <w:top w:val="single" w:sz="4" w:space="0" w:color="auto"/>
              <w:bottom w:val="single" w:sz="12" w:space="0" w:color="auto"/>
            </w:tcBorders>
            <w:shd w:val="clear" w:color="auto" w:fill="auto"/>
            <w:noWrap/>
            <w:vAlign w:val="bottom"/>
            <w:hideMark/>
          </w:tcPr>
          <w:p w14:paraId="256A8AB2" w14:textId="77777777" w:rsidR="00643C34" w:rsidRPr="00876F9E" w:rsidRDefault="00643C34" w:rsidP="00B90135">
            <w:pPr>
              <w:keepNext/>
              <w:keepLines/>
              <w:suppressAutoHyphens w:val="0"/>
              <w:spacing w:before="80" w:after="80" w:line="200" w:lineRule="exact"/>
              <w:jc w:val="right"/>
              <w:rPr>
                <w:i/>
                <w:sz w:val="16"/>
                <w:lang w:eastAsia="es-SV"/>
              </w:rPr>
            </w:pPr>
            <w:r w:rsidRPr="00876F9E">
              <w:rPr>
                <w:i/>
                <w:sz w:val="16"/>
                <w:lang w:eastAsia="es-SV"/>
              </w:rPr>
              <w:t>Santé</w:t>
            </w:r>
          </w:p>
        </w:tc>
        <w:tc>
          <w:tcPr>
            <w:tcW w:w="1174" w:type="dxa"/>
            <w:tcBorders>
              <w:top w:val="single" w:sz="4" w:space="0" w:color="auto"/>
              <w:bottom w:val="single" w:sz="12" w:space="0" w:color="auto"/>
            </w:tcBorders>
            <w:shd w:val="clear" w:color="auto" w:fill="auto"/>
            <w:noWrap/>
            <w:vAlign w:val="bottom"/>
            <w:hideMark/>
          </w:tcPr>
          <w:p w14:paraId="03578C1C" w14:textId="77777777" w:rsidR="00643C34" w:rsidRPr="00876F9E" w:rsidRDefault="00643C34" w:rsidP="00B90135">
            <w:pPr>
              <w:keepNext/>
              <w:keepLines/>
              <w:suppressAutoHyphens w:val="0"/>
              <w:spacing w:before="80" w:after="80" w:line="200" w:lineRule="exact"/>
              <w:jc w:val="right"/>
              <w:rPr>
                <w:i/>
                <w:sz w:val="16"/>
                <w:lang w:eastAsia="es-SV"/>
              </w:rPr>
            </w:pPr>
            <w:r w:rsidRPr="00876F9E">
              <w:rPr>
                <w:i/>
                <w:sz w:val="16"/>
                <w:lang w:eastAsia="es-SV"/>
              </w:rPr>
              <w:t>Travail</w:t>
            </w:r>
          </w:p>
        </w:tc>
        <w:tc>
          <w:tcPr>
            <w:tcW w:w="1265" w:type="dxa"/>
            <w:tcBorders>
              <w:top w:val="single" w:sz="4" w:space="0" w:color="auto"/>
              <w:bottom w:val="single" w:sz="12" w:space="0" w:color="auto"/>
            </w:tcBorders>
            <w:shd w:val="clear" w:color="auto" w:fill="auto"/>
            <w:noWrap/>
            <w:vAlign w:val="bottom"/>
            <w:hideMark/>
          </w:tcPr>
          <w:p w14:paraId="50A6BF8D" w14:textId="77777777" w:rsidR="00643C34" w:rsidRPr="00876F9E" w:rsidRDefault="00643C34" w:rsidP="00B90135">
            <w:pPr>
              <w:keepNext/>
              <w:keepLines/>
              <w:suppressAutoHyphens w:val="0"/>
              <w:spacing w:before="80" w:after="80" w:line="200" w:lineRule="exact"/>
              <w:jc w:val="right"/>
              <w:rPr>
                <w:i/>
                <w:sz w:val="16"/>
                <w:lang w:eastAsia="es-SV"/>
              </w:rPr>
            </w:pPr>
            <w:r w:rsidRPr="00876F9E">
              <w:rPr>
                <w:i/>
                <w:sz w:val="16"/>
                <w:lang w:eastAsia="es-SV"/>
              </w:rPr>
              <w:t>T</w:t>
            </w:r>
            <w:r w:rsidR="000175F9">
              <w:rPr>
                <w:i/>
                <w:sz w:val="16"/>
                <w:lang w:eastAsia="es-SV"/>
              </w:rPr>
              <w:t>otal</w:t>
            </w:r>
          </w:p>
        </w:tc>
      </w:tr>
      <w:tr w:rsidR="00876F9E" w:rsidRPr="00876F9E" w14:paraId="31BB7591" w14:textId="77777777" w:rsidTr="00876F9E">
        <w:tc>
          <w:tcPr>
            <w:tcW w:w="916" w:type="dxa"/>
            <w:tcBorders>
              <w:top w:val="single" w:sz="12" w:space="0" w:color="auto"/>
            </w:tcBorders>
            <w:shd w:val="clear" w:color="auto" w:fill="auto"/>
            <w:noWrap/>
            <w:hideMark/>
          </w:tcPr>
          <w:p w14:paraId="6EE09145" w14:textId="77777777" w:rsidR="00643C34" w:rsidRPr="00876F9E" w:rsidRDefault="00643C34" w:rsidP="00B90135">
            <w:pPr>
              <w:keepNext/>
              <w:keepLines/>
              <w:suppressAutoHyphens w:val="0"/>
              <w:spacing w:before="40" w:after="40" w:line="220" w:lineRule="exact"/>
              <w:rPr>
                <w:sz w:val="18"/>
                <w:lang w:eastAsia="es-SV"/>
              </w:rPr>
            </w:pPr>
            <w:r w:rsidRPr="00876F9E">
              <w:rPr>
                <w:sz w:val="18"/>
                <w:lang w:eastAsia="es-SV"/>
              </w:rPr>
              <w:t>2013 (déc.)</w:t>
            </w:r>
          </w:p>
        </w:tc>
        <w:tc>
          <w:tcPr>
            <w:tcW w:w="1264" w:type="dxa"/>
            <w:tcBorders>
              <w:top w:val="single" w:sz="12" w:space="0" w:color="auto"/>
            </w:tcBorders>
            <w:shd w:val="clear" w:color="auto" w:fill="auto"/>
            <w:noWrap/>
            <w:vAlign w:val="bottom"/>
            <w:hideMark/>
          </w:tcPr>
          <w:p w14:paraId="3831EE2A" w14:textId="77777777" w:rsidR="00643C34" w:rsidRPr="00876F9E" w:rsidRDefault="00643C34" w:rsidP="00B90135">
            <w:pPr>
              <w:keepNext/>
              <w:keepLines/>
              <w:suppressAutoHyphens w:val="0"/>
              <w:spacing w:before="40" w:after="40" w:line="220" w:lineRule="exact"/>
              <w:jc w:val="right"/>
              <w:rPr>
                <w:sz w:val="18"/>
                <w:lang w:eastAsia="es-SV"/>
              </w:rPr>
            </w:pPr>
            <w:r w:rsidRPr="00876F9E">
              <w:rPr>
                <w:sz w:val="18"/>
                <w:lang w:eastAsia="es-SV"/>
              </w:rPr>
              <w:t>1 365 263 493,76</w:t>
            </w:r>
          </w:p>
        </w:tc>
        <w:tc>
          <w:tcPr>
            <w:tcW w:w="1265" w:type="dxa"/>
            <w:tcBorders>
              <w:top w:val="single" w:sz="12" w:space="0" w:color="auto"/>
            </w:tcBorders>
            <w:shd w:val="clear" w:color="auto" w:fill="auto"/>
            <w:noWrap/>
            <w:vAlign w:val="bottom"/>
            <w:hideMark/>
          </w:tcPr>
          <w:p w14:paraId="6E8AA2E3" w14:textId="77777777" w:rsidR="00643C34" w:rsidRPr="00876F9E" w:rsidRDefault="00643C34" w:rsidP="00B90135">
            <w:pPr>
              <w:keepNext/>
              <w:keepLines/>
              <w:suppressAutoHyphens w:val="0"/>
              <w:spacing w:before="40" w:after="40" w:line="220" w:lineRule="exact"/>
              <w:jc w:val="right"/>
              <w:rPr>
                <w:sz w:val="18"/>
                <w:lang w:eastAsia="es-SV"/>
              </w:rPr>
            </w:pPr>
            <w:r w:rsidRPr="00876F9E">
              <w:rPr>
                <w:sz w:val="18"/>
                <w:lang w:eastAsia="es-SV"/>
              </w:rPr>
              <w:t>803 546 018,31</w:t>
            </w:r>
          </w:p>
        </w:tc>
        <w:tc>
          <w:tcPr>
            <w:tcW w:w="1312" w:type="dxa"/>
            <w:tcBorders>
              <w:top w:val="single" w:sz="12" w:space="0" w:color="auto"/>
            </w:tcBorders>
            <w:shd w:val="clear" w:color="auto" w:fill="auto"/>
            <w:noWrap/>
            <w:vAlign w:val="bottom"/>
            <w:hideMark/>
          </w:tcPr>
          <w:p w14:paraId="5797D24E" w14:textId="77777777" w:rsidR="00643C34" w:rsidRPr="00876F9E" w:rsidRDefault="00643C34" w:rsidP="00B90135">
            <w:pPr>
              <w:keepNext/>
              <w:keepLines/>
              <w:suppressAutoHyphens w:val="0"/>
              <w:spacing w:before="40" w:after="40" w:line="220" w:lineRule="exact"/>
              <w:jc w:val="right"/>
              <w:rPr>
                <w:sz w:val="18"/>
                <w:lang w:eastAsia="es-SV"/>
              </w:rPr>
            </w:pPr>
            <w:r w:rsidRPr="00876F9E">
              <w:rPr>
                <w:sz w:val="18"/>
                <w:lang w:eastAsia="es-SV"/>
              </w:rPr>
              <w:t>4 666 910 435,95</w:t>
            </w:r>
          </w:p>
        </w:tc>
        <w:tc>
          <w:tcPr>
            <w:tcW w:w="1308" w:type="dxa"/>
            <w:tcBorders>
              <w:top w:val="single" w:sz="12" w:space="0" w:color="auto"/>
            </w:tcBorders>
            <w:shd w:val="clear" w:color="auto" w:fill="auto"/>
            <w:noWrap/>
            <w:vAlign w:val="bottom"/>
            <w:hideMark/>
          </w:tcPr>
          <w:p w14:paraId="766BCD47" w14:textId="77777777" w:rsidR="00643C34" w:rsidRPr="00876F9E" w:rsidRDefault="00643C34" w:rsidP="00B90135">
            <w:pPr>
              <w:keepNext/>
              <w:keepLines/>
              <w:suppressAutoHyphens w:val="0"/>
              <w:spacing w:before="40" w:after="40" w:line="220" w:lineRule="exact"/>
              <w:jc w:val="right"/>
              <w:rPr>
                <w:sz w:val="18"/>
                <w:lang w:eastAsia="es-SV"/>
              </w:rPr>
            </w:pPr>
            <w:r w:rsidRPr="00876F9E">
              <w:rPr>
                <w:sz w:val="18"/>
                <w:lang w:eastAsia="es-SV"/>
              </w:rPr>
              <w:t>2 007 946 187,64</w:t>
            </w:r>
          </w:p>
        </w:tc>
        <w:tc>
          <w:tcPr>
            <w:tcW w:w="1174" w:type="dxa"/>
            <w:tcBorders>
              <w:top w:val="single" w:sz="12" w:space="0" w:color="auto"/>
            </w:tcBorders>
            <w:shd w:val="clear" w:color="auto" w:fill="auto"/>
            <w:noWrap/>
            <w:vAlign w:val="bottom"/>
            <w:hideMark/>
          </w:tcPr>
          <w:p w14:paraId="20AF1FEB" w14:textId="77777777" w:rsidR="00643C34" w:rsidRPr="00876F9E" w:rsidRDefault="00643C34" w:rsidP="00B90135">
            <w:pPr>
              <w:keepNext/>
              <w:keepLines/>
              <w:suppressAutoHyphens w:val="0"/>
              <w:spacing w:before="40" w:after="40" w:line="220" w:lineRule="exact"/>
              <w:jc w:val="right"/>
              <w:rPr>
                <w:sz w:val="18"/>
                <w:lang w:eastAsia="es-SV"/>
              </w:rPr>
            </w:pPr>
            <w:r w:rsidRPr="00876F9E">
              <w:rPr>
                <w:sz w:val="18"/>
                <w:lang w:eastAsia="es-SV"/>
              </w:rPr>
              <w:t>115 414 712,01</w:t>
            </w:r>
          </w:p>
        </w:tc>
        <w:tc>
          <w:tcPr>
            <w:tcW w:w="1265" w:type="dxa"/>
            <w:tcBorders>
              <w:top w:val="single" w:sz="12" w:space="0" w:color="auto"/>
            </w:tcBorders>
            <w:shd w:val="clear" w:color="auto" w:fill="auto"/>
            <w:noWrap/>
            <w:vAlign w:val="bottom"/>
            <w:hideMark/>
          </w:tcPr>
          <w:p w14:paraId="79684F69" w14:textId="77777777" w:rsidR="00643C34" w:rsidRPr="00876F9E" w:rsidRDefault="00643C34" w:rsidP="00B90135">
            <w:pPr>
              <w:keepNext/>
              <w:keepLines/>
              <w:suppressAutoHyphens w:val="0"/>
              <w:spacing w:before="40" w:after="40" w:line="220" w:lineRule="exact"/>
              <w:jc w:val="right"/>
              <w:rPr>
                <w:sz w:val="18"/>
                <w:lang w:eastAsia="es-SV"/>
              </w:rPr>
            </w:pPr>
            <w:r w:rsidRPr="00876F9E">
              <w:rPr>
                <w:sz w:val="18"/>
                <w:lang w:eastAsia="es-SV"/>
              </w:rPr>
              <w:t>8 959 080 847,67</w:t>
            </w:r>
          </w:p>
        </w:tc>
      </w:tr>
      <w:tr w:rsidR="00876F9E" w:rsidRPr="00876F9E" w14:paraId="64DA4446" w14:textId="77777777" w:rsidTr="00876F9E">
        <w:tc>
          <w:tcPr>
            <w:tcW w:w="916" w:type="dxa"/>
            <w:shd w:val="clear" w:color="auto" w:fill="auto"/>
            <w:noWrap/>
            <w:hideMark/>
          </w:tcPr>
          <w:p w14:paraId="7F9A106B" w14:textId="77777777" w:rsidR="00643C34" w:rsidRPr="00876F9E" w:rsidRDefault="00643C34" w:rsidP="00876F9E">
            <w:pPr>
              <w:suppressAutoHyphens w:val="0"/>
              <w:spacing w:before="40" w:after="40" w:line="220" w:lineRule="exact"/>
              <w:rPr>
                <w:sz w:val="18"/>
                <w:lang w:eastAsia="es-SV"/>
              </w:rPr>
            </w:pPr>
            <w:r w:rsidRPr="00876F9E">
              <w:rPr>
                <w:sz w:val="18"/>
                <w:lang w:eastAsia="es-SV"/>
              </w:rPr>
              <w:t>2014 (</w:t>
            </w:r>
            <w:r w:rsidR="00B90135">
              <w:rPr>
                <w:sz w:val="18"/>
                <w:lang w:eastAsia="es-SV"/>
              </w:rPr>
              <w:t>d</w:t>
            </w:r>
            <w:r w:rsidRPr="00876F9E">
              <w:rPr>
                <w:sz w:val="18"/>
                <w:lang w:eastAsia="es-SV"/>
              </w:rPr>
              <w:t>éc.)</w:t>
            </w:r>
          </w:p>
        </w:tc>
        <w:tc>
          <w:tcPr>
            <w:tcW w:w="1264" w:type="dxa"/>
            <w:shd w:val="clear" w:color="auto" w:fill="auto"/>
            <w:noWrap/>
            <w:vAlign w:val="bottom"/>
            <w:hideMark/>
          </w:tcPr>
          <w:p w14:paraId="5474C36B"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1 259 444 921,14</w:t>
            </w:r>
          </w:p>
        </w:tc>
        <w:tc>
          <w:tcPr>
            <w:tcW w:w="1265" w:type="dxa"/>
            <w:shd w:val="clear" w:color="auto" w:fill="auto"/>
            <w:noWrap/>
            <w:vAlign w:val="bottom"/>
            <w:hideMark/>
          </w:tcPr>
          <w:p w14:paraId="1E79C51A"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733 640 872,44</w:t>
            </w:r>
          </w:p>
        </w:tc>
        <w:tc>
          <w:tcPr>
            <w:tcW w:w="1312" w:type="dxa"/>
            <w:shd w:val="clear" w:color="auto" w:fill="auto"/>
            <w:noWrap/>
            <w:vAlign w:val="bottom"/>
            <w:hideMark/>
          </w:tcPr>
          <w:p w14:paraId="408B3922"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4 792 199 326,19</w:t>
            </w:r>
          </w:p>
        </w:tc>
        <w:tc>
          <w:tcPr>
            <w:tcW w:w="1308" w:type="dxa"/>
            <w:shd w:val="clear" w:color="auto" w:fill="auto"/>
            <w:noWrap/>
            <w:vAlign w:val="bottom"/>
            <w:hideMark/>
          </w:tcPr>
          <w:p w14:paraId="381B9A27"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2 200 510 168,00</w:t>
            </w:r>
          </w:p>
        </w:tc>
        <w:tc>
          <w:tcPr>
            <w:tcW w:w="1174" w:type="dxa"/>
            <w:shd w:val="clear" w:color="auto" w:fill="auto"/>
            <w:noWrap/>
            <w:vAlign w:val="bottom"/>
            <w:hideMark/>
          </w:tcPr>
          <w:p w14:paraId="15F5AAFA"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107 827 823,08</w:t>
            </w:r>
          </w:p>
        </w:tc>
        <w:tc>
          <w:tcPr>
            <w:tcW w:w="1265" w:type="dxa"/>
            <w:shd w:val="clear" w:color="auto" w:fill="auto"/>
            <w:noWrap/>
            <w:vAlign w:val="bottom"/>
            <w:hideMark/>
          </w:tcPr>
          <w:p w14:paraId="0CAD0660"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9 093 623 110,85</w:t>
            </w:r>
          </w:p>
        </w:tc>
      </w:tr>
      <w:tr w:rsidR="00876F9E" w:rsidRPr="00876F9E" w14:paraId="1C89A299" w14:textId="77777777" w:rsidTr="00876F9E">
        <w:tc>
          <w:tcPr>
            <w:tcW w:w="916" w:type="dxa"/>
            <w:shd w:val="clear" w:color="auto" w:fill="auto"/>
            <w:noWrap/>
            <w:hideMark/>
          </w:tcPr>
          <w:p w14:paraId="247A2280" w14:textId="77777777" w:rsidR="00643C34" w:rsidRPr="00876F9E" w:rsidRDefault="00643C34" w:rsidP="00876F9E">
            <w:pPr>
              <w:suppressAutoHyphens w:val="0"/>
              <w:spacing w:before="40" w:after="40" w:line="220" w:lineRule="exact"/>
              <w:rPr>
                <w:sz w:val="18"/>
                <w:lang w:eastAsia="es-SV"/>
              </w:rPr>
            </w:pPr>
            <w:r w:rsidRPr="00876F9E">
              <w:rPr>
                <w:sz w:val="18"/>
                <w:lang w:eastAsia="es-SV"/>
              </w:rPr>
              <w:t>2015 (</w:t>
            </w:r>
            <w:r w:rsidR="00B90135">
              <w:rPr>
                <w:sz w:val="18"/>
                <w:lang w:eastAsia="es-SV"/>
              </w:rPr>
              <w:t>d</w:t>
            </w:r>
            <w:r w:rsidRPr="00876F9E">
              <w:rPr>
                <w:sz w:val="18"/>
                <w:lang w:eastAsia="es-SV"/>
              </w:rPr>
              <w:t>éc.)</w:t>
            </w:r>
          </w:p>
        </w:tc>
        <w:tc>
          <w:tcPr>
            <w:tcW w:w="1264" w:type="dxa"/>
            <w:shd w:val="clear" w:color="auto" w:fill="auto"/>
            <w:noWrap/>
            <w:vAlign w:val="bottom"/>
            <w:hideMark/>
          </w:tcPr>
          <w:p w14:paraId="7C8A3FA5"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1 074 832 610,57</w:t>
            </w:r>
          </w:p>
        </w:tc>
        <w:tc>
          <w:tcPr>
            <w:tcW w:w="1265" w:type="dxa"/>
            <w:shd w:val="clear" w:color="auto" w:fill="auto"/>
            <w:noWrap/>
            <w:vAlign w:val="bottom"/>
            <w:hideMark/>
          </w:tcPr>
          <w:p w14:paraId="5EB89127"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534 182 931,87</w:t>
            </w:r>
          </w:p>
        </w:tc>
        <w:tc>
          <w:tcPr>
            <w:tcW w:w="1312" w:type="dxa"/>
            <w:shd w:val="clear" w:color="auto" w:fill="auto"/>
            <w:noWrap/>
            <w:vAlign w:val="bottom"/>
            <w:hideMark/>
          </w:tcPr>
          <w:p w14:paraId="69A57AE1"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4 525 435 068,33</w:t>
            </w:r>
          </w:p>
        </w:tc>
        <w:tc>
          <w:tcPr>
            <w:tcW w:w="1308" w:type="dxa"/>
            <w:shd w:val="clear" w:color="auto" w:fill="auto"/>
            <w:noWrap/>
            <w:vAlign w:val="bottom"/>
            <w:hideMark/>
          </w:tcPr>
          <w:p w14:paraId="0C67F14B"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2 361 812 084,81</w:t>
            </w:r>
          </w:p>
        </w:tc>
        <w:tc>
          <w:tcPr>
            <w:tcW w:w="1174" w:type="dxa"/>
            <w:shd w:val="clear" w:color="auto" w:fill="auto"/>
            <w:noWrap/>
            <w:vAlign w:val="bottom"/>
            <w:hideMark/>
          </w:tcPr>
          <w:p w14:paraId="0AA07EC6"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70 911 523,62</w:t>
            </w:r>
          </w:p>
        </w:tc>
        <w:tc>
          <w:tcPr>
            <w:tcW w:w="1265" w:type="dxa"/>
            <w:shd w:val="clear" w:color="auto" w:fill="auto"/>
            <w:noWrap/>
            <w:vAlign w:val="bottom"/>
            <w:hideMark/>
          </w:tcPr>
          <w:p w14:paraId="4A2C3211"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8 567 174 219,20</w:t>
            </w:r>
          </w:p>
        </w:tc>
      </w:tr>
      <w:tr w:rsidR="00876F9E" w:rsidRPr="00876F9E" w14:paraId="1CC0A515" w14:textId="77777777" w:rsidTr="00876F9E">
        <w:tc>
          <w:tcPr>
            <w:tcW w:w="916" w:type="dxa"/>
            <w:shd w:val="clear" w:color="auto" w:fill="auto"/>
            <w:noWrap/>
            <w:hideMark/>
          </w:tcPr>
          <w:p w14:paraId="672F9B0D" w14:textId="77777777" w:rsidR="00643C34" w:rsidRPr="00876F9E" w:rsidRDefault="00643C34" w:rsidP="00876F9E">
            <w:pPr>
              <w:suppressAutoHyphens w:val="0"/>
              <w:spacing w:before="40" w:after="40" w:line="220" w:lineRule="exact"/>
              <w:rPr>
                <w:sz w:val="18"/>
                <w:lang w:eastAsia="es-SV"/>
              </w:rPr>
            </w:pPr>
            <w:r w:rsidRPr="00876F9E">
              <w:rPr>
                <w:sz w:val="18"/>
                <w:lang w:eastAsia="es-SV"/>
              </w:rPr>
              <w:t>2106 (</w:t>
            </w:r>
            <w:r w:rsidR="00B90135">
              <w:rPr>
                <w:sz w:val="18"/>
                <w:lang w:eastAsia="es-SV"/>
              </w:rPr>
              <w:t>dé</w:t>
            </w:r>
            <w:r w:rsidRPr="00876F9E">
              <w:rPr>
                <w:sz w:val="18"/>
                <w:lang w:eastAsia="es-SV"/>
              </w:rPr>
              <w:t>c</w:t>
            </w:r>
            <w:r w:rsidR="00B90135">
              <w:rPr>
                <w:sz w:val="18"/>
                <w:lang w:eastAsia="es-SV"/>
              </w:rPr>
              <w:t>.</w:t>
            </w:r>
            <w:r w:rsidRPr="00876F9E">
              <w:rPr>
                <w:sz w:val="18"/>
                <w:lang w:eastAsia="es-SV"/>
              </w:rPr>
              <w:t>)</w:t>
            </w:r>
          </w:p>
        </w:tc>
        <w:tc>
          <w:tcPr>
            <w:tcW w:w="1264" w:type="dxa"/>
            <w:shd w:val="clear" w:color="auto" w:fill="auto"/>
            <w:noWrap/>
            <w:vAlign w:val="bottom"/>
            <w:hideMark/>
          </w:tcPr>
          <w:p w14:paraId="285C28E7"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1 029 669 493,17</w:t>
            </w:r>
          </w:p>
        </w:tc>
        <w:tc>
          <w:tcPr>
            <w:tcW w:w="1265" w:type="dxa"/>
            <w:shd w:val="clear" w:color="auto" w:fill="auto"/>
            <w:noWrap/>
            <w:vAlign w:val="bottom"/>
            <w:hideMark/>
          </w:tcPr>
          <w:p w14:paraId="7299DDF6"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856 740 745,54</w:t>
            </w:r>
          </w:p>
        </w:tc>
        <w:tc>
          <w:tcPr>
            <w:tcW w:w="1312" w:type="dxa"/>
            <w:shd w:val="clear" w:color="auto" w:fill="auto"/>
            <w:noWrap/>
            <w:vAlign w:val="bottom"/>
            <w:hideMark/>
          </w:tcPr>
          <w:p w14:paraId="13E5217A"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4 360 034 708,90</w:t>
            </w:r>
          </w:p>
        </w:tc>
        <w:tc>
          <w:tcPr>
            <w:tcW w:w="1308" w:type="dxa"/>
            <w:shd w:val="clear" w:color="auto" w:fill="auto"/>
            <w:noWrap/>
            <w:vAlign w:val="bottom"/>
            <w:hideMark/>
          </w:tcPr>
          <w:p w14:paraId="58420994"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2 427 055 070,84</w:t>
            </w:r>
          </w:p>
        </w:tc>
        <w:tc>
          <w:tcPr>
            <w:tcW w:w="1174" w:type="dxa"/>
            <w:shd w:val="clear" w:color="auto" w:fill="auto"/>
            <w:noWrap/>
            <w:vAlign w:val="bottom"/>
            <w:hideMark/>
          </w:tcPr>
          <w:p w14:paraId="78765ECF"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49 268 305,24</w:t>
            </w:r>
          </w:p>
        </w:tc>
        <w:tc>
          <w:tcPr>
            <w:tcW w:w="1265" w:type="dxa"/>
            <w:shd w:val="clear" w:color="auto" w:fill="auto"/>
            <w:noWrap/>
            <w:vAlign w:val="bottom"/>
            <w:hideMark/>
          </w:tcPr>
          <w:p w14:paraId="7020288D"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8 722 768 323,69</w:t>
            </w:r>
          </w:p>
        </w:tc>
      </w:tr>
      <w:tr w:rsidR="00876F9E" w:rsidRPr="00876F9E" w14:paraId="7211E69F" w14:textId="77777777" w:rsidTr="000175F9">
        <w:tc>
          <w:tcPr>
            <w:tcW w:w="916" w:type="dxa"/>
            <w:tcBorders>
              <w:bottom w:val="single" w:sz="4" w:space="0" w:color="auto"/>
            </w:tcBorders>
            <w:shd w:val="clear" w:color="auto" w:fill="auto"/>
            <w:noWrap/>
            <w:hideMark/>
          </w:tcPr>
          <w:p w14:paraId="2589D3D9" w14:textId="77777777" w:rsidR="00643C34" w:rsidRPr="00876F9E" w:rsidRDefault="00643C34" w:rsidP="00876F9E">
            <w:pPr>
              <w:suppressAutoHyphens w:val="0"/>
              <w:spacing w:before="40" w:after="40" w:line="220" w:lineRule="exact"/>
              <w:rPr>
                <w:sz w:val="18"/>
                <w:lang w:eastAsia="es-SV"/>
              </w:rPr>
            </w:pPr>
            <w:r w:rsidRPr="00876F9E">
              <w:rPr>
                <w:sz w:val="18"/>
                <w:lang w:eastAsia="es-SV"/>
              </w:rPr>
              <w:t>2017 (</w:t>
            </w:r>
            <w:r w:rsidR="00B90135">
              <w:rPr>
                <w:sz w:val="18"/>
                <w:lang w:eastAsia="es-SV"/>
              </w:rPr>
              <w:t>o</w:t>
            </w:r>
            <w:r w:rsidRPr="00876F9E">
              <w:rPr>
                <w:sz w:val="18"/>
                <w:lang w:eastAsia="es-SV"/>
              </w:rPr>
              <w:t>ct.)</w:t>
            </w:r>
          </w:p>
        </w:tc>
        <w:tc>
          <w:tcPr>
            <w:tcW w:w="1264" w:type="dxa"/>
            <w:tcBorders>
              <w:bottom w:val="single" w:sz="4" w:space="0" w:color="auto"/>
            </w:tcBorders>
            <w:shd w:val="clear" w:color="auto" w:fill="auto"/>
            <w:noWrap/>
            <w:vAlign w:val="bottom"/>
            <w:hideMark/>
          </w:tcPr>
          <w:p w14:paraId="3390EEAB"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789 039 613,50</w:t>
            </w:r>
          </w:p>
        </w:tc>
        <w:tc>
          <w:tcPr>
            <w:tcW w:w="1265" w:type="dxa"/>
            <w:tcBorders>
              <w:bottom w:val="single" w:sz="4" w:space="0" w:color="auto"/>
            </w:tcBorders>
            <w:shd w:val="clear" w:color="auto" w:fill="auto"/>
            <w:noWrap/>
            <w:vAlign w:val="bottom"/>
            <w:hideMark/>
          </w:tcPr>
          <w:p w14:paraId="5A20F0DC"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539 754 442,82</w:t>
            </w:r>
          </w:p>
        </w:tc>
        <w:tc>
          <w:tcPr>
            <w:tcW w:w="1312" w:type="dxa"/>
            <w:tcBorders>
              <w:bottom w:val="single" w:sz="4" w:space="0" w:color="auto"/>
            </w:tcBorders>
            <w:shd w:val="clear" w:color="auto" w:fill="auto"/>
            <w:noWrap/>
            <w:vAlign w:val="bottom"/>
            <w:hideMark/>
          </w:tcPr>
          <w:p w14:paraId="3CC5007D"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3 605 425 310,10</w:t>
            </w:r>
          </w:p>
        </w:tc>
        <w:tc>
          <w:tcPr>
            <w:tcW w:w="1308" w:type="dxa"/>
            <w:tcBorders>
              <w:bottom w:val="single" w:sz="4" w:space="0" w:color="auto"/>
            </w:tcBorders>
            <w:shd w:val="clear" w:color="auto" w:fill="auto"/>
            <w:noWrap/>
            <w:vAlign w:val="bottom"/>
            <w:hideMark/>
          </w:tcPr>
          <w:p w14:paraId="6CB089B5"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2 025 565 903,19</w:t>
            </w:r>
          </w:p>
        </w:tc>
        <w:tc>
          <w:tcPr>
            <w:tcW w:w="1174" w:type="dxa"/>
            <w:tcBorders>
              <w:bottom w:val="single" w:sz="4" w:space="0" w:color="auto"/>
            </w:tcBorders>
            <w:shd w:val="clear" w:color="auto" w:fill="auto"/>
            <w:noWrap/>
            <w:vAlign w:val="bottom"/>
            <w:hideMark/>
          </w:tcPr>
          <w:p w14:paraId="4B9FDDD6"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39 520 427,76</w:t>
            </w:r>
          </w:p>
        </w:tc>
        <w:tc>
          <w:tcPr>
            <w:tcW w:w="1265" w:type="dxa"/>
            <w:tcBorders>
              <w:bottom w:val="single" w:sz="4" w:space="0" w:color="auto"/>
            </w:tcBorders>
            <w:shd w:val="clear" w:color="auto" w:fill="auto"/>
            <w:noWrap/>
            <w:vAlign w:val="bottom"/>
            <w:hideMark/>
          </w:tcPr>
          <w:p w14:paraId="4F0E48F6" w14:textId="77777777" w:rsidR="00643C34" w:rsidRPr="00876F9E" w:rsidRDefault="00643C34" w:rsidP="00876F9E">
            <w:pPr>
              <w:suppressAutoHyphens w:val="0"/>
              <w:spacing w:before="40" w:after="40" w:line="220" w:lineRule="exact"/>
              <w:jc w:val="right"/>
              <w:rPr>
                <w:sz w:val="18"/>
                <w:lang w:eastAsia="es-SV"/>
              </w:rPr>
            </w:pPr>
            <w:r w:rsidRPr="00876F9E">
              <w:rPr>
                <w:sz w:val="18"/>
                <w:lang w:eastAsia="es-SV"/>
              </w:rPr>
              <w:t>6 999</w:t>
            </w:r>
            <w:r w:rsidR="00294E65">
              <w:rPr>
                <w:sz w:val="18"/>
                <w:lang w:eastAsia="es-SV"/>
              </w:rPr>
              <w:t>’</w:t>
            </w:r>
            <w:r w:rsidRPr="00876F9E">
              <w:rPr>
                <w:sz w:val="18"/>
                <w:lang w:eastAsia="es-SV"/>
              </w:rPr>
              <w:t>305 697,37</w:t>
            </w:r>
          </w:p>
        </w:tc>
      </w:tr>
      <w:tr w:rsidR="00876F9E" w:rsidRPr="00876F9E" w14:paraId="2B0B7AE6" w14:textId="77777777" w:rsidTr="000175F9">
        <w:tc>
          <w:tcPr>
            <w:tcW w:w="916" w:type="dxa"/>
            <w:tcBorders>
              <w:top w:val="single" w:sz="4" w:space="0" w:color="auto"/>
              <w:bottom w:val="single" w:sz="12" w:space="0" w:color="auto"/>
            </w:tcBorders>
            <w:shd w:val="clear" w:color="auto" w:fill="auto"/>
            <w:noWrap/>
            <w:hideMark/>
          </w:tcPr>
          <w:p w14:paraId="33C95920" w14:textId="77777777" w:rsidR="00643C34" w:rsidRPr="00876F9E" w:rsidRDefault="00643C34" w:rsidP="00B90135">
            <w:pPr>
              <w:suppressAutoHyphens w:val="0"/>
              <w:spacing w:before="80" w:after="80" w:line="220" w:lineRule="exact"/>
              <w:ind w:left="284"/>
              <w:rPr>
                <w:b/>
                <w:sz w:val="18"/>
                <w:lang w:eastAsia="es-SV"/>
              </w:rPr>
            </w:pPr>
            <w:r w:rsidRPr="00876F9E">
              <w:rPr>
                <w:b/>
                <w:sz w:val="18"/>
                <w:lang w:eastAsia="es-SV"/>
              </w:rPr>
              <w:t>Total</w:t>
            </w:r>
          </w:p>
        </w:tc>
        <w:tc>
          <w:tcPr>
            <w:tcW w:w="1264" w:type="dxa"/>
            <w:tcBorders>
              <w:top w:val="single" w:sz="4" w:space="0" w:color="auto"/>
              <w:bottom w:val="single" w:sz="12" w:space="0" w:color="auto"/>
            </w:tcBorders>
            <w:shd w:val="clear" w:color="auto" w:fill="auto"/>
            <w:noWrap/>
            <w:vAlign w:val="bottom"/>
            <w:hideMark/>
          </w:tcPr>
          <w:p w14:paraId="4E6CE1BD" w14:textId="77777777" w:rsidR="00643C34" w:rsidRPr="00876F9E" w:rsidRDefault="00643C34" w:rsidP="00B90135">
            <w:pPr>
              <w:suppressAutoHyphens w:val="0"/>
              <w:spacing w:before="80" w:after="80" w:line="220" w:lineRule="exact"/>
              <w:jc w:val="right"/>
              <w:rPr>
                <w:b/>
                <w:sz w:val="18"/>
                <w:lang w:eastAsia="es-SV"/>
              </w:rPr>
            </w:pPr>
            <w:r w:rsidRPr="00876F9E">
              <w:rPr>
                <w:b/>
                <w:sz w:val="18"/>
                <w:lang w:eastAsia="es-SV"/>
              </w:rPr>
              <w:t>5 518 250 132,14</w:t>
            </w:r>
          </w:p>
        </w:tc>
        <w:tc>
          <w:tcPr>
            <w:tcW w:w="1265" w:type="dxa"/>
            <w:tcBorders>
              <w:top w:val="single" w:sz="4" w:space="0" w:color="auto"/>
              <w:bottom w:val="single" w:sz="12" w:space="0" w:color="auto"/>
            </w:tcBorders>
            <w:shd w:val="clear" w:color="auto" w:fill="auto"/>
            <w:noWrap/>
            <w:vAlign w:val="bottom"/>
            <w:hideMark/>
          </w:tcPr>
          <w:p w14:paraId="421CE394" w14:textId="77777777" w:rsidR="00643C34" w:rsidRPr="00876F9E" w:rsidRDefault="00643C34" w:rsidP="00B90135">
            <w:pPr>
              <w:suppressAutoHyphens w:val="0"/>
              <w:spacing w:before="80" w:after="80" w:line="220" w:lineRule="exact"/>
              <w:jc w:val="right"/>
              <w:rPr>
                <w:b/>
                <w:sz w:val="18"/>
                <w:lang w:eastAsia="es-SV"/>
              </w:rPr>
            </w:pPr>
            <w:r w:rsidRPr="00876F9E">
              <w:rPr>
                <w:b/>
                <w:sz w:val="18"/>
                <w:lang w:eastAsia="es-SV"/>
              </w:rPr>
              <w:t>3 467 865 010,98</w:t>
            </w:r>
          </w:p>
        </w:tc>
        <w:tc>
          <w:tcPr>
            <w:tcW w:w="1312" w:type="dxa"/>
            <w:tcBorders>
              <w:top w:val="single" w:sz="4" w:space="0" w:color="auto"/>
              <w:bottom w:val="single" w:sz="12" w:space="0" w:color="auto"/>
            </w:tcBorders>
            <w:shd w:val="clear" w:color="auto" w:fill="auto"/>
            <w:noWrap/>
            <w:vAlign w:val="bottom"/>
            <w:hideMark/>
          </w:tcPr>
          <w:p w14:paraId="69538F63" w14:textId="77777777" w:rsidR="00643C34" w:rsidRPr="00876F9E" w:rsidRDefault="00643C34" w:rsidP="00B90135">
            <w:pPr>
              <w:suppressAutoHyphens w:val="0"/>
              <w:spacing w:before="80" w:after="80" w:line="220" w:lineRule="exact"/>
              <w:jc w:val="right"/>
              <w:rPr>
                <w:b/>
                <w:sz w:val="18"/>
                <w:lang w:eastAsia="es-SV"/>
              </w:rPr>
            </w:pPr>
            <w:r w:rsidRPr="00876F9E">
              <w:rPr>
                <w:b/>
                <w:sz w:val="18"/>
                <w:lang w:eastAsia="es-SV"/>
              </w:rPr>
              <w:t>21 950 004 849,47</w:t>
            </w:r>
          </w:p>
        </w:tc>
        <w:tc>
          <w:tcPr>
            <w:tcW w:w="1308" w:type="dxa"/>
            <w:tcBorders>
              <w:top w:val="single" w:sz="4" w:space="0" w:color="auto"/>
              <w:bottom w:val="single" w:sz="12" w:space="0" w:color="auto"/>
            </w:tcBorders>
            <w:shd w:val="clear" w:color="auto" w:fill="auto"/>
            <w:noWrap/>
            <w:vAlign w:val="bottom"/>
            <w:hideMark/>
          </w:tcPr>
          <w:p w14:paraId="45B0B503" w14:textId="77777777" w:rsidR="00643C34" w:rsidRPr="00876F9E" w:rsidRDefault="00643C34" w:rsidP="00B90135">
            <w:pPr>
              <w:suppressAutoHyphens w:val="0"/>
              <w:spacing w:before="80" w:after="80" w:line="220" w:lineRule="exact"/>
              <w:jc w:val="right"/>
              <w:rPr>
                <w:b/>
                <w:sz w:val="18"/>
                <w:lang w:eastAsia="es-SV"/>
              </w:rPr>
            </w:pPr>
            <w:r w:rsidRPr="00876F9E">
              <w:rPr>
                <w:b/>
                <w:sz w:val="18"/>
                <w:lang w:eastAsia="es-SV"/>
              </w:rPr>
              <w:t>11 022 889 414,48</w:t>
            </w:r>
          </w:p>
        </w:tc>
        <w:tc>
          <w:tcPr>
            <w:tcW w:w="1174" w:type="dxa"/>
            <w:tcBorders>
              <w:top w:val="single" w:sz="4" w:space="0" w:color="auto"/>
              <w:bottom w:val="single" w:sz="12" w:space="0" w:color="auto"/>
            </w:tcBorders>
            <w:shd w:val="clear" w:color="auto" w:fill="auto"/>
            <w:noWrap/>
            <w:vAlign w:val="bottom"/>
            <w:hideMark/>
          </w:tcPr>
          <w:p w14:paraId="271D0B15" w14:textId="77777777" w:rsidR="00643C34" w:rsidRPr="00876F9E" w:rsidRDefault="00643C34" w:rsidP="00B90135">
            <w:pPr>
              <w:suppressAutoHyphens w:val="0"/>
              <w:spacing w:before="80" w:after="80" w:line="220" w:lineRule="exact"/>
              <w:jc w:val="right"/>
              <w:rPr>
                <w:b/>
                <w:sz w:val="18"/>
                <w:lang w:eastAsia="es-SV"/>
              </w:rPr>
            </w:pPr>
            <w:r w:rsidRPr="00876F9E">
              <w:rPr>
                <w:b/>
                <w:sz w:val="18"/>
                <w:lang w:eastAsia="es-SV"/>
              </w:rPr>
              <w:t>382 942 791,71</w:t>
            </w:r>
          </w:p>
        </w:tc>
        <w:tc>
          <w:tcPr>
            <w:tcW w:w="1265" w:type="dxa"/>
            <w:tcBorders>
              <w:top w:val="single" w:sz="4" w:space="0" w:color="auto"/>
              <w:bottom w:val="single" w:sz="12" w:space="0" w:color="auto"/>
            </w:tcBorders>
            <w:shd w:val="clear" w:color="auto" w:fill="auto"/>
            <w:noWrap/>
            <w:vAlign w:val="bottom"/>
            <w:hideMark/>
          </w:tcPr>
          <w:p w14:paraId="203EFA0D" w14:textId="77777777" w:rsidR="00643C34" w:rsidRPr="00876F9E" w:rsidRDefault="00643C34" w:rsidP="00B90135">
            <w:pPr>
              <w:suppressAutoHyphens w:val="0"/>
              <w:spacing w:before="80" w:after="80" w:line="220" w:lineRule="exact"/>
              <w:jc w:val="right"/>
              <w:rPr>
                <w:b/>
                <w:sz w:val="18"/>
                <w:lang w:eastAsia="es-SV"/>
              </w:rPr>
            </w:pPr>
          </w:p>
        </w:tc>
      </w:tr>
    </w:tbl>
    <w:p w14:paraId="7276898A" w14:textId="77777777" w:rsidR="00643C34" w:rsidRPr="000175F9" w:rsidRDefault="00643C34" w:rsidP="000175F9">
      <w:pPr>
        <w:pStyle w:val="H23G"/>
      </w:pPr>
      <w:r>
        <w:t>Dépenses (en dollars)</w:t>
      </w:r>
    </w:p>
    <w:tbl>
      <w:tblPr>
        <w:tblW w:w="9637" w:type="dxa"/>
        <w:tblLayout w:type="fixed"/>
        <w:tblCellMar>
          <w:left w:w="0" w:type="dxa"/>
          <w:right w:w="0" w:type="dxa"/>
        </w:tblCellMar>
        <w:tblLook w:val="04E0" w:firstRow="1" w:lastRow="1" w:firstColumn="1" w:lastColumn="0" w:noHBand="0" w:noVBand="1"/>
      </w:tblPr>
      <w:tblGrid>
        <w:gridCol w:w="1037"/>
        <w:gridCol w:w="1433"/>
        <w:gridCol w:w="1433"/>
        <w:gridCol w:w="1487"/>
        <w:gridCol w:w="1483"/>
        <w:gridCol w:w="1331"/>
        <w:gridCol w:w="1433"/>
      </w:tblGrid>
      <w:tr w:rsidR="000175F9" w:rsidRPr="000175F9" w14:paraId="3384CED9" w14:textId="77777777" w:rsidTr="000175F9">
        <w:trPr>
          <w:tblHeader/>
        </w:trPr>
        <w:tc>
          <w:tcPr>
            <w:tcW w:w="793" w:type="dxa"/>
            <w:tcBorders>
              <w:top w:val="single" w:sz="4" w:space="0" w:color="auto"/>
              <w:bottom w:val="single" w:sz="12" w:space="0" w:color="auto"/>
            </w:tcBorders>
            <w:shd w:val="clear" w:color="auto" w:fill="auto"/>
            <w:noWrap/>
            <w:vAlign w:val="bottom"/>
          </w:tcPr>
          <w:p w14:paraId="488777FB" w14:textId="77777777" w:rsidR="00643C34" w:rsidRPr="000175F9" w:rsidRDefault="00643C34" w:rsidP="000175F9">
            <w:pPr>
              <w:suppressAutoHyphens w:val="0"/>
              <w:spacing w:before="80" w:after="80" w:line="200" w:lineRule="exact"/>
              <w:rPr>
                <w:i/>
                <w:sz w:val="16"/>
                <w:lang w:eastAsia="es-SV"/>
              </w:rPr>
            </w:pPr>
            <w:r w:rsidRPr="000175F9">
              <w:rPr>
                <w:i/>
                <w:sz w:val="16"/>
                <w:lang w:eastAsia="es-SV"/>
              </w:rPr>
              <w:t>Année</w:t>
            </w:r>
          </w:p>
        </w:tc>
        <w:tc>
          <w:tcPr>
            <w:tcW w:w="1096" w:type="dxa"/>
            <w:tcBorders>
              <w:top w:val="single" w:sz="4" w:space="0" w:color="auto"/>
              <w:bottom w:val="single" w:sz="12" w:space="0" w:color="auto"/>
            </w:tcBorders>
            <w:shd w:val="clear" w:color="auto" w:fill="auto"/>
            <w:noWrap/>
            <w:vAlign w:val="bottom"/>
          </w:tcPr>
          <w:p w14:paraId="1012B3F9" w14:textId="77777777" w:rsidR="00643C34" w:rsidRPr="000175F9" w:rsidRDefault="00643C34" w:rsidP="000175F9">
            <w:pPr>
              <w:suppressAutoHyphens w:val="0"/>
              <w:spacing w:before="80" w:after="80" w:line="200" w:lineRule="exact"/>
              <w:jc w:val="right"/>
              <w:rPr>
                <w:i/>
                <w:sz w:val="16"/>
                <w:lang w:eastAsia="es-SV"/>
              </w:rPr>
            </w:pPr>
            <w:r w:rsidRPr="000175F9">
              <w:rPr>
                <w:i/>
                <w:sz w:val="16"/>
                <w:lang w:eastAsia="es-SV"/>
              </w:rPr>
              <w:t>Protection sociale</w:t>
            </w:r>
          </w:p>
        </w:tc>
        <w:tc>
          <w:tcPr>
            <w:tcW w:w="1096" w:type="dxa"/>
            <w:tcBorders>
              <w:top w:val="single" w:sz="4" w:space="0" w:color="auto"/>
              <w:bottom w:val="single" w:sz="12" w:space="0" w:color="auto"/>
            </w:tcBorders>
            <w:shd w:val="clear" w:color="auto" w:fill="auto"/>
            <w:noWrap/>
            <w:vAlign w:val="bottom"/>
          </w:tcPr>
          <w:p w14:paraId="388F1E7D" w14:textId="77777777" w:rsidR="00643C34" w:rsidRPr="000175F9" w:rsidRDefault="00643C34" w:rsidP="000175F9">
            <w:pPr>
              <w:suppressAutoHyphens w:val="0"/>
              <w:spacing w:before="80" w:after="80" w:line="200" w:lineRule="exact"/>
              <w:jc w:val="right"/>
              <w:rPr>
                <w:i/>
                <w:sz w:val="16"/>
                <w:lang w:eastAsia="es-SV"/>
              </w:rPr>
            </w:pPr>
            <w:r w:rsidRPr="000175F9">
              <w:rPr>
                <w:i/>
                <w:sz w:val="16"/>
                <w:lang w:eastAsia="es-SV"/>
              </w:rPr>
              <w:t>Développement urbain et logement</w:t>
            </w:r>
          </w:p>
        </w:tc>
        <w:tc>
          <w:tcPr>
            <w:tcW w:w="1137" w:type="dxa"/>
            <w:tcBorders>
              <w:top w:val="single" w:sz="4" w:space="0" w:color="auto"/>
              <w:bottom w:val="single" w:sz="12" w:space="0" w:color="auto"/>
            </w:tcBorders>
            <w:shd w:val="clear" w:color="auto" w:fill="auto"/>
            <w:noWrap/>
            <w:vAlign w:val="bottom"/>
          </w:tcPr>
          <w:p w14:paraId="659182BD" w14:textId="77777777" w:rsidR="00643C34" w:rsidRPr="000175F9" w:rsidRDefault="00643C34" w:rsidP="000175F9">
            <w:pPr>
              <w:suppressAutoHyphens w:val="0"/>
              <w:spacing w:before="80" w:after="80" w:line="200" w:lineRule="exact"/>
              <w:jc w:val="right"/>
              <w:rPr>
                <w:i/>
                <w:sz w:val="16"/>
                <w:lang w:eastAsia="es-SV"/>
              </w:rPr>
            </w:pPr>
            <w:r w:rsidRPr="000175F9">
              <w:rPr>
                <w:i/>
                <w:sz w:val="16"/>
                <w:lang w:eastAsia="es-SV"/>
              </w:rPr>
              <w:t>Éducation</w:t>
            </w:r>
          </w:p>
        </w:tc>
        <w:tc>
          <w:tcPr>
            <w:tcW w:w="1134" w:type="dxa"/>
            <w:tcBorders>
              <w:top w:val="single" w:sz="4" w:space="0" w:color="auto"/>
              <w:bottom w:val="single" w:sz="12" w:space="0" w:color="auto"/>
            </w:tcBorders>
            <w:shd w:val="clear" w:color="auto" w:fill="auto"/>
            <w:noWrap/>
            <w:vAlign w:val="bottom"/>
          </w:tcPr>
          <w:p w14:paraId="1A518AFE" w14:textId="77777777" w:rsidR="00643C34" w:rsidRPr="000175F9" w:rsidRDefault="00643C34" w:rsidP="000175F9">
            <w:pPr>
              <w:suppressAutoHyphens w:val="0"/>
              <w:spacing w:before="80" w:after="80" w:line="200" w:lineRule="exact"/>
              <w:jc w:val="right"/>
              <w:rPr>
                <w:i/>
                <w:sz w:val="16"/>
                <w:lang w:eastAsia="es-SV"/>
              </w:rPr>
            </w:pPr>
            <w:r w:rsidRPr="000175F9">
              <w:rPr>
                <w:i/>
                <w:sz w:val="16"/>
                <w:lang w:eastAsia="es-SV"/>
              </w:rPr>
              <w:t>Santé</w:t>
            </w:r>
          </w:p>
        </w:tc>
        <w:tc>
          <w:tcPr>
            <w:tcW w:w="1018" w:type="dxa"/>
            <w:tcBorders>
              <w:top w:val="single" w:sz="4" w:space="0" w:color="auto"/>
              <w:bottom w:val="single" w:sz="12" w:space="0" w:color="auto"/>
            </w:tcBorders>
            <w:shd w:val="clear" w:color="auto" w:fill="auto"/>
            <w:noWrap/>
            <w:vAlign w:val="bottom"/>
          </w:tcPr>
          <w:p w14:paraId="454DEF31" w14:textId="77777777" w:rsidR="00643C34" w:rsidRPr="000175F9" w:rsidRDefault="00643C34" w:rsidP="000175F9">
            <w:pPr>
              <w:suppressAutoHyphens w:val="0"/>
              <w:spacing w:before="80" w:after="80" w:line="200" w:lineRule="exact"/>
              <w:jc w:val="right"/>
              <w:rPr>
                <w:i/>
                <w:sz w:val="16"/>
                <w:lang w:eastAsia="es-SV"/>
              </w:rPr>
            </w:pPr>
            <w:r w:rsidRPr="000175F9">
              <w:rPr>
                <w:i/>
                <w:sz w:val="16"/>
                <w:lang w:eastAsia="es-SV"/>
              </w:rPr>
              <w:t>Travail</w:t>
            </w:r>
          </w:p>
        </w:tc>
        <w:tc>
          <w:tcPr>
            <w:tcW w:w="1096" w:type="dxa"/>
            <w:tcBorders>
              <w:top w:val="single" w:sz="4" w:space="0" w:color="auto"/>
              <w:bottom w:val="single" w:sz="12" w:space="0" w:color="auto"/>
            </w:tcBorders>
            <w:shd w:val="clear" w:color="auto" w:fill="auto"/>
            <w:noWrap/>
            <w:vAlign w:val="bottom"/>
          </w:tcPr>
          <w:p w14:paraId="59DDF820" w14:textId="77777777" w:rsidR="00643C34" w:rsidRPr="000175F9" w:rsidRDefault="00643C34" w:rsidP="000175F9">
            <w:pPr>
              <w:suppressAutoHyphens w:val="0"/>
              <w:spacing w:before="80" w:after="80" w:line="200" w:lineRule="exact"/>
              <w:jc w:val="right"/>
              <w:rPr>
                <w:i/>
                <w:sz w:val="16"/>
                <w:lang w:eastAsia="es-SV"/>
              </w:rPr>
            </w:pPr>
            <w:r w:rsidRPr="000175F9">
              <w:rPr>
                <w:i/>
                <w:sz w:val="16"/>
                <w:lang w:eastAsia="es-SV"/>
              </w:rPr>
              <w:t>T</w:t>
            </w:r>
            <w:r w:rsidR="000175F9" w:rsidRPr="000175F9">
              <w:rPr>
                <w:i/>
                <w:sz w:val="16"/>
                <w:lang w:eastAsia="es-SV"/>
              </w:rPr>
              <w:t>otal</w:t>
            </w:r>
          </w:p>
        </w:tc>
      </w:tr>
      <w:tr w:rsidR="000175F9" w:rsidRPr="000175F9" w14:paraId="2FF1955D" w14:textId="77777777" w:rsidTr="000175F9">
        <w:tc>
          <w:tcPr>
            <w:tcW w:w="793" w:type="dxa"/>
            <w:tcBorders>
              <w:top w:val="single" w:sz="12" w:space="0" w:color="auto"/>
            </w:tcBorders>
            <w:shd w:val="clear" w:color="auto" w:fill="auto"/>
            <w:noWrap/>
            <w:hideMark/>
          </w:tcPr>
          <w:p w14:paraId="090031E7" w14:textId="77777777" w:rsidR="00643C34" w:rsidRPr="000175F9" w:rsidRDefault="00643C34" w:rsidP="000175F9">
            <w:pPr>
              <w:suppressAutoHyphens w:val="0"/>
              <w:spacing w:before="40" w:after="40" w:line="220" w:lineRule="exact"/>
              <w:rPr>
                <w:sz w:val="18"/>
                <w:lang w:eastAsia="es-SV"/>
              </w:rPr>
            </w:pPr>
            <w:r w:rsidRPr="000175F9">
              <w:rPr>
                <w:sz w:val="18"/>
                <w:lang w:eastAsia="es-SV"/>
              </w:rPr>
              <w:t xml:space="preserve">2013 </w:t>
            </w:r>
            <w:r w:rsidR="00C253B9" w:rsidRPr="00876F9E">
              <w:rPr>
                <w:sz w:val="18"/>
                <w:lang w:eastAsia="es-SV"/>
              </w:rPr>
              <w:t>(</w:t>
            </w:r>
            <w:r w:rsidR="00C253B9">
              <w:rPr>
                <w:sz w:val="18"/>
                <w:lang w:eastAsia="es-SV"/>
              </w:rPr>
              <w:t>dé</w:t>
            </w:r>
            <w:r w:rsidR="00C253B9" w:rsidRPr="00876F9E">
              <w:rPr>
                <w:sz w:val="18"/>
                <w:lang w:eastAsia="es-SV"/>
              </w:rPr>
              <w:t>c</w:t>
            </w:r>
            <w:r w:rsidR="00C253B9">
              <w:rPr>
                <w:sz w:val="18"/>
                <w:lang w:eastAsia="es-SV"/>
              </w:rPr>
              <w:t>.</w:t>
            </w:r>
            <w:r w:rsidR="00C253B9" w:rsidRPr="00876F9E">
              <w:rPr>
                <w:sz w:val="18"/>
                <w:lang w:eastAsia="es-SV"/>
              </w:rPr>
              <w:t>)</w:t>
            </w:r>
          </w:p>
        </w:tc>
        <w:tc>
          <w:tcPr>
            <w:tcW w:w="1096" w:type="dxa"/>
            <w:tcBorders>
              <w:top w:val="single" w:sz="12" w:space="0" w:color="auto"/>
            </w:tcBorders>
            <w:shd w:val="clear" w:color="auto" w:fill="auto"/>
            <w:noWrap/>
            <w:vAlign w:val="bottom"/>
            <w:hideMark/>
          </w:tcPr>
          <w:p w14:paraId="678720F0"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1 363 590 636,55</w:t>
            </w:r>
          </w:p>
        </w:tc>
        <w:tc>
          <w:tcPr>
            <w:tcW w:w="1096" w:type="dxa"/>
            <w:tcBorders>
              <w:top w:val="single" w:sz="12" w:space="0" w:color="auto"/>
            </w:tcBorders>
            <w:shd w:val="clear" w:color="auto" w:fill="auto"/>
            <w:noWrap/>
            <w:vAlign w:val="bottom"/>
            <w:hideMark/>
          </w:tcPr>
          <w:p w14:paraId="460795F7"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800 617 524,48</w:t>
            </w:r>
          </w:p>
        </w:tc>
        <w:tc>
          <w:tcPr>
            <w:tcW w:w="1137" w:type="dxa"/>
            <w:tcBorders>
              <w:top w:val="single" w:sz="12" w:space="0" w:color="auto"/>
            </w:tcBorders>
            <w:shd w:val="clear" w:color="auto" w:fill="auto"/>
            <w:noWrap/>
            <w:vAlign w:val="bottom"/>
            <w:hideMark/>
          </w:tcPr>
          <w:p w14:paraId="2C110B75"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4 656 558 926,78</w:t>
            </w:r>
          </w:p>
        </w:tc>
        <w:tc>
          <w:tcPr>
            <w:tcW w:w="1134" w:type="dxa"/>
            <w:tcBorders>
              <w:top w:val="single" w:sz="12" w:space="0" w:color="auto"/>
            </w:tcBorders>
            <w:shd w:val="clear" w:color="auto" w:fill="auto"/>
            <w:noWrap/>
            <w:vAlign w:val="bottom"/>
            <w:hideMark/>
          </w:tcPr>
          <w:p w14:paraId="24F16278"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1 951 178 940,67</w:t>
            </w:r>
          </w:p>
        </w:tc>
        <w:tc>
          <w:tcPr>
            <w:tcW w:w="1018" w:type="dxa"/>
            <w:tcBorders>
              <w:top w:val="single" w:sz="12" w:space="0" w:color="auto"/>
            </w:tcBorders>
            <w:shd w:val="clear" w:color="auto" w:fill="auto"/>
            <w:noWrap/>
            <w:vAlign w:val="bottom"/>
            <w:hideMark/>
          </w:tcPr>
          <w:p w14:paraId="5B5B5CB3"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114 530 331,23</w:t>
            </w:r>
          </w:p>
        </w:tc>
        <w:tc>
          <w:tcPr>
            <w:tcW w:w="1096" w:type="dxa"/>
            <w:tcBorders>
              <w:top w:val="single" w:sz="12" w:space="0" w:color="auto"/>
            </w:tcBorders>
            <w:shd w:val="clear" w:color="auto" w:fill="auto"/>
            <w:noWrap/>
            <w:vAlign w:val="bottom"/>
            <w:hideMark/>
          </w:tcPr>
          <w:p w14:paraId="5B002754"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8 886 476 359,71</w:t>
            </w:r>
          </w:p>
        </w:tc>
      </w:tr>
      <w:tr w:rsidR="000175F9" w:rsidRPr="000175F9" w14:paraId="5AAD70D4" w14:textId="77777777" w:rsidTr="000175F9">
        <w:tc>
          <w:tcPr>
            <w:tcW w:w="793" w:type="dxa"/>
            <w:shd w:val="clear" w:color="auto" w:fill="auto"/>
            <w:noWrap/>
            <w:hideMark/>
          </w:tcPr>
          <w:p w14:paraId="61FBCE13" w14:textId="77777777" w:rsidR="00643C34" w:rsidRPr="000175F9" w:rsidRDefault="00643C34" w:rsidP="000175F9">
            <w:pPr>
              <w:suppressAutoHyphens w:val="0"/>
              <w:spacing w:before="40" w:after="40" w:line="220" w:lineRule="exact"/>
              <w:rPr>
                <w:sz w:val="18"/>
                <w:lang w:eastAsia="es-SV"/>
              </w:rPr>
            </w:pPr>
            <w:r w:rsidRPr="000175F9">
              <w:rPr>
                <w:sz w:val="18"/>
                <w:lang w:eastAsia="es-SV"/>
              </w:rPr>
              <w:t xml:space="preserve">2014 </w:t>
            </w:r>
            <w:r w:rsidR="00C253B9" w:rsidRPr="00876F9E">
              <w:rPr>
                <w:sz w:val="18"/>
                <w:lang w:eastAsia="es-SV"/>
              </w:rPr>
              <w:t>(</w:t>
            </w:r>
            <w:r w:rsidR="00C253B9">
              <w:rPr>
                <w:sz w:val="18"/>
                <w:lang w:eastAsia="es-SV"/>
              </w:rPr>
              <w:t>dé</w:t>
            </w:r>
            <w:r w:rsidR="00C253B9" w:rsidRPr="00876F9E">
              <w:rPr>
                <w:sz w:val="18"/>
                <w:lang w:eastAsia="es-SV"/>
              </w:rPr>
              <w:t>c</w:t>
            </w:r>
            <w:r w:rsidR="00C253B9">
              <w:rPr>
                <w:sz w:val="18"/>
                <w:lang w:eastAsia="es-SV"/>
              </w:rPr>
              <w:t>.</w:t>
            </w:r>
            <w:r w:rsidR="00C253B9" w:rsidRPr="00876F9E">
              <w:rPr>
                <w:sz w:val="18"/>
                <w:lang w:eastAsia="es-SV"/>
              </w:rPr>
              <w:t>)</w:t>
            </w:r>
          </w:p>
        </w:tc>
        <w:tc>
          <w:tcPr>
            <w:tcW w:w="1096" w:type="dxa"/>
            <w:shd w:val="clear" w:color="auto" w:fill="auto"/>
            <w:noWrap/>
            <w:vAlign w:val="bottom"/>
            <w:hideMark/>
          </w:tcPr>
          <w:p w14:paraId="141D9F13"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1 248 285 626,74</w:t>
            </w:r>
          </w:p>
        </w:tc>
        <w:tc>
          <w:tcPr>
            <w:tcW w:w="1096" w:type="dxa"/>
            <w:shd w:val="clear" w:color="auto" w:fill="auto"/>
            <w:noWrap/>
            <w:vAlign w:val="bottom"/>
            <w:hideMark/>
          </w:tcPr>
          <w:p w14:paraId="4F6C4C28"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676 689 449,66</w:t>
            </w:r>
          </w:p>
        </w:tc>
        <w:tc>
          <w:tcPr>
            <w:tcW w:w="1137" w:type="dxa"/>
            <w:shd w:val="clear" w:color="auto" w:fill="auto"/>
            <w:noWrap/>
            <w:vAlign w:val="bottom"/>
            <w:hideMark/>
          </w:tcPr>
          <w:p w14:paraId="08B2737A"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4 701 796 129,42</w:t>
            </w:r>
          </w:p>
        </w:tc>
        <w:tc>
          <w:tcPr>
            <w:tcW w:w="1134" w:type="dxa"/>
            <w:shd w:val="clear" w:color="auto" w:fill="auto"/>
            <w:noWrap/>
            <w:vAlign w:val="bottom"/>
            <w:hideMark/>
          </w:tcPr>
          <w:p w14:paraId="4104B3BC"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2 155 648 988,44</w:t>
            </w:r>
          </w:p>
        </w:tc>
        <w:tc>
          <w:tcPr>
            <w:tcW w:w="1018" w:type="dxa"/>
            <w:shd w:val="clear" w:color="auto" w:fill="auto"/>
            <w:noWrap/>
            <w:vAlign w:val="bottom"/>
            <w:hideMark/>
          </w:tcPr>
          <w:p w14:paraId="6C7017C6"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102 690 623,55</w:t>
            </w:r>
          </w:p>
        </w:tc>
        <w:tc>
          <w:tcPr>
            <w:tcW w:w="1096" w:type="dxa"/>
            <w:shd w:val="clear" w:color="auto" w:fill="auto"/>
            <w:noWrap/>
            <w:vAlign w:val="bottom"/>
            <w:hideMark/>
          </w:tcPr>
          <w:p w14:paraId="234CF706"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8 885 110 817,81</w:t>
            </w:r>
          </w:p>
        </w:tc>
      </w:tr>
      <w:tr w:rsidR="000175F9" w:rsidRPr="000175F9" w14:paraId="43544610" w14:textId="77777777" w:rsidTr="000175F9">
        <w:tc>
          <w:tcPr>
            <w:tcW w:w="793" w:type="dxa"/>
            <w:shd w:val="clear" w:color="auto" w:fill="auto"/>
            <w:noWrap/>
            <w:hideMark/>
          </w:tcPr>
          <w:p w14:paraId="4ACE5214" w14:textId="77777777" w:rsidR="00643C34" w:rsidRPr="000175F9" w:rsidRDefault="00643C34" w:rsidP="000175F9">
            <w:pPr>
              <w:suppressAutoHyphens w:val="0"/>
              <w:spacing w:before="40" w:after="40" w:line="220" w:lineRule="exact"/>
              <w:rPr>
                <w:sz w:val="18"/>
                <w:lang w:eastAsia="es-SV"/>
              </w:rPr>
            </w:pPr>
            <w:r w:rsidRPr="000175F9">
              <w:rPr>
                <w:sz w:val="18"/>
                <w:lang w:eastAsia="es-SV"/>
              </w:rPr>
              <w:t xml:space="preserve">2015 </w:t>
            </w:r>
            <w:r w:rsidR="00C253B9" w:rsidRPr="00876F9E">
              <w:rPr>
                <w:sz w:val="18"/>
                <w:lang w:eastAsia="es-SV"/>
              </w:rPr>
              <w:t>(</w:t>
            </w:r>
            <w:r w:rsidR="00C253B9">
              <w:rPr>
                <w:sz w:val="18"/>
                <w:lang w:eastAsia="es-SV"/>
              </w:rPr>
              <w:t>dé</w:t>
            </w:r>
            <w:r w:rsidR="00C253B9" w:rsidRPr="00876F9E">
              <w:rPr>
                <w:sz w:val="18"/>
                <w:lang w:eastAsia="es-SV"/>
              </w:rPr>
              <w:t>c</w:t>
            </w:r>
            <w:r w:rsidR="00C253B9">
              <w:rPr>
                <w:sz w:val="18"/>
                <w:lang w:eastAsia="es-SV"/>
              </w:rPr>
              <w:t>.</w:t>
            </w:r>
            <w:r w:rsidR="00C253B9" w:rsidRPr="00876F9E">
              <w:rPr>
                <w:sz w:val="18"/>
                <w:lang w:eastAsia="es-SV"/>
              </w:rPr>
              <w:t>)</w:t>
            </w:r>
          </w:p>
        </w:tc>
        <w:tc>
          <w:tcPr>
            <w:tcW w:w="1096" w:type="dxa"/>
            <w:shd w:val="clear" w:color="auto" w:fill="auto"/>
            <w:noWrap/>
            <w:vAlign w:val="bottom"/>
            <w:hideMark/>
          </w:tcPr>
          <w:p w14:paraId="682F93AB"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1 056 582 865,22</w:t>
            </w:r>
          </w:p>
        </w:tc>
        <w:tc>
          <w:tcPr>
            <w:tcW w:w="1096" w:type="dxa"/>
            <w:shd w:val="clear" w:color="auto" w:fill="auto"/>
            <w:noWrap/>
            <w:vAlign w:val="bottom"/>
            <w:hideMark/>
          </w:tcPr>
          <w:p w14:paraId="0440EF20"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396 718 987,59</w:t>
            </w:r>
          </w:p>
        </w:tc>
        <w:tc>
          <w:tcPr>
            <w:tcW w:w="1137" w:type="dxa"/>
            <w:shd w:val="clear" w:color="auto" w:fill="auto"/>
            <w:noWrap/>
            <w:vAlign w:val="bottom"/>
            <w:hideMark/>
          </w:tcPr>
          <w:p w14:paraId="4A225699"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4 188 946 027,91</w:t>
            </w:r>
          </w:p>
        </w:tc>
        <w:tc>
          <w:tcPr>
            <w:tcW w:w="1134" w:type="dxa"/>
            <w:shd w:val="clear" w:color="auto" w:fill="auto"/>
            <w:noWrap/>
            <w:vAlign w:val="bottom"/>
            <w:hideMark/>
          </w:tcPr>
          <w:p w14:paraId="2260F95C"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2 119 301 999,11</w:t>
            </w:r>
          </w:p>
        </w:tc>
        <w:tc>
          <w:tcPr>
            <w:tcW w:w="1018" w:type="dxa"/>
            <w:shd w:val="clear" w:color="auto" w:fill="auto"/>
            <w:noWrap/>
            <w:vAlign w:val="bottom"/>
            <w:hideMark/>
          </w:tcPr>
          <w:p w14:paraId="7D4B06B9"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65 923 043,62</w:t>
            </w:r>
          </w:p>
        </w:tc>
        <w:tc>
          <w:tcPr>
            <w:tcW w:w="1096" w:type="dxa"/>
            <w:shd w:val="clear" w:color="auto" w:fill="auto"/>
            <w:noWrap/>
            <w:vAlign w:val="bottom"/>
            <w:hideMark/>
          </w:tcPr>
          <w:p w14:paraId="424DF246"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7 827 472 923,45</w:t>
            </w:r>
          </w:p>
        </w:tc>
      </w:tr>
      <w:tr w:rsidR="000175F9" w:rsidRPr="000175F9" w14:paraId="00507BE2" w14:textId="77777777" w:rsidTr="000175F9">
        <w:tc>
          <w:tcPr>
            <w:tcW w:w="793" w:type="dxa"/>
            <w:shd w:val="clear" w:color="auto" w:fill="auto"/>
            <w:noWrap/>
            <w:hideMark/>
          </w:tcPr>
          <w:p w14:paraId="1310BD77" w14:textId="77777777" w:rsidR="00643C34" w:rsidRPr="000175F9" w:rsidRDefault="00643C34" w:rsidP="000175F9">
            <w:pPr>
              <w:suppressAutoHyphens w:val="0"/>
              <w:spacing w:before="40" w:after="40" w:line="220" w:lineRule="exact"/>
              <w:rPr>
                <w:sz w:val="18"/>
                <w:lang w:eastAsia="es-SV"/>
              </w:rPr>
            </w:pPr>
            <w:r w:rsidRPr="000175F9">
              <w:rPr>
                <w:sz w:val="18"/>
                <w:lang w:eastAsia="es-SV"/>
              </w:rPr>
              <w:t xml:space="preserve">2106 </w:t>
            </w:r>
            <w:r w:rsidR="00C253B9" w:rsidRPr="00876F9E">
              <w:rPr>
                <w:sz w:val="18"/>
                <w:lang w:eastAsia="es-SV"/>
              </w:rPr>
              <w:t>(</w:t>
            </w:r>
            <w:r w:rsidR="00C253B9">
              <w:rPr>
                <w:sz w:val="18"/>
                <w:lang w:eastAsia="es-SV"/>
              </w:rPr>
              <w:t>dé</w:t>
            </w:r>
            <w:r w:rsidR="00C253B9" w:rsidRPr="00876F9E">
              <w:rPr>
                <w:sz w:val="18"/>
                <w:lang w:eastAsia="es-SV"/>
              </w:rPr>
              <w:t>c</w:t>
            </w:r>
            <w:r w:rsidR="00C253B9">
              <w:rPr>
                <w:sz w:val="18"/>
                <w:lang w:eastAsia="es-SV"/>
              </w:rPr>
              <w:t>.</w:t>
            </w:r>
            <w:r w:rsidR="00C253B9" w:rsidRPr="00876F9E">
              <w:rPr>
                <w:sz w:val="18"/>
                <w:lang w:eastAsia="es-SV"/>
              </w:rPr>
              <w:t>)</w:t>
            </w:r>
          </w:p>
        </w:tc>
        <w:tc>
          <w:tcPr>
            <w:tcW w:w="1096" w:type="dxa"/>
            <w:shd w:val="clear" w:color="auto" w:fill="auto"/>
            <w:noWrap/>
            <w:vAlign w:val="bottom"/>
            <w:hideMark/>
          </w:tcPr>
          <w:p w14:paraId="0441360E"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1 028 792 554,16</w:t>
            </w:r>
          </w:p>
        </w:tc>
        <w:tc>
          <w:tcPr>
            <w:tcW w:w="1096" w:type="dxa"/>
            <w:shd w:val="clear" w:color="auto" w:fill="auto"/>
            <w:noWrap/>
            <w:vAlign w:val="bottom"/>
            <w:hideMark/>
          </w:tcPr>
          <w:p w14:paraId="54C376ED"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815 031 762,47</w:t>
            </w:r>
          </w:p>
        </w:tc>
        <w:tc>
          <w:tcPr>
            <w:tcW w:w="1137" w:type="dxa"/>
            <w:shd w:val="clear" w:color="auto" w:fill="auto"/>
            <w:noWrap/>
            <w:vAlign w:val="bottom"/>
            <w:hideMark/>
          </w:tcPr>
          <w:p w14:paraId="69B632A5"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4 300 349 139,71</w:t>
            </w:r>
          </w:p>
        </w:tc>
        <w:tc>
          <w:tcPr>
            <w:tcW w:w="1134" w:type="dxa"/>
            <w:shd w:val="clear" w:color="auto" w:fill="auto"/>
            <w:noWrap/>
            <w:vAlign w:val="bottom"/>
            <w:hideMark/>
          </w:tcPr>
          <w:p w14:paraId="0DC1C7E6"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2 363 549 742,04</w:t>
            </w:r>
          </w:p>
        </w:tc>
        <w:tc>
          <w:tcPr>
            <w:tcW w:w="1018" w:type="dxa"/>
            <w:shd w:val="clear" w:color="auto" w:fill="auto"/>
            <w:noWrap/>
            <w:vAlign w:val="bottom"/>
            <w:hideMark/>
          </w:tcPr>
          <w:p w14:paraId="5E1E81DE"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49 254 576,99</w:t>
            </w:r>
          </w:p>
        </w:tc>
        <w:tc>
          <w:tcPr>
            <w:tcW w:w="1096" w:type="dxa"/>
            <w:shd w:val="clear" w:color="auto" w:fill="auto"/>
            <w:noWrap/>
            <w:vAlign w:val="bottom"/>
            <w:hideMark/>
          </w:tcPr>
          <w:p w14:paraId="53690E25"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8 556 977 775,37</w:t>
            </w:r>
          </w:p>
        </w:tc>
      </w:tr>
      <w:tr w:rsidR="000175F9" w:rsidRPr="000175F9" w14:paraId="2C4E6920" w14:textId="77777777" w:rsidTr="00C253B9">
        <w:tc>
          <w:tcPr>
            <w:tcW w:w="793" w:type="dxa"/>
            <w:tcBorders>
              <w:bottom w:val="single" w:sz="4" w:space="0" w:color="auto"/>
            </w:tcBorders>
            <w:shd w:val="clear" w:color="auto" w:fill="auto"/>
            <w:noWrap/>
            <w:hideMark/>
          </w:tcPr>
          <w:p w14:paraId="2AAD49CC" w14:textId="77777777" w:rsidR="00643C34" w:rsidRPr="000175F9" w:rsidRDefault="00643C34" w:rsidP="000175F9">
            <w:pPr>
              <w:suppressAutoHyphens w:val="0"/>
              <w:spacing w:before="40" w:after="40" w:line="220" w:lineRule="exact"/>
              <w:rPr>
                <w:sz w:val="18"/>
                <w:lang w:eastAsia="es-SV"/>
              </w:rPr>
            </w:pPr>
            <w:r w:rsidRPr="000175F9">
              <w:rPr>
                <w:sz w:val="18"/>
                <w:lang w:eastAsia="es-SV"/>
              </w:rPr>
              <w:t xml:space="preserve">2017 </w:t>
            </w:r>
            <w:r w:rsidR="00C253B9" w:rsidRPr="00876F9E">
              <w:rPr>
                <w:sz w:val="18"/>
                <w:lang w:eastAsia="es-SV"/>
              </w:rPr>
              <w:t>(</w:t>
            </w:r>
            <w:r w:rsidR="00CC2B25">
              <w:rPr>
                <w:sz w:val="18"/>
                <w:lang w:eastAsia="es-SV"/>
              </w:rPr>
              <w:t>oct</w:t>
            </w:r>
            <w:r w:rsidR="00C253B9">
              <w:rPr>
                <w:sz w:val="18"/>
                <w:lang w:eastAsia="es-SV"/>
              </w:rPr>
              <w:t>.</w:t>
            </w:r>
            <w:r w:rsidR="00C253B9" w:rsidRPr="00876F9E">
              <w:rPr>
                <w:sz w:val="18"/>
                <w:lang w:eastAsia="es-SV"/>
              </w:rPr>
              <w:t>)</w:t>
            </w:r>
          </w:p>
        </w:tc>
        <w:tc>
          <w:tcPr>
            <w:tcW w:w="1096" w:type="dxa"/>
            <w:tcBorders>
              <w:bottom w:val="single" w:sz="4" w:space="0" w:color="auto"/>
            </w:tcBorders>
            <w:shd w:val="clear" w:color="auto" w:fill="auto"/>
            <w:noWrap/>
            <w:vAlign w:val="bottom"/>
            <w:hideMark/>
          </w:tcPr>
          <w:p w14:paraId="54F4CF88"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786 156 338,68</w:t>
            </w:r>
          </w:p>
        </w:tc>
        <w:tc>
          <w:tcPr>
            <w:tcW w:w="1096" w:type="dxa"/>
            <w:tcBorders>
              <w:bottom w:val="single" w:sz="4" w:space="0" w:color="auto"/>
            </w:tcBorders>
            <w:shd w:val="clear" w:color="auto" w:fill="auto"/>
            <w:noWrap/>
            <w:vAlign w:val="bottom"/>
            <w:hideMark/>
          </w:tcPr>
          <w:p w14:paraId="4ECA7404"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462 019 633,74</w:t>
            </w:r>
          </w:p>
        </w:tc>
        <w:tc>
          <w:tcPr>
            <w:tcW w:w="1137" w:type="dxa"/>
            <w:tcBorders>
              <w:bottom w:val="single" w:sz="4" w:space="0" w:color="auto"/>
            </w:tcBorders>
            <w:shd w:val="clear" w:color="auto" w:fill="auto"/>
            <w:noWrap/>
            <w:vAlign w:val="bottom"/>
            <w:hideMark/>
          </w:tcPr>
          <w:p w14:paraId="47D18E9A"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3 557 896 101,96</w:t>
            </w:r>
          </w:p>
        </w:tc>
        <w:tc>
          <w:tcPr>
            <w:tcW w:w="1134" w:type="dxa"/>
            <w:tcBorders>
              <w:bottom w:val="single" w:sz="4" w:space="0" w:color="auto"/>
            </w:tcBorders>
            <w:shd w:val="clear" w:color="auto" w:fill="auto"/>
            <w:noWrap/>
            <w:vAlign w:val="bottom"/>
            <w:hideMark/>
          </w:tcPr>
          <w:p w14:paraId="4D5878EB"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1 998 004 395,79</w:t>
            </w:r>
          </w:p>
        </w:tc>
        <w:tc>
          <w:tcPr>
            <w:tcW w:w="1018" w:type="dxa"/>
            <w:tcBorders>
              <w:bottom w:val="single" w:sz="4" w:space="0" w:color="auto"/>
            </w:tcBorders>
            <w:shd w:val="clear" w:color="auto" w:fill="auto"/>
            <w:noWrap/>
            <w:vAlign w:val="bottom"/>
            <w:hideMark/>
          </w:tcPr>
          <w:p w14:paraId="5623BA71"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39 343 405,51</w:t>
            </w:r>
          </w:p>
        </w:tc>
        <w:tc>
          <w:tcPr>
            <w:tcW w:w="1096" w:type="dxa"/>
            <w:tcBorders>
              <w:bottom w:val="single" w:sz="4" w:space="0" w:color="auto"/>
            </w:tcBorders>
            <w:shd w:val="clear" w:color="auto" w:fill="auto"/>
            <w:noWrap/>
            <w:vAlign w:val="bottom"/>
            <w:hideMark/>
          </w:tcPr>
          <w:p w14:paraId="33B4708C" w14:textId="77777777" w:rsidR="00643C34" w:rsidRPr="000175F9" w:rsidRDefault="00643C34" w:rsidP="000175F9">
            <w:pPr>
              <w:suppressAutoHyphens w:val="0"/>
              <w:spacing w:before="40" w:after="40" w:line="220" w:lineRule="exact"/>
              <w:jc w:val="right"/>
              <w:rPr>
                <w:sz w:val="18"/>
                <w:lang w:eastAsia="es-SV"/>
              </w:rPr>
            </w:pPr>
            <w:r w:rsidRPr="000175F9">
              <w:rPr>
                <w:sz w:val="18"/>
                <w:lang w:eastAsia="es-SV"/>
              </w:rPr>
              <w:t>6 843 419 875,68</w:t>
            </w:r>
          </w:p>
        </w:tc>
      </w:tr>
      <w:tr w:rsidR="000175F9" w:rsidRPr="000175F9" w14:paraId="5513EB66" w14:textId="77777777" w:rsidTr="00C253B9">
        <w:tc>
          <w:tcPr>
            <w:tcW w:w="793" w:type="dxa"/>
            <w:tcBorders>
              <w:top w:val="single" w:sz="4" w:space="0" w:color="auto"/>
              <w:bottom w:val="single" w:sz="12" w:space="0" w:color="auto"/>
            </w:tcBorders>
            <w:shd w:val="clear" w:color="auto" w:fill="auto"/>
            <w:noWrap/>
            <w:hideMark/>
          </w:tcPr>
          <w:p w14:paraId="5723C84A" w14:textId="77777777" w:rsidR="00643C34" w:rsidRPr="000175F9" w:rsidRDefault="00643C34" w:rsidP="000175F9">
            <w:pPr>
              <w:suppressAutoHyphens w:val="0"/>
              <w:spacing w:before="80" w:after="80" w:line="220" w:lineRule="exact"/>
              <w:ind w:left="284"/>
              <w:rPr>
                <w:b/>
                <w:sz w:val="18"/>
                <w:lang w:eastAsia="es-SV"/>
              </w:rPr>
            </w:pPr>
            <w:r w:rsidRPr="000175F9">
              <w:rPr>
                <w:b/>
                <w:sz w:val="18"/>
                <w:lang w:eastAsia="es-SV"/>
              </w:rPr>
              <w:t>Total</w:t>
            </w:r>
          </w:p>
        </w:tc>
        <w:tc>
          <w:tcPr>
            <w:tcW w:w="1096" w:type="dxa"/>
            <w:tcBorders>
              <w:top w:val="single" w:sz="4" w:space="0" w:color="auto"/>
              <w:bottom w:val="single" w:sz="12" w:space="0" w:color="auto"/>
            </w:tcBorders>
            <w:shd w:val="clear" w:color="auto" w:fill="auto"/>
            <w:noWrap/>
            <w:vAlign w:val="bottom"/>
            <w:hideMark/>
          </w:tcPr>
          <w:p w14:paraId="12C7ACA8" w14:textId="77777777" w:rsidR="00643C34" w:rsidRPr="000175F9" w:rsidRDefault="00643C34" w:rsidP="000175F9">
            <w:pPr>
              <w:suppressAutoHyphens w:val="0"/>
              <w:spacing w:before="80" w:after="80" w:line="220" w:lineRule="exact"/>
              <w:jc w:val="right"/>
              <w:rPr>
                <w:b/>
                <w:sz w:val="18"/>
                <w:lang w:eastAsia="es-SV"/>
              </w:rPr>
            </w:pPr>
            <w:r w:rsidRPr="000175F9">
              <w:rPr>
                <w:b/>
                <w:sz w:val="18"/>
                <w:lang w:eastAsia="es-SV"/>
              </w:rPr>
              <w:t>5 483 408 021,35</w:t>
            </w:r>
          </w:p>
        </w:tc>
        <w:tc>
          <w:tcPr>
            <w:tcW w:w="1096" w:type="dxa"/>
            <w:tcBorders>
              <w:top w:val="single" w:sz="4" w:space="0" w:color="auto"/>
              <w:bottom w:val="single" w:sz="12" w:space="0" w:color="auto"/>
            </w:tcBorders>
            <w:shd w:val="clear" w:color="auto" w:fill="auto"/>
            <w:noWrap/>
            <w:vAlign w:val="bottom"/>
            <w:hideMark/>
          </w:tcPr>
          <w:p w14:paraId="1137607B" w14:textId="77777777" w:rsidR="00643C34" w:rsidRPr="000175F9" w:rsidRDefault="00643C34" w:rsidP="000175F9">
            <w:pPr>
              <w:suppressAutoHyphens w:val="0"/>
              <w:spacing w:before="80" w:after="80" w:line="220" w:lineRule="exact"/>
              <w:jc w:val="right"/>
              <w:rPr>
                <w:b/>
                <w:sz w:val="18"/>
                <w:lang w:eastAsia="es-SV"/>
              </w:rPr>
            </w:pPr>
            <w:r w:rsidRPr="000175F9">
              <w:rPr>
                <w:b/>
                <w:sz w:val="18"/>
                <w:lang w:eastAsia="es-SV"/>
              </w:rPr>
              <w:t>3 151 077 357,94</w:t>
            </w:r>
          </w:p>
        </w:tc>
        <w:tc>
          <w:tcPr>
            <w:tcW w:w="1137" w:type="dxa"/>
            <w:tcBorders>
              <w:top w:val="single" w:sz="4" w:space="0" w:color="auto"/>
              <w:bottom w:val="single" w:sz="12" w:space="0" w:color="auto"/>
            </w:tcBorders>
            <w:shd w:val="clear" w:color="auto" w:fill="auto"/>
            <w:noWrap/>
            <w:vAlign w:val="bottom"/>
            <w:hideMark/>
          </w:tcPr>
          <w:p w14:paraId="147D120C" w14:textId="77777777" w:rsidR="00643C34" w:rsidRPr="000175F9" w:rsidRDefault="00643C34" w:rsidP="000175F9">
            <w:pPr>
              <w:suppressAutoHyphens w:val="0"/>
              <w:spacing w:before="80" w:after="80" w:line="220" w:lineRule="exact"/>
              <w:jc w:val="right"/>
              <w:rPr>
                <w:b/>
                <w:sz w:val="18"/>
                <w:lang w:eastAsia="es-SV"/>
              </w:rPr>
            </w:pPr>
            <w:r w:rsidRPr="000175F9">
              <w:rPr>
                <w:b/>
                <w:sz w:val="18"/>
                <w:lang w:eastAsia="es-SV"/>
              </w:rPr>
              <w:t>21 405 546 325,78</w:t>
            </w:r>
          </w:p>
        </w:tc>
        <w:tc>
          <w:tcPr>
            <w:tcW w:w="1134" w:type="dxa"/>
            <w:tcBorders>
              <w:top w:val="single" w:sz="4" w:space="0" w:color="auto"/>
              <w:bottom w:val="single" w:sz="12" w:space="0" w:color="auto"/>
            </w:tcBorders>
            <w:shd w:val="clear" w:color="auto" w:fill="auto"/>
            <w:noWrap/>
            <w:vAlign w:val="bottom"/>
            <w:hideMark/>
          </w:tcPr>
          <w:p w14:paraId="1D2A1527" w14:textId="77777777" w:rsidR="00643C34" w:rsidRPr="000175F9" w:rsidRDefault="00643C34" w:rsidP="000175F9">
            <w:pPr>
              <w:suppressAutoHyphens w:val="0"/>
              <w:spacing w:before="80" w:after="80" w:line="220" w:lineRule="exact"/>
              <w:jc w:val="right"/>
              <w:rPr>
                <w:b/>
                <w:sz w:val="18"/>
                <w:lang w:eastAsia="es-SV"/>
              </w:rPr>
            </w:pPr>
            <w:r w:rsidRPr="000175F9">
              <w:rPr>
                <w:b/>
                <w:sz w:val="18"/>
                <w:lang w:eastAsia="es-SV"/>
              </w:rPr>
              <w:t>10 587 684 066,05</w:t>
            </w:r>
          </w:p>
        </w:tc>
        <w:tc>
          <w:tcPr>
            <w:tcW w:w="1018" w:type="dxa"/>
            <w:tcBorders>
              <w:top w:val="single" w:sz="4" w:space="0" w:color="auto"/>
              <w:bottom w:val="single" w:sz="12" w:space="0" w:color="auto"/>
            </w:tcBorders>
            <w:shd w:val="clear" w:color="auto" w:fill="auto"/>
            <w:noWrap/>
            <w:vAlign w:val="bottom"/>
            <w:hideMark/>
          </w:tcPr>
          <w:p w14:paraId="727A34E2" w14:textId="77777777" w:rsidR="00643C34" w:rsidRPr="000175F9" w:rsidRDefault="00643C34" w:rsidP="000175F9">
            <w:pPr>
              <w:suppressAutoHyphens w:val="0"/>
              <w:spacing w:before="80" w:after="80" w:line="220" w:lineRule="exact"/>
              <w:jc w:val="right"/>
              <w:rPr>
                <w:b/>
                <w:sz w:val="18"/>
                <w:lang w:eastAsia="es-SV"/>
              </w:rPr>
            </w:pPr>
            <w:r w:rsidRPr="000175F9">
              <w:rPr>
                <w:b/>
                <w:sz w:val="18"/>
                <w:lang w:eastAsia="es-SV"/>
              </w:rPr>
              <w:t>371 741 980,90</w:t>
            </w:r>
          </w:p>
        </w:tc>
        <w:tc>
          <w:tcPr>
            <w:tcW w:w="1096" w:type="dxa"/>
            <w:tcBorders>
              <w:top w:val="single" w:sz="4" w:space="0" w:color="auto"/>
              <w:bottom w:val="single" w:sz="12" w:space="0" w:color="auto"/>
            </w:tcBorders>
            <w:shd w:val="clear" w:color="auto" w:fill="auto"/>
            <w:noWrap/>
            <w:vAlign w:val="bottom"/>
            <w:hideMark/>
          </w:tcPr>
          <w:p w14:paraId="554BB963" w14:textId="77777777" w:rsidR="00643C34" w:rsidRPr="000175F9" w:rsidRDefault="00643C34" w:rsidP="000175F9">
            <w:pPr>
              <w:suppressAutoHyphens w:val="0"/>
              <w:spacing w:before="80" w:after="80" w:line="220" w:lineRule="exact"/>
              <w:jc w:val="right"/>
              <w:rPr>
                <w:b/>
                <w:sz w:val="18"/>
                <w:lang w:eastAsia="es-SV"/>
              </w:rPr>
            </w:pPr>
          </w:p>
        </w:tc>
      </w:tr>
    </w:tbl>
    <w:p w14:paraId="783A7920" w14:textId="77777777" w:rsidR="00643C34" w:rsidRPr="005D7B28" w:rsidRDefault="00643C34" w:rsidP="00643C34">
      <w:pPr>
        <w:pStyle w:val="H1G"/>
      </w:pPr>
      <w:bookmarkStart w:id="17" w:name="_Toc511306669"/>
      <w:r w:rsidRPr="005D7B28">
        <w:tab/>
        <w:t>F.</w:t>
      </w:r>
      <w:r w:rsidRPr="005D7B28">
        <w:tab/>
      </w:r>
      <w:r w:rsidRPr="005D7B28">
        <w:rPr>
          <w:lang w:val="fr-FR"/>
        </w:rPr>
        <w:t>Rapports élaborés conformément aux obligations internationales</w:t>
      </w:r>
      <w:bookmarkEnd w:id="17"/>
    </w:p>
    <w:p w14:paraId="7645AEFE" w14:textId="77777777" w:rsidR="00643C34" w:rsidRPr="005D7B28" w:rsidRDefault="00643C34" w:rsidP="00643C34">
      <w:pPr>
        <w:pStyle w:val="SingleTxtG"/>
      </w:pPr>
      <w:r w:rsidRPr="005D7B28">
        <w:t>161.</w:t>
      </w:r>
      <w:r w:rsidRPr="005D7B28">
        <w:tab/>
      </w:r>
      <w:r w:rsidRPr="005D7B28">
        <w:rPr>
          <w:lang w:val="fr-FR"/>
        </w:rPr>
        <w:t xml:space="preserve">En application du décret exécutif </w:t>
      </w:r>
      <w:r w:rsidR="00294E65" w:rsidRPr="00294E65">
        <w:rPr>
          <w:rFonts w:eastAsia="MS Mincho"/>
          <w:szCs w:val="22"/>
          <w:lang w:val="fr-FR"/>
        </w:rPr>
        <w:t>n</w:t>
      </w:r>
      <w:r w:rsidR="00294E65" w:rsidRPr="00294E65">
        <w:rPr>
          <w:rFonts w:eastAsia="MS Mincho"/>
          <w:szCs w:val="22"/>
          <w:vertAlign w:val="superscript"/>
          <w:lang w:val="fr-FR"/>
        </w:rPr>
        <w:t>o</w:t>
      </w:r>
      <w:r w:rsidR="00294E65">
        <w:rPr>
          <w:rFonts w:eastAsia="MS Mincho"/>
          <w:szCs w:val="22"/>
          <w:lang w:val="fr-FR"/>
        </w:rPr>
        <w:t> </w:t>
      </w:r>
      <w:r w:rsidRPr="005D7B28">
        <w:rPr>
          <w:lang w:val="fr-FR"/>
        </w:rPr>
        <w:t>1317 de septembre 2008, il incombe au Ministère des relations extérieures et de la mobilité humaine et au Ministère de la justice, des droits de l</w:t>
      </w:r>
      <w:r w:rsidR="00294E65">
        <w:rPr>
          <w:lang w:val="fr-FR"/>
        </w:rPr>
        <w:t>’</w:t>
      </w:r>
      <w:r w:rsidRPr="005D7B28">
        <w:rPr>
          <w:lang w:val="fr-FR"/>
        </w:rPr>
        <w:t>homme et des cultes d</w:t>
      </w:r>
      <w:r w:rsidR="00294E65">
        <w:rPr>
          <w:lang w:val="fr-FR"/>
        </w:rPr>
        <w:t>’</w:t>
      </w:r>
      <w:r w:rsidRPr="005D7B28">
        <w:rPr>
          <w:lang w:val="fr-FR"/>
        </w:rPr>
        <w:t>é</w:t>
      </w:r>
      <w:r>
        <w:rPr>
          <w:lang w:val="fr-FR"/>
        </w:rPr>
        <w:t>laborer</w:t>
      </w:r>
      <w:r w:rsidRPr="005D7B28">
        <w:rPr>
          <w:lang w:val="fr-FR"/>
        </w:rPr>
        <w:t xml:space="preserve"> les rapports destinés aux organes créés en vertu d</w:t>
      </w:r>
      <w:r w:rsidR="00294E65">
        <w:rPr>
          <w:lang w:val="fr-FR"/>
        </w:rPr>
        <w:t>’</w:t>
      </w:r>
      <w:r w:rsidRPr="005D7B28">
        <w:rPr>
          <w:lang w:val="fr-FR"/>
        </w:rPr>
        <w:t>instruments internationaux relatifs aux droits de l</w:t>
      </w:r>
      <w:r w:rsidR="00294E65">
        <w:rPr>
          <w:lang w:val="fr-FR"/>
        </w:rPr>
        <w:t>’</w:t>
      </w:r>
      <w:r w:rsidRPr="005D7B28">
        <w:rPr>
          <w:lang w:val="fr-FR"/>
        </w:rPr>
        <w:t xml:space="preserve">homme. </w:t>
      </w:r>
      <w:r>
        <w:rPr>
          <w:lang w:val="fr-FR"/>
        </w:rPr>
        <w:t xml:space="preserve">Selon </w:t>
      </w:r>
      <w:r w:rsidRPr="005D7B28">
        <w:rPr>
          <w:lang w:val="fr-FR"/>
        </w:rPr>
        <w:t>l</w:t>
      </w:r>
      <w:r w:rsidR="00294E65">
        <w:rPr>
          <w:lang w:val="fr-FR"/>
        </w:rPr>
        <w:t>’</w:t>
      </w:r>
      <w:r w:rsidRPr="005D7B28">
        <w:rPr>
          <w:lang w:val="fr-FR"/>
        </w:rPr>
        <w:t>article</w:t>
      </w:r>
      <w:r>
        <w:rPr>
          <w:lang w:val="fr-FR"/>
        </w:rPr>
        <w:t> </w:t>
      </w:r>
      <w:r w:rsidRPr="005D7B28">
        <w:rPr>
          <w:lang w:val="fr-FR"/>
        </w:rPr>
        <w:t>2.7 dudit décret, le Ministère de la justice est chargé, en collaboration avec le Ministère des relations extérieures et de la mobilité humaine, de l</w:t>
      </w:r>
      <w:r w:rsidR="00294E65">
        <w:rPr>
          <w:lang w:val="fr-FR"/>
        </w:rPr>
        <w:t>’</w:t>
      </w:r>
      <w:r w:rsidRPr="005D7B28">
        <w:rPr>
          <w:lang w:val="fr-FR"/>
        </w:rPr>
        <w:t>élaboration et de l</w:t>
      </w:r>
      <w:r w:rsidR="00294E65">
        <w:rPr>
          <w:lang w:val="fr-FR"/>
        </w:rPr>
        <w:t>’</w:t>
      </w:r>
      <w:r w:rsidRPr="005D7B28">
        <w:rPr>
          <w:lang w:val="fr-FR"/>
        </w:rPr>
        <w:t>approbation des rapports destinés aux comités et autres organes conventionnels, dans le cadre de la coordination des politiques publiques. Les rapports en question sont présentés par le Ministère des relations extérieures aux organismes compétents</w:t>
      </w:r>
      <w:r>
        <w:rPr>
          <w:lang w:val="fr-FR"/>
        </w:rPr>
        <w:t>.</w:t>
      </w:r>
    </w:p>
    <w:p w14:paraId="6A57358A" w14:textId="77777777" w:rsidR="00643C34" w:rsidRDefault="00643C34" w:rsidP="00643C34">
      <w:pPr>
        <w:pStyle w:val="SingleTxtG"/>
      </w:pPr>
      <w:r w:rsidRPr="005D7B28">
        <w:t>162.</w:t>
      </w:r>
      <w:r w:rsidRPr="005D7B28">
        <w:tab/>
        <w:t>À cet</w:t>
      </w:r>
      <w:r>
        <w:t>te</w:t>
      </w:r>
      <w:r w:rsidRPr="005D7B28">
        <w:t xml:space="preserve"> </w:t>
      </w:r>
      <w:r>
        <w:t>fin</w:t>
      </w:r>
      <w:r w:rsidRPr="005D7B28">
        <w:t>, le Ministère</w:t>
      </w:r>
      <w:r>
        <w:t xml:space="preserve"> de la justice, des droits de l</w:t>
      </w:r>
      <w:r w:rsidR="00294E65">
        <w:t>’</w:t>
      </w:r>
      <w:r>
        <w:t>homme et des cultes compile les renseignements et rédige les rapports à présenter aux différents organes créés en vertu d</w:t>
      </w:r>
      <w:r w:rsidR="00294E65">
        <w:t>’</w:t>
      </w:r>
      <w:r>
        <w:t>instruments relatifs aux droits de l</w:t>
      </w:r>
      <w:r w:rsidR="00294E65">
        <w:t>’</w:t>
      </w:r>
      <w:r>
        <w:t>homme</w:t>
      </w:r>
      <w:r w:rsidR="00850162">
        <w:t> ;</w:t>
      </w:r>
      <w:r>
        <w:t xml:space="preserve"> ces rapports, approuvés par la plus haute autorité dudit ministère, sont transmis au Ministère des relations extérieures et de la mobilité humaine. Une fois revus et approuvés par les autorités du Ministère équatorien des affaires étrangères, les rapports sont soumis au Haut-Commissariat des Nations Unies aux droits de l</w:t>
      </w:r>
      <w:r w:rsidR="00294E65">
        <w:t>’</w:t>
      </w:r>
      <w:r>
        <w:t>homme à Genève.</w:t>
      </w:r>
    </w:p>
    <w:p w14:paraId="2EADE54C" w14:textId="77777777" w:rsidR="00294E65" w:rsidRPr="00294E65" w:rsidRDefault="00294E65" w:rsidP="00294E65">
      <w:pPr>
        <w:pStyle w:val="SingleTxtG"/>
        <w:spacing w:before="240" w:after="0"/>
        <w:jc w:val="center"/>
        <w:rPr>
          <w:u w:val="single"/>
        </w:rPr>
      </w:pPr>
      <w:r>
        <w:rPr>
          <w:u w:val="single"/>
        </w:rPr>
        <w:tab/>
      </w:r>
      <w:r>
        <w:rPr>
          <w:u w:val="single"/>
        </w:rPr>
        <w:tab/>
      </w:r>
      <w:r>
        <w:rPr>
          <w:u w:val="single"/>
        </w:rPr>
        <w:tab/>
      </w:r>
    </w:p>
    <w:sectPr w:rsidR="00294E65" w:rsidRPr="00294E65" w:rsidSect="009626F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6643" w14:textId="77777777" w:rsidR="00651F13" w:rsidRDefault="00651F13" w:rsidP="00F95C08">
      <w:pPr>
        <w:spacing w:line="240" w:lineRule="auto"/>
      </w:pPr>
    </w:p>
  </w:endnote>
  <w:endnote w:type="continuationSeparator" w:id="0">
    <w:p w14:paraId="22FE9713" w14:textId="77777777" w:rsidR="00651F13" w:rsidRPr="00AC3823" w:rsidRDefault="00651F13" w:rsidP="00AC3823">
      <w:pPr>
        <w:pStyle w:val="Pieddepage"/>
      </w:pPr>
    </w:p>
  </w:endnote>
  <w:endnote w:type="continuationNotice" w:id="1">
    <w:p w14:paraId="585E7519" w14:textId="77777777" w:rsidR="00651F13" w:rsidRDefault="00651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swiss"/>
    <w:notTrueType/>
    <w:pitch w:val="variable"/>
    <w:sig w:usb0="00000003" w:usb1="00000000" w:usb2="00000000" w:usb3="00000000" w:csb0="00000001" w:csb1="00000000"/>
  </w:font>
  <w:font w:name="FreeSans">
    <w:altName w:val="Times New Roman"/>
    <w:charset w:val="01"/>
    <w:family w:val="auto"/>
    <w:pitch w:val="variable"/>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675F" w14:textId="77777777" w:rsidR="00651F13" w:rsidRPr="009626F4" w:rsidRDefault="00651F13" w:rsidP="009626F4">
    <w:pPr>
      <w:pStyle w:val="Pieddepage"/>
      <w:tabs>
        <w:tab w:val="right" w:pos="9638"/>
      </w:tabs>
    </w:pPr>
    <w:r w:rsidRPr="009626F4">
      <w:rPr>
        <w:b/>
        <w:sz w:val="18"/>
      </w:rPr>
      <w:fldChar w:fldCharType="begin"/>
    </w:r>
    <w:r w:rsidRPr="009626F4">
      <w:rPr>
        <w:b/>
        <w:sz w:val="18"/>
      </w:rPr>
      <w:instrText xml:space="preserve"> PAGE  \* MERGEFORMAT </w:instrText>
    </w:r>
    <w:r w:rsidRPr="009626F4">
      <w:rPr>
        <w:b/>
        <w:sz w:val="18"/>
      </w:rPr>
      <w:fldChar w:fldCharType="separate"/>
    </w:r>
    <w:r w:rsidRPr="009626F4">
      <w:rPr>
        <w:b/>
        <w:noProof/>
        <w:sz w:val="18"/>
      </w:rPr>
      <w:t>2</w:t>
    </w:r>
    <w:r w:rsidRPr="009626F4">
      <w:rPr>
        <w:b/>
        <w:sz w:val="18"/>
      </w:rPr>
      <w:fldChar w:fldCharType="end"/>
    </w:r>
    <w:r>
      <w:rPr>
        <w:b/>
        <w:sz w:val="18"/>
      </w:rPr>
      <w:tab/>
    </w:r>
    <w:r>
      <w:t>GE.18-19706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3CD7" w14:textId="77777777" w:rsidR="00651F13" w:rsidRPr="009626F4" w:rsidRDefault="00651F13" w:rsidP="009626F4">
    <w:pPr>
      <w:pStyle w:val="Pieddepage"/>
      <w:tabs>
        <w:tab w:val="right" w:pos="9638"/>
      </w:tabs>
      <w:rPr>
        <w:b/>
        <w:sz w:val="18"/>
      </w:rPr>
    </w:pPr>
    <w:r>
      <w:t>GE.18-19706</w:t>
    </w:r>
    <w:r>
      <w:tab/>
    </w:r>
    <w:r w:rsidRPr="009626F4">
      <w:rPr>
        <w:b/>
        <w:sz w:val="18"/>
      </w:rPr>
      <w:fldChar w:fldCharType="begin"/>
    </w:r>
    <w:r w:rsidRPr="009626F4">
      <w:rPr>
        <w:b/>
        <w:sz w:val="18"/>
      </w:rPr>
      <w:instrText xml:space="preserve"> PAGE  \* MERGEFORMAT </w:instrText>
    </w:r>
    <w:r w:rsidRPr="009626F4">
      <w:rPr>
        <w:b/>
        <w:sz w:val="18"/>
      </w:rPr>
      <w:fldChar w:fldCharType="separate"/>
    </w:r>
    <w:r w:rsidRPr="009626F4">
      <w:rPr>
        <w:b/>
        <w:noProof/>
        <w:sz w:val="18"/>
      </w:rPr>
      <w:t>3</w:t>
    </w:r>
    <w:r w:rsidRPr="009626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B2B1" w14:textId="4A46F918" w:rsidR="00651F13" w:rsidRPr="009626F4" w:rsidRDefault="00651F13" w:rsidP="009626F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C2F38EE" wp14:editId="1AA7D9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18-19706  (F)    180119    </w:t>
    </w:r>
    <w:r>
      <w:rPr>
        <w:sz w:val="20"/>
      </w:rPr>
      <w:t>2</w:t>
    </w:r>
    <w:r w:rsidR="00DA62C6">
      <w:rPr>
        <w:sz w:val="20"/>
      </w:rPr>
      <w:t>7</w:t>
    </w:r>
    <w:bookmarkStart w:id="18" w:name="_GoBack"/>
    <w:bookmarkEnd w:id="18"/>
    <w:r>
      <w:rPr>
        <w:sz w:val="20"/>
      </w:rPr>
      <w:t>0219</w:t>
    </w:r>
    <w:r>
      <w:rPr>
        <w:sz w:val="20"/>
      </w:rPr>
      <w:br/>
    </w:r>
    <w:r w:rsidRPr="009626F4">
      <w:rPr>
        <w:rFonts w:ascii="C39T30Lfz" w:hAnsi="C39T30Lfz"/>
        <w:sz w:val="56"/>
      </w:rPr>
      <w:t></w:t>
    </w:r>
    <w:r w:rsidRPr="009626F4">
      <w:rPr>
        <w:rFonts w:ascii="C39T30Lfz" w:hAnsi="C39T30Lfz"/>
        <w:sz w:val="56"/>
      </w:rPr>
      <w:t></w:t>
    </w:r>
    <w:r w:rsidRPr="009626F4">
      <w:rPr>
        <w:rFonts w:ascii="C39T30Lfz" w:hAnsi="C39T30Lfz"/>
        <w:sz w:val="56"/>
      </w:rPr>
      <w:t></w:t>
    </w:r>
    <w:r w:rsidRPr="009626F4">
      <w:rPr>
        <w:rFonts w:ascii="C39T30Lfz" w:hAnsi="C39T30Lfz"/>
        <w:sz w:val="56"/>
      </w:rPr>
      <w:t></w:t>
    </w:r>
    <w:r w:rsidRPr="009626F4">
      <w:rPr>
        <w:rFonts w:ascii="C39T30Lfz" w:hAnsi="C39T30Lfz"/>
        <w:sz w:val="56"/>
      </w:rPr>
      <w:t></w:t>
    </w:r>
    <w:r w:rsidRPr="009626F4">
      <w:rPr>
        <w:rFonts w:ascii="C39T30Lfz" w:hAnsi="C39T30Lfz"/>
        <w:sz w:val="56"/>
      </w:rPr>
      <w:t></w:t>
    </w:r>
    <w:r w:rsidRPr="009626F4">
      <w:rPr>
        <w:rFonts w:ascii="C39T30Lfz" w:hAnsi="C39T30Lfz"/>
        <w:sz w:val="56"/>
      </w:rPr>
      <w:t></w:t>
    </w:r>
    <w:r w:rsidRPr="009626F4">
      <w:rPr>
        <w:rFonts w:ascii="C39T30Lfz" w:hAnsi="C39T30Lfz"/>
        <w:sz w:val="56"/>
      </w:rPr>
      <w:t></w:t>
    </w:r>
    <w:r w:rsidRPr="009626F4">
      <w:rPr>
        <w:rFonts w:ascii="C39T30Lfz" w:hAnsi="C39T30Lfz"/>
        <w:sz w:val="56"/>
      </w:rPr>
      <w:t></w:t>
    </w:r>
    <w:r>
      <w:rPr>
        <w:noProof/>
        <w:sz w:val="20"/>
      </w:rPr>
      <w:drawing>
        <wp:anchor distT="0" distB="0" distL="114300" distR="114300" simplePos="0" relativeHeight="251661312" behindDoc="0" locked="0" layoutInCell="1" allowOverlap="1" wp14:anchorId="3453CC4D" wp14:editId="0DD17A45">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ECU/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ECU/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2184" w14:textId="77777777" w:rsidR="00651F13" w:rsidRPr="00AC3823" w:rsidRDefault="00651F13" w:rsidP="00AC3823">
      <w:pPr>
        <w:pStyle w:val="Pieddepage"/>
        <w:tabs>
          <w:tab w:val="right" w:pos="2155"/>
        </w:tabs>
        <w:spacing w:after="80" w:line="240" w:lineRule="atLeast"/>
        <w:ind w:left="680"/>
        <w:rPr>
          <w:u w:val="single"/>
        </w:rPr>
      </w:pPr>
      <w:r>
        <w:rPr>
          <w:u w:val="single"/>
        </w:rPr>
        <w:tab/>
      </w:r>
    </w:p>
  </w:footnote>
  <w:footnote w:type="continuationSeparator" w:id="0">
    <w:p w14:paraId="2833BB29" w14:textId="77777777" w:rsidR="00651F13" w:rsidRPr="00AC3823" w:rsidRDefault="00651F13" w:rsidP="00AC3823">
      <w:pPr>
        <w:pStyle w:val="Pieddepage"/>
        <w:tabs>
          <w:tab w:val="right" w:pos="2155"/>
        </w:tabs>
        <w:spacing w:after="80" w:line="240" w:lineRule="atLeast"/>
        <w:ind w:left="680"/>
        <w:rPr>
          <w:u w:val="single"/>
        </w:rPr>
      </w:pPr>
      <w:r>
        <w:rPr>
          <w:u w:val="single"/>
        </w:rPr>
        <w:tab/>
      </w:r>
    </w:p>
  </w:footnote>
  <w:footnote w:type="continuationNotice" w:id="1">
    <w:p w14:paraId="0556E62D" w14:textId="77777777" w:rsidR="00651F13" w:rsidRPr="00AC3823" w:rsidRDefault="00651F13">
      <w:pPr>
        <w:spacing w:line="240" w:lineRule="auto"/>
        <w:rPr>
          <w:sz w:val="2"/>
          <w:szCs w:val="2"/>
        </w:rPr>
      </w:pPr>
    </w:p>
  </w:footnote>
  <w:footnote w:id="2">
    <w:p w14:paraId="384C69CE" w14:textId="77777777" w:rsidR="00651F13" w:rsidRPr="00C554BA" w:rsidRDefault="00651F13" w:rsidP="001357A6">
      <w:pPr>
        <w:pStyle w:val="Notedebasdepage"/>
        <w:rPr>
          <w:sz w:val="20"/>
        </w:rPr>
      </w:pPr>
      <w:r w:rsidRPr="00C554BA">
        <w:tab/>
      </w:r>
      <w:r w:rsidRPr="009626F4">
        <w:rPr>
          <w:rStyle w:val="Appelnotedebasdep"/>
          <w:sz w:val="20"/>
          <w:vertAlign w:val="baseline"/>
        </w:rPr>
        <w:t>*</w:t>
      </w:r>
      <w:r w:rsidRPr="009626F4">
        <w:rPr>
          <w:rStyle w:val="Appelnotedebasdep"/>
          <w:vertAlign w:val="baseline"/>
        </w:rPr>
        <w:tab/>
      </w:r>
      <w:r w:rsidRPr="00C554BA">
        <w:t>Le présent document n</w:t>
      </w:r>
      <w:r>
        <w:t>’</w:t>
      </w:r>
      <w:r w:rsidRPr="00C554BA">
        <w:t>a pas fait l</w:t>
      </w:r>
      <w:r>
        <w:t>’</w:t>
      </w:r>
      <w:r w:rsidRPr="00C554BA">
        <w:t>objet d</w:t>
      </w:r>
      <w:r>
        <w:t>’</w:t>
      </w:r>
      <w:r w:rsidRPr="00C554BA">
        <w:t>une relecture sur le fond par les services d</w:t>
      </w:r>
      <w:r>
        <w:t>’</w:t>
      </w:r>
      <w:r w:rsidRPr="00C554BA">
        <w:t>édition</w:t>
      </w:r>
      <w:r>
        <w:t>.</w:t>
      </w:r>
    </w:p>
  </w:footnote>
  <w:footnote w:id="3">
    <w:p w14:paraId="6683DB46" w14:textId="77777777" w:rsidR="00651F13" w:rsidRPr="00C554BA" w:rsidRDefault="00651F13" w:rsidP="001357A6">
      <w:pPr>
        <w:pStyle w:val="Notedebasdepage"/>
      </w:pPr>
      <w:r w:rsidRPr="009626F4">
        <w:rPr>
          <w:rStyle w:val="Appelnotedebasdep"/>
          <w:vertAlign w:val="baseline"/>
        </w:rPr>
        <w:tab/>
      </w:r>
      <w:r w:rsidRPr="009626F4">
        <w:rPr>
          <w:rStyle w:val="Appelnotedebasdep"/>
          <w:rFonts w:eastAsia="DengXian"/>
          <w:sz w:val="20"/>
          <w:vertAlign w:val="baseline"/>
        </w:rPr>
        <w:t>**</w:t>
      </w:r>
      <w:r w:rsidRPr="009626F4">
        <w:rPr>
          <w:rStyle w:val="Appelnotedebasdep"/>
          <w:vertAlign w:val="baseline"/>
        </w:rPr>
        <w:tab/>
      </w:r>
      <w:r w:rsidRPr="00C554BA">
        <w:t>L</w:t>
      </w:r>
      <w:r>
        <w:t>’</w:t>
      </w:r>
      <w:r w:rsidRPr="00C554BA">
        <w:t xml:space="preserve">annexe peut être consultée sur la page </w:t>
      </w:r>
      <w:r>
        <w:t>W</w:t>
      </w:r>
      <w:r w:rsidRPr="00C554BA">
        <w:t>eb</w:t>
      </w:r>
      <w:r>
        <w:t>.</w:t>
      </w:r>
    </w:p>
  </w:footnote>
  <w:footnote w:id="4">
    <w:p w14:paraId="6B800BA8" w14:textId="77777777" w:rsidR="00651F13" w:rsidRPr="00DA4C30" w:rsidRDefault="00651F13" w:rsidP="001357A6">
      <w:pPr>
        <w:pStyle w:val="Notedebasdepage"/>
      </w:pPr>
      <w:r w:rsidRPr="00DA4C30">
        <w:tab/>
      </w:r>
      <w:r w:rsidRPr="001357A6">
        <w:rPr>
          <w:rStyle w:val="Appelnotedebasdep"/>
        </w:rPr>
        <w:footnoteRef/>
      </w:r>
      <w:r w:rsidRPr="00DA4C30">
        <w:tab/>
      </w:r>
      <w:hyperlink r:id="rId1" w:history="1">
        <w:r w:rsidRPr="00D979A3">
          <w:rPr>
            <w:rStyle w:val="Lienhypertexte"/>
          </w:rPr>
          <w:t>http://tbinternet.ohchr.org/_layouts/treatybodyexternal/Download.aspx?symbolno=</w:t>
        </w:r>
        <w:r>
          <w:rPr>
            <w:rStyle w:val="Lienhypertexte"/>
          </w:rPr>
          <w:t xml:space="preserve"> </w:t>
        </w:r>
        <w:r w:rsidRPr="00D979A3">
          <w:rPr>
            <w:rStyle w:val="Lienhypertexte"/>
          </w:rPr>
          <w:t>HRI%2FCORE%2FECU%2F2015&amp;Lang=e</w:t>
        </w:r>
      </w:hyperlink>
      <w:r w:rsidRPr="00DA4C30">
        <w:t>.</w:t>
      </w:r>
    </w:p>
  </w:footnote>
  <w:footnote w:id="5">
    <w:p w14:paraId="2A4C1635" w14:textId="77777777" w:rsidR="00651F13" w:rsidRPr="00C554BA" w:rsidRDefault="00651F13" w:rsidP="001357A6">
      <w:pPr>
        <w:pStyle w:val="Notedebasdepage"/>
      </w:pPr>
      <w:r w:rsidRPr="00C554BA">
        <w:tab/>
      </w:r>
      <w:r w:rsidRPr="001357A6">
        <w:rPr>
          <w:rStyle w:val="Appelnotedebasdep"/>
        </w:rPr>
        <w:footnoteRef/>
      </w:r>
      <w:r w:rsidRPr="00C554BA">
        <w:tab/>
        <w:t xml:space="preserve">Les provinces de la côte sont : Esmeraldas, Manabí, Santo Domingo de los Tsáchilas, Santa Elena, Guayas, Los </w:t>
      </w:r>
      <w:proofErr w:type="spellStart"/>
      <w:r w:rsidRPr="00C554BA">
        <w:t>Ríos</w:t>
      </w:r>
      <w:proofErr w:type="spellEnd"/>
      <w:r w:rsidRPr="00C554BA">
        <w:t xml:space="preserve"> </w:t>
      </w:r>
      <w:r w:rsidR="008F5233">
        <w:t>et</w:t>
      </w:r>
      <w:r w:rsidRPr="00C554BA">
        <w:t xml:space="preserve"> El </w:t>
      </w:r>
      <w:proofErr w:type="spellStart"/>
      <w:r w:rsidRPr="00C554BA">
        <w:t>Oro</w:t>
      </w:r>
      <w:proofErr w:type="spellEnd"/>
      <w:r w:rsidR="009A0A8D">
        <w:t xml:space="preserve"> ;</w:t>
      </w:r>
      <w:r w:rsidRPr="00C554BA">
        <w:t xml:space="preserve"> les provinces de la région montagneuse </w:t>
      </w:r>
      <w:r>
        <w:t>(</w:t>
      </w:r>
      <w:r w:rsidRPr="00C554BA">
        <w:t>Sierra</w:t>
      </w:r>
      <w:r>
        <w:t>)</w:t>
      </w:r>
      <w:r w:rsidRPr="00C554BA">
        <w:t xml:space="preserve"> sont</w:t>
      </w:r>
      <w:r>
        <w:t> </w:t>
      </w:r>
      <w:r w:rsidRPr="00C554BA">
        <w:t xml:space="preserve">: Carchi, Imbabura, Pichincha, Cotopaxi, Tungurahua, Bolívar, Chimborazo, Cañar, Azuay </w:t>
      </w:r>
      <w:r w:rsidR="008F5233">
        <w:t>et</w:t>
      </w:r>
      <w:r w:rsidRPr="00C554BA">
        <w:t xml:space="preserve"> Loja</w:t>
      </w:r>
      <w:r w:rsidR="009A0A8D">
        <w:t xml:space="preserve"> ;</w:t>
      </w:r>
      <w:r w:rsidRPr="00C554BA">
        <w:t xml:space="preserve"> les six provinces suivantes forment la région Oriente : Sucumbíos, Napo, Orellana, Pastaza, Morona Santiago et Zamora Chinchipe</w:t>
      </w:r>
      <w:r w:rsidR="009A0A8D">
        <w:t xml:space="preserve"> ;</w:t>
      </w:r>
      <w:r w:rsidRPr="00C554BA">
        <w:t xml:space="preserve"> la région </w:t>
      </w:r>
      <w:r>
        <w:t>insulaire</w:t>
      </w:r>
      <w:r w:rsidRPr="00C554BA">
        <w:t xml:space="preserve"> compte la province des Galápagos.</w:t>
      </w:r>
    </w:p>
  </w:footnote>
  <w:footnote w:id="6">
    <w:p w14:paraId="43FCB191" w14:textId="77777777" w:rsidR="00651F13" w:rsidRPr="00E1006A" w:rsidRDefault="00651F13" w:rsidP="001357A6">
      <w:pPr>
        <w:pStyle w:val="Notedebasdepage"/>
      </w:pPr>
      <w:r w:rsidRPr="00866B7E">
        <w:tab/>
      </w:r>
      <w:r w:rsidRPr="001357A6">
        <w:rPr>
          <w:rStyle w:val="Appelnotedebasdep"/>
        </w:rPr>
        <w:footnoteRef/>
      </w:r>
      <w:r w:rsidRPr="00866B7E">
        <w:tab/>
        <w:t>Institut national de statistique et d</w:t>
      </w:r>
      <w:r>
        <w:t xml:space="preserve">e </w:t>
      </w:r>
      <w:r w:rsidRPr="00866B7E">
        <w:t xml:space="preserve">recensement. </w:t>
      </w:r>
      <w:r w:rsidRPr="00E1006A">
        <w:t>Taille de la population.</w:t>
      </w:r>
    </w:p>
  </w:footnote>
  <w:footnote w:id="7">
    <w:p w14:paraId="5034D800" w14:textId="77777777" w:rsidR="00651F13" w:rsidRPr="00E1006A" w:rsidRDefault="00651F13" w:rsidP="001357A6">
      <w:pPr>
        <w:pStyle w:val="Notedebasdepage"/>
      </w:pPr>
      <w:r w:rsidRPr="00E1006A">
        <w:tab/>
      </w:r>
      <w:r w:rsidRPr="001357A6">
        <w:rPr>
          <w:rStyle w:val="Appelnotedebasdep"/>
        </w:rPr>
        <w:footnoteRef/>
      </w:r>
      <w:r w:rsidRPr="00E1006A">
        <w:tab/>
      </w:r>
      <w:hyperlink r:id="rId2" w:history="1">
        <w:r w:rsidRPr="00A270FB">
          <w:rPr>
            <w:rStyle w:val="Lienhypertexte"/>
            <w:rFonts w:eastAsia="DengXian"/>
          </w:rPr>
          <w:t>http://hdr.undp.org/sites/default/files/2016_human_development_report.pdf</w:t>
        </w:r>
      </w:hyperlink>
      <w:r w:rsidRPr="00E1006A">
        <w:t>.</w:t>
      </w:r>
    </w:p>
  </w:footnote>
  <w:footnote w:id="8">
    <w:p w14:paraId="164F470D" w14:textId="77777777" w:rsidR="00651F13" w:rsidRPr="00DA4C30" w:rsidRDefault="00651F13" w:rsidP="001357A6">
      <w:pPr>
        <w:pStyle w:val="Notedebasdepage"/>
      </w:pPr>
      <w:r w:rsidRPr="00E1006A">
        <w:tab/>
      </w:r>
      <w:r w:rsidRPr="001357A6">
        <w:rPr>
          <w:rStyle w:val="Appelnotedebasdep"/>
        </w:rPr>
        <w:footnoteRef/>
      </w:r>
      <w:r w:rsidRPr="00DA4C30">
        <w:tab/>
        <w:t>La consommation d</w:t>
      </w:r>
      <w:r>
        <w:t>’</w:t>
      </w:r>
      <w:r w:rsidRPr="00DA4C30">
        <w:t xml:space="preserve">aliments et de boissons non alcoolisées </w:t>
      </w:r>
      <w:r>
        <w:t>se détermine par</w:t>
      </w:r>
      <w:r w:rsidRPr="00DA4C30">
        <w:t xml:space="preserve"> la valeur de la dépense.</w:t>
      </w:r>
    </w:p>
  </w:footnote>
  <w:footnote w:id="9">
    <w:p w14:paraId="7A658966" w14:textId="77777777" w:rsidR="00651F13" w:rsidRPr="00B249D2" w:rsidRDefault="00651F13" w:rsidP="001357A6">
      <w:pPr>
        <w:pStyle w:val="Notedebasdepage"/>
      </w:pPr>
      <w:r w:rsidRPr="00DA4C30">
        <w:tab/>
      </w:r>
      <w:r w:rsidRPr="001357A6">
        <w:rPr>
          <w:rStyle w:val="Appelnotedebasdep"/>
        </w:rPr>
        <w:footnoteRef/>
      </w:r>
      <w:r w:rsidRPr="00D0514F">
        <w:tab/>
        <w:t>Les statistiques relatives aux sorties</w:t>
      </w:r>
      <w:r>
        <w:t xml:space="preserve"> </w:t>
      </w:r>
      <w:r w:rsidRPr="00D0514F">
        <w:t>d</w:t>
      </w:r>
      <w:r>
        <w:t>’</w:t>
      </w:r>
      <w:r w:rsidRPr="00D0514F">
        <w:t>hôpita</w:t>
      </w:r>
      <w:r>
        <w:t>ux</w:t>
      </w:r>
      <w:r w:rsidRPr="00D0514F">
        <w:t xml:space="preserve"> portent sur les patients sortis d</w:t>
      </w:r>
      <w:r>
        <w:t>’</w:t>
      </w:r>
      <w:r w:rsidRPr="00D0514F">
        <w:t>un établissement de santé après une hospitali</w:t>
      </w:r>
      <w:r>
        <w:t>sa</w:t>
      </w:r>
      <w:r w:rsidRPr="00D0514F">
        <w:t>tion</w:t>
      </w:r>
      <w:r>
        <w:t xml:space="preserve">. </w:t>
      </w:r>
      <w:r w:rsidRPr="00B249D2">
        <w:t>L</w:t>
      </w:r>
      <w:r>
        <w:t>’</w:t>
      </w:r>
      <w:r w:rsidRPr="00B249D2">
        <w:t>avortement médical relève de la CIE-10 O04 (CIE</w:t>
      </w:r>
      <w:r w:rsidRPr="00B249D2">
        <w:noBreakHyphen/>
        <w:t>10 :</w:t>
      </w:r>
      <w:r w:rsidR="009E5E68">
        <w:t xml:space="preserve"> </w:t>
      </w:r>
      <w:r w:rsidRPr="00B249D2">
        <w:t xml:space="preserve">Classification statistique internationale des maladies et des problèmes de </w:t>
      </w:r>
      <w:r>
        <w:t>s</w:t>
      </w:r>
      <w:r w:rsidRPr="00B249D2">
        <w:t xml:space="preserve">anté </w:t>
      </w:r>
      <w:r>
        <w:t>c</w:t>
      </w:r>
      <w:r w:rsidRPr="00B249D2">
        <w:t>onnexes)</w:t>
      </w:r>
      <w:r>
        <w:t>, qui</w:t>
      </w:r>
      <w:r w:rsidR="00067B59">
        <w:t> </w:t>
      </w:r>
      <w:r>
        <w:t>comprend l’avortement thérapeutique</w:t>
      </w:r>
      <w:r w:rsidRPr="00B249D2">
        <w:t>.</w:t>
      </w:r>
    </w:p>
  </w:footnote>
  <w:footnote w:id="10">
    <w:p w14:paraId="2454F96E" w14:textId="77777777" w:rsidR="00651F13" w:rsidRPr="00585574" w:rsidRDefault="00651F13" w:rsidP="001357A6">
      <w:pPr>
        <w:pStyle w:val="Notedebasdepage"/>
      </w:pPr>
      <w:r w:rsidRPr="00B249D2">
        <w:tab/>
      </w:r>
      <w:r w:rsidRPr="001357A6">
        <w:rPr>
          <w:rStyle w:val="Appelnotedebasdep"/>
        </w:rPr>
        <w:footnoteRef/>
      </w:r>
      <w:r w:rsidRPr="00585574">
        <w:tab/>
        <w:t xml:space="preserve">Le taux net de scolarisation </w:t>
      </w:r>
      <w:r>
        <w:t>dans le</w:t>
      </w:r>
      <w:r w:rsidRPr="00585574">
        <w:t xml:space="preserve"> primaire correspond aux élèves de 6</w:t>
      </w:r>
      <w:r>
        <w:t xml:space="preserve"> </w:t>
      </w:r>
      <w:r w:rsidRPr="00585574">
        <w:t>à 11 ans et dans l</w:t>
      </w:r>
      <w:r>
        <w:t>’</w:t>
      </w:r>
      <w:r w:rsidRPr="00585574">
        <w:t>enseignement secondaire à ceux de</w:t>
      </w:r>
      <w:r>
        <w:t xml:space="preserve"> </w:t>
      </w:r>
      <w:r w:rsidRPr="00585574">
        <w:t>12 à 17 ans.</w:t>
      </w:r>
    </w:p>
  </w:footnote>
  <w:footnote w:id="11">
    <w:p w14:paraId="6AF1AFAC" w14:textId="77777777" w:rsidR="00651F13" w:rsidRPr="00BF792D" w:rsidRDefault="00651F13" w:rsidP="001357A6">
      <w:pPr>
        <w:pStyle w:val="Notedebasdepage"/>
        <w:rPr>
          <w:rFonts w:eastAsia="DengXian"/>
        </w:rPr>
      </w:pPr>
      <w:r w:rsidRPr="00BF792D">
        <w:rPr>
          <w:rFonts w:eastAsia="DengXian"/>
        </w:rPr>
        <w:tab/>
      </w:r>
      <w:r w:rsidRPr="001357A6">
        <w:rPr>
          <w:rStyle w:val="Appelnotedebasdep"/>
        </w:rPr>
        <w:footnoteRef/>
      </w:r>
      <w:r w:rsidRPr="00BF792D">
        <w:rPr>
          <w:rFonts w:eastAsia="DengXian"/>
        </w:rPr>
        <w:tab/>
        <w:t>Taux brut d</w:t>
      </w:r>
      <w:r>
        <w:rPr>
          <w:rFonts w:eastAsia="DengXian"/>
        </w:rPr>
        <w:t>’</w:t>
      </w:r>
      <w:r w:rsidRPr="00BF792D">
        <w:rPr>
          <w:rFonts w:eastAsia="DengXian"/>
        </w:rPr>
        <w:t>activité = Population active/Population totale.</w:t>
      </w:r>
    </w:p>
  </w:footnote>
  <w:footnote w:id="12">
    <w:p w14:paraId="54ED5AF6" w14:textId="77777777" w:rsidR="00651F13" w:rsidRPr="00987794" w:rsidRDefault="00651F13" w:rsidP="001357A6">
      <w:pPr>
        <w:pStyle w:val="Notedebasdepage"/>
        <w:rPr>
          <w:rFonts w:eastAsia="DengXian"/>
        </w:rPr>
      </w:pPr>
      <w:r w:rsidRPr="00987794">
        <w:rPr>
          <w:rFonts w:eastAsia="DengXian"/>
        </w:rPr>
        <w:tab/>
      </w:r>
      <w:r w:rsidRPr="001357A6">
        <w:rPr>
          <w:rStyle w:val="Appelnotedebasdep"/>
        </w:rPr>
        <w:footnoteRef/>
      </w:r>
      <w:r w:rsidRPr="00987794">
        <w:rPr>
          <w:rFonts w:eastAsia="DengXian"/>
        </w:rPr>
        <w:tab/>
      </w:r>
      <w:r>
        <w:rPr>
          <w:rFonts w:eastAsia="DengXian"/>
        </w:rPr>
        <w:t>T</w:t>
      </w:r>
      <w:r w:rsidRPr="00987794">
        <w:rPr>
          <w:rFonts w:eastAsia="DengXian"/>
        </w:rPr>
        <w:t>aux global d</w:t>
      </w:r>
      <w:r>
        <w:rPr>
          <w:rFonts w:eastAsia="DengXian"/>
        </w:rPr>
        <w:t>’</w:t>
      </w:r>
      <w:r w:rsidRPr="00987794">
        <w:rPr>
          <w:rFonts w:eastAsia="DengXian"/>
        </w:rPr>
        <w:t>activité = Population active/Population en âge de travailler.</w:t>
      </w:r>
    </w:p>
  </w:footnote>
  <w:footnote w:id="13">
    <w:p w14:paraId="30C76469" w14:textId="77777777" w:rsidR="00651F13" w:rsidRPr="00304B80" w:rsidRDefault="00651F13" w:rsidP="001357A6">
      <w:pPr>
        <w:pStyle w:val="Notedebasdepage"/>
        <w:rPr>
          <w:rFonts w:eastAsia="DengXian"/>
        </w:rPr>
      </w:pPr>
      <w:r w:rsidRPr="00304B80">
        <w:rPr>
          <w:rFonts w:eastAsia="DengXian"/>
        </w:rPr>
        <w:tab/>
      </w:r>
      <w:r w:rsidRPr="001357A6">
        <w:rPr>
          <w:rStyle w:val="Appelnotedebasdep"/>
        </w:rPr>
        <w:footnoteRef/>
      </w:r>
      <w:r w:rsidRPr="00304B80">
        <w:rPr>
          <w:rFonts w:eastAsia="DengXian"/>
        </w:rPr>
        <w:tab/>
      </w:r>
      <w:r w:rsidRPr="00304B80">
        <w:rPr>
          <w:rFonts w:eastAsia="DengXian"/>
          <w:i/>
        </w:rPr>
        <w:t>Source </w:t>
      </w:r>
      <w:r w:rsidRPr="002C1FB6">
        <w:rPr>
          <w:rFonts w:eastAsia="DengXian"/>
        </w:rPr>
        <w:t>:</w:t>
      </w:r>
      <w:r w:rsidRPr="00304B80">
        <w:rPr>
          <w:rFonts w:eastAsia="DengXian"/>
          <w:i/>
        </w:rPr>
        <w:t xml:space="preserve"> </w:t>
      </w:r>
      <w:r w:rsidRPr="00304B80">
        <w:rPr>
          <w:rFonts w:eastAsia="DengXian"/>
        </w:rPr>
        <w:t>Institut national de statistique et d</w:t>
      </w:r>
      <w:r>
        <w:rPr>
          <w:rFonts w:eastAsia="DengXian"/>
        </w:rPr>
        <w:t>e</w:t>
      </w:r>
      <w:r w:rsidRPr="00304B80">
        <w:rPr>
          <w:rFonts w:eastAsia="DengXian"/>
        </w:rPr>
        <w:t xml:space="preserve"> recensement </w:t>
      </w:r>
      <w:r>
        <w:rPr>
          <w:rFonts w:eastAsia="DengXian"/>
        </w:rPr>
        <w:t xml:space="preserve">− </w:t>
      </w:r>
      <w:r w:rsidRPr="00304B80">
        <w:rPr>
          <w:rFonts w:eastAsia="DengXian"/>
        </w:rPr>
        <w:t>ENEMDU, décembre 2016.</w:t>
      </w:r>
    </w:p>
  </w:footnote>
  <w:footnote w:id="14">
    <w:p w14:paraId="6C63F033" w14:textId="77777777" w:rsidR="00651F13" w:rsidRPr="00C366F1" w:rsidRDefault="00651F13" w:rsidP="001357A6">
      <w:pPr>
        <w:pStyle w:val="Notedebasdepage"/>
        <w:rPr>
          <w:rFonts w:eastAsia="DengXian"/>
        </w:rPr>
      </w:pPr>
      <w:r w:rsidRPr="00C366F1">
        <w:rPr>
          <w:rFonts w:eastAsia="DengXian"/>
        </w:rPr>
        <w:tab/>
      </w:r>
      <w:r w:rsidRPr="001357A6">
        <w:rPr>
          <w:rStyle w:val="Appelnotedebasdep"/>
        </w:rPr>
        <w:footnoteRef/>
      </w:r>
      <w:r w:rsidRPr="00C366F1">
        <w:rPr>
          <w:rFonts w:eastAsia="DengXian"/>
        </w:rPr>
        <w:tab/>
      </w:r>
      <w:r w:rsidRPr="00C366F1">
        <w:rPr>
          <w:rFonts w:eastAsia="DengXian"/>
          <w:i/>
        </w:rPr>
        <w:t>Source </w:t>
      </w:r>
      <w:r w:rsidRPr="002C1FB6">
        <w:rPr>
          <w:rFonts w:eastAsia="DengXian"/>
        </w:rPr>
        <w:t>:</w:t>
      </w:r>
      <w:r w:rsidRPr="00C366F1">
        <w:rPr>
          <w:rFonts w:eastAsia="DengXian"/>
        </w:rPr>
        <w:t xml:space="preserve"> Registre administratif, Ministère de l</w:t>
      </w:r>
      <w:r>
        <w:rPr>
          <w:rFonts w:eastAsia="DengXian"/>
        </w:rPr>
        <w:t>’</w:t>
      </w:r>
      <w:r w:rsidRPr="00C366F1">
        <w:rPr>
          <w:rFonts w:eastAsia="DengXian"/>
        </w:rPr>
        <w:t>éducation.</w:t>
      </w:r>
    </w:p>
  </w:footnote>
  <w:footnote w:id="15">
    <w:p w14:paraId="5102CF7C" w14:textId="77777777" w:rsidR="00651F13" w:rsidRPr="00355870" w:rsidRDefault="00651F13" w:rsidP="001357A6">
      <w:pPr>
        <w:pStyle w:val="Notedebasdepage"/>
        <w:rPr>
          <w:rFonts w:eastAsia="DengXian"/>
        </w:rPr>
      </w:pPr>
      <w:r w:rsidRPr="00355870">
        <w:rPr>
          <w:rFonts w:eastAsia="DengXian"/>
        </w:rPr>
        <w:tab/>
      </w:r>
      <w:r w:rsidRPr="001357A6">
        <w:rPr>
          <w:rStyle w:val="Appelnotedebasdep"/>
        </w:rPr>
        <w:footnoteRef/>
      </w:r>
      <w:r w:rsidRPr="00355870">
        <w:rPr>
          <w:rFonts w:eastAsia="DengXian"/>
        </w:rPr>
        <w:tab/>
        <w:t>Bases de données et publications statistiques de la Commission économique pour l</w:t>
      </w:r>
      <w:r>
        <w:rPr>
          <w:rFonts w:eastAsia="DengXian"/>
        </w:rPr>
        <w:t>’</w:t>
      </w:r>
      <w:r w:rsidRPr="00355870">
        <w:rPr>
          <w:rFonts w:eastAsia="DengXian"/>
        </w:rPr>
        <w:t>Amérique latine et les Caraïbes. Statistiques pour l</w:t>
      </w:r>
      <w:r>
        <w:rPr>
          <w:rFonts w:eastAsia="DengXian"/>
        </w:rPr>
        <w:t>’</w:t>
      </w:r>
      <w:r w:rsidRPr="00355870">
        <w:rPr>
          <w:rFonts w:eastAsia="DengXian"/>
        </w:rPr>
        <w:t>Amérique latine et les Caraïbes.</w:t>
      </w:r>
      <w:r>
        <w:rPr>
          <w:rFonts w:eastAsia="DengXian"/>
        </w:rPr>
        <w:t xml:space="preserve"> </w:t>
      </w:r>
      <w:hyperlink r:id="rId3" w:history="1">
        <w:r w:rsidRPr="007F26CF">
          <w:rPr>
            <w:rStyle w:val="Lienhypertexte"/>
            <w:rFonts w:eastAsia="DengXian"/>
            <w:spacing w:val="-2"/>
          </w:rPr>
          <w:t>http://estadisticas.cepal.org/cepalstat/</w:t>
        </w:r>
      </w:hyperlink>
      <w:r w:rsidRPr="007F26CF">
        <w:rPr>
          <w:rStyle w:val="Lienhypertexte"/>
          <w:rFonts w:eastAsia="DengXian"/>
          <w:spacing w:val="-2"/>
        </w:rPr>
        <w:t>.</w:t>
      </w:r>
      <w:hyperlink w:history="1"/>
    </w:p>
  </w:footnote>
  <w:footnote w:id="16">
    <w:p w14:paraId="73DEA4BB" w14:textId="77777777" w:rsidR="00651F13" w:rsidRPr="00877BAE" w:rsidRDefault="00651F13" w:rsidP="001357A6">
      <w:pPr>
        <w:pStyle w:val="Notedebasdepage"/>
        <w:rPr>
          <w:rFonts w:eastAsia="DengXian"/>
        </w:rPr>
      </w:pPr>
      <w:r w:rsidRPr="00355870">
        <w:rPr>
          <w:rFonts w:eastAsia="DengXian"/>
        </w:rPr>
        <w:tab/>
      </w:r>
      <w:r w:rsidRPr="001357A6">
        <w:rPr>
          <w:rStyle w:val="Appelnotedebasdep"/>
        </w:rPr>
        <w:footnoteRef/>
      </w:r>
      <w:r w:rsidRPr="00355870">
        <w:rPr>
          <w:rFonts w:eastAsia="DengXian"/>
        </w:rPr>
        <w:tab/>
        <w:t>Minist</w:t>
      </w:r>
      <w:r>
        <w:rPr>
          <w:rFonts w:eastAsia="DengXian"/>
        </w:rPr>
        <w:t xml:space="preserve">ère équatorien des finances et Système d’administration financière, </w:t>
      </w:r>
      <w:r w:rsidRPr="00355870">
        <w:rPr>
          <w:rFonts w:eastAsia="DengXian"/>
        </w:rPr>
        <w:t xml:space="preserve">E-Sigef </w:t>
      </w:r>
      <w:r>
        <w:rPr>
          <w:rFonts w:eastAsia="DengXian"/>
        </w:rPr>
        <w:t xml:space="preserve">et BCE. Données provenant du Système intégré de connaissances et de statistiques sociales de l’Équateur. </w:t>
      </w:r>
      <w:hyperlink r:id="rId4" w:history="1">
        <w:r w:rsidRPr="00FE35C9">
          <w:rPr>
            <w:rStyle w:val="Lienhypertexte"/>
            <w:rFonts w:eastAsia="DengXian"/>
          </w:rPr>
          <w:t>http://www.conocimientosocial.gob.ec/pages/EstadisticaSocial/herramientas.jsf</w:t>
        </w:r>
      </w:hyperlink>
      <w:r w:rsidRPr="00877BAE">
        <w:rPr>
          <w:rFonts w:eastAsia="DengXian"/>
        </w:rPr>
        <w:t>.</w:t>
      </w:r>
    </w:p>
  </w:footnote>
  <w:footnote w:id="17">
    <w:p w14:paraId="3F628E39" w14:textId="77777777" w:rsidR="00651F13" w:rsidRPr="00182B8C" w:rsidRDefault="00651F13" w:rsidP="001357A6">
      <w:pPr>
        <w:pStyle w:val="Notedebasdepage"/>
        <w:rPr>
          <w:rFonts w:eastAsia="DengXian"/>
        </w:rPr>
      </w:pPr>
      <w:r w:rsidRPr="00877BAE">
        <w:rPr>
          <w:rFonts w:eastAsia="DengXian"/>
        </w:rPr>
        <w:tab/>
      </w:r>
      <w:r w:rsidRPr="001357A6">
        <w:rPr>
          <w:rStyle w:val="Appelnotedebasdep"/>
        </w:rPr>
        <w:footnoteRef/>
      </w:r>
      <w:r w:rsidRPr="00355870">
        <w:rPr>
          <w:rFonts w:eastAsia="DengXian"/>
        </w:rPr>
        <w:tab/>
        <w:t xml:space="preserve">Institut </w:t>
      </w:r>
      <w:r>
        <w:rPr>
          <w:rFonts w:eastAsia="DengXian"/>
        </w:rPr>
        <w:t xml:space="preserve">national de statistique et de recensement. Statistiques sur les décès et les naissances </w:t>
      </w:r>
      <w:r w:rsidRPr="00355870">
        <w:rPr>
          <w:rFonts w:eastAsia="DengXian"/>
        </w:rPr>
        <w:t>2000</w:t>
      </w:r>
      <w:r>
        <w:rPr>
          <w:rFonts w:eastAsia="DengXian"/>
        </w:rPr>
        <w:noBreakHyphen/>
      </w:r>
      <w:r w:rsidRPr="00355870">
        <w:rPr>
          <w:rFonts w:eastAsia="DengXian"/>
        </w:rPr>
        <w:t xml:space="preserve">2015. </w:t>
      </w:r>
      <w:r>
        <w:rPr>
          <w:rFonts w:eastAsia="DengXian"/>
        </w:rPr>
        <w:t>Données provenant</w:t>
      </w:r>
      <w:r w:rsidRPr="00182B8C">
        <w:rPr>
          <w:rFonts w:eastAsia="DengXian"/>
        </w:rPr>
        <w:t xml:space="preserve"> du Système intégré de connaissances et de statistiques </w:t>
      </w:r>
      <w:r>
        <w:rPr>
          <w:rFonts w:eastAsia="DengXian"/>
        </w:rPr>
        <w:t xml:space="preserve">sociales de l’Équateur, </w:t>
      </w:r>
      <w:hyperlink r:id="rId5" w:history="1">
        <w:r w:rsidRPr="000C2E7A">
          <w:rPr>
            <w:rStyle w:val="Lienhypertexte"/>
            <w:rFonts w:eastAsia="DengXian"/>
          </w:rPr>
          <w:t>http://www.conocimientosocial.gob</w:t>
        </w:r>
        <w:r w:rsidRPr="000C2E7A">
          <w:rPr>
            <w:rStyle w:val="Lienhypertexte"/>
            <w:rFonts w:eastAsia="DengXian"/>
          </w:rPr>
          <w:t>.</w:t>
        </w:r>
        <w:r w:rsidRPr="000C2E7A">
          <w:rPr>
            <w:rStyle w:val="Lienhypertexte"/>
            <w:rFonts w:eastAsia="DengXian"/>
          </w:rPr>
          <w:t>ec/pages/EstadisticaSocial/herramientas.jsf</w:t>
        </w:r>
      </w:hyperlink>
      <w:r w:rsidRPr="00182B8C">
        <w:rPr>
          <w:rFonts w:eastAsia="DengXian"/>
        </w:rPr>
        <w:t>.</w:t>
      </w:r>
    </w:p>
  </w:footnote>
  <w:footnote w:id="18">
    <w:p w14:paraId="42F6F6F3" w14:textId="77777777" w:rsidR="00651F13" w:rsidRPr="00355870" w:rsidRDefault="00651F13" w:rsidP="001357A6">
      <w:pPr>
        <w:pStyle w:val="Notedebasdepage"/>
        <w:rPr>
          <w:rFonts w:eastAsia="DengXian"/>
        </w:rPr>
      </w:pPr>
      <w:r w:rsidRPr="00182B8C">
        <w:rPr>
          <w:rFonts w:eastAsia="DengXian"/>
        </w:rPr>
        <w:tab/>
      </w:r>
      <w:r w:rsidRPr="001357A6">
        <w:rPr>
          <w:rStyle w:val="Appelnotedebasdep"/>
        </w:rPr>
        <w:footnoteRef/>
      </w:r>
      <w:r w:rsidRPr="00355870">
        <w:rPr>
          <w:rFonts w:eastAsia="DengXian"/>
        </w:rPr>
        <w:tab/>
      </w:r>
      <w:r>
        <w:rPr>
          <w:rFonts w:eastAsia="DengXian"/>
          <w:i/>
        </w:rPr>
        <w:t>Source </w:t>
      </w:r>
      <w:r w:rsidRPr="00666DEA">
        <w:rPr>
          <w:rFonts w:eastAsia="DengXian"/>
        </w:rPr>
        <w:t>:</w:t>
      </w:r>
      <w:r w:rsidRPr="00355870">
        <w:rPr>
          <w:rFonts w:eastAsia="DengXian"/>
        </w:rPr>
        <w:t xml:space="preserve"> Institut</w:t>
      </w:r>
      <w:r>
        <w:rPr>
          <w:rFonts w:eastAsia="DengXian"/>
        </w:rPr>
        <w:t xml:space="preserve"> national de statistique et de recensement. Statistiques sur les décès et les naissances</w:t>
      </w:r>
      <w:r w:rsidRPr="00355870">
        <w:rPr>
          <w:rFonts w:eastAsia="DengXian"/>
        </w:rPr>
        <w:t xml:space="preserve"> 2000</w:t>
      </w:r>
      <w:r>
        <w:rPr>
          <w:rFonts w:eastAsia="DengXian"/>
        </w:rPr>
        <w:noBreakHyphen/>
      </w:r>
      <w:r w:rsidRPr="00355870">
        <w:rPr>
          <w:rFonts w:eastAsia="DengXian"/>
        </w:rPr>
        <w:t>2015.</w:t>
      </w:r>
    </w:p>
  </w:footnote>
  <w:footnote w:id="19">
    <w:p w14:paraId="176CA4BE"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 xml:space="preserve">Institut national </w:t>
      </w:r>
      <w:r>
        <w:rPr>
          <w:rFonts w:eastAsia="DengXian"/>
        </w:rPr>
        <w:t>de statistique et de recensement</w:t>
      </w:r>
      <w:r w:rsidRPr="00CF47D6">
        <w:rPr>
          <w:rFonts w:eastAsia="DengXian"/>
        </w:rPr>
        <w:t>. Espérance de vie à la naissance. Série : 1950</w:t>
      </w:r>
      <w:r w:rsidRPr="00CF47D6">
        <w:rPr>
          <w:rFonts w:eastAsia="DengXian"/>
        </w:rPr>
        <w:noBreakHyphen/>
        <w:t xml:space="preserve">2025. </w:t>
      </w:r>
      <w:r>
        <w:rPr>
          <w:rFonts w:eastAsia="DengXian"/>
        </w:rPr>
        <w:t>Données provenant</w:t>
      </w:r>
      <w:r w:rsidRPr="00CF47D6">
        <w:rPr>
          <w:rFonts w:eastAsia="DengXian"/>
        </w:rPr>
        <w:t xml:space="preserve"> du Système intégré des indicateurs sociaux de l</w:t>
      </w:r>
      <w:r>
        <w:rPr>
          <w:rFonts w:eastAsia="DengXian"/>
        </w:rPr>
        <w:t>’</w:t>
      </w:r>
      <w:r w:rsidRPr="00CF47D6">
        <w:rPr>
          <w:rFonts w:eastAsia="DengXian"/>
        </w:rPr>
        <w:t>Équateur</w:t>
      </w:r>
      <w:r>
        <w:rPr>
          <w:rFonts w:eastAsia="DengXian"/>
        </w:rPr>
        <w:t>.</w:t>
      </w:r>
      <w:r w:rsidRPr="00CF47D6">
        <w:rPr>
          <w:rFonts w:eastAsia="DengXian"/>
        </w:rPr>
        <w:t xml:space="preserve"> </w:t>
      </w:r>
      <w:hyperlink r:id="rId6" w:history="1">
        <w:r w:rsidR="00846A70" w:rsidRPr="006F421E">
          <w:rPr>
            <w:rStyle w:val="Lienhypertexte"/>
            <w:rFonts w:eastAsia="DengXian"/>
          </w:rPr>
          <w:t>h</w:t>
        </w:r>
        <w:r w:rsidRPr="006F421E">
          <w:rPr>
            <w:rStyle w:val="Lienhypertexte"/>
            <w:rFonts w:eastAsia="DengXian"/>
          </w:rPr>
          <w:t>ttp://ww</w:t>
        </w:r>
        <w:r w:rsidRPr="006F421E">
          <w:rPr>
            <w:rStyle w:val="Lienhypertexte"/>
            <w:rFonts w:eastAsia="DengXian"/>
          </w:rPr>
          <w:t>w</w:t>
        </w:r>
        <w:r w:rsidRPr="006F421E">
          <w:rPr>
            <w:rStyle w:val="Lienhypertexte"/>
            <w:rFonts w:eastAsia="DengXian"/>
          </w:rPr>
          <w:t>.siise.gob.ec</w:t>
        </w:r>
      </w:hyperlink>
      <w:r w:rsidRPr="00CF47D6">
        <w:rPr>
          <w:rFonts w:eastAsia="DengXian"/>
        </w:rPr>
        <w:t>.</w:t>
      </w:r>
    </w:p>
  </w:footnote>
  <w:footnote w:id="20">
    <w:p w14:paraId="3DF8C60B" w14:textId="77777777" w:rsidR="00651F13" w:rsidRPr="0070644F"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r>
      <w:r w:rsidRPr="0070644F">
        <w:rPr>
          <w:rFonts w:eastAsia="DengXian"/>
        </w:rPr>
        <w:t>Ibid.</w:t>
      </w:r>
    </w:p>
  </w:footnote>
  <w:footnote w:id="21">
    <w:p w14:paraId="0BD2769B"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 xml:space="preserve">Plan </w:t>
      </w:r>
      <w:r>
        <w:rPr>
          <w:rFonts w:eastAsia="DengXian"/>
        </w:rPr>
        <w:t>T</w:t>
      </w:r>
      <w:r w:rsidRPr="00CF47D6">
        <w:rPr>
          <w:rFonts w:eastAsia="DengXian"/>
        </w:rPr>
        <w:t>o</w:t>
      </w:r>
      <w:r>
        <w:rPr>
          <w:rFonts w:eastAsia="DengXian"/>
        </w:rPr>
        <w:t>ute une vie. 2017</w:t>
      </w:r>
      <w:r w:rsidRPr="00CF47D6">
        <w:rPr>
          <w:rFonts w:eastAsia="DengXian"/>
        </w:rPr>
        <w:t>. Program</w:t>
      </w:r>
      <w:r>
        <w:rPr>
          <w:rFonts w:eastAsia="DengXian"/>
        </w:rPr>
        <w:t>me d’action en matière de nutrition pour l’enfance jusqu’à 5 ans, son avenir est aujourd’hui.</w:t>
      </w:r>
      <w:r w:rsidRPr="00CF47D6">
        <w:rPr>
          <w:rFonts w:eastAsia="DengXian"/>
        </w:rPr>
        <w:t xml:space="preserve"> </w:t>
      </w:r>
      <w:hyperlink r:id="rId7" w:history="1">
        <w:r w:rsidRPr="006F421E">
          <w:rPr>
            <w:rStyle w:val="Lienhypertexte"/>
            <w:rFonts w:eastAsia="DengXian"/>
          </w:rPr>
          <w:t>http://www.todaunavida.gob.ec/pr</w:t>
        </w:r>
        <w:r w:rsidRPr="006F421E">
          <w:rPr>
            <w:rStyle w:val="Lienhypertexte"/>
            <w:rFonts w:eastAsia="DengXian"/>
          </w:rPr>
          <w:t>o</w:t>
        </w:r>
        <w:r w:rsidRPr="006F421E">
          <w:rPr>
            <w:rStyle w:val="Lienhypertexte"/>
            <w:rFonts w:eastAsia="DengXian"/>
          </w:rPr>
          <w:t>grama-accion-nutricion/</w:t>
        </w:r>
      </w:hyperlink>
      <w:r w:rsidRPr="00CF47D6">
        <w:rPr>
          <w:rFonts w:eastAsia="DengXian"/>
        </w:rPr>
        <w:t>.</w:t>
      </w:r>
    </w:p>
  </w:footnote>
  <w:footnote w:id="22">
    <w:p w14:paraId="241CCD49"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 xml:space="preserve">Institut national </w:t>
      </w:r>
      <w:r>
        <w:rPr>
          <w:rFonts w:eastAsia="DengXian"/>
        </w:rPr>
        <w:t>de statistique et de recensement.</w:t>
      </w:r>
      <w:r w:rsidRPr="00EF39AD">
        <w:rPr>
          <w:rFonts w:eastAsia="DengXian"/>
        </w:rPr>
        <w:t xml:space="preserve"> </w:t>
      </w:r>
      <w:r w:rsidRPr="00CF47D6">
        <w:rPr>
          <w:rFonts w:eastAsia="DengXian"/>
        </w:rPr>
        <w:t>Enquête démographique et sur la santé maternelle et infantile</w:t>
      </w:r>
      <w:r>
        <w:rPr>
          <w:rFonts w:eastAsia="DengXian"/>
        </w:rPr>
        <w:t>,</w:t>
      </w:r>
      <w:r w:rsidRPr="00CF47D6">
        <w:rPr>
          <w:rFonts w:eastAsia="DengXian"/>
        </w:rPr>
        <w:t xml:space="preserve"> 2004.</w:t>
      </w:r>
    </w:p>
  </w:footnote>
  <w:footnote w:id="23">
    <w:p w14:paraId="7FFC2D1A"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 xml:space="preserve">Institut national </w:t>
      </w:r>
      <w:r>
        <w:rPr>
          <w:rFonts w:eastAsia="DengXian"/>
        </w:rPr>
        <w:t>de statistique et de recensement</w:t>
      </w:r>
      <w:r w:rsidRPr="00CF47D6">
        <w:rPr>
          <w:rFonts w:eastAsia="DengXian"/>
        </w:rPr>
        <w:t>. En</w:t>
      </w:r>
      <w:r>
        <w:rPr>
          <w:rFonts w:eastAsia="DengXian"/>
        </w:rPr>
        <w:t>quête sur les conditions de vie, 2006</w:t>
      </w:r>
      <w:r w:rsidRPr="00CF47D6">
        <w:rPr>
          <w:rFonts w:eastAsia="DengXian"/>
        </w:rPr>
        <w:t>.</w:t>
      </w:r>
    </w:p>
  </w:footnote>
  <w:footnote w:id="24">
    <w:p w14:paraId="085B3882"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 xml:space="preserve">Institut national </w:t>
      </w:r>
      <w:r>
        <w:rPr>
          <w:rFonts w:eastAsia="DengXian"/>
        </w:rPr>
        <w:t>de statistique et de recensement</w:t>
      </w:r>
      <w:r w:rsidRPr="00CF47D6">
        <w:rPr>
          <w:rFonts w:eastAsia="DengXian"/>
        </w:rPr>
        <w:t>. En</w:t>
      </w:r>
      <w:r>
        <w:rPr>
          <w:rFonts w:eastAsia="DengXian"/>
        </w:rPr>
        <w:t>quête nationale sur la santé et la nutrition,</w:t>
      </w:r>
      <w:r w:rsidRPr="00CF47D6">
        <w:rPr>
          <w:rFonts w:eastAsia="DengXian"/>
        </w:rPr>
        <w:t xml:space="preserve"> 2012. </w:t>
      </w:r>
    </w:p>
  </w:footnote>
  <w:footnote w:id="25">
    <w:p w14:paraId="2E9382A8"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 xml:space="preserve">Institut national </w:t>
      </w:r>
      <w:r>
        <w:rPr>
          <w:rFonts w:eastAsia="DengXian"/>
        </w:rPr>
        <w:t>de statistique et de recensement</w:t>
      </w:r>
      <w:r w:rsidRPr="00CF47D6">
        <w:rPr>
          <w:rFonts w:eastAsia="DengXian"/>
        </w:rPr>
        <w:t>. En</w:t>
      </w:r>
      <w:r>
        <w:rPr>
          <w:rFonts w:eastAsia="DengXian"/>
        </w:rPr>
        <w:t>quête sur les conditions de vie,</w:t>
      </w:r>
      <w:r w:rsidRPr="00CF47D6">
        <w:rPr>
          <w:rFonts w:eastAsia="DengXian"/>
        </w:rPr>
        <w:t xml:space="preserve"> 2014.</w:t>
      </w:r>
    </w:p>
  </w:footnote>
  <w:footnote w:id="26">
    <w:p w14:paraId="6C08400B"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Secrétar</w:t>
      </w:r>
      <w:r>
        <w:rPr>
          <w:rFonts w:eastAsia="DengXian"/>
        </w:rPr>
        <w:t>iat national à la planification et au développement.</w:t>
      </w:r>
      <w:r w:rsidRPr="00CF47D6">
        <w:rPr>
          <w:rFonts w:eastAsia="DengXian"/>
        </w:rPr>
        <w:t xml:space="preserve"> Atlas de</w:t>
      </w:r>
      <w:r>
        <w:rPr>
          <w:rFonts w:eastAsia="DengXian"/>
        </w:rPr>
        <w:t xml:space="preserve">s inégalités. Données démographiques, p. 80. </w:t>
      </w:r>
      <w:hyperlink r:id="rId8" w:history="1">
        <w:r w:rsidRPr="003E77F3">
          <w:rPr>
            <w:rStyle w:val="Lienhypertexte"/>
            <w:rFonts w:eastAsia="DengXian"/>
          </w:rPr>
          <w:t>http://ww</w:t>
        </w:r>
        <w:r w:rsidRPr="003E77F3">
          <w:rPr>
            <w:rStyle w:val="Lienhypertexte"/>
            <w:rFonts w:eastAsia="DengXian"/>
          </w:rPr>
          <w:t>w</w:t>
        </w:r>
        <w:r w:rsidRPr="003E77F3">
          <w:rPr>
            <w:rStyle w:val="Lienhypertexte"/>
            <w:rFonts w:eastAsia="DengXian"/>
          </w:rPr>
          <w:t>.planificacion.gob.ec/ecuador-cuenta-con-su-atlas-de-las-desigualdades-socio-economicas/</w:t>
        </w:r>
      </w:hyperlink>
      <w:r w:rsidRPr="00CF47D6">
        <w:rPr>
          <w:rFonts w:eastAsia="DengXian"/>
        </w:rPr>
        <w:t>.</w:t>
      </w:r>
    </w:p>
  </w:footnote>
  <w:footnote w:id="27">
    <w:p w14:paraId="138DDE1C"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Secrétar</w:t>
      </w:r>
      <w:r>
        <w:rPr>
          <w:rFonts w:eastAsia="DengXian"/>
        </w:rPr>
        <w:t>iat national à la planification et au développement.</w:t>
      </w:r>
      <w:r w:rsidRPr="00CF47D6">
        <w:rPr>
          <w:rFonts w:eastAsia="DengXian"/>
        </w:rPr>
        <w:t xml:space="preserve"> Atlas de</w:t>
      </w:r>
      <w:r>
        <w:rPr>
          <w:rFonts w:eastAsia="DengXian"/>
        </w:rPr>
        <w:t xml:space="preserve">s inégalités. Données démographiques, p. 80. </w:t>
      </w:r>
      <w:hyperlink r:id="rId9" w:history="1">
        <w:r w:rsidRPr="003E77F3">
          <w:rPr>
            <w:rStyle w:val="Lienhypertexte"/>
            <w:rFonts w:eastAsia="DengXian"/>
          </w:rPr>
          <w:t>http://www.planificacion.gob.ec/ecuador-cuenta-con-su-atlas-de-las-desigualdades-socio-economicas/</w:t>
        </w:r>
      </w:hyperlink>
      <w:r w:rsidRPr="00CF47D6">
        <w:rPr>
          <w:rFonts w:eastAsia="DengXian"/>
        </w:rPr>
        <w:t>.</w:t>
      </w:r>
    </w:p>
  </w:footnote>
  <w:footnote w:id="28">
    <w:p w14:paraId="448E923E" w14:textId="77777777" w:rsidR="00651F13" w:rsidRPr="00CF47D6"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t xml:space="preserve">Institut national </w:t>
      </w:r>
      <w:r>
        <w:rPr>
          <w:rFonts w:eastAsia="DengXian"/>
        </w:rPr>
        <w:t xml:space="preserve">de statistique et de recensement. </w:t>
      </w:r>
      <w:r w:rsidRPr="00CF47D6">
        <w:rPr>
          <w:rFonts w:eastAsia="DengXian"/>
        </w:rPr>
        <w:t>En</w:t>
      </w:r>
      <w:r>
        <w:rPr>
          <w:rFonts w:eastAsia="DengXian"/>
        </w:rPr>
        <w:t>quête sur les conditions de vie, 2006 et 2014.</w:t>
      </w:r>
      <w:r w:rsidRPr="00805296">
        <w:rPr>
          <w:rFonts w:eastAsia="DengXian"/>
        </w:rPr>
        <w:t xml:space="preserve"> </w:t>
      </w:r>
      <w:r>
        <w:rPr>
          <w:rFonts w:eastAsia="DengXian"/>
        </w:rPr>
        <w:t>Données provenant</w:t>
      </w:r>
      <w:r w:rsidRPr="00CF47D6">
        <w:rPr>
          <w:rFonts w:eastAsia="DengXian"/>
        </w:rPr>
        <w:t xml:space="preserve"> du Système intégré des indicateurs sociaux de l</w:t>
      </w:r>
      <w:r>
        <w:rPr>
          <w:rFonts w:eastAsia="DengXian"/>
        </w:rPr>
        <w:t>’</w:t>
      </w:r>
      <w:r w:rsidRPr="00CF47D6">
        <w:rPr>
          <w:rFonts w:eastAsia="DengXian"/>
        </w:rPr>
        <w:t>Équateur</w:t>
      </w:r>
      <w:r>
        <w:rPr>
          <w:rFonts w:eastAsia="DengXian"/>
        </w:rPr>
        <w:t> </w:t>
      </w:r>
      <w:r w:rsidRPr="00805296">
        <w:rPr>
          <w:rFonts w:eastAsia="DengXian"/>
        </w:rPr>
        <w:t>: Dimensi</w:t>
      </w:r>
      <w:r>
        <w:rPr>
          <w:rFonts w:eastAsia="DengXian"/>
        </w:rPr>
        <w:t>o</w:t>
      </w:r>
      <w:r w:rsidRPr="00805296">
        <w:rPr>
          <w:rFonts w:eastAsia="DengXian"/>
        </w:rPr>
        <w:t xml:space="preserve">n </w:t>
      </w:r>
      <w:r>
        <w:rPr>
          <w:rFonts w:eastAsia="DengXian"/>
        </w:rPr>
        <w:t>nationale </w:t>
      </w:r>
      <w:r w:rsidRPr="00805296">
        <w:rPr>
          <w:rFonts w:eastAsia="DengXian"/>
        </w:rPr>
        <w:t>2000</w:t>
      </w:r>
      <w:r>
        <w:rPr>
          <w:rFonts w:eastAsia="DengXian"/>
        </w:rPr>
        <w:noBreakHyphen/>
      </w:r>
      <w:r w:rsidRPr="00805296">
        <w:rPr>
          <w:rFonts w:eastAsia="DengXian"/>
        </w:rPr>
        <w:t xml:space="preserve">2014. </w:t>
      </w:r>
      <w:hyperlink r:id="rId10" w:history="1">
        <w:r w:rsidRPr="00F66837">
          <w:rPr>
            <w:rStyle w:val="Lienhypertexte"/>
            <w:rFonts w:eastAsia="DengXian"/>
          </w:rPr>
          <w:t>http://www.s</w:t>
        </w:r>
        <w:r w:rsidRPr="00F66837">
          <w:rPr>
            <w:rStyle w:val="Lienhypertexte"/>
            <w:rFonts w:eastAsia="DengXian"/>
          </w:rPr>
          <w:t>i</w:t>
        </w:r>
        <w:r w:rsidRPr="00F66837">
          <w:rPr>
            <w:rStyle w:val="Lienhypertexte"/>
            <w:rFonts w:eastAsia="DengXian"/>
          </w:rPr>
          <w:t>ise.gob.ec</w:t>
        </w:r>
      </w:hyperlink>
      <w:r w:rsidRPr="00CF47D6">
        <w:rPr>
          <w:rFonts w:eastAsia="DengXian"/>
        </w:rPr>
        <w:t>.</w:t>
      </w:r>
    </w:p>
  </w:footnote>
  <w:footnote w:id="29">
    <w:p w14:paraId="2C8D2599" w14:textId="77777777" w:rsidR="00651F13" w:rsidRPr="0070644F" w:rsidRDefault="00651F13" w:rsidP="001357A6">
      <w:pPr>
        <w:pStyle w:val="Notedebasdepage"/>
        <w:rPr>
          <w:rFonts w:eastAsia="DengXian"/>
        </w:rPr>
      </w:pPr>
      <w:r w:rsidRPr="00CF47D6">
        <w:rPr>
          <w:rFonts w:eastAsia="DengXian"/>
        </w:rPr>
        <w:tab/>
      </w:r>
      <w:r w:rsidRPr="001357A6">
        <w:rPr>
          <w:rStyle w:val="Appelnotedebasdep"/>
        </w:rPr>
        <w:footnoteRef/>
      </w:r>
      <w:r w:rsidRPr="00CF47D6">
        <w:rPr>
          <w:rFonts w:eastAsia="DengXian"/>
        </w:rPr>
        <w:tab/>
      </w:r>
      <w:r w:rsidRPr="0070644F">
        <w:rPr>
          <w:rFonts w:eastAsia="DengXian"/>
        </w:rPr>
        <w:t>Ibid.</w:t>
      </w:r>
    </w:p>
  </w:footnote>
  <w:footnote w:id="30">
    <w:p w14:paraId="3DE82697" w14:textId="77777777" w:rsidR="00651F13" w:rsidRPr="00805296" w:rsidRDefault="00651F13" w:rsidP="001357A6">
      <w:pPr>
        <w:pStyle w:val="Notedebasdepage"/>
        <w:rPr>
          <w:rFonts w:eastAsia="DengXian"/>
        </w:rPr>
      </w:pPr>
      <w:r w:rsidRPr="00C306C1">
        <w:rPr>
          <w:rFonts w:eastAsia="DengXian"/>
        </w:rPr>
        <w:tab/>
      </w:r>
      <w:r w:rsidRPr="001357A6">
        <w:rPr>
          <w:rStyle w:val="Appelnotedebasdep"/>
        </w:rPr>
        <w:footnoteRef/>
      </w:r>
      <w:r w:rsidRPr="00805296">
        <w:rPr>
          <w:rFonts w:eastAsia="DengXian"/>
        </w:rPr>
        <w:tab/>
      </w:r>
      <w:r w:rsidRPr="00CF47D6">
        <w:rPr>
          <w:rFonts w:eastAsia="DengXian"/>
        </w:rPr>
        <w:t xml:space="preserve">Institut national </w:t>
      </w:r>
      <w:r>
        <w:rPr>
          <w:rFonts w:eastAsia="DengXian"/>
        </w:rPr>
        <w:t>de statistique et de recensement</w:t>
      </w:r>
      <w:r w:rsidRPr="00805296">
        <w:rPr>
          <w:rFonts w:eastAsia="DengXian"/>
        </w:rPr>
        <w:t xml:space="preserve">. </w:t>
      </w:r>
      <w:r>
        <w:rPr>
          <w:rFonts w:eastAsia="DengXian"/>
        </w:rPr>
        <w:t xml:space="preserve">Statistiques sur les décès et les naissances </w:t>
      </w:r>
      <w:r w:rsidRPr="00805296">
        <w:rPr>
          <w:rFonts w:eastAsia="DengXian"/>
        </w:rPr>
        <w:t>2000</w:t>
      </w:r>
      <w:r>
        <w:rPr>
          <w:rFonts w:eastAsia="DengXian"/>
        </w:rPr>
        <w:noBreakHyphen/>
      </w:r>
      <w:r w:rsidRPr="00805296">
        <w:rPr>
          <w:rFonts w:eastAsia="DengXian"/>
        </w:rPr>
        <w:t xml:space="preserve">2015. </w:t>
      </w:r>
      <w:r>
        <w:rPr>
          <w:rFonts w:eastAsia="DengXian"/>
        </w:rPr>
        <w:t xml:space="preserve">Données provenant du Système intégré de connaissances et de statistiques sociales de l’Équateur. </w:t>
      </w:r>
      <w:hyperlink r:id="rId11" w:history="1">
        <w:r w:rsidRPr="003E77F3">
          <w:rPr>
            <w:rStyle w:val="Lienhypertexte"/>
            <w:rFonts w:eastAsia="DengXian"/>
          </w:rPr>
          <w:t>http ://www.conocimientosocial.</w:t>
        </w:r>
        <w:r w:rsidRPr="003E77F3">
          <w:rPr>
            <w:rStyle w:val="Lienhypertexte"/>
            <w:rFonts w:eastAsia="DengXian"/>
          </w:rPr>
          <w:t>g</w:t>
        </w:r>
        <w:r w:rsidRPr="003E77F3">
          <w:rPr>
            <w:rStyle w:val="Lienhypertexte"/>
            <w:rFonts w:eastAsia="DengXian"/>
          </w:rPr>
          <w:t>ob.ec/pages/EstadisticaSocial/herramientas.jsf</w:t>
        </w:r>
      </w:hyperlink>
      <w:r w:rsidRPr="00805296">
        <w:rPr>
          <w:rFonts w:eastAsia="DengXian"/>
        </w:rPr>
        <w:t>.</w:t>
      </w:r>
    </w:p>
  </w:footnote>
  <w:footnote w:id="31">
    <w:p w14:paraId="0E1D37B0" w14:textId="77777777" w:rsidR="00651F13" w:rsidRPr="00805296" w:rsidRDefault="00651F13" w:rsidP="001357A6">
      <w:pPr>
        <w:pStyle w:val="Notedebasdepage"/>
        <w:rPr>
          <w:rFonts w:eastAsia="DengXian"/>
        </w:rPr>
      </w:pPr>
      <w:r w:rsidRPr="00805296">
        <w:rPr>
          <w:rFonts w:eastAsia="DengXian"/>
        </w:rPr>
        <w:tab/>
      </w:r>
      <w:r w:rsidRPr="001357A6">
        <w:rPr>
          <w:rStyle w:val="Appelnotedebasdep"/>
        </w:rPr>
        <w:footnoteRef/>
      </w:r>
      <w:r w:rsidRPr="00805296">
        <w:rPr>
          <w:rFonts w:eastAsia="DengXian"/>
        </w:rPr>
        <w:tab/>
      </w:r>
      <w:r w:rsidRPr="00805296">
        <w:rPr>
          <w:rFonts w:eastAsia="DengXian"/>
          <w:i/>
        </w:rPr>
        <w:t>Source </w:t>
      </w:r>
      <w:r w:rsidRPr="005A4396">
        <w:rPr>
          <w:rFonts w:eastAsia="DengXian"/>
        </w:rPr>
        <w:t>:</w:t>
      </w:r>
      <w:r w:rsidRPr="00805296">
        <w:rPr>
          <w:rFonts w:eastAsia="DengXian"/>
        </w:rPr>
        <w:t xml:space="preserve"> Lits et sorties d</w:t>
      </w:r>
      <w:r>
        <w:rPr>
          <w:rFonts w:eastAsia="DengXian"/>
        </w:rPr>
        <w:t>’</w:t>
      </w:r>
      <w:r w:rsidRPr="00805296">
        <w:rPr>
          <w:rFonts w:eastAsia="DengXian"/>
        </w:rPr>
        <w:t xml:space="preserve">hôpital, 2016 </w:t>
      </w:r>
      <w:r>
        <w:rPr>
          <w:rFonts w:eastAsia="DengXian"/>
        </w:rPr>
        <w:t>−</w:t>
      </w:r>
      <w:r w:rsidRPr="00805296">
        <w:rPr>
          <w:rFonts w:eastAsia="DengXian"/>
        </w:rPr>
        <w:t xml:space="preserve"> Institut national </w:t>
      </w:r>
      <w:r>
        <w:rPr>
          <w:rFonts w:eastAsia="DengXian"/>
        </w:rPr>
        <w:t>de statistique et de recensement</w:t>
      </w:r>
      <w:r w:rsidRPr="00805296">
        <w:rPr>
          <w:rFonts w:eastAsia="DengXian"/>
        </w:rPr>
        <w:t>.</w:t>
      </w:r>
    </w:p>
  </w:footnote>
  <w:footnote w:id="32">
    <w:p w14:paraId="11EE23B2" w14:textId="77777777" w:rsidR="00651F13" w:rsidRPr="00805296" w:rsidRDefault="00651F13" w:rsidP="001357A6">
      <w:pPr>
        <w:pStyle w:val="Notedebasdepage"/>
        <w:rPr>
          <w:rFonts w:eastAsia="DengXian"/>
        </w:rPr>
      </w:pPr>
      <w:r w:rsidRPr="00805296">
        <w:rPr>
          <w:rFonts w:eastAsia="DengXian"/>
        </w:rPr>
        <w:tab/>
      </w:r>
      <w:r w:rsidRPr="001357A6">
        <w:rPr>
          <w:rStyle w:val="Appelnotedebasdep"/>
        </w:rPr>
        <w:footnoteRef/>
      </w:r>
      <w:r w:rsidRPr="00805296">
        <w:rPr>
          <w:rFonts w:eastAsia="DengXian"/>
        </w:rPr>
        <w:tab/>
        <w:t>Minist</w:t>
      </w:r>
      <w:r>
        <w:rPr>
          <w:rFonts w:eastAsia="DengXian"/>
        </w:rPr>
        <w:t>ère équatorien de la santé publique, plan national sur la santé sexuelle et génésique : Vice</w:t>
      </w:r>
      <w:r>
        <w:rPr>
          <w:rFonts w:eastAsia="DengXian"/>
        </w:rPr>
        <w:noBreakHyphen/>
        <w:t>Ministère de la santé publique, mars 2017, Quito (Équateur), p. 21.</w:t>
      </w:r>
    </w:p>
  </w:footnote>
  <w:footnote w:id="33">
    <w:p w14:paraId="77DC2573" w14:textId="77777777" w:rsidR="00651F13" w:rsidRPr="00805296" w:rsidRDefault="00651F13" w:rsidP="001357A6">
      <w:pPr>
        <w:pStyle w:val="Notedebasdepage"/>
        <w:rPr>
          <w:rFonts w:eastAsia="DengXian"/>
        </w:rPr>
      </w:pPr>
      <w:r w:rsidRPr="00805296">
        <w:rPr>
          <w:rFonts w:eastAsia="DengXian"/>
        </w:rPr>
        <w:tab/>
      </w:r>
      <w:r w:rsidRPr="001357A6">
        <w:rPr>
          <w:rStyle w:val="Appelnotedebasdep"/>
        </w:rPr>
        <w:footnoteRef/>
      </w:r>
      <w:r w:rsidRPr="00805296">
        <w:rPr>
          <w:rFonts w:eastAsia="DengXian"/>
        </w:rPr>
        <w:tab/>
      </w:r>
      <w:r w:rsidRPr="00612597">
        <w:rPr>
          <w:rFonts w:eastAsia="DengXian"/>
        </w:rPr>
        <w:t>Ibid</w:t>
      </w:r>
      <w:r>
        <w:rPr>
          <w:rFonts w:eastAsia="DengXian"/>
        </w:rPr>
        <w:t>.</w:t>
      </w:r>
      <w:r w:rsidRPr="00612597">
        <w:rPr>
          <w:rFonts w:eastAsia="DengXian"/>
        </w:rPr>
        <w:t>,</w:t>
      </w:r>
      <w:r w:rsidRPr="00805296">
        <w:rPr>
          <w:rFonts w:eastAsia="DengXian"/>
        </w:rPr>
        <w:t xml:space="preserve"> </w:t>
      </w:r>
      <w:r>
        <w:rPr>
          <w:rFonts w:eastAsia="DengXian"/>
        </w:rPr>
        <w:t>p. 21</w:t>
      </w:r>
      <w:r w:rsidRPr="00805296">
        <w:rPr>
          <w:rFonts w:eastAsia="DengXian"/>
        </w:rPr>
        <w:t>.</w:t>
      </w:r>
    </w:p>
  </w:footnote>
  <w:footnote w:id="34">
    <w:p w14:paraId="5395990C" w14:textId="77777777" w:rsidR="00651F13" w:rsidRPr="00805296" w:rsidRDefault="00651F13" w:rsidP="001357A6">
      <w:pPr>
        <w:pStyle w:val="Notedebasdepage"/>
        <w:rPr>
          <w:rFonts w:eastAsia="DengXian"/>
        </w:rPr>
      </w:pPr>
      <w:r w:rsidRPr="00805296">
        <w:rPr>
          <w:rFonts w:eastAsia="DengXian"/>
        </w:rPr>
        <w:tab/>
      </w:r>
      <w:r w:rsidRPr="001357A6">
        <w:rPr>
          <w:rStyle w:val="Appelnotedebasdep"/>
        </w:rPr>
        <w:footnoteRef/>
      </w:r>
      <w:r w:rsidRPr="00805296">
        <w:rPr>
          <w:rFonts w:eastAsia="DengXian"/>
        </w:rPr>
        <w:tab/>
      </w:r>
      <w:r>
        <w:rPr>
          <w:rFonts w:eastAsia="DengXian"/>
        </w:rPr>
        <w:t>Le Plan national de renforcement de la famille élaboré en 2015 avait pour objet principal de réduire le nombre de grossesses précoces en Équateur et de contribuer au plein développement personnel des adolescents.</w:t>
      </w:r>
    </w:p>
  </w:footnote>
  <w:footnote w:id="35">
    <w:p w14:paraId="2D1D4D55" w14:textId="77777777" w:rsidR="00651F13" w:rsidRPr="00D35DA8" w:rsidRDefault="00651F13" w:rsidP="001357A6">
      <w:pPr>
        <w:pStyle w:val="Notedebasdepage"/>
        <w:rPr>
          <w:rFonts w:eastAsia="DengXian"/>
        </w:rPr>
      </w:pPr>
      <w:r w:rsidRPr="00EF39AD">
        <w:rPr>
          <w:rFonts w:eastAsia="DengXian"/>
        </w:rPr>
        <w:tab/>
      </w:r>
      <w:r w:rsidRPr="001357A6">
        <w:rPr>
          <w:rStyle w:val="Appelnotedebasdep"/>
        </w:rPr>
        <w:footnoteRef/>
      </w:r>
      <w:r w:rsidRPr="00D35DA8">
        <w:rPr>
          <w:rFonts w:eastAsia="DengXian"/>
        </w:rPr>
        <w:tab/>
        <w:t>Atlas des inégalités socioéconomiques, Violence à l</w:t>
      </w:r>
      <w:r>
        <w:rPr>
          <w:rFonts w:eastAsia="DengXian"/>
        </w:rPr>
        <w:t>’</w:t>
      </w:r>
      <w:r w:rsidRPr="00D35DA8">
        <w:rPr>
          <w:rFonts w:eastAsia="DengXian"/>
        </w:rPr>
        <w:t>égard des femmes, p.</w:t>
      </w:r>
      <w:r>
        <w:rPr>
          <w:rFonts w:eastAsia="DengXian"/>
        </w:rPr>
        <w:t> 100 (2013).</w:t>
      </w:r>
    </w:p>
  </w:footnote>
  <w:footnote w:id="36">
    <w:p w14:paraId="582C85E7" w14:textId="77777777" w:rsidR="00651F13" w:rsidRPr="00A148F7" w:rsidRDefault="00651F13" w:rsidP="001357A6">
      <w:pPr>
        <w:pStyle w:val="Notedebasdepage"/>
        <w:rPr>
          <w:rFonts w:eastAsia="DengXian"/>
        </w:rPr>
      </w:pPr>
      <w:r w:rsidRPr="00D35DA8">
        <w:rPr>
          <w:rFonts w:eastAsia="DengXian"/>
        </w:rPr>
        <w:tab/>
      </w:r>
      <w:r w:rsidRPr="001357A6">
        <w:rPr>
          <w:rStyle w:val="Appelnotedebasdep"/>
        </w:rPr>
        <w:footnoteRef/>
      </w:r>
      <w:r w:rsidRPr="00A148F7">
        <w:rPr>
          <w:rFonts w:eastAsia="DengXian"/>
        </w:rPr>
        <w:tab/>
        <w:t>Secrétariat national à</w:t>
      </w:r>
      <w:r>
        <w:rPr>
          <w:rFonts w:eastAsia="DengXian"/>
        </w:rPr>
        <w:t xml:space="preserve"> </w:t>
      </w:r>
      <w:r w:rsidRPr="00A148F7">
        <w:rPr>
          <w:rFonts w:eastAsia="DengXian"/>
        </w:rPr>
        <w:t>la planification et au développement de l</w:t>
      </w:r>
      <w:r>
        <w:rPr>
          <w:rFonts w:eastAsia="DengXian"/>
        </w:rPr>
        <w:t>’</w:t>
      </w:r>
      <w:r w:rsidRPr="00A148F7">
        <w:rPr>
          <w:rFonts w:eastAsia="DengXian"/>
        </w:rPr>
        <w:t>Équateur :</w:t>
      </w:r>
      <w:r>
        <w:rPr>
          <w:rFonts w:eastAsia="DengXian"/>
        </w:rPr>
        <w:t xml:space="preserve"> </w:t>
      </w:r>
      <w:hyperlink r:id="rId12" w:history="1">
        <w:r w:rsidRPr="003F1C13">
          <w:rPr>
            <w:rStyle w:val="Lienhypertexte"/>
            <w:rFonts w:eastAsia="DengXian"/>
          </w:rPr>
          <w:t>http://bit.ly/1i674XZ</w:t>
        </w:r>
      </w:hyperlink>
      <w:r w:rsidRPr="00A148F7">
        <w:rPr>
          <w:rFonts w:eastAsia="DengXian"/>
        </w:rPr>
        <w:t>, r</w:t>
      </w:r>
      <w:r>
        <w:rPr>
          <w:rFonts w:eastAsia="DengXian"/>
        </w:rPr>
        <w:t>evu le 30 octobre </w:t>
      </w:r>
      <w:r w:rsidRPr="00A148F7">
        <w:rPr>
          <w:rFonts w:eastAsia="DengXian"/>
        </w:rPr>
        <w:t>2017.</w:t>
      </w:r>
    </w:p>
  </w:footnote>
  <w:footnote w:id="37">
    <w:p w14:paraId="3F19C875" w14:textId="77777777" w:rsidR="00651F13" w:rsidRPr="00631D91" w:rsidRDefault="00651F13" w:rsidP="001357A6">
      <w:pPr>
        <w:pStyle w:val="Notedebasdepage"/>
        <w:rPr>
          <w:rFonts w:eastAsia="DengXian"/>
        </w:rPr>
      </w:pPr>
      <w:r w:rsidRPr="00A148F7">
        <w:rPr>
          <w:rFonts w:eastAsia="DengXian"/>
        </w:rPr>
        <w:tab/>
      </w:r>
      <w:r w:rsidRPr="001357A6">
        <w:rPr>
          <w:rStyle w:val="Appelnotedebasdep"/>
        </w:rPr>
        <w:footnoteRef/>
      </w:r>
      <w:r w:rsidRPr="00F94E2C">
        <w:rPr>
          <w:rFonts w:eastAsia="DengXian"/>
        </w:rPr>
        <w:tab/>
        <w:t>Le nombre de logements destinés à de nouveaux ménages résulte de la division d</w:t>
      </w:r>
      <w:r>
        <w:rPr>
          <w:rFonts w:eastAsia="DengXian"/>
        </w:rPr>
        <w:t>u total</w:t>
      </w:r>
      <w:r w:rsidRPr="00F94E2C">
        <w:rPr>
          <w:rFonts w:eastAsia="DengXian"/>
        </w:rPr>
        <w:t xml:space="preserve"> de population </w:t>
      </w:r>
      <w:r>
        <w:rPr>
          <w:rFonts w:eastAsia="DengXian"/>
        </w:rPr>
        <w:t>projeté en 2015 et âgée de 15 à 64 ans par le nombre de membres du ménage, selon le recensement de population et du logement de 2010. La demande de nouveaux logements se détermine en fonction de la population de 15 à 64 ans qui représente le groupe d’âge le plus enclin à former de nouveaux ménages.</w:t>
      </w:r>
    </w:p>
  </w:footnote>
  <w:footnote w:id="38">
    <w:p w14:paraId="5B2C0CAA" w14:textId="77777777" w:rsidR="00651F13" w:rsidRPr="00631D91" w:rsidRDefault="00651F13" w:rsidP="001357A6">
      <w:pPr>
        <w:pStyle w:val="Notedebasdepage"/>
        <w:rPr>
          <w:rFonts w:eastAsia="DengXian"/>
        </w:rPr>
      </w:pPr>
      <w:r w:rsidRPr="00631D91">
        <w:rPr>
          <w:rFonts w:eastAsia="DengXian"/>
        </w:rPr>
        <w:tab/>
      </w:r>
      <w:r w:rsidRPr="001357A6">
        <w:rPr>
          <w:rStyle w:val="Appelnotedebasdep"/>
        </w:rPr>
        <w:footnoteRef/>
      </w:r>
      <w:r w:rsidRPr="00631D91">
        <w:rPr>
          <w:rFonts w:eastAsia="DengXian"/>
        </w:rPr>
        <w:tab/>
        <w:t>Convention contre la torture et autres peines ou traitements cruels, inhumains ou dégradants</w:t>
      </w:r>
      <w:r w:rsidR="00F40792">
        <w:rPr>
          <w:rFonts w:eastAsia="DengXian"/>
        </w:rPr>
        <w:t xml:space="preserve"> ;</w:t>
      </w:r>
      <w:r w:rsidRPr="00631D91">
        <w:rPr>
          <w:rFonts w:eastAsia="DengXian"/>
        </w:rPr>
        <w:t xml:space="preserve"> Protocole facultatif </w:t>
      </w:r>
      <w:r>
        <w:rPr>
          <w:rFonts w:eastAsia="DengXian"/>
        </w:rPr>
        <w:t xml:space="preserve">se rapportant </w:t>
      </w:r>
      <w:r w:rsidRPr="00631D91">
        <w:rPr>
          <w:rFonts w:eastAsia="DengXian"/>
        </w:rPr>
        <w:t>à la Convention contre la torture et autres peines ou traitements cruels, inhumains ou dégradants</w:t>
      </w:r>
      <w:r w:rsidR="00F40792">
        <w:rPr>
          <w:rFonts w:eastAsia="DengXian"/>
        </w:rPr>
        <w:t xml:space="preserve"> ;</w:t>
      </w:r>
      <w:r w:rsidRPr="00631D91">
        <w:rPr>
          <w:rFonts w:eastAsia="DengXian"/>
        </w:rPr>
        <w:t xml:space="preserve"> Pacte international relatif aux droits civils et politiques</w:t>
      </w:r>
      <w:r w:rsidR="00F40792">
        <w:rPr>
          <w:rFonts w:eastAsia="DengXian"/>
        </w:rPr>
        <w:t xml:space="preserve"> ;</w:t>
      </w:r>
      <w:r w:rsidRPr="00631D91">
        <w:rPr>
          <w:rFonts w:eastAsia="DengXian"/>
        </w:rPr>
        <w:t xml:space="preserve"> </w:t>
      </w:r>
      <w:r w:rsidR="005E68A4">
        <w:rPr>
          <w:rFonts w:eastAsia="DengXian"/>
        </w:rPr>
        <w:t>d</w:t>
      </w:r>
      <w:r w:rsidRPr="00631D91">
        <w:rPr>
          <w:rFonts w:eastAsia="DengXian"/>
        </w:rPr>
        <w:t>euxième Protocole facultatif se rapportant au Pacte international relatif aux droits civils et politiques visant à abolir la peine de mort</w:t>
      </w:r>
      <w:r w:rsidR="00F40792">
        <w:rPr>
          <w:rFonts w:eastAsia="DengXian"/>
        </w:rPr>
        <w:t xml:space="preserve"> ;</w:t>
      </w:r>
      <w:r w:rsidRPr="00631D91">
        <w:rPr>
          <w:rFonts w:eastAsia="DengXian"/>
        </w:rPr>
        <w:t xml:space="preserve"> Convention internationale pour la protection de toutes les personnes contre les disparitions forcées</w:t>
      </w:r>
      <w:r w:rsidR="00F40792">
        <w:rPr>
          <w:rFonts w:eastAsia="DengXian"/>
        </w:rPr>
        <w:t xml:space="preserve"> ;</w:t>
      </w:r>
      <w:r w:rsidRPr="00631D91">
        <w:rPr>
          <w:rFonts w:eastAsia="DengXian"/>
        </w:rPr>
        <w:t xml:space="preserve"> Convention sur l</w:t>
      </w:r>
      <w:r>
        <w:rPr>
          <w:rFonts w:eastAsia="DengXian"/>
        </w:rPr>
        <w:t>’</w:t>
      </w:r>
      <w:r w:rsidRPr="00631D91">
        <w:rPr>
          <w:rFonts w:eastAsia="DengXian"/>
        </w:rPr>
        <w:t>élimination de toutes les formes de discrimination à l</w:t>
      </w:r>
      <w:r>
        <w:rPr>
          <w:rFonts w:eastAsia="DengXian"/>
        </w:rPr>
        <w:t>’</w:t>
      </w:r>
      <w:r w:rsidRPr="00631D91">
        <w:rPr>
          <w:rFonts w:eastAsia="DengXian"/>
        </w:rPr>
        <w:t>égard des femmes</w:t>
      </w:r>
      <w:r w:rsidR="00F40792">
        <w:rPr>
          <w:rFonts w:eastAsia="DengXian"/>
        </w:rPr>
        <w:t xml:space="preserve"> ;</w:t>
      </w:r>
      <w:r w:rsidRPr="00631D91">
        <w:rPr>
          <w:rFonts w:eastAsia="DengXian"/>
        </w:rPr>
        <w:t xml:space="preserve"> Convention internationale sur l</w:t>
      </w:r>
      <w:r>
        <w:rPr>
          <w:rFonts w:eastAsia="DengXian"/>
        </w:rPr>
        <w:t>’</w:t>
      </w:r>
      <w:r w:rsidRPr="00631D91">
        <w:rPr>
          <w:rFonts w:eastAsia="DengXian"/>
        </w:rPr>
        <w:t>élimination de toutes les formes de discrimination raciale</w:t>
      </w:r>
      <w:r w:rsidR="00F40792">
        <w:rPr>
          <w:rFonts w:eastAsia="DengXian"/>
        </w:rPr>
        <w:t xml:space="preserve"> ;</w:t>
      </w:r>
      <w:r w:rsidRPr="00631D91">
        <w:rPr>
          <w:rFonts w:eastAsia="DengXian"/>
        </w:rPr>
        <w:t xml:space="preserve"> Pacte international relatif aux droits économiques, sociaux et culturels</w:t>
      </w:r>
      <w:r w:rsidR="00F40792">
        <w:rPr>
          <w:rFonts w:eastAsia="DengXian"/>
        </w:rPr>
        <w:t xml:space="preserve"> ;</w:t>
      </w:r>
      <w:r w:rsidRPr="00631D91">
        <w:rPr>
          <w:rFonts w:eastAsia="DengXian"/>
        </w:rPr>
        <w:t xml:space="preserve"> Convention internationale sur la protection des droits de tous les travailleurs migrants et des membres de leur famille</w:t>
      </w:r>
      <w:r w:rsidR="00F40792">
        <w:rPr>
          <w:rFonts w:eastAsia="DengXian"/>
        </w:rPr>
        <w:t xml:space="preserve"> ;</w:t>
      </w:r>
      <w:r w:rsidRPr="00631D91">
        <w:rPr>
          <w:rFonts w:eastAsia="DengXian"/>
        </w:rPr>
        <w:t xml:space="preserve"> Convention relative aux droits de l</w:t>
      </w:r>
      <w:r>
        <w:rPr>
          <w:rFonts w:eastAsia="DengXian"/>
        </w:rPr>
        <w:t>’</w:t>
      </w:r>
      <w:r w:rsidRPr="00631D91">
        <w:rPr>
          <w:rFonts w:eastAsia="DengXian"/>
        </w:rPr>
        <w:t>enfant</w:t>
      </w:r>
      <w:r w:rsidR="00F40792">
        <w:rPr>
          <w:rFonts w:eastAsia="DengXian"/>
        </w:rPr>
        <w:t xml:space="preserve"> ;</w:t>
      </w:r>
      <w:r w:rsidRPr="00631D91">
        <w:rPr>
          <w:rFonts w:eastAsia="DengXian"/>
        </w:rPr>
        <w:t xml:space="preserve"> </w:t>
      </w:r>
      <w:r>
        <w:rPr>
          <w:rFonts w:eastAsia="DengXian"/>
        </w:rPr>
        <w:t>P</w:t>
      </w:r>
      <w:r w:rsidRPr="00631D91">
        <w:rPr>
          <w:rFonts w:eastAsia="DengXian"/>
          <w:lang w:val="fr-FR"/>
        </w:rPr>
        <w:t>rotocole facultatif</w:t>
      </w:r>
      <w:r>
        <w:rPr>
          <w:rFonts w:eastAsia="DengXian"/>
          <w:lang w:val="fr-FR"/>
        </w:rPr>
        <w:t xml:space="preserve"> à la</w:t>
      </w:r>
      <w:r w:rsidRPr="00631D91">
        <w:rPr>
          <w:rFonts w:eastAsia="DengXian"/>
          <w:lang w:val="fr-FR"/>
        </w:rPr>
        <w:t xml:space="preserve"> </w:t>
      </w:r>
      <w:r w:rsidRPr="00631D91">
        <w:rPr>
          <w:rFonts w:eastAsia="DengXian"/>
        </w:rPr>
        <w:t>Convention relative aux droits de l</w:t>
      </w:r>
      <w:r>
        <w:rPr>
          <w:rFonts w:eastAsia="DengXian"/>
        </w:rPr>
        <w:t>’</w:t>
      </w:r>
      <w:r w:rsidRPr="00631D91">
        <w:rPr>
          <w:rFonts w:eastAsia="DengXian"/>
        </w:rPr>
        <w:t>enfant</w:t>
      </w:r>
      <w:r w:rsidRPr="00631D91">
        <w:rPr>
          <w:rFonts w:eastAsia="DengXian"/>
          <w:lang w:val="fr-FR"/>
        </w:rPr>
        <w:t xml:space="preserve"> concernant l</w:t>
      </w:r>
      <w:r>
        <w:rPr>
          <w:rFonts w:eastAsia="DengXian"/>
          <w:lang w:val="fr-FR"/>
        </w:rPr>
        <w:t>’</w:t>
      </w:r>
      <w:r w:rsidRPr="00631D91">
        <w:rPr>
          <w:rFonts w:eastAsia="DengXian"/>
          <w:lang w:val="fr-FR"/>
        </w:rPr>
        <w:t>implication d</w:t>
      </w:r>
      <w:r>
        <w:rPr>
          <w:rFonts w:eastAsia="DengXian"/>
          <w:lang w:val="fr-FR"/>
        </w:rPr>
        <w:t>’</w:t>
      </w:r>
      <w:r w:rsidRPr="00631D91">
        <w:rPr>
          <w:rFonts w:eastAsia="DengXian"/>
          <w:lang w:val="fr-FR"/>
        </w:rPr>
        <w:t>enfants dans les conflits armés</w:t>
      </w:r>
      <w:r w:rsidR="00F40792">
        <w:rPr>
          <w:rFonts w:eastAsia="DengXian"/>
          <w:lang w:val="fr-FR"/>
        </w:rPr>
        <w:t xml:space="preserve"> ;</w:t>
      </w:r>
      <w:r w:rsidRPr="00631D91">
        <w:rPr>
          <w:rFonts w:eastAsia="DengXian"/>
          <w:lang w:val="fr-FR"/>
        </w:rPr>
        <w:t xml:space="preserve"> </w:t>
      </w:r>
      <w:r>
        <w:rPr>
          <w:rFonts w:eastAsia="DengXian"/>
          <w:lang w:val="fr-FR"/>
        </w:rPr>
        <w:t>P</w:t>
      </w:r>
      <w:r w:rsidRPr="00631D91">
        <w:rPr>
          <w:rFonts w:eastAsia="DengXian"/>
          <w:lang w:val="fr-FR"/>
        </w:rPr>
        <w:t xml:space="preserve">rotocole facultatif </w:t>
      </w:r>
      <w:r>
        <w:rPr>
          <w:rFonts w:eastAsia="DengXian"/>
          <w:lang w:val="fr-FR"/>
        </w:rPr>
        <w:t xml:space="preserve">à la </w:t>
      </w:r>
      <w:r w:rsidRPr="00631D91">
        <w:rPr>
          <w:rFonts w:eastAsia="DengXian"/>
        </w:rPr>
        <w:t>Convention relative aux droits de l</w:t>
      </w:r>
      <w:r>
        <w:rPr>
          <w:rFonts w:eastAsia="DengXian"/>
        </w:rPr>
        <w:t>’</w:t>
      </w:r>
      <w:r w:rsidRPr="00631D91">
        <w:rPr>
          <w:rFonts w:eastAsia="DengXian"/>
        </w:rPr>
        <w:t>enfant</w:t>
      </w:r>
      <w:r w:rsidRPr="00631D91">
        <w:rPr>
          <w:rFonts w:eastAsia="DengXian"/>
          <w:lang w:val="fr-FR"/>
        </w:rPr>
        <w:t xml:space="preserve"> concernant la vente d</w:t>
      </w:r>
      <w:r>
        <w:rPr>
          <w:rFonts w:eastAsia="DengXian"/>
          <w:lang w:val="fr-FR"/>
        </w:rPr>
        <w:t>’</w:t>
      </w:r>
      <w:r w:rsidRPr="00631D91">
        <w:rPr>
          <w:rFonts w:eastAsia="DengXian"/>
          <w:lang w:val="fr-FR"/>
        </w:rPr>
        <w:t>enfants, la prostitution des enfants et la pornographie mettant en scène des enfants</w:t>
      </w:r>
      <w:r w:rsidR="00F40792">
        <w:rPr>
          <w:rFonts w:eastAsia="DengXian"/>
          <w:lang w:val="fr-FR"/>
        </w:rPr>
        <w:t xml:space="preserve"> ;</w:t>
      </w:r>
      <w:r w:rsidRPr="00631D91">
        <w:rPr>
          <w:rFonts w:eastAsia="DengXian"/>
          <w:b/>
          <w:bCs/>
          <w:lang w:val="fr-FR"/>
        </w:rPr>
        <w:t xml:space="preserve"> </w:t>
      </w:r>
      <w:r w:rsidRPr="00631D91">
        <w:rPr>
          <w:rFonts w:eastAsia="DengXian"/>
          <w:bCs/>
          <w:lang w:val="fr-FR"/>
        </w:rPr>
        <w:t>Convention relative aux droits des personnes handicapées</w:t>
      </w:r>
      <w:r w:rsidRPr="00631D91">
        <w:rPr>
          <w:rFonts w:eastAsia="DengXian"/>
        </w:rPr>
        <w:t>.</w:t>
      </w:r>
    </w:p>
  </w:footnote>
  <w:footnote w:id="39">
    <w:p w14:paraId="43EEBFA2" w14:textId="77777777" w:rsidR="00651F13" w:rsidRPr="00163226" w:rsidRDefault="00651F13" w:rsidP="001357A6">
      <w:pPr>
        <w:pStyle w:val="Notedebasdepage"/>
        <w:rPr>
          <w:rFonts w:eastAsia="DengXian"/>
        </w:rPr>
      </w:pPr>
      <w:r w:rsidRPr="00631D91">
        <w:rPr>
          <w:rFonts w:eastAsia="DengXian"/>
        </w:rPr>
        <w:tab/>
      </w:r>
      <w:r w:rsidRPr="001357A6">
        <w:rPr>
          <w:rStyle w:val="Appelnotedebasdep"/>
        </w:rPr>
        <w:footnoteRef/>
      </w:r>
      <w:r w:rsidRPr="00631D91">
        <w:rPr>
          <w:rFonts w:eastAsia="DengXian"/>
        </w:rPr>
        <w:tab/>
        <w:t xml:space="preserve">Procédure </w:t>
      </w:r>
      <w:r>
        <w:rPr>
          <w:rFonts w:eastAsia="DengXian"/>
        </w:rPr>
        <w:t>de présentation</w:t>
      </w:r>
      <w:r w:rsidRPr="00631D91">
        <w:rPr>
          <w:rFonts w:eastAsia="DengXian"/>
        </w:rPr>
        <w:t xml:space="preserve"> </w:t>
      </w:r>
      <w:r>
        <w:rPr>
          <w:rFonts w:eastAsia="DengXian"/>
        </w:rPr>
        <w:t xml:space="preserve">des communications </w:t>
      </w:r>
      <w:r w:rsidRPr="00631D91">
        <w:rPr>
          <w:rFonts w:eastAsia="DengXian"/>
        </w:rPr>
        <w:t xml:space="preserve">individuelles </w:t>
      </w:r>
      <w:r>
        <w:rPr>
          <w:rFonts w:eastAsia="DengXian"/>
        </w:rPr>
        <w:t xml:space="preserve">prévue par </w:t>
      </w:r>
      <w:r w:rsidRPr="00631D91">
        <w:rPr>
          <w:rFonts w:eastAsia="DengXian"/>
        </w:rPr>
        <w:t>les instruments suivants : Convention contre la torture</w:t>
      </w:r>
      <w:r w:rsidR="00F40792">
        <w:rPr>
          <w:rFonts w:eastAsia="DengXian"/>
        </w:rPr>
        <w:t xml:space="preserve"> ;</w:t>
      </w:r>
      <w:r w:rsidRPr="00631D91">
        <w:rPr>
          <w:rFonts w:eastAsia="DengXian"/>
        </w:rPr>
        <w:t xml:space="preserve"> Protocole facultatif se rapportant au Pacte international relatif aux droits civils et politiques</w:t>
      </w:r>
      <w:r w:rsidR="00F40792">
        <w:rPr>
          <w:rFonts w:eastAsia="DengXian"/>
        </w:rPr>
        <w:t xml:space="preserve"> ;</w:t>
      </w:r>
      <w:r w:rsidRPr="00631D91">
        <w:rPr>
          <w:rFonts w:eastAsia="DengXian"/>
        </w:rPr>
        <w:t xml:space="preserve"> Protocole facultatif se rapportant à la Convention internationale pour la protection de toutes les personnes contre les disparitions forcées</w:t>
      </w:r>
      <w:r w:rsidR="00F40792">
        <w:rPr>
          <w:rFonts w:eastAsia="DengXian"/>
        </w:rPr>
        <w:t xml:space="preserve"> ;</w:t>
      </w:r>
      <w:r w:rsidRPr="00631D91">
        <w:rPr>
          <w:rFonts w:eastAsia="DengXian"/>
        </w:rPr>
        <w:t xml:space="preserve"> Protocole facultatif </w:t>
      </w:r>
      <w:r>
        <w:rPr>
          <w:rFonts w:eastAsia="DengXian"/>
        </w:rPr>
        <w:t xml:space="preserve">se rapportant </w:t>
      </w:r>
      <w:r w:rsidRPr="00631D91">
        <w:rPr>
          <w:rFonts w:eastAsia="DengXian"/>
        </w:rPr>
        <w:t>à la Convention sur l</w:t>
      </w:r>
      <w:r>
        <w:rPr>
          <w:rFonts w:eastAsia="DengXian"/>
        </w:rPr>
        <w:t>’</w:t>
      </w:r>
      <w:r w:rsidRPr="00631D91">
        <w:rPr>
          <w:rFonts w:eastAsia="DengXian"/>
        </w:rPr>
        <w:t>élimination de toutes les formes de discrimination à l</w:t>
      </w:r>
      <w:r>
        <w:rPr>
          <w:rFonts w:eastAsia="DengXian"/>
        </w:rPr>
        <w:t>’</w:t>
      </w:r>
      <w:r w:rsidRPr="00631D91">
        <w:rPr>
          <w:rFonts w:eastAsia="DengXian"/>
        </w:rPr>
        <w:t>égard des femmes</w:t>
      </w:r>
      <w:r w:rsidR="00F40792">
        <w:rPr>
          <w:rFonts w:eastAsia="DengXian"/>
        </w:rPr>
        <w:t xml:space="preserve"> ;</w:t>
      </w:r>
      <w:r w:rsidRPr="00631D91">
        <w:rPr>
          <w:rFonts w:eastAsia="DengXian"/>
        </w:rPr>
        <w:t xml:space="preserve"> Convention internationale sur l</w:t>
      </w:r>
      <w:r>
        <w:rPr>
          <w:rFonts w:eastAsia="DengXian"/>
        </w:rPr>
        <w:t>’</w:t>
      </w:r>
      <w:r w:rsidRPr="00631D91">
        <w:rPr>
          <w:rFonts w:eastAsia="DengXian"/>
        </w:rPr>
        <w:t>élimination de toutes les formes de discrimination raciale</w:t>
      </w:r>
      <w:r w:rsidR="00F40792">
        <w:rPr>
          <w:rFonts w:eastAsia="DengXian"/>
        </w:rPr>
        <w:t xml:space="preserve"> ;</w:t>
      </w:r>
      <w:r w:rsidRPr="00631D91">
        <w:rPr>
          <w:rFonts w:eastAsia="DengXian"/>
        </w:rPr>
        <w:t xml:space="preserve"> Protocole facultatif se rapportant au Pacte international relatif aux droits économiques, sociaux et culturels</w:t>
      </w:r>
      <w:r w:rsidR="00F40792">
        <w:rPr>
          <w:rFonts w:eastAsia="DengXian"/>
        </w:rPr>
        <w:t xml:space="preserve"> ;</w:t>
      </w:r>
      <w:r w:rsidRPr="00631D91">
        <w:rPr>
          <w:rFonts w:eastAsia="DengXian"/>
        </w:rPr>
        <w:t xml:space="preserve"> Convention internationale sur la protection des droits de tous les travailleurs migrants et des membres de leur famille</w:t>
      </w:r>
      <w:r w:rsidR="00F40792">
        <w:rPr>
          <w:rFonts w:eastAsia="DengXian"/>
        </w:rPr>
        <w:t xml:space="preserve"> ;</w:t>
      </w:r>
      <w:r w:rsidRPr="00631D91">
        <w:rPr>
          <w:rFonts w:eastAsia="DengXian"/>
        </w:rPr>
        <w:t xml:space="preserve"> </w:t>
      </w:r>
      <w:r>
        <w:rPr>
          <w:rFonts w:eastAsia="DengXian"/>
        </w:rPr>
        <w:t>P</w:t>
      </w:r>
      <w:r w:rsidRPr="00631D91">
        <w:rPr>
          <w:rFonts w:eastAsia="DengXian"/>
        </w:rPr>
        <w:t xml:space="preserve">rotocole facultatif </w:t>
      </w:r>
      <w:r>
        <w:rPr>
          <w:rFonts w:eastAsia="DengXian"/>
        </w:rPr>
        <w:t xml:space="preserve">se rapportant </w:t>
      </w:r>
      <w:r w:rsidRPr="00631D91">
        <w:rPr>
          <w:rFonts w:eastAsia="DengXian"/>
        </w:rPr>
        <w:t xml:space="preserve">à la </w:t>
      </w:r>
      <w:r w:rsidRPr="00631D91">
        <w:rPr>
          <w:rFonts w:eastAsia="DengXian"/>
          <w:bCs/>
          <w:lang w:val="fr-FR"/>
        </w:rPr>
        <w:t>Convention relative aux droits des personnes handicapées.</w:t>
      </w:r>
    </w:p>
  </w:footnote>
  <w:footnote w:id="40">
    <w:p w14:paraId="393A7694" w14:textId="77777777" w:rsidR="00651F13" w:rsidRPr="00163226" w:rsidRDefault="00651F13" w:rsidP="001357A6">
      <w:pPr>
        <w:pStyle w:val="Notedebasdepage"/>
        <w:rPr>
          <w:rFonts w:eastAsia="DengXian"/>
        </w:rPr>
      </w:pPr>
      <w:r w:rsidRPr="00163226">
        <w:rPr>
          <w:rFonts w:eastAsia="DengXian"/>
        </w:rPr>
        <w:tab/>
      </w:r>
      <w:r w:rsidRPr="001357A6">
        <w:rPr>
          <w:rStyle w:val="Appelnotedebasdep"/>
        </w:rPr>
        <w:footnoteRef/>
      </w:r>
      <w:r w:rsidRPr="00163226">
        <w:rPr>
          <w:rFonts w:eastAsia="DengXian"/>
        </w:rPr>
        <w:tab/>
      </w:r>
      <w:hyperlink r:id="rId13" w:history="1">
        <w:r w:rsidRPr="00F922A6">
          <w:rPr>
            <w:rStyle w:val="Lienhypertexte"/>
            <w:rFonts w:eastAsia="DengXian"/>
          </w:rPr>
          <w:t>http://tbinternet.ohchr.o</w:t>
        </w:r>
        <w:r w:rsidRPr="00F922A6">
          <w:rPr>
            <w:rStyle w:val="Lienhypertexte"/>
            <w:rFonts w:eastAsia="DengXian"/>
          </w:rPr>
          <w:t>r</w:t>
        </w:r>
        <w:r w:rsidRPr="00F922A6">
          <w:rPr>
            <w:rStyle w:val="Lienhypertexte"/>
            <w:rFonts w:eastAsia="DengXian"/>
          </w:rPr>
          <w:t>g/_layouts/TreatyBodyExternal/Treaty.aspx?CountryID=53&amp;Lang=EN</w:t>
        </w:r>
      </w:hyperlink>
      <w:r w:rsidRPr="00163226">
        <w:rPr>
          <w:rFonts w:eastAsia="DengXian"/>
        </w:rPr>
        <w:t>.</w:t>
      </w:r>
    </w:p>
  </w:footnote>
  <w:footnote w:id="41">
    <w:p w14:paraId="12E3E59C" w14:textId="77777777" w:rsidR="00651F13" w:rsidRPr="00163226" w:rsidRDefault="00651F13" w:rsidP="001357A6">
      <w:pPr>
        <w:pStyle w:val="Notedebasdepage"/>
        <w:rPr>
          <w:rFonts w:eastAsia="DengXian"/>
        </w:rPr>
      </w:pPr>
      <w:r w:rsidRPr="00163226">
        <w:rPr>
          <w:rFonts w:eastAsia="DengXian"/>
        </w:rPr>
        <w:tab/>
      </w:r>
      <w:r w:rsidRPr="001357A6">
        <w:rPr>
          <w:rStyle w:val="Appelnotedebasdep"/>
        </w:rPr>
        <w:footnoteRef/>
      </w:r>
      <w:r w:rsidRPr="00163226">
        <w:rPr>
          <w:rFonts w:eastAsia="DengXian"/>
        </w:rPr>
        <w:tab/>
      </w:r>
      <w:hyperlink r:id="rId14" w:history="1">
        <w:r w:rsidRPr="00F337D2">
          <w:rPr>
            <w:rStyle w:val="Lienhypertexte"/>
            <w:rFonts w:eastAsia="DengXian"/>
          </w:rPr>
          <w:t>http://www.oas.org/es/sla/ddi/tratados_multilaterales_interamerican</w:t>
        </w:r>
        <w:r w:rsidRPr="00F337D2">
          <w:rPr>
            <w:rStyle w:val="Lienhypertexte"/>
            <w:rFonts w:eastAsia="DengXian"/>
          </w:rPr>
          <w:t>o</w:t>
        </w:r>
        <w:r w:rsidRPr="00F337D2">
          <w:rPr>
            <w:rStyle w:val="Lienhypertexte"/>
            <w:rFonts w:eastAsia="DengXian"/>
          </w:rPr>
          <w:t>s_firmas_estados_E.asp</w:t>
        </w:r>
      </w:hyperlink>
      <w:r w:rsidRPr="00163226">
        <w:rPr>
          <w:rFonts w:eastAsia="DengXian"/>
        </w:rPr>
        <w:t>.</w:t>
      </w:r>
    </w:p>
  </w:footnote>
  <w:footnote w:id="42">
    <w:p w14:paraId="4BEC3CFB" w14:textId="77777777" w:rsidR="00651F13" w:rsidRPr="000B6A0F" w:rsidRDefault="00651F13" w:rsidP="001357A6">
      <w:pPr>
        <w:pStyle w:val="Notedebasdepage"/>
        <w:rPr>
          <w:rFonts w:eastAsia="DengXian"/>
        </w:rPr>
      </w:pPr>
      <w:r w:rsidRPr="00163226">
        <w:rPr>
          <w:rFonts w:eastAsia="DengXian"/>
        </w:rPr>
        <w:tab/>
      </w:r>
      <w:r w:rsidRPr="001357A6">
        <w:rPr>
          <w:rStyle w:val="Appelnotedebasdep"/>
        </w:rPr>
        <w:footnoteRef/>
      </w:r>
      <w:r w:rsidRPr="000B6A0F">
        <w:rPr>
          <w:rFonts w:eastAsia="DengXian"/>
        </w:rPr>
        <w:tab/>
        <w:t>Réserve qui vise à déclarer que l</w:t>
      </w:r>
      <w:r>
        <w:rPr>
          <w:rFonts w:eastAsia="DengXian"/>
        </w:rPr>
        <w:t>’</w:t>
      </w:r>
      <w:r w:rsidRPr="000B6A0F">
        <w:rPr>
          <w:rFonts w:eastAsia="DengXian"/>
        </w:rPr>
        <w:t>Équateur ne permettra pas l</w:t>
      </w:r>
      <w:r>
        <w:rPr>
          <w:rFonts w:eastAsia="DengXian"/>
        </w:rPr>
        <w:t>’</w:t>
      </w:r>
      <w:r w:rsidRPr="000B6A0F">
        <w:rPr>
          <w:rFonts w:eastAsia="DengXian"/>
        </w:rPr>
        <w:t>extradition de ses ressortissants.</w:t>
      </w:r>
    </w:p>
  </w:footnote>
  <w:footnote w:id="43">
    <w:p w14:paraId="40EC4293" w14:textId="77777777" w:rsidR="00651F13" w:rsidRPr="000B6A0F" w:rsidRDefault="00651F13" w:rsidP="001357A6">
      <w:pPr>
        <w:pStyle w:val="Notedebasdepage"/>
        <w:rPr>
          <w:rFonts w:eastAsia="DengXian"/>
        </w:rPr>
      </w:pPr>
      <w:r w:rsidRPr="000B6A0F">
        <w:rPr>
          <w:rFonts w:eastAsia="DengXian"/>
        </w:rPr>
        <w:tab/>
      </w:r>
      <w:r w:rsidRPr="001357A6">
        <w:rPr>
          <w:rStyle w:val="Appelnotedebasdep"/>
        </w:rPr>
        <w:footnoteRef/>
      </w:r>
      <w:r w:rsidRPr="000B6A0F">
        <w:rPr>
          <w:rFonts w:eastAsia="DengXian"/>
        </w:rPr>
        <w:tab/>
      </w:r>
      <w:r>
        <w:rPr>
          <w:rFonts w:eastAsia="DengXian"/>
        </w:rPr>
        <w:t>« </w:t>
      </w:r>
      <w:r w:rsidRPr="000B6A0F">
        <w:rPr>
          <w:rFonts w:eastAsia="DengXian"/>
        </w:rPr>
        <w:t>Au moment de signer la Convention relative aux droits de l</w:t>
      </w:r>
      <w:r>
        <w:rPr>
          <w:rFonts w:eastAsia="DengXian"/>
        </w:rPr>
        <w:t>’</w:t>
      </w:r>
      <w:r w:rsidRPr="000B6A0F">
        <w:rPr>
          <w:rFonts w:eastAsia="DengXian"/>
        </w:rPr>
        <w:t>enfant, l</w:t>
      </w:r>
      <w:r>
        <w:rPr>
          <w:rFonts w:eastAsia="DengXian"/>
        </w:rPr>
        <w:t>’</w:t>
      </w:r>
      <w:r w:rsidRPr="000B6A0F">
        <w:rPr>
          <w:rFonts w:eastAsia="DengXian"/>
        </w:rPr>
        <w:t>Équateur réaffirme [qu</w:t>
      </w:r>
      <w:r>
        <w:rPr>
          <w:rFonts w:eastAsia="DengXian"/>
        </w:rPr>
        <w:t>’</w:t>
      </w:r>
      <w:r w:rsidRPr="000B6A0F">
        <w:rPr>
          <w:rFonts w:eastAsia="DengXian"/>
        </w:rPr>
        <w:t>il] approuve particulièrement le neuvième alinéa du préambule qui souligne la nécessité de protéger l</w:t>
      </w:r>
      <w:r>
        <w:rPr>
          <w:rFonts w:eastAsia="DengXian"/>
        </w:rPr>
        <w:t>’</w:t>
      </w:r>
      <w:r w:rsidRPr="000B6A0F">
        <w:rPr>
          <w:rFonts w:eastAsia="DengXian"/>
        </w:rPr>
        <w:t>enfant avant sa naissance. On devrait garder cette disposition présente à l</w:t>
      </w:r>
      <w:r>
        <w:rPr>
          <w:rFonts w:eastAsia="DengXian"/>
        </w:rPr>
        <w:t>’</w:t>
      </w:r>
      <w:r w:rsidRPr="000B6A0F">
        <w:rPr>
          <w:rFonts w:eastAsia="DengXian"/>
        </w:rPr>
        <w:t>esprit pour l</w:t>
      </w:r>
      <w:r>
        <w:rPr>
          <w:rFonts w:eastAsia="DengXian"/>
        </w:rPr>
        <w:t>’</w:t>
      </w:r>
      <w:r w:rsidRPr="000B6A0F">
        <w:rPr>
          <w:rFonts w:eastAsia="DengXian"/>
        </w:rPr>
        <w:t>interprétation de tous les articles de la Convention, en particulier l</w:t>
      </w:r>
      <w:r>
        <w:rPr>
          <w:rFonts w:eastAsia="DengXian"/>
        </w:rPr>
        <w:t>’</w:t>
      </w:r>
      <w:r w:rsidRPr="000B6A0F">
        <w:rPr>
          <w:rFonts w:eastAsia="DengXian"/>
        </w:rPr>
        <w:t>article</w:t>
      </w:r>
      <w:r>
        <w:rPr>
          <w:rFonts w:eastAsia="DengXian"/>
        </w:rPr>
        <w:t> </w:t>
      </w:r>
      <w:r w:rsidRPr="000B6A0F">
        <w:rPr>
          <w:rFonts w:eastAsia="DengXian"/>
        </w:rPr>
        <w:t>24. [Le Gouvernement équatorien] estime que l</w:t>
      </w:r>
      <w:r>
        <w:rPr>
          <w:rFonts w:eastAsia="DengXian"/>
        </w:rPr>
        <w:t>’</w:t>
      </w:r>
      <w:r w:rsidRPr="000B6A0F">
        <w:rPr>
          <w:rFonts w:eastAsia="DengXian"/>
        </w:rPr>
        <w:t>âge minimum fixé à l</w:t>
      </w:r>
      <w:r>
        <w:rPr>
          <w:rFonts w:eastAsia="DengXian"/>
        </w:rPr>
        <w:t>’</w:t>
      </w:r>
      <w:r w:rsidRPr="000B6A0F">
        <w:rPr>
          <w:rFonts w:eastAsia="DengXian"/>
        </w:rPr>
        <w:t>article</w:t>
      </w:r>
      <w:r>
        <w:rPr>
          <w:rFonts w:eastAsia="DengXian"/>
        </w:rPr>
        <w:t> </w:t>
      </w:r>
      <w:r w:rsidRPr="000B6A0F">
        <w:rPr>
          <w:rFonts w:eastAsia="DengXian"/>
        </w:rPr>
        <w:t>38 est trop bas mais, comme il ne veut pas compromettre l</w:t>
      </w:r>
      <w:r>
        <w:rPr>
          <w:rFonts w:eastAsia="DengXian"/>
        </w:rPr>
        <w:t>’</w:t>
      </w:r>
      <w:r w:rsidRPr="000B6A0F">
        <w:rPr>
          <w:rFonts w:eastAsia="DengXian"/>
        </w:rPr>
        <w:t>adoption du projet de Convention par consensus, il ne proposera aucun amendement</w:t>
      </w:r>
      <w:r>
        <w:rPr>
          <w:rFonts w:eastAsia="DengXian"/>
        </w:rPr>
        <w:t>. »</w:t>
      </w:r>
    </w:p>
  </w:footnote>
  <w:footnote w:id="44">
    <w:p w14:paraId="42C2CFA1" w14:textId="77777777" w:rsidR="00651F13" w:rsidRPr="001A5E13" w:rsidRDefault="00651F13" w:rsidP="001357A6">
      <w:pPr>
        <w:pStyle w:val="Notedebasdepage"/>
        <w:rPr>
          <w:rFonts w:eastAsia="DengXian"/>
          <w:lang w:val="fr-FR"/>
        </w:rPr>
      </w:pPr>
      <w:r w:rsidRPr="000B6A0F">
        <w:rPr>
          <w:rFonts w:eastAsia="DengXian"/>
        </w:rPr>
        <w:tab/>
      </w:r>
      <w:r w:rsidRPr="001357A6">
        <w:rPr>
          <w:rStyle w:val="Appelnotedebasdep"/>
        </w:rPr>
        <w:footnoteRef/>
      </w:r>
      <w:r w:rsidRPr="000B6A0F">
        <w:rPr>
          <w:rFonts w:eastAsia="DengXian"/>
        </w:rPr>
        <w:tab/>
      </w:r>
      <w:r>
        <w:rPr>
          <w:rFonts w:eastAsia="DengXian"/>
        </w:rPr>
        <w:t>« </w:t>
      </w:r>
      <w:r w:rsidRPr="000B6A0F">
        <w:rPr>
          <w:rFonts w:eastAsia="DengXian"/>
        </w:rPr>
        <w:t>Le Gouvernement de la République de l</w:t>
      </w:r>
      <w:r>
        <w:rPr>
          <w:rFonts w:eastAsia="DengXian"/>
        </w:rPr>
        <w:t>’</w:t>
      </w:r>
      <w:r w:rsidRPr="000B6A0F">
        <w:rPr>
          <w:rFonts w:eastAsia="DengXian"/>
        </w:rPr>
        <w:t>Équateur déclare que, conformément aux dispositions de sa constitution, le service militaire est obligatoire. Tout citoyen qui invoque une objection de conscience pour des raisons morales, religieuses ou philosophiques est affecté à un service civil d</w:t>
      </w:r>
      <w:r>
        <w:rPr>
          <w:rFonts w:eastAsia="DengXian"/>
        </w:rPr>
        <w:t>’</w:t>
      </w:r>
      <w:r w:rsidRPr="000B6A0F">
        <w:rPr>
          <w:rFonts w:eastAsia="DengXian"/>
        </w:rPr>
        <w:t>intérêt général, selon les modalités fixées par la loi. La loi relative au service militaire obligatoire dispose, en son article</w:t>
      </w:r>
      <w:r>
        <w:rPr>
          <w:rFonts w:eastAsia="DengXian"/>
        </w:rPr>
        <w:t> </w:t>
      </w:r>
      <w:r w:rsidRPr="000B6A0F">
        <w:rPr>
          <w:rFonts w:eastAsia="DengXian"/>
        </w:rPr>
        <w:t xml:space="preserve">5, que </w:t>
      </w:r>
      <w:r>
        <w:rPr>
          <w:rFonts w:eastAsia="DengXian"/>
        </w:rPr>
        <w:t>« </w:t>
      </w:r>
      <w:r w:rsidRPr="000B6A0F">
        <w:rPr>
          <w:rFonts w:eastAsia="DengXian"/>
        </w:rPr>
        <w:t>les obligations militaires commencent, pour les Équatoriens, à l</w:t>
      </w:r>
      <w:r>
        <w:rPr>
          <w:rFonts w:eastAsia="DengXian"/>
        </w:rPr>
        <w:t>’</w:t>
      </w:r>
      <w:r w:rsidRPr="000B6A0F">
        <w:rPr>
          <w:rFonts w:eastAsia="DengXian"/>
        </w:rPr>
        <w:t>âge de 18</w:t>
      </w:r>
      <w:r>
        <w:rPr>
          <w:rFonts w:eastAsia="DengXian"/>
        </w:rPr>
        <w:t> </w:t>
      </w:r>
      <w:r w:rsidRPr="000B6A0F">
        <w:rPr>
          <w:rFonts w:eastAsia="DengXian"/>
        </w:rPr>
        <w:t>ans et prennent fin à l</w:t>
      </w:r>
      <w:r>
        <w:rPr>
          <w:rFonts w:eastAsia="DengXian"/>
        </w:rPr>
        <w:t>’</w:t>
      </w:r>
      <w:r w:rsidRPr="000B6A0F">
        <w:rPr>
          <w:rFonts w:eastAsia="DengXian"/>
        </w:rPr>
        <w:t>âge de 55 ans. La période entre 18 et 55</w:t>
      </w:r>
      <w:r w:rsidR="009D7FE3">
        <w:rPr>
          <w:rFonts w:eastAsia="DengXian"/>
        </w:rPr>
        <w:t> </w:t>
      </w:r>
      <w:r w:rsidRPr="000B6A0F">
        <w:rPr>
          <w:rFonts w:eastAsia="DengXian"/>
        </w:rPr>
        <w:t xml:space="preserve">ans est dénommée </w:t>
      </w:r>
      <w:r w:rsidR="00612C8C" w:rsidRPr="00DA62C6">
        <w:rPr>
          <w:rFonts w:eastAsia="DengXian"/>
        </w:rPr>
        <w:t>“</w:t>
      </w:r>
      <w:r w:rsidRPr="000B6A0F">
        <w:rPr>
          <w:rFonts w:eastAsia="DengXian"/>
        </w:rPr>
        <w:t>l</w:t>
      </w:r>
      <w:r>
        <w:rPr>
          <w:rFonts w:eastAsia="DengXian"/>
        </w:rPr>
        <w:t>’</w:t>
      </w:r>
      <w:r w:rsidRPr="000B6A0F">
        <w:rPr>
          <w:rFonts w:eastAsia="DengXian"/>
        </w:rPr>
        <w:t>âge de servir</w:t>
      </w:r>
      <w:r w:rsidR="00612C8C" w:rsidRPr="00DA62C6">
        <w:rPr>
          <w:rFonts w:eastAsia="DengXian"/>
        </w:rPr>
        <w:t>”</w:t>
      </w:r>
      <w:r>
        <w:rPr>
          <w:rFonts w:eastAsia="DengXian"/>
        </w:rPr>
        <w:t>».</w:t>
      </w:r>
      <w:r w:rsidR="00F337D2">
        <w:rPr>
          <w:rFonts w:eastAsia="DengXian"/>
        </w:rPr>
        <w:t xml:space="preserve"> </w:t>
      </w:r>
      <w:r>
        <w:rPr>
          <w:rFonts w:eastAsia="DengXian"/>
        </w:rPr>
        <w:t>Les termes de cette déclaration sont sans effet depuis l’entrée en vigueur</w:t>
      </w:r>
      <w:r w:rsidRPr="001A5E13">
        <w:rPr>
          <w:rFonts w:eastAsia="DengXian"/>
          <w:lang w:val="fr-FR"/>
        </w:rPr>
        <w:t xml:space="preserve"> de la Constitution de 2008.</w:t>
      </w:r>
    </w:p>
  </w:footnote>
  <w:footnote w:id="45">
    <w:p w14:paraId="46A41F3E" w14:textId="77777777" w:rsidR="00651F13" w:rsidRPr="001A5E13" w:rsidRDefault="00651F13" w:rsidP="001357A6">
      <w:pPr>
        <w:pStyle w:val="Notedebasdepage"/>
        <w:rPr>
          <w:rFonts w:eastAsia="DengXian"/>
          <w:lang w:val="fr-FR"/>
        </w:rPr>
      </w:pPr>
      <w:r w:rsidRPr="001A5E13">
        <w:rPr>
          <w:lang w:val="fr-FR"/>
        </w:rPr>
        <w:tab/>
      </w:r>
      <w:r w:rsidRPr="001357A6">
        <w:rPr>
          <w:rStyle w:val="Appelnotedebasdep"/>
        </w:rPr>
        <w:footnoteRef/>
      </w:r>
      <w:r w:rsidRPr="001A5E13">
        <w:rPr>
          <w:lang w:val="fr-FR"/>
        </w:rPr>
        <w:tab/>
      </w:r>
      <w:hyperlink r:id="rId15" w:history="1">
        <w:r w:rsidRPr="00A77AB9">
          <w:rPr>
            <w:rStyle w:val="Lienhypertexte"/>
            <w:rFonts w:eastAsia="DengXian"/>
            <w:lang w:val="fr-FR"/>
          </w:rPr>
          <w:t>http://www.funcionjudicial.gob.ec/index.php/es/component/content/article/585.html</w:t>
        </w:r>
      </w:hyperlink>
      <w:r w:rsidRPr="001A5E13">
        <w:rPr>
          <w:rFonts w:eastAsia="DengXian"/>
          <w:lang w:val="fr-FR"/>
        </w:rPr>
        <w:t>.</w:t>
      </w:r>
    </w:p>
  </w:footnote>
  <w:footnote w:id="46">
    <w:p w14:paraId="214F5981" w14:textId="77777777" w:rsidR="00651F13" w:rsidRPr="001A5E13" w:rsidRDefault="00651F13" w:rsidP="001357A6">
      <w:pPr>
        <w:pStyle w:val="Notedebasdepage"/>
        <w:rPr>
          <w:rFonts w:eastAsia="DengXian"/>
          <w:lang w:val="fr-FR"/>
        </w:rPr>
      </w:pPr>
      <w:r w:rsidRPr="001A5E13">
        <w:rPr>
          <w:lang w:val="fr-FR"/>
        </w:rPr>
        <w:tab/>
      </w:r>
      <w:r w:rsidRPr="001357A6">
        <w:rPr>
          <w:rStyle w:val="Appelnotedebasdep"/>
        </w:rPr>
        <w:footnoteRef/>
      </w:r>
      <w:r w:rsidRPr="001A5E13">
        <w:rPr>
          <w:lang w:val="fr-FR"/>
        </w:rPr>
        <w:tab/>
      </w:r>
      <w:hyperlink r:id="rId16" w:history="1">
        <w:r w:rsidRPr="00A77AB9">
          <w:rPr>
            <w:rStyle w:val="Lienhypertexte"/>
            <w:rFonts w:eastAsia="DengXian"/>
            <w:lang w:val="fr-FR"/>
          </w:rPr>
          <w:t>http://www.funcionjudicial.gob.ec/index.php/es/component/content/article/586.html</w:t>
        </w:r>
      </w:hyperlink>
      <w:r w:rsidRPr="001A5E13">
        <w:rPr>
          <w:rFonts w:eastAsia="DengXian"/>
          <w:lang w:val="fr-FR"/>
        </w:rPr>
        <w:t>.</w:t>
      </w:r>
    </w:p>
  </w:footnote>
  <w:footnote w:id="47">
    <w:p w14:paraId="7C296461" w14:textId="77777777" w:rsidR="00651F13" w:rsidRPr="00083F2E" w:rsidRDefault="00651F13" w:rsidP="001357A6">
      <w:pPr>
        <w:pStyle w:val="Notedebasdepage"/>
        <w:rPr>
          <w:rFonts w:eastAsia="DengXian"/>
        </w:rPr>
      </w:pPr>
      <w:r w:rsidRPr="001A5E13">
        <w:rPr>
          <w:lang w:val="fr-FR"/>
        </w:rPr>
        <w:tab/>
      </w:r>
      <w:r w:rsidRPr="001357A6">
        <w:rPr>
          <w:rStyle w:val="Appelnotedebasdep"/>
        </w:rPr>
        <w:footnoteRef/>
      </w:r>
      <w:r w:rsidRPr="00083F2E">
        <w:tab/>
      </w:r>
      <w:r w:rsidRPr="00083F2E">
        <w:rPr>
          <w:rFonts w:eastAsia="DengXian"/>
          <w:i/>
        </w:rPr>
        <w:t>Source</w:t>
      </w:r>
      <w:r>
        <w:rPr>
          <w:rFonts w:eastAsia="DengXian"/>
          <w:i/>
        </w:rPr>
        <w:t> </w:t>
      </w:r>
      <w:r w:rsidRPr="001357A6">
        <w:rPr>
          <w:rFonts w:eastAsia="DengXian"/>
        </w:rPr>
        <w:t>:</w:t>
      </w:r>
      <w:r w:rsidRPr="00083F2E">
        <w:rPr>
          <w:rFonts w:eastAsia="DengXian"/>
        </w:rPr>
        <w:t xml:space="preserve"> 31</w:t>
      </w:r>
      <w:r>
        <w:rPr>
          <w:rFonts w:eastAsia="DengXian"/>
        </w:rPr>
        <w:t xml:space="preserve"> octobre 2017 </w:t>
      </w:r>
      <w:r w:rsidR="009D7FE3">
        <w:rPr>
          <w:rFonts w:eastAsia="DengXian"/>
        </w:rPr>
        <w:t>−</w:t>
      </w:r>
      <w:r w:rsidRPr="00083F2E">
        <w:rPr>
          <w:rFonts w:eastAsia="DengXian"/>
        </w:rPr>
        <w:t xml:space="preserve"> 08:52 de </w:t>
      </w:r>
      <w:hyperlink r:id="rId17" w:history="1">
        <w:r w:rsidRPr="001357A6">
          <w:rPr>
            <w:rStyle w:val="Lienhypertexte"/>
            <w:rFonts w:eastAsia="DengXian"/>
          </w:rPr>
          <w:t>https://bi.finanzas.gob.ec/ibmcognos/cgi-bin/cognos.cgi</w:t>
        </w:r>
      </w:hyperlink>
      <w:r w:rsidRPr="00083F2E">
        <w:rPr>
          <w:rFonts w:eastAsia="DengXian"/>
        </w:rPr>
        <w:t xml:space="preserve">. </w:t>
      </w:r>
      <w:r>
        <w:rPr>
          <w:rFonts w:eastAsia="DengXian"/>
        </w:rPr>
        <w:t>Élaboration :</w:t>
      </w:r>
      <w:r w:rsidRPr="00083F2E">
        <w:rPr>
          <w:rFonts w:eastAsia="DengXian"/>
        </w:rPr>
        <w:t xml:space="preserve"> </w:t>
      </w:r>
      <w:proofErr w:type="spellStart"/>
      <w:r w:rsidRPr="00083F2E">
        <w:rPr>
          <w:rFonts w:eastAsia="DengXian"/>
        </w:rPr>
        <w:t>Senplades</w:t>
      </w:r>
      <w:proofErr w:type="spellEnd"/>
      <w:r w:rsidRPr="00083F2E">
        <w:rPr>
          <w:rFonts w:eastAsia="DengXi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C2DB" w14:textId="0560B6A3" w:rsidR="00651F13" w:rsidRPr="009626F4" w:rsidRDefault="00651F13">
    <w:pPr>
      <w:pStyle w:val="En-tte"/>
    </w:pPr>
    <w:fldSimple w:instr=" TITLE  \* MERGEFORMAT ">
      <w:r w:rsidR="00DA62C6">
        <w:t>HRI/CORE/ECU/2018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DFA4" w14:textId="65DBBC01" w:rsidR="00651F13" w:rsidRPr="009626F4" w:rsidRDefault="00651F13" w:rsidP="009626F4">
    <w:pPr>
      <w:pStyle w:val="En-tte"/>
      <w:jc w:val="right"/>
    </w:pPr>
    <w:fldSimple w:instr=" TITLE  \* MERGEFORMAT ">
      <w:r w:rsidR="00DA62C6">
        <w:t>HRI/CORE/ECU/2018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4F70" w14:textId="77777777" w:rsidR="00DA62C6" w:rsidRDefault="00DA62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0000002"/>
    <w:multiLevelType w:val="multilevel"/>
    <w:tmpl w:val="00000002"/>
    <w:name w:val="WW8Num2"/>
    <w:lvl w:ilvl="0">
      <w:start w:val="1"/>
      <w:numFmt w:val="decimal"/>
      <w:lvlText w:val="%1."/>
      <w:lvlJc w:val="left"/>
      <w:pPr>
        <w:tabs>
          <w:tab w:val="num" w:pos="2006"/>
        </w:tabs>
        <w:ind w:left="2006" w:hanging="360"/>
      </w:pPr>
      <w:rPr>
        <w:sz w:val="12"/>
        <w:szCs w:val="12"/>
        <w:lang w:val="es-EC"/>
      </w:rPr>
    </w:lvl>
    <w:lvl w:ilvl="1">
      <w:start w:val="1"/>
      <w:numFmt w:val="decimal"/>
      <w:lvlText w:val="%2."/>
      <w:lvlJc w:val="left"/>
      <w:pPr>
        <w:tabs>
          <w:tab w:val="num" w:pos="2366"/>
        </w:tabs>
        <w:ind w:left="236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086"/>
        </w:tabs>
        <w:ind w:left="3086" w:hanging="360"/>
      </w:pPr>
    </w:lvl>
    <w:lvl w:ilvl="4">
      <w:start w:val="1"/>
      <w:numFmt w:val="decimal"/>
      <w:lvlText w:val="%5."/>
      <w:lvlJc w:val="left"/>
      <w:pPr>
        <w:tabs>
          <w:tab w:val="num" w:pos="3446"/>
        </w:tabs>
        <w:ind w:left="3446" w:hanging="360"/>
      </w:pPr>
    </w:lvl>
    <w:lvl w:ilvl="5">
      <w:start w:val="1"/>
      <w:numFmt w:val="decimal"/>
      <w:lvlText w:val="%6."/>
      <w:lvlJc w:val="left"/>
      <w:pPr>
        <w:tabs>
          <w:tab w:val="num" w:pos="3806"/>
        </w:tabs>
        <w:ind w:left="3806" w:hanging="360"/>
      </w:pPr>
    </w:lvl>
    <w:lvl w:ilvl="6">
      <w:start w:val="1"/>
      <w:numFmt w:val="decimal"/>
      <w:lvlText w:val="%7."/>
      <w:lvlJc w:val="left"/>
      <w:pPr>
        <w:tabs>
          <w:tab w:val="num" w:pos="4166"/>
        </w:tabs>
        <w:ind w:left="4166" w:hanging="360"/>
      </w:pPr>
    </w:lvl>
    <w:lvl w:ilvl="7">
      <w:start w:val="1"/>
      <w:numFmt w:val="decimal"/>
      <w:lvlText w:val="%8."/>
      <w:lvlJc w:val="left"/>
      <w:pPr>
        <w:tabs>
          <w:tab w:val="num" w:pos="4526"/>
        </w:tabs>
        <w:ind w:left="4526" w:hanging="360"/>
      </w:pPr>
    </w:lvl>
    <w:lvl w:ilvl="8">
      <w:start w:val="1"/>
      <w:numFmt w:val="decimal"/>
      <w:lvlText w:val="%9."/>
      <w:lvlJc w:val="left"/>
      <w:pPr>
        <w:tabs>
          <w:tab w:val="num" w:pos="4886"/>
        </w:tabs>
        <w:ind w:left="4886" w:hanging="360"/>
      </w:pPr>
    </w:lvl>
  </w:abstractNum>
  <w:abstractNum w:abstractNumId="1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color w:val="000000"/>
        <w:spacing w:val="1"/>
        <w:sz w:val="24"/>
        <w:szCs w:val="24"/>
      </w:rPr>
    </w:lvl>
  </w:abstractNum>
  <w:abstractNum w:abstractNumId="13" w15:restartNumberingAfterBreak="0">
    <w:nsid w:val="027C6F7A"/>
    <w:multiLevelType w:val="hybridMultilevel"/>
    <w:tmpl w:val="C6565FB4"/>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14" w15:restartNumberingAfterBreak="0">
    <w:nsid w:val="02D12B5A"/>
    <w:multiLevelType w:val="multilevel"/>
    <w:tmpl w:val="B4A8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1DF54A6"/>
    <w:multiLevelType w:val="hybridMultilevel"/>
    <w:tmpl w:val="014C0086"/>
    <w:lvl w:ilvl="0" w:tplc="4824EA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DB0CEF"/>
    <w:multiLevelType w:val="hybridMultilevel"/>
    <w:tmpl w:val="9B4678B2"/>
    <w:lvl w:ilvl="0" w:tplc="300A0001">
      <w:start w:val="1"/>
      <w:numFmt w:val="bullet"/>
      <w:lvlText w:val=""/>
      <w:lvlJc w:val="left"/>
      <w:pPr>
        <w:ind w:left="1911" w:hanging="360"/>
      </w:pPr>
      <w:rPr>
        <w:rFonts w:ascii="Symbol" w:hAnsi="Symbol" w:hint="default"/>
      </w:rPr>
    </w:lvl>
    <w:lvl w:ilvl="1" w:tplc="300A0003" w:tentative="1">
      <w:start w:val="1"/>
      <w:numFmt w:val="bullet"/>
      <w:lvlText w:val="o"/>
      <w:lvlJc w:val="left"/>
      <w:pPr>
        <w:ind w:left="2631" w:hanging="360"/>
      </w:pPr>
      <w:rPr>
        <w:rFonts w:ascii="Courier New" w:hAnsi="Courier New" w:cs="Courier New" w:hint="default"/>
      </w:rPr>
    </w:lvl>
    <w:lvl w:ilvl="2" w:tplc="300A0005" w:tentative="1">
      <w:start w:val="1"/>
      <w:numFmt w:val="bullet"/>
      <w:lvlText w:val=""/>
      <w:lvlJc w:val="left"/>
      <w:pPr>
        <w:ind w:left="3351" w:hanging="360"/>
      </w:pPr>
      <w:rPr>
        <w:rFonts w:ascii="Wingdings" w:hAnsi="Wingdings" w:hint="default"/>
      </w:rPr>
    </w:lvl>
    <w:lvl w:ilvl="3" w:tplc="300A0001" w:tentative="1">
      <w:start w:val="1"/>
      <w:numFmt w:val="bullet"/>
      <w:lvlText w:val=""/>
      <w:lvlJc w:val="left"/>
      <w:pPr>
        <w:ind w:left="4071" w:hanging="360"/>
      </w:pPr>
      <w:rPr>
        <w:rFonts w:ascii="Symbol" w:hAnsi="Symbol" w:hint="default"/>
      </w:rPr>
    </w:lvl>
    <w:lvl w:ilvl="4" w:tplc="300A0003" w:tentative="1">
      <w:start w:val="1"/>
      <w:numFmt w:val="bullet"/>
      <w:lvlText w:val="o"/>
      <w:lvlJc w:val="left"/>
      <w:pPr>
        <w:ind w:left="4791" w:hanging="360"/>
      </w:pPr>
      <w:rPr>
        <w:rFonts w:ascii="Courier New" w:hAnsi="Courier New" w:cs="Courier New" w:hint="default"/>
      </w:rPr>
    </w:lvl>
    <w:lvl w:ilvl="5" w:tplc="300A0005" w:tentative="1">
      <w:start w:val="1"/>
      <w:numFmt w:val="bullet"/>
      <w:lvlText w:val=""/>
      <w:lvlJc w:val="left"/>
      <w:pPr>
        <w:ind w:left="5511" w:hanging="360"/>
      </w:pPr>
      <w:rPr>
        <w:rFonts w:ascii="Wingdings" w:hAnsi="Wingdings" w:hint="default"/>
      </w:rPr>
    </w:lvl>
    <w:lvl w:ilvl="6" w:tplc="300A0001" w:tentative="1">
      <w:start w:val="1"/>
      <w:numFmt w:val="bullet"/>
      <w:lvlText w:val=""/>
      <w:lvlJc w:val="left"/>
      <w:pPr>
        <w:ind w:left="6231" w:hanging="360"/>
      </w:pPr>
      <w:rPr>
        <w:rFonts w:ascii="Symbol" w:hAnsi="Symbol" w:hint="default"/>
      </w:rPr>
    </w:lvl>
    <w:lvl w:ilvl="7" w:tplc="300A0003" w:tentative="1">
      <w:start w:val="1"/>
      <w:numFmt w:val="bullet"/>
      <w:lvlText w:val="o"/>
      <w:lvlJc w:val="left"/>
      <w:pPr>
        <w:ind w:left="6951" w:hanging="360"/>
      </w:pPr>
      <w:rPr>
        <w:rFonts w:ascii="Courier New" w:hAnsi="Courier New" w:cs="Courier New" w:hint="default"/>
      </w:rPr>
    </w:lvl>
    <w:lvl w:ilvl="8" w:tplc="300A0005" w:tentative="1">
      <w:start w:val="1"/>
      <w:numFmt w:val="bullet"/>
      <w:lvlText w:val=""/>
      <w:lvlJc w:val="left"/>
      <w:pPr>
        <w:ind w:left="7671" w:hanging="360"/>
      </w:pPr>
      <w:rPr>
        <w:rFonts w:ascii="Wingdings" w:hAnsi="Wingdings" w:hint="default"/>
      </w:rPr>
    </w:lvl>
  </w:abstractNum>
  <w:abstractNum w:abstractNumId="18" w15:restartNumberingAfterBreak="0">
    <w:nsid w:val="145D5844"/>
    <w:multiLevelType w:val="hybridMultilevel"/>
    <w:tmpl w:val="F604A650"/>
    <w:lvl w:ilvl="0" w:tplc="25AED01A">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153B3B32"/>
    <w:multiLevelType w:val="hybridMultilevel"/>
    <w:tmpl w:val="41F02194"/>
    <w:lvl w:ilvl="0" w:tplc="A65CC0E4">
      <w:start w:val="1"/>
      <w:numFmt w:val="decimal"/>
      <w:lvlText w:val="%1."/>
      <w:lvlJc w:val="left"/>
      <w:pPr>
        <w:ind w:left="360" w:hanging="360"/>
      </w:pPr>
      <w:rPr>
        <w:b/>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16364FD3"/>
    <w:multiLevelType w:val="hybridMultilevel"/>
    <w:tmpl w:val="50B0F9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1A3E791E"/>
    <w:multiLevelType w:val="hybridMultilevel"/>
    <w:tmpl w:val="6BB8CD90"/>
    <w:lvl w:ilvl="0" w:tplc="3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5B182F"/>
    <w:multiLevelType w:val="hybridMultilevel"/>
    <w:tmpl w:val="739CB1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2A6949EC"/>
    <w:multiLevelType w:val="hybridMultilevel"/>
    <w:tmpl w:val="B3707EB8"/>
    <w:lvl w:ilvl="0" w:tplc="F356D718">
      <w:start w:val="1"/>
      <w:numFmt w:val="decimal"/>
      <w:lvlText w:val="%1."/>
      <w:lvlJc w:val="left"/>
      <w:pPr>
        <w:ind w:left="1854" w:hanging="360"/>
      </w:pPr>
      <w:rPr>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C737953"/>
    <w:multiLevelType w:val="hybridMultilevel"/>
    <w:tmpl w:val="F1422FA0"/>
    <w:lvl w:ilvl="0" w:tplc="B742169E">
      <w:start w:val="27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6A7743B"/>
    <w:multiLevelType w:val="hybridMultilevel"/>
    <w:tmpl w:val="1AAEE470"/>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BF5722B"/>
    <w:multiLevelType w:val="hybridMultilevel"/>
    <w:tmpl w:val="6390FC0A"/>
    <w:lvl w:ilvl="0" w:tplc="869CB8BC">
      <w:start w:val="1"/>
      <w:numFmt w:val="lowerLetter"/>
      <w:pStyle w:val="Lgende"/>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B9F368E"/>
    <w:multiLevelType w:val="hybridMultilevel"/>
    <w:tmpl w:val="CCCAE5CA"/>
    <w:lvl w:ilvl="0" w:tplc="37B0C8A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5BB57BE7"/>
    <w:multiLevelType w:val="hybridMultilevel"/>
    <w:tmpl w:val="2C2AD5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739329F"/>
    <w:multiLevelType w:val="hybridMultilevel"/>
    <w:tmpl w:val="67688D26"/>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32"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AF0F52"/>
    <w:multiLevelType w:val="hybridMultilevel"/>
    <w:tmpl w:val="D7383248"/>
    <w:lvl w:ilvl="0" w:tplc="300A0001">
      <w:start w:val="1"/>
      <w:numFmt w:val="bullet"/>
      <w:lvlText w:val=""/>
      <w:lvlJc w:val="left"/>
      <w:pPr>
        <w:ind w:left="2366" w:hanging="360"/>
      </w:pPr>
      <w:rPr>
        <w:rFonts w:ascii="Symbol" w:hAnsi="Symbol" w:hint="default"/>
      </w:rPr>
    </w:lvl>
    <w:lvl w:ilvl="1" w:tplc="300A0003" w:tentative="1">
      <w:start w:val="1"/>
      <w:numFmt w:val="bullet"/>
      <w:lvlText w:val="o"/>
      <w:lvlJc w:val="left"/>
      <w:pPr>
        <w:ind w:left="3086" w:hanging="360"/>
      </w:pPr>
      <w:rPr>
        <w:rFonts w:ascii="Courier New" w:hAnsi="Courier New" w:cs="Courier New" w:hint="default"/>
      </w:rPr>
    </w:lvl>
    <w:lvl w:ilvl="2" w:tplc="300A0005" w:tentative="1">
      <w:start w:val="1"/>
      <w:numFmt w:val="bullet"/>
      <w:lvlText w:val=""/>
      <w:lvlJc w:val="left"/>
      <w:pPr>
        <w:ind w:left="3806" w:hanging="360"/>
      </w:pPr>
      <w:rPr>
        <w:rFonts w:ascii="Wingdings" w:hAnsi="Wingdings" w:hint="default"/>
      </w:rPr>
    </w:lvl>
    <w:lvl w:ilvl="3" w:tplc="300A0001" w:tentative="1">
      <w:start w:val="1"/>
      <w:numFmt w:val="bullet"/>
      <w:lvlText w:val=""/>
      <w:lvlJc w:val="left"/>
      <w:pPr>
        <w:ind w:left="4526" w:hanging="360"/>
      </w:pPr>
      <w:rPr>
        <w:rFonts w:ascii="Symbol" w:hAnsi="Symbol" w:hint="default"/>
      </w:rPr>
    </w:lvl>
    <w:lvl w:ilvl="4" w:tplc="300A0003" w:tentative="1">
      <w:start w:val="1"/>
      <w:numFmt w:val="bullet"/>
      <w:lvlText w:val="o"/>
      <w:lvlJc w:val="left"/>
      <w:pPr>
        <w:ind w:left="5246" w:hanging="360"/>
      </w:pPr>
      <w:rPr>
        <w:rFonts w:ascii="Courier New" w:hAnsi="Courier New" w:cs="Courier New" w:hint="default"/>
      </w:rPr>
    </w:lvl>
    <w:lvl w:ilvl="5" w:tplc="300A0005" w:tentative="1">
      <w:start w:val="1"/>
      <w:numFmt w:val="bullet"/>
      <w:lvlText w:val=""/>
      <w:lvlJc w:val="left"/>
      <w:pPr>
        <w:ind w:left="5966" w:hanging="360"/>
      </w:pPr>
      <w:rPr>
        <w:rFonts w:ascii="Wingdings" w:hAnsi="Wingdings" w:hint="default"/>
      </w:rPr>
    </w:lvl>
    <w:lvl w:ilvl="6" w:tplc="300A0001" w:tentative="1">
      <w:start w:val="1"/>
      <w:numFmt w:val="bullet"/>
      <w:lvlText w:val=""/>
      <w:lvlJc w:val="left"/>
      <w:pPr>
        <w:ind w:left="6686" w:hanging="360"/>
      </w:pPr>
      <w:rPr>
        <w:rFonts w:ascii="Symbol" w:hAnsi="Symbol" w:hint="default"/>
      </w:rPr>
    </w:lvl>
    <w:lvl w:ilvl="7" w:tplc="300A0003" w:tentative="1">
      <w:start w:val="1"/>
      <w:numFmt w:val="bullet"/>
      <w:lvlText w:val="o"/>
      <w:lvlJc w:val="left"/>
      <w:pPr>
        <w:ind w:left="7406" w:hanging="360"/>
      </w:pPr>
      <w:rPr>
        <w:rFonts w:ascii="Courier New" w:hAnsi="Courier New" w:cs="Courier New" w:hint="default"/>
      </w:rPr>
    </w:lvl>
    <w:lvl w:ilvl="8" w:tplc="300A0005" w:tentative="1">
      <w:start w:val="1"/>
      <w:numFmt w:val="bullet"/>
      <w:lvlText w:val=""/>
      <w:lvlJc w:val="left"/>
      <w:pPr>
        <w:ind w:left="8126" w:hanging="360"/>
      </w:pPr>
      <w:rPr>
        <w:rFonts w:ascii="Wingdings" w:hAnsi="Wingdings" w:hint="default"/>
      </w:rPr>
    </w:lvl>
  </w:abstractNum>
  <w:abstractNum w:abstractNumId="34" w15:restartNumberingAfterBreak="0">
    <w:nsid w:val="6AFD3DE4"/>
    <w:multiLevelType w:val="hybridMultilevel"/>
    <w:tmpl w:val="5EF6628C"/>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06DFB"/>
    <w:multiLevelType w:val="multilevel"/>
    <w:tmpl w:val="192059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13D72AE"/>
    <w:multiLevelType w:val="hybridMultilevel"/>
    <w:tmpl w:val="DBBC62BE"/>
    <w:lvl w:ilvl="0" w:tplc="735AE6F8">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1B4D5E"/>
    <w:multiLevelType w:val="hybridMultilevel"/>
    <w:tmpl w:val="8F3A10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9DC3D89"/>
    <w:multiLevelType w:val="multilevel"/>
    <w:tmpl w:val="0C0A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abstractNum w:abstractNumId="40" w15:restartNumberingAfterBreak="0">
    <w:nsid w:val="7AD808AB"/>
    <w:multiLevelType w:val="hybridMultilevel"/>
    <w:tmpl w:val="7C1E07CA"/>
    <w:lvl w:ilvl="0" w:tplc="300A0001">
      <w:start w:val="1"/>
      <w:numFmt w:val="bullet"/>
      <w:lvlText w:val=""/>
      <w:lvlJc w:val="left"/>
      <w:pPr>
        <w:ind w:left="2006" w:hanging="360"/>
      </w:pPr>
      <w:rPr>
        <w:rFonts w:ascii="Symbol" w:hAnsi="Symbol" w:hint="default"/>
      </w:rPr>
    </w:lvl>
    <w:lvl w:ilvl="1" w:tplc="300A0003" w:tentative="1">
      <w:start w:val="1"/>
      <w:numFmt w:val="bullet"/>
      <w:lvlText w:val="o"/>
      <w:lvlJc w:val="left"/>
      <w:pPr>
        <w:ind w:left="2726" w:hanging="360"/>
      </w:pPr>
      <w:rPr>
        <w:rFonts w:ascii="Courier New" w:hAnsi="Courier New" w:cs="Courier New" w:hint="default"/>
      </w:rPr>
    </w:lvl>
    <w:lvl w:ilvl="2" w:tplc="300A0005" w:tentative="1">
      <w:start w:val="1"/>
      <w:numFmt w:val="bullet"/>
      <w:lvlText w:val=""/>
      <w:lvlJc w:val="left"/>
      <w:pPr>
        <w:ind w:left="3446" w:hanging="360"/>
      </w:pPr>
      <w:rPr>
        <w:rFonts w:ascii="Wingdings" w:hAnsi="Wingdings" w:hint="default"/>
      </w:rPr>
    </w:lvl>
    <w:lvl w:ilvl="3" w:tplc="300A0001" w:tentative="1">
      <w:start w:val="1"/>
      <w:numFmt w:val="bullet"/>
      <w:lvlText w:val=""/>
      <w:lvlJc w:val="left"/>
      <w:pPr>
        <w:ind w:left="4166" w:hanging="360"/>
      </w:pPr>
      <w:rPr>
        <w:rFonts w:ascii="Symbol" w:hAnsi="Symbol" w:hint="default"/>
      </w:rPr>
    </w:lvl>
    <w:lvl w:ilvl="4" w:tplc="300A0003" w:tentative="1">
      <w:start w:val="1"/>
      <w:numFmt w:val="bullet"/>
      <w:lvlText w:val="o"/>
      <w:lvlJc w:val="left"/>
      <w:pPr>
        <w:ind w:left="4886" w:hanging="360"/>
      </w:pPr>
      <w:rPr>
        <w:rFonts w:ascii="Courier New" w:hAnsi="Courier New" w:cs="Courier New" w:hint="default"/>
      </w:rPr>
    </w:lvl>
    <w:lvl w:ilvl="5" w:tplc="300A0005" w:tentative="1">
      <w:start w:val="1"/>
      <w:numFmt w:val="bullet"/>
      <w:lvlText w:val=""/>
      <w:lvlJc w:val="left"/>
      <w:pPr>
        <w:ind w:left="5606" w:hanging="360"/>
      </w:pPr>
      <w:rPr>
        <w:rFonts w:ascii="Wingdings" w:hAnsi="Wingdings" w:hint="default"/>
      </w:rPr>
    </w:lvl>
    <w:lvl w:ilvl="6" w:tplc="300A0001" w:tentative="1">
      <w:start w:val="1"/>
      <w:numFmt w:val="bullet"/>
      <w:lvlText w:val=""/>
      <w:lvlJc w:val="left"/>
      <w:pPr>
        <w:ind w:left="6326" w:hanging="360"/>
      </w:pPr>
      <w:rPr>
        <w:rFonts w:ascii="Symbol" w:hAnsi="Symbol" w:hint="default"/>
      </w:rPr>
    </w:lvl>
    <w:lvl w:ilvl="7" w:tplc="300A0003" w:tentative="1">
      <w:start w:val="1"/>
      <w:numFmt w:val="bullet"/>
      <w:lvlText w:val="o"/>
      <w:lvlJc w:val="left"/>
      <w:pPr>
        <w:ind w:left="7046" w:hanging="360"/>
      </w:pPr>
      <w:rPr>
        <w:rFonts w:ascii="Courier New" w:hAnsi="Courier New" w:cs="Courier New" w:hint="default"/>
      </w:rPr>
    </w:lvl>
    <w:lvl w:ilvl="8" w:tplc="300A0005" w:tentative="1">
      <w:start w:val="1"/>
      <w:numFmt w:val="bullet"/>
      <w:lvlText w:val=""/>
      <w:lvlJc w:val="left"/>
      <w:pPr>
        <w:ind w:left="7766" w:hanging="360"/>
      </w:pPr>
      <w:rPr>
        <w:rFonts w:ascii="Wingdings" w:hAnsi="Wingdings" w:hint="default"/>
      </w:rPr>
    </w:lvl>
  </w:abstractNum>
  <w:abstractNum w:abstractNumId="41" w15:restartNumberingAfterBreak="0">
    <w:nsid w:val="7F8266AB"/>
    <w:multiLevelType w:val="multilevel"/>
    <w:tmpl w:val="1256C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6"/>
  </w:num>
  <w:num w:numId="16">
    <w:abstractNumId w:val="15"/>
  </w:num>
  <w:num w:numId="17">
    <w:abstractNumId w:val="34"/>
  </w:num>
  <w:num w:numId="18">
    <w:abstractNumId w:val="25"/>
  </w:num>
  <w:num w:numId="19">
    <w:abstractNumId w:val="39"/>
  </w:num>
  <w:num w:numId="20">
    <w:abstractNumId w:val="37"/>
  </w:num>
  <w:num w:numId="21">
    <w:abstractNumId w:val="30"/>
  </w:num>
  <w:num w:numId="22">
    <w:abstractNumId w:val="41"/>
  </w:num>
  <w:num w:numId="23">
    <w:abstractNumId w:val="20"/>
  </w:num>
  <w:num w:numId="24">
    <w:abstractNumId w:val="29"/>
  </w:num>
  <w:num w:numId="25">
    <w:abstractNumId w:val="13"/>
  </w:num>
  <w:num w:numId="26">
    <w:abstractNumId w:val="40"/>
  </w:num>
  <w:num w:numId="27">
    <w:abstractNumId w:val="31"/>
  </w:num>
  <w:num w:numId="28">
    <w:abstractNumId w:val="33"/>
  </w:num>
  <w:num w:numId="29">
    <w:abstractNumId w:val="38"/>
  </w:num>
  <w:num w:numId="30">
    <w:abstractNumId w:val="14"/>
  </w:num>
  <w:num w:numId="31">
    <w:abstractNumId w:val="10"/>
  </w:num>
  <w:num w:numId="32">
    <w:abstractNumId w:val="11"/>
  </w:num>
  <w:num w:numId="33">
    <w:abstractNumId w:val="2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8"/>
  </w:num>
  <w:num w:numId="37">
    <w:abstractNumId w:val="22"/>
  </w:num>
  <w:num w:numId="38">
    <w:abstractNumId w:val="35"/>
  </w:num>
  <w:num w:numId="39">
    <w:abstractNumId w:val="12"/>
  </w:num>
  <w:num w:numId="40">
    <w:abstractNumId w:val="27"/>
  </w:num>
  <w:num w:numId="41">
    <w:abstractNumId w:val="18"/>
  </w:num>
  <w:num w:numId="42">
    <w:abstractNumId w:val="36"/>
  </w:num>
  <w:num w:numId="43">
    <w:abstractNumId w:val="21"/>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204D"/>
    <w:rsid w:val="000175F9"/>
    <w:rsid w:val="00017F94"/>
    <w:rsid w:val="00023842"/>
    <w:rsid w:val="000334F9"/>
    <w:rsid w:val="00034707"/>
    <w:rsid w:val="00053EC3"/>
    <w:rsid w:val="00055D87"/>
    <w:rsid w:val="00067B59"/>
    <w:rsid w:val="00067D13"/>
    <w:rsid w:val="0007796D"/>
    <w:rsid w:val="00081A73"/>
    <w:rsid w:val="00084448"/>
    <w:rsid w:val="00087086"/>
    <w:rsid w:val="000A47BC"/>
    <w:rsid w:val="000B7790"/>
    <w:rsid w:val="000C2E7A"/>
    <w:rsid w:val="000C56E4"/>
    <w:rsid w:val="000D0469"/>
    <w:rsid w:val="000D12E1"/>
    <w:rsid w:val="000D1BC4"/>
    <w:rsid w:val="000D3DEA"/>
    <w:rsid w:val="000D673D"/>
    <w:rsid w:val="00111F2F"/>
    <w:rsid w:val="00132253"/>
    <w:rsid w:val="001357A6"/>
    <w:rsid w:val="00141650"/>
    <w:rsid w:val="0014365E"/>
    <w:rsid w:val="001516B5"/>
    <w:rsid w:val="0017066B"/>
    <w:rsid w:val="00176178"/>
    <w:rsid w:val="001A43D8"/>
    <w:rsid w:val="001B34C5"/>
    <w:rsid w:val="001C438E"/>
    <w:rsid w:val="001D69F6"/>
    <w:rsid w:val="001F525A"/>
    <w:rsid w:val="001F6CF1"/>
    <w:rsid w:val="002059E8"/>
    <w:rsid w:val="00223272"/>
    <w:rsid w:val="002408B8"/>
    <w:rsid w:val="0024217E"/>
    <w:rsid w:val="0024779E"/>
    <w:rsid w:val="00253C19"/>
    <w:rsid w:val="002665C1"/>
    <w:rsid w:val="00280FB7"/>
    <w:rsid w:val="002832AC"/>
    <w:rsid w:val="00294E65"/>
    <w:rsid w:val="002A00CD"/>
    <w:rsid w:val="002B24D1"/>
    <w:rsid w:val="002C1297"/>
    <w:rsid w:val="002C1FB6"/>
    <w:rsid w:val="002D7C93"/>
    <w:rsid w:val="002E09FA"/>
    <w:rsid w:val="003241F1"/>
    <w:rsid w:val="00334544"/>
    <w:rsid w:val="00367717"/>
    <w:rsid w:val="00380B80"/>
    <w:rsid w:val="003B022A"/>
    <w:rsid w:val="003E4CBD"/>
    <w:rsid w:val="003E77F3"/>
    <w:rsid w:val="003F1C13"/>
    <w:rsid w:val="003F43AA"/>
    <w:rsid w:val="003F7EA8"/>
    <w:rsid w:val="00441C3B"/>
    <w:rsid w:val="00444854"/>
    <w:rsid w:val="00444B83"/>
    <w:rsid w:val="00446FE5"/>
    <w:rsid w:val="00452396"/>
    <w:rsid w:val="004626B0"/>
    <w:rsid w:val="00472977"/>
    <w:rsid w:val="00495859"/>
    <w:rsid w:val="004A02BA"/>
    <w:rsid w:val="004A04FB"/>
    <w:rsid w:val="004A7759"/>
    <w:rsid w:val="004C1976"/>
    <w:rsid w:val="004E468C"/>
    <w:rsid w:val="004F5BC4"/>
    <w:rsid w:val="0051185B"/>
    <w:rsid w:val="005148FF"/>
    <w:rsid w:val="00534233"/>
    <w:rsid w:val="005465EE"/>
    <w:rsid w:val="005505B7"/>
    <w:rsid w:val="00555029"/>
    <w:rsid w:val="00573BE5"/>
    <w:rsid w:val="00573C95"/>
    <w:rsid w:val="00576354"/>
    <w:rsid w:val="00581267"/>
    <w:rsid w:val="00586ED3"/>
    <w:rsid w:val="00596AA9"/>
    <w:rsid w:val="005A298E"/>
    <w:rsid w:val="005A4396"/>
    <w:rsid w:val="005A643D"/>
    <w:rsid w:val="005C35E6"/>
    <w:rsid w:val="005D41C1"/>
    <w:rsid w:val="005E16A9"/>
    <w:rsid w:val="005E3C8D"/>
    <w:rsid w:val="005E68A4"/>
    <w:rsid w:val="005E7710"/>
    <w:rsid w:val="00612597"/>
    <w:rsid w:val="00612C8C"/>
    <w:rsid w:val="006319A0"/>
    <w:rsid w:val="0064212B"/>
    <w:rsid w:val="00643C34"/>
    <w:rsid w:val="00651F13"/>
    <w:rsid w:val="006530C8"/>
    <w:rsid w:val="0066156B"/>
    <w:rsid w:val="00666DEA"/>
    <w:rsid w:val="006716E8"/>
    <w:rsid w:val="00677F22"/>
    <w:rsid w:val="00694024"/>
    <w:rsid w:val="006B203B"/>
    <w:rsid w:val="006D1276"/>
    <w:rsid w:val="006F421E"/>
    <w:rsid w:val="006F7647"/>
    <w:rsid w:val="00701CB1"/>
    <w:rsid w:val="00702DC1"/>
    <w:rsid w:val="0070644F"/>
    <w:rsid w:val="007066C6"/>
    <w:rsid w:val="0071601D"/>
    <w:rsid w:val="00717B4B"/>
    <w:rsid w:val="0072075A"/>
    <w:rsid w:val="00764028"/>
    <w:rsid w:val="007671CC"/>
    <w:rsid w:val="007A2862"/>
    <w:rsid w:val="007A62E6"/>
    <w:rsid w:val="007D4127"/>
    <w:rsid w:val="007F26CF"/>
    <w:rsid w:val="0080684C"/>
    <w:rsid w:val="00815426"/>
    <w:rsid w:val="0082202A"/>
    <w:rsid w:val="00836C99"/>
    <w:rsid w:val="00846A70"/>
    <w:rsid w:val="00850162"/>
    <w:rsid w:val="0085556D"/>
    <w:rsid w:val="008579D5"/>
    <w:rsid w:val="0086063D"/>
    <w:rsid w:val="008651D7"/>
    <w:rsid w:val="00871C75"/>
    <w:rsid w:val="00876F9E"/>
    <w:rsid w:val="008776DC"/>
    <w:rsid w:val="008820B2"/>
    <w:rsid w:val="00884865"/>
    <w:rsid w:val="008B3381"/>
    <w:rsid w:val="008F060F"/>
    <w:rsid w:val="008F5233"/>
    <w:rsid w:val="00907C6E"/>
    <w:rsid w:val="0091111F"/>
    <w:rsid w:val="009509A2"/>
    <w:rsid w:val="00951BF0"/>
    <w:rsid w:val="009626F4"/>
    <w:rsid w:val="009705C8"/>
    <w:rsid w:val="00984D07"/>
    <w:rsid w:val="00987479"/>
    <w:rsid w:val="009A04FC"/>
    <w:rsid w:val="009A0A8D"/>
    <w:rsid w:val="009A0E3A"/>
    <w:rsid w:val="009A7CB0"/>
    <w:rsid w:val="009C1CF4"/>
    <w:rsid w:val="009C3792"/>
    <w:rsid w:val="009D7FE3"/>
    <w:rsid w:val="009E4B2D"/>
    <w:rsid w:val="009E5E68"/>
    <w:rsid w:val="009E65DB"/>
    <w:rsid w:val="00A01271"/>
    <w:rsid w:val="00A06DE6"/>
    <w:rsid w:val="00A122AA"/>
    <w:rsid w:val="00A2680D"/>
    <w:rsid w:val="00A270FB"/>
    <w:rsid w:val="00A30353"/>
    <w:rsid w:val="00A31A52"/>
    <w:rsid w:val="00A40E69"/>
    <w:rsid w:val="00A47844"/>
    <w:rsid w:val="00A56155"/>
    <w:rsid w:val="00A56244"/>
    <w:rsid w:val="00A77AB9"/>
    <w:rsid w:val="00A939F3"/>
    <w:rsid w:val="00A9709B"/>
    <w:rsid w:val="00AB1FED"/>
    <w:rsid w:val="00AC3823"/>
    <w:rsid w:val="00AC59BB"/>
    <w:rsid w:val="00AC5E19"/>
    <w:rsid w:val="00AD57A0"/>
    <w:rsid w:val="00AE323C"/>
    <w:rsid w:val="00AE6AD8"/>
    <w:rsid w:val="00B00181"/>
    <w:rsid w:val="00B00B0D"/>
    <w:rsid w:val="00B020C3"/>
    <w:rsid w:val="00B05696"/>
    <w:rsid w:val="00B10EBE"/>
    <w:rsid w:val="00B111FF"/>
    <w:rsid w:val="00B248BE"/>
    <w:rsid w:val="00B271FF"/>
    <w:rsid w:val="00B278DC"/>
    <w:rsid w:val="00B364E1"/>
    <w:rsid w:val="00B46C40"/>
    <w:rsid w:val="00B56023"/>
    <w:rsid w:val="00B765F7"/>
    <w:rsid w:val="00B86D01"/>
    <w:rsid w:val="00B90135"/>
    <w:rsid w:val="00B9154A"/>
    <w:rsid w:val="00B955A7"/>
    <w:rsid w:val="00BA0CA9"/>
    <w:rsid w:val="00BF07CA"/>
    <w:rsid w:val="00C02897"/>
    <w:rsid w:val="00C248DE"/>
    <w:rsid w:val="00C253B9"/>
    <w:rsid w:val="00C31FE7"/>
    <w:rsid w:val="00C36D2F"/>
    <w:rsid w:val="00C4599F"/>
    <w:rsid w:val="00C81E27"/>
    <w:rsid w:val="00C97065"/>
    <w:rsid w:val="00CA0CF3"/>
    <w:rsid w:val="00CB5698"/>
    <w:rsid w:val="00CC2B25"/>
    <w:rsid w:val="00CE3932"/>
    <w:rsid w:val="00D1204D"/>
    <w:rsid w:val="00D3439C"/>
    <w:rsid w:val="00D36880"/>
    <w:rsid w:val="00D40262"/>
    <w:rsid w:val="00D62A0C"/>
    <w:rsid w:val="00D67838"/>
    <w:rsid w:val="00D82990"/>
    <w:rsid w:val="00D9209A"/>
    <w:rsid w:val="00D979A3"/>
    <w:rsid w:val="00DA62C6"/>
    <w:rsid w:val="00DB1831"/>
    <w:rsid w:val="00DC4B82"/>
    <w:rsid w:val="00DD0BEE"/>
    <w:rsid w:val="00DD3BFD"/>
    <w:rsid w:val="00DE3B7B"/>
    <w:rsid w:val="00DF4678"/>
    <w:rsid w:val="00DF6678"/>
    <w:rsid w:val="00DF700D"/>
    <w:rsid w:val="00DF795B"/>
    <w:rsid w:val="00E23C7D"/>
    <w:rsid w:val="00E3362B"/>
    <w:rsid w:val="00E5718F"/>
    <w:rsid w:val="00E96E04"/>
    <w:rsid w:val="00EC6D0A"/>
    <w:rsid w:val="00EC6F42"/>
    <w:rsid w:val="00EE5403"/>
    <w:rsid w:val="00EF2E22"/>
    <w:rsid w:val="00F00A42"/>
    <w:rsid w:val="00F01780"/>
    <w:rsid w:val="00F337D2"/>
    <w:rsid w:val="00F40792"/>
    <w:rsid w:val="00F41648"/>
    <w:rsid w:val="00F57C7A"/>
    <w:rsid w:val="00F660DF"/>
    <w:rsid w:val="00F66837"/>
    <w:rsid w:val="00F7346A"/>
    <w:rsid w:val="00F82852"/>
    <w:rsid w:val="00F922A6"/>
    <w:rsid w:val="00F95C08"/>
    <w:rsid w:val="00FD0ACE"/>
    <w:rsid w:val="00FD2EF9"/>
    <w:rsid w:val="00FE6F77"/>
    <w:rsid w:val="00FF3E1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505C0"/>
  <w15:docId w15:val="{EF6A2CD4-ABB5-42EA-BAC1-B700735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9509A2"/>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Cuadro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792"/>
    <w:rPr>
      <w:rFonts w:ascii="Tahoma" w:hAnsi="Tahoma" w:cs="Tahoma"/>
      <w:sz w:val="16"/>
      <w:szCs w:val="16"/>
      <w:lang w:eastAsia="en-US"/>
    </w:rPr>
  </w:style>
  <w:style w:type="character" w:styleId="lev">
    <w:name w:val="Strong"/>
    <w:rsid w:val="00581267"/>
    <w:rPr>
      <w:b/>
      <w:bCs/>
    </w:rPr>
  </w:style>
  <w:style w:type="character" w:styleId="Mentionnonrsolue">
    <w:name w:val="Unresolved Mention"/>
    <w:basedOn w:val="Policepardfaut"/>
    <w:uiPriority w:val="99"/>
    <w:semiHidden/>
    <w:unhideWhenUsed/>
    <w:rsid w:val="00A270FB"/>
    <w:rPr>
      <w:color w:val="605E5C"/>
      <w:shd w:val="clear" w:color="auto" w:fill="E1DFDD"/>
    </w:rPr>
  </w:style>
  <w:style w:type="numbering" w:styleId="111111">
    <w:name w:val="Outline List 2"/>
    <w:basedOn w:val="Aucuneliste"/>
    <w:semiHidden/>
    <w:rsid w:val="00495859"/>
    <w:pPr>
      <w:numPr>
        <w:numId w:val="19"/>
      </w:numPr>
    </w:pPr>
  </w:style>
  <w:style w:type="numbering" w:styleId="1ai">
    <w:name w:val="Outline List 1"/>
    <w:basedOn w:val="Aucuneliste"/>
    <w:semiHidden/>
    <w:rsid w:val="00495859"/>
    <w:pPr>
      <w:numPr>
        <w:numId w:val="20"/>
      </w:numPr>
    </w:pPr>
  </w:style>
  <w:style w:type="character" w:styleId="AcronymeHTML">
    <w:name w:val="HTML Acronym"/>
    <w:semiHidden/>
    <w:rsid w:val="00495859"/>
  </w:style>
  <w:style w:type="numbering" w:styleId="ArticleSection">
    <w:name w:val="Outline List 3"/>
    <w:basedOn w:val="Aucuneliste"/>
    <w:semiHidden/>
    <w:rsid w:val="00495859"/>
    <w:pPr>
      <w:numPr>
        <w:numId w:val="21"/>
      </w:numPr>
    </w:pPr>
  </w:style>
  <w:style w:type="paragraph" w:styleId="Formuledepolitesse">
    <w:name w:val="Closing"/>
    <w:basedOn w:val="Normal"/>
    <w:link w:val="FormuledepolitesseCar"/>
    <w:semiHidden/>
    <w:rsid w:val="00495859"/>
    <w:pPr>
      <w:suppressAutoHyphens w:val="0"/>
      <w:kinsoku/>
      <w:overflowPunct/>
      <w:autoSpaceDE/>
      <w:autoSpaceDN/>
      <w:adjustRightInd/>
      <w:snapToGrid/>
      <w:ind w:left="4252"/>
    </w:pPr>
    <w:rPr>
      <w:rFonts w:eastAsia="SimSun"/>
      <w:lang w:val="es-ES" w:eastAsia="es-ES"/>
    </w:rPr>
  </w:style>
  <w:style w:type="character" w:customStyle="1" w:styleId="FormuledepolitesseCar">
    <w:name w:val="Formule de politesse Car"/>
    <w:basedOn w:val="Policepardfaut"/>
    <w:link w:val="Formuledepolitesse"/>
    <w:semiHidden/>
    <w:rsid w:val="00495859"/>
    <w:rPr>
      <w:rFonts w:ascii="Times New Roman" w:eastAsia="SimSun" w:hAnsi="Times New Roman" w:cs="Times New Roman"/>
      <w:sz w:val="20"/>
      <w:szCs w:val="20"/>
      <w:lang w:val="es-ES" w:eastAsia="es-ES"/>
    </w:rPr>
  </w:style>
  <w:style w:type="character" w:styleId="CitationHTML">
    <w:name w:val="HTML Cite"/>
    <w:semiHidden/>
    <w:rsid w:val="00495859"/>
    <w:rPr>
      <w:i/>
      <w:iCs/>
    </w:rPr>
  </w:style>
  <w:style w:type="character" w:styleId="CodeHTML">
    <w:name w:val="HTML Code"/>
    <w:semiHidden/>
    <w:rsid w:val="00495859"/>
    <w:rPr>
      <w:rFonts w:ascii="Courier New" w:hAnsi="Courier New" w:cs="Courier New"/>
      <w:sz w:val="20"/>
      <w:szCs w:val="20"/>
    </w:rPr>
  </w:style>
  <w:style w:type="paragraph" w:styleId="Listecontinue">
    <w:name w:val="List Continue"/>
    <w:basedOn w:val="Normal"/>
    <w:semiHidden/>
    <w:rsid w:val="00495859"/>
    <w:pPr>
      <w:suppressAutoHyphens w:val="0"/>
      <w:kinsoku/>
      <w:overflowPunct/>
      <w:autoSpaceDE/>
      <w:autoSpaceDN/>
      <w:adjustRightInd/>
      <w:snapToGrid/>
      <w:spacing w:after="120"/>
      <w:ind w:left="283"/>
    </w:pPr>
    <w:rPr>
      <w:rFonts w:eastAsia="SimSun"/>
      <w:lang w:val="es-ES" w:eastAsia="es-ES"/>
    </w:rPr>
  </w:style>
  <w:style w:type="paragraph" w:styleId="Listecontinue2">
    <w:name w:val="List Continue 2"/>
    <w:basedOn w:val="Normal"/>
    <w:semiHidden/>
    <w:rsid w:val="00495859"/>
    <w:pPr>
      <w:suppressAutoHyphens w:val="0"/>
      <w:kinsoku/>
      <w:overflowPunct/>
      <w:autoSpaceDE/>
      <w:autoSpaceDN/>
      <w:adjustRightInd/>
      <w:snapToGrid/>
      <w:spacing w:after="120"/>
      <w:ind w:left="566"/>
    </w:pPr>
    <w:rPr>
      <w:rFonts w:eastAsia="SimSun"/>
      <w:lang w:val="es-ES" w:eastAsia="es-ES"/>
    </w:rPr>
  </w:style>
  <w:style w:type="paragraph" w:styleId="Listecontinue3">
    <w:name w:val="List Continue 3"/>
    <w:basedOn w:val="Normal"/>
    <w:semiHidden/>
    <w:rsid w:val="00495859"/>
    <w:pPr>
      <w:suppressAutoHyphens w:val="0"/>
      <w:kinsoku/>
      <w:overflowPunct/>
      <w:autoSpaceDE/>
      <w:autoSpaceDN/>
      <w:adjustRightInd/>
      <w:snapToGrid/>
      <w:spacing w:after="120"/>
      <w:ind w:left="849"/>
    </w:pPr>
    <w:rPr>
      <w:rFonts w:eastAsia="SimSun"/>
      <w:lang w:val="es-ES" w:eastAsia="es-ES"/>
    </w:rPr>
  </w:style>
  <w:style w:type="paragraph" w:styleId="Listecontinue4">
    <w:name w:val="List Continue 4"/>
    <w:basedOn w:val="Normal"/>
    <w:semiHidden/>
    <w:rsid w:val="00495859"/>
    <w:pPr>
      <w:suppressAutoHyphens w:val="0"/>
      <w:kinsoku/>
      <w:overflowPunct/>
      <w:autoSpaceDE/>
      <w:autoSpaceDN/>
      <w:adjustRightInd/>
      <w:snapToGrid/>
      <w:spacing w:after="120"/>
      <w:ind w:left="1132"/>
    </w:pPr>
    <w:rPr>
      <w:rFonts w:eastAsia="SimSun"/>
      <w:lang w:val="es-ES" w:eastAsia="es-ES"/>
    </w:rPr>
  </w:style>
  <w:style w:type="paragraph" w:styleId="Listecontinue5">
    <w:name w:val="List Continue 5"/>
    <w:basedOn w:val="Normal"/>
    <w:semiHidden/>
    <w:rsid w:val="00495859"/>
    <w:pPr>
      <w:suppressAutoHyphens w:val="0"/>
      <w:kinsoku/>
      <w:overflowPunct/>
      <w:autoSpaceDE/>
      <w:autoSpaceDN/>
      <w:adjustRightInd/>
      <w:snapToGrid/>
      <w:spacing w:after="120"/>
      <w:ind w:left="1415"/>
    </w:pPr>
    <w:rPr>
      <w:rFonts w:eastAsia="SimSun"/>
      <w:lang w:val="es-ES" w:eastAsia="es-ES"/>
    </w:rPr>
  </w:style>
  <w:style w:type="character" w:styleId="DfinitionHTML">
    <w:name w:val="HTML Definition"/>
    <w:semiHidden/>
    <w:rsid w:val="00495859"/>
    <w:rPr>
      <w:i/>
      <w:iCs/>
    </w:rPr>
  </w:style>
  <w:style w:type="paragraph" w:styleId="AdresseHTML">
    <w:name w:val="HTML Address"/>
    <w:basedOn w:val="Normal"/>
    <w:link w:val="AdresseHTMLCar"/>
    <w:semiHidden/>
    <w:rsid w:val="00495859"/>
    <w:pPr>
      <w:suppressAutoHyphens w:val="0"/>
      <w:kinsoku/>
      <w:overflowPunct/>
      <w:autoSpaceDE/>
      <w:autoSpaceDN/>
      <w:adjustRightInd/>
      <w:snapToGrid/>
    </w:pPr>
    <w:rPr>
      <w:rFonts w:eastAsia="SimSun"/>
      <w:i/>
      <w:iCs/>
      <w:lang w:val="es-ES" w:eastAsia="es-ES"/>
    </w:rPr>
  </w:style>
  <w:style w:type="character" w:customStyle="1" w:styleId="AdresseHTMLCar">
    <w:name w:val="Adresse HTML Car"/>
    <w:basedOn w:val="Policepardfaut"/>
    <w:link w:val="AdresseHTML"/>
    <w:semiHidden/>
    <w:rsid w:val="00495859"/>
    <w:rPr>
      <w:rFonts w:ascii="Times New Roman" w:eastAsia="SimSun" w:hAnsi="Times New Roman" w:cs="Times New Roman"/>
      <w:i/>
      <w:iCs/>
      <w:sz w:val="20"/>
      <w:szCs w:val="20"/>
      <w:lang w:val="es-ES" w:eastAsia="es-ES"/>
    </w:rPr>
  </w:style>
  <w:style w:type="paragraph" w:styleId="Adressedestinataire">
    <w:name w:val="envelope address"/>
    <w:basedOn w:val="Normal"/>
    <w:semiHidden/>
    <w:rsid w:val="00495859"/>
    <w:pPr>
      <w:framePr w:w="7920" w:h="1980" w:hRule="exact" w:hSpace="141" w:wrap="auto" w:hAnchor="page" w:xAlign="center" w:yAlign="bottom"/>
      <w:suppressAutoHyphens w:val="0"/>
      <w:kinsoku/>
      <w:overflowPunct/>
      <w:autoSpaceDE/>
      <w:autoSpaceDN/>
      <w:adjustRightInd/>
      <w:snapToGrid/>
      <w:ind w:left="2880"/>
    </w:pPr>
    <w:rPr>
      <w:rFonts w:ascii="Arial" w:eastAsia="SimSun" w:hAnsi="Arial" w:cs="Arial"/>
      <w:sz w:val="24"/>
      <w:szCs w:val="24"/>
      <w:lang w:val="es-ES" w:eastAsia="es-ES"/>
    </w:rPr>
  </w:style>
  <w:style w:type="character" w:styleId="ExempleHTML">
    <w:name w:val="HTML Sample"/>
    <w:semiHidden/>
    <w:rsid w:val="00495859"/>
    <w:rPr>
      <w:rFonts w:ascii="Courier New" w:hAnsi="Courier New" w:cs="Courier New"/>
    </w:rPr>
  </w:style>
  <w:style w:type="paragraph" w:styleId="En-ttedemessage">
    <w:name w:val="Message Header"/>
    <w:basedOn w:val="Normal"/>
    <w:link w:val="En-ttedemessageCar"/>
    <w:semiHidden/>
    <w:rsid w:val="00495859"/>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SimSun" w:hAnsi="Arial" w:cs="Arial"/>
      <w:sz w:val="24"/>
      <w:szCs w:val="24"/>
      <w:lang w:val="es-ES" w:eastAsia="es-ES"/>
    </w:rPr>
  </w:style>
  <w:style w:type="character" w:customStyle="1" w:styleId="En-ttedemessageCar">
    <w:name w:val="En-tête de message Car"/>
    <w:basedOn w:val="Policepardfaut"/>
    <w:link w:val="En-ttedemessage"/>
    <w:semiHidden/>
    <w:rsid w:val="00495859"/>
    <w:rPr>
      <w:rFonts w:ascii="Arial" w:eastAsia="SimSun" w:hAnsi="Arial" w:cs="Arial"/>
      <w:sz w:val="24"/>
      <w:szCs w:val="24"/>
      <w:shd w:val="pct20" w:color="auto" w:fill="auto"/>
      <w:lang w:val="es-ES" w:eastAsia="es-ES"/>
    </w:rPr>
  </w:style>
  <w:style w:type="paragraph" w:styleId="Titredenote">
    <w:name w:val="Note Heading"/>
    <w:basedOn w:val="Normal"/>
    <w:next w:val="Normal"/>
    <w:link w:val="TitredenoteCar"/>
    <w:semiHidden/>
    <w:rsid w:val="00495859"/>
    <w:pPr>
      <w:suppressAutoHyphens w:val="0"/>
      <w:kinsoku/>
      <w:overflowPunct/>
      <w:autoSpaceDE/>
      <w:autoSpaceDN/>
      <w:adjustRightInd/>
      <w:snapToGrid/>
    </w:pPr>
    <w:rPr>
      <w:rFonts w:eastAsia="SimSun"/>
      <w:lang w:val="es-ES" w:eastAsia="es-ES"/>
    </w:rPr>
  </w:style>
  <w:style w:type="character" w:customStyle="1" w:styleId="TitredenoteCar">
    <w:name w:val="Titre de note Car"/>
    <w:basedOn w:val="Policepardfaut"/>
    <w:link w:val="Titredenote"/>
    <w:semiHidden/>
    <w:rsid w:val="00495859"/>
    <w:rPr>
      <w:rFonts w:ascii="Times New Roman" w:eastAsia="SimSun" w:hAnsi="Times New Roman" w:cs="Times New Roman"/>
      <w:sz w:val="20"/>
      <w:szCs w:val="20"/>
      <w:lang w:val="es-ES" w:eastAsia="es-ES"/>
    </w:rPr>
  </w:style>
  <w:style w:type="character" w:styleId="Accentuation">
    <w:name w:val="Emphasis"/>
    <w:semiHidden/>
    <w:rsid w:val="00495859"/>
    <w:rPr>
      <w:i/>
      <w:iCs/>
    </w:rPr>
  </w:style>
  <w:style w:type="paragraph" w:styleId="Date">
    <w:name w:val="Date"/>
    <w:basedOn w:val="Normal"/>
    <w:next w:val="Normal"/>
    <w:link w:val="DateCar"/>
    <w:semiHidden/>
    <w:rsid w:val="00495859"/>
    <w:pPr>
      <w:suppressAutoHyphens w:val="0"/>
      <w:kinsoku/>
      <w:overflowPunct/>
      <w:autoSpaceDE/>
      <w:autoSpaceDN/>
      <w:adjustRightInd/>
      <w:snapToGrid/>
    </w:pPr>
    <w:rPr>
      <w:rFonts w:eastAsia="SimSun"/>
      <w:lang w:val="es-ES" w:eastAsia="es-ES"/>
    </w:rPr>
  </w:style>
  <w:style w:type="character" w:customStyle="1" w:styleId="DateCar">
    <w:name w:val="Date Car"/>
    <w:basedOn w:val="Policepardfaut"/>
    <w:link w:val="Date"/>
    <w:semiHidden/>
    <w:rsid w:val="00495859"/>
    <w:rPr>
      <w:rFonts w:ascii="Times New Roman" w:eastAsia="SimSun" w:hAnsi="Times New Roman" w:cs="Times New Roman"/>
      <w:sz w:val="20"/>
      <w:szCs w:val="20"/>
      <w:lang w:val="es-ES" w:eastAsia="es-ES"/>
    </w:rPr>
  </w:style>
  <w:style w:type="paragraph" w:styleId="Signature">
    <w:name w:val="Signature"/>
    <w:basedOn w:val="Normal"/>
    <w:link w:val="SignatureCar"/>
    <w:semiHidden/>
    <w:rsid w:val="00495859"/>
    <w:pPr>
      <w:suppressAutoHyphens w:val="0"/>
      <w:kinsoku/>
      <w:overflowPunct/>
      <w:autoSpaceDE/>
      <w:autoSpaceDN/>
      <w:adjustRightInd/>
      <w:snapToGrid/>
      <w:ind w:left="4252"/>
    </w:pPr>
    <w:rPr>
      <w:rFonts w:eastAsia="SimSun"/>
      <w:lang w:val="es-ES" w:eastAsia="es-ES"/>
    </w:rPr>
  </w:style>
  <w:style w:type="character" w:customStyle="1" w:styleId="SignatureCar">
    <w:name w:val="Signature Car"/>
    <w:basedOn w:val="Policepardfaut"/>
    <w:link w:val="Signature"/>
    <w:semiHidden/>
    <w:rsid w:val="00495859"/>
    <w:rPr>
      <w:rFonts w:ascii="Times New Roman" w:eastAsia="SimSun" w:hAnsi="Times New Roman" w:cs="Times New Roman"/>
      <w:sz w:val="20"/>
      <w:szCs w:val="20"/>
      <w:lang w:val="es-ES" w:eastAsia="es-ES"/>
    </w:rPr>
  </w:style>
  <w:style w:type="paragraph" w:styleId="Signaturelectronique">
    <w:name w:val="E-mail Signature"/>
    <w:basedOn w:val="Normal"/>
    <w:link w:val="SignaturelectroniqueCar"/>
    <w:semiHidden/>
    <w:rsid w:val="00495859"/>
    <w:pPr>
      <w:suppressAutoHyphens w:val="0"/>
      <w:kinsoku/>
      <w:overflowPunct/>
      <w:autoSpaceDE/>
      <w:autoSpaceDN/>
      <w:adjustRightInd/>
      <w:snapToGrid/>
    </w:pPr>
    <w:rPr>
      <w:rFonts w:eastAsia="SimSun"/>
      <w:lang w:val="es-ES" w:eastAsia="es-ES"/>
    </w:rPr>
  </w:style>
  <w:style w:type="character" w:customStyle="1" w:styleId="SignaturelectroniqueCar">
    <w:name w:val="Signature électronique Car"/>
    <w:basedOn w:val="Policepardfaut"/>
    <w:link w:val="Signaturelectronique"/>
    <w:semiHidden/>
    <w:rsid w:val="00495859"/>
    <w:rPr>
      <w:rFonts w:ascii="Times New Roman" w:eastAsia="SimSun" w:hAnsi="Times New Roman" w:cs="Times New Roman"/>
      <w:sz w:val="20"/>
      <w:szCs w:val="20"/>
      <w:lang w:val="es-ES" w:eastAsia="es-ES"/>
    </w:rPr>
  </w:style>
  <w:style w:type="paragraph" w:styleId="PrformatHTML">
    <w:name w:val="HTML Preformatted"/>
    <w:basedOn w:val="Normal"/>
    <w:link w:val="PrformatHTMLCar"/>
    <w:semiHidden/>
    <w:rsid w:val="00495859"/>
    <w:pPr>
      <w:suppressAutoHyphens w:val="0"/>
      <w:kinsoku/>
      <w:overflowPunct/>
      <w:autoSpaceDE/>
      <w:autoSpaceDN/>
      <w:adjustRightInd/>
      <w:snapToGrid/>
    </w:pPr>
    <w:rPr>
      <w:rFonts w:ascii="Courier New" w:eastAsia="SimSun" w:hAnsi="Courier New" w:cs="Courier New"/>
      <w:lang w:val="es-ES" w:eastAsia="es-ES"/>
    </w:rPr>
  </w:style>
  <w:style w:type="character" w:customStyle="1" w:styleId="PrformatHTMLCar">
    <w:name w:val="Préformaté HTML Car"/>
    <w:basedOn w:val="Policepardfaut"/>
    <w:link w:val="PrformatHTML"/>
    <w:semiHidden/>
    <w:rsid w:val="00495859"/>
    <w:rPr>
      <w:rFonts w:ascii="Courier New" w:eastAsia="SimSun" w:hAnsi="Courier New" w:cs="Courier New"/>
      <w:sz w:val="20"/>
      <w:szCs w:val="20"/>
      <w:lang w:val="es-ES" w:eastAsia="es-ES"/>
    </w:rPr>
  </w:style>
  <w:style w:type="paragraph" w:styleId="Liste">
    <w:name w:val="List"/>
    <w:basedOn w:val="Normal"/>
    <w:rsid w:val="00495859"/>
    <w:pPr>
      <w:suppressAutoHyphens w:val="0"/>
      <w:kinsoku/>
      <w:overflowPunct/>
      <w:autoSpaceDE/>
      <w:autoSpaceDN/>
      <w:adjustRightInd/>
      <w:snapToGrid/>
      <w:ind w:left="283" w:hanging="283"/>
    </w:pPr>
    <w:rPr>
      <w:rFonts w:eastAsia="SimSun"/>
      <w:lang w:val="es-ES" w:eastAsia="es-ES"/>
    </w:rPr>
  </w:style>
  <w:style w:type="paragraph" w:styleId="Liste2">
    <w:name w:val="List 2"/>
    <w:basedOn w:val="Normal"/>
    <w:semiHidden/>
    <w:rsid w:val="00495859"/>
    <w:pPr>
      <w:suppressAutoHyphens w:val="0"/>
      <w:kinsoku/>
      <w:overflowPunct/>
      <w:autoSpaceDE/>
      <w:autoSpaceDN/>
      <w:adjustRightInd/>
      <w:snapToGrid/>
      <w:ind w:left="566" w:hanging="283"/>
    </w:pPr>
    <w:rPr>
      <w:rFonts w:eastAsia="SimSun"/>
      <w:lang w:val="es-ES" w:eastAsia="es-ES"/>
    </w:rPr>
  </w:style>
  <w:style w:type="paragraph" w:styleId="Liste3">
    <w:name w:val="List 3"/>
    <w:basedOn w:val="Normal"/>
    <w:semiHidden/>
    <w:rsid w:val="00495859"/>
    <w:pPr>
      <w:suppressAutoHyphens w:val="0"/>
      <w:kinsoku/>
      <w:overflowPunct/>
      <w:autoSpaceDE/>
      <w:autoSpaceDN/>
      <w:adjustRightInd/>
      <w:snapToGrid/>
      <w:ind w:left="849" w:hanging="283"/>
    </w:pPr>
    <w:rPr>
      <w:rFonts w:eastAsia="SimSun"/>
      <w:lang w:val="es-ES" w:eastAsia="es-ES"/>
    </w:rPr>
  </w:style>
  <w:style w:type="paragraph" w:styleId="Liste4">
    <w:name w:val="List 4"/>
    <w:basedOn w:val="Normal"/>
    <w:semiHidden/>
    <w:rsid w:val="00495859"/>
    <w:pPr>
      <w:suppressAutoHyphens w:val="0"/>
      <w:kinsoku/>
      <w:overflowPunct/>
      <w:autoSpaceDE/>
      <w:autoSpaceDN/>
      <w:adjustRightInd/>
      <w:snapToGrid/>
      <w:ind w:left="1132" w:hanging="283"/>
    </w:pPr>
    <w:rPr>
      <w:rFonts w:eastAsia="SimSun"/>
      <w:lang w:val="es-ES" w:eastAsia="es-ES"/>
    </w:rPr>
  </w:style>
  <w:style w:type="paragraph" w:styleId="Liste5">
    <w:name w:val="List 5"/>
    <w:basedOn w:val="Normal"/>
    <w:semiHidden/>
    <w:rsid w:val="00495859"/>
    <w:pPr>
      <w:suppressAutoHyphens w:val="0"/>
      <w:kinsoku/>
      <w:overflowPunct/>
      <w:autoSpaceDE/>
      <w:autoSpaceDN/>
      <w:adjustRightInd/>
      <w:snapToGrid/>
      <w:ind w:left="1415" w:hanging="283"/>
    </w:pPr>
    <w:rPr>
      <w:rFonts w:eastAsia="SimSun"/>
      <w:lang w:val="es-ES" w:eastAsia="es-ES"/>
    </w:rPr>
  </w:style>
  <w:style w:type="paragraph" w:styleId="Listenumros">
    <w:name w:val="List Number"/>
    <w:basedOn w:val="Normal"/>
    <w:semiHidden/>
    <w:rsid w:val="00495859"/>
    <w:pPr>
      <w:tabs>
        <w:tab w:val="num" w:pos="360"/>
      </w:tabs>
      <w:suppressAutoHyphens w:val="0"/>
      <w:kinsoku/>
      <w:overflowPunct/>
      <w:autoSpaceDE/>
      <w:autoSpaceDN/>
      <w:adjustRightInd/>
      <w:snapToGrid/>
      <w:ind w:left="360" w:hanging="360"/>
    </w:pPr>
    <w:rPr>
      <w:rFonts w:eastAsia="SimSun"/>
      <w:lang w:val="es-ES" w:eastAsia="es-ES"/>
    </w:rPr>
  </w:style>
  <w:style w:type="paragraph" w:styleId="Listenumros2">
    <w:name w:val="List Number 2"/>
    <w:basedOn w:val="Normal"/>
    <w:semiHidden/>
    <w:rsid w:val="00495859"/>
    <w:pPr>
      <w:tabs>
        <w:tab w:val="num" w:pos="643"/>
      </w:tabs>
      <w:suppressAutoHyphens w:val="0"/>
      <w:kinsoku/>
      <w:overflowPunct/>
      <w:autoSpaceDE/>
      <w:autoSpaceDN/>
      <w:adjustRightInd/>
      <w:snapToGrid/>
      <w:ind w:left="643" w:hanging="360"/>
    </w:pPr>
    <w:rPr>
      <w:rFonts w:eastAsia="SimSun"/>
      <w:lang w:val="es-ES" w:eastAsia="es-ES"/>
    </w:rPr>
  </w:style>
  <w:style w:type="paragraph" w:styleId="Listenumros3">
    <w:name w:val="List Number 3"/>
    <w:basedOn w:val="Normal"/>
    <w:semiHidden/>
    <w:rsid w:val="00495859"/>
    <w:pPr>
      <w:tabs>
        <w:tab w:val="num" w:pos="926"/>
      </w:tabs>
      <w:suppressAutoHyphens w:val="0"/>
      <w:kinsoku/>
      <w:overflowPunct/>
      <w:autoSpaceDE/>
      <w:autoSpaceDN/>
      <w:adjustRightInd/>
      <w:snapToGrid/>
      <w:ind w:left="926" w:hanging="360"/>
    </w:pPr>
    <w:rPr>
      <w:rFonts w:eastAsia="SimSun"/>
      <w:lang w:val="es-ES" w:eastAsia="es-ES"/>
    </w:rPr>
  </w:style>
  <w:style w:type="paragraph" w:styleId="Listenumros4">
    <w:name w:val="List Number 4"/>
    <w:basedOn w:val="Normal"/>
    <w:semiHidden/>
    <w:rsid w:val="00495859"/>
    <w:pPr>
      <w:tabs>
        <w:tab w:val="num" w:pos="1209"/>
      </w:tabs>
      <w:suppressAutoHyphens w:val="0"/>
      <w:kinsoku/>
      <w:overflowPunct/>
      <w:autoSpaceDE/>
      <w:autoSpaceDN/>
      <w:adjustRightInd/>
      <w:snapToGrid/>
      <w:ind w:left="1209" w:hanging="360"/>
    </w:pPr>
    <w:rPr>
      <w:rFonts w:eastAsia="SimSun"/>
      <w:lang w:val="es-ES" w:eastAsia="es-ES"/>
    </w:rPr>
  </w:style>
  <w:style w:type="paragraph" w:styleId="Listenumros5">
    <w:name w:val="List Number 5"/>
    <w:basedOn w:val="Normal"/>
    <w:semiHidden/>
    <w:rsid w:val="00495859"/>
    <w:pPr>
      <w:tabs>
        <w:tab w:val="num" w:pos="1492"/>
      </w:tabs>
      <w:suppressAutoHyphens w:val="0"/>
      <w:kinsoku/>
      <w:overflowPunct/>
      <w:autoSpaceDE/>
      <w:autoSpaceDN/>
      <w:adjustRightInd/>
      <w:snapToGrid/>
      <w:ind w:left="1492" w:hanging="360"/>
    </w:pPr>
    <w:rPr>
      <w:rFonts w:eastAsia="SimSun"/>
      <w:lang w:val="es-ES" w:eastAsia="es-ES"/>
    </w:rPr>
  </w:style>
  <w:style w:type="paragraph" w:styleId="Listepuces">
    <w:name w:val="List Bullet"/>
    <w:basedOn w:val="Normal"/>
    <w:rsid w:val="00495859"/>
    <w:pPr>
      <w:tabs>
        <w:tab w:val="num" w:pos="360"/>
      </w:tabs>
      <w:suppressAutoHyphens w:val="0"/>
      <w:kinsoku/>
      <w:overflowPunct/>
      <w:autoSpaceDE/>
      <w:autoSpaceDN/>
      <w:adjustRightInd/>
      <w:snapToGrid/>
      <w:ind w:left="360" w:hanging="360"/>
    </w:pPr>
    <w:rPr>
      <w:rFonts w:eastAsia="SimSun"/>
      <w:lang w:val="es-ES" w:eastAsia="es-ES"/>
    </w:rPr>
  </w:style>
  <w:style w:type="paragraph" w:styleId="Listepuces2">
    <w:name w:val="List Bullet 2"/>
    <w:basedOn w:val="Normal"/>
    <w:semiHidden/>
    <w:rsid w:val="00495859"/>
    <w:pPr>
      <w:tabs>
        <w:tab w:val="num" w:pos="643"/>
      </w:tabs>
      <w:suppressAutoHyphens w:val="0"/>
      <w:kinsoku/>
      <w:overflowPunct/>
      <w:autoSpaceDE/>
      <w:autoSpaceDN/>
      <w:adjustRightInd/>
      <w:snapToGrid/>
      <w:ind w:left="643" w:hanging="360"/>
    </w:pPr>
    <w:rPr>
      <w:rFonts w:eastAsia="SimSun"/>
      <w:lang w:val="es-ES" w:eastAsia="es-ES"/>
    </w:rPr>
  </w:style>
  <w:style w:type="paragraph" w:styleId="Listepuces3">
    <w:name w:val="List Bullet 3"/>
    <w:basedOn w:val="Normal"/>
    <w:semiHidden/>
    <w:rsid w:val="00495859"/>
    <w:pPr>
      <w:tabs>
        <w:tab w:val="num" w:pos="926"/>
      </w:tabs>
      <w:suppressAutoHyphens w:val="0"/>
      <w:kinsoku/>
      <w:overflowPunct/>
      <w:autoSpaceDE/>
      <w:autoSpaceDN/>
      <w:adjustRightInd/>
      <w:snapToGrid/>
      <w:ind w:left="926" w:hanging="360"/>
    </w:pPr>
    <w:rPr>
      <w:rFonts w:eastAsia="SimSun"/>
      <w:lang w:val="es-ES" w:eastAsia="es-ES"/>
    </w:rPr>
  </w:style>
  <w:style w:type="paragraph" w:styleId="Listepuces4">
    <w:name w:val="List Bullet 4"/>
    <w:basedOn w:val="Normal"/>
    <w:semiHidden/>
    <w:rsid w:val="00495859"/>
    <w:pPr>
      <w:tabs>
        <w:tab w:val="num" w:pos="1209"/>
      </w:tabs>
      <w:suppressAutoHyphens w:val="0"/>
      <w:kinsoku/>
      <w:overflowPunct/>
      <w:autoSpaceDE/>
      <w:autoSpaceDN/>
      <w:adjustRightInd/>
      <w:snapToGrid/>
      <w:ind w:left="1209" w:hanging="360"/>
    </w:pPr>
    <w:rPr>
      <w:rFonts w:eastAsia="SimSun"/>
      <w:lang w:val="es-ES" w:eastAsia="es-ES"/>
    </w:rPr>
  </w:style>
  <w:style w:type="paragraph" w:styleId="Listepuces5">
    <w:name w:val="List Bullet 5"/>
    <w:basedOn w:val="Normal"/>
    <w:semiHidden/>
    <w:rsid w:val="00495859"/>
    <w:pPr>
      <w:tabs>
        <w:tab w:val="num" w:pos="1492"/>
      </w:tabs>
      <w:suppressAutoHyphens w:val="0"/>
      <w:kinsoku/>
      <w:overflowPunct/>
      <w:autoSpaceDE/>
      <w:autoSpaceDN/>
      <w:adjustRightInd/>
      <w:snapToGrid/>
      <w:ind w:left="1492" w:hanging="360"/>
    </w:pPr>
    <w:rPr>
      <w:rFonts w:eastAsia="SimSun"/>
      <w:lang w:val="es-ES" w:eastAsia="es-ES"/>
    </w:rPr>
  </w:style>
  <w:style w:type="character" w:styleId="MachinecrireHTML">
    <w:name w:val="HTML Typewriter"/>
    <w:semiHidden/>
    <w:rsid w:val="00495859"/>
    <w:rPr>
      <w:rFonts w:ascii="Courier New" w:hAnsi="Courier New" w:cs="Courier New"/>
      <w:sz w:val="20"/>
      <w:szCs w:val="20"/>
    </w:rPr>
  </w:style>
  <w:style w:type="paragraph" w:styleId="NormalWeb">
    <w:name w:val="Normal (Web)"/>
    <w:basedOn w:val="Normal"/>
    <w:semiHidden/>
    <w:rsid w:val="00495859"/>
    <w:pPr>
      <w:suppressAutoHyphens w:val="0"/>
      <w:kinsoku/>
      <w:overflowPunct/>
      <w:autoSpaceDE/>
      <w:autoSpaceDN/>
      <w:adjustRightInd/>
      <w:snapToGrid/>
    </w:pPr>
    <w:rPr>
      <w:rFonts w:eastAsia="SimSun"/>
      <w:sz w:val="24"/>
      <w:szCs w:val="24"/>
      <w:lang w:val="es-ES" w:eastAsia="es-ES"/>
    </w:rPr>
  </w:style>
  <w:style w:type="character" w:styleId="Numrodeligne">
    <w:name w:val="line number"/>
    <w:semiHidden/>
    <w:rsid w:val="00495859"/>
  </w:style>
  <w:style w:type="paragraph" w:styleId="Adresseexpditeur">
    <w:name w:val="envelope return"/>
    <w:basedOn w:val="Normal"/>
    <w:semiHidden/>
    <w:rsid w:val="00495859"/>
    <w:pPr>
      <w:suppressAutoHyphens w:val="0"/>
      <w:kinsoku/>
      <w:overflowPunct/>
      <w:autoSpaceDE/>
      <w:autoSpaceDN/>
      <w:adjustRightInd/>
      <w:snapToGrid/>
    </w:pPr>
    <w:rPr>
      <w:rFonts w:ascii="Arial" w:eastAsia="SimSun" w:hAnsi="Arial" w:cs="Arial"/>
      <w:lang w:val="es-ES" w:eastAsia="es-ES"/>
    </w:rPr>
  </w:style>
  <w:style w:type="paragraph" w:styleId="Salutations">
    <w:name w:val="Salutation"/>
    <w:basedOn w:val="Normal"/>
    <w:next w:val="Normal"/>
    <w:link w:val="SalutationsCar"/>
    <w:semiHidden/>
    <w:rsid w:val="00495859"/>
    <w:pPr>
      <w:suppressAutoHyphens w:val="0"/>
      <w:kinsoku/>
      <w:overflowPunct/>
      <w:autoSpaceDE/>
      <w:autoSpaceDN/>
      <w:adjustRightInd/>
      <w:snapToGrid/>
    </w:pPr>
    <w:rPr>
      <w:rFonts w:eastAsia="SimSun"/>
      <w:lang w:val="es-ES" w:eastAsia="es-ES"/>
    </w:rPr>
  </w:style>
  <w:style w:type="character" w:customStyle="1" w:styleId="SalutationsCar">
    <w:name w:val="Salutations Car"/>
    <w:basedOn w:val="Policepardfaut"/>
    <w:link w:val="Salutations"/>
    <w:semiHidden/>
    <w:rsid w:val="00495859"/>
    <w:rPr>
      <w:rFonts w:ascii="Times New Roman" w:eastAsia="SimSun" w:hAnsi="Times New Roman" w:cs="Times New Roman"/>
      <w:sz w:val="20"/>
      <w:szCs w:val="20"/>
      <w:lang w:val="es-ES" w:eastAsia="es-ES"/>
    </w:rPr>
  </w:style>
  <w:style w:type="paragraph" w:styleId="Retraitcorpsdetexte2">
    <w:name w:val="Body Text Indent 2"/>
    <w:basedOn w:val="Normal"/>
    <w:link w:val="Retraitcorpsdetexte2Car"/>
    <w:semiHidden/>
    <w:rsid w:val="00495859"/>
    <w:pPr>
      <w:suppressAutoHyphens w:val="0"/>
      <w:kinsoku/>
      <w:overflowPunct/>
      <w:autoSpaceDE/>
      <w:autoSpaceDN/>
      <w:adjustRightInd/>
      <w:snapToGrid/>
      <w:spacing w:after="120" w:line="480" w:lineRule="auto"/>
      <w:ind w:left="283"/>
    </w:pPr>
    <w:rPr>
      <w:rFonts w:eastAsia="SimSun"/>
      <w:lang w:val="es-ES" w:eastAsia="es-ES"/>
    </w:rPr>
  </w:style>
  <w:style w:type="character" w:customStyle="1" w:styleId="Retraitcorpsdetexte2Car">
    <w:name w:val="Retrait corps de texte 2 Car"/>
    <w:basedOn w:val="Policepardfaut"/>
    <w:link w:val="Retraitcorpsdetexte2"/>
    <w:semiHidden/>
    <w:rsid w:val="00495859"/>
    <w:rPr>
      <w:rFonts w:ascii="Times New Roman" w:eastAsia="SimSun" w:hAnsi="Times New Roman" w:cs="Times New Roman"/>
      <w:sz w:val="20"/>
      <w:szCs w:val="20"/>
      <w:lang w:val="es-ES" w:eastAsia="es-ES"/>
    </w:rPr>
  </w:style>
  <w:style w:type="paragraph" w:styleId="Retraitcorpsdetexte3">
    <w:name w:val="Body Text Indent 3"/>
    <w:basedOn w:val="Normal"/>
    <w:link w:val="Retraitcorpsdetexte3Car"/>
    <w:semiHidden/>
    <w:rsid w:val="00495859"/>
    <w:pPr>
      <w:suppressAutoHyphens w:val="0"/>
      <w:kinsoku/>
      <w:overflowPunct/>
      <w:autoSpaceDE/>
      <w:autoSpaceDN/>
      <w:adjustRightInd/>
      <w:snapToGrid/>
      <w:spacing w:after="120"/>
      <w:ind w:left="283"/>
    </w:pPr>
    <w:rPr>
      <w:rFonts w:eastAsia="SimSun"/>
      <w:sz w:val="16"/>
      <w:szCs w:val="16"/>
      <w:lang w:val="es-ES" w:eastAsia="es-ES"/>
    </w:rPr>
  </w:style>
  <w:style w:type="character" w:customStyle="1" w:styleId="Retraitcorpsdetexte3Car">
    <w:name w:val="Retrait corps de texte 3 Car"/>
    <w:basedOn w:val="Policepardfaut"/>
    <w:link w:val="Retraitcorpsdetexte3"/>
    <w:semiHidden/>
    <w:rsid w:val="00495859"/>
    <w:rPr>
      <w:rFonts w:ascii="Times New Roman" w:eastAsia="SimSun" w:hAnsi="Times New Roman" w:cs="Times New Roman"/>
      <w:sz w:val="16"/>
      <w:szCs w:val="16"/>
      <w:lang w:val="es-ES" w:eastAsia="es-ES"/>
    </w:rPr>
  </w:style>
  <w:style w:type="paragraph" w:styleId="Retraitcorpsdetexte">
    <w:name w:val="Body Text Indent"/>
    <w:basedOn w:val="Normal"/>
    <w:link w:val="RetraitcorpsdetexteCar"/>
    <w:semiHidden/>
    <w:rsid w:val="00495859"/>
    <w:pPr>
      <w:suppressAutoHyphens w:val="0"/>
      <w:kinsoku/>
      <w:overflowPunct/>
      <w:autoSpaceDE/>
      <w:autoSpaceDN/>
      <w:adjustRightInd/>
      <w:snapToGrid/>
      <w:spacing w:after="120"/>
      <w:ind w:left="283"/>
    </w:pPr>
    <w:rPr>
      <w:rFonts w:eastAsia="SimSun"/>
      <w:lang w:val="es-ES" w:eastAsia="es-ES"/>
    </w:rPr>
  </w:style>
  <w:style w:type="character" w:customStyle="1" w:styleId="RetraitcorpsdetexteCar">
    <w:name w:val="Retrait corps de texte Car"/>
    <w:basedOn w:val="Policepardfaut"/>
    <w:link w:val="Retraitcorpsdetexte"/>
    <w:semiHidden/>
    <w:rsid w:val="00495859"/>
    <w:rPr>
      <w:rFonts w:ascii="Times New Roman" w:eastAsia="SimSun" w:hAnsi="Times New Roman" w:cs="Times New Roman"/>
      <w:sz w:val="20"/>
      <w:szCs w:val="20"/>
      <w:lang w:val="es-ES" w:eastAsia="es-ES"/>
    </w:rPr>
  </w:style>
  <w:style w:type="paragraph" w:styleId="Retraitnormal">
    <w:name w:val="Normal Indent"/>
    <w:basedOn w:val="Normal"/>
    <w:semiHidden/>
    <w:rsid w:val="00495859"/>
    <w:pPr>
      <w:suppressAutoHyphens w:val="0"/>
      <w:kinsoku/>
      <w:overflowPunct/>
      <w:autoSpaceDE/>
      <w:autoSpaceDN/>
      <w:adjustRightInd/>
      <w:snapToGrid/>
      <w:ind w:left="567"/>
    </w:pPr>
    <w:rPr>
      <w:rFonts w:eastAsia="SimSun"/>
      <w:lang w:val="es-ES" w:eastAsia="es-ES"/>
    </w:rPr>
  </w:style>
  <w:style w:type="paragraph" w:styleId="Sous-titre">
    <w:name w:val="Subtitle"/>
    <w:basedOn w:val="Normal"/>
    <w:link w:val="Sous-titreCar"/>
    <w:rsid w:val="00495859"/>
    <w:pPr>
      <w:suppressAutoHyphens w:val="0"/>
      <w:kinsoku/>
      <w:overflowPunct/>
      <w:autoSpaceDE/>
      <w:autoSpaceDN/>
      <w:adjustRightInd/>
      <w:snapToGrid/>
      <w:spacing w:after="60"/>
      <w:jc w:val="center"/>
      <w:outlineLvl w:val="1"/>
    </w:pPr>
    <w:rPr>
      <w:rFonts w:ascii="Arial" w:eastAsia="SimSun" w:hAnsi="Arial" w:cs="Arial"/>
      <w:sz w:val="24"/>
      <w:szCs w:val="24"/>
      <w:lang w:val="es-ES" w:eastAsia="es-ES"/>
    </w:rPr>
  </w:style>
  <w:style w:type="character" w:customStyle="1" w:styleId="Sous-titreCar">
    <w:name w:val="Sous-titre Car"/>
    <w:basedOn w:val="Policepardfaut"/>
    <w:link w:val="Sous-titre"/>
    <w:rsid w:val="00495859"/>
    <w:rPr>
      <w:rFonts w:ascii="Arial" w:eastAsia="SimSun" w:hAnsi="Arial" w:cs="Arial"/>
      <w:sz w:val="24"/>
      <w:szCs w:val="24"/>
      <w:lang w:val="es-ES" w:eastAsia="es-ES"/>
    </w:rPr>
  </w:style>
  <w:style w:type="table" w:styleId="Tableausimple1">
    <w:name w:val="Table Simple 1"/>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495859"/>
    <w:pPr>
      <w:spacing w:after="0" w:line="240" w:lineRule="atLeast"/>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495859"/>
    <w:pPr>
      <w:spacing w:after="0" w:line="240" w:lineRule="atLeast"/>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495859"/>
    <w:pPr>
      <w:spacing w:after="0" w:line="240" w:lineRule="atLeast"/>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495859"/>
    <w:pPr>
      <w:spacing w:after="0" w:line="240" w:lineRule="atLeast"/>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495859"/>
    <w:pPr>
      <w:spacing w:after="0" w:line="240" w:lineRule="atLeast"/>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495859"/>
    <w:pPr>
      <w:spacing w:after="0" w:line="240" w:lineRule="atLeast"/>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495859"/>
    <w:pPr>
      <w:spacing w:after="0" w:line="240" w:lineRule="atLeast"/>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495859"/>
    <w:pPr>
      <w:spacing w:after="0" w:line="240" w:lineRule="atLeast"/>
    </w:pPr>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495859"/>
    <w:pPr>
      <w:spacing w:after="0" w:line="240" w:lineRule="atLeast"/>
    </w:pPr>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495859"/>
    <w:pPr>
      <w:spacing w:after="0" w:line="240" w:lineRule="atLeast"/>
    </w:pPr>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495859"/>
    <w:pPr>
      <w:spacing w:after="0" w:line="240" w:lineRule="atLeast"/>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495859"/>
    <w:pPr>
      <w:spacing w:after="0" w:line="240" w:lineRule="atLeast"/>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495859"/>
    <w:pPr>
      <w:spacing w:after="0" w:line="240" w:lineRule="atLeast"/>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495859"/>
    <w:pPr>
      <w:spacing w:after="0" w:line="240" w:lineRule="atLeast"/>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495859"/>
    <w:pPr>
      <w:spacing w:after="0" w:line="240" w:lineRule="atLeast"/>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495859"/>
    <w:pPr>
      <w:spacing w:after="0" w:line="240" w:lineRule="atLeast"/>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495859"/>
    <w:pPr>
      <w:spacing w:after="0" w:line="240" w:lineRule="atLeast"/>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495859"/>
    <w:pPr>
      <w:spacing w:after="0" w:line="240" w:lineRule="atLeast"/>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495859"/>
    <w:pPr>
      <w:spacing w:after="0" w:line="240" w:lineRule="atLeast"/>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495859"/>
    <w:pPr>
      <w:spacing w:after="0" w:line="240" w:lineRule="atLeast"/>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495859"/>
    <w:rPr>
      <w:rFonts w:ascii="Courier New" w:hAnsi="Courier New" w:cs="Courier New"/>
      <w:sz w:val="20"/>
      <w:szCs w:val="20"/>
    </w:rPr>
  </w:style>
  <w:style w:type="paragraph" w:styleId="Normalcentr">
    <w:name w:val="Block Text"/>
    <w:basedOn w:val="Normal"/>
    <w:semiHidden/>
    <w:rsid w:val="00495859"/>
    <w:pPr>
      <w:suppressAutoHyphens w:val="0"/>
      <w:kinsoku/>
      <w:overflowPunct/>
      <w:autoSpaceDE/>
      <w:autoSpaceDN/>
      <w:adjustRightInd/>
      <w:snapToGrid/>
      <w:spacing w:after="120"/>
      <w:ind w:left="1440" w:right="1440"/>
    </w:pPr>
    <w:rPr>
      <w:rFonts w:eastAsia="SimSun"/>
      <w:lang w:val="es-ES" w:eastAsia="es-ES"/>
    </w:rPr>
  </w:style>
  <w:style w:type="paragraph" w:styleId="Corpsdetexte">
    <w:name w:val="Body Text"/>
    <w:basedOn w:val="Normal"/>
    <w:link w:val="CorpsdetexteCar"/>
    <w:rsid w:val="00495859"/>
    <w:pPr>
      <w:suppressAutoHyphens w:val="0"/>
      <w:kinsoku/>
      <w:overflowPunct/>
      <w:autoSpaceDE/>
      <w:autoSpaceDN/>
      <w:adjustRightInd/>
      <w:snapToGrid/>
      <w:spacing w:after="120"/>
    </w:pPr>
    <w:rPr>
      <w:rFonts w:eastAsia="SimSun"/>
      <w:lang w:val="es-ES" w:eastAsia="es-ES"/>
    </w:rPr>
  </w:style>
  <w:style w:type="character" w:customStyle="1" w:styleId="CorpsdetexteCar">
    <w:name w:val="Corps de texte Car"/>
    <w:basedOn w:val="Policepardfaut"/>
    <w:link w:val="Corpsdetexte"/>
    <w:rsid w:val="00495859"/>
    <w:rPr>
      <w:rFonts w:ascii="Times New Roman" w:eastAsia="SimSun" w:hAnsi="Times New Roman" w:cs="Times New Roman"/>
      <w:sz w:val="20"/>
      <w:szCs w:val="20"/>
      <w:lang w:val="es-ES" w:eastAsia="es-ES"/>
    </w:rPr>
  </w:style>
  <w:style w:type="paragraph" w:styleId="Corpsdetexte2">
    <w:name w:val="Body Text 2"/>
    <w:basedOn w:val="Normal"/>
    <w:link w:val="Corpsdetexte2Car"/>
    <w:semiHidden/>
    <w:rsid w:val="00495859"/>
    <w:pPr>
      <w:suppressAutoHyphens w:val="0"/>
      <w:kinsoku/>
      <w:overflowPunct/>
      <w:autoSpaceDE/>
      <w:autoSpaceDN/>
      <w:adjustRightInd/>
      <w:snapToGrid/>
      <w:spacing w:after="120" w:line="480" w:lineRule="auto"/>
    </w:pPr>
    <w:rPr>
      <w:rFonts w:eastAsia="SimSun"/>
      <w:lang w:val="es-ES" w:eastAsia="es-ES"/>
    </w:rPr>
  </w:style>
  <w:style w:type="character" w:customStyle="1" w:styleId="Corpsdetexte2Car">
    <w:name w:val="Corps de texte 2 Car"/>
    <w:basedOn w:val="Policepardfaut"/>
    <w:link w:val="Corpsdetexte2"/>
    <w:semiHidden/>
    <w:rsid w:val="00495859"/>
    <w:rPr>
      <w:rFonts w:ascii="Times New Roman" w:eastAsia="SimSun" w:hAnsi="Times New Roman" w:cs="Times New Roman"/>
      <w:sz w:val="20"/>
      <w:szCs w:val="20"/>
      <w:lang w:val="es-ES" w:eastAsia="es-ES"/>
    </w:rPr>
  </w:style>
  <w:style w:type="paragraph" w:styleId="Corpsdetexte3">
    <w:name w:val="Body Text 3"/>
    <w:basedOn w:val="Normal"/>
    <w:link w:val="Corpsdetexte3Car"/>
    <w:semiHidden/>
    <w:rsid w:val="00495859"/>
    <w:pPr>
      <w:suppressAutoHyphens w:val="0"/>
      <w:kinsoku/>
      <w:overflowPunct/>
      <w:autoSpaceDE/>
      <w:autoSpaceDN/>
      <w:adjustRightInd/>
      <w:snapToGrid/>
      <w:spacing w:after="120"/>
    </w:pPr>
    <w:rPr>
      <w:rFonts w:eastAsia="SimSun"/>
      <w:sz w:val="16"/>
      <w:szCs w:val="16"/>
      <w:lang w:val="es-ES" w:eastAsia="es-ES"/>
    </w:rPr>
  </w:style>
  <w:style w:type="character" w:customStyle="1" w:styleId="Corpsdetexte3Car">
    <w:name w:val="Corps de texte 3 Car"/>
    <w:basedOn w:val="Policepardfaut"/>
    <w:link w:val="Corpsdetexte3"/>
    <w:semiHidden/>
    <w:rsid w:val="00495859"/>
    <w:rPr>
      <w:rFonts w:ascii="Times New Roman" w:eastAsia="SimSun" w:hAnsi="Times New Roman" w:cs="Times New Roman"/>
      <w:sz w:val="16"/>
      <w:szCs w:val="16"/>
      <w:lang w:val="es-ES" w:eastAsia="es-ES"/>
    </w:rPr>
  </w:style>
  <w:style w:type="paragraph" w:styleId="Retrait1religne">
    <w:name w:val="Body Text First Indent"/>
    <w:basedOn w:val="Corpsdetexte"/>
    <w:link w:val="Retrait1religneCar"/>
    <w:semiHidden/>
    <w:rsid w:val="00495859"/>
    <w:pPr>
      <w:ind w:firstLine="210"/>
    </w:pPr>
  </w:style>
  <w:style w:type="character" w:customStyle="1" w:styleId="Retrait1religneCar">
    <w:name w:val="Retrait 1re ligne Car"/>
    <w:basedOn w:val="CorpsdetexteCar"/>
    <w:link w:val="Retrait1religne"/>
    <w:semiHidden/>
    <w:rsid w:val="00495859"/>
    <w:rPr>
      <w:rFonts w:ascii="Times New Roman" w:eastAsia="SimSu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495859"/>
    <w:pPr>
      <w:ind w:firstLine="210"/>
    </w:pPr>
  </w:style>
  <w:style w:type="character" w:customStyle="1" w:styleId="Retraitcorpset1religCar">
    <w:name w:val="Retrait corps et 1re lig. Car"/>
    <w:basedOn w:val="RetraitcorpsdetexteCar"/>
    <w:link w:val="Retraitcorpset1relig"/>
    <w:semiHidden/>
    <w:rsid w:val="00495859"/>
    <w:rPr>
      <w:rFonts w:ascii="Times New Roman" w:eastAsia="SimSun" w:hAnsi="Times New Roman" w:cs="Times New Roman"/>
      <w:sz w:val="20"/>
      <w:szCs w:val="20"/>
      <w:lang w:val="es-ES" w:eastAsia="es-ES"/>
    </w:rPr>
  </w:style>
  <w:style w:type="paragraph" w:styleId="Textebrut">
    <w:name w:val="Plain Text"/>
    <w:basedOn w:val="Normal"/>
    <w:link w:val="TextebrutCar"/>
    <w:semiHidden/>
    <w:rsid w:val="00495859"/>
    <w:pPr>
      <w:suppressAutoHyphens w:val="0"/>
      <w:kinsoku/>
      <w:overflowPunct/>
      <w:autoSpaceDE/>
      <w:autoSpaceDN/>
      <w:adjustRightInd/>
      <w:snapToGrid/>
    </w:pPr>
    <w:rPr>
      <w:rFonts w:ascii="Courier New" w:eastAsia="SimSun" w:hAnsi="Courier New" w:cs="Courier New"/>
      <w:lang w:val="es-ES" w:eastAsia="es-ES"/>
    </w:rPr>
  </w:style>
  <w:style w:type="character" w:customStyle="1" w:styleId="TextebrutCar">
    <w:name w:val="Texte brut Car"/>
    <w:basedOn w:val="Policepardfaut"/>
    <w:link w:val="Textebrut"/>
    <w:semiHidden/>
    <w:rsid w:val="00495859"/>
    <w:rPr>
      <w:rFonts w:ascii="Courier New" w:eastAsia="SimSun" w:hAnsi="Courier New" w:cs="Courier New"/>
      <w:sz w:val="20"/>
      <w:szCs w:val="20"/>
      <w:lang w:val="es-ES" w:eastAsia="es-ES"/>
    </w:rPr>
  </w:style>
  <w:style w:type="paragraph" w:styleId="Titre">
    <w:name w:val="Title"/>
    <w:basedOn w:val="Normal"/>
    <w:link w:val="TitreCar"/>
    <w:semiHidden/>
    <w:rsid w:val="00495859"/>
    <w:pPr>
      <w:suppressAutoHyphens w:val="0"/>
      <w:kinsoku/>
      <w:overflowPunct/>
      <w:autoSpaceDE/>
      <w:autoSpaceDN/>
      <w:adjustRightInd/>
      <w:snapToGrid/>
      <w:spacing w:before="240" w:after="60"/>
      <w:jc w:val="center"/>
      <w:outlineLvl w:val="0"/>
    </w:pPr>
    <w:rPr>
      <w:rFonts w:ascii="Arial" w:eastAsia="SimSun" w:hAnsi="Arial" w:cs="Arial"/>
      <w:b/>
      <w:bCs/>
      <w:kern w:val="28"/>
      <w:sz w:val="32"/>
      <w:szCs w:val="32"/>
      <w:lang w:val="es-ES" w:eastAsia="es-ES"/>
    </w:rPr>
  </w:style>
  <w:style w:type="character" w:customStyle="1" w:styleId="TitreCar">
    <w:name w:val="Titre Car"/>
    <w:basedOn w:val="Policepardfaut"/>
    <w:link w:val="Titre"/>
    <w:semiHidden/>
    <w:rsid w:val="00495859"/>
    <w:rPr>
      <w:rFonts w:ascii="Arial" w:eastAsia="SimSun" w:hAnsi="Arial" w:cs="Arial"/>
      <w:b/>
      <w:bCs/>
      <w:kern w:val="28"/>
      <w:sz w:val="32"/>
      <w:szCs w:val="32"/>
      <w:lang w:val="es-ES" w:eastAsia="es-ES"/>
    </w:rPr>
  </w:style>
  <w:style w:type="character" w:styleId="VariableHTML">
    <w:name w:val="HTML Variable"/>
    <w:semiHidden/>
    <w:rsid w:val="00495859"/>
    <w:rPr>
      <w:i/>
      <w:iCs/>
    </w:rPr>
  </w:style>
  <w:style w:type="paragraph" w:styleId="TM2">
    <w:name w:val="toc 2"/>
    <w:basedOn w:val="Normal"/>
    <w:next w:val="Normal"/>
    <w:autoRedefine/>
    <w:uiPriority w:val="39"/>
    <w:unhideWhenUsed/>
    <w:rsid w:val="00495859"/>
    <w:pPr>
      <w:tabs>
        <w:tab w:val="right" w:leader="dot" w:pos="9642"/>
      </w:tabs>
      <w:suppressAutoHyphens w:val="0"/>
      <w:kinsoku/>
      <w:overflowPunct/>
      <w:autoSpaceDE/>
      <w:autoSpaceDN/>
      <w:adjustRightInd/>
      <w:snapToGrid/>
      <w:spacing w:after="100" w:line="259" w:lineRule="auto"/>
      <w:ind w:left="426"/>
    </w:pPr>
    <w:rPr>
      <w:rFonts w:ascii="Calibri" w:eastAsia="SimSun" w:hAnsi="Calibri"/>
      <w:sz w:val="22"/>
      <w:szCs w:val="22"/>
      <w:lang w:val="en-US"/>
    </w:rPr>
  </w:style>
  <w:style w:type="paragraph" w:styleId="TM1">
    <w:name w:val="toc 1"/>
    <w:basedOn w:val="Normal"/>
    <w:next w:val="Normal"/>
    <w:autoRedefine/>
    <w:uiPriority w:val="39"/>
    <w:unhideWhenUsed/>
    <w:rsid w:val="00495859"/>
    <w:pPr>
      <w:tabs>
        <w:tab w:val="right" w:leader="dot" w:pos="9642"/>
      </w:tabs>
      <w:suppressAutoHyphens w:val="0"/>
      <w:kinsoku/>
      <w:overflowPunct/>
      <w:autoSpaceDE/>
      <w:autoSpaceDN/>
      <w:adjustRightInd/>
      <w:snapToGrid/>
      <w:spacing w:after="100" w:line="259" w:lineRule="auto"/>
    </w:pPr>
    <w:rPr>
      <w:rFonts w:ascii="Calibri" w:eastAsia="SimSun" w:hAnsi="Calibri"/>
      <w:sz w:val="22"/>
      <w:szCs w:val="22"/>
      <w:lang w:val="en-US"/>
    </w:rPr>
  </w:style>
  <w:style w:type="paragraph" w:styleId="TM3">
    <w:name w:val="toc 3"/>
    <w:basedOn w:val="Normal"/>
    <w:next w:val="Normal"/>
    <w:autoRedefine/>
    <w:uiPriority w:val="39"/>
    <w:unhideWhenUsed/>
    <w:rsid w:val="00495859"/>
    <w:pPr>
      <w:tabs>
        <w:tab w:val="right" w:leader="dot" w:pos="9642"/>
      </w:tabs>
      <w:suppressAutoHyphens w:val="0"/>
      <w:kinsoku/>
      <w:overflowPunct/>
      <w:autoSpaceDE/>
      <w:autoSpaceDN/>
      <w:adjustRightInd/>
      <w:snapToGrid/>
      <w:spacing w:after="100" w:line="259" w:lineRule="auto"/>
      <w:ind w:left="720"/>
    </w:pPr>
    <w:rPr>
      <w:rFonts w:ascii="Calibri" w:eastAsia="SimSun" w:hAnsi="Calibri"/>
      <w:sz w:val="22"/>
      <w:szCs w:val="22"/>
      <w:lang w:val="en-US"/>
    </w:rPr>
  </w:style>
  <w:style w:type="table" w:customStyle="1" w:styleId="TableNormal1">
    <w:name w:val="Table Normal1"/>
    <w:uiPriority w:val="2"/>
    <w:semiHidden/>
    <w:unhideWhenUsed/>
    <w:qFormat/>
    <w:rsid w:val="0049585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5859"/>
    <w:pPr>
      <w:widowControl w:val="0"/>
      <w:suppressAutoHyphens w:val="0"/>
      <w:kinsoku/>
      <w:overflowPunct/>
      <w:adjustRightInd/>
      <w:snapToGrid/>
      <w:spacing w:line="240" w:lineRule="auto"/>
    </w:pPr>
    <w:rPr>
      <w:rFonts w:ascii="Arial" w:eastAsia="Arial" w:hAnsi="Arial" w:cs="Arial"/>
      <w:sz w:val="22"/>
      <w:szCs w:val="22"/>
      <w:lang w:val="es-EC" w:eastAsia="es-EC" w:bidi="es-EC"/>
    </w:rPr>
  </w:style>
  <w:style w:type="paragraph" w:styleId="Rvision">
    <w:name w:val="Revision"/>
    <w:hidden/>
    <w:uiPriority w:val="99"/>
    <w:semiHidden/>
    <w:rsid w:val="00495859"/>
    <w:pPr>
      <w:spacing w:after="0" w:line="240" w:lineRule="auto"/>
    </w:pPr>
    <w:rPr>
      <w:rFonts w:ascii="Times New Roman" w:hAnsi="Times New Roman" w:cs="Times New Roman"/>
      <w:sz w:val="20"/>
      <w:szCs w:val="20"/>
      <w:lang w:val="en-US" w:eastAsia="en-US"/>
    </w:rPr>
  </w:style>
  <w:style w:type="paragraph" w:styleId="Paragraphedeliste">
    <w:name w:val="List Paragraph"/>
    <w:aliases w:val="TIT 2 IND"/>
    <w:basedOn w:val="Normal"/>
    <w:link w:val="ParagraphedelisteCar"/>
    <w:qFormat/>
    <w:rsid w:val="00495859"/>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es-EC"/>
    </w:rPr>
  </w:style>
  <w:style w:type="character" w:customStyle="1" w:styleId="dxebase">
    <w:name w:val="dxebase"/>
    <w:basedOn w:val="Policepardfaut"/>
    <w:rsid w:val="00495859"/>
  </w:style>
  <w:style w:type="character" w:styleId="Marquedecommentaire">
    <w:name w:val="annotation reference"/>
    <w:uiPriority w:val="99"/>
    <w:semiHidden/>
    <w:unhideWhenUsed/>
    <w:rsid w:val="00495859"/>
    <w:rPr>
      <w:sz w:val="16"/>
      <w:szCs w:val="16"/>
    </w:rPr>
  </w:style>
  <w:style w:type="paragraph" w:styleId="Commentaire">
    <w:name w:val="annotation text"/>
    <w:basedOn w:val="Normal"/>
    <w:link w:val="CommentaireCar"/>
    <w:uiPriority w:val="99"/>
    <w:semiHidden/>
    <w:unhideWhenUsed/>
    <w:rsid w:val="00495859"/>
    <w:pPr>
      <w:kinsoku/>
      <w:overflowPunct/>
      <w:autoSpaceDE/>
      <w:autoSpaceDN/>
      <w:adjustRightInd/>
      <w:snapToGrid/>
      <w:spacing w:line="240" w:lineRule="auto"/>
    </w:pPr>
    <w:rPr>
      <w:rFonts w:eastAsia="SimSun"/>
      <w:lang w:val="en-US" w:eastAsia="zh-CN"/>
    </w:rPr>
  </w:style>
  <w:style w:type="character" w:customStyle="1" w:styleId="CommentaireCar">
    <w:name w:val="Commentaire Car"/>
    <w:basedOn w:val="Policepardfaut"/>
    <w:link w:val="Commentaire"/>
    <w:uiPriority w:val="99"/>
    <w:semiHidden/>
    <w:rsid w:val="00495859"/>
    <w:rPr>
      <w:rFonts w:ascii="Times New Roman" w:eastAsia="SimSu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95859"/>
    <w:rPr>
      <w:b/>
      <w:bCs/>
    </w:rPr>
  </w:style>
  <w:style w:type="character" w:customStyle="1" w:styleId="ObjetducommentaireCar">
    <w:name w:val="Objet du commentaire Car"/>
    <w:basedOn w:val="CommentaireCar"/>
    <w:link w:val="Objetducommentaire"/>
    <w:uiPriority w:val="99"/>
    <w:semiHidden/>
    <w:rsid w:val="00495859"/>
    <w:rPr>
      <w:rFonts w:ascii="Times New Roman" w:eastAsia="SimSun" w:hAnsi="Times New Roman" w:cs="Times New Roman"/>
      <w:b/>
      <w:bCs/>
      <w:sz w:val="20"/>
      <w:szCs w:val="20"/>
      <w:lang w:val="en-US"/>
    </w:rPr>
  </w:style>
  <w:style w:type="character" w:customStyle="1" w:styleId="WW8Num1z0">
    <w:name w:val="WW8Num1z0"/>
    <w:rsid w:val="00495859"/>
  </w:style>
  <w:style w:type="character" w:customStyle="1" w:styleId="WW8Num1z1">
    <w:name w:val="WW8Num1z1"/>
    <w:rsid w:val="00495859"/>
  </w:style>
  <w:style w:type="character" w:customStyle="1" w:styleId="WW8Num1z2">
    <w:name w:val="WW8Num1z2"/>
    <w:rsid w:val="00495859"/>
  </w:style>
  <w:style w:type="character" w:customStyle="1" w:styleId="WW8Num1z3">
    <w:name w:val="WW8Num1z3"/>
    <w:rsid w:val="00495859"/>
  </w:style>
  <w:style w:type="character" w:customStyle="1" w:styleId="WW8Num1z4">
    <w:name w:val="WW8Num1z4"/>
    <w:rsid w:val="00495859"/>
  </w:style>
  <w:style w:type="character" w:customStyle="1" w:styleId="WW8Num1z5">
    <w:name w:val="WW8Num1z5"/>
    <w:rsid w:val="00495859"/>
  </w:style>
  <w:style w:type="character" w:customStyle="1" w:styleId="WW8Num1z6">
    <w:name w:val="WW8Num1z6"/>
    <w:rsid w:val="00495859"/>
  </w:style>
  <w:style w:type="character" w:customStyle="1" w:styleId="WW8Num1z7">
    <w:name w:val="WW8Num1z7"/>
    <w:rsid w:val="00495859"/>
  </w:style>
  <w:style w:type="character" w:customStyle="1" w:styleId="WW8Num1z8">
    <w:name w:val="WW8Num1z8"/>
    <w:rsid w:val="00495859"/>
  </w:style>
  <w:style w:type="character" w:customStyle="1" w:styleId="WW8Num2z0">
    <w:name w:val="WW8Num2z0"/>
    <w:rsid w:val="00495859"/>
    <w:rPr>
      <w:sz w:val="12"/>
      <w:szCs w:val="12"/>
      <w:lang w:val="es-EC"/>
    </w:rPr>
  </w:style>
  <w:style w:type="character" w:customStyle="1" w:styleId="WW8Num2z1">
    <w:name w:val="WW8Num2z1"/>
    <w:rsid w:val="00495859"/>
  </w:style>
  <w:style w:type="character" w:customStyle="1" w:styleId="WW8Num2z2">
    <w:name w:val="WW8Num2z2"/>
    <w:rsid w:val="00495859"/>
  </w:style>
  <w:style w:type="character" w:customStyle="1" w:styleId="WW8Num2z3">
    <w:name w:val="WW8Num2z3"/>
    <w:rsid w:val="00495859"/>
  </w:style>
  <w:style w:type="character" w:customStyle="1" w:styleId="WW8Num2z4">
    <w:name w:val="WW8Num2z4"/>
    <w:rsid w:val="00495859"/>
  </w:style>
  <w:style w:type="character" w:customStyle="1" w:styleId="WW8Num2z5">
    <w:name w:val="WW8Num2z5"/>
    <w:rsid w:val="00495859"/>
  </w:style>
  <w:style w:type="character" w:customStyle="1" w:styleId="WW8Num2z6">
    <w:name w:val="WW8Num2z6"/>
    <w:rsid w:val="00495859"/>
  </w:style>
  <w:style w:type="character" w:customStyle="1" w:styleId="WW8Num2z7">
    <w:name w:val="WW8Num2z7"/>
    <w:rsid w:val="00495859"/>
  </w:style>
  <w:style w:type="character" w:customStyle="1" w:styleId="WW8Num2z8">
    <w:name w:val="WW8Num2z8"/>
    <w:rsid w:val="00495859"/>
  </w:style>
  <w:style w:type="character" w:customStyle="1" w:styleId="Fuentedeprrafopredeter3">
    <w:name w:val="Fuente de párrafo predeter.3"/>
    <w:rsid w:val="00495859"/>
  </w:style>
  <w:style w:type="character" w:customStyle="1" w:styleId="Fuentedeprrafopredeter2">
    <w:name w:val="Fuente de párrafo predeter.2"/>
    <w:rsid w:val="00495859"/>
  </w:style>
  <w:style w:type="character" w:customStyle="1" w:styleId="Fuentedeprrafopredeter1">
    <w:name w:val="Fuente de párrafo predeter.1"/>
    <w:rsid w:val="00495859"/>
  </w:style>
  <w:style w:type="character" w:customStyle="1" w:styleId="Smbolosdenumeracin">
    <w:name w:val="Símbolos de numeración"/>
    <w:rsid w:val="00495859"/>
  </w:style>
  <w:style w:type="character" w:customStyle="1" w:styleId="Caracteresdenotaalpie">
    <w:name w:val="Caracteres de nota al pie"/>
    <w:rsid w:val="00495859"/>
  </w:style>
  <w:style w:type="character" w:customStyle="1" w:styleId="Refdenotaalpie1">
    <w:name w:val="Ref. de nota al pie1"/>
    <w:rsid w:val="00495859"/>
    <w:rPr>
      <w:vertAlign w:val="superscript"/>
    </w:rPr>
  </w:style>
  <w:style w:type="character" w:customStyle="1" w:styleId="Caracteresdenotafinal">
    <w:name w:val="Caracteres de nota final"/>
    <w:rsid w:val="00495859"/>
    <w:rPr>
      <w:vertAlign w:val="superscript"/>
    </w:rPr>
  </w:style>
  <w:style w:type="paragraph" w:customStyle="1" w:styleId="Encabezado3">
    <w:name w:val="Encabezado3"/>
    <w:basedOn w:val="Encabezado2"/>
    <w:next w:val="Corpsdetexte"/>
    <w:rsid w:val="00495859"/>
  </w:style>
  <w:style w:type="paragraph" w:styleId="Lgende">
    <w:name w:val="caption"/>
    <w:aliases w:val="subtitulo 2"/>
    <w:basedOn w:val="Normal"/>
    <w:qFormat/>
    <w:rsid w:val="00495859"/>
    <w:pPr>
      <w:numPr>
        <w:numId w:val="40"/>
      </w:numPr>
      <w:suppressLineNumbers/>
      <w:suppressAutoHyphens w:val="0"/>
      <w:kinsoku/>
      <w:overflowPunct/>
      <w:autoSpaceDE/>
      <w:autoSpaceDN/>
      <w:adjustRightInd/>
      <w:snapToGrid/>
      <w:spacing w:before="120" w:after="120" w:line="360" w:lineRule="auto"/>
      <w:contextualSpacing/>
    </w:pPr>
    <w:rPr>
      <w:rFonts w:eastAsia="SimSun" w:cs="FreeSans"/>
      <w:b/>
      <w:iCs/>
      <w:sz w:val="24"/>
      <w:szCs w:val="24"/>
      <w:lang w:val="en-US"/>
    </w:rPr>
  </w:style>
  <w:style w:type="paragraph" w:customStyle="1" w:styleId="ndice">
    <w:name w:val="Índice"/>
    <w:basedOn w:val="Normal"/>
    <w:rsid w:val="00495859"/>
    <w:pPr>
      <w:suppressLineNumbers/>
      <w:suppressAutoHyphens w:val="0"/>
      <w:kinsoku/>
      <w:overflowPunct/>
      <w:autoSpaceDE/>
      <w:autoSpaceDN/>
      <w:adjustRightInd/>
      <w:snapToGrid/>
      <w:spacing w:line="240" w:lineRule="auto"/>
    </w:pPr>
    <w:rPr>
      <w:rFonts w:eastAsia="SimSun" w:cs="FreeSans"/>
      <w:lang w:val="en-US"/>
    </w:rPr>
  </w:style>
  <w:style w:type="paragraph" w:customStyle="1" w:styleId="Encabezado1">
    <w:name w:val="Encabezado1"/>
    <w:basedOn w:val="Normal"/>
    <w:next w:val="Corpsdetexte"/>
    <w:rsid w:val="00495859"/>
    <w:pPr>
      <w:keepNext/>
      <w:suppressAutoHyphens w:val="0"/>
      <w:kinsoku/>
      <w:overflowPunct/>
      <w:autoSpaceDE/>
      <w:autoSpaceDN/>
      <w:adjustRightInd/>
      <w:snapToGrid/>
      <w:spacing w:before="240" w:after="120" w:line="240" w:lineRule="auto"/>
    </w:pPr>
    <w:rPr>
      <w:rFonts w:eastAsia="DejaVu Sans" w:cs="FreeSans"/>
      <w:b/>
      <w:sz w:val="24"/>
      <w:szCs w:val="28"/>
      <w:lang w:val="en-US"/>
    </w:rPr>
  </w:style>
  <w:style w:type="paragraph" w:customStyle="1" w:styleId="Encabezado2">
    <w:name w:val="Encabezado2"/>
    <w:basedOn w:val="Encabezado1"/>
    <w:next w:val="Corpsdetexte"/>
    <w:rsid w:val="00495859"/>
    <w:pPr>
      <w:jc w:val="center"/>
    </w:pPr>
    <w:rPr>
      <w:b w:val="0"/>
      <w:bCs/>
      <w:sz w:val="56"/>
      <w:szCs w:val="56"/>
    </w:rPr>
  </w:style>
  <w:style w:type="paragraph" w:customStyle="1" w:styleId="Epgrafe1">
    <w:name w:val="Epígrafe1"/>
    <w:basedOn w:val="Normal"/>
    <w:rsid w:val="00495859"/>
    <w:pPr>
      <w:suppressLineNumbers/>
      <w:suppressAutoHyphens w:val="0"/>
      <w:kinsoku/>
      <w:overflowPunct/>
      <w:autoSpaceDE/>
      <w:autoSpaceDN/>
      <w:adjustRightInd/>
      <w:snapToGrid/>
      <w:spacing w:before="120" w:after="120" w:line="240" w:lineRule="auto"/>
    </w:pPr>
    <w:rPr>
      <w:rFonts w:eastAsia="SimSun" w:cs="FreeSans"/>
      <w:i/>
      <w:iCs/>
      <w:sz w:val="24"/>
      <w:szCs w:val="24"/>
      <w:lang w:val="en-US"/>
    </w:rPr>
  </w:style>
  <w:style w:type="paragraph" w:customStyle="1" w:styleId="Contenidodelatabla">
    <w:name w:val="Contenido de la tabla"/>
    <w:basedOn w:val="Normal"/>
    <w:rsid w:val="00495859"/>
    <w:pPr>
      <w:suppressLineNumbers/>
      <w:suppressAutoHyphens w:val="0"/>
      <w:kinsoku/>
      <w:overflowPunct/>
      <w:autoSpaceDE/>
      <w:autoSpaceDN/>
      <w:adjustRightInd/>
      <w:snapToGrid/>
      <w:spacing w:line="240" w:lineRule="auto"/>
    </w:pPr>
    <w:rPr>
      <w:rFonts w:eastAsia="SimSun"/>
      <w:lang w:val="en-US"/>
    </w:rPr>
  </w:style>
  <w:style w:type="paragraph" w:customStyle="1" w:styleId="Encabezadodelatabla">
    <w:name w:val="Encabezado de la tabla"/>
    <w:basedOn w:val="Contenidodelatabla"/>
    <w:rsid w:val="00495859"/>
    <w:pPr>
      <w:jc w:val="center"/>
    </w:pPr>
    <w:rPr>
      <w:b/>
      <w:bCs/>
    </w:rPr>
  </w:style>
  <w:style w:type="paragraph" w:customStyle="1" w:styleId="Contenidodelmarco">
    <w:name w:val="Contenido del marco"/>
    <w:basedOn w:val="Normal"/>
    <w:rsid w:val="00495859"/>
    <w:pPr>
      <w:suppressAutoHyphens w:val="0"/>
      <w:kinsoku/>
      <w:overflowPunct/>
      <w:autoSpaceDE/>
      <w:autoSpaceDN/>
      <w:adjustRightInd/>
      <w:snapToGrid/>
      <w:spacing w:line="240" w:lineRule="auto"/>
    </w:pPr>
    <w:rPr>
      <w:rFonts w:eastAsia="SimSun"/>
      <w:lang w:val="en-US"/>
    </w:rPr>
  </w:style>
  <w:style w:type="paragraph" w:styleId="Citation">
    <w:name w:val="Quote"/>
    <w:basedOn w:val="Normal"/>
    <w:link w:val="CitationCar"/>
    <w:qFormat/>
    <w:rsid w:val="00495859"/>
    <w:pPr>
      <w:suppressAutoHyphens w:val="0"/>
      <w:kinsoku/>
      <w:overflowPunct/>
      <w:autoSpaceDE/>
      <w:autoSpaceDN/>
      <w:adjustRightInd/>
      <w:snapToGrid/>
      <w:spacing w:after="283" w:line="240" w:lineRule="auto"/>
      <w:ind w:left="567" w:right="567"/>
    </w:pPr>
    <w:rPr>
      <w:rFonts w:eastAsia="SimSun"/>
      <w:lang w:val="en-US"/>
    </w:rPr>
  </w:style>
  <w:style w:type="character" w:customStyle="1" w:styleId="CitationCar">
    <w:name w:val="Citation Car"/>
    <w:basedOn w:val="Policepardfaut"/>
    <w:link w:val="Citation"/>
    <w:rsid w:val="00495859"/>
    <w:rPr>
      <w:rFonts w:ascii="Times New Roman" w:eastAsia="SimSun" w:hAnsi="Times New Roman" w:cs="Times New Roman"/>
      <w:sz w:val="20"/>
      <w:szCs w:val="20"/>
      <w:lang w:val="en-US" w:eastAsia="en-US"/>
    </w:rPr>
  </w:style>
  <w:style w:type="character" w:customStyle="1" w:styleId="Cuerpodeltexto2">
    <w:name w:val="Cuerpo del texto (2)_"/>
    <w:link w:val="Cuerpodeltexto20"/>
    <w:rsid w:val="00495859"/>
    <w:rPr>
      <w:rFonts w:ascii="Arial" w:eastAsia="Arial" w:hAnsi="Arial" w:cs="Arial"/>
      <w:sz w:val="18"/>
      <w:szCs w:val="18"/>
      <w:shd w:val="clear" w:color="auto" w:fill="FFFFFF"/>
    </w:rPr>
  </w:style>
  <w:style w:type="paragraph" w:customStyle="1" w:styleId="Cuerpodeltexto20">
    <w:name w:val="Cuerpo del texto (2)"/>
    <w:basedOn w:val="Normal"/>
    <w:link w:val="Cuerpodeltexto2"/>
    <w:rsid w:val="00495859"/>
    <w:pPr>
      <w:widowControl w:val="0"/>
      <w:shd w:val="clear" w:color="auto" w:fill="FFFFFF"/>
      <w:suppressAutoHyphens w:val="0"/>
      <w:kinsoku/>
      <w:overflowPunct/>
      <w:autoSpaceDE/>
      <w:autoSpaceDN/>
      <w:adjustRightInd/>
      <w:snapToGrid/>
      <w:spacing w:line="312" w:lineRule="exact"/>
    </w:pPr>
    <w:rPr>
      <w:rFonts w:ascii="Arial" w:eastAsia="Arial" w:hAnsi="Arial" w:cs="Arial"/>
      <w:sz w:val="18"/>
      <w:szCs w:val="18"/>
      <w:lang w:eastAsia="zh-CN"/>
    </w:rPr>
  </w:style>
  <w:style w:type="paragraph" w:customStyle="1" w:styleId="Pa1">
    <w:name w:val="Pa1"/>
    <w:basedOn w:val="Normal"/>
    <w:next w:val="Normal"/>
    <w:uiPriority w:val="99"/>
    <w:rsid w:val="00495859"/>
    <w:pPr>
      <w:suppressAutoHyphens w:val="0"/>
      <w:kinsoku/>
      <w:overflowPunct/>
      <w:snapToGrid/>
      <w:spacing w:line="241" w:lineRule="atLeast"/>
    </w:pPr>
    <w:rPr>
      <w:rFonts w:ascii="Helvetica Neue" w:eastAsia="Calibri" w:hAnsi="Helvetica Neue"/>
      <w:sz w:val="24"/>
      <w:szCs w:val="24"/>
      <w:lang w:val="es-ES"/>
    </w:rPr>
  </w:style>
  <w:style w:type="character" w:customStyle="1" w:styleId="A11">
    <w:name w:val="A11"/>
    <w:uiPriority w:val="99"/>
    <w:rsid w:val="00495859"/>
    <w:rPr>
      <w:rFonts w:ascii="Helvetica" w:hAnsi="Helvetica" w:cs="Helvetica" w:hint="default"/>
      <w:color w:val="000000"/>
      <w:sz w:val="30"/>
      <w:szCs w:val="30"/>
    </w:rPr>
  </w:style>
  <w:style w:type="table" w:styleId="Grillemoyenne2-Accent1">
    <w:name w:val="Medium Grid 2 Accent 1"/>
    <w:basedOn w:val="TableauNormal"/>
    <w:uiPriority w:val="68"/>
    <w:semiHidden/>
    <w:unhideWhenUsed/>
    <w:rsid w:val="00495859"/>
    <w:pPr>
      <w:spacing w:after="0" w:line="240" w:lineRule="auto"/>
    </w:pPr>
    <w:rPr>
      <w:rFonts w:ascii="Calibri Light" w:hAnsi="Calibri Light" w:cs="Times New Roman"/>
      <w:color w:val="000000"/>
      <w:lang w:val="es-EC"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3-Accent1">
    <w:name w:val="Medium Grid 3 Accent 1"/>
    <w:basedOn w:val="TableauNormal"/>
    <w:uiPriority w:val="69"/>
    <w:semiHidden/>
    <w:unhideWhenUsed/>
    <w:rsid w:val="00495859"/>
    <w:pPr>
      <w:spacing w:after="0" w:line="240" w:lineRule="auto"/>
    </w:pPr>
    <w:rPr>
      <w:rFonts w:ascii="Calibri" w:eastAsia="Calibri" w:hAnsi="Calibri" w:cs="Times New Roman"/>
      <w:lang w:val="es-EC"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Tramemoyenne1-Accent1">
    <w:name w:val="Medium Shading 1 Accent 1"/>
    <w:basedOn w:val="TableauNormal"/>
    <w:uiPriority w:val="63"/>
    <w:semiHidden/>
    <w:unhideWhenUsed/>
    <w:rsid w:val="00495859"/>
    <w:pPr>
      <w:spacing w:after="0" w:line="240" w:lineRule="auto"/>
    </w:pPr>
    <w:rPr>
      <w:rFonts w:ascii="Calibri" w:eastAsia="Calibri" w:hAnsi="Calibri" w:cs="Times New Roman"/>
      <w:lang w:val="es-EC"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1" w:afterLines="0" w:afterAutospacing="1"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1" w:afterLines="0" w:afterAutospacing="1"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Default">
    <w:name w:val="Default"/>
    <w:rsid w:val="00495859"/>
    <w:pPr>
      <w:autoSpaceDE w:val="0"/>
      <w:autoSpaceDN w:val="0"/>
      <w:adjustRightInd w:val="0"/>
      <w:spacing w:after="0" w:line="240" w:lineRule="auto"/>
    </w:pPr>
    <w:rPr>
      <w:rFonts w:ascii="Times New Roman" w:hAnsi="Times New Roman" w:cs="Times New Roman"/>
      <w:color w:val="000000"/>
      <w:sz w:val="24"/>
      <w:szCs w:val="24"/>
      <w:lang w:val="es-EC" w:eastAsia="es-EC"/>
    </w:rPr>
  </w:style>
  <w:style w:type="character" w:customStyle="1" w:styleId="ParagraphedelisteCar">
    <w:name w:val="Paragraphe de liste Car"/>
    <w:aliases w:val="TIT 2 IND Car"/>
    <w:link w:val="Paragraphedeliste"/>
    <w:locked/>
    <w:rsid w:val="00495859"/>
    <w:rPr>
      <w:rFonts w:ascii="Calibri" w:eastAsia="Calibri" w:hAnsi="Calibri" w:cs="Times New Roman"/>
      <w:lang w:val="es-EC" w:eastAsia="en-US"/>
    </w:rPr>
  </w:style>
  <w:style w:type="paragraph" w:customStyle="1" w:styleId="Standard">
    <w:name w:val="Standard"/>
    <w:basedOn w:val="Normal"/>
    <w:link w:val="StandardCar"/>
    <w:rsid w:val="00495859"/>
    <w:pPr>
      <w:suppressAutoHyphens w:val="0"/>
      <w:kinsoku/>
      <w:overflowPunct/>
      <w:autoSpaceDE/>
      <w:adjustRightInd/>
      <w:snapToGrid/>
      <w:spacing w:line="240" w:lineRule="auto"/>
    </w:pPr>
    <w:rPr>
      <w:rFonts w:eastAsia="Calibri"/>
      <w:sz w:val="24"/>
      <w:szCs w:val="24"/>
      <w:lang w:val="es-EC" w:eastAsia="zh-CN"/>
    </w:rPr>
  </w:style>
  <w:style w:type="character" w:customStyle="1" w:styleId="Refdenotaalpie2">
    <w:name w:val="Ref. de nota al pie2"/>
    <w:rsid w:val="00495859"/>
    <w:rPr>
      <w:vertAlign w:val="superscript"/>
    </w:rPr>
  </w:style>
  <w:style w:type="paragraph" w:styleId="Sansinterligne">
    <w:name w:val="No Spacing"/>
    <w:rsid w:val="00495859"/>
    <w:pPr>
      <w:suppressAutoHyphens/>
      <w:spacing w:after="0" w:line="360" w:lineRule="auto"/>
      <w:jc w:val="both"/>
    </w:pPr>
    <w:rPr>
      <w:rFonts w:ascii="Times New Roman" w:hAnsi="Times New Roman" w:cs="Times New Roman"/>
      <w:sz w:val="24"/>
      <w:szCs w:val="20"/>
      <w:lang w:val="en-US"/>
    </w:rPr>
  </w:style>
  <w:style w:type="table" w:customStyle="1" w:styleId="Tablanormal31">
    <w:name w:val="Tabla normal 31"/>
    <w:basedOn w:val="TableauNormal"/>
    <w:uiPriority w:val="43"/>
    <w:rsid w:val="00495859"/>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auNormal"/>
    <w:uiPriority w:val="44"/>
    <w:rsid w:val="00495859"/>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eauNormal"/>
    <w:uiPriority w:val="40"/>
    <w:rsid w:val="00495859"/>
    <w:pPr>
      <w:spacing w:after="0" w:line="240" w:lineRule="auto"/>
    </w:pPr>
    <w:rPr>
      <w:rFonts w:ascii="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ubttulo3">
    <w:name w:val="Subtítulo 3"/>
    <w:basedOn w:val="Standard"/>
    <w:link w:val="Subttulo3Car"/>
    <w:qFormat/>
    <w:rsid w:val="00495859"/>
    <w:pPr>
      <w:suppressAutoHyphens/>
      <w:autoSpaceDN/>
      <w:spacing w:line="360" w:lineRule="auto"/>
      <w:jc w:val="both"/>
      <w:textAlignment w:val="baseline"/>
    </w:pPr>
    <w:rPr>
      <w:b/>
    </w:rPr>
  </w:style>
  <w:style w:type="character" w:customStyle="1" w:styleId="StandardCar">
    <w:name w:val="Standard Car"/>
    <w:link w:val="Standard"/>
    <w:rsid w:val="00495859"/>
    <w:rPr>
      <w:rFonts w:ascii="Times New Roman" w:eastAsia="Calibri" w:hAnsi="Times New Roman" w:cs="Times New Roman"/>
      <w:sz w:val="24"/>
      <w:szCs w:val="24"/>
      <w:lang w:val="es-EC"/>
    </w:rPr>
  </w:style>
  <w:style w:type="character" w:customStyle="1" w:styleId="Subttulo3Car">
    <w:name w:val="Subtítulo 3 Car"/>
    <w:link w:val="Subttulo3"/>
    <w:rsid w:val="00495859"/>
    <w:rPr>
      <w:rFonts w:ascii="Times New Roman" w:eastAsia="Calibri" w:hAnsi="Times New Roman" w:cs="Times New Roman"/>
      <w:b/>
      <w:sz w:val="24"/>
      <w:szCs w:val="24"/>
      <w:lang w:val="es-EC"/>
    </w:rPr>
  </w:style>
  <w:style w:type="paragraph" w:styleId="En-ttedetabledesmatires">
    <w:name w:val="TOC Heading"/>
    <w:basedOn w:val="Titre1"/>
    <w:next w:val="Normal"/>
    <w:uiPriority w:val="39"/>
    <w:unhideWhenUsed/>
    <w:qFormat/>
    <w:rsid w:val="00495859"/>
    <w:pPr>
      <w:numPr>
        <w:numId w:val="0"/>
      </w:numPr>
      <w:spacing w:line="259" w:lineRule="auto"/>
      <w:outlineLvl w:val="9"/>
    </w:pPr>
    <w:rPr>
      <w:rFonts w:ascii="Calibri Light" w:eastAsia="SimSun" w:hAnsi="Calibri Light"/>
      <w:bCs/>
      <w:color w:val="2E74B5"/>
      <w:sz w:val="24"/>
      <w:lang w:val="en-US"/>
    </w:rPr>
  </w:style>
  <w:style w:type="paragraph" w:customStyle="1" w:styleId="Este">
    <w:name w:val="Este"/>
    <w:basedOn w:val="Sous-titre"/>
    <w:qFormat/>
    <w:rsid w:val="00495859"/>
    <w:pPr>
      <w:tabs>
        <w:tab w:val="left" w:pos="142"/>
      </w:tabs>
      <w:spacing w:before="120" w:after="0" w:line="360" w:lineRule="auto"/>
      <w:contextualSpacing/>
      <w:jc w:val="both"/>
      <w:outlineLvl w:val="9"/>
    </w:pPr>
    <w:rPr>
      <w:rFonts w:ascii="Times New Roman" w:hAnsi="Times New Roman" w:cs="Times New Roman"/>
      <w:b/>
      <w:szCs w:val="36"/>
      <w:lang w:val="es-EC" w:eastAsia="en-US"/>
    </w:rPr>
  </w:style>
  <w:style w:type="paragraph" w:styleId="Citationintense">
    <w:name w:val="Intense Quote"/>
    <w:basedOn w:val="Normal"/>
    <w:next w:val="Normal"/>
    <w:link w:val="CitationintenseCar"/>
    <w:uiPriority w:val="30"/>
    <w:rsid w:val="00495859"/>
    <w:pPr>
      <w:pBdr>
        <w:bottom w:val="single" w:sz="4" w:space="4" w:color="4F81BD"/>
      </w:pBdr>
      <w:suppressAutoHyphens w:val="0"/>
      <w:kinsoku/>
      <w:overflowPunct/>
      <w:autoSpaceDE/>
      <w:autoSpaceDN/>
      <w:adjustRightInd/>
      <w:snapToGrid/>
      <w:spacing w:before="200" w:after="280"/>
      <w:ind w:left="936" w:right="936"/>
    </w:pPr>
    <w:rPr>
      <w:rFonts w:eastAsia="SimSun"/>
      <w:b/>
      <w:bCs/>
      <w:i/>
      <w:iCs/>
      <w:color w:val="4F81BD"/>
      <w:lang w:val="es-ES" w:eastAsia="es-ES"/>
    </w:rPr>
  </w:style>
  <w:style w:type="character" w:customStyle="1" w:styleId="CitationintenseCar">
    <w:name w:val="Citation intense Car"/>
    <w:basedOn w:val="Policepardfaut"/>
    <w:link w:val="Citationintense"/>
    <w:uiPriority w:val="30"/>
    <w:rsid w:val="00495859"/>
    <w:rPr>
      <w:rFonts w:ascii="Times New Roman" w:eastAsia="SimSun" w:hAnsi="Times New Roman" w:cs="Times New Roman"/>
      <w:b/>
      <w:bCs/>
      <w:i/>
      <w:iCs/>
      <w:color w:val="4F81BD"/>
      <w:sz w:val="20"/>
      <w:szCs w:val="20"/>
      <w:lang w:val="es-ES" w:eastAsia="es-ES"/>
    </w:rPr>
  </w:style>
  <w:style w:type="character" w:styleId="Accentuationintense">
    <w:name w:val="Intense Emphasis"/>
    <w:uiPriority w:val="21"/>
    <w:rsid w:val="00495859"/>
    <w:rPr>
      <w:b/>
      <w:bCs/>
      <w:i/>
      <w:iCs/>
      <w:color w:val="4F81BD"/>
    </w:rPr>
  </w:style>
  <w:style w:type="character" w:customStyle="1" w:styleId="Mentionnonrsolue1">
    <w:name w:val="Mention non résolue1"/>
    <w:basedOn w:val="Policepardfaut"/>
    <w:uiPriority w:val="99"/>
    <w:semiHidden/>
    <w:unhideWhenUsed/>
    <w:rsid w:val="0049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planificacion.gob.ec/ecuador-cuenta-con-su-atlas-de-las-desigualdades-socio-economicas/" TargetMode="External"/><Relationship Id="rId13" Type="http://schemas.openxmlformats.org/officeDocument/2006/relationships/hyperlink" Target="http://tbinternet.ohchr.org/_layouts/TreatyBodyExternal/Treaty.aspx?CountryID=53&amp;Lang=EN" TargetMode="External"/><Relationship Id="rId3" Type="http://schemas.openxmlformats.org/officeDocument/2006/relationships/hyperlink" Target="http://estadisticas.cepal.org/cepalstat/" TargetMode="External"/><Relationship Id="rId7" Type="http://schemas.openxmlformats.org/officeDocument/2006/relationships/hyperlink" Target="http://www.todaunavida.gob.ec/programa-accion-nutricion/" TargetMode="External"/><Relationship Id="rId12" Type="http://schemas.openxmlformats.org/officeDocument/2006/relationships/hyperlink" Target="http://bit.ly/1i674XZ" TargetMode="External"/><Relationship Id="rId17" Type="http://schemas.openxmlformats.org/officeDocument/2006/relationships/hyperlink" Target="https://bi.finanzas.gob.ec/ibmcognos/cgi-bin/cognos.cgi" TargetMode="External"/><Relationship Id="rId2" Type="http://schemas.openxmlformats.org/officeDocument/2006/relationships/hyperlink" Target="http://hdr.undp.org/sites/default/files/2016_human_development_report.pdf" TargetMode="External"/><Relationship Id="rId16" Type="http://schemas.openxmlformats.org/officeDocument/2006/relationships/hyperlink" Target="http://www.funcionjudicial.gob.ec/index.php/es/component/content/article/586.html" TargetMode="External"/><Relationship Id="rId1" Type="http://schemas.openxmlformats.org/officeDocument/2006/relationships/hyperlink" Target="http://tbinternet.ohchr.org/_layouts/treatybodyexternal/Download.aspx?symbolno=HRI%2FCORE%2FECU%2F2015&amp;Lang=e" TargetMode="External"/><Relationship Id="rId6" Type="http://schemas.openxmlformats.org/officeDocument/2006/relationships/hyperlink" Target="http://www.siise.gob.ec" TargetMode="External"/><Relationship Id="rId11" Type="http://schemas.openxmlformats.org/officeDocument/2006/relationships/hyperlink" Target="http://www.planificacion.gob.ec/ecuador-cuenta-con-su-atlas-de-las-desigualdades-socio-economicas/" TargetMode="External"/><Relationship Id="rId5" Type="http://schemas.openxmlformats.org/officeDocument/2006/relationships/hyperlink" Target="http://www.conocimientosocial.gob.ec/pages/EstadisticaSocial/herramientas.jsf" TargetMode="External"/><Relationship Id="rId15" Type="http://schemas.openxmlformats.org/officeDocument/2006/relationships/hyperlink" Target="http://www.funcionjudicial.gob.ec/index.php/es/component/content/article/585.html" TargetMode="External"/><Relationship Id="rId10" Type="http://schemas.openxmlformats.org/officeDocument/2006/relationships/hyperlink" Target="http://www.siise.gob.ec" TargetMode="External"/><Relationship Id="rId4" Type="http://schemas.openxmlformats.org/officeDocument/2006/relationships/hyperlink" Target="http://www.conocimientosocial.gob.ec/pages/EstadisticaSocial/herramientas.jsf" TargetMode="External"/><Relationship Id="rId9" Type="http://schemas.openxmlformats.org/officeDocument/2006/relationships/hyperlink" Target="http://www.planificacion.gob.ec/ecuador-cuenta-con-su-atlas-de-las-desigualdades-socio-economicas/" TargetMode="External"/><Relationship Id="rId14" Type="http://schemas.openxmlformats.org/officeDocument/2006/relationships/hyperlink" Target="http://www.oas.org/es/sla/ddi/tratados_multilaterales_interamericanos_firmas_estados_E.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E3B1-2FD4-42CD-AFC4-15CEDCFE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39</Pages>
  <Words>20729</Words>
  <Characters>114013</Characters>
  <Application>Microsoft Office Word</Application>
  <DocSecurity>0</DocSecurity>
  <Lines>950</Lines>
  <Paragraphs>268</Paragraphs>
  <ScaleCrop>false</ScaleCrop>
  <HeadingPairs>
    <vt:vector size="2" baseType="variant">
      <vt:variant>
        <vt:lpstr>Titre</vt:lpstr>
      </vt:variant>
      <vt:variant>
        <vt:i4>1</vt:i4>
      </vt:variant>
    </vt:vector>
  </HeadingPairs>
  <TitlesOfParts>
    <vt:vector size="1" baseType="lpstr">
      <vt:lpstr>HRI/CORE/ECU/2018</vt:lpstr>
    </vt:vector>
  </TitlesOfParts>
  <Company>DCM</Company>
  <LinksUpToDate>false</LinksUpToDate>
  <CharactersWithSpaces>134474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HRI/CORE/ECU/2018</dc:title>
  <dc:subject/>
  <dc:creator>Corinne ROBERT</dc:creator>
  <cp:keywords/>
  <cp:lastModifiedBy>Corinne Robert</cp:lastModifiedBy>
  <cp:revision>2</cp:revision>
  <cp:lastPrinted>2019-02-27T14:45:00Z</cp:lastPrinted>
  <dcterms:created xsi:type="dcterms:W3CDTF">2019-02-27T14:45:00Z</dcterms:created>
  <dcterms:modified xsi:type="dcterms:W3CDTF">2019-02-27T14:45:00Z</dcterms:modified>
</cp:coreProperties>
</file>