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A864AC">
        <w:trPr>
          <w:cantSplit/>
          <w:trHeight w:hRule="exact" w:val="851"/>
        </w:trPr>
        <w:tc>
          <w:tcPr>
            <w:tcW w:w="1276" w:type="dxa"/>
            <w:tcBorders>
              <w:bottom w:val="single" w:sz="4" w:space="0" w:color="auto"/>
            </w:tcBorders>
            <w:vAlign w:val="bottom"/>
          </w:tcPr>
          <w:p w:rsidR="00B56E9C" w:rsidRDefault="00B56E9C" w:rsidP="00A864AC">
            <w:pPr>
              <w:spacing w:after="80"/>
            </w:pPr>
          </w:p>
        </w:tc>
        <w:tc>
          <w:tcPr>
            <w:tcW w:w="2268" w:type="dxa"/>
            <w:tcBorders>
              <w:bottom w:val="single" w:sz="4" w:space="0" w:color="auto"/>
            </w:tcBorders>
            <w:vAlign w:val="bottom"/>
          </w:tcPr>
          <w:p w:rsidR="00B56E9C" w:rsidRPr="00B97172" w:rsidRDefault="00B56E9C" w:rsidP="00A864AC">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477918" w:rsidP="00477918">
            <w:pPr>
              <w:spacing w:after="20"/>
              <w:jc w:val="right"/>
            </w:pPr>
            <w:r w:rsidRPr="00477918">
              <w:rPr>
                <w:sz w:val="40"/>
              </w:rPr>
              <w:t>HRI</w:t>
            </w:r>
            <w:r>
              <w:t>/CORE/ECU/2018</w:t>
            </w:r>
          </w:p>
        </w:tc>
      </w:tr>
      <w:tr w:rsidR="00B56E9C" w:rsidTr="00A864AC">
        <w:trPr>
          <w:cantSplit/>
          <w:trHeight w:hRule="exact" w:val="2835"/>
        </w:trPr>
        <w:tc>
          <w:tcPr>
            <w:tcW w:w="1276" w:type="dxa"/>
            <w:tcBorders>
              <w:top w:val="single" w:sz="4" w:space="0" w:color="auto"/>
              <w:bottom w:val="single" w:sz="12" w:space="0" w:color="auto"/>
            </w:tcBorders>
          </w:tcPr>
          <w:p w:rsidR="00B56E9C" w:rsidRDefault="00A2046E" w:rsidP="00A864AC">
            <w:pPr>
              <w:spacing w:before="120"/>
            </w:pPr>
            <w:r>
              <w:rPr>
                <w:noProof/>
              </w:rPr>
              <w:drawing>
                <wp:inline distT="0" distB="0" distL="0" distR="0" wp14:anchorId="2B4A685A" wp14:editId="609203C9">
                  <wp:extent cx="713740" cy="59372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3740" cy="59372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267F5F" w:rsidRDefault="00B56E9C" w:rsidP="00A864AC">
            <w:pPr>
              <w:spacing w:before="120" w:line="380" w:lineRule="exact"/>
              <w:rPr>
                <w:sz w:val="34"/>
              </w:rPr>
            </w:pPr>
            <w:r w:rsidRPr="00267F5F">
              <w:rPr>
                <w:b/>
                <w:sz w:val="34"/>
                <w:szCs w:val="40"/>
              </w:rPr>
              <w:t xml:space="preserve">International </w:t>
            </w:r>
            <w:r w:rsidR="00584DAE">
              <w:rPr>
                <w:b/>
                <w:sz w:val="34"/>
                <w:szCs w:val="40"/>
              </w:rPr>
              <w:t xml:space="preserve">Human Rights </w:t>
            </w:r>
            <w:bookmarkStart w:id="0" w:name="_GoBack"/>
            <w:bookmarkEnd w:id="0"/>
            <w:r w:rsidR="00584DAE">
              <w:rPr>
                <w:b/>
                <w:sz w:val="34"/>
                <w:szCs w:val="40"/>
              </w:rPr>
              <w:t>Instruments</w:t>
            </w:r>
          </w:p>
        </w:tc>
        <w:tc>
          <w:tcPr>
            <w:tcW w:w="2835" w:type="dxa"/>
            <w:tcBorders>
              <w:top w:val="single" w:sz="4" w:space="0" w:color="auto"/>
              <w:bottom w:val="single" w:sz="12" w:space="0" w:color="auto"/>
            </w:tcBorders>
          </w:tcPr>
          <w:p w:rsidR="00B56E9C" w:rsidRDefault="00477918" w:rsidP="00477918">
            <w:pPr>
              <w:spacing w:before="240"/>
            </w:pPr>
            <w:r>
              <w:t>Distr.: General</w:t>
            </w:r>
          </w:p>
          <w:p w:rsidR="00477918" w:rsidRDefault="00477918" w:rsidP="00477918">
            <w:r>
              <w:t>19 November 2018</w:t>
            </w:r>
          </w:p>
          <w:p w:rsidR="00477918" w:rsidRDefault="00477918" w:rsidP="00477918">
            <w:r>
              <w:t>English</w:t>
            </w:r>
          </w:p>
          <w:p w:rsidR="00477918" w:rsidRDefault="00477918" w:rsidP="00477918">
            <w:r>
              <w:t>Original: Spanish</w:t>
            </w:r>
          </w:p>
        </w:tc>
      </w:tr>
    </w:tbl>
    <w:p w:rsidR="00477918" w:rsidRPr="00477918" w:rsidRDefault="00477918" w:rsidP="00300162">
      <w:pPr>
        <w:pStyle w:val="HMG"/>
      </w:pPr>
      <w:r w:rsidRPr="00477918">
        <w:rPr>
          <w:lang w:val="fr-CH"/>
        </w:rPr>
        <w:tab/>
      </w:r>
      <w:r w:rsidRPr="00477918">
        <w:rPr>
          <w:lang w:val="fr-CH"/>
        </w:rPr>
        <w:tab/>
      </w:r>
      <w:r w:rsidRPr="00477918">
        <w:t xml:space="preserve">Common core </w:t>
      </w:r>
      <w:r w:rsidRPr="00300162">
        <w:t>document</w:t>
      </w:r>
      <w:r w:rsidRPr="00477918">
        <w:t xml:space="preserve"> forming part </w:t>
      </w:r>
      <w:r w:rsidRPr="00477918">
        <w:br/>
        <w:t>of the reports of States parties</w:t>
      </w:r>
    </w:p>
    <w:p w:rsidR="00477918" w:rsidRPr="00477918" w:rsidRDefault="00477918" w:rsidP="00300162">
      <w:pPr>
        <w:pStyle w:val="HMG"/>
        <w:rPr>
          <w:lang w:val="fr-CH"/>
        </w:rPr>
      </w:pPr>
      <w:r w:rsidRPr="00477918">
        <w:tab/>
      </w:r>
      <w:r w:rsidRPr="00477918">
        <w:tab/>
      </w:r>
      <w:r w:rsidRPr="00300162">
        <w:t>Ecuador</w:t>
      </w:r>
      <w:r w:rsidRPr="00477918">
        <w:rPr>
          <w:b w:val="0"/>
          <w:bCs/>
          <w:sz w:val="20"/>
          <w:szCs w:val="10"/>
          <w:lang w:val="fr-CH"/>
        </w:rPr>
        <w:footnoteReference w:customMarkFollows="1" w:id="2"/>
        <w:t>*</w:t>
      </w:r>
      <w:r w:rsidRPr="00477918">
        <w:rPr>
          <w:b w:val="0"/>
          <w:bCs/>
          <w:position w:val="8"/>
          <w:sz w:val="20"/>
          <w:szCs w:val="10"/>
          <w:lang w:val="fr-CH"/>
        </w:rPr>
        <w:t xml:space="preserve">, </w:t>
      </w:r>
      <w:r w:rsidRPr="00477918">
        <w:rPr>
          <w:b w:val="0"/>
          <w:bCs/>
          <w:sz w:val="20"/>
          <w:szCs w:val="10"/>
          <w:lang w:val="fr-CH"/>
        </w:rPr>
        <w:footnoteReference w:customMarkFollows="1" w:id="3"/>
        <w:t>**</w:t>
      </w:r>
    </w:p>
    <w:p w:rsidR="00477918" w:rsidRPr="00477918" w:rsidRDefault="00477918" w:rsidP="00CB4236">
      <w:pPr>
        <w:pStyle w:val="SingleTxtG"/>
        <w:jc w:val="right"/>
      </w:pPr>
      <w:r w:rsidRPr="00477918">
        <w:t>[</w:t>
      </w:r>
      <w:r w:rsidRPr="00300162">
        <w:t>Date</w:t>
      </w:r>
      <w:r w:rsidRPr="00477918">
        <w:t xml:space="preserve"> received: 9 August 2018]</w:t>
      </w:r>
    </w:p>
    <w:p w:rsidR="00477918" w:rsidRPr="00477918" w:rsidRDefault="00477918" w:rsidP="00477918">
      <w:pPr>
        <w:pStyle w:val="SingleTxtG"/>
      </w:pPr>
      <w:r w:rsidRPr="00477918">
        <w:br w:type="page"/>
      </w:r>
    </w:p>
    <w:p w:rsidR="00477918" w:rsidRPr="00477918" w:rsidRDefault="00477918" w:rsidP="00477918">
      <w:pPr>
        <w:spacing w:after="120"/>
        <w:rPr>
          <w:sz w:val="28"/>
        </w:rPr>
      </w:pPr>
      <w:r w:rsidRPr="00477918">
        <w:rPr>
          <w:sz w:val="28"/>
        </w:rPr>
        <w:lastRenderedPageBreak/>
        <w:t>Contents</w:t>
      </w:r>
    </w:p>
    <w:p w:rsidR="00477918" w:rsidRPr="00477918" w:rsidRDefault="00477918" w:rsidP="00477918">
      <w:pPr>
        <w:tabs>
          <w:tab w:val="right" w:pos="9638"/>
        </w:tabs>
        <w:spacing w:after="120"/>
        <w:ind w:left="283"/>
        <w:rPr>
          <w:sz w:val="18"/>
        </w:rPr>
      </w:pPr>
      <w:r w:rsidRPr="00477918">
        <w:rPr>
          <w:i/>
          <w:sz w:val="18"/>
        </w:rPr>
        <w:tab/>
        <w:t>Page</w:t>
      </w:r>
    </w:p>
    <w:p w:rsidR="00477918" w:rsidRPr="00477918" w:rsidRDefault="00212200" w:rsidP="00477918">
      <w:pPr>
        <w:tabs>
          <w:tab w:val="right" w:pos="850"/>
          <w:tab w:val="left" w:pos="1134"/>
          <w:tab w:val="left" w:pos="1559"/>
          <w:tab w:val="left" w:pos="1984"/>
          <w:tab w:val="left" w:leader="dot" w:pos="8787"/>
          <w:tab w:val="right" w:pos="9638"/>
        </w:tabs>
        <w:spacing w:after="120"/>
      </w:pPr>
      <w:r>
        <w:tab/>
      </w:r>
      <w:r w:rsidR="00477918" w:rsidRPr="00477918">
        <w:t>I.</w:t>
      </w:r>
      <w:r>
        <w:tab/>
      </w:r>
      <w:r w:rsidR="00477918" w:rsidRPr="00477918">
        <w:t>General information about Ecuador</w:t>
      </w:r>
      <w:r w:rsidR="00477918">
        <w:tab/>
      </w:r>
      <w:r w:rsidR="00477918">
        <w:tab/>
      </w:r>
      <w:r w:rsidR="0013514E">
        <w:t>3</w:t>
      </w:r>
    </w:p>
    <w:p w:rsidR="00477918" w:rsidRPr="00477918" w:rsidRDefault="00212200" w:rsidP="00477918">
      <w:pPr>
        <w:tabs>
          <w:tab w:val="right" w:pos="850"/>
          <w:tab w:val="left" w:pos="1134"/>
          <w:tab w:val="left" w:pos="1559"/>
          <w:tab w:val="left" w:pos="1984"/>
          <w:tab w:val="left" w:leader="dot" w:pos="8787"/>
          <w:tab w:val="right" w:pos="9638"/>
        </w:tabs>
        <w:spacing w:after="120"/>
      </w:pPr>
      <w:r>
        <w:tab/>
      </w:r>
      <w:r w:rsidR="00477918" w:rsidRPr="00477918">
        <w:tab/>
        <w:t>A.</w:t>
      </w:r>
      <w:r w:rsidR="00477918" w:rsidRPr="00477918">
        <w:tab/>
        <w:t>Demographic, economic, social and cultural characteristics</w:t>
      </w:r>
      <w:r w:rsidR="00477918">
        <w:tab/>
      </w:r>
      <w:r w:rsidR="00477918">
        <w:tab/>
      </w:r>
      <w:r w:rsidR="0013514E">
        <w:t>3</w:t>
      </w:r>
    </w:p>
    <w:p w:rsidR="00477918" w:rsidRPr="00477918" w:rsidRDefault="00477918" w:rsidP="00477918">
      <w:pPr>
        <w:tabs>
          <w:tab w:val="right" w:pos="850"/>
          <w:tab w:val="left" w:pos="1134"/>
          <w:tab w:val="left" w:pos="1559"/>
          <w:tab w:val="left" w:pos="1984"/>
          <w:tab w:val="left" w:leader="dot" w:pos="8787"/>
          <w:tab w:val="right" w:pos="9638"/>
        </w:tabs>
        <w:spacing w:after="120"/>
      </w:pPr>
      <w:r w:rsidRPr="00477918">
        <w:tab/>
      </w:r>
      <w:r w:rsidRPr="00477918">
        <w:tab/>
      </w:r>
      <w:r w:rsidRPr="00477918">
        <w:tab/>
        <w:t>Demographic indicators</w:t>
      </w:r>
      <w:r w:rsidRPr="00477918">
        <w:tab/>
      </w:r>
      <w:r w:rsidRPr="00477918">
        <w:tab/>
      </w:r>
      <w:r w:rsidR="0013514E">
        <w:t>3</w:t>
      </w:r>
    </w:p>
    <w:p w:rsidR="00477918" w:rsidRPr="00477918" w:rsidRDefault="00477918" w:rsidP="00477918">
      <w:pPr>
        <w:tabs>
          <w:tab w:val="right" w:pos="850"/>
          <w:tab w:val="left" w:pos="1134"/>
          <w:tab w:val="left" w:pos="1559"/>
          <w:tab w:val="left" w:pos="1984"/>
          <w:tab w:val="left" w:leader="dot" w:pos="8787"/>
          <w:tab w:val="right" w:pos="9638"/>
        </w:tabs>
        <w:spacing w:after="120"/>
      </w:pPr>
      <w:r w:rsidRPr="00477918">
        <w:tab/>
      </w:r>
      <w:r w:rsidRPr="00477918">
        <w:tab/>
      </w:r>
      <w:r w:rsidRPr="00477918">
        <w:tab/>
        <w:t>Social, economic and cultural indicators</w:t>
      </w:r>
      <w:r w:rsidRPr="00477918">
        <w:tab/>
      </w:r>
      <w:r w:rsidRPr="00477918">
        <w:tab/>
      </w:r>
      <w:r w:rsidR="0013514E">
        <w:t>4</w:t>
      </w:r>
    </w:p>
    <w:p w:rsidR="00477918" w:rsidRPr="00477918" w:rsidRDefault="00477918" w:rsidP="00477918">
      <w:pPr>
        <w:tabs>
          <w:tab w:val="right" w:pos="850"/>
          <w:tab w:val="left" w:pos="1134"/>
          <w:tab w:val="left" w:pos="1559"/>
          <w:tab w:val="left" w:pos="1984"/>
          <w:tab w:val="left" w:leader="dot" w:pos="8787"/>
          <w:tab w:val="right" w:pos="9638"/>
        </w:tabs>
        <w:spacing w:after="120"/>
      </w:pPr>
      <w:r w:rsidRPr="00477918">
        <w:tab/>
      </w:r>
      <w:r w:rsidRPr="00477918">
        <w:tab/>
      </w:r>
      <w:r w:rsidRPr="00477918">
        <w:tab/>
        <w:t>1.</w:t>
      </w:r>
      <w:r w:rsidRPr="00477918">
        <w:tab/>
        <w:t>Right to education</w:t>
      </w:r>
      <w:r w:rsidRPr="00477918">
        <w:tab/>
      </w:r>
      <w:r w:rsidRPr="00477918">
        <w:tab/>
      </w:r>
      <w:r w:rsidR="0013514E">
        <w:t>13</w:t>
      </w:r>
    </w:p>
    <w:p w:rsidR="00477918" w:rsidRPr="00477918" w:rsidRDefault="00477918" w:rsidP="00477918">
      <w:pPr>
        <w:tabs>
          <w:tab w:val="right" w:pos="850"/>
          <w:tab w:val="left" w:pos="1134"/>
          <w:tab w:val="left" w:pos="1559"/>
          <w:tab w:val="left" w:pos="1984"/>
          <w:tab w:val="left" w:leader="dot" w:pos="8787"/>
          <w:tab w:val="right" w:pos="9638"/>
        </w:tabs>
        <w:spacing w:after="120"/>
      </w:pPr>
      <w:r w:rsidRPr="00477918">
        <w:tab/>
      </w:r>
      <w:r w:rsidRPr="00477918">
        <w:tab/>
      </w:r>
      <w:r w:rsidRPr="00477918">
        <w:tab/>
        <w:t>2.</w:t>
      </w:r>
      <w:r w:rsidRPr="00477918">
        <w:tab/>
        <w:t>Right to health</w:t>
      </w:r>
      <w:r w:rsidRPr="00477918">
        <w:tab/>
      </w:r>
      <w:r w:rsidRPr="00477918">
        <w:tab/>
      </w:r>
      <w:r w:rsidR="0013514E">
        <w:t>15</w:t>
      </w:r>
    </w:p>
    <w:p w:rsidR="00477918" w:rsidRPr="00477918" w:rsidRDefault="00477918" w:rsidP="00477918">
      <w:pPr>
        <w:tabs>
          <w:tab w:val="right" w:pos="850"/>
          <w:tab w:val="left" w:pos="1134"/>
          <w:tab w:val="left" w:pos="1559"/>
          <w:tab w:val="left" w:pos="1984"/>
          <w:tab w:val="left" w:leader="dot" w:pos="8787"/>
          <w:tab w:val="right" w:pos="9638"/>
        </w:tabs>
        <w:spacing w:after="120"/>
      </w:pPr>
      <w:r w:rsidRPr="00477918">
        <w:tab/>
      </w:r>
      <w:r w:rsidRPr="00477918">
        <w:tab/>
      </w:r>
      <w:r w:rsidRPr="00477918">
        <w:tab/>
        <w:t>3.</w:t>
      </w:r>
      <w:r w:rsidRPr="00477918">
        <w:tab/>
        <w:t>Child labour</w:t>
      </w:r>
      <w:r w:rsidRPr="00477918">
        <w:tab/>
      </w:r>
      <w:r w:rsidRPr="00477918">
        <w:tab/>
      </w:r>
      <w:r w:rsidR="0013514E">
        <w:t>18</w:t>
      </w:r>
    </w:p>
    <w:p w:rsidR="00477918" w:rsidRPr="00477918" w:rsidRDefault="00477918" w:rsidP="00477918">
      <w:pPr>
        <w:tabs>
          <w:tab w:val="right" w:pos="850"/>
          <w:tab w:val="left" w:pos="1134"/>
          <w:tab w:val="left" w:pos="1559"/>
          <w:tab w:val="left" w:pos="1984"/>
          <w:tab w:val="left" w:leader="dot" w:pos="8787"/>
          <w:tab w:val="right" w:pos="9638"/>
        </w:tabs>
        <w:spacing w:after="120"/>
      </w:pPr>
      <w:r w:rsidRPr="00477918">
        <w:tab/>
      </w:r>
      <w:r w:rsidRPr="00477918">
        <w:tab/>
      </w:r>
      <w:r w:rsidRPr="00477918">
        <w:tab/>
        <w:t>4.</w:t>
      </w:r>
      <w:r w:rsidRPr="00477918">
        <w:tab/>
        <w:t>Labour rights</w:t>
      </w:r>
      <w:r w:rsidRPr="00477918">
        <w:tab/>
      </w:r>
      <w:r w:rsidRPr="00477918">
        <w:tab/>
      </w:r>
      <w:r w:rsidR="0013514E">
        <w:t>19</w:t>
      </w:r>
    </w:p>
    <w:p w:rsidR="00477918" w:rsidRPr="00477918" w:rsidRDefault="00477918" w:rsidP="00477918">
      <w:pPr>
        <w:tabs>
          <w:tab w:val="right" w:pos="850"/>
          <w:tab w:val="left" w:pos="1134"/>
          <w:tab w:val="left" w:pos="1559"/>
          <w:tab w:val="left" w:pos="1984"/>
          <w:tab w:val="left" w:leader="dot" w:pos="8787"/>
          <w:tab w:val="right" w:pos="9638"/>
        </w:tabs>
        <w:spacing w:after="120"/>
      </w:pPr>
      <w:r w:rsidRPr="00477918">
        <w:tab/>
      </w:r>
      <w:r w:rsidRPr="00477918">
        <w:tab/>
      </w:r>
      <w:r w:rsidRPr="00477918">
        <w:tab/>
        <w:t>5.</w:t>
      </w:r>
      <w:r w:rsidRPr="00477918">
        <w:tab/>
        <w:t>Social security and pension rights</w:t>
      </w:r>
      <w:r w:rsidRPr="00477918">
        <w:tab/>
      </w:r>
      <w:r w:rsidRPr="00477918">
        <w:tab/>
      </w:r>
      <w:r w:rsidR="0013514E">
        <w:t>21</w:t>
      </w:r>
    </w:p>
    <w:p w:rsidR="00477918" w:rsidRPr="00477918" w:rsidRDefault="00477918" w:rsidP="00477918">
      <w:pPr>
        <w:tabs>
          <w:tab w:val="right" w:pos="850"/>
          <w:tab w:val="left" w:pos="1134"/>
          <w:tab w:val="left" w:pos="1559"/>
          <w:tab w:val="left" w:pos="1984"/>
          <w:tab w:val="left" w:leader="dot" w:pos="8787"/>
          <w:tab w:val="right" w:pos="9638"/>
        </w:tabs>
        <w:spacing w:after="120"/>
      </w:pPr>
      <w:r w:rsidRPr="00477918">
        <w:tab/>
      </w:r>
      <w:r w:rsidRPr="00477918">
        <w:tab/>
      </w:r>
      <w:r w:rsidRPr="00477918">
        <w:tab/>
        <w:t>6.</w:t>
      </w:r>
      <w:r w:rsidRPr="00477918">
        <w:tab/>
        <w:t>Housing</w:t>
      </w:r>
      <w:r w:rsidRPr="00477918">
        <w:tab/>
      </w:r>
      <w:r w:rsidRPr="00477918">
        <w:tab/>
      </w:r>
      <w:r w:rsidR="0013514E">
        <w:t>21</w:t>
      </w:r>
    </w:p>
    <w:p w:rsidR="00477918" w:rsidRPr="00477918" w:rsidRDefault="00212200" w:rsidP="00477918">
      <w:pPr>
        <w:tabs>
          <w:tab w:val="right" w:pos="850"/>
          <w:tab w:val="left" w:pos="1134"/>
          <w:tab w:val="left" w:pos="1559"/>
          <w:tab w:val="left" w:pos="1984"/>
          <w:tab w:val="left" w:leader="dot" w:pos="8787"/>
          <w:tab w:val="right" w:pos="9638"/>
        </w:tabs>
        <w:spacing w:after="120"/>
      </w:pPr>
      <w:r>
        <w:tab/>
      </w:r>
      <w:r w:rsidR="00477918" w:rsidRPr="00477918">
        <w:tab/>
        <w:t>B.</w:t>
      </w:r>
      <w:r w:rsidR="00477918" w:rsidRPr="00477918">
        <w:tab/>
        <w:t>Constitutional, political and legal structure of the State</w:t>
      </w:r>
      <w:r w:rsidR="00477918" w:rsidRPr="00477918">
        <w:tab/>
      </w:r>
      <w:r w:rsidR="00477918" w:rsidRPr="00477918">
        <w:tab/>
      </w:r>
      <w:r w:rsidR="0013514E">
        <w:t>22</w:t>
      </w:r>
    </w:p>
    <w:p w:rsidR="00477918" w:rsidRPr="00477918" w:rsidRDefault="00212200" w:rsidP="00477918">
      <w:pPr>
        <w:tabs>
          <w:tab w:val="right" w:pos="850"/>
          <w:tab w:val="left" w:pos="1134"/>
          <w:tab w:val="left" w:pos="1559"/>
          <w:tab w:val="left" w:pos="1984"/>
          <w:tab w:val="left" w:leader="dot" w:pos="8787"/>
          <w:tab w:val="right" w:pos="9638"/>
        </w:tabs>
        <w:spacing w:after="120"/>
      </w:pPr>
      <w:r>
        <w:tab/>
      </w:r>
      <w:r w:rsidR="00477918" w:rsidRPr="00477918">
        <w:t>II.</w:t>
      </w:r>
      <w:r w:rsidR="00477918" w:rsidRPr="00477918">
        <w:tab/>
        <w:t>General framework for the protection and promotion of human rights</w:t>
      </w:r>
      <w:r w:rsidR="00477918" w:rsidRPr="00477918">
        <w:tab/>
      </w:r>
      <w:r w:rsidR="00477918" w:rsidRPr="00477918">
        <w:tab/>
      </w:r>
      <w:r w:rsidR="0013514E">
        <w:t>30</w:t>
      </w:r>
    </w:p>
    <w:p w:rsidR="00477918" w:rsidRPr="00477918" w:rsidRDefault="00212200" w:rsidP="0013514E">
      <w:pPr>
        <w:tabs>
          <w:tab w:val="right" w:pos="850"/>
          <w:tab w:val="left" w:pos="1134"/>
          <w:tab w:val="left" w:pos="1559"/>
          <w:tab w:val="left" w:pos="1984"/>
          <w:tab w:val="left" w:leader="dot" w:pos="8787"/>
          <w:tab w:val="right" w:pos="9638"/>
        </w:tabs>
        <w:spacing w:after="120"/>
      </w:pPr>
      <w:r>
        <w:tab/>
      </w:r>
      <w:r w:rsidR="00477918" w:rsidRPr="00477918">
        <w:tab/>
        <w:t>C.</w:t>
      </w:r>
      <w:r w:rsidR="00477918" w:rsidRPr="00477918">
        <w:tab/>
        <w:t>Acceptance of international human rights norms</w:t>
      </w:r>
      <w:r w:rsidR="00477918" w:rsidRPr="00477918">
        <w:tab/>
      </w:r>
      <w:r w:rsidR="00477918" w:rsidRPr="00477918">
        <w:tab/>
      </w:r>
      <w:r w:rsidR="0013514E">
        <w:t>30</w:t>
      </w:r>
    </w:p>
    <w:p w:rsidR="00477918" w:rsidRPr="00477918" w:rsidRDefault="00212200" w:rsidP="0013514E">
      <w:pPr>
        <w:tabs>
          <w:tab w:val="right" w:pos="850"/>
          <w:tab w:val="left" w:pos="1134"/>
          <w:tab w:val="left" w:pos="1559"/>
          <w:tab w:val="left" w:pos="1984"/>
          <w:tab w:val="left" w:leader="dot" w:pos="8787"/>
          <w:tab w:val="right" w:pos="9638"/>
        </w:tabs>
        <w:spacing w:after="120"/>
      </w:pPr>
      <w:r>
        <w:tab/>
      </w:r>
      <w:r w:rsidR="00477918" w:rsidRPr="00477918">
        <w:tab/>
        <w:t>D.</w:t>
      </w:r>
      <w:r w:rsidR="00477918" w:rsidRPr="00477918">
        <w:tab/>
        <w:t>Legal framework for the protection of human rights at the national level</w:t>
      </w:r>
      <w:r w:rsidR="00477918">
        <w:tab/>
      </w:r>
      <w:r w:rsidR="00477918">
        <w:tab/>
      </w:r>
      <w:r w:rsidR="0013514E">
        <w:t>31</w:t>
      </w:r>
    </w:p>
    <w:p w:rsidR="00477918" w:rsidRPr="00477918" w:rsidRDefault="00212200" w:rsidP="00477918">
      <w:pPr>
        <w:tabs>
          <w:tab w:val="right" w:pos="850"/>
          <w:tab w:val="left" w:pos="1134"/>
          <w:tab w:val="left" w:pos="1559"/>
          <w:tab w:val="left" w:pos="1984"/>
          <w:tab w:val="left" w:leader="dot" w:pos="8787"/>
          <w:tab w:val="right" w:pos="9638"/>
        </w:tabs>
        <w:spacing w:after="120"/>
      </w:pPr>
      <w:r>
        <w:tab/>
      </w:r>
      <w:r w:rsidR="00477918" w:rsidRPr="00477918">
        <w:tab/>
        <w:t>E.</w:t>
      </w:r>
      <w:r w:rsidR="00477918" w:rsidRPr="00477918">
        <w:tab/>
        <w:t>Framework within which human rights are promoted at the national level</w:t>
      </w:r>
      <w:r w:rsidR="00477918">
        <w:tab/>
      </w:r>
      <w:r w:rsidR="00477918" w:rsidRPr="00477918">
        <w:tab/>
      </w:r>
      <w:r w:rsidR="0013514E">
        <w:t>35</w:t>
      </w:r>
    </w:p>
    <w:p w:rsidR="00477918" w:rsidRPr="00477918" w:rsidRDefault="00212200" w:rsidP="00477918">
      <w:pPr>
        <w:tabs>
          <w:tab w:val="right" w:pos="850"/>
          <w:tab w:val="left" w:pos="1134"/>
          <w:tab w:val="left" w:pos="1559"/>
          <w:tab w:val="left" w:pos="1984"/>
          <w:tab w:val="left" w:leader="dot" w:pos="8787"/>
          <w:tab w:val="right" w:pos="9638"/>
        </w:tabs>
        <w:spacing w:after="120"/>
      </w:pPr>
      <w:r>
        <w:tab/>
      </w:r>
      <w:r w:rsidR="00477918" w:rsidRPr="00477918">
        <w:tab/>
        <w:t>F.</w:t>
      </w:r>
      <w:r w:rsidR="00477918" w:rsidRPr="00477918">
        <w:tab/>
        <w:t>Reporting process at the national level</w:t>
      </w:r>
      <w:r w:rsidR="00477918" w:rsidRPr="00477918">
        <w:tab/>
      </w:r>
      <w:r w:rsidR="00477918" w:rsidRPr="00477918">
        <w:tab/>
      </w:r>
      <w:r w:rsidR="0013514E">
        <w:t>37</w:t>
      </w:r>
    </w:p>
    <w:p w:rsidR="00477918" w:rsidRPr="00477918" w:rsidRDefault="00477918" w:rsidP="00477918">
      <w:pPr>
        <w:pStyle w:val="SingleTxtG"/>
      </w:pPr>
      <w:r w:rsidRPr="00477918">
        <w:br w:type="page"/>
      </w:r>
    </w:p>
    <w:p w:rsidR="00841F7B" w:rsidRPr="001B7067" w:rsidRDefault="00841F7B" w:rsidP="00A1260A">
      <w:pPr>
        <w:pStyle w:val="SingleTxtG"/>
      </w:pPr>
      <w:r w:rsidRPr="001B7067">
        <w:lastRenderedPageBreak/>
        <w:t>1.</w:t>
      </w:r>
      <w:r w:rsidRPr="001B7067">
        <w:tab/>
        <w:t>The present document contains general information about Ecuador and the framework for the protection of human rights, paying particular attention to the different national planning instruments published in conformity with the 2008 Political Constitution of the Republic of Ecuador, especially the National Development Plan 2017–2021 – A Whole Life.</w:t>
      </w:r>
    </w:p>
    <w:p w:rsidR="00841F7B" w:rsidRPr="001B7067" w:rsidRDefault="00841F7B" w:rsidP="00A1260A">
      <w:pPr>
        <w:pStyle w:val="SingleTxtG"/>
      </w:pPr>
      <w:r w:rsidRPr="001B7067">
        <w:t>2.</w:t>
      </w:r>
      <w:r w:rsidRPr="001B7067">
        <w:tab/>
        <w:t>This document was prepared by the Ministry of Foreign Affairs and Human Mobility of the Republic of Ecuador, in keeping with the harmonized guidelines contained in document HRI/GEN/2/Rev.6 of 3 June 2009, in order to update the core document submitted by Ecuador in 2015 (HRI/CORE/ECU/2015,</w:t>
      </w:r>
      <w:r w:rsidRPr="002F0E07">
        <w:rPr>
          <w:rStyle w:val="FootnoteReference"/>
        </w:rPr>
        <w:footnoteReference w:id="4"/>
      </w:r>
      <w:r w:rsidRPr="001B7067">
        <w:t xml:space="preserve"> published on 1 October 2015) with inputs from the competent public institutions.</w:t>
      </w:r>
    </w:p>
    <w:p w:rsidR="00841F7B" w:rsidRPr="001B7067" w:rsidRDefault="00036B7B" w:rsidP="00036B7B">
      <w:pPr>
        <w:pStyle w:val="HChG"/>
      </w:pPr>
      <w:r>
        <w:tab/>
      </w:r>
      <w:r w:rsidR="00841F7B" w:rsidRPr="001B7067">
        <w:t>I.</w:t>
      </w:r>
      <w:r>
        <w:tab/>
      </w:r>
      <w:r w:rsidR="00841F7B" w:rsidRPr="001B7067">
        <w:t>General information about Ecuador</w:t>
      </w:r>
    </w:p>
    <w:p w:rsidR="00841F7B" w:rsidRPr="00A46754" w:rsidRDefault="00841F7B" w:rsidP="00A46754">
      <w:pPr>
        <w:pStyle w:val="SingleTxtG"/>
      </w:pPr>
      <w:r w:rsidRPr="00A46754">
        <w:t>3.</w:t>
      </w:r>
      <w:r w:rsidR="00A46754">
        <w:tab/>
      </w:r>
      <w:r w:rsidRPr="00A46754">
        <w:t>Ecuador</w:t>
      </w:r>
      <w:r w:rsidR="00F63BF6">
        <w:t>’</w:t>
      </w:r>
      <w:r w:rsidRPr="00A46754">
        <w:t>s land border to the north is with Colombia and its sea border is with Costa Rica, while to the south and east it borders Peru. It is divided into four geographical regions, nine planning areas and 24 provinces,</w:t>
      </w:r>
      <w:r w:rsidRPr="002F0E07">
        <w:rPr>
          <w:rStyle w:val="FootnoteReference"/>
        </w:rPr>
        <w:footnoteReference w:id="5"/>
      </w:r>
      <w:r w:rsidRPr="00A46754">
        <w:t xml:space="preserve"> seven of which are in the mainland coastal region, 10 in the Andean mountain region, six in the Amazon region and the remaining one is the Galapagos islands region situated 1,050 km off the coast. </w:t>
      </w:r>
    </w:p>
    <w:p w:rsidR="00841F7B" w:rsidRPr="00A46754" w:rsidRDefault="00841F7B" w:rsidP="00A46754">
      <w:pPr>
        <w:pStyle w:val="SingleTxtG"/>
      </w:pPr>
      <w:r w:rsidRPr="00A46754">
        <w:t>4.</w:t>
      </w:r>
      <w:r w:rsidR="00A46754">
        <w:tab/>
      </w:r>
      <w:r w:rsidRPr="00A46754">
        <w:t>Since becoming an independent republic in 1830, Ecuador has had 19 Constitutions, the one currently in force being the Constitution promulgated in 2008. In 2000, the United States dollar replaced the sucre as Ecuador</w:t>
      </w:r>
      <w:r w:rsidR="00F63BF6">
        <w:t>’</w:t>
      </w:r>
      <w:r w:rsidRPr="00A46754">
        <w:t xml:space="preserve">s official currency. </w:t>
      </w:r>
    </w:p>
    <w:p w:rsidR="00841F7B" w:rsidRPr="00A46754" w:rsidRDefault="00841F7B" w:rsidP="00A46754">
      <w:pPr>
        <w:pStyle w:val="SingleTxtG"/>
      </w:pPr>
      <w:r w:rsidRPr="00A46754">
        <w:t>5.</w:t>
      </w:r>
      <w:r w:rsidR="00A46754">
        <w:tab/>
      </w:r>
      <w:r w:rsidRPr="00A46754">
        <w:t>In the socioeconomic sphere, in 2006 the institutional bases were laid for restoring the public sector and reconstituting the State and its regulatory role, adopting a decentralized system of government. In order to build a fair and cohesive society, Ecuador has increased social investment and expanded the State</w:t>
      </w:r>
      <w:r w:rsidR="00F63BF6">
        <w:t>’</w:t>
      </w:r>
      <w:r w:rsidRPr="00A46754">
        <w:t>s role in the economy, in line with a new development strategy aimed at transforming the economy and increasing social inclusion in a context of environmental sustainability.</w:t>
      </w:r>
    </w:p>
    <w:p w:rsidR="00841F7B" w:rsidRPr="00A46754" w:rsidRDefault="00841F7B" w:rsidP="00A46754">
      <w:pPr>
        <w:pStyle w:val="SingleTxtG"/>
      </w:pPr>
      <w:r w:rsidRPr="00A46754">
        <w:t>6.</w:t>
      </w:r>
      <w:r w:rsidR="00A46754">
        <w:tab/>
      </w:r>
      <w:r w:rsidRPr="00A46754">
        <w:t>Ecuador is a member of the main universal and regional international organizations, including the United Nations, the Organization of American States, the Community of Latin American and Caribbean States, the Union of South American Nations, the Andean Community of Nations, the World Trade Organization, the Inter-American Development Bank and the Organization of the Petroleum Exporting Countries.</w:t>
      </w:r>
    </w:p>
    <w:p w:rsidR="00841F7B" w:rsidRPr="001B7067" w:rsidRDefault="002D3125" w:rsidP="002D3125">
      <w:pPr>
        <w:pStyle w:val="H1G"/>
      </w:pPr>
      <w:r>
        <w:tab/>
      </w:r>
      <w:r w:rsidR="00841F7B" w:rsidRPr="001B7067">
        <w:t>A.</w:t>
      </w:r>
      <w:r>
        <w:tab/>
      </w:r>
      <w:r w:rsidR="00841F7B" w:rsidRPr="001B7067">
        <w:t>Demographic, economic, social and cultural characteristics</w:t>
      </w:r>
    </w:p>
    <w:p w:rsidR="00841F7B" w:rsidRPr="001B7067" w:rsidRDefault="002D3125" w:rsidP="002D3125">
      <w:pPr>
        <w:pStyle w:val="H23G"/>
      </w:pPr>
      <w:r>
        <w:tab/>
      </w:r>
      <w:r>
        <w:tab/>
      </w:r>
      <w:r w:rsidR="00841F7B" w:rsidRPr="001B7067">
        <w:t>Demographic indicators</w:t>
      </w:r>
    </w:p>
    <w:p w:rsidR="005D3F9F" w:rsidRDefault="00841F7B" w:rsidP="00A46754">
      <w:pPr>
        <w:pStyle w:val="SingleTxtG"/>
      </w:pPr>
      <w:r w:rsidRPr="001B7067">
        <w:t>7.</w:t>
      </w:r>
      <w:r w:rsidR="00A46754">
        <w:tab/>
      </w:r>
      <w:r w:rsidRPr="001B7067">
        <w:t>Ecuador</w:t>
      </w:r>
      <w:r w:rsidR="00F63BF6">
        <w:t>’</w:t>
      </w:r>
      <w:r w:rsidRPr="001B7067">
        <w:t>s population, estimated at 16,777,977 inhabitants</w:t>
      </w:r>
      <w:r w:rsidRPr="002F0E07">
        <w:rPr>
          <w:rStyle w:val="FootnoteReference"/>
        </w:rPr>
        <w:footnoteReference w:id="6"/>
      </w:r>
      <w:r w:rsidRPr="001B7067">
        <w:t xml:space="preserve"> in 2017, is demographically and culturally heterogeneous. Alongside a majority mestizo population with an overwhelmingly westernized way of life, there are large population groups with a wide variety of sociocultural practices. Ecuador is home to Afro-Ecuadorian, Montubio and mestizo peoples and nationalities, different indigenous nationalities and also migrants.</w:t>
      </w:r>
    </w:p>
    <w:p w:rsidR="005D3F9F" w:rsidRDefault="005D3F9F" w:rsidP="005D3F9F">
      <w:r>
        <w:br w:type="page"/>
      </w:r>
    </w:p>
    <w:p w:rsidR="00841F7B" w:rsidRPr="001B7067" w:rsidRDefault="009F5EFD" w:rsidP="009F5EFD">
      <w:pPr>
        <w:pStyle w:val="H23G"/>
      </w:pPr>
      <w:r>
        <w:lastRenderedPageBreak/>
        <w:tab/>
      </w:r>
      <w:r>
        <w:tab/>
      </w:r>
      <w:r w:rsidR="00841F7B" w:rsidRPr="001B7067">
        <w:t>Size of the population</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913"/>
        <w:gridCol w:w="2649"/>
        <w:gridCol w:w="2808"/>
      </w:tblGrid>
      <w:tr w:rsidR="00841F7B" w:rsidRPr="009F5EFD" w:rsidTr="009F5EFD">
        <w:trPr>
          <w:trHeight w:val="240"/>
          <w:tblHeader/>
        </w:trPr>
        <w:tc>
          <w:tcPr>
            <w:tcW w:w="1913" w:type="dxa"/>
            <w:tcBorders>
              <w:top w:val="single" w:sz="4" w:space="0" w:color="auto"/>
              <w:bottom w:val="single" w:sz="12" w:space="0" w:color="auto"/>
            </w:tcBorders>
            <w:shd w:val="clear" w:color="auto" w:fill="auto"/>
            <w:vAlign w:val="bottom"/>
          </w:tcPr>
          <w:p w:rsidR="00841F7B" w:rsidRPr="009F5EFD" w:rsidRDefault="00841F7B" w:rsidP="009F5EFD">
            <w:pPr>
              <w:pStyle w:val="SingleTxtG"/>
              <w:spacing w:before="80" w:after="80" w:line="200" w:lineRule="exact"/>
              <w:ind w:left="0" w:right="113"/>
              <w:jc w:val="left"/>
              <w:rPr>
                <w:i/>
                <w:sz w:val="16"/>
              </w:rPr>
            </w:pPr>
            <w:r w:rsidRPr="009F5EFD">
              <w:rPr>
                <w:i/>
                <w:sz w:val="16"/>
              </w:rPr>
              <w:t>Age</w:t>
            </w:r>
          </w:p>
        </w:tc>
        <w:tc>
          <w:tcPr>
            <w:tcW w:w="2649" w:type="dxa"/>
            <w:tcBorders>
              <w:top w:val="single" w:sz="4" w:space="0" w:color="auto"/>
              <w:bottom w:val="single" w:sz="12" w:space="0" w:color="auto"/>
            </w:tcBorders>
            <w:shd w:val="clear" w:color="auto" w:fill="auto"/>
            <w:vAlign w:val="bottom"/>
          </w:tcPr>
          <w:p w:rsidR="00841F7B" w:rsidRPr="009F5EFD" w:rsidRDefault="00841F7B" w:rsidP="009F5EFD">
            <w:pPr>
              <w:pStyle w:val="SingleTxtG"/>
              <w:spacing w:before="80" w:after="80" w:line="200" w:lineRule="exact"/>
              <w:ind w:left="0" w:right="113"/>
              <w:jc w:val="right"/>
              <w:rPr>
                <w:i/>
                <w:sz w:val="16"/>
              </w:rPr>
            </w:pPr>
            <w:r w:rsidRPr="009F5EFD">
              <w:rPr>
                <w:i/>
                <w:sz w:val="16"/>
              </w:rPr>
              <w:t xml:space="preserve">Male population </w:t>
            </w:r>
          </w:p>
        </w:tc>
        <w:tc>
          <w:tcPr>
            <w:tcW w:w="2808" w:type="dxa"/>
            <w:tcBorders>
              <w:top w:val="single" w:sz="4" w:space="0" w:color="auto"/>
              <w:bottom w:val="single" w:sz="12" w:space="0" w:color="auto"/>
            </w:tcBorders>
            <w:shd w:val="clear" w:color="auto" w:fill="auto"/>
            <w:vAlign w:val="bottom"/>
          </w:tcPr>
          <w:p w:rsidR="00841F7B" w:rsidRPr="009F5EFD" w:rsidRDefault="00841F7B" w:rsidP="009F5EFD">
            <w:pPr>
              <w:pStyle w:val="SingleTxtG"/>
              <w:spacing w:before="80" w:after="80" w:line="200" w:lineRule="exact"/>
              <w:ind w:left="0" w:right="113"/>
              <w:jc w:val="right"/>
              <w:rPr>
                <w:i/>
                <w:sz w:val="16"/>
              </w:rPr>
            </w:pPr>
            <w:r w:rsidRPr="009F5EFD">
              <w:rPr>
                <w:i/>
                <w:sz w:val="16"/>
              </w:rPr>
              <w:t>Female population</w:t>
            </w:r>
          </w:p>
        </w:tc>
      </w:tr>
      <w:tr w:rsidR="00841F7B" w:rsidRPr="009F5EFD" w:rsidTr="009F5EFD">
        <w:trPr>
          <w:trHeight w:val="240"/>
        </w:trPr>
        <w:tc>
          <w:tcPr>
            <w:tcW w:w="1913" w:type="dxa"/>
            <w:tcBorders>
              <w:top w:val="single" w:sz="12" w:space="0" w:color="auto"/>
            </w:tcBorders>
            <w:shd w:val="clear" w:color="auto" w:fill="auto"/>
          </w:tcPr>
          <w:p w:rsidR="00841F7B" w:rsidRPr="009F5EFD" w:rsidRDefault="00841F7B" w:rsidP="009F5EFD">
            <w:pPr>
              <w:pStyle w:val="SingleTxtG"/>
              <w:spacing w:before="40" w:after="40" w:line="220" w:lineRule="exact"/>
              <w:ind w:left="0" w:right="113"/>
              <w:jc w:val="left"/>
              <w:rPr>
                <w:sz w:val="18"/>
              </w:rPr>
            </w:pPr>
            <w:r w:rsidRPr="009F5EFD">
              <w:rPr>
                <w:sz w:val="18"/>
              </w:rPr>
              <w:t>0 to 4 years</w:t>
            </w:r>
          </w:p>
        </w:tc>
        <w:tc>
          <w:tcPr>
            <w:tcW w:w="2649" w:type="dxa"/>
            <w:tcBorders>
              <w:top w:val="single" w:sz="12" w:space="0" w:color="auto"/>
            </w:tcBorders>
            <w:shd w:val="clear" w:color="auto" w:fill="auto"/>
            <w:vAlign w:val="bottom"/>
          </w:tcPr>
          <w:p w:rsidR="00841F7B" w:rsidRPr="009F5EFD" w:rsidRDefault="00841F7B" w:rsidP="009F5EFD">
            <w:pPr>
              <w:pStyle w:val="SingleTxtG"/>
              <w:spacing w:before="40" w:after="40" w:line="220" w:lineRule="exact"/>
              <w:ind w:left="0" w:right="113"/>
              <w:jc w:val="right"/>
              <w:rPr>
                <w:sz w:val="18"/>
              </w:rPr>
            </w:pPr>
            <w:r w:rsidRPr="009F5EFD">
              <w:rPr>
                <w:sz w:val="18"/>
              </w:rPr>
              <w:t>853 975 (10%)</w:t>
            </w:r>
          </w:p>
        </w:tc>
        <w:tc>
          <w:tcPr>
            <w:tcW w:w="2808" w:type="dxa"/>
            <w:tcBorders>
              <w:top w:val="single" w:sz="12" w:space="0" w:color="auto"/>
            </w:tcBorders>
            <w:shd w:val="clear" w:color="auto" w:fill="auto"/>
            <w:vAlign w:val="bottom"/>
          </w:tcPr>
          <w:p w:rsidR="00841F7B" w:rsidRPr="009F5EFD" w:rsidRDefault="00841F7B" w:rsidP="009F5EFD">
            <w:pPr>
              <w:pStyle w:val="SingleTxtG"/>
              <w:spacing w:before="40" w:after="40" w:line="220" w:lineRule="exact"/>
              <w:ind w:left="0" w:right="113"/>
              <w:jc w:val="right"/>
              <w:rPr>
                <w:sz w:val="18"/>
              </w:rPr>
            </w:pPr>
            <w:r w:rsidRPr="009F5EFD">
              <w:rPr>
                <w:sz w:val="18"/>
              </w:rPr>
              <w:t>816 875 (10%)</w:t>
            </w:r>
          </w:p>
        </w:tc>
      </w:tr>
      <w:tr w:rsidR="00841F7B" w:rsidRPr="009F5EFD" w:rsidTr="009F5EFD">
        <w:trPr>
          <w:trHeight w:val="240"/>
        </w:trPr>
        <w:tc>
          <w:tcPr>
            <w:tcW w:w="1913" w:type="dxa"/>
            <w:shd w:val="clear" w:color="auto" w:fill="auto"/>
          </w:tcPr>
          <w:p w:rsidR="00841F7B" w:rsidRPr="009F5EFD" w:rsidRDefault="00841F7B" w:rsidP="009F5EFD">
            <w:pPr>
              <w:pStyle w:val="SingleTxtG"/>
              <w:spacing w:before="40" w:after="40" w:line="220" w:lineRule="exact"/>
              <w:ind w:left="0" w:right="113"/>
              <w:jc w:val="left"/>
              <w:rPr>
                <w:sz w:val="18"/>
              </w:rPr>
            </w:pPr>
            <w:r w:rsidRPr="009F5EFD">
              <w:rPr>
                <w:sz w:val="18"/>
              </w:rPr>
              <w:t>5 to 14 years</w:t>
            </w:r>
          </w:p>
        </w:tc>
        <w:tc>
          <w:tcPr>
            <w:tcW w:w="2649" w:type="dxa"/>
            <w:shd w:val="clear" w:color="auto" w:fill="auto"/>
            <w:vAlign w:val="bottom"/>
          </w:tcPr>
          <w:p w:rsidR="00841F7B" w:rsidRPr="009F5EFD" w:rsidRDefault="00841F7B" w:rsidP="009F5EFD">
            <w:pPr>
              <w:pStyle w:val="SingleTxtG"/>
              <w:spacing w:before="40" w:after="40" w:line="220" w:lineRule="exact"/>
              <w:ind w:left="0" w:right="113"/>
              <w:jc w:val="right"/>
              <w:rPr>
                <w:sz w:val="18"/>
              </w:rPr>
            </w:pPr>
            <w:r w:rsidRPr="009F5EFD">
              <w:rPr>
                <w:sz w:val="18"/>
              </w:rPr>
              <w:t>1 710 263 (21%)</w:t>
            </w:r>
          </w:p>
        </w:tc>
        <w:tc>
          <w:tcPr>
            <w:tcW w:w="2808" w:type="dxa"/>
            <w:shd w:val="clear" w:color="auto" w:fill="auto"/>
            <w:vAlign w:val="bottom"/>
          </w:tcPr>
          <w:p w:rsidR="00841F7B" w:rsidRPr="009F5EFD" w:rsidRDefault="00841F7B" w:rsidP="009F5EFD">
            <w:pPr>
              <w:pStyle w:val="SingleTxtG"/>
              <w:spacing w:before="40" w:after="40" w:line="220" w:lineRule="exact"/>
              <w:ind w:left="0" w:right="113"/>
              <w:jc w:val="right"/>
              <w:rPr>
                <w:sz w:val="18"/>
              </w:rPr>
            </w:pPr>
            <w:r w:rsidRPr="009F5EFD">
              <w:rPr>
                <w:sz w:val="18"/>
              </w:rPr>
              <w:t>1 634 986 (19%)</w:t>
            </w:r>
          </w:p>
        </w:tc>
      </w:tr>
      <w:tr w:rsidR="00841F7B" w:rsidRPr="009F5EFD" w:rsidTr="009F5EFD">
        <w:trPr>
          <w:trHeight w:val="240"/>
        </w:trPr>
        <w:tc>
          <w:tcPr>
            <w:tcW w:w="1913" w:type="dxa"/>
            <w:shd w:val="clear" w:color="auto" w:fill="auto"/>
          </w:tcPr>
          <w:p w:rsidR="00841F7B" w:rsidRPr="009F5EFD" w:rsidRDefault="00841F7B" w:rsidP="009F5EFD">
            <w:pPr>
              <w:pStyle w:val="SingleTxtG"/>
              <w:spacing w:before="40" w:after="40" w:line="220" w:lineRule="exact"/>
              <w:ind w:left="0" w:right="113"/>
              <w:jc w:val="left"/>
              <w:rPr>
                <w:sz w:val="18"/>
              </w:rPr>
            </w:pPr>
            <w:r w:rsidRPr="009F5EFD">
              <w:rPr>
                <w:sz w:val="18"/>
              </w:rPr>
              <w:t>15 to 29 years</w:t>
            </w:r>
          </w:p>
        </w:tc>
        <w:tc>
          <w:tcPr>
            <w:tcW w:w="2649" w:type="dxa"/>
            <w:shd w:val="clear" w:color="auto" w:fill="auto"/>
            <w:vAlign w:val="bottom"/>
          </w:tcPr>
          <w:p w:rsidR="00841F7B" w:rsidRPr="009F5EFD" w:rsidRDefault="00841F7B" w:rsidP="009F5EFD">
            <w:pPr>
              <w:pStyle w:val="SingleTxtG"/>
              <w:spacing w:before="40" w:after="40" w:line="220" w:lineRule="exact"/>
              <w:ind w:left="0" w:right="113"/>
              <w:jc w:val="right"/>
              <w:rPr>
                <w:sz w:val="18"/>
              </w:rPr>
            </w:pPr>
            <w:r w:rsidRPr="009F5EFD">
              <w:rPr>
                <w:sz w:val="18"/>
              </w:rPr>
              <w:t>2 199 428 (26%)</w:t>
            </w:r>
          </w:p>
        </w:tc>
        <w:tc>
          <w:tcPr>
            <w:tcW w:w="2808" w:type="dxa"/>
            <w:shd w:val="clear" w:color="auto" w:fill="auto"/>
            <w:vAlign w:val="bottom"/>
          </w:tcPr>
          <w:p w:rsidR="00841F7B" w:rsidRPr="009F5EFD" w:rsidRDefault="00841F7B" w:rsidP="009F5EFD">
            <w:pPr>
              <w:pStyle w:val="SingleTxtG"/>
              <w:spacing w:before="40" w:after="40" w:line="220" w:lineRule="exact"/>
              <w:ind w:left="0" w:right="113"/>
              <w:jc w:val="right"/>
              <w:rPr>
                <w:sz w:val="18"/>
              </w:rPr>
            </w:pPr>
            <w:r w:rsidRPr="009F5EFD">
              <w:rPr>
                <w:sz w:val="18"/>
              </w:rPr>
              <w:t>2 161 191 (26%)</w:t>
            </w:r>
          </w:p>
        </w:tc>
      </w:tr>
      <w:tr w:rsidR="00841F7B" w:rsidRPr="009F5EFD" w:rsidTr="009F5EFD">
        <w:trPr>
          <w:trHeight w:val="240"/>
        </w:trPr>
        <w:tc>
          <w:tcPr>
            <w:tcW w:w="1913" w:type="dxa"/>
            <w:shd w:val="clear" w:color="auto" w:fill="auto"/>
          </w:tcPr>
          <w:p w:rsidR="00841F7B" w:rsidRPr="009F5EFD" w:rsidRDefault="00841F7B" w:rsidP="009F5EFD">
            <w:pPr>
              <w:pStyle w:val="SingleTxtG"/>
              <w:spacing w:before="40" w:after="40" w:line="220" w:lineRule="exact"/>
              <w:ind w:left="0" w:right="113"/>
              <w:jc w:val="left"/>
              <w:rPr>
                <w:sz w:val="18"/>
              </w:rPr>
            </w:pPr>
            <w:r w:rsidRPr="009F5EFD">
              <w:rPr>
                <w:sz w:val="18"/>
              </w:rPr>
              <w:t>30 to 44 years</w:t>
            </w:r>
          </w:p>
        </w:tc>
        <w:tc>
          <w:tcPr>
            <w:tcW w:w="2649" w:type="dxa"/>
            <w:shd w:val="clear" w:color="auto" w:fill="auto"/>
            <w:vAlign w:val="bottom"/>
          </w:tcPr>
          <w:p w:rsidR="00841F7B" w:rsidRPr="009F5EFD" w:rsidRDefault="00841F7B" w:rsidP="009F5EFD">
            <w:pPr>
              <w:pStyle w:val="SingleTxtG"/>
              <w:spacing w:before="40" w:after="40" w:line="220" w:lineRule="exact"/>
              <w:ind w:left="0" w:right="113"/>
              <w:jc w:val="right"/>
              <w:rPr>
                <w:sz w:val="18"/>
              </w:rPr>
            </w:pPr>
            <w:r w:rsidRPr="009F5EFD">
              <w:rPr>
                <w:sz w:val="18"/>
              </w:rPr>
              <w:t>1 628 445 (20%)</w:t>
            </w:r>
          </w:p>
        </w:tc>
        <w:tc>
          <w:tcPr>
            <w:tcW w:w="2808" w:type="dxa"/>
            <w:shd w:val="clear" w:color="auto" w:fill="auto"/>
            <w:vAlign w:val="bottom"/>
          </w:tcPr>
          <w:p w:rsidR="00841F7B" w:rsidRPr="009F5EFD" w:rsidRDefault="00841F7B" w:rsidP="009F5EFD">
            <w:pPr>
              <w:pStyle w:val="SingleTxtG"/>
              <w:spacing w:before="40" w:after="40" w:line="220" w:lineRule="exact"/>
              <w:ind w:left="0" w:right="113"/>
              <w:jc w:val="right"/>
              <w:rPr>
                <w:sz w:val="18"/>
              </w:rPr>
            </w:pPr>
            <w:r w:rsidRPr="009F5EFD">
              <w:rPr>
                <w:sz w:val="18"/>
              </w:rPr>
              <w:t>1 734 584 (20%)</w:t>
            </w:r>
          </w:p>
        </w:tc>
      </w:tr>
      <w:tr w:rsidR="00841F7B" w:rsidRPr="009F5EFD" w:rsidTr="009F5EFD">
        <w:trPr>
          <w:trHeight w:val="240"/>
        </w:trPr>
        <w:tc>
          <w:tcPr>
            <w:tcW w:w="1913" w:type="dxa"/>
            <w:shd w:val="clear" w:color="auto" w:fill="auto"/>
          </w:tcPr>
          <w:p w:rsidR="00841F7B" w:rsidRPr="009F5EFD" w:rsidRDefault="00841F7B" w:rsidP="009F5EFD">
            <w:pPr>
              <w:pStyle w:val="SingleTxtG"/>
              <w:spacing w:before="40" w:after="40" w:line="220" w:lineRule="exact"/>
              <w:ind w:left="0" w:right="113"/>
              <w:jc w:val="left"/>
              <w:rPr>
                <w:sz w:val="18"/>
              </w:rPr>
            </w:pPr>
            <w:r w:rsidRPr="009F5EFD">
              <w:rPr>
                <w:sz w:val="18"/>
              </w:rPr>
              <w:t>45 to 64 years</w:t>
            </w:r>
          </w:p>
        </w:tc>
        <w:tc>
          <w:tcPr>
            <w:tcW w:w="2649" w:type="dxa"/>
            <w:shd w:val="clear" w:color="auto" w:fill="auto"/>
            <w:vAlign w:val="bottom"/>
          </w:tcPr>
          <w:p w:rsidR="00841F7B" w:rsidRPr="009F5EFD" w:rsidRDefault="00841F7B" w:rsidP="009F5EFD">
            <w:pPr>
              <w:pStyle w:val="SingleTxtG"/>
              <w:spacing w:before="40" w:after="40" w:line="220" w:lineRule="exact"/>
              <w:ind w:left="0" w:right="113"/>
              <w:jc w:val="right"/>
              <w:rPr>
                <w:sz w:val="18"/>
              </w:rPr>
            </w:pPr>
            <w:r w:rsidRPr="009F5EFD">
              <w:rPr>
                <w:sz w:val="18"/>
              </w:rPr>
              <w:t>1 365 938 (16%)</w:t>
            </w:r>
          </w:p>
        </w:tc>
        <w:tc>
          <w:tcPr>
            <w:tcW w:w="2808" w:type="dxa"/>
            <w:shd w:val="clear" w:color="auto" w:fill="auto"/>
            <w:vAlign w:val="bottom"/>
          </w:tcPr>
          <w:p w:rsidR="00841F7B" w:rsidRPr="009F5EFD" w:rsidRDefault="00841F7B" w:rsidP="009F5EFD">
            <w:pPr>
              <w:pStyle w:val="SingleTxtG"/>
              <w:spacing w:before="40" w:after="40" w:line="220" w:lineRule="exact"/>
              <w:ind w:left="0" w:right="113"/>
              <w:jc w:val="right"/>
              <w:rPr>
                <w:sz w:val="18"/>
              </w:rPr>
            </w:pPr>
            <w:r w:rsidRPr="009F5EFD">
              <w:rPr>
                <w:sz w:val="18"/>
              </w:rPr>
              <w:t>1 490 348 (18%)</w:t>
            </w:r>
          </w:p>
        </w:tc>
      </w:tr>
      <w:tr w:rsidR="00841F7B" w:rsidRPr="009F5EFD" w:rsidTr="009F5EFD">
        <w:trPr>
          <w:trHeight w:val="240"/>
        </w:trPr>
        <w:tc>
          <w:tcPr>
            <w:tcW w:w="1913" w:type="dxa"/>
            <w:shd w:val="clear" w:color="auto" w:fill="auto"/>
          </w:tcPr>
          <w:p w:rsidR="00841F7B" w:rsidRPr="009F5EFD" w:rsidRDefault="00841F7B" w:rsidP="009F5EFD">
            <w:pPr>
              <w:pStyle w:val="SingleTxtG"/>
              <w:spacing w:before="40" w:after="40" w:line="220" w:lineRule="exact"/>
              <w:ind w:left="0" w:right="113"/>
              <w:jc w:val="left"/>
              <w:rPr>
                <w:sz w:val="18"/>
              </w:rPr>
            </w:pPr>
            <w:r w:rsidRPr="009F5EFD">
              <w:rPr>
                <w:sz w:val="18"/>
              </w:rPr>
              <w:t xml:space="preserve">65 and over </w:t>
            </w:r>
          </w:p>
        </w:tc>
        <w:tc>
          <w:tcPr>
            <w:tcW w:w="2649" w:type="dxa"/>
            <w:shd w:val="clear" w:color="auto" w:fill="auto"/>
            <w:vAlign w:val="bottom"/>
          </w:tcPr>
          <w:p w:rsidR="00841F7B" w:rsidRPr="009F5EFD" w:rsidRDefault="00841F7B" w:rsidP="009F5EFD">
            <w:pPr>
              <w:pStyle w:val="SingleTxtG"/>
              <w:spacing w:before="40" w:after="40" w:line="220" w:lineRule="exact"/>
              <w:ind w:left="0" w:right="113"/>
              <w:jc w:val="right"/>
              <w:rPr>
                <w:sz w:val="18"/>
              </w:rPr>
            </w:pPr>
            <w:r w:rsidRPr="009F5EFD">
              <w:rPr>
                <w:sz w:val="18"/>
              </w:rPr>
              <w:t>548 508 (7%)</w:t>
            </w:r>
          </w:p>
        </w:tc>
        <w:tc>
          <w:tcPr>
            <w:tcW w:w="2808" w:type="dxa"/>
            <w:shd w:val="clear" w:color="auto" w:fill="auto"/>
            <w:vAlign w:val="bottom"/>
          </w:tcPr>
          <w:p w:rsidR="00841F7B" w:rsidRPr="009F5EFD" w:rsidRDefault="00841F7B" w:rsidP="009F5EFD">
            <w:pPr>
              <w:pStyle w:val="SingleTxtG"/>
              <w:spacing w:before="40" w:after="40" w:line="220" w:lineRule="exact"/>
              <w:ind w:left="0" w:right="113"/>
              <w:jc w:val="right"/>
              <w:rPr>
                <w:sz w:val="18"/>
              </w:rPr>
            </w:pPr>
            <w:r w:rsidRPr="009F5EFD">
              <w:rPr>
                <w:sz w:val="18"/>
              </w:rPr>
              <w:t>632 436 (7%)</w:t>
            </w:r>
          </w:p>
        </w:tc>
      </w:tr>
    </w:tbl>
    <w:p w:rsidR="00841F7B" w:rsidRPr="005D3F9F" w:rsidRDefault="00841F7B" w:rsidP="005D3F9F">
      <w:pPr>
        <w:pStyle w:val="SingleTxtG"/>
        <w:spacing w:before="120" w:after="240"/>
        <w:ind w:firstLine="170"/>
        <w:jc w:val="left"/>
        <w:rPr>
          <w:sz w:val="18"/>
          <w:lang w:eastAsia="en-US"/>
        </w:rPr>
      </w:pPr>
      <w:r w:rsidRPr="005D3F9F">
        <w:rPr>
          <w:sz w:val="18"/>
          <w:lang w:eastAsia="en-US"/>
        </w:rPr>
        <w:t xml:space="preserve">Annual population growth rate (2001–2010): male population 1.96%; female population 1.93%; total 1.95%. </w:t>
      </w:r>
    </w:p>
    <w:p w:rsidR="00841F7B" w:rsidRPr="001B7067" w:rsidRDefault="00841F7B" w:rsidP="00A1260A">
      <w:pPr>
        <w:pStyle w:val="SingleTxtG"/>
      </w:pPr>
      <w:r w:rsidRPr="001B7067">
        <w:t>8.</w:t>
      </w:r>
      <w:r w:rsidR="005D3F9F">
        <w:tab/>
      </w:r>
      <w:r w:rsidRPr="001B7067">
        <w:t>Ecuador</w:t>
      </w:r>
      <w:r w:rsidR="00F63BF6">
        <w:t>’</w:t>
      </w:r>
      <w:r w:rsidRPr="001B7067">
        <w:t>s population density is 65.22 inhabitants per km</w:t>
      </w:r>
      <w:r w:rsidRPr="005D3F9F">
        <w:rPr>
          <w:vertAlign w:val="superscript"/>
        </w:rPr>
        <w:t>2</w:t>
      </w:r>
      <w:r w:rsidRPr="001B7067">
        <w:t xml:space="preserve">. </w:t>
      </w:r>
    </w:p>
    <w:p w:rsidR="00841F7B" w:rsidRPr="001B7067" w:rsidRDefault="00841F7B" w:rsidP="00A1260A">
      <w:pPr>
        <w:pStyle w:val="SingleTxtG"/>
      </w:pPr>
      <w:r w:rsidRPr="001B7067">
        <w:t>9.</w:t>
      </w:r>
      <w:r w:rsidRPr="001B7067">
        <w:tab/>
        <w:t>Its population distribution by mother tongue is: indigenous language, 2.58 per cent; Spanish, 90 per cent; foreign languages, 0.68 per cent; indigenous language and Spanish, 2.16 per cent; Spanish and foreign languages, 1.52 per cent; mother tongue not identified because of a disability, 3.03 per cent.</w:t>
      </w:r>
    </w:p>
    <w:p w:rsidR="00841F7B" w:rsidRPr="001B7067" w:rsidRDefault="00841F7B" w:rsidP="00A1260A">
      <w:pPr>
        <w:pStyle w:val="SingleTxtG"/>
      </w:pPr>
      <w:r w:rsidRPr="001B7067">
        <w:t>10.</w:t>
      </w:r>
      <w:r w:rsidRPr="001B7067">
        <w:tab/>
        <w:t xml:space="preserve">Population distribution by rural and urban area is: urban area 16,682,148 (63.7 per cent); rural area 6,094,829 (36.3 per cent). </w:t>
      </w:r>
    </w:p>
    <w:p w:rsidR="00841F7B" w:rsidRPr="001B7067" w:rsidRDefault="00841F7B" w:rsidP="005D3F9F">
      <w:pPr>
        <w:pStyle w:val="H23G"/>
      </w:pPr>
      <w:r w:rsidRPr="001B7067">
        <w:tab/>
      </w:r>
      <w:r w:rsidRPr="001B7067">
        <w:tab/>
        <w:t xml:space="preserve">Population distribution by ethnic origin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050"/>
        <w:gridCol w:w="2208"/>
        <w:gridCol w:w="2112"/>
      </w:tblGrid>
      <w:tr w:rsidR="00841F7B" w:rsidRPr="0088136E" w:rsidTr="0088136E">
        <w:trPr>
          <w:trHeight w:val="240"/>
          <w:tblHeader/>
        </w:trPr>
        <w:tc>
          <w:tcPr>
            <w:tcW w:w="3050" w:type="dxa"/>
            <w:tcBorders>
              <w:top w:val="single" w:sz="4" w:space="0" w:color="auto"/>
              <w:bottom w:val="single" w:sz="12" w:space="0" w:color="auto"/>
            </w:tcBorders>
            <w:shd w:val="clear" w:color="auto" w:fill="auto"/>
            <w:vAlign w:val="bottom"/>
          </w:tcPr>
          <w:p w:rsidR="00841F7B" w:rsidRPr="0088136E" w:rsidRDefault="00841F7B" w:rsidP="0088136E">
            <w:pPr>
              <w:pStyle w:val="SingleTxtG"/>
              <w:spacing w:before="80" w:after="80" w:line="200" w:lineRule="exact"/>
              <w:ind w:left="0" w:right="113"/>
              <w:jc w:val="left"/>
              <w:rPr>
                <w:i/>
                <w:sz w:val="16"/>
              </w:rPr>
            </w:pPr>
            <w:r w:rsidRPr="0088136E">
              <w:rPr>
                <w:i/>
                <w:sz w:val="16"/>
              </w:rPr>
              <w:t>Ethnic group</w:t>
            </w:r>
          </w:p>
        </w:tc>
        <w:tc>
          <w:tcPr>
            <w:tcW w:w="2208" w:type="dxa"/>
            <w:tcBorders>
              <w:top w:val="single" w:sz="4" w:space="0" w:color="auto"/>
              <w:bottom w:val="single" w:sz="12" w:space="0" w:color="auto"/>
            </w:tcBorders>
            <w:shd w:val="clear" w:color="auto" w:fill="auto"/>
            <w:vAlign w:val="bottom"/>
          </w:tcPr>
          <w:p w:rsidR="00841F7B" w:rsidRPr="0088136E" w:rsidRDefault="00841F7B" w:rsidP="0088136E">
            <w:pPr>
              <w:pStyle w:val="SingleTxtG"/>
              <w:spacing w:before="80" w:after="80" w:line="200" w:lineRule="exact"/>
              <w:ind w:left="0" w:right="113"/>
              <w:jc w:val="right"/>
              <w:rPr>
                <w:i/>
                <w:sz w:val="16"/>
              </w:rPr>
            </w:pPr>
            <w:r w:rsidRPr="0088136E">
              <w:rPr>
                <w:i/>
                <w:sz w:val="16"/>
              </w:rPr>
              <w:t xml:space="preserve">Male population </w:t>
            </w:r>
          </w:p>
        </w:tc>
        <w:tc>
          <w:tcPr>
            <w:tcW w:w="2112" w:type="dxa"/>
            <w:tcBorders>
              <w:top w:val="single" w:sz="4" w:space="0" w:color="auto"/>
              <w:bottom w:val="single" w:sz="12" w:space="0" w:color="auto"/>
            </w:tcBorders>
            <w:shd w:val="clear" w:color="auto" w:fill="auto"/>
            <w:vAlign w:val="bottom"/>
          </w:tcPr>
          <w:p w:rsidR="00841F7B" w:rsidRPr="0088136E" w:rsidRDefault="00841F7B" w:rsidP="0088136E">
            <w:pPr>
              <w:pStyle w:val="SingleTxtG"/>
              <w:spacing w:before="80" w:after="80" w:line="200" w:lineRule="exact"/>
              <w:ind w:left="0" w:right="113"/>
              <w:jc w:val="right"/>
              <w:rPr>
                <w:i/>
                <w:sz w:val="16"/>
              </w:rPr>
            </w:pPr>
            <w:r w:rsidRPr="0088136E">
              <w:rPr>
                <w:i/>
                <w:sz w:val="16"/>
              </w:rPr>
              <w:t xml:space="preserve">Female population </w:t>
            </w:r>
          </w:p>
        </w:tc>
      </w:tr>
      <w:tr w:rsidR="00841F7B" w:rsidRPr="0088136E" w:rsidTr="0088136E">
        <w:trPr>
          <w:trHeight w:val="240"/>
        </w:trPr>
        <w:tc>
          <w:tcPr>
            <w:tcW w:w="3050" w:type="dxa"/>
            <w:tcBorders>
              <w:top w:val="single" w:sz="12" w:space="0" w:color="auto"/>
            </w:tcBorders>
            <w:shd w:val="clear" w:color="auto" w:fill="auto"/>
          </w:tcPr>
          <w:p w:rsidR="00841F7B" w:rsidRPr="0088136E" w:rsidRDefault="00841F7B" w:rsidP="0088136E">
            <w:pPr>
              <w:pStyle w:val="SingleTxtG"/>
              <w:spacing w:before="40" w:after="40" w:line="220" w:lineRule="exact"/>
              <w:ind w:left="0" w:right="113"/>
              <w:jc w:val="left"/>
              <w:rPr>
                <w:sz w:val="18"/>
              </w:rPr>
            </w:pPr>
            <w:r w:rsidRPr="0088136E">
              <w:rPr>
                <w:sz w:val="18"/>
              </w:rPr>
              <w:t>Indigenous</w:t>
            </w:r>
          </w:p>
        </w:tc>
        <w:tc>
          <w:tcPr>
            <w:tcW w:w="2208" w:type="dxa"/>
            <w:tcBorders>
              <w:top w:val="single" w:sz="12" w:space="0" w:color="auto"/>
            </w:tcBorders>
            <w:shd w:val="clear" w:color="auto" w:fill="auto"/>
            <w:vAlign w:val="bottom"/>
          </w:tcPr>
          <w:p w:rsidR="00841F7B" w:rsidRPr="0088136E" w:rsidRDefault="00841F7B" w:rsidP="0088136E">
            <w:pPr>
              <w:pStyle w:val="SingleTxtG"/>
              <w:spacing w:before="40" w:after="40" w:line="220" w:lineRule="exact"/>
              <w:ind w:left="0" w:right="113"/>
              <w:jc w:val="right"/>
              <w:rPr>
                <w:sz w:val="18"/>
              </w:rPr>
            </w:pPr>
            <w:r w:rsidRPr="0088136E">
              <w:rPr>
                <w:sz w:val="18"/>
              </w:rPr>
              <w:t>500 379 (6.97%)</w:t>
            </w:r>
          </w:p>
        </w:tc>
        <w:tc>
          <w:tcPr>
            <w:tcW w:w="2112" w:type="dxa"/>
            <w:tcBorders>
              <w:top w:val="single" w:sz="12" w:space="0" w:color="auto"/>
            </w:tcBorders>
            <w:shd w:val="clear" w:color="auto" w:fill="auto"/>
            <w:vAlign w:val="bottom"/>
          </w:tcPr>
          <w:p w:rsidR="00841F7B" w:rsidRPr="0088136E" w:rsidRDefault="00841F7B" w:rsidP="0088136E">
            <w:pPr>
              <w:pStyle w:val="SingleTxtG"/>
              <w:spacing w:before="40" w:after="40" w:line="220" w:lineRule="exact"/>
              <w:ind w:left="0" w:right="113"/>
              <w:jc w:val="right"/>
              <w:rPr>
                <w:sz w:val="18"/>
              </w:rPr>
            </w:pPr>
            <w:r w:rsidRPr="0088136E">
              <w:rPr>
                <w:sz w:val="18"/>
              </w:rPr>
              <w:t>517 797 (7.9%)</w:t>
            </w:r>
          </w:p>
        </w:tc>
      </w:tr>
      <w:tr w:rsidR="00841F7B" w:rsidRPr="0088136E" w:rsidTr="0088136E">
        <w:trPr>
          <w:trHeight w:val="240"/>
        </w:trPr>
        <w:tc>
          <w:tcPr>
            <w:tcW w:w="3050" w:type="dxa"/>
            <w:shd w:val="clear" w:color="auto" w:fill="auto"/>
          </w:tcPr>
          <w:p w:rsidR="00841F7B" w:rsidRPr="0088136E" w:rsidRDefault="00841F7B" w:rsidP="0088136E">
            <w:pPr>
              <w:pStyle w:val="SingleTxtG"/>
              <w:spacing w:before="40" w:after="40" w:line="220" w:lineRule="exact"/>
              <w:ind w:left="0" w:right="113"/>
              <w:jc w:val="left"/>
              <w:rPr>
                <w:sz w:val="18"/>
              </w:rPr>
            </w:pPr>
            <w:r w:rsidRPr="0088136E">
              <w:rPr>
                <w:sz w:val="18"/>
              </w:rPr>
              <w:t>Afro-Ecuadorian/Black/Mulatto</w:t>
            </w:r>
          </w:p>
        </w:tc>
        <w:tc>
          <w:tcPr>
            <w:tcW w:w="2208" w:type="dxa"/>
            <w:shd w:val="clear" w:color="auto" w:fill="auto"/>
            <w:vAlign w:val="bottom"/>
          </w:tcPr>
          <w:p w:rsidR="00841F7B" w:rsidRPr="0088136E" w:rsidRDefault="00841F7B" w:rsidP="0088136E">
            <w:pPr>
              <w:pStyle w:val="SingleTxtG"/>
              <w:spacing w:before="40" w:after="40" w:line="220" w:lineRule="exact"/>
              <w:ind w:left="0" w:right="113"/>
              <w:jc w:val="right"/>
              <w:rPr>
                <w:sz w:val="18"/>
              </w:rPr>
            </w:pPr>
            <w:r w:rsidRPr="0088136E">
              <w:rPr>
                <w:sz w:val="18"/>
              </w:rPr>
              <w:t>528 447 (7.36%)</w:t>
            </w:r>
          </w:p>
        </w:tc>
        <w:tc>
          <w:tcPr>
            <w:tcW w:w="2112" w:type="dxa"/>
            <w:shd w:val="clear" w:color="auto" w:fill="auto"/>
            <w:vAlign w:val="bottom"/>
          </w:tcPr>
          <w:p w:rsidR="00841F7B" w:rsidRPr="0088136E" w:rsidRDefault="00841F7B" w:rsidP="0088136E">
            <w:pPr>
              <w:pStyle w:val="SingleTxtG"/>
              <w:spacing w:before="40" w:after="40" w:line="220" w:lineRule="exact"/>
              <w:ind w:left="0" w:right="113"/>
              <w:jc w:val="right"/>
              <w:rPr>
                <w:sz w:val="18"/>
              </w:rPr>
            </w:pPr>
            <w:r w:rsidRPr="0088136E">
              <w:rPr>
                <w:sz w:val="18"/>
              </w:rPr>
              <w:t>513 112 (7.02%)</w:t>
            </w:r>
          </w:p>
        </w:tc>
      </w:tr>
      <w:tr w:rsidR="00841F7B" w:rsidRPr="0088136E" w:rsidTr="0088136E">
        <w:trPr>
          <w:trHeight w:val="240"/>
        </w:trPr>
        <w:tc>
          <w:tcPr>
            <w:tcW w:w="3050" w:type="dxa"/>
            <w:shd w:val="clear" w:color="auto" w:fill="auto"/>
          </w:tcPr>
          <w:p w:rsidR="00841F7B" w:rsidRPr="0088136E" w:rsidRDefault="00841F7B" w:rsidP="0088136E">
            <w:pPr>
              <w:pStyle w:val="SingleTxtG"/>
              <w:spacing w:before="40" w:after="40" w:line="220" w:lineRule="exact"/>
              <w:ind w:left="0" w:right="113"/>
              <w:jc w:val="left"/>
              <w:rPr>
                <w:sz w:val="18"/>
              </w:rPr>
            </w:pPr>
            <w:r w:rsidRPr="0088136E">
              <w:rPr>
                <w:sz w:val="18"/>
              </w:rPr>
              <w:t>Montubio</w:t>
            </w:r>
          </w:p>
        </w:tc>
        <w:tc>
          <w:tcPr>
            <w:tcW w:w="2208" w:type="dxa"/>
            <w:shd w:val="clear" w:color="auto" w:fill="auto"/>
            <w:vAlign w:val="bottom"/>
          </w:tcPr>
          <w:p w:rsidR="00841F7B" w:rsidRPr="0088136E" w:rsidRDefault="00841F7B" w:rsidP="0088136E">
            <w:pPr>
              <w:pStyle w:val="SingleTxtG"/>
              <w:spacing w:before="40" w:after="40" w:line="220" w:lineRule="exact"/>
              <w:ind w:left="0" w:right="113"/>
              <w:jc w:val="right"/>
              <w:rPr>
                <w:sz w:val="18"/>
              </w:rPr>
            </w:pPr>
            <w:r w:rsidRPr="0088136E">
              <w:rPr>
                <w:sz w:val="18"/>
              </w:rPr>
              <w:t>570 613 (7.95%)</w:t>
            </w:r>
          </w:p>
        </w:tc>
        <w:tc>
          <w:tcPr>
            <w:tcW w:w="2112" w:type="dxa"/>
            <w:shd w:val="clear" w:color="auto" w:fill="auto"/>
            <w:vAlign w:val="bottom"/>
          </w:tcPr>
          <w:p w:rsidR="00841F7B" w:rsidRPr="0088136E" w:rsidRDefault="00841F7B" w:rsidP="0088136E">
            <w:pPr>
              <w:pStyle w:val="SingleTxtG"/>
              <w:spacing w:before="40" w:after="40" w:line="220" w:lineRule="exact"/>
              <w:ind w:left="0" w:right="113"/>
              <w:jc w:val="right"/>
              <w:rPr>
                <w:sz w:val="18"/>
              </w:rPr>
            </w:pPr>
            <w:r w:rsidRPr="0088136E">
              <w:rPr>
                <w:sz w:val="18"/>
              </w:rPr>
              <w:t>500 115 (6.85%)</w:t>
            </w:r>
          </w:p>
        </w:tc>
      </w:tr>
      <w:tr w:rsidR="00841F7B" w:rsidRPr="0088136E" w:rsidTr="0088136E">
        <w:trPr>
          <w:trHeight w:val="240"/>
        </w:trPr>
        <w:tc>
          <w:tcPr>
            <w:tcW w:w="3050" w:type="dxa"/>
            <w:shd w:val="clear" w:color="auto" w:fill="auto"/>
          </w:tcPr>
          <w:p w:rsidR="00841F7B" w:rsidRPr="0088136E" w:rsidRDefault="00841F7B" w:rsidP="0088136E">
            <w:pPr>
              <w:pStyle w:val="SingleTxtG"/>
              <w:spacing w:before="40" w:after="40" w:line="220" w:lineRule="exact"/>
              <w:ind w:left="0" w:right="113"/>
              <w:jc w:val="left"/>
              <w:rPr>
                <w:sz w:val="18"/>
              </w:rPr>
            </w:pPr>
            <w:r w:rsidRPr="0088136E">
              <w:rPr>
                <w:sz w:val="18"/>
              </w:rPr>
              <w:t>Mestizo</w:t>
            </w:r>
          </w:p>
        </w:tc>
        <w:tc>
          <w:tcPr>
            <w:tcW w:w="2208" w:type="dxa"/>
            <w:shd w:val="clear" w:color="auto" w:fill="auto"/>
            <w:vAlign w:val="bottom"/>
          </w:tcPr>
          <w:p w:rsidR="00841F7B" w:rsidRPr="0088136E" w:rsidRDefault="00841F7B" w:rsidP="0088136E">
            <w:pPr>
              <w:pStyle w:val="SingleTxtG"/>
              <w:spacing w:before="40" w:after="40" w:line="220" w:lineRule="exact"/>
              <w:ind w:left="0" w:right="113"/>
              <w:jc w:val="right"/>
              <w:rPr>
                <w:sz w:val="18"/>
              </w:rPr>
            </w:pPr>
            <w:r w:rsidRPr="0088136E">
              <w:rPr>
                <w:sz w:val="18"/>
              </w:rPr>
              <w:t>5 115 645 (71.27%)</w:t>
            </w:r>
          </w:p>
        </w:tc>
        <w:tc>
          <w:tcPr>
            <w:tcW w:w="2112" w:type="dxa"/>
            <w:shd w:val="clear" w:color="auto" w:fill="auto"/>
            <w:vAlign w:val="bottom"/>
          </w:tcPr>
          <w:p w:rsidR="00841F7B" w:rsidRPr="0088136E" w:rsidRDefault="00841F7B" w:rsidP="0088136E">
            <w:pPr>
              <w:pStyle w:val="SingleTxtG"/>
              <w:spacing w:before="40" w:after="40" w:line="220" w:lineRule="exact"/>
              <w:ind w:left="0" w:right="113"/>
              <w:jc w:val="right"/>
              <w:rPr>
                <w:sz w:val="18"/>
              </w:rPr>
            </w:pPr>
            <w:r w:rsidRPr="0088136E">
              <w:rPr>
                <w:sz w:val="18"/>
              </w:rPr>
              <w:t>5 301 654 (72.57%)</w:t>
            </w:r>
          </w:p>
        </w:tc>
      </w:tr>
      <w:tr w:rsidR="00841F7B" w:rsidRPr="0088136E" w:rsidTr="0088136E">
        <w:trPr>
          <w:trHeight w:val="240"/>
        </w:trPr>
        <w:tc>
          <w:tcPr>
            <w:tcW w:w="3050" w:type="dxa"/>
            <w:shd w:val="clear" w:color="auto" w:fill="auto"/>
          </w:tcPr>
          <w:p w:rsidR="00841F7B" w:rsidRPr="0088136E" w:rsidRDefault="00841F7B" w:rsidP="0088136E">
            <w:pPr>
              <w:pStyle w:val="SingleTxtG"/>
              <w:spacing w:before="40" w:after="40" w:line="220" w:lineRule="exact"/>
              <w:ind w:left="0" w:right="113"/>
              <w:jc w:val="left"/>
              <w:rPr>
                <w:sz w:val="18"/>
              </w:rPr>
            </w:pPr>
            <w:r w:rsidRPr="0088136E">
              <w:rPr>
                <w:sz w:val="18"/>
              </w:rPr>
              <w:t>White</w:t>
            </w:r>
          </w:p>
        </w:tc>
        <w:tc>
          <w:tcPr>
            <w:tcW w:w="2208" w:type="dxa"/>
            <w:shd w:val="clear" w:color="auto" w:fill="auto"/>
            <w:vAlign w:val="bottom"/>
          </w:tcPr>
          <w:p w:rsidR="00841F7B" w:rsidRPr="0088136E" w:rsidRDefault="00841F7B" w:rsidP="0088136E">
            <w:pPr>
              <w:pStyle w:val="SingleTxtG"/>
              <w:spacing w:before="40" w:after="40" w:line="220" w:lineRule="exact"/>
              <w:ind w:left="0" w:right="113"/>
              <w:jc w:val="right"/>
              <w:rPr>
                <w:sz w:val="18"/>
              </w:rPr>
            </w:pPr>
            <w:r w:rsidRPr="0088136E">
              <w:rPr>
                <w:sz w:val="18"/>
              </w:rPr>
              <w:t>433 643 (6.04%)</w:t>
            </w:r>
          </w:p>
        </w:tc>
        <w:tc>
          <w:tcPr>
            <w:tcW w:w="2112" w:type="dxa"/>
            <w:shd w:val="clear" w:color="auto" w:fill="auto"/>
            <w:vAlign w:val="bottom"/>
          </w:tcPr>
          <w:p w:rsidR="00841F7B" w:rsidRPr="0088136E" w:rsidRDefault="00841F7B" w:rsidP="0088136E">
            <w:pPr>
              <w:pStyle w:val="SingleTxtG"/>
              <w:spacing w:before="40" w:after="40" w:line="220" w:lineRule="exact"/>
              <w:ind w:left="0" w:right="113"/>
              <w:jc w:val="right"/>
              <w:rPr>
                <w:sz w:val="18"/>
              </w:rPr>
            </w:pPr>
            <w:r w:rsidRPr="0088136E">
              <w:rPr>
                <w:sz w:val="18"/>
              </w:rPr>
              <w:t>448 740 (6.14%)</w:t>
            </w:r>
          </w:p>
        </w:tc>
      </w:tr>
      <w:tr w:rsidR="00841F7B" w:rsidRPr="0088136E" w:rsidTr="0088136E">
        <w:trPr>
          <w:trHeight w:val="240"/>
        </w:trPr>
        <w:tc>
          <w:tcPr>
            <w:tcW w:w="3050" w:type="dxa"/>
            <w:shd w:val="clear" w:color="auto" w:fill="auto"/>
          </w:tcPr>
          <w:p w:rsidR="00841F7B" w:rsidRPr="0088136E" w:rsidRDefault="00841F7B" w:rsidP="0088136E">
            <w:pPr>
              <w:pStyle w:val="SingleTxtG"/>
              <w:spacing w:before="40" w:after="40" w:line="220" w:lineRule="exact"/>
              <w:ind w:left="0" w:right="113"/>
              <w:jc w:val="left"/>
              <w:rPr>
                <w:sz w:val="18"/>
              </w:rPr>
            </w:pPr>
            <w:r w:rsidRPr="0088136E">
              <w:rPr>
                <w:sz w:val="18"/>
              </w:rPr>
              <w:t xml:space="preserve">Other </w:t>
            </w:r>
          </w:p>
        </w:tc>
        <w:tc>
          <w:tcPr>
            <w:tcW w:w="2208" w:type="dxa"/>
            <w:shd w:val="clear" w:color="auto" w:fill="auto"/>
            <w:vAlign w:val="bottom"/>
          </w:tcPr>
          <w:p w:rsidR="00841F7B" w:rsidRPr="0088136E" w:rsidRDefault="00841F7B" w:rsidP="0088136E">
            <w:pPr>
              <w:pStyle w:val="SingleTxtG"/>
              <w:spacing w:before="40" w:after="40" w:line="220" w:lineRule="exact"/>
              <w:ind w:left="0" w:right="113"/>
              <w:jc w:val="right"/>
              <w:rPr>
                <w:sz w:val="18"/>
              </w:rPr>
            </w:pPr>
            <w:r w:rsidRPr="0088136E">
              <w:rPr>
                <w:sz w:val="18"/>
              </w:rPr>
              <w:t>28 956 (0.40%)</w:t>
            </w:r>
          </w:p>
        </w:tc>
        <w:tc>
          <w:tcPr>
            <w:tcW w:w="2112" w:type="dxa"/>
            <w:shd w:val="clear" w:color="auto" w:fill="auto"/>
            <w:vAlign w:val="bottom"/>
          </w:tcPr>
          <w:p w:rsidR="00841F7B" w:rsidRPr="0088136E" w:rsidRDefault="00841F7B" w:rsidP="0088136E">
            <w:pPr>
              <w:pStyle w:val="SingleTxtG"/>
              <w:spacing w:before="40" w:after="40" w:line="220" w:lineRule="exact"/>
              <w:ind w:left="0" w:right="113"/>
              <w:jc w:val="right"/>
              <w:rPr>
                <w:sz w:val="18"/>
              </w:rPr>
            </w:pPr>
            <w:r w:rsidRPr="0088136E">
              <w:rPr>
                <w:sz w:val="18"/>
              </w:rPr>
              <w:t xml:space="preserve">24 354 (0.33%) </w:t>
            </w:r>
          </w:p>
        </w:tc>
      </w:tr>
    </w:tbl>
    <w:p w:rsidR="00841F7B" w:rsidRPr="001B7067" w:rsidRDefault="00841F7B" w:rsidP="0088136E">
      <w:pPr>
        <w:pStyle w:val="SingleTxtG"/>
        <w:spacing w:before="120" w:after="0"/>
        <w:ind w:firstLine="170"/>
        <w:jc w:val="left"/>
      </w:pPr>
      <w:r w:rsidRPr="0088136E">
        <w:rPr>
          <w:sz w:val="18"/>
          <w:lang w:eastAsia="en-US"/>
        </w:rPr>
        <w:t>Dependency rate: the population aged under 15 years and over 64 years totals 6,197,043 (36.94%).</w:t>
      </w:r>
    </w:p>
    <w:p w:rsidR="00841F7B" w:rsidRPr="001B7067" w:rsidRDefault="00841F7B" w:rsidP="0088136E">
      <w:pPr>
        <w:pStyle w:val="H23G"/>
      </w:pPr>
      <w:r w:rsidRPr="001B7067">
        <w:tab/>
      </w:r>
      <w:r w:rsidRPr="001B7067">
        <w:tab/>
        <w:t>Mortality statistics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268"/>
        <w:gridCol w:w="728"/>
        <w:gridCol w:w="729"/>
        <w:gridCol w:w="729"/>
        <w:gridCol w:w="729"/>
        <w:gridCol w:w="729"/>
        <w:gridCol w:w="729"/>
        <w:gridCol w:w="729"/>
      </w:tblGrid>
      <w:tr w:rsidR="00841F7B" w:rsidRPr="0088136E" w:rsidTr="0088136E">
        <w:trPr>
          <w:trHeight w:val="240"/>
          <w:tblHeader/>
        </w:trPr>
        <w:tc>
          <w:tcPr>
            <w:tcW w:w="2268" w:type="dxa"/>
            <w:tcBorders>
              <w:top w:val="single" w:sz="4" w:space="0" w:color="auto"/>
              <w:bottom w:val="single" w:sz="12" w:space="0" w:color="auto"/>
            </w:tcBorders>
            <w:shd w:val="clear" w:color="auto" w:fill="auto"/>
            <w:vAlign w:val="bottom"/>
            <w:hideMark/>
          </w:tcPr>
          <w:p w:rsidR="00841F7B" w:rsidRPr="0088136E" w:rsidRDefault="00841F7B" w:rsidP="0088136E">
            <w:pPr>
              <w:pStyle w:val="SingleTxtG"/>
              <w:spacing w:before="80" w:after="80" w:line="200" w:lineRule="exact"/>
              <w:ind w:left="0" w:right="113"/>
              <w:jc w:val="left"/>
              <w:rPr>
                <w:i/>
                <w:sz w:val="16"/>
              </w:rPr>
            </w:pPr>
          </w:p>
        </w:tc>
        <w:tc>
          <w:tcPr>
            <w:tcW w:w="728" w:type="dxa"/>
            <w:tcBorders>
              <w:top w:val="single" w:sz="4" w:space="0" w:color="auto"/>
              <w:bottom w:val="single" w:sz="12" w:space="0" w:color="auto"/>
            </w:tcBorders>
            <w:shd w:val="clear" w:color="auto" w:fill="auto"/>
            <w:vAlign w:val="bottom"/>
            <w:hideMark/>
          </w:tcPr>
          <w:p w:rsidR="00841F7B" w:rsidRPr="0088136E" w:rsidRDefault="00841F7B" w:rsidP="0088136E">
            <w:pPr>
              <w:pStyle w:val="SingleTxtG"/>
              <w:spacing w:before="80" w:after="80" w:line="200" w:lineRule="exact"/>
              <w:ind w:left="0" w:right="113"/>
              <w:jc w:val="right"/>
              <w:rPr>
                <w:i/>
                <w:sz w:val="16"/>
              </w:rPr>
            </w:pPr>
            <w:r w:rsidRPr="0088136E">
              <w:rPr>
                <w:i/>
                <w:sz w:val="16"/>
              </w:rPr>
              <w:t>2010</w:t>
            </w:r>
          </w:p>
        </w:tc>
        <w:tc>
          <w:tcPr>
            <w:tcW w:w="729" w:type="dxa"/>
            <w:tcBorders>
              <w:top w:val="single" w:sz="4" w:space="0" w:color="auto"/>
              <w:bottom w:val="single" w:sz="12" w:space="0" w:color="auto"/>
            </w:tcBorders>
            <w:shd w:val="clear" w:color="auto" w:fill="auto"/>
            <w:vAlign w:val="bottom"/>
          </w:tcPr>
          <w:p w:rsidR="00841F7B" w:rsidRPr="0088136E" w:rsidRDefault="00841F7B" w:rsidP="0088136E">
            <w:pPr>
              <w:pStyle w:val="SingleTxtG"/>
              <w:spacing w:before="80" w:after="80" w:line="200" w:lineRule="exact"/>
              <w:ind w:left="0" w:right="113"/>
              <w:jc w:val="right"/>
              <w:rPr>
                <w:i/>
                <w:sz w:val="16"/>
              </w:rPr>
            </w:pPr>
            <w:r w:rsidRPr="0088136E">
              <w:rPr>
                <w:i/>
                <w:sz w:val="16"/>
              </w:rPr>
              <w:t>2011</w:t>
            </w:r>
          </w:p>
        </w:tc>
        <w:tc>
          <w:tcPr>
            <w:tcW w:w="729" w:type="dxa"/>
            <w:tcBorders>
              <w:top w:val="single" w:sz="4" w:space="0" w:color="auto"/>
              <w:bottom w:val="single" w:sz="12" w:space="0" w:color="auto"/>
            </w:tcBorders>
            <w:shd w:val="clear" w:color="auto" w:fill="auto"/>
            <w:vAlign w:val="bottom"/>
            <w:hideMark/>
          </w:tcPr>
          <w:p w:rsidR="00841F7B" w:rsidRPr="0088136E" w:rsidRDefault="00841F7B" w:rsidP="0088136E">
            <w:pPr>
              <w:pStyle w:val="SingleTxtG"/>
              <w:spacing w:before="80" w:after="80" w:line="200" w:lineRule="exact"/>
              <w:ind w:left="0" w:right="113"/>
              <w:jc w:val="right"/>
              <w:rPr>
                <w:i/>
                <w:sz w:val="16"/>
              </w:rPr>
            </w:pPr>
            <w:r w:rsidRPr="0088136E">
              <w:rPr>
                <w:i/>
                <w:sz w:val="16"/>
              </w:rPr>
              <w:t>2012</w:t>
            </w:r>
          </w:p>
        </w:tc>
        <w:tc>
          <w:tcPr>
            <w:tcW w:w="729" w:type="dxa"/>
            <w:tcBorders>
              <w:top w:val="single" w:sz="4" w:space="0" w:color="auto"/>
              <w:bottom w:val="single" w:sz="12" w:space="0" w:color="auto"/>
            </w:tcBorders>
            <w:shd w:val="clear" w:color="auto" w:fill="auto"/>
            <w:vAlign w:val="bottom"/>
            <w:hideMark/>
          </w:tcPr>
          <w:p w:rsidR="00841F7B" w:rsidRPr="0088136E" w:rsidRDefault="00841F7B" w:rsidP="0088136E">
            <w:pPr>
              <w:pStyle w:val="SingleTxtG"/>
              <w:spacing w:before="80" w:after="80" w:line="200" w:lineRule="exact"/>
              <w:ind w:left="0" w:right="113"/>
              <w:jc w:val="right"/>
              <w:rPr>
                <w:i/>
                <w:sz w:val="16"/>
              </w:rPr>
            </w:pPr>
            <w:r w:rsidRPr="0088136E">
              <w:rPr>
                <w:i/>
                <w:sz w:val="16"/>
              </w:rPr>
              <w:t>2013</w:t>
            </w:r>
          </w:p>
        </w:tc>
        <w:tc>
          <w:tcPr>
            <w:tcW w:w="729" w:type="dxa"/>
            <w:tcBorders>
              <w:top w:val="single" w:sz="4" w:space="0" w:color="auto"/>
              <w:bottom w:val="single" w:sz="12" w:space="0" w:color="auto"/>
            </w:tcBorders>
            <w:shd w:val="clear" w:color="auto" w:fill="auto"/>
            <w:vAlign w:val="bottom"/>
          </w:tcPr>
          <w:p w:rsidR="00841F7B" w:rsidRPr="0088136E" w:rsidRDefault="00841F7B" w:rsidP="0088136E">
            <w:pPr>
              <w:pStyle w:val="SingleTxtG"/>
              <w:spacing w:before="80" w:after="80" w:line="200" w:lineRule="exact"/>
              <w:ind w:left="0" w:right="113"/>
              <w:jc w:val="right"/>
              <w:rPr>
                <w:i/>
                <w:sz w:val="16"/>
              </w:rPr>
            </w:pPr>
            <w:r w:rsidRPr="0088136E">
              <w:rPr>
                <w:i/>
                <w:sz w:val="16"/>
              </w:rPr>
              <w:t>2014</w:t>
            </w:r>
          </w:p>
        </w:tc>
        <w:tc>
          <w:tcPr>
            <w:tcW w:w="729" w:type="dxa"/>
            <w:tcBorders>
              <w:top w:val="single" w:sz="4" w:space="0" w:color="auto"/>
              <w:bottom w:val="single" w:sz="12" w:space="0" w:color="auto"/>
            </w:tcBorders>
            <w:shd w:val="clear" w:color="auto" w:fill="auto"/>
            <w:vAlign w:val="bottom"/>
          </w:tcPr>
          <w:p w:rsidR="00841F7B" w:rsidRPr="0088136E" w:rsidRDefault="00841F7B" w:rsidP="0088136E">
            <w:pPr>
              <w:pStyle w:val="SingleTxtG"/>
              <w:spacing w:before="80" w:after="80" w:line="200" w:lineRule="exact"/>
              <w:ind w:left="0" w:right="113"/>
              <w:jc w:val="right"/>
              <w:rPr>
                <w:i/>
                <w:sz w:val="16"/>
              </w:rPr>
            </w:pPr>
            <w:r w:rsidRPr="0088136E">
              <w:rPr>
                <w:i/>
                <w:sz w:val="16"/>
              </w:rPr>
              <w:t>2015</w:t>
            </w:r>
          </w:p>
        </w:tc>
        <w:tc>
          <w:tcPr>
            <w:tcW w:w="729" w:type="dxa"/>
            <w:tcBorders>
              <w:top w:val="single" w:sz="4" w:space="0" w:color="auto"/>
              <w:bottom w:val="single" w:sz="12" w:space="0" w:color="auto"/>
            </w:tcBorders>
            <w:shd w:val="clear" w:color="auto" w:fill="auto"/>
            <w:vAlign w:val="bottom"/>
          </w:tcPr>
          <w:p w:rsidR="00841F7B" w:rsidRPr="0088136E" w:rsidRDefault="00841F7B" w:rsidP="0088136E">
            <w:pPr>
              <w:pStyle w:val="SingleTxtG"/>
              <w:spacing w:before="80" w:after="80" w:line="200" w:lineRule="exact"/>
              <w:ind w:left="0" w:right="113"/>
              <w:jc w:val="right"/>
              <w:rPr>
                <w:i/>
                <w:sz w:val="16"/>
              </w:rPr>
            </w:pPr>
            <w:r w:rsidRPr="0088136E">
              <w:rPr>
                <w:i/>
                <w:sz w:val="16"/>
              </w:rPr>
              <w:t>2016</w:t>
            </w:r>
          </w:p>
        </w:tc>
      </w:tr>
      <w:tr w:rsidR="00841F7B" w:rsidRPr="0088136E" w:rsidTr="0088136E">
        <w:trPr>
          <w:trHeight w:val="240"/>
          <w:tblHeader/>
        </w:trPr>
        <w:tc>
          <w:tcPr>
            <w:tcW w:w="2268" w:type="dxa"/>
            <w:tcBorders>
              <w:top w:val="single" w:sz="12" w:space="0" w:color="auto"/>
            </w:tcBorders>
            <w:shd w:val="clear" w:color="auto" w:fill="auto"/>
          </w:tcPr>
          <w:p w:rsidR="00841F7B" w:rsidRPr="0088136E" w:rsidRDefault="00841F7B" w:rsidP="0088136E">
            <w:pPr>
              <w:pStyle w:val="SingleTxtG"/>
              <w:spacing w:before="40" w:after="40" w:line="220" w:lineRule="exact"/>
              <w:ind w:left="0" w:right="113"/>
              <w:jc w:val="left"/>
              <w:rPr>
                <w:sz w:val="18"/>
              </w:rPr>
            </w:pPr>
            <w:r w:rsidRPr="0088136E">
              <w:rPr>
                <w:sz w:val="18"/>
              </w:rPr>
              <w:t>Overall mortality in numbers of persons per year</w:t>
            </w:r>
          </w:p>
        </w:tc>
        <w:tc>
          <w:tcPr>
            <w:tcW w:w="728" w:type="dxa"/>
            <w:tcBorders>
              <w:top w:val="single" w:sz="12" w:space="0" w:color="auto"/>
            </w:tcBorders>
            <w:shd w:val="clear" w:color="auto" w:fill="auto"/>
            <w:noWrap/>
            <w:vAlign w:val="bottom"/>
          </w:tcPr>
          <w:p w:rsidR="00841F7B" w:rsidRPr="0088136E" w:rsidRDefault="00841F7B" w:rsidP="0088136E">
            <w:pPr>
              <w:pStyle w:val="SingleTxtG"/>
              <w:spacing w:before="40" w:after="40" w:line="220" w:lineRule="exact"/>
              <w:ind w:left="0" w:right="113"/>
              <w:jc w:val="right"/>
              <w:rPr>
                <w:sz w:val="18"/>
              </w:rPr>
            </w:pPr>
            <w:r w:rsidRPr="0088136E">
              <w:rPr>
                <w:sz w:val="18"/>
              </w:rPr>
              <w:t>61 681</w:t>
            </w:r>
          </w:p>
        </w:tc>
        <w:tc>
          <w:tcPr>
            <w:tcW w:w="729" w:type="dxa"/>
            <w:tcBorders>
              <w:top w:val="single" w:sz="12" w:space="0" w:color="auto"/>
            </w:tcBorders>
            <w:shd w:val="clear" w:color="auto" w:fill="auto"/>
            <w:noWrap/>
            <w:vAlign w:val="bottom"/>
          </w:tcPr>
          <w:p w:rsidR="00841F7B" w:rsidRPr="0088136E" w:rsidRDefault="00841F7B" w:rsidP="0088136E">
            <w:pPr>
              <w:pStyle w:val="SingleTxtG"/>
              <w:spacing w:before="40" w:after="40" w:line="220" w:lineRule="exact"/>
              <w:ind w:left="0" w:right="113"/>
              <w:jc w:val="right"/>
              <w:rPr>
                <w:sz w:val="18"/>
              </w:rPr>
            </w:pPr>
            <w:r w:rsidRPr="0088136E">
              <w:rPr>
                <w:sz w:val="18"/>
              </w:rPr>
              <w:t>62 304</w:t>
            </w:r>
          </w:p>
        </w:tc>
        <w:tc>
          <w:tcPr>
            <w:tcW w:w="729" w:type="dxa"/>
            <w:tcBorders>
              <w:top w:val="single" w:sz="12" w:space="0" w:color="auto"/>
            </w:tcBorders>
            <w:shd w:val="clear" w:color="auto" w:fill="auto"/>
            <w:noWrap/>
            <w:vAlign w:val="bottom"/>
          </w:tcPr>
          <w:p w:rsidR="00841F7B" w:rsidRPr="0088136E" w:rsidRDefault="00841F7B" w:rsidP="0088136E">
            <w:pPr>
              <w:pStyle w:val="SingleTxtG"/>
              <w:spacing w:before="40" w:after="40" w:line="220" w:lineRule="exact"/>
              <w:ind w:left="0" w:right="113"/>
              <w:jc w:val="right"/>
              <w:rPr>
                <w:sz w:val="18"/>
              </w:rPr>
            </w:pPr>
            <w:r w:rsidRPr="0088136E">
              <w:rPr>
                <w:sz w:val="18"/>
              </w:rPr>
              <w:t>63 511</w:t>
            </w:r>
          </w:p>
        </w:tc>
        <w:tc>
          <w:tcPr>
            <w:tcW w:w="729" w:type="dxa"/>
            <w:tcBorders>
              <w:top w:val="single" w:sz="12" w:space="0" w:color="auto"/>
            </w:tcBorders>
            <w:shd w:val="clear" w:color="auto" w:fill="auto"/>
            <w:noWrap/>
            <w:vAlign w:val="bottom"/>
          </w:tcPr>
          <w:p w:rsidR="00841F7B" w:rsidRPr="0088136E" w:rsidRDefault="00841F7B" w:rsidP="0088136E">
            <w:pPr>
              <w:pStyle w:val="SingleTxtG"/>
              <w:spacing w:before="40" w:after="40" w:line="220" w:lineRule="exact"/>
              <w:ind w:left="0" w:right="113"/>
              <w:jc w:val="right"/>
              <w:rPr>
                <w:sz w:val="18"/>
              </w:rPr>
            </w:pPr>
            <w:r w:rsidRPr="0088136E">
              <w:rPr>
                <w:sz w:val="18"/>
              </w:rPr>
              <w:t>63 104</w:t>
            </w:r>
          </w:p>
        </w:tc>
        <w:tc>
          <w:tcPr>
            <w:tcW w:w="729" w:type="dxa"/>
            <w:tcBorders>
              <w:top w:val="single" w:sz="12" w:space="0" w:color="auto"/>
            </w:tcBorders>
            <w:shd w:val="clear" w:color="auto" w:fill="auto"/>
            <w:vAlign w:val="bottom"/>
          </w:tcPr>
          <w:p w:rsidR="00841F7B" w:rsidRPr="0088136E" w:rsidRDefault="00841F7B" w:rsidP="0088136E">
            <w:pPr>
              <w:pStyle w:val="SingleTxtG"/>
              <w:spacing w:before="40" w:after="40" w:line="220" w:lineRule="exact"/>
              <w:ind w:left="0" w:right="113"/>
              <w:jc w:val="right"/>
              <w:rPr>
                <w:sz w:val="18"/>
              </w:rPr>
            </w:pPr>
            <w:r w:rsidRPr="0088136E">
              <w:rPr>
                <w:sz w:val="18"/>
              </w:rPr>
              <w:t>62 981</w:t>
            </w:r>
          </w:p>
        </w:tc>
        <w:tc>
          <w:tcPr>
            <w:tcW w:w="729" w:type="dxa"/>
            <w:tcBorders>
              <w:top w:val="single" w:sz="12" w:space="0" w:color="auto"/>
            </w:tcBorders>
            <w:shd w:val="clear" w:color="auto" w:fill="auto"/>
            <w:vAlign w:val="bottom"/>
          </w:tcPr>
          <w:p w:rsidR="00841F7B" w:rsidRPr="0088136E" w:rsidRDefault="00841F7B" w:rsidP="0088136E">
            <w:pPr>
              <w:pStyle w:val="SingleTxtG"/>
              <w:spacing w:before="40" w:after="40" w:line="220" w:lineRule="exact"/>
              <w:ind w:left="0" w:right="113"/>
              <w:jc w:val="right"/>
              <w:rPr>
                <w:sz w:val="18"/>
              </w:rPr>
            </w:pPr>
            <w:r w:rsidRPr="0088136E">
              <w:rPr>
                <w:sz w:val="18"/>
              </w:rPr>
              <w:t>64 790</w:t>
            </w:r>
          </w:p>
        </w:tc>
        <w:tc>
          <w:tcPr>
            <w:tcW w:w="729" w:type="dxa"/>
            <w:tcBorders>
              <w:top w:val="single" w:sz="12" w:space="0" w:color="auto"/>
            </w:tcBorders>
            <w:shd w:val="clear" w:color="auto" w:fill="auto"/>
            <w:noWrap/>
            <w:vAlign w:val="bottom"/>
          </w:tcPr>
          <w:p w:rsidR="00841F7B" w:rsidRPr="0088136E" w:rsidRDefault="00841F7B" w:rsidP="0088136E">
            <w:pPr>
              <w:pStyle w:val="SingleTxtG"/>
              <w:spacing w:before="40" w:after="40" w:line="220" w:lineRule="exact"/>
              <w:ind w:left="0" w:right="113"/>
              <w:jc w:val="right"/>
              <w:rPr>
                <w:sz w:val="18"/>
              </w:rPr>
            </w:pPr>
            <w:r w:rsidRPr="0088136E">
              <w:rPr>
                <w:sz w:val="18"/>
              </w:rPr>
              <w:t>67 506</w:t>
            </w:r>
          </w:p>
        </w:tc>
      </w:tr>
    </w:tbl>
    <w:p w:rsidR="00841F7B" w:rsidRPr="001B7067" w:rsidRDefault="00841F7B" w:rsidP="00DB38A6">
      <w:pPr>
        <w:pStyle w:val="SingleTxtG"/>
        <w:spacing w:before="240"/>
      </w:pPr>
      <w:r w:rsidRPr="001B7067">
        <w:t>11.</w:t>
      </w:r>
      <w:r w:rsidRPr="001B7067">
        <w:tab/>
        <w:t xml:space="preserve">Life expectancy in 2017 was 79 years for women and 73 years for men. </w:t>
      </w:r>
    </w:p>
    <w:p w:rsidR="00841F7B" w:rsidRPr="001B7067" w:rsidRDefault="00841F7B" w:rsidP="00A1260A">
      <w:pPr>
        <w:pStyle w:val="SingleTxtG"/>
      </w:pPr>
      <w:r w:rsidRPr="001B7067">
        <w:t>12.</w:t>
      </w:r>
      <w:r w:rsidRPr="001B7067">
        <w:tab/>
        <w:t>The total fertility rate is 3.</w:t>
      </w:r>
    </w:p>
    <w:p w:rsidR="00841F7B" w:rsidRPr="001B7067" w:rsidRDefault="00841F7B" w:rsidP="00A1260A">
      <w:pPr>
        <w:pStyle w:val="SingleTxtG"/>
      </w:pPr>
      <w:r w:rsidRPr="001B7067">
        <w:t>13.</w:t>
      </w:r>
      <w:r w:rsidRPr="001B7067">
        <w:tab/>
        <w:t>Average family size: the average number of persons per household is 3.78.</w:t>
      </w:r>
    </w:p>
    <w:p w:rsidR="00841F7B" w:rsidRPr="001B7067" w:rsidRDefault="00841F7B" w:rsidP="00A1260A">
      <w:pPr>
        <w:pStyle w:val="SingleTxtG"/>
      </w:pPr>
      <w:r w:rsidRPr="001B7067">
        <w:t>14.</w:t>
      </w:r>
      <w:r w:rsidRPr="001B7067">
        <w:tab/>
        <w:t>Single parent households account for 22.29 per cent of households nationwide.</w:t>
      </w:r>
    </w:p>
    <w:p w:rsidR="00841F7B" w:rsidRPr="001B7067" w:rsidRDefault="00841F7B" w:rsidP="00A1260A">
      <w:pPr>
        <w:pStyle w:val="SingleTxtG"/>
      </w:pPr>
      <w:r w:rsidRPr="001B7067">
        <w:t>15.</w:t>
      </w:r>
      <w:r w:rsidR="00DB38A6">
        <w:tab/>
      </w:r>
      <w:r w:rsidRPr="001B7067">
        <w:t>Female-headed households: 28.7 per cent of households nationwide are headed by a woman.</w:t>
      </w:r>
    </w:p>
    <w:p w:rsidR="00841F7B" w:rsidRPr="001B7067" w:rsidRDefault="00841F7B" w:rsidP="00DB38A6">
      <w:pPr>
        <w:pStyle w:val="H23G"/>
      </w:pPr>
      <w:bookmarkStart w:id="1" w:name="_Toc511306657"/>
      <w:r w:rsidRPr="001B7067">
        <w:tab/>
      </w:r>
      <w:r w:rsidRPr="001B7067">
        <w:tab/>
      </w:r>
      <w:bookmarkEnd w:id="1"/>
      <w:r w:rsidRPr="001B7067">
        <w:t>Social, economic and cultural indicators</w:t>
      </w:r>
    </w:p>
    <w:p w:rsidR="00841F7B" w:rsidRPr="001B7067" w:rsidRDefault="00841F7B" w:rsidP="00A1260A">
      <w:pPr>
        <w:pStyle w:val="SingleTxtG"/>
      </w:pPr>
      <w:r w:rsidRPr="001B7067">
        <w:t>16.</w:t>
      </w:r>
      <w:r w:rsidRPr="001B7067">
        <w:tab/>
        <w:t>Ecuador</w:t>
      </w:r>
      <w:r w:rsidR="00F63BF6">
        <w:t>’</w:t>
      </w:r>
      <w:r w:rsidRPr="001B7067">
        <w:t xml:space="preserve">s ranking in the Human Development Index of the United Nations Development Programme rose by seven places between 2010 and 2015, to 89 out of 188 </w:t>
      </w:r>
      <w:r w:rsidRPr="001B7067">
        <w:lastRenderedPageBreak/>
        <w:t>countries.</w:t>
      </w:r>
      <w:r w:rsidRPr="002F0E07">
        <w:rPr>
          <w:rStyle w:val="FootnoteReference"/>
        </w:rPr>
        <w:footnoteReference w:id="7"/>
      </w:r>
      <w:r w:rsidRPr="001B7067">
        <w:t xml:space="preserve"> With regard to per capita income, 35 per cent of the population are living in poverty and the Gini coefficient of social inequality was 0.495 in 2010. </w:t>
      </w:r>
    </w:p>
    <w:p w:rsidR="00841F7B" w:rsidRPr="001B7067" w:rsidRDefault="00841F7B" w:rsidP="00DB38A6">
      <w:pPr>
        <w:pStyle w:val="H23G"/>
      </w:pPr>
      <w:r w:rsidRPr="001B7067">
        <w:tab/>
      </w:r>
      <w:r w:rsidRPr="001B7067">
        <w:tab/>
        <w:t>Proportion of (household) spending on food, housing, health and education</w:t>
      </w:r>
      <w:r w:rsidRPr="00941749">
        <w:rPr>
          <w:rStyle w:val="FootnoteReference"/>
          <w:b w:val="0"/>
          <w:bCs/>
        </w:rPr>
        <w:footnoteReference w:id="8"/>
      </w:r>
      <w:r w:rsidRPr="00941749">
        <w:rPr>
          <w:b w:val="0"/>
          <w:bCs/>
        </w:rPr>
        <w:t xml:space="preserve"> </w:t>
      </w:r>
    </w:p>
    <w:tbl>
      <w:tblPr>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694"/>
        <w:gridCol w:w="1417"/>
        <w:gridCol w:w="1418"/>
        <w:gridCol w:w="1417"/>
        <w:gridCol w:w="1418"/>
        <w:gridCol w:w="1275"/>
      </w:tblGrid>
      <w:tr w:rsidR="007D3599" w:rsidRPr="00DB38A6" w:rsidTr="007D3599">
        <w:trPr>
          <w:trHeight w:val="240"/>
          <w:tblHeader/>
        </w:trPr>
        <w:tc>
          <w:tcPr>
            <w:tcW w:w="2694" w:type="dxa"/>
            <w:tcBorders>
              <w:top w:val="single" w:sz="4" w:space="0" w:color="auto"/>
              <w:bottom w:val="single" w:sz="12" w:space="0" w:color="auto"/>
            </w:tcBorders>
            <w:shd w:val="clear" w:color="auto" w:fill="auto"/>
            <w:vAlign w:val="bottom"/>
            <w:hideMark/>
          </w:tcPr>
          <w:p w:rsidR="00841F7B" w:rsidRPr="00DB38A6" w:rsidRDefault="00841F7B" w:rsidP="00DB38A6">
            <w:pPr>
              <w:pStyle w:val="SingleTxtG"/>
              <w:spacing w:before="80" w:after="80" w:line="200" w:lineRule="exact"/>
              <w:ind w:left="0" w:right="113"/>
              <w:jc w:val="left"/>
              <w:rPr>
                <w:i/>
                <w:sz w:val="16"/>
              </w:rPr>
            </w:pPr>
            <w:r w:rsidRPr="00DB38A6">
              <w:rPr>
                <w:i/>
                <w:sz w:val="16"/>
              </w:rPr>
              <w:t>Item of expenditure</w:t>
            </w:r>
          </w:p>
        </w:tc>
        <w:tc>
          <w:tcPr>
            <w:tcW w:w="1417" w:type="dxa"/>
            <w:tcBorders>
              <w:top w:val="single" w:sz="4" w:space="0" w:color="auto"/>
              <w:bottom w:val="single" w:sz="12" w:space="0" w:color="auto"/>
            </w:tcBorders>
            <w:shd w:val="clear" w:color="auto" w:fill="auto"/>
            <w:vAlign w:val="bottom"/>
            <w:hideMark/>
          </w:tcPr>
          <w:p w:rsidR="00841F7B" w:rsidRPr="00DB38A6" w:rsidRDefault="00841F7B" w:rsidP="00DB38A6">
            <w:pPr>
              <w:pStyle w:val="SingleTxtG"/>
              <w:spacing w:before="80" w:after="80" w:line="200" w:lineRule="exact"/>
              <w:ind w:left="0" w:right="113"/>
              <w:jc w:val="right"/>
              <w:rPr>
                <w:i/>
                <w:sz w:val="16"/>
              </w:rPr>
            </w:pPr>
            <w:r w:rsidRPr="00DB38A6">
              <w:rPr>
                <w:i/>
                <w:sz w:val="16"/>
              </w:rPr>
              <w:t>Monthly average household spending (US$)</w:t>
            </w:r>
          </w:p>
        </w:tc>
        <w:tc>
          <w:tcPr>
            <w:tcW w:w="1418" w:type="dxa"/>
            <w:tcBorders>
              <w:top w:val="single" w:sz="4" w:space="0" w:color="auto"/>
              <w:bottom w:val="single" w:sz="12" w:space="0" w:color="auto"/>
            </w:tcBorders>
            <w:shd w:val="clear" w:color="auto" w:fill="auto"/>
            <w:vAlign w:val="bottom"/>
            <w:hideMark/>
          </w:tcPr>
          <w:p w:rsidR="00841F7B" w:rsidRPr="00DB38A6" w:rsidRDefault="00841F7B" w:rsidP="00DB38A6">
            <w:pPr>
              <w:pStyle w:val="SingleTxtG"/>
              <w:spacing w:before="80" w:after="80" w:line="200" w:lineRule="exact"/>
              <w:ind w:left="0" w:right="113"/>
              <w:jc w:val="right"/>
              <w:rPr>
                <w:i/>
                <w:sz w:val="16"/>
              </w:rPr>
            </w:pPr>
            <w:r w:rsidRPr="00DB38A6">
              <w:rPr>
                <w:i/>
                <w:sz w:val="16"/>
              </w:rPr>
              <w:t>Monthly total household spending (US$)</w:t>
            </w:r>
          </w:p>
        </w:tc>
        <w:tc>
          <w:tcPr>
            <w:tcW w:w="1417" w:type="dxa"/>
            <w:tcBorders>
              <w:top w:val="single" w:sz="4" w:space="0" w:color="auto"/>
              <w:bottom w:val="single" w:sz="12" w:space="0" w:color="auto"/>
            </w:tcBorders>
            <w:shd w:val="clear" w:color="auto" w:fill="auto"/>
            <w:vAlign w:val="bottom"/>
            <w:hideMark/>
          </w:tcPr>
          <w:p w:rsidR="00841F7B" w:rsidRPr="00DB38A6" w:rsidRDefault="00841F7B" w:rsidP="00DB38A6">
            <w:pPr>
              <w:pStyle w:val="SingleTxtG"/>
              <w:spacing w:before="80" w:after="80" w:line="200" w:lineRule="exact"/>
              <w:ind w:left="0" w:right="113"/>
              <w:jc w:val="right"/>
              <w:rPr>
                <w:i/>
                <w:sz w:val="16"/>
              </w:rPr>
            </w:pPr>
            <w:r w:rsidRPr="00DB38A6">
              <w:rPr>
                <w:i/>
                <w:sz w:val="16"/>
              </w:rPr>
              <w:t>Households that spend</w:t>
            </w:r>
          </w:p>
        </w:tc>
        <w:tc>
          <w:tcPr>
            <w:tcW w:w="1418" w:type="dxa"/>
            <w:tcBorders>
              <w:top w:val="single" w:sz="4" w:space="0" w:color="auto"/>
              <w:bottom w:val="single" w:sz="12" w:space="0" w:color="auto"/>
            </w:tcBorders>
            <w:shd w:val="clear" w:color="auto" w:fill="auto"/>
            <w:vAlign w:val="bottom"/>
            <w:hideMark/>
          </w:tcPr>
          <w:p w:rsidR="00841F7B" w:rsidRPr="00DB38A6" w:rsidRDefault="00841F7B" w:rsidP="00DB38A6">
            <w:pPr>
              <w:pStyle w:val="SingleTxtG"/>
              <w:spacing w:before="80" w:after="80" w:line="200" w:lineRule="exact"/>
              <w:ind w:left="0" w:right="113"/>
              <w:jc w:val="right"/>
              <w:rPr>
                <w:i/>
                <w:sz w:val="16"/>
              </w:rPr>
            </w:pPr>
            <w:r w:rsidRPr="00DB38A6">
              <w:rPr>
                <w:i/>
                <w:sz w:val="16"/>
              </w:rPr>
              <w:t>Total number of households</w:t>
            </w:r>
          </w:p>
        </w:tc>
        <w:tc>
          <w:tcPr>
            <w:tcW w:w="1275" w:type="dxa"/>
            <w:tcBorders>
              <w:top w:val="single" w:sz="4" w:space="0" w:color="auto"/>
              <w:bottom w:val="single" w:sz="12" w:space="0" w:color="auto"/>
            </w:tcBorders>
            <w:shd w:val="clear" w:color="auto" w:fill="auto"/>
            <w:vAlign w:val="bottom"/>
            <w:hideMark/>
          </w:tcPr>
          <w:p w:rsidR="00841F7B" w:rsidRPr="00DB38A6" w:rsidRDefault="00841F7B" w:rsidP="00DB38A6">
            <w:pPr>
              <w:pStyle w:val="SingleTxtG"/>
              <w:spacing w:before="80" w:after="80" w:line="200" w:lineRule="exact"/>
              <w:ind w:left="0" w:right="113"/>
              <w:jc w:val="right"/>
              <w:rPr>
                <w:i/>
                <w:sz w:val="16"/>
              </w:rPr>
            </w:pPr>
            <w:r w:rsidRPr="00DB38A6">
              <w:rPr>
                <w:i/>
                <w:sz w:val="16"/>
              </w:rPr>
              <w:t xml:space="preserve"> % of households</w:t>
            </w:r>
          </w:p>
          <w:p w:rsidR="00841F7B" w:rsidRPr="00DB38A6" w:rsidRDefault="00841F7B" w:rsidP="00DB38A6">
            <w:pPr>
              <w:pStyle w:val="SingleTxtG"/>
              <w:spacing w:before="80" w:after="80" w:line="200" w:lineRule="exact"/>
              <w:ind w:left="0" w:right="113"/>
              <w:jc w:val="right"/>
              <w:rPr>
                <w:i/>
                <w:sz w:val="16"/>
              </w:rPr>
            </w:pPr>
            <w:r w:rsidRPr="00DB38A6">
              <w:rPr>
                <w:i/>
                <w:sz w:val="16"/>
              </w:rPr>
              <w:t>that spend</w:t>
            </w:r>
          </w:p>
        </w:tc>
      </w:tr>
      <w:tr w:rsidR="007D3599" w:rsidRPr="00DB38A6" w:rsidTr="007D3599">
        <w:trPr>
          <w:trHeight w:val="240"/>
        </w:trPr>
        <w:tc>
          <w:tcPr>
            <w:tcW w:w="2694" w:type="dxa"/>
            <w:shd w:val="clear" w:color="auto" w:fill="auto"/>
            <w:hideMark/>
          </w:tcPr>
          <w:p w:rsidR="00841F7B" w:rsidRPr="00DB38A6" w:rsidRDefault="00841F7B" w:rsidP="00DB38A6">
            <w:pPr>
              <w:pStyle w:val="SingleTxtG"/>
              <w:spacing w:before="40" w:after="40" w:line="220" w:lineRule="exact"/>
              <w:ind w:left="0" w:right="113"/>
              <w:jc w:val="left"/>
              <w:rPr>
                <w:sz w:val="18"/>
              </w:rPr>
            </w:pPr>
            <w:r w:rsidRPr="00DB38A6">
              <w:rPr>
                <w:sz w:val="18"/>
              </w:rPr>
              <w:t>Food and non-alcoholic beverages</w:t>
            </w:r>
          </w:p>
        </w:tc>
        <w:tc>
          <w:tcPr>
            <w:tcW w:w="1417" w:type="dxa"/>
            <w:shd w:val="clear" w:color="auto" w:fill="auto"/>
            <w:noWrap/>
            <w:vAlign w:val="bottom"/>
            <w:hideMark/>
          </w:tcPr>
          <w:p w:rsidR="00841F7B" w:rsidRPr="00DB38A6" w:rsidRDefault="00841F7B" w:rsidP="00DB38A6">
            <w:pPr>
              <w:pStyle w:val="SingleTxtG"/>
              <w:spacing w:before="40" w:after="40" w:line="220" w:lineRule="exact"/>
              <w:ind w:left="0" w:right="113"/>
              <w:jc w:val="right"/>
              <w:rPr>
                <w:sz w:val="18"/>
              </w:rPr>
            </w:pPr>
            <w:r w:rsidRPr="00DB38A6">
              <w:rPr>
                <w:sz w:val="18"/>
              </w:rPr>
              <w:t>151.45</w:t>
            </w:r>
          </w:p>
        </w:tc>
        <w:tc>
          <w:tcPr>
            <w:tcW w:w="1418" w:type="dxa"/>
            <w:shd w:val="clear" w:color="auto" w:fill="auto"/>
            <w:noWrap/>
            <w:vAlign w:val="bottom"/>
            <w:hideMark/>
          </w:tcPr>
          <w:p w:rsidR="00841F7B" w:rsidRPr="00DB38A6" w:rsidRDefault="00841F7B" w:rsidP="00DB38A6">
            <w:pPr>
              <w:pStyle w:val="SingleTxtG"/>
              <w:spacing w:before="40" w:after="40" w:line="220" w:lineRule="exact"/>
              <w:ind w:left="0" w:right="113"/>
              <w:jc w:val="right"/>
              <w:rPr>
                <w:sz w:val="18"/>
              </w:rPr>
            </w:pPr>
            <w:r w:rsidRPr="00DB38A6">
              <w:rPr>
                <w:sz w:val="18"/>
              </w:rPr>
              <w:t>584 496 340.68</w:t>
            </w:r>
          </w:p>
        </w:tc>
        <w:tc>
          <w:tcPr>
            <w:tcW w:w="1417" w:type="dxa"/>
            <w:shd w:val="clear" w:color="auto" w:fill="auto"/>
            <w:noWrap/>
            <w:vAlign w:val="bottom"/>
            <w:hideMark/>
          </w:tcPr>
          <w:p w:rsidR="00841F7B" w:rsidRPr="00DB38A6" w:rsidRDefault="00841F7B" w:rsidP="00DB38A6">
            <w:pPr>
              <w:pStyle w:val="SingleTxtG"/>
              <w:spacing w:before="40" w:after="40" w:line="220" w:lineRule="exact"/>
              <w:ind w:left="0" w:right="113"/>
              <w:jc w:val="right"/>
              <w:rPr>
                <w:sz w:val="18"/>
              </w:rPr>
            </w:pPr>
            <w:r w:rsidRPr="00DB38A6">
              <w:rPr>
                <w:sz w:val="18"/>
              </w:rPr>
              <w:t>3 859 422</w:t>
            </w:r>
          </w:p>
        </w:tc>
        <w:tc>
          <w:tcPr>
            <w:tcW w:w="1418" w:type="dxa"/>
            <w:shd w:val="clear" w:color="auto" w:fill="auto"/>
            <w:noWrap/>
            <w:vAlign w:val="bottom"/>
            <w:hideMark/>
          </w:tcPr>
          <w:p w:rsidR="00841F7B" w:rsidRPr="00DB38A6" w:rsidRDefault="00841F7B" w:rsidP="00DB38A6">
            <w:pPr>
              <w:pStyle w:val="SingleTxtG"/>
              <w:spacing w:before="40" w:after="40" w:line="220" w:lineRule="exact"/>
              <w:ind w:left="0" w:right="113"/>
              <w:jc w:val="right"/>
              <w:rPr>
                <w:sz w:val="18"/>
              </w:rPr>
            </w:pPr>
            <w:r w:rsidRPr="00DB38A6">
              <w:rPr>
                <w:sz w:val="18"/>
              </w:rPr>
              <w:t>3 923 123</w:t>
            </w:r>
          </w:p>
        </w:tc>
        <w:tc>
          <w:tcPr>
            <w:tcW w:w="1275" w:type="dxa"/>
            <w:shd w:val="clear" w:color="auto" w:fill="auto"/>
            <w:noWrap/>
            <w:vAlign w:val="bottom"/>
            <w:hideMark/>
          </w:tcPr>
          <w:p w:rsidR="00841F7B" w:rsidRPr="00DB38A6" w:rsidRDefault="00841F7B" w:rsidP="00DB38A6">
            <w:pPr>
              <w:pStyle w:val="SingleTxtG"/>
              <w:spacing w:before="40" w:after="40" w:line="220" w:lineRule="exact"/>
              <w:ind w:left="0" w:right="113"/>
              <w:jc w:val="right"/>
              <w:rPr>
                <w:sz w:val="18"/>
              </w:rPr>
            </w:pPr>
            <w:r w:rsidRPr="00DB38A6">
              <w:rPr>
                <w:sz w:val="18"/>
              </w:rPr>
              <w:t>98.4</w:t>
            </w:r>
          </w:p>
        </w:tc>
      </w:tr>
      <w:tr w:rsidR="007D3599" w:rsidRPr="00DB38A6" w:rsidTr="007D3599">
        <w:trPr>
          <w:trHeight w:val="240"/>
        </w:trPr>
        <w:tc>
          <w:tcPr>
            <w:tcW w:w="2694" w:type="dxa"/>
            <w:shd w:val="clear" w:color="auto" w:fill="auto"/>
            <w:hideMark/>
          </w:tcPr>
          <w:p w:rsidR="00841F7B" w:rsidRPr="00DB38A6" w:rsidRDefault="00841F7B" w:rsidP="00DB38A6">
            <w:pPr>
              <w:pStyle w:val="SingleTxtG"/>
              <w:spacing w:before="40" w:after="40" w:line="220" w:lineRule="exact"/>
              <w:ind w:left="0" w:right="113"/>
              <w:jc w:val="left"/>
              <w:rPr>
                <w:sz w:val="18"/>
              </w:rPr>
            </w:pPr>
            <w:r w:rsidRPr="00DB38A6">
              <w:rPr>
                <w:sz w:val="18"/>
              </w:rPr>
              <w:t>Housing, electricity, gas and other fuels</w:t>
            </w:r>
          </w:p>
        </w:tc>
        <w:tc>
          <w:tcPr>
            <w:tcW w:w="1417" w:type="dxa"/>
            <w:shd w:val="clear" w:color="auto" w:fill="auto"/>
            <w:noWrap/>
            <w:vAlign w:val="bottom"/>
            <w:hideMark/>
          </w:tcPr>
          <w:p w:rsidR="00841F7B" w:rsidRPr="00DB38A6" w:rsidRDefault="00841F7B" w:rsidP="00DB38A6">
            <w:pPr>
              <w:pStyle w:val="SingleTxtG"/>
              <w:spacing w:before="40" w:after="40" w:line="220" w:lineRule="exact"/>
              <w:ind w:left="0" w:right="113"/>
              <w:jc w:val="right"/>
              <w:rPr>
                <w:sz w:val="18"/>
              </w:rPr>
            </w:pPr>
            <w:r w:rsidRPr="00DB38A6">
              <w:rPr>
                <w:sz w:val="18"/>
              </w:rPr>
              <w:t>46.19</w:t>
            </w:r>
          </w:p>
        </w:tc>
        <w:tc>
          <w:tcPr>
            <w:tcW w:w="1418" w:type="dxa"/>
            <w:shd w:val="clear" w:color="auto" w:fill="auto"/>
            <w:noWrap/>
            <w:vAlign w:val="bottom"/>
            <w:hideMark/>
          </w:tcPr>
          <w:p w:rsidR="00841F7B" w:rsidRPr="00DB38A6" w:rsidRDefault="00841F7B" w:rsidP="00DB38A6">
            <w:pPr>
              <w:pStyle w:val="SingleTxtG"/>
              <w:spacing w:before="40" w:after="40" w:line="220" w:lineRule="exact"/>
              <w:ind w:left="0" w:right="113"/>
              <w:jc w:val="right"/>
              <w:rPr>
                <w:sz w:val="18"/>
              </w:rPr>
            </w:pPr>
            <w:r w:rsidRPr="00DB38A6">
              <w:rPr>
                <w:sz w:val="18"/>
              </w:rPr>
              <w:t>177 342 239.42</w:t>
            </w:r>
          </w:p>
        </w:tc>
        <w:tc>
          <w:tcPr>
            <w:tcW w:w="1417" w:type="dxa"/>
            <w:shd w:val="clear" w:color="auto" w:fill="auto"/>
            <w:noWrap/>
            <w:vAlign w:val="bottom"/>
            <w:hideMark/>
          </w:tcPr>
          <w:p w:rsidR="00841F7B" w:rsidRPr="00DB38A6" w:rsidRDefault="00841F7B" w:rsidP="00DB38A6">
            <w:pPr>
              <w:pStyle w:val="SingleTxtG"/>
              <w:spacing w:before="40" w:after="40" w:line="220" w:lineRule="exact"/>
              <w:ind w:left="0" w:right="113"/>
              <w:jc w:val="right"/>
              <w:rPr>
                <w:sz w:val="18"/>
              </w:rPr>
            </w:pPr>
            <w:r w:rsidRPr="00DB38A6">
              <w:rPr>
                <w:sz w:val="18"/>
              </w:rPr>
              <w:t>3 839 376</w:t>
            </w:r>
          </w:p>
        </w:tc>
        <w:tc>
          <w:tcPr>
            <w:tcW w:w="1418" w:type="dxa"/>
            <w:shd w:val="clear" w:color="auto" w:fill="auto"/>
            <w:noWrap/>
            <w:vAlign w:val="bottom"/>
            <w:hideMark/>
          </w:tcPr>
          <w:p w:rsidR="00841F7B" w:rsidRPr="00DB38A6" w:rsidRDefault="00841F7B" w:rsidP="00DB38A6">
            <w:pPr>
              <w:pStyle w:val="SingleTxtG"/>
              <w:spacing w:before="40" w:after="40" w:line="220" w:lineRule="exact"/>
              <w:ind w:left="0" w:right="113"/>
              <w:jc w:val="right"/>
              <w:rPr>
                <w:sz w:val="18"/>
              </w:rPr>
            </w:pPr>
            <w:r w:rsidRPr="00DB38A6">
              <w:rPr>
                <w:sz w:val="18"/>
              </w:rPr>
              <w:t>3 923 123</w:t>
            </w:r>
          </w:p>
        </w:tc>
        <w:tc>
          <w:tcPr>
            <w:tcW w:w="1275" w:type="dxa"/>
            <w:shd w:val="clear" w:color="auto" w:fill="auto"/>
            <w:noWrap/>
            <w:vAlign w:val="bottom"/>
            <w:hideMark/>
          </w:tcPr>
          <w:p w:rsidR="00841F7B" w:rsidRPr="00DB38A6" w:rsidRDefault="00841F7B" w:rsidP="00DB38A6">
            <w:pPr>
              <w:pStyle w:val="SingleTxtG"/>
              <w:spacing w:before="40" w:after="40" w:line="220" w:lineRule="exact"/>
              <w:ind w:left="0" w:right="113"/>
              <w:jc w:val="right"/>
              <w:rPr>
                <w:sz w:val="18"/>
              </w:rPr>
            </w:pPr>
            <w:r w:rsidRPr="00DB38A6">
              <w:rPr>
                <w:sz w:val="18"/>
              </w:rPr>
              <w:t>97.9</w:t>
            </w:r>
          </w:p>
        </w:tc>
      </w:tr>
      <w:tr w:rsidR="007D3599" w:rsidRPr="00DB38A6" w:rsidTr="007D3599">
        <w:trPr>
          <w:trHeight w:val="240"/>
        </w:trPr>
        <w:tc>
          <w:tcPr>
            <w:tcW w:w="2694" w:type="dxa"/>
            <w:shd w:val="clear" w:color="auto" w:fill="auto"/>
            <w:hideMark/>
          </w:tcPr>
          <w:p w:rsidR="00841F7B" w:rsidRPr="00DB38A6" w:rsidRDefault="00841F7B" w:rsidP="00DB38A6">
            <w:pPr>
              <w:pStyle w:val="SingleTxtG"/>
              <w:spacing w:before="40" w:after="40" w:line="220" w:lineRule="exact"/>
              <w:ind w:left="0" w:right="113"/>
              <w:jc w:val="left"/>
              <w:rPr>
                <w:sz w:val="18"/>
              </w:rPr>
            </w:pPr>
            <w:r w:rsidRPr="00DB38A6">
              <w:rPr>
                <w:sz w:val="18"/>
              </w:rPr>
              <w:t>Health</w:t>
            </w:r>
          </w:p>
        </w:tc>
        <w:tc>
          <w:tcPr>
            <w:tcW w:w="1417" w:type="dxa"/>
            <w:shd w:val="clear" w:color="auto" w:fill="auto"/>
            <w:noWrap/>
            <w:vAlign w:val="bottom"/>
            <w:hideMark/>
          </w:tcPr>
          <w:p w:rsidR="00841F7B" w:rsidRPr="00DB38A6" w:rsidRDefault="00841F7B" w:rsidP="00DB38A6">
            <w:pPr>
              <w:pStyle w:val="SingleTxtG"/>
              <w:spacing w:before="40" w:after="40" w:line="220" w:lineRule="exact"/>
              <w:ind w:left="0" w:right="113"/>
              <w:jc w:val="right"/>
              <w:rPr>
                <w:sz w:val="18"/>
              </w:rPr>
            </w:pPr>
            <w:r w:rsidRPr="00DB38A6">
              <w:rPr>
                <w:sz w:val="18"/>
              </w:rPr>
              <w:t>50.18</w:t>
            </w:r>
          </w:p>
        </w:tc>
        <w:tc>
          <w:tcPr>
            <w:tcW w:w="1418" w:type="dxa"/>
            <w:shd w:val="clear" w:color="auto" w:fill="auto"/>
            <w:noWrap/>
            <w:vAlign w:val="bottom"/>
            <w:hideMark/>
          </w:tcPr>
          <w:p w:rsidR="00841F7B" w:rsidRPr="00DB38A6" w:rsidRDefault="00841F7B" w:rsidP="00DB38A6">
            <w:pPr>
              <w:pStyle w:val="SingleTxtG"/>
              <w:spacing w:before="40" w:after="40" w:line="220" w:lineRule="exact"/>
              <w:ind w:left="0" w:right="113"/>
              <w:jc w:val="right"/>
              <w:rPr>
                <w:sz w:val="18"/>
              </w:rPr>
            </w:pPr>
            <w:r w:rsidRPr="00DB38A6">
              <w:rPr>
                <w:sz w:val="18"/>
              </w:rPr>
              <w:t>179 090 619.56</w:t>
            </w:r>
          </w:p>
        </w:tc>
        <w:tc>
          <w:tcPr>
            <w:tcW w:w="1417" w:type="dxa"/>
            <w:shd w:val="clear" w:color="auto" w:fill="auto"/>
            <w:noWrap/>
            <w:vAlign w:val="bottom"/>
            <w:hideMark/>
          </w:tcPr>
          <w:p w:rsidR="00841F7B" w:rsidRPr="00DB38A6" w:rsidRDefault="00841F7B" w:rsidP="00DB38A6">
            <w:pPr>
              <w:pStyle w:val="SingleTxtG"/>
              <w:spacing w:before="40" w:after="40" w:line="220" w:lineRule="exact"/>
              <w:ind w:left="0" w:right="113"/>
              <w:jc w:val="right"/>
              <w:rPr>
                <w:sz w:val="18"/>
              </w:rPr>
            </w:pPr>
            <w:r w:rsidRPr="00DB38A6">
              <w:rPr>
                <w:sz w:val="18"/>
              </w:rPr>
              <w:t>3 568 938</w:t>
            </w:r>
          </w:p>
        </w:tc>
        <w:tc>
          <w:tcPr>
            <w:tcW w:w="1418" w:type="dxa"/>
            <w:shd w:val="clear" w:color="auto" w:fill="auto"/>
            <w:noWrap/>
            <w:vAlign w:val="bottom"/>
            <w:hideMark/>
          </w:tcPr>
          <w:p w:rsidR="00841F7B" w:rsidRPr="00DB38A6" w:rsidRDefault="00841F7B" w:rsidP="00DB38A6">
            <w:pPr>
              <w:pStyle w:val="SingleTxtG"/>
              <w:spacing w:before="40" w:after="40" w:line="220" w:lineRule="exact"/>
              <w:ind w:left="0" w:right="113"/>
              <w:jc w:val="right"/>
              <w:rPr>
                <w:sz w:val="18"/>
              </w:rPr>
            </w:pPr>
            <w:r w:rsidRPr="00DB38A6">
              <w:rPr>
                <w:sz w:val="18"/>
              </w:rPr>
              <w:t>3 923 123</w:t>
            </w:r>
          </w:p>
        </w:tc>
        <w:tc>
          <w:tcPr>
            <w:tcW w:w="1275" w:type="dxa"/>
            <w:shd w:val="clear" w:color="auto" w:fill="auto"/>
            <w:noWrap/>
            <w:vAlign w:val="bottom"/>
            <w:hideMark/>
          </w:tcPr>
          <w:p w:rsidR="00841F7B" w:rsidRPr="00DB38A6" w:rsidRDefault="00841F7B" w:rsidP="00DB38A6">
            <w:pPr>
              <w:pStyle w:val="SingleTxtG"/>
              <w:spacing w:before="40" w:after="40" w:line="220" w:lineRule="exact"/>
              <w:ind w:left="0" w:right="113"/>
              <w:jc w:val="right"/>
              <w:rPr>
                <w:sz w:val="18"/>
              </w:rPr>
            </w:pPr>
            <w:r w:rsidRPr="00DB38A6">
              <w:rPr>
                <w:sz w:val="18"/>
              </w:rPr>
              <w:t>91.0</w:t>
            </w:r>
          </w:p>
        </w:tc>
      </w:tr>
      <w:tr w:rsidR="007D3599" w:rsidRPr="00DB38A6" w:rsidTr="007D3599">
        <w:trPr>
          <w:trHeight w:val="240"/>
        </w:trPr>
        <w:tc>
          <w:tcPr>
            <w:tcW w:w="2694" w:type="dxa"/>
            <w:shd w:val="clear" w:color="auto" w:fill="auto"/>
            <w:hideMark/>
          </w:tcPr>
          <w:p w:rsidR="00841F7B" w:rsidRPr="00DB38A6" w:rsidRDefault="00841F7B" w:rsidP="00DB38A6">
            <w:pPr>
              <w:pStyle w:val="SingleTxtG"/>
              <w:spacing w:before="40" w:after="40" w:line="220" w:lineRule="exact"/>
              <w:ind w:left="0" w:right="113"/>
              <w:jc w:val="left"/>
              <w:rPr>
                <w:sz w:val="18"/>
              </w:rPr>
            </w:pPr>
            <w:r w:rsidRPr="00DB38A6">
              <w:rPr>
                <w:sz w:val="18"/>
              </w:rPr>
              <w:t>Education</w:t>
            </w:r>
          </w:p>
        </w:tc>
        <w:tc>
          <w:tcPr>
            <w:tcW w:w="1417" w:type="dxa"/>
            <w:shd w:val="clear" w:color="auto" w:fill="auto"/>
            <w:noWrap/>
            <w:vAlign w:val="bottom"/>
            <w:hideMark/>
          </w:tcPr>
          <w:p w:rsidR="00841F7B" w:rsidRPr="00DB38A6" w:rsidRDefault="00841F7B" w:rsidP="00DB38A6">
            <w:pPr>
              <w:pStyle w:val="SingleTxtG"/>
              <w:spacing w:before="40" w:after="40" w:line="220" w:lineRule="exact"/>
              <w:ind w:left="0" w:right="113"/>
              <w:jc w:val="right"/>
              <w:rPr>
                <w:sz w:val="18"/>
              </w:rPr>
            </w:pPr>
            <w:r w:rsidRPr="00DB38A6">
              <w:rPr>
                <w:sz w:val="18"/>
              </w:rPr>
              <w:t>98.59</w:t>
            </w:r>
          </w:p>
        </w:tc>
        <w:tc>
          <w:tcPr>
            <w:tcW w:w="1418" w:type="dxa"/>
            <w:shd w:val="clear" w:color="auto" w:fill="auto"/>
            <w:noWrap/>
            <w:vAlign w:val="bottom"/>
            <w:hideMark/>
          </w:tcPr>
          <w:p w:rsidR="00841F7B" w:rsidRPr="00DB38A6" w:rsidRDefault="00841F7B" w:rsidP="00DB38A6">
            <w:pPr>
              <w:pStyle w:val="SingleTxtG"/>
              <w:spacing w:before="40" w:after="40" w:line="220" w:lineRule="exact"/>
              <w:ind w:left="0" w:right="113"/>
              <w:jc w:val="right"/>
              <w:rPr>
                <w:sz w:val="18"/>
              </w:rPr>
            </w:pPr>
            <w:r w:rsidRPr="00DB38A6">
              <w:rPr>
                <w:sz w:val="18"/>
              </w:rPr>
              <w:t>104 381 478.16</w:t>
            </w:r>
          </w:p>
        </w:tc>
        <w:tc>
          <w:tcPr>
            <w:tcW w:w="1417" w:type="dxa"/>
            <w:shd w:val="clear" w:color="auto" w:fill="auto"/>
            <w:noWrap/>
            <w:vAlign w:val="bottom"/>
            <w:hideMark/>
          </w:tcPr>
          <w:p w:rsidR="00841F7B" w:rsidRPr="00DB38A6" w:rsidRDefault="00841F7B" w:rsidP="00DB38A6">
            <w:pPr>
              <w:pStyle w:val="SingleTxtG"/>
              <w:spacing w:before="40" w:after="40" w:line="220" w:lineRule="exact"/>
              <w:ind w:left="0" w:right="113"/>
              <w:jc w:val="right"/>
              <w:rPr>
                <w:sz w:val="18"/>
              </w:rPr>
            </w:pPr>
            <w:r w:rsidRPr="00DB38A6">
              <w:rPr>
                <w:sz w:val="18"/>
              </w:rPr>
              <w:t>1 058 751</w:t>
            </w:r>
          </w:p>
        </w:tc>
        <w:tc>
          <w:tcPr>
            <w:tcW w:w="1418" w:type="dxa"/>
            <w:shd w:val="clear" w:color="auto" w:fill="auto"/>
            <w:noWrap/>
            <w:vAlign w:val="bottom"/>
            <w:hideMark/>
          </w:tcPr>
          <w:p w:rsidR="00841F7B" w:rsidRPr="00DB38A6" w:rsidRDefault="00841F7B" w:rsidP="00DB38A6">
            <w:pPr>
              <w:pStyle w:val="SingleTxtG"/>
              <w:spacing w:before="40" w:after="40" w:line="220" w:lineRule="exact"/>
              <w:ind w:left="0" w:right="113"/>
              <w:jc w:val="right"/>
              <w:rPr>
                <w:sz w:val="18"/>
              </w:rPr>
            </w:pPr>
            <w:r w:rsidRPr="00DB38A6">
              <w:rPr>
                <w:sz w:val="18"/>
              </w:rPr>
              <w:t>3 923 123</w:t>
            </w:r>
          </w:p>
        </w:tc>
        <w:tc>
          <w:tcPr>
            <w:tcW w:w="1275" w:type="dxa"/>
            <w:shd w:val="clear" w:color="auto" w:fill="auto"/>
            <w:noWrap/>
            <w:vAlign w:val="bottom"/>
            <w:hideMark/>
          </w:tcPr>
          <w:p w:rsidR="00841F7B" w:rsidRPr="00DB38A6" w:rsidRDefault="00841F7B" w:rsidP="00DB38A6">
            <w:pPr>
              <w:pStyle w:val="SingleTxtG"/>
              <w:spacing w:before="40" w:after="40" w:line="220" w:lineRule="exact"/>
              <w:ind w:left="0" w:right="113"/>
              <w:jc w:val="right"/>
              <w:rPr>
                <w:sz w:val="18"/>
              </w:rPr>
            </w:pPr>
            <w:r w:rsidRPr="00DB38A6">
              <w:rPr>
                <w:sz w:val="18"/>
              </w:rPr>
              <w:t>27.0</w:t>
            </w:r>
          </w:p>
        </w:tc>
      </w:tr>
    </w:tbl>
    <w:p w:rsidR="00841F7B" w:rsidRPr="001B7067" w:rsidRDefault="00841F7B" w:rsidP="007D3599">
      <w:pPr>
        <w:pStyle w:val="H23G"/>
      </w:pPr>
      <w:r w:rsidRPr="001B7067">
        <w:tab/>
      </w:r>
      <w:r w:rsidRPr="001B7067">
        <w:tab/>
        <w:t xml:space="preserve">Proportion of the population living below the poverty threshold </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709"/>
        <w:gridCol w:w="851"/>
        <w:gridCol w:w="840"/>
        <w:gridCol w:w="872"/>
        <w:gridCol w:w="822"/>
        <w:gridCol w:w="922"/>
        <w:gridCol w:w="872"/>
        <w:gridCol w:w="872"/>
        <w:gridCol w:w="872"/>
        <w:gridCol w:w="873"/>
      </w:tblGrid>
      <w:tr w:rsidR="00841F7B" w:rsidRPr="00535CB1" w:rsidTr="00ED0339">
        <w:trPr>
          <w:trHeight w:val="240"/>
          <w:tblHeader/>
        </w:trPr>
        <w:tc>
          <w:tcPr>
            <w:tcW w:w="709" w:type="dxa"/>
            <w:tcBorders>
              <w:top w:val="single" w:sz="4" w:space="0" w:color="auto"/>
              <w:bottom w:val="single" w:sz="12" w:space="0" w:color="auto"/>
            </w:tcBorders>
            <w:shd w:val="clear" w:color="auto" w:fill="auto"/>
            <w:noWrap/>
            <w:vAlign w:val="bottom"/>
            <w:hideMark/>
          </w:tcPr>
          <w:p w:rsidR="00841F7B" w:rsidRPr="00535CB1" w:rsidRDefault="00841F7B" w:rsidP="00535CB1">
            <w:pPr>
              <w:pStyle w:val="SingleTxtG"/>
              <w:spacing w:before="80" w:after="80" w:line="200" w:lineRule="exact"/>
              <w:ind w:left="0" w:right="113"/>
              <w:jc w:val="left"/>
              <w:rPr>
                <w:i/>
                <w:sz w:val="16"/>
              </w:rPr>
            </w:pPr>
            <w:r w:rsidRPr="00535CB1">
              <w:rPr>
                <w:i/>
                <w:sz w:val="16"/>
              </w:rPr>
              <w:t>Period</w:t>
            </w:r>
          </w:p>
        </w:tc>
        <w:tc>
          <w:tcPr>
            <w:tcW w:w="851" w:type="dxa"/>
            <w:tcBorders>
              <w:top w:val="single" w:sz="4" w:space="0" w:color="auto"/>
              <w:bottom w:val="single" w:sz="12" w:space="0" w:color="auto"/>
            </w:tcBorders>
            <w:shd w:val="clear" w:color="auto" w:fill="auto"/>
            <w:noWrap/>
            <w:vAlign w:val="bottom"/>
            <w:hideMark/>
          </w:tcPr>
          <w:p w:rsidR="00841F7B" w:rsidRPr="00535CB1" w:rsidRDefault="00841F7B" w:rsidP="00535CB1">
            <w:pPr>
              <w:pStyle w:val="SingleTxtG"/>
              <w:spacing w:before="80" w:after="80" w:line="200" w:lineRule="exact"/>
              <w:ind w:left="0" w:right="113"/>
              <w:jc w:val="right"/>
              <w:rPr>
                <w:i/>
                <w:sz w:val="16"/>
              </w:rPr>
            </w:pPr>
            <w:r w:rsidRPr="00535CB1">
              <w:rPr>
                <w:i/>
                <w:sz w:val="16"/>
              </w:rPr>
              <w:t>National rate</w:t>
            </w:r>
          </w:p>
        </w:tc>
        <w:tc>
          <w:tcPr>
            <w:tcW w:w="840" w:type="dxa"/>
            <w:tcBorders>
              <w:top w:val="single" w:sz="4" w:space="0" w:color="auto"/>
              <w:bottom w:val="single" w:sz="12" w:space="0" w:color="auto"/>
            </w:tcBorders>
            <w:shd w:val="clear" w:color="auto" w:fill="auto"/>
            <w:noWrap/>
            <w:vAlign w:val="bottom"/>
            <w:hideMark/>
          </w:tcPr>
          <w:p w:rsidR="00841F7B" w:rsidRPr="00535CB1" w:rsidRDefault="00841F7B" w:rsidP="00535CB1">
            <w:pPr>
              <w:pStyle w:val="SingleTxtG"/>
              <w:spacing w:before="80" w:after="80" w:line="200" w:lineRule="exact"/>
              <w:ind w:left="0" w:right="113"/>
              <w:jc w:val="right"/>
              <w:rPr>
                <w:i/>
                <w:sz w:val="16"/>
              </w:rPr>
            </w:pPr>
            <w:r w:rsidRPr="00535CB1">
              <w:rPr>
                <w:i/>
                <w:sz w:val="16"/>
              </w:rPr>
              <w:t>Men</w:t>
            </w:r>
          </w:p>
        </w:tc>
        <w:tc>
          <w:tcPr>
            <w:tcW w:w="872" w:type="dxa"/>
            <w:tcBorders>
              <w:top w:val="single" w:sz="4" w:space="0" w:color="auto"/>
              <w:bottom w:val="single" w:sz="12" w:space="0" w:color="auto"/>
            </w:tcBorders>
            <w:shd w:val="clear" w:color="auto" w:fill="auto"/>
            <w:noWrap/>
            <w:vAlign w:val="bottom"/>
            <w:hideMark/>
          </w:tcPr>
          <w:p w:rsidR="00841F7B" w:rsidRPr="00535CB1" w:rsidRDefault="00841F7B" w:rsidP="00535CB1">
            <w:pPr>
              <w:pStyle w:val="SingleTxtG"/>
              <w:spacing w:before="80" w:after="80" w:line="200" w:lineRule="exact"/>
              <w:ind w:left="0" w:right="113"/>
              <w:jc w:val="right"/>
              <w:rPr>
                <w:i/>
                <w:sz w:val="16"/>
              </w:rPr>
            </w:pPr>
            <w:r w:rsidRPr="00535CB1">
              <w:rPr>
                <w:i/>
                <w:sz w:val="16"/>
              </w:rPr>
              <w:t>Women</w:t>
            </w:r>
          </w:p>
        </w:tc>
        <w:tc>
          <w:tcPr>
            <w:tcW w:w="822" w:type="dxa"/>
            <w:tcBorders>
              <w:top w:val="single" w:sz="4" w:space="0" w:color="auto"/>
              <w:bottom w:val="single" w:sz="12" w:space="0" w:color="auto"/>
            </w:tcBorders>
            <w:shd w:val="clear" w:color="auto" w:fill="auto"/>
            <w:vAlign w:val="bottom"/>
            <w:hideMark/>
          </w:tcPr>
          <w:p w:rsidR="00841F7B" w:rsidRPr="00535CB1" w:rsidRDefault="00841F7B" w:rsidP="00535CB1">
            <w:pPr>
              <w:pStyle w:val="SingleTxtG"/>
              <w:spacing w:before="80" w:after="80" w:line="200" w:lineRule="exact"/>
              <w:ind w:left="0" w:right="113"/>
              <w:jc w:val="right"/>
              <w:rPr>
                <w:i/>
                <w:sz w:val="16"/>
              </w:rPr>
            </w:pPr>
            <w:r w:rsidRPr="00535CB1">
              <w:rPr>
                <w:i/>
                <w:sz w:val="16"/>
              </w:rPr>
              <w:t>Under 15 years</w:t>
            </w:r>
          </w:p>
        </w:tc>
        <w:tc>
          <w:tcPr>
            <w:tcW w:w="922" w:type="dxa"/>
            <w:tcBorders>
              <w:top w:val="single" w:sz="4" w:space="0" w:color="auto"/>
              <w:bottom w:val="single" w:sz="12" w:space="0" w:color="auto"/>
            </w:tcBorders>
            <w:shd w:val="clear" w:color="auto" w:fill="auto"/>
            <w:vAlign w:val="bottom"/>
            <w:hideMark/>
          </w:tcPr>
          <w:p w:rsidR="00841F7B" w:rsidRPr="00535CB1" w:rsidRDefault="00841F7B" w:rsidP="00535CB1">
            <w:pPr>
              <w:pStyle w:val="SingleTxtG"/>
              <w:spacing w:before="80" w:after="80" w:line="200" w:lineRule="exact"/>
              <w:ind w:left="0" w:right="113"/>
              <w:jc w:val="right"/>
              <w:rPr>
                <w:i/>
                <w:sz w:val="16"/>
              </w:rPr>
            </w:pPr>
            <w:r w:rsidRPr="00535CB1">
              <w:rPr>
                <w:i/>
                <w:sz w:val="16"/>
              </w:rPr>
              <w:t>15 to 24 years</w:t>
            </w:r>
          </w:p>
        </w:tc>
        <w:tc>
          <w:tcPr>
            <w:tcW w:w="872" w:type="dxa"/>
            <w:tcBorders>
              <w:top w:val="single" w:sz="4" w:space="0" w:color="auto"/>
              <w:bottom w:val="single" w:sz="12" w:space="0" w:color="auto"/>
            </w:tcBorders>
            <w:shd w:val="clear" w:color="auto" w:fill="auto"/>
            <w:vAlign w:val="bottom"/>
            <w:hideMark/>
          </w:tcPr>
          <w:p w:rsidR="00841F7B" w:rsidRPr="00535CB1" w:rsidRDefault="00841F7B" w:rsidP="00535CB1">
            <w:pPr>
              <w:pStyle w:val="SingleTxtG"/>
              <w:spacing w:before="80" w:after="80" w:line="200" w:lineRule="exact"/>
              <w:ind w:left="0" w:right="113"/>
              <w:jc w:val="right"/>
              <w:rPr>
                <w:i/>
                <w:sz w:val="16"/>
              </w:rPr>
            </w:pPr>
            <w:r w:rsidRPr="00535CB1">
              <w:rPr>
                <w:i/>
                <w:sz w:val="16"/>
              </w:rPr>
              <w:t>25 to 34 years</w:t>
            </w:r>
          </w:p>
        </w:tc>
        <w:tc>
          <w:tcPr>
            <w:tcW w:w="872" w:type="dxa"/>
            <w:tcBorders>
              <w:top w:val="single" w:sz="4" w:space="0" w:color="auto"/>
              <w:bottom w:val="single" w:sz="12" w:space="0" w:color="auto"/>
            </w:tcBorders>
            <w:shd w:val="clear" w:color="auto" w:fill="auto"/>
            <w:vAlign w:val="bottom"/>
            <w:hideMark/>
          </w:tcPr>
          <w:p w:rsidR="00841F7B" w:rsidRPr="00535CB1" w:rsidRDefault="00841F7B" w:rsidP="00535CB1">
            <w:pPr>
              <w:pStyle w:val="SingleTxtG"/>
              <w:spacing w:before="80" w:after="80" w:line="200" w:lineRule="exact"/>
              <w:ind w:left="0" w:right="113"/>
              <w:jc w:val="right"/>
              <w:rPr>
                <w:i/>
                <w:sz w:val="16"/>
              </w:rPr>
            </w:pPr>
            <w:r w:rsidRPr="00535CB1">
              <w:rPr>
                <w:i/>
                <w:sz w:val="16"/>
              </w:rPr>
              <w:t>35 to 44 years</w:t>
            </w:r>
          </w:p>
        </w:tc>
        <w:tc>
          <w:tcPr>
            <w:tcW w:w="872" w:type="dxa"/>
            <w:tcBorders>
              <w:top w:val="single" w:sz="4" w:space="0" w:color="auto"/>
              <w:bottom w:val="single" w:sz="12" w:space="0" w:color="auto"/>
            </w:tcBorders>
            <w:shd w:val="clear" w:color="auto" w:fill="auto"/>
            <w:vAlign w:val="bottom"/>
            <w:hideMark/>
          </w:tcPr>
          <w:p w:rsidR="00841F7B" w:rsidRPr="00535CB1" w:rsidRDefault="00841F7B" w:rsidP="00535CB1">
            <w:pPr>
              <w:pStyle w:val="SingleTxtG"/>
              <w:spacing w:before="80" w:after="80" w:line="200" w:lineRule="exact"/>
              <w:ind w:left="0" w:right="113"/>
              <w:jc w:val="right"/>
              <w:rPr>
                <w:i/>
                <w:sz w:val="16"/>
              </w:rPr>
            </w:pPr>
            <w:r w:rsidRPr="00535CB1">
              <w:rPr>
                <w:i/>
                <w:sz w:val="16"/>
              </w:rPr>
              <w:t>45 to 64 years</w:t>
            </w:r>
          </w:p>
        </w:tc>
        <w:tc>
          <w:tcPr>
            <w:tcW w:w="873" w:type="dxa"/>
            <w:tcBorders>
              <w:top w:val="single" w:sz="4" w:space="0" w:color="auto"/>
              <w:bottom w:val="single" w:sz="12" w:space="0" w:color="auto"/>
            </w:tcBorders>
            <w:shd w:val="clear" w:color="auto" w:fill="auto"/>
            <w:vAlign w:val="bottom"/>
            <w:hideMark/>
          </w:tcPr>
          <w:p w:rsidR="00841F7B" w:rsidRPr="00535CB1" w:rsidRDefault="00841F7B" w:rsidP="00535CB1">
            <w:pPr>
              <w:pStyle w:val="SingleTxtG"/>
              <w:spacing w:before="80" w:after="80" w:line="200" w:lineRule="exact"/>
              <w:ind w:left="0" w:right="113"/>
              <w:jc w:val="right"/>
              <w:rPr>
                <w:i/>
                <w:sz w:val="16"/>
              </w:rPr>
            </w:pPr>
            <w:r w:rsidRPr="00535CB1">
              <w:rPr>
                <w:i/>
                <w:sz w:val="16"/>
              </w:rPr>
              <w:t>65 years and over</w:t>
            </w:r>
          </w:p>
        </w:tc>
      </w:tr>
      <w:tr w:rsidR="00841F7B" w:rsidRPr="00535CB1" w:rsidTr="00ED0339">
        <w:trPr>
          <w:trHeight w:val="240"/>
        </w:trPr>
        <w:tc>
          <w:tcPr>
            <w:tcW w:w="709" w:type="dxa"/>
            <w:tcBorders>
              <w:top w:val="single" w:sz="12" w:space="0" w:color="auto"/>
            </w:tcBorders>
            <w:shd w:val="clear" w:color="auto" w:fill="auto"/>
            <w:hideMark/>
          </w:tcPr>
          <w:p w:rsidR="00841F7B" w:rsidRPr="00535CB1" w:rsidRDefault="00841F7B" w:rsidP="00535CB1">
            <w:pPr>
              <w:pStyle w:val="SingleTxtG"/>
              <w:spacing w:before="40" w:after="40" w:line="220" w:lineRule="exact"/>
              <w:ind w:left="0" w:right="113"/>
              <w:jc w:val="left"/>
              <w:rPr>
                <w:sz w:val="18"/>
              </w:rPr>
            </w:pPr>
            <w:r w:rsidRPr="00535CB1">
              <w:rPr>
                <w:sz w:val="18"/>
              </w:rPr>
              <w:t>Dec.</w:t>
            </w:r>
            <w:r w:rsidR="00ED0339">
              <w:rPr>
                <w:sz w:val="18"/>
              </w:rPr>
              <w:t xml:space="preserve"> </w:t>
            </w:r>
            <w:r w:rsidRPr="00535CB1">
              <w:rPr>
                <w:sz w:val="18"/>
              </w:rPr>
              <w:t>14</w:t>
            </w:r>
          </w:p>
        </w:tc>
        <w:tc>
          <w:tcPr>
            <w:tcW w:w="851" w:type="dxa"/>
            <w:tcBorders>
              <w:top w:val="single" w:sz="12" w:space="0" w:color="auto"/>
            </w:tcBorders>
            <w:shd w:val="clear" w:color="auto" w:fill="auto"/>
            <w:noWrap/>
            <w:vAlign w:val="bottom"/>
            <w:hideMark/>
          </w:tcPr>
          <w:p w:rsidR="00841F7B" w:rsidRPr="00535CB1" w:rsidRDefault="00841F7B" w:rsidP="00535CB1">
            <w:pPr>
              <w:pStyle w:val="SingleTxtG"/>
              <w:spacing w:before="40" w:after="40" w:line="220" w:lineRule="exact"/>
              <w:ind w:left="0" w:right="113"/>
              <w:jc w:val="right"/>
              <w:rPr>
                <w:sz w:val="18"/>
              </w:rPr>
            </w:pPr>
            <w:r w:rsidRPr="00535CB1">
              <w:rPr>
                <w:sz w:val="18"/>
              </w:rPr>
              <w:t>22.5%</w:t>
            </w:r>
          </w:p>
        </w:tc>
        <w:tc>
          <w:tcPr>
            <w:tcW w:w="840" w:type="dxa"/>
            <w:tcBorders>
              <w:top w:val="single" w:sz="12" w:space="0" w:color="auto"/>
            </w:tcBorders>
            <w:shd w:val="clear" w:color="auto" w:fill="auto"/>
            <w:noWrap/>
            <w:vAlign w:val="bottom"/>
            <w:hideMark/>
          </w:tcPr>
          <w:p w:rsidR="00841F7B" w:rsidRPr="00535CB1" w:rsidRDefault="00841F7B" w:rsidP="00535CB1">
            <w:pPr>
              <w:pStyle w:val="SingleTxtG"/>
              <w:spacing w:before="40" w:after="40" w:line="220" w:lineRule="exact"/>
              <w:ind w:left="0" w:right="113"/>
              <w:jc w:val="right"/>
              <w:rPr>
                <w:sz w:val="18"/>
              </w:rPr>
            </w:pPr>
            <w:r w:rsidRPr="00535CB1">
              <w:rPr>
                <w:sz w:val="18"/>
              </w:rPr>
              <w:t>21.8%</w:t>
            </w:r>
          </w:p>
        </w:tc>
        <w:tc>
          <w:tcPr>
            <w:tcW w:w="872" w:type="dxa"/>
            <w:tcBorders>
              <w:top w:val="single" w:sz="12" w:space="0" w:color="auto"/>
            </w:tcBorders>
            <w:shd w:val="clear" w:color="auto" w:fill="auto"/>
            <w:noWrap/>
            <w:vAlign w:val="bottom"/>
            <w:hideMark/>
          </w:tcPr>
          <w:p w:rsidR="00841F7B" w:rsidRPr="00535CB1" w:rsidRDefault="00841F7B" w:rsidP="00535CB1">
            <w:pPr>
              <w:pStyle w:val="SingleTxtG"/>
              <w:spacing w:before="40" w:after="40" w:line="220" w:lineRule="exact"/>
              <w:ind w:left="0" w:right="113"/>
              <w:jc w:val="right"/>
              <w:rPr>
                <w:sz w:val="18"/>
              </w:rPr>
            </w:pPr>
            <w:r w:rsidRPr="00535CB1">
              <w:rPr>
                <w:sz w:val="18"/>
              </w:rPr>
              <w:t>23.1%</w:t>
            </w:r>
          </w:p>
        </w:tc>
        <w:tc>
          <w:tcPr>
            <w:tcW w:w="822" w:type="dxa"/>
            <w:tcBorders>
              <w:top w:val="single" w:sz="12" w:space="0" w:color="auto"/>
            </w:tcBorders>
            <w:shd w:val="clear" w:color="auto" w:fill="auto"/>
            <w:noWrap/>
            <w:vAlign w:val="bottom"/>
            <w:hideMark/>
          </w:tcPr>
          <w:p w:rsidR="00841F7B" w:rsidRPr="00535CB1" w:rsidRDefault="00841F7B" w:rsidP="00535CB1">
            <w:pPr>
              <w:pStyle w:val="SingleTxtG"/>
              <w:spacing w:before="40" w:after="40" w:line="220" w:lineRule="exact"/>
              <w:ind w:left="0" w:right="113"/>
              <w:jc w:val="right"/>
              <w:rPr>
                <w:sz w:val="18"/>
              </w:rPr>
            </w:pPr>
            <w:r w:rsidRPr="00535CB1">
              <w:rPr>
                <w:sz w:val="18"/>
              </w:rPr>
              <w:t>31.1%</w:t>
            </w:r>
          </w:p>
        </w:tc>
        <w:tc>
          <w:tcPr>
            <w:tcW w:w="922" w:type="dxa"/>
            <w:tcBorders>
              <w:top w:val="single" w:sz="12" w:space="0" w:color="auto"/>
            </w:tcBorders>
            <w:shd w:val="clear" w:color="auto" w:fill="auto"/>
            <w:noWrap/>
            <w:vAlign w:val="bottom"/>
            <w:hideMark/>
          </w:tcPr>
          <w:p w:rsidR="00841F7B" w:rsidRPr="00535CB1" w:rsidRDefault="00841F7B" w:rsidP="00535CB1">
            <w:pPr>
              <w:pStyle w:val="SingleTxtG"/>
              <w:spacing w:before="40" w:after="40" w:line="220" w:lineRule="exact"/>
              <w:ind w:left="0" w:right="113"/>
              <w:jc w:val="right"/>
              <w:rPr>
                <w:sz w:val="18"/>
              </w:rPr>
            </w:pPr>
            <w:r w:rsidRPr="00535CB1">
              <w:rPr>
                <w:sz w:val="18"/>
              </w:rPr>
              <w:t>20.8%</w:t>
            </w:r>
          </w:p>
        </w:tc>
        <w:tc>
          <w:tcPr>
            <w:tcW w:w="872" w:type="dxa"/>
            <w:tcBorders>
              <w:top w:val="single" w:sz="12" w:space="0" w:color="auto"/>
            </w:tcBorders>
            <w:shd w:val="clear" w:color="auto" w:fill="auto"/>
            <w:noWrap/>
            <w:vAlign w:val="bottom"/>
            <w:hideMark/>
          </w:tcPr>
          <w:p w:rsidR="00841F7B" w:rsidRPr="00535CB1" w:rsidRDefault="00841F7B" w:rsidP="00535CB1">
            <w:pPr>
              <w:pStyle w:val="SingleTxtG"/>
              <w:spacing w:before="40" w:after="40" w:line="220" w:lineRule="exact"/>
              <w:ind w:left="0" w:right="113"/>
              <w:jc w:val="right"/>
              <w:rPr>
                <w:sz w:val="18"/>
              </w:rPr>
            </w:pPr>
            <w:r w:rsidRPr="00535CB1">
              <w:rPr>
                <w:sz w:val="18"/>
              </w:rPr>
              <w:t>18.3%</w:t>
            </w:r>
          </w:p>
        </w:tc>
        <w:tc>
          <w:tcPr>
            <w:tcW w:w="872" w:type="dxa"/>
            <w:tcBorders>
              <w:top w:val="single" w:sz="12" w:space="0" w:color="auto"/>
            </w:tcBorders>
            <w:shd w:val="clear" w:color="auto" w:fill="auto"/>
            <w:noWrap/>
            <w:vAlign w:val="bottom"/>
            <w:hideMark/>
          </w:tcPr>
          <w:p w:rsidR="00841F7B" w:rsidRPr="00535CB1" w:rsidRDefault="00841F7B" w:rsidP="00535CB1">
            <w:pPr>
              <w:pStyle w:val="SingleTxtG"/>
              <w:spacing w:before="40" w:after="40" w:line="220" w:lineRule="exact"/>
              <w:ind w:left="0" w:right="113"/>
              <w:jc w:val="right"/>
              <w:rPr>
                <w:sz w:val="18"/>
              </w:rPr>
            </w:pPr>
            <w:r w:rsidRPr="00535CB1">
              <w:rPr>
                <w:sz w:val="18"/>
              </w:rPr>
              <w:t>20.3%</w:t>
            </w:r>
          </w:p>
        </w:tc>
        <w:tc>
          <w:tcPr>
            <w:tcW w:w="872" w:type="dxa"/>
            <w:tcBorders>
              <w:top w:val="single" w:sz="12" w:space="0" w:color="auto"/>
            </w:tcBorders>
            <w:shd w:val="clear" w:color="auto" w:fill="auto"/>
            <w:noWrap/>
            <w:vAlign w:val="bottom"/>
            <w:hideMark/>
          </w:tcPr>
          <w:p w:rsidR="00841F7B" w:rsidRPr="00535CB1" w:rsidRDefault="00841F7B" w:rsidP="00535CB1">
            <w:pPr>
              <w:pStyle w:val="SingleTxtG"/>
              <w:spacing w:before="40" w:after="40" w:line="220" w:lineRule="exact"/>
              <w:ind w:left="0" w:right="113"/>
              <w:jc w:val="right"/>
              <w:rPr>
                <w:sz w:val="18"/>
              </w:rPr>
            </w:pPr>
            <w:r w:rsidRPr="00535CB1">
              <w:rPr>
                <w:sz w:val="18"/>
              </w:rPr>
              <w:t>15.5%</w:t>
            </w:r>
          </w:p>
        </w:tc>
        <w:tc>
          <w:tcPr>
            <w:tcW w:w="873" w:type="dxa"/>
            <w:tcBorders>
              <w:top w:val="single" w:sz="12" w:space="0" w:color="auto"/>
            </w:tcBorders>
            <w:shd w:val="clear" w:color="auto" w:fill="auto"/>
            <w:noWrap/>
            <w:vAlign w:val="bottom"/>
            <w:hideMark/>
          </w:tcPr>
          <w:p w:rsidR="00841F7B" w:rsidRPr="00535CB1" w:rsidRDefault="00841F7B" w:rsidP="00535CB1">
            <w:pPr>
              <w:pStyle w:val="SingleTxtG"/>
              <w:spacing w:before="40" w:after="40" w:line="220" w:lineRule="exact"/>
              <w:ind w:left="0" w:right="113"/>
              <w:jc w:val="right"/>
              <w:rPr>
                <w:sz w:val="18"/>
              </w:rPr>
            </w:pPr>
            <w:r w:rsidRPr="00535CB1">
              <w:rPr>
                <w:sz w:val="18"/>
              </w:rPr>
              <w:t>18.2%</w:t>
            </w:r>
          </w:p>
        </w:tc>
      </w:tr>
      <w:tr w:rsidR="00841F7B" w:rsidRPr="00535CB1" w:rsidTr="00ED0339">
        <w:trPr>
          <w:trHeight w:val="240"/>
        </w:trPr>
        <w:tc>
          <w:tcPr>
            <w:tcW w:w="709" w:type="dxa"/>
            <w:shd w:val="clear" w:color="auto" w:fill="auto"/>
            <w:hideMark/>
          </w:tcPr>
          <w:p w:rsidR="00841F7B" w:rsidRPr="00535CB1" w:rsidRDefault="00841F7B" w:rsidP="00535CB1">
            <w:pPr>
              <w:pStyle w:val="SingleTxtG"/>
              <w:spacing w:before="40" w:after="40" w:line="220" w:lineRule="exact"/>
              <w:ind w:left="0" w:right="113"/>
              <w:jc w:val="left"/>
              <w:rPr>
                <w:sz w:val="18"/>
              </w:rPr>
            </w:pPr>
            <w:r w:rsidRPr="00535CB1">
              <w:rPr>
                <w:sz w:val="18"/>
              </w:rPr>
              <w:t>Dec.</w:t>
            </w:r>
            <w:r w:rsidR="00ED0339">
              <w:rPr>
                <w:sz w:val="18"/>
              </w:rPr>
              <w:t xml:space="preserve"> </w:t>
            </w:r>
            <w:r w:rsidRPr="00535CB1">
              <w:rPr>
                <w:sz w:val="18"/>
              </w:rPr>
              <w:t>15</w:t>
            </w:r>
          </w:p>
        </w:tc>
        <w:tc>
          <w:tcPr>
            <w:tcW w:w="851" w:type="dxa"/>
            <w:shd w:val="clear" w:color="auto" w:fill="auto"/>
            <w:noWrap/>
            <w:vAlign w:val="bottom"/>
            <w:hideMark/>
          </w:tcPr>
          <w:p w:rsidR="00841F7B" w:rsidRPr="00535CB1" w:rsidRDefault="00841F7B" w:rsidP="00535CB1">
            <w:pPr>
              <w:pStyle w:val="SingleTxtG"/>
              <w:spacing w:before="40" w:after="40" w:line="220" w:lineRule="exact"/>
              <w:ind w:left="0" w:right="113"/>
              <w:jc w:val="right"/>
              <w:rPr>
                <w:sz w:val="18"/>
              </w:rPr>
            </w:pPr>
            <w:r w:rsidRPr="00535CB1">
              <w:rPr>
                <w:sz w:val="18"/>
              </w:rPr>
              <w:t>23.3%</w:t>
            </w:r>
          </w:p>
        </w:tc>
        <w:tc>
          <w:tcPr>
            <w:tcW w:w="840" w:type="dxa"/>
            <w:shd w:val="clear" w:color="auto" w:fill="auto"/>
            <w:noWrap/>
            <w:vAlign w:val="bottom"/>
            <w:hideMark/>
          </w:tcPr>
          <w:p w:rsidR="00841F7B" w:rsidRPr="00535CB1" w:rsidRDefault="00841F7B" w:rsidP="00535CB1">
            <w:pPr>
              <w:pStyle w:val="SingleTxtG"/>
              <w:spacing w:before="40" w:after="40" w:line="220" w:lineRule="exact"/>
              <w:ind w:left="0" w:right="113"/>
              <w:jc w:val="right"/>
              <w:rPr>
                <w:sz w:val="18"/>
              </w:rPr>
            </w:pPr>
            <w:r w:rsidRPr="00535CB1">
              <w:rPr>
                <w:sz w:val="18"/>
              </w:rPr>
              <w:t>22.5%</w:t>
            </w:r>
          </w:p>
        </w:tc>
        <w:tc>
          <w:tcPr>
            <w:tcW w:w="872" w:type="dxa"/>
            <w:shd w:val="clear" w:color="auto" w:fill="auto"/>
            <w:noWrap/>
            <w:vAlign w:val="bottom"/>
            <w:hideMark/>
          </w:tcPr>
          <w:p w:rsidR="00841F7B" w:rsidRPr="00535CB1" w:rsidRDefault="00841F7B" w:rsidP="00535CB1">
            <w:pPr>
              <w:pStyle w:val="SingleTxtG"/>
              <w:spacing w:before="40" w:after="40" w:line="220" w:lineRule="exact"/>
              <w:ind w:left="0" w:right="113"/>
              <w:jc w:val="right"/>
              <w:rPr>
                <w:sz w:val="18"/>
              </w:rPr>
            </w:pPr>
            <w:r w:rsidRPr="00535CB1">
              <w:rPr>
                <w:sz w:val="18"/>
              </w:rPr>
              <w:t>24.0%</w:t>
            </w:r>
          </w:p>
        </w:tc>
        <w:tc>
          <w:tcPr>
            <w:tcW w:w="822" w:type="dxa"/>
            <w:shd w:val="clear" w:color="auto" w:fill="auto"/>
            <w:noWrap/>
            <w:vAlign w:val="bottom"/>
            <w:hideMark/>
          </w:tcPr>
          <w:p w:rsidR="00841F7B" w:rsidRPr="00535CB1" w:rsidRDefault="00841F7B" w:rsidP="00535CB1">
            <w:pPr>
              <w:pStyle w:val="SingleTxtG"/>
              <w:spacing w:before="40" w:after="40" w:line="220" w:lineRule="exact"/>
              <w:ind w:left="0" w:right="113"/>
              <w:jc w:val="right"/>
              <w:rPr>
                <w:sz w:val="18"/>
              </w:rPr>
            </w:pPr>
            <w:r w:rsidRPr="00535CB1">
              <w:rPr>
                <w:sz w:val="18"/>
              </w:rPr>
              <w:t>32.0%</w:t>
            </w:r>
          </w:p>
        </w:tc>
        <w:tc>
          <w:tcPr>
            <w:tcW w:w="922" w:type="dxa"/>
            <w:shd w:val="clear" w:color="auto" w:fill="auto"/>
            <w:noWrap/>
            <w:vAlign w:val="bottom"/>
            <w:hideMark/>
          </w:tcPr>
          <w:p w:rsidR="00841F7B" w:rsidRPr="00535CB1" w:rsidRDefault="00841F7B" w:rsidP="00535CB1">
            <w:pPr>
              <w:pStyle w:val="SingleTxtG"/>
              <w:spacing w:before="40" w:after="40" w:line="220" w:lineRule="exact"/>
              <w:ind w:left="0" w:right="113"/>
              <w:jc w:val="right"/>
              <w:rPr>
                <w:sz w:val="18"/>
              </w:rPr>
            </w:pPr>
            <w:r w:rsidRPr="00535CB1">
              <w:rPr>
                <w:sz w:val="18"/>
              </w:rPr>
              <w:t>21.9%</w:t>
            </w:r>
          </w:p>
        </w:tc>
        <w:tc>
          <w:tcPr>
            <w:tcW w:w="872" w:type="dxa"/>
            <w:shd w:val="clear" w:color="auto" w:fill="auto"/>
            <w:noWrap/>
            <w:vAlign w:val="bottom"/>
            <w:hideMark/>
          </w:tcPr>
          <w:p w:rsidR="00841F7B" w:rsidRPr="00535CB1" w:rsidRDefault="00841F7B" w:rsidP="00535CB1">
            <w:pPr>
              <w:pStyle w:val="SingleTxtG"/>
              <w:spacing w:before="40" w:after="40" w:line="220" w:lineRule="exact"/>
              <w:ind w:left="0" w:right="113"/>
              <w:jc w:val="right"/>
              <w:rPr>
                <w:sz w:val="18"/>
              </w:rPr>
            </w:pPr>
            <w:r w:rsidRPr="00535CB1">
              <w:rPr>
                <w:sz w:val="18"/>
              </w:rPr>
              <w:t>18.9%</w:t>
            </w:r>
          </w:p>
        </w:tc>
        <w:tc>
          <w:tcPr>
            <w:tcW w:w="872" w:type="dxa"/>
            <w:shd w:val="clear" w:color="auto" w:fill="auto"/>
            <w:noWrap/>
            <w:vAlign w:val="bottom"/>
            <w:hideMark/>
          </w:tcPr>
          <w:p w:rsidR="00841F7B" w:rsidRPr="00535CB1" w:rsidRDefault="00841F7B" w:rsidP="00535CB1">
            <w:pPr>
              <w:pStyle w:val="SingleTxtG"/>
              <w:spacing w:before="40" w:after="40" w:line="220" w:lineRule="exact"/>
              <w:ind w:left="0" w:right="113"/>
              <w:jc w:val="right"/>
              <w:rPr>
                <w:sz w:val="18"/>
              </w:rPr>
            </w:pPr>
            <w:r w:rsidRPr="00535CB1">
              <w:rPr>
                <w:sz w:val="18"/>
              </w:rPr>
              <w:t>20.5%</w:t>
            </w:r>
          </w:p>
        </w:tc>
        <w:tc>
          <w:tcPr>
            <w:tcW w:w="872" w:type="dxa"/>
            <w:shd w:val="clear" w:color="auto" w:fill="auto"/>
            <w:noWrap/>
            <w:vAlign w:val="bottom"/>
            <w:hideMark/>
          </w:tcPr>
          <w:p w:rsidR="00841F7B" w:rsidRPr="00535CB1" w:rsidRDefault="00841F7B" w:rsidP="00535CB1">
            <w:pPr>
              <w:pStyle w:val="SingleTxtG"/>
              <w:spacing w:before="40" w:after="40" w:line="220" w:lineRule="exact"/>
              <w:ind w:left="0" w:right="113"/>
              <w:jc w:val="right"/>
              <w:rPr>
                <w:sz w:val="18"/>
              </w:rPr>
            </w:pPr>
            <w:r w:rsidRPr="00535CB1">
              <w:rPr>
                <w:sz w:val="18"/>
              </w:rPr>
              <w:t>16.2%</w:t>
            </w:r>
          </w:p>
        </w:tc>
        <w:tc>
          <w:tcPr>
            <w:tcW w:w="873" w:type="dxa"/>
            <w:shd w:val="clear" w:color="auto" w:fill="auto"/>
            <w:noWrap/>
            <w:vAlign w:val="bottom"/>
            <w:hideMark/>
          </w:tcPr>
          <w:p w:rsidR="00841F7B" w:rsidRPr="00535CB1" w:rsidRDefault="00841F7B" w:rsidP="00535CB1">
            <w:pPr>
              <w:pStyle w:val="SingleTxtG"/>
              <w:spacing w:before="40" w:after="40" w:line="220" w:lineRule="exact"/>
              <w:ind w:left="0" w:right="113"/>
              <w:jc w:val="right"/>
              <w:rPr>
                <w:sz w:val="18"/>
              </w:rPr>
            </w:pPr>
            <w:r w:rsidRPr="00535CB1">
              <w:rPr>
                <w:sz w:val="18"/>
              </w:rPr>
              <w:t>20.1%</w:t>
            </w:r>
          </w:p>
        </w:tc>
      </w:tr>
      <w:tr w:rsidR="00841F7B" w:rsidRPr="00535CB1" w:rsidTr="00ED0339">
        <w:trPr>
          <w:trHeight w:val="240"/>
        </w:trPr>
        <w:tc>
          <w:tcPr>
            <w:tcW w:w="709" w:type="dxa"/>
            <w:shd w:val="clear" w:color="auto" w:fill="auto"/>
            <w:hideMark/>
          </w:tcPr>
          <w:p w:rsidR="00841F7B" w:rsidRPr="00535CB1" w:rsidRDefault="00841F7B" w:rsidP="00535CB1">
            <w:pPr>
              <w:pStyle w:val="SingleTxtG"/>
              <w:spacing w:before="40" w:after="40" w:line="220" w:lineRule="exact"/>
              <w:ind w:left="0" w:right="113"/>
              <w:jc w:val="left"/>
              <w:rPr>
                <w:sz w:val="18"/>
              </w:rPr>
            </w:pPr>
            <w:r w:rsidRPr="00535CB1">
              <w:rPr>
                <w:sz w:val="18"/>
              </w:rPr>
              <w:t>Dec.</w:t>
            </w:r>
            <w:r w:rsidR="00ED0339">
              <w:rPr>
                <w:sz w:val="18"/>
              </w:rPr>
              <w:t xml:space="preserve"> </w:t>
            </w:r>
            <w:r w:rsidRPr="00535CB1">
              <w:rPr>
                <w:sz w:val="18"/>
              </w:rPr>
              <w:t>16</w:t>
            </w:r>
          </w:p>
        </w:tc>
        <w:tc>
          <w:tcPr>
            <w:tcW w:w="851" w:type="dxa"/>
            <w:shd w:val="clear" w:color="auto" w:fill="auto"/>
            <w:noWrap/>
            <w:vAlign w:val="bottom"/>
            <w:hideMark/>
          </w:tcPr>
          <w:p w:rsidR="00841F7B" w:rsidRPr="00535CB1" w:rsidRDefault="00841F7B" w:rsidP="00535CB1">
            <w:pPr>
              <w:pStyle w:val="SingleTxtG"/>
              <w:spacing w:before="40" w:after="40" w:line="220" w:lineRule="exact"/>
              <w:ind w:left="0" w:right="113"/>
              <w:jc w:val="right"/>
              <w:rPr>
                <w:sz w:val="18"/>
              </w:rPr>
            </w:pPr>
            <w:r w:rsidRPr="00535CB1">
              <w:rPr>
                <w:sz w:val="18"/>
              </w:rPr>
              <w:t>22.9%</w:t>
            </w:r>
          </w:p>
        </w:tc>
        <w:tc>
          <w:tcPr>
            <w:tcW w:w="840" w:type="dxa"/>
            <w:shd w:val="clear" w:color="auto" w:fill="auto"/>
            <w:noWrap/>
            <w:vAlign w:val="bottom"/>
            <w:hideMark/>
          </w:tcPr>
          <w:p w:rsidR="00841F7B" w:rsidRPr="00535CB1" w:rsidRDefault="00841F7B" w:rsidP="00535CB1">
            <w:pPr>
              <w:pStyle w:val="SingleTxtG"/>
              <w:spacing w:before="40" w:after="40" w:line="220" w:lineRule="exact"/>
              <w:ind w:left="0" w:right="113"/>
              <w:jc w:val="right"/>
              <w:rPr>
                <w:sz w:val="18"/>
              </w:rPr>
            </w:pPr>
            <w:r w:rsidRPr="00535CB1">
              <w:rPr>
                <w:sz w:val="18"/>
              </w:rPr>
              <w:t>22.4%</w:t>
            </w:r>
          </w:p>
        </w:tc>
        <w:tc>
          <w:tcPr>
            <w:tcW w:w="872" w:type="dxa"/>
            <w:shd w:val="clear" w:color="auto" w:fill="auto"/>
            <w:noWrap/>
            <w:vAlign w:val="bottom"/>
            <w:hideMark/>
          </w:tcPr>
          <w:p w:rsidR="00841F7B" w:rsidRPr="00535CB1" w:rsidRDefault="00841F7B" w:rsidP="00535CB1">
            <w:pPr>
              <w:pStyle w:val="SingleTxtG"/>
              <w:spacing w:before="40" w:after="40" w:line="220" w:lineRule="exact"/>
              <w:ind w:left="0" w:right="113"/>
              <w:jc w:val="right"/>
              <w:rPr>
                <w:sz w:val="18"/>
              </w:rPr>
            </w:pPr>
            <w:r w:rsidRPr="00535CB1">
              <w:rPr>
                <w:sz w:val="18"/>
              </w:rPr>
              <w:t>23.4%</w:t>
            </w:r>
          </w:p>
        </w:tc>
        <w:tc>
          <w:tcPr>
            <w:tcW w:w="822" w:type="dxa"/>
            <w:shd w:val="clear" w:color="auto" w:fill="auto"/>
            <w:noWrap/>
            <w:vAlign w:val="bottom"/>
            <w:hideMark/>
          </w:tcPr>
          <w:p w:rsidR="00841F7B" w:rsidRPr="00535CB1" w:rsidRDefault="00841F7B" w:rsidP="00535CB1">
            <w:pPr>
              <w:pStyle w:val="SingleTxtG"/>
              <w:spacing w:before="40" w:after="40" w:line="220" w:lineRule="exact"/>
              <w:ind w:left="0" w:right="113"/>
              <w:jc w:val="right"/>
              <w:rPr>
                <w:sz w:val="18"/>
              </w:rPr>
            </w:pPr>
            <w:r w:rsidRPr="00535CB1">
              <w:rPr>
                <w:sz w:val="18"/>
              </w:rPr>
              <w:t>30.3%</w:t>
            </w:r>
          </w:p>
        </w:tc>
        <w:tc>
          <w:tcPr>
            <w:tcW w:w="922" w:type="dxa"/>
            <w:shd w:val="clear" w:color="auto" w:fill="auto"/>
            <w:noWrap/>
            <w:vAlign w:val="bottom"/>
            <w:hideMark/>
          </w:tcPr>
          <w:p w:rsidR="00841F7B" w:rsidRPr="00535CB1" w:rsidRDefault="00841F7B" w:rsidP="00535CB1">
            <w:pPr>
              <w:pStyle w:val="SingleTxtG"/>
              <w:spacing w:before="40" w:after="40" w:line="220" w:lineRule="exact"/>
              <w:ind w:left="0" w:right="113"/>
              <w:jc w:val="right"/>
              <w:rPr>
                <w:sz w:val="18"/>
              </w:rPr>
            </w:pPr>
            <w:r w:rsidRPr="00535CB1">
              <w:rPr>
                <w:sz w:val="18"/>
              </w:rPr>
              <w:t>22.3%</w:t>
            </w:r>
          </w:p>
        </w:tc>
        <w:tc>
          <w:tcPr>
            <w:tcW w:w="872" w:type="dxa"/>
            <w:shd w:val="clear" w:color="auto" w:fill="auto"/>
            <w:noWrap/>
            <w:vAlign w:val="bottom"/>
            <w:hideMark/>
          </w:tcPr>
          <w:p w:rsidR="00841F7B" w:rsidRPr="00535CB1" w:rsidRDefault="00841F7B" w:rsidP="00535CB1">
            <w:pPr>
              <w:pStyle w:val="SingleTxtG"/>
              <w:spacing w:before="40" w:after="40" w:line="220" w:lineRule="exact"/>
              <w:ind w:left="0" w:right="113"/>
              <w:jc w:val="right"/>
              <w:rPr>
                <w:sz w:val="18"/>
              </w:rPr>
            </w:pPr>
            <w:r w:rsidRPr="00535CB1">
              <w:rPr>
                <w:sz w:val="18"/>
              </w:rPr>
              <w:t>18.9%</w:t>
            </w:r>
          </w:p>
        </w:tc>
        <w:tc>
          <w:tcPr>
            <w:tcW w:w="872" w:type="dxa"/>
            <w:shd w:val="clear" w:color="auto" w:fill="auto"/>
            <w:noWrap/>
            <w:vAlign w:val="bottom"/>
            <w:hideMark/>
          </w:tcPr>
          <w:p w:rsidR="00841F7B" w:rsidRPr="00535CB1" w:rsidRDefault="00841F7B" w:rsidP="00535CB1">
            <w:pPr>
              <w:pStyle w:val="SingleTxtG"/>
              <w:spacing w:before="40" w:after="40" w:line="220" w:lineRule="exact"/>
              <w:ind w:left="0" w:right="113"/>
              <w:jc w:val="right"/>
              <w:rPr>
                <w:sz w:val="18"/>
              </w:rPr>
            </w:pPr>
            <w:r w:rsidRPr="00535CB1">
              <w:rPr>
                <w:sz w:val="18"/>
              </w:rPr>
              <w:t>20.4%</w:t>
            </w:r>
          </w:p>
        </w:tc>
        <w:tc>
          <w:tcPr>
            <w:tcW w:w="872" w:type="dxa"/>
            <w:shd w:val="clear" w:color="auto" w:fill="auto"/>
            <w:noWrap/>
            <w:vAlign w:val="bottom"/>
            <w:hideMark/>
          </w:tcPr>
          <w:p w:rsidR="00841F7B" w:rsidRPr="00535CB1" w:rsidRDefault="00841F7B" w:rsidP="00535CB1">
            <w:pPr>
              <w:pStyle w:val="SingleTxtG"/>
              <w:spacing w:before="40" w:after="40" w:line="220" w:lineRule="exact"/>
              <w:ind w:left="0" w:right="113"/>
              <w:jc w:val="right"/>
              <w:rPr>
                <w:sz w:val="18"/>
              </w:rPr>
            </w:pPr>
            <w:r w:rsidRPr="00535CB1">
              <w:rPr>
                <w:sz w:val="18"/>
              </w:rPr>
              <w:t>17.1%</w:t>
            </w:r>
          </w:p>
        </w:tc>
        <w:tc>
          <w:tcPr>
            <w:tcW w:w="873" w:type="dxa"/>
            <w:shd w:val="clear" w:color="auto" w:fill="auto"/>
            <w:noWrap/>
            <w:vAlign w:val="bottom"/>
            <w:hideMark/>
          </w:tcPr>
          <w:p w:rsidR="00841F7B" w:rsidRPr="00535CB1" w:rsidRDefault="00841F7B" w:rsidP="00535CB1">
            <w:pPr>
              <w:pStyle w:val="SingleTxtG"/>
              <w:spacing w:before="40" w:after="40" w:line="220" w:lineRule="exact"/>
              <w:ind w:left="0" w:right="113"/>
              <w:jc w:val="right"/>
              <w:rPr>
                <w:sz w:val="18"/>
              </w:rPr>
            </w:pPr>
            <w:r w:rsidRPr="00535CB1">
              <w:rPr>
                <w:sz w:val="18"/>
              </w:rPr>
              <w:t>20.0%</w:t>
            </w:r>
          </w:p>
        </w:tc>
      </w:tr>
    </w:tbl>
    <w:p w:rsidR="00841F7B" w:rsidRPr="001B7067" w:rsidRDefault="00841F7B" w:rsidP="00535CB1">
      <w:pPr>
        <w:pStyle w:val="H23G"/>
      </w:pPr>
      <w:r w:rsidRPr="001B7067">
        <w:tab/>
      </w:r>
      <w:r w:rsidRPr="001B7067">
        <w:tab/>
        <w:t>Gini coefficient (with regard to income distribution)</w:t>
      </w:r>
    </w:p>
    <w:tbl>
      <w:tblPr>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851"/>
        <w:gridCol w:w="992"/>
        <w:gridCol w:w="867"/>
        <w:gridCol w:w="990"/>
        <w:gridCol w:w="990"/>
        <w:gridCol w:w="990"/>
        <w:gridCol w:w="990"/>
        <w:gridCol w:w="990"/>
        <w:gridCol w:w="877"/>
        <w:gridCol w:w="1102"/>
      </w:tblGrid>
      <w:tr w:rsidR="00841F7B" w:rsidRPr="00535CB1" w:rsidTr="00ED0339">
        <w:trPr>
          <w:trHeight w:val="240"/>
          <w:tblHeader/>
        </w:trPr>
        <w:tc>
          <w:tcPr>
            <w:tcW w:w="851" w:type="dxa"/>
            <w:tcBorders>
              <w:top w:val="single" w:sz="4" w:space="0" w:color="auto"/>
              <w:bottom w:val="single" w:sz="12" w:space="0" w:color="auto"/>
            </w:tcBorders>
            <w:shd w:val="clear" w:color="auto" w:fill="auto"/>
            <w:noWrap/>
            <w:vAlign w:val="bottom"/>
            <w:hideMark/>
          </w:tcPr>
          <w:p w:rsidR="00841F7B" w:rsidRPr="002D157E" w:rsidRDefault="00841F7B" w:rsidP="00535CB1">
            <w:pPr>
              <w:pStyle w:val="SingleTxtG"/>
              <w:spacing w:before="80" w:after="80" w:line="200" w:lineRule="exact"/>
              <w:ind w:left="0" w:right="113"/>
              <w:jc w:val="left"/>
              <w:rPr>
                <w:i/>
                <w:sz w:val="16"/>
              </w:rPr>
            </w:pPr>
            <w:r w:rsidRPr="002D157E">
              <w:rPr>
                <w:i/>
                <w:sz w:val="16"/>
              </w:rPr>
              <w:t>Period</w:t>
            </w:r>
          </w:p>
        </w:tc>
        <w:tc>
          <w:tcPr>
            <w:tcW w:w="992" w:type="dxa"/>
            <w:tcBorders>
              <w:top w:val="single" w:sz="4" w:space="0" w:color="auto"/>
              <w:bottom w:val="single" w:sz="12" w:space="0" w:color="auto"/>
            </w:tcBorders>
            <w:shd w:val="clear" w:color="auto" w:fill="auto"/>
            <w:noWrap/>
            <w:vAlign w:val="bottom"/>
            <w:hideMark/>
          </w:tcPr>
          <w:p w:rsidR="00841F7B" w:rsidRPr="002D157E" w:rsidRDefault="00841F7B" w:rsidP="00535CB1">
            <w:pPr>
              <w:pStyle w:val="SingleTxtG"/>
              <w:spacing w:before="80" w:after="80" w:line="200" w:lineRule="exact"/>
              <w:ind w:left="0" w:right="113"/>
              <w:jc w:val="right"/>
              <w:rPr>
                <w:i/>
                <w:sz w:val="16"/>
              </w:rPr>
            </w:pPr>
            <w:r w:rsidRPr="002D157E">
              <w:rPr>
                <w:i/>
                <w:sz w:val="16"/>
              </w:rPr>
              <w:t>National rate</w:t>
            </w:r>
          </w:p>
        </w:tc>
        <w:tc>
          <w:tcPr>
            <w:tcW w:w="867" w:type="dxa"/>
            <w:tcBorders>
              <w:top w:val="single" w:sz="4" w:space="0" w:color="auto"/>
              <w:bottom w:val="single" w:sz="12" w:space="0" w:color="auto"/>
            </w:tcBorders>
            <w:shd w:val="clear" w:color="auto" w:fill="auto"/>
            <w:noWrap/>
            <w:vAlign w:val="bottom"/>
            <w:hideMark/>
          </w:tcPr>
          <w:p w:rsidR="00841F7B" w:rsidRPr="002D157E" w:rsidRDefault="00841F7B" w:rsidP="00535CB1">
            <w:pPr>
              <w:pStyle w:val="SingleTxtG"/>
              <w:spacing w:before="80" w:after="80" w:line="200" w:lineRule="exact"/>
              <w:ind w:left="0" w:right="113"/>
              <w:jc w:val="right"/>
              <w:rPr>
                <w:i/>
                <w:sz w:val="16"/>
              </w:rPr>
            </w:pPr>
            <w:r w:rsidRPr="002D157E">
              <w:rPr>
                <w:i/>
                <w:sz w:val="16"/>
              </w:rPr>
              <w:t>Men</w:t>
            </w:r>
          </w:p>
        </w:tc>
        <w:tc>
          <w:tcPr>
            <w:tcW w:w="990" w:type="dxa"/>
            <w:tcBorders>
              <w:top w:val="single" w:sz="4" w:space="0" w:color="auto"/>
              <w:bottom w:val="single" w:sz="12" w:space="0" w:color="auto"/>
            </w:tcBorders>
            <w:shd w:val="clear" w:color="auto" w:fill="auto"/>
            <w:noWrap/>
            <w:vAlign w:val="bottom"/>
            <w:hideMark/>
          </w:tcPr>
          <w:p w:rsidR="00841F7B" w:rsidRPr="002D157E" w:rsidRDefault="00841F7B" w:rsidP="00535CB1">
            <w:pPr>
              <w:pStyle w:val="SingleTxtG"/>
              <w:spacing w:before="80" w:after="80" w:line="200" w:lineRule="exact"/>
              <w:ind w:left="0" w:right="113"/>
              <w:jc w:val="right"/>
              <w:rPr>
                <w:i/>
                <w:sz w:val="16"/>
              </w:rPr>
            </w:pPr>
            <w:r w:rsidRPr="002D157E">
              <w:rPr>
                <w:i/>
                <w:sz w:val="16"/>
              </w:rPr>
              <w:t>Women</w:t>
            </w:r>
          </w:p>
        </w:tc>
        <w:tc>
          <w:tcPr>
            <w:tcW w:w="990" w:type="dxa"/>
            <w:tcBorders>
              <w:top w:val="single" w:sz="4" w:space="0" w:color="auto"/>
              <w:bottom w:val="single" w:sz="12" w:space="0" w:color="auto"/>
            </w:tcBorders>
            <w:shd w:val="clear" w:color="auto" w:fill="auto"/>
            <w:vAlign w:val="bottom"/>
            <w:hideMark/>
          </w:tcPr>
          <w:p w:rsidR="00841F7B" w:rsidRPr="002D157E" w:rsidRDefault="00841F7B" w:rsidP="00535CB1">
            <w:pPr>
              <w:pStyle w:val="SingleTxtG"/>
              <w:spacing w:before="80" w:after="80" w:line="200" w:lineRule="exact"/>
              <w:ind w:left="0" w:right="113"/>
              <w:jc w:val="right"/>
              <w:rPr>
                <w:i/>
                <w:sz w:val="16"/>
              </w:rPr>
            </w:pPr>
            <w:r w:rsidRPr="002D157E">
              <w:rPr>
                <w:i/>
                <w:sz w:val="16"/>
              </w:rPr>
              <w:t>Under 15 years</w:t>
            </w:r>
          </w:p>
        </w:tc>
        <w:tc>
          <w:tcPr>
            <w:tcW w:w="990" w:type="dxa"/>
            <w:tcBorders>
              <w:top w:val="single" w:sz="4" w:space="0" w:color="auto"/>
              <w:bottom w:val="single" w:sz="12" w:space="0" w:color="auto"/>
            </w:tcBorders>
            <w:shd w:val="clear" w:color="auto" w:fill="auto"/>
            <w:vAlign w:val="bottom"/>
            <w:hideMark/>
          </w:tcPr>
          <w:p w:rsidR="00841F7B" w:rsidRPr="002D157E" w:rsidRDefault="00841F7B" w:rsidP="00535CB1">
            <w:pPr>
              <w:pStyle w:val="SingleTxtG"/>
              <w:spacing w:before="80" w:after="80" w:line="200" w:lineRule="exact"/>
              <w:ind w:left="0" w:right="113"/>
              <w:jc w:val="right"/>
              <w:rPr>
                <w:i/>
                <w:sz w:val="16"/>
              </w:rPr>
            </w:pPr>
            <w:r w:rsidRPr="002D157E">
              <w:rPr>
                <w:i/>
                <w:sz w:val="16"/>
              </w:rPr>
              <w:t>15 to 24 years</w:t>
            </w:r>
          </w:p>
        </w:tc>
        <w:tc>
          <w:tcPr>
            <w:tcW w:w="990" w:type="dxa"/>
            <w:tcBorders>
              <w:top w:val="single" w:sz="4" w:space="0" w:color="auto"/>
              <w:bottom w:val="single" w:sz="12" w:space="0" w:color="auto"/>
            </w:tcBorders>
            <w:shd w:val="clear" w:color="auto" w:fill="auto"/>
            <w:vAlign w:val="bottom"/>
            <w:hideMark/>
          </w:tcPr>
          <w:p w:rsidR="00841F7B" w:rsidRPr="002D157E" w:rsidRDefault="00841F7B" w:rsidP="00535CB1">
            <w:pPr>
              <w:pStyle w:val="SingleTxtG"/>
              <w:spacing w:before="80" w:after="80" w:line="200" w:lineRule="exact"/>
              <w:ind w:left="0" w:right="113"/>
              <w:jc w:val="right"/>
              <w:rPr>
                <w:i/>
                <w:sz w:val="16"/>
              </w:rPr>
            </w:pPr>
            <w:r w:rsidRPr="002D157E">
              <w:rPr>
                <w:i/>
                <w:sz w:val="16"/>
              </w:rPr>
              <w:t xml:space="preserve"> 25 to 34 years</w:t>
            </w:r>
          </w:p>
        </w:tc>
        <w:tc>
          <w:tcPr>
            <w:tcW w:w="990" w:type="dxa"/>
            <w:tcBorders>
              <w:top w:val="single" w:sz="4" w:space="0" w:color="auto"/>
              <w:bottom w:val="single" w:sz="12" w:space="0" w:color="auto"/>
            </w:tcBorders>
            <w:shd w:val="clear" w:color="auto" w:fill="auto"/>
            <w:vAlign w:val="bottom"/>
            <w:hideMark/>
          </w:tcPr>
          <w:p w:rsidR="00841F7B" w:rsidRPr="002D157E" w:rsidRDefault="00841F7B" w:rsidP="00535CB1">
            <w:pPr>
              <w:pStyle w:val="SingleTxtG"/>
              <w:spacing w:before="80" w:after="80" w:line="200" w:lineRule="exact"/>
              <w:ind w:left="0" w:right="113"/>
              <w:jc w:val="right"/>
              <w:rPr>
                <w:i/>
                <w:sz w:val="16"/>
              </w:rPr>
            </w:pPr>
            <w:r w:rsidRPr="002D157E">
              <w:rPr>
                <w:i/>
                <w:sz w:val="16"/>
              </w:rPr>
              <w:t>35 to 44 years</w:t>
            </w:r>
          </w:p>
        </w:tc>
        <w:tc>
          <w:tcPr>
            <w:tcW w:w="877" w:type="dxa"/>
            <w:tcBorders>
              <w:top w:val="single" w:sz="4" w:space="0" w:color="auto"/>
              <w:bottom w:val="single" w:sz="12" w:space="0" w:color="auto"/>
            </w:tcBorders>
            <w:shd w:val="clear" w:color="auto" w:fill="auto"/>
            <w:vAlign w:val="bottom"/>
            <w:hideMark/>
          </w:tcPr>
          <w:p w:rsidR="00841F7B" w:rsidRPr="002D157E" w:rsidRDefault="00841F7B" w:rsidP="00535CB1">
            <w:pPr>
              <w:pStyle w:val="SingleTxtG"/>
              <w:spacing w:before="80" w:after="80" w:line="200" w:lineRule="exact"/>
              <w:ind w:left="0" w:right="113"/>
              <w:jc w:val="right"/>
              <w:rPr>
                <w:i/>
                <w:sz w:val="16"/>
              </w:rPr>
            </w:pPr>
            <w:r w:rsidRPr="002D157E">
              <w:rPr>
                <w:i/>
                <w:sz w:val="16"/>
              </w:rPr>
              <w:t>45 to 64 years</w:t>
            </w:r>
          </w:p>
        </w:tc>
        <w:tc>
          <w:tcPr>
            <w:tcW w:w="1102" w:type="dxa"/>
            <w:tcBorders>
              <w:top w:val="single" w:sz="4" w:space="0" w:color="auto"/>
              <w:bottom w:val="single" w:sz="12" w:space="0" w:color="auto"/>
            </w:tcBorders>
            <w:shd w:val="clear" w:color="auto" w:fill="auto"/>
            <w:vAlign w:val="bottom"/>
            <w:hideMark/>
          </w:tcPr>
          <w:p w:rsidR="00841F7B" w:rsidRPr="002D157E" w:rsidRDefault="00841F7B" w:rsidP="00535CB1">
            <w:pPr>
              <w:pStyle w:val="SingleTxtG"/>
              <w:spacing w:before="80" w:after="80" w:line="200" w:lineRule="exact"/>
              <w:ind w:left="0" w:right="113"/>
              <w:jc w:val="right"/>
              <w:rPr>
                <w:i/>
                <w:sz w:val="16"/>
              </w:rPr>
            </w:pPr>
            <w:r w:rsidRPr="002D157E">
              <w:rPr>
                <w:i/>
                <w:sz w:val="16"/>
              </w:rPr>
              <w:t xml:space="preserve">65 years and over </w:t>
            </w:r>
          </w:p>
        </w:tc>
      </w:tr>
      <w:tr w:rsidR="00841F7B" w:rsidRPr="00535CB1" w:rsidTr="00ED0339">
        <w:trPr>
          <w:trHeight w:val="240"/>
        </w:trPr>
        <w:tc>
          <w:tcPr>
            <w:tcW w:w="851" w:type="dxa"/>
            <w:tcBorders>
              <w:top w:val="single" w:sz="12" w:space="0" w:color="auto"/>
            </w:tcBorders>
            <w:shd w:val="clear" w:color="auto" w:fill="auto"/>
            <w:hideMark/>
          </w:tcPr>
          <w:p w:rsidR="00841F7B" w:rsidRPr="00C71C37" w:rsidRDefault="00841F7B" w:rsidP="00535CB1">
            <w:pPr>
              <w:pStyle w:val="SingleTxtG"/>
              <w:spacing w:before="40" w:after="40" w:line="220" w:lineRule="exact"/>
              <w:ind w:left="0" w:right="113"/>
              <w:jc w:val="left"/>
              <w:rPr>
                <w:sz w:val="18"/>
              </w:rPr>
            </w:pPr>
            <w:r w:rsidRPr="00C71C37">
              <w:rPr>
                <w:sz w:val="18"/>
              </w:rPr>
              <w:t>Dec.</w:t>
            </w:r>
            <w:r w:rsidR="00ED0339">
              <w:rPr>
                <w:sz w:val="18"/>
              </w:rPr>
              <w:t xml:space="preserve"> </w:t>
            </w:r>
            <w:r w:rsidRPr="00C71C37">
              <w:rPr>
                <w:sz w:val="18"/>
              </w:rPr>
              <w:t xml:space="preserve">07 </w:t>
            </w:r>
          </w:p>
        </w:tc>
        <w:tc>
          <w:tcPr>
            <w:tcW w:w="992" w:type="dxa"/>
            <w:tcBorders>
              <w:top w:val="single" w:sz="12" w:space="0" w:color="auto"/>
            </w:tcBorders>
            <w:shd w:val="clear" w:color="auto" w:fill="auto"/>
            <w:noWrap/>
            <w:vAlign w:val="bottom"/>
            <w:hideMark/>
          </w:tcPr>
          <w:p w:rsidR="00841F7B" w:rsidRPr="00C71C37" w:rsidRDefault="00841F7B" w:rsidP="00535CB1">
            <w:pPr>
              <w:pStyle w:val="SingleTxtG"/>
              <w:spacing w:before="40" w:after="40" w:line="220" w:lineRule="exact"/>
              <w:ind w:left="0" w:right="113"/>
              <w:jc w:val="right"/>
              <w:rPr>
                <w:sz w:val="18"/>
              </w:rPr>
            </w:pPr>
            <w:r w:rsidRPr="00C71C37">
              <w:rPr>
                <w:sz w:val="18"/>
              </w:rPr>
              <w:t>0.551</w:t>
            </w:r>
          </w:p>
        </w:tc>
        <w:tc>
          <w:tcPr>
            <w:tcW w:w="867" w:type="dxa"/>
            <w:tcBorders>
              <w:top w:val="single" w:sz="12" w:space="0" w:color="auto"/>
            </w:tcBorders>
            <w:shd w:val="clear" w:color="auto" w:fill="auto"/>
            <w:noWrap/>
            <w:vAlign w:val="bottom"/>
            <w:hideMark/>
          </w:tcPr>
          <w:p w:rsidR="00841F7B" w:rsidRPr="00C71C37" w:rsidRDefault="00841F7B" w:rsidP="00535CB1">
            <w:pPr>
              <w:pStyle w:val="SingleTxtG"/>
              <w:spacing w:before="40" w:after="40" w:line="220" w:lineRule="exact"/>
              <w:ind w:left="0" w:right="113"/>
              <w:jc w:val="right"/>
              <w:rPr>
                <w:sz w:val="18"/>
              </w:rPr>
            </w:pPr>
            <w:r w:rsidRPr="00C71C37">
              <w:rPr>
                <w:sz w:val="18"/>
              </w:rPr>
              <w:t>0.557</w:t>
            </w:r>
          </w:p>
        </w:tc>
        <w:tc>
          <w:tcPr>
            <w:tcW w:w="990" w:type="dxa"/>
            <w:tcBorders>
              <w:top w:val="single" w:sz="12" w:space="0" w:color="auto"/>
            </w:tcBorders>
            <w:shd w:val="clear" w:color="auto" w:fill="auto"/>
            <w:noWrap/>
            <w:vAlign w:val="bottom"/>
            <w:hideMark/>
          </w:tcPr>
          <w:p w:rsidR="00841F7B" w:rsidRPr="00C71C37" w:rsidRDefault="00841F7B" w:rsidP="00535CB1">
            <w:pPr>
              <w:pStyle w:val="SingleTxtG"/>
              <w:spacing w:before="40" w:after="40" w:line="220" w:lineRule="exact"/>
              <w:ind w:left="0" w:right="113"/>
              <w:jc w:val="right"/>
              <w:rPr>
                <w:sz w:val="18"/>
              </w:rPr>
            </w:pPr>
            <w:r w:rsidRPr="00C71C37">
              <w:rPr>
                <w:sz w:val="18"/>
              </w:rPr>
              <w:t>0.544</w:t>
            </w:r>
          </w:p>
        </w:tc>
        <w:tc>
          <w:tcPr>
            <w:tcW w:w="990" w:type="dxa"/>
            <w:tcBorders>
              <w:top w:val="single" w:sz="12" w:space="0" w:color="auto"/>
            </w:tcBorders>
            <w:shd w:val="clear" w:color="auto" w:fill="auto"/>
            <w:noWrap/>
            <w:vAlign w:val="bottom"/>
            <w:hideMark/>
          </w:tcPr>
          <w:p w:rsidR="00841F7B" w:rsidRPr="00C71C37" w:rsidRDefault="00841F7B" w:rsidP="00535CB1">
            <w:pPr>
              <w:pStyle w:val="SingleTxtG"/>
              <w:spacing w:before="40" w:after="40" w:line="220" w:lineRule="exact"/>
              <w:ind w:left="0" w:right="113"/>
              <w:jc w:val="right"/>
              <w:rPr>
                <w:sz w:val="18"/>
              </w:rPr>
            </w:pPr>
            <w:r w:rsidRPr="00C71C37">
              <w:rPr>
                <w:sz w:val="18"/>
              </w:rPr>
              <w:t>0.523</w:t>
            </w:r>
          </w:p>
        </w:tc>
        <w:tc>
          <w:tcPr>
            <w:tcW w:w="990" w:type="dxa"/>
            <w:tcBorders>
              <w:top w:val="single" w:sz="12" w:space="0" w:color="auto"/>
            </w:tcBorders>
            <w:shd w:val="clear" w:color="auto" w:fill="auto"/>
            <w:noWrap/>
            <w:vAlign w:val="bottom"/>
            <w:hideMark/>
          </w:tcPr>
          <w:p w:rsidR="00841F7B" w:rsidRPr="00C71C37" w:rsidRDefault="00841F7B" w:rsidP="00535CB1">
            <w:pPr>
              <w:pStyle w:val="SingleTxtG"/>
              <w:spacing w:before="40" w:after="40" w:line="220" w:lineRule="exact"/>
              <w:ind w:left="0" w:right="113"/>
              <w:jc w:val="right"/>
              <w:rPr>
                <w:sz w:val="18"/>
              </w:rPr>
            </w:pPr>
            <w:r w:rsidRPr="00C71C37">
              <w:rPr>
                <w:sz w:val="18"/>
              </w:rPr>
              <w:t>0.518</w:t>
            </w:r>
          </w:p>
        </w:tc>
        <w:tc>
          <w:tcPr>
            <w:tcW w:w="990" w:type="dxa"/>
            <w:tcBorders>
              <w:top w:val="single" w:sz="12" w:space="0" w:color="auto"/>
            </w:tcBorders>
            <w:shd w:val="clear" w:color="auto" w:fill="auto"/>
            <w:noWrap/>
            <w:vAlign w:val="bottom"/>
            <w:hideMark/>
          </w:tcPr>
          <w:p w:rsidR="00841F7B" w:rsidRPr="00C71C37" w:rsidRDefault="00841F7B" w:rsidP="00535CB1">
            <w:pPr>
              <w:pStyle w:val="SingleTxtG"/>
              <w:spacing w:before="40" w:after="40" w:line="220" w:lineRule="exact"/>
              <w:ind w:left="0" w:right="113"/>
              <w:jc w:val="right"/>
              <w:rPr>
                <w:sz w:val="18"/>
              </w:rPr>
            </w:pPr>
            <w:r w:rsidRPr="00C71C37">
              <w:rPr>
                <w:sz w:val="18"/>
              </w:rPr>
              <w:t>0,537</w:t>
            </w:r>
          </w:p>
        </w:tc>
        <w:tc>
          <w:tcPr>
            <w:tcW w:w="990" w:type="dxa"/>
            <w:tcBorders>
              <w:top w:val="single" w:sz="12" w:space="0" w:color="auto"/>
            </w:tcBorders>
            <w:shd w:val="clear" w:color="auto" w:fill="auto"/>
            <w:noWrap/>
            <w:vAlign w:val="bottom"/>
            <w:hideMark/>
          </w:tcPr>
          <w:p w:rsidR="00841F7B" w:rsidRPr="00C71C37" w:rsidRDefault="00841F7B" w:rsidP="00535CB1">
            <w:pPr>
              <w:pStyle w:val="SingleTxtG"/>
              <w:spacing w:before="40" w:after="40" w:line="220" w:lineRule="exact"/>
              <w:ind w:left="0" w:right="113"/>
              <w:jc w:val="right"/>
              <w:rPr>
                <w:sz w:val="18"/>
              </w:rPr>
            </w:pPr>
            <w:r w:rsidRPr="00C71C37">
              <w:rPr>
                <w:sz w:val="18"/>
              </w:rPr>
              <w:t>0.545</w:t>
            </w:r>
          </w:p>
        </w:tc>
        <w:tc>
          <w:tcPr>
            <w:tcW w:w="877" w:type="dxa"/>
            <w:tcBorders>
              <w:top w:val="single" w:sz="12" w:space="0" w:color="auto"/>
            </w:tcBorders>
            <w:shd w:val="clear" w:color="auto" w:fill="auto"/>
            <w:noWrap/>
            <w:vAlign w:val="bottom"/>
            <w:hideMark/>
          </w:tcPr>
          <w:p w:rsidR="00841F7B" w:rsidRPr="00C71C37" w:rsidRDefault="00841F7B" w:rsidP="00535CB1">
            <w:pPr>
              <w:pStyle w:val="SingleTxtG"/>
              <w:spacing w:before="40" w:after="40" w:line="220" w:lineRule="exact"/>
              <w:ind w:left="0" w:right="113"/>
              <w:jc w:val="right"/>
              <w:rPr>
                <w:sz w:val="18"/>
              </w:rPr>
            </w:pPr>
            <w:r w:rsidRPr="00C71C37">
              <w:rPr>
                <w:sz w:val="18"/>
              </w:rPr>
              <w:t>0.575</w:t>
            </w:r>
          </w:p>
        </w:tc>
        <w:tc>
          <w:tcPr>
            <w:tcW w:w="1102" w:type="dxa"/>
            <w:tcBorders>
              <w:top w:val="single" w:sz="12" w:space="0" w:color="auto"/>
            </w:tcBorders>
            <w:shd w:val="clear" w:color="auto" w:fill="auto"/>
            <w:noWrap/>
            <w:vAlign w:val="bottom"/>
            <w:hideMark/>
          </w:tcPr>
          <w:p w:rsidR="00841F7B" w:rsidRPr="00C71C37" w:rsidRDefault="00841F7B" w:rsidP="00535CB1">
            <w:pPr>
              <w:pStyle w:val="SingleTxtG"/>
              <w:spacing w:before="40" w:after="40" w:line="220" w:lineRule="exact"/>
              <w:ind w:left="0" w:right="113"/>
              <w:jc w:val="right"/>
              <w:rPr>
                <w:sz w:val="18"/>
              </w:rPr>
            </w:pPr>
            <w:r w:rsidRPr="00C71C37">
              <w:rPr>
                <w:sz w:val="18"/>
              </w:rPr>
              <w:t>0.551</w:t>
            </w:r>
          </w:p>
        </w:tc>
      </w:tr>
      <w:tr w:rsidR="00841F7B" w:rsidRPr="00535CB1" w:rsidTr="00ED0339">
        <w:trPr>
          <w:trHeight w:val="240"/>
        </w:trPr>
        <w:tc>
          <w:tcPr>
            <w:tcW w:w="851" w:type="dxa"/>
            <w:shd w:val="clear" w:color="auto" w:fill="auto"/>
            <w:hideMark/>
          </w:tcPr>
          <w:p w:rsidR="00841F7B" w:rsidRPr="00C71C37" w:rsidRDefault="00841F7B" w:rsidP="00535CB1">
            <w:pPr>
              <w:pStyle w:val="SingleTxtG"/>
              <w:spacing w:before="40" w:after="40" w:line="220" w:lineRule="exact"/>
              <w:ind w:left="0" w:right="113"/>
              <w:jc w:val="left"/>
              <w:rPr>
                <w:sz w:val="18"/>
              </w:rPr>
            </w:pPr>
            <w:r w:rsidRPr="00C71C37">
              <w:rPr>
                <w:sz w:val="18"/>
              </w:rPr>
              <w:t>Dec.</w:t>
            </w:r>
            <w:r w:rsidR="00ED0339">
              <w:rPr>
                <w:sz w:val="18"/>
              </w:rPr>
              <w:t xml:space="preserve"> </w:t>
            </w:r>
            <w:r w:rsidRPr="00C71C37">
              <w:rPr>
                <w:sz w:val="18"/>
              </w:rPr>
              <w:t xml:space="preserve">08 </w:t>
            </w:r>
          </w:p>
        </w:tc>
        <w:tc>
          <w:tcPr>
            <w:tcW w:w="992" w:type="dxa"/>
            <w:shd w:val="clear" w:color="auto" w:fill="auto"/>
            <w:noWrap/>
            <w:vAlign w:val="bottom"/>
            <w:hideMark/>
          </w:tcPr>
          <w:p w:rsidR="00841F7B" w:rsidRPr="00C71C37" w:rsidRDefault="00841F7B" w:rsidP="00535CB1">
            <w:pPr>
              <w:pStyle w:val="SingleTxtG"/>
              <w:spacing w:before="40" w:after="40" w:line="220" w:lineRule="exact"/>
              <w:ind w:left="0" w:right="113"/>
              <w:jc w:val="right"/>
              <w:rPr>
                <w:sz w:val="18"/>
              </w:rPr>
            </w:pPr>
            <w:r w:rsidRPr="00C71C37">
              <w:rPr>
                <w:sz w:val="18"/>
              </w:rPr>
              <w:t>0.515</w:t>
            </w:r>
          </w:p>
        </w:tc>
        <w:tc>
          <w:tcPr>
            <w:tcW w:w="867" w:type="dxa"/>
            <w:shd w:val="clear" w:color="auto" w:fill="auto"/>
            <w:noWrap/>
            <w:vAlign w:val="bottom"/>
            <w:hideMark/>
          </w:tcPr>
          <w:p w:rsidR="00841F7B" w:rsidRPr="00C71C37" w:rsidRDefault="00841F7B" w:rsidP="00535CB1">
            <w:pPr>
              <w:pStyle w:val="SingleTxtG"/>
              <w:spacing w:before="40" w:after="40" w:line="220" w:lineRule="exact"/>
              <w:ind w:left="0" w:right="113"/>
              <w:jc w:val="right"/>
              <w:rPr>
                <w:sz w:val="18"/>
              </w:rPr>
            </w:pPr>
            <w:r w:rsidRPr="00C71C37">
              <w:rPr>
                <w:sz w:val="18"/>
              </w:rPr>
              <w:t>0.514</w:t>
            </w:r>
          </w:p>
        </w:tc>
        <w:tc>
          <w:tcPr>
            <w:tcW w:w="990" w:type="dxa"/>
            <w:shd w:val="clear" w:color="auto" w:fill="auto"/>
            <w:noWrap/>
            <w:vAlign w:val="bottom"/>
            <w:hideMark/>
          </w:tcPr>
          <w:p w:rsidR="00841F7B" w:rsidRPr="00C71C37" w:rsidRDefault="00841F7B" w:rsidP="00535CB1">
            <w:pPr>
              <w:pStyle w:val="SingleTxtG"/>
              <w:spacing w:before="40" w:after="40" w:line="220" w:lineRule="exact"/>
              <w:ind w:left="0" w:right="113"/>
              <w:jc w:val="right"/>
              <w:rPr>
                <w:sz w:val="18"/>
              </w:rPr>
            </w:pPr>
            <w:r w:rsidRPr="00C71C37">
              <w:rPr>
                <w:sz w:val="18"/>
              </w:rPr>
              <w:t>0.516</w:t>
            </w:r>
          </w:p>
        </w:tc>
        <w:tc>
          <w:tcPr>
            <w:tcW w:w="990" w:type="dxa"/>
            <w:shd w:val="clear" w:color="auto" w:fill="auto"/>
            <w:noWrap/>
            <w:vAlign w:val="bottom"/>
            <w:hideMark/>
          </w:tcPr>
          <w:p w:rsidR="00841F7B" w:rsidRPr="00C71C37" w:rsidRDefault="00841F7B" w:rsidP="00535CB1">
            <w:pPr>
              <w:pStyle w:val="SingleTxtG"/>
              <w:spacing w:before="40" w:after="40" w:line="220" w:lineRule="exact"/>
              <w:ind w:left="0" w:right="113"/>
              <w:jc w:val="right"/>
              <w:rPr>
                <w:sz w:val="18"/>
              </w:rPr>
            </w:pPr>
            <w:r w:rsidRPr="00C71C37">
              <w:rPr>
                <w:sz w:val="18"/>
              </w:rPr>
              <w:t>0.500</w:t>
            </w:r>
          </w:p>
        </w:tc>
        <w:tc>
          <w:tcPr>
            <w:tcW w:w="990" w:type="dxa"/>
            <w:shd w:val="clear" w:color="auto" w:fill="auto"/>
            <w:noWrap/>
            <w:vAlign w:val="bottom"/>
            <w:hideMark/>
          </w:tcPr>
          <w:p w:rsidR="00841F7B" w:rsidRPr="00C71C37" w:rsidRDefault="00841F7B" w:rsidP="00535CB1">
            <w:pPr>
              <w:pStyle w:val="SingleTxtG"/>
              <w:spacing w:before="40" w:after="40" w:line="220" w:lineRule="exact"/>
              <w:ind w:left="0" w:right="113"/>
              <w:jc w:val="right"/>
              <w:rPr>
                <w:sz w:val="18"/>
              </w:rPr>
            </w:pPr>
            <w:r w:rsidRPr="00C71C37">
              <w:rPr>
                <w:sz w:val="18"/>
              </w:rPr>
              <w:t>0,479</w:t>
            </w:r>
          </w:p>
        </w:tc>
        <w:tc>
          <w:tcPr>
            <w:tcW w:w="990" w:type="dxa"/>
            <w:shd w:val="clear" w:color="auto" w:fill="auto"/>
            <w:noWrap/>
            <w:vAlign w:val="bottom"/>
            <w:hideMark/>
          </w:tcPr>
          <w:p w:rsidR="00841F7B" w:rsidRPr="00C71C37" w:rsidRDefault="00841F7B" w:rsidP="00535CB1">
            <w:pPr>
              <w:pStyle w:val="SingleTxtG"/>
              <w:spacing w:before="40" w:after="40" w:line="220" w:lineRule="exact"/>
              <w:ind w:left="0" w:right="113"/>
              <w:jc w:val="right"/>
              <w:rPr>
                <w:sz w:val="18"/>
              </w:rPr>
            </w:pPr>
            <w:r w:rsidRPr="00C71C37">
              <w:rPr>
                <w:sz w:val="18"/>
              </w:rPr>
              <w:t>0.500</w:t>
            </w:r>
          </w:p>
        </w:tc>
        <w:tc>
          <w:tcPr>
            <w:tcW w:w="990" w:type="dxa"/>
            <w:shd w:val="clear" w:color="auto" w:fill="auto"/>
            <w:noWrap/>
            <w:vAlign w:val="bottom"/>
            <w:hideMark/>
          </w:tcPr>
          <w:p w:rsidR="00841F7B" w:rsidRPr="00C71C37" w:rsidRDefault="00841F7B" w:rsidP="00535CB1">
            <w:pPr>
              <w:pStyle w:val="SingleTxtG"/>
              <w:spacing w:before="40" w:after="40" w:line="220" w:lineRule="exact"/>
              <w:ind w:left="0" w:right="113"/>
              <w:jc w:val="right"/>
              <w:rPr>
                <w:sz w:val="18"/>
              </w:rPr>
            </w:pPr>
            <w:r w:rsidRPr="00C71C37">
              <w:rPr>
                <w:sz w:val="18"/>
              </w:rPr>
              <w:t>0.513</w:t>
            </w:r>
          </w:p>
        </w:tc>
        <w:tc>
          <w:tcPr>
            <w:tcW w:w="877" w:type="dxa"/>
            <w:shd w:val="clear" w:color="auto" w:fill="auto"/>
            <w:noWrap/>
            <w:vAlign w:val="bottom"/>
            <w:hideMark/>
          </w:tcPr>
          <w:p w:rsidR="00841F7B" w:rsidRPr="00C71C37" w:rsidRDefault="00841F7B" w:rsidP="00535CB1">
            <w:pPr>
              <w:pStyle w:val="SingleTxtG"/>
              <w:spacing w:before="40" w:after="40" w:line="220" w:lineRule="exact"/>
              <w:ind w:left="0" w:right="113"/>
              <w:jc w:val="right"/>
              <w:rPr>
                <w:sz w:val="18"/>
              </w:rPr>
            </w:pPr>
            <w:r w:rsidRPr="00C71C37">
              <w:rPr>
                <w:sz w:val="18"/>
              </w:rPr>
              <w:t>0.514</w:t>
            </w:r>
          </w:p>
        </w:tc>
        <w:tc>
          <w:tcPr>
            <w:tcW w:w="1102" w:type="dxa"/>
            <w:shd w:val="clear" w:color="auto" w:fill="auto"/>
            <w:noWrap/>
            <w:vAlign w:val="bottom"/>
            <w:hideMark/>
          </w:tcPr>
          <w:p w:rsidR="00841F7B" w:rsidRPr="00C71C37" w:rsidRDefault="00841F7B" w:rsidP="00535CB1">
            <w:pPr>
              <w:pStyle w:val="SingleTxtG"/>
              <w:spacing w:before="40" w:after="40" w:line="220" w:lineRule="exact"/>
              <w:ind w:left="0" w:right="113"/>
              <w:jc w:val="right"/>
              <w:rPr>
                <w:sz w:val="18"/>
              </w:rPr>
            </w:pPr>
            <w:r w:rsidRPr="00C71C37">
              <w:rPr>
                <w:sz w:val="18"/>
              </w:rPr>
              <w:t>0.544</w:t>
            </w:r>
          </w:p>
        </w:tc>
      </w:tr>
      <w:tr w:rsidR="00841F7B" w:rsidRPr="00535CB1" w:rsidTr="00ED0339">
        <w:trPr>
          <w:trHeight w:val="240"/>
        </w:trPr>
        <w:tc>
          <w:tcPr>
            <w:tcW w:w="851" w:type="dxa"/>
            <w:shd w:val="clear" w:color="auto" w:fill="auto"/>
            <w:hideMark/>
          </w:tcPr>
          <w:p w:rsidR="00841F7B" w:rsidRPr="00C71C37" w:rsidRDefault="00841F7B" w:rsidP="00535CB1">
            <w:pPr>
              <w:pStyle w:val="SingleTxtG"/>
              <w:spacing w:before="40" w:after="40" w:line="220" w:lineRule="exact"/>
              <w:ind w:left="0" w:right="113"/>
              <w:jc w:val="left"/>
              <w:rPr>
                <w:sz w:val="18"/>
              </w:rPr>
            </w:pPr>
            <w:r w:rsidRPr="00C71C37">
              <w:rPr>
                <w:sz w:val="18"/>
              </w:rPr>
              <w:t>Dec.</w:t>
            </w:r>
            <w:r w:rsidR="00ED0339">
              <w:rPr>
                <w:sz w:val="18"/>
              </w:rPr>
              <w:t xml:space="preserve"> </w:t>
            </w:r>
            <w:r w:rsidRPr="00C71C37">
              <w:rPr>
                <w:sz w:val="18"/>
              </w:rPr>
              <w:t xml:space="preserve">09 </w:t>
            </w:r>
          </w:p>
        </w:tc>
        <w:tc>
          <w:tcPr>
            <w:tcW w:w="992" w:type="dxa"/>
            <w:shd w:val="clear" w:color="auto" w:fill="auto"/>
            <w:noWrap/>
            <w:vAlign w:val="bottom"/>
            <w:hideMark/>
          </w:tcPr>
          <w:p w:rsidR="00841F7B" w:rsidRPr="00C71C37" w:rsidRDefault="00841F7B" w:rsidP="00535CB1">
            <w:pPr>
              <w:pStyle w:val="SingleTxtG"/>
              <w:spacing w:before="40" w:after="40" w:line="220" w:lineRule="exact"/>
              <w:ind w:left="0" w:right="113"/>
              <w:jc w:val="right"/>
              <w:rPr>
                <w:sz w:val="18"/>
              </w:rPr>
            </w:pPr>
            <w:r w:rsidRPr="00C71C37">
              <w:rPr>
                <w:sz w:val="18"/>
              </w:rPr>
              <w:t>0.504</w:t>
            </w:r>
          </w:p>
        </w:tc>
        <w:tc>
          <w:tcPr>
            <w:tcW w:w="867" w:type="dxa"/>
            <w:shd w:val="clear" w:color="auto" w:fill="auto"/>
            <w:noWrap/>
            <w:vAlign w:val="bottom"/>
            <w:hideMark/>
          </w:tcPr>
          <w:p w:rsidR="00841F7B" w:rsidRPr="00C71C37" w:rsidRDefault="00841F7B" w:rsidP="00535CB1">
            <w:pPr>
              <w:pStyle w:val="SingleTxtG"/>
              <w:spacing w:before="40" w:after="40" w:line="220" w:lineRule="exact"/>
              <w:ind w:left="0" w:right="113"/>
              <w:jc w:val="right"/>
              <w:rPr>
                <w:sz w:val="18"/>
              </w:rPr>
            </w:pPr>
            <w:r w:rsidRPr="00C71C37">
              <w:rPr>
                <w:sz w:val="18"/>
              </w:rPr>
              <w:t>0.504</w:t>
            </w:r>
          </w:p>
        </w:tc>
        <w:tc>
          <w:tcPr>
            <w:tcW w:w="990" w:type="dxa"/>
            <w:shd w:val="clear" w:color="auto" w:fill="auto"/>
            <w:noWrap/>
            <w:vAlign w:val="bottom"/>
            <w:hideMark/>
          </w:tcPr>
          <w:p w:rsidR="00841F7B" w:rsidRPr="00C71C37" w:rsidRDefault="00841F7B" w:rsidP="00535CB1">
            <w:pPr>
              <w:pStyle w:val="SingleTxtG"/>
              <w:spacing w:before="40" w:after="40" w:line="220" w:lineRule="exact"/>
              <w:ind w:left="0" w:right="113"/>
              <w:jc w:val="right"/>
              <w:rPr>
                <w:sz w:val="18"/>
              </w:rPr>
            </w:pPr>
            <w:r w:rsidRPr="00C71C37">
              <w:rPr>
                <w:sz w:val="18"/>
              </w:rPr>
              <w:t>0,504</w:t>
            </w:r>
          </w:p>
        </w:tc>
        <w:tc>
          <w:tcPr>
            <w:tcW w:w="990" w:type="dxa"/>
            <w:shd w:val="clear" w:color="auto" w:fill="auto"/>
            <w:noWrap/>
            <w:vAlign w:val="bottom"/>
            <w:hideMark/>
          </w:tcPr>
          <w:p w:rsidR="00841F7B" w:rsidRPr="00C71C37" w:rsidRDefault="00841F7B" w:rsidP="00535CB1">
            <w:pPr>
              <w:pStyle w:val="SingleTxtG"/>
              <w:spacing w:before="40" w:after="40" w:line="220" w:lineRule="exact"/>
              <w:ind w:left="0" w:right="113"/>
              <w:jc w:val="right"/>
              <w:rPr>
                <w:sz w:val="18"/>
              </w:rPr>
            </w:pPr>
            <w:r w:rsidRPr="00C71C37">
              <w:rPr>
                <w:sz w:val="18"/>
              </w:rPr>
              <w:t>0.469</w:t>
            </w:r>
          </w:p>
        </w:tc>
        <w:tc>
          <w:tcPr>
            <w:tcW w:w="990" w:type="dxa"/>
            <w:shd w:val="clear" w:color="auto" w:fill="auto"/>
            <w:noWrap/>
            <w:vAlign w:val="bottom"/>
            <w:hideMark/>
          </w:tcPr>
          <w:p w:rsidR="00841F7B" w:rsidRPr="00C71C37" w:rsidRDefault="00841F7B" w:rsidP="00535CB1">
            <w:pPr>
              <w:pStyle w:val="SingleTxtG"/>
              <w:spacing w:before="40" w:after="40" w:line="220" w:lineRule="exact"/>
              <w:ind w:left="0" w:right="113"/>
              <w:jc w:val="right"/>
              <w:rPr>
                <w:sz w:val="18"/>
              </w:rPr>
            </w:pPr>
            <w:r w:rsidRPr="00C71C37">
              <w:rPr>
                <w:sz w:val="18"/>
              </w:rPr>
              <w:t>0,470</w:t>
            </w:r>
          </w:p>
        </w:tc>
        <w:tc>
          <w:tcPr>
            <w:tcW w:w="990" w:type="dxa"/>
            <w:shd w:val="clear" w:color="auto" w:fill="auto"/>
            <w:noWrap/>
            <w:vAlign w:val="bottom"/>
            <w:hideMark/>
          </w:tcPr>
          <w:p w:rsidR="00841F7B" w:rsidRPr="00C71C37" w:rsidRDefault="00841F7B" w:rsidP="00535CB1">
            <w:pPr>
              <w:pStyle w:val="SingleTxtG"/>
              <w:spacing w:before="40" w:after="40" w:line="220" w:lineRule="exact"/>
              <w:ind w:left="0" w:right="113"/>
              <w:jc w:val="right"/>
              <w:rPr>
                <w:sz w:val="18"/>
              </w:rPr>
            </w:pPr>
            <w:r w:rsidRPr="00C71C37">
              <w:rPr>
                <w:sz w:val="18"/>
              </w:rPr>
              <w:t>0.487</w:t>
            </w:r>
          </w:p>
        </w:tc>
        <w:tc>
          <w:tcPr>
            <w:tcW w:w="990" w:type="dxa"/>
            <w:shd w:val="clear" w:color="auto" w:fill="auto"/>
            <w:noWrap/>
            <w:vAlign w:val="bottom"/>
            <w:hideMark/>
          </w:tcPr>
          <w:p w:rsidR="00841F7B" w:rsidRPr="00C71C37" w:rsidRDefault="00841F7B" w:rsidP="00535CB1">
            <w:pPr>
              <w:pStyle w:val="SingleTxtG"/>
              <w:spacing w:before="40" w:after="40" w:line="220" w:lineRule="exact"/>
              <w:ind w:left="0" w:right="113"/>
              <w:jc w:val="right"/>
              <w:rPr>
                <w:sz w:val="18"/>
              </w:rPr>
            </w:pPr>
            <w:r w:rsidRPr="00C71C37">
              <w:rPr>
                <w:sz w:val="18"/>
              </w:rPr>
              <w:t>0.500</w:t>
            </w:r>
          </w:p>
        </w:tc>
        <w:tc>
          <w:tcPr>
            <w:tcW w:w="877" w:type="dxa"/>
            <w:shd w:val="clear" w:color="auto" w:fill="auto"/>
            <w:noWrap/>
            <w:vAlign w:val="bottom"/>
            <w:hideMark/>
          </w:tcPr>
          <w:p w:rsidR="00841F7B" w:rsidRPr="00C71C37" w:rsidRDefault="00841F7B" w:rsidP="00535CB1">
            <w:pPr>
              <w:pStyle w:val="SingleTxtG"/>
              <w:spacing w:before="40" w:after="40" w:line="220" w:lineRule="exact"/>
              <w:ind w:left="0" w:right="113"/>
              <w:jc w:val="right"/>
              <w:rPr>
                <w:sz w:val="18"/>
              </w:rPr>
            </w:pPr>
            <w:r w:rsidRPr="00C71C37">
              <w:rPr>
                <w:sz w:val="18"/>
              </w:rPr>
              <w:t>0.530</w:t>
            </w:r>
          </w:p>
        </w:tc>
        <w:tc>
          <w:tcPr>
            <w:tcW w:w="1102" w:type="dxa"/>
            <w:shd w:val="clear" w:color="auto" w:fill="auto"/>
            <w:noWrap/>
            <w:vAlign w:val="bottom"/>
            <w:hideMark/>
          </w:tcPr>
          <w:p w:rsidR="00841F7B" w:rsidRPr="00C71C37" w:rsidRDefault="00841F7B" w:rsidP="00535CB1">
            <w:pPr>
              <w:pStyle w:val="SingleTxtG"/>
              <w:spacing w:before="40" w:after="40" w:line="220" w:lineRule="exact"/>
              <w:ind w:left="0" w:right="113"/>
              <w:jc w:val="right"/>
              <w:rPr>
                <w:sz w:val="18"/>
              </w:rPr>
            </w:pPr>
            <w:r w:rsidRPr="00C71C37">
              <w:rPr>
                <w:sz w:val="18"/>
              </w:rPr>
              <w:t>0.500</w:t>
            </w:r>
          </w:p>
        </w:tc>
      </w:tr>
      <w:tr w:rsidR="00841F7B" w:rsidRPr="00535CB1" w:rsidTr="00ED0339">
        <w:trPr>
          <w:trHeight w:val="240"/>
        </w:trPr>
        <w:tc>
          <w:tcPr>
            <w:tcW w:w="851" w:type="dxa"/>
            <w:shd w:val="clear" w:color="auto" w:fill="auto"/>
            <w:hideMark/>
          </w:tcPr>
          <w:p w:rsidR="00841F7B" w:rsidRPr="00C71C37" w:rsidRDefault="00841F7B" w:rsidP="00535CB1">
            <w:pPr>
              <w:pStyle w:val="SingleTxtG"/>
              <w:spacing w:before="40" w:after="40" w:line="220" w:lineRule="exact"/>
              <w:ind w:left="0" w:right="113"/>
              <w:jc w:val="left"/>
              <w:rPr>
                <w:sz w:val="18"/>
              </w:rPr>
            </w:pPr>
            <w:r w:rsidRPr="00C71C37">
              <w:rPr>
                <w:sz w:val="18"/>
              </w:rPr>
              <w:t>Dec.</w:t>
            </w:r>
            <w:r w:rsidR="00ED0339">
              <w:rPr>
                <w:sz w:val="18"/>
              </w:rPr>
              <w:t xml:space="preserve"> </w:t>
            </w:r>
            <w:r w:rsidRPr="00C71C37">
              <w:rPr>
                <w:sz w:val="18"/>
              </w:rPr>
              <w:t xml:space="preserve">10 </w:t>
            </w:r>
          </w:p>
        </w:tc>
        <w:tc>
          <w:tcPr>
            <w:tcW w:w="992" w:type="dxa"/>
            <w:shd w:val="clear" w:color="auto" w:fill="auto"/>
            <w:noWrap/>
            <w:vAlign w:val="bottom"/>
            <w:hideMark/>
          </w:tcPr>
          <w:p w:rsidR="00841F7B" w:rsidRPr="00C71C37" w:rsidRDefault="00841F7B" w:rsidP="00535CB1">
            <w:pPr>
              <w:pStyle w:val="SingleTxtG"/>
              <w:spacing w:before="40" w:after="40" w:line="220" w:lineRule="exact"/>
              <w:ind w:left="0" w:right="113"/>
              <w:jc w:val="right"/>
              <w:rPr>
                <w:sz w:val="18"/>
              </w:rPr>
            </w:pPr>
            <w:r w:rsidRPr="00C71C37">
              <w:rPr>
                <w:sz w:val="18"/>
              </w:rPr>
              <w:t>0.505</w:t>
            </w:r>
          </w:p>
        </w:tc>
        <w:tc>
          <w:tcPr>
            <w:tcW w:w="867" w:type="dxa"/>
            <w:shd w:val="clear" w:color="auto" w:fill="auto"/>
            <w:noWrap/>
            <w:vAlign w:val="bottom"/>
            <w:hideMark/>
          </w:tcPr>
          <w:p w:rsidR="00841F7B" w:rsidRPr="00C71C37" w:rsidRDefault="00841F7B" w:rsidP="00535CB1">
            <w:pPr>
              <w:pStyle w:val="SingleTxtG"/>
              <w:spacing w:before="40" w:after="40" w:line="220" w:lineRule="exact"/>
              <w:ind w:left="0" w:right="113"/>
              <w:jc w:val="right"/>
              <w:rPr>
                <w:sz w:val="18"/>
              </w:rPr>
            </w:pPr>
            <w:r w:rsidRPr="00C71C37">
              <w:rPr>
                <w:sz w:val="18"/>
              </w:rPr>
              <w:t>0.508</w:t>
            </w:r>
          </w:p>
        </w:tc>
        <w:tc>
          <w:tcPr>
            <w:tcW w:w="990" w:type="dxa"/>
            <w:shd w:val="clear" w:color="auto" w:fill="auto"/>
            <w:noWrap/>
            <w:vAlign w:val="bottom"/>
            <w:hideMark/>
          </w:tcPr>
          <w:p w:rsidR="00841F7B" w:rsidRPr="00C71C37" w:rsidRDefault="00841F7B" w:rsidP="00535CB1">
            <w:pPr>
              <w:pStyle w:val="SingleTxtG"/>
              <w:spacing w:before="40" w:after="40" w:line="220" w:lineRule="exact"/>
              <w:ind w:left="0" w:right="113"/>
              <w:jc w:val="right"/>
              <w:rPr>
                <w:sz w:val="18"/>
              </w:rPr>
            </w:pPr>
            <w:r w:rsidRPr="00C71C37">
              <w:rPr>
                <w:sz w:val="18"/>
              </w:rPr>
              <w:t>0.501</w:t>
            </w:r>
          </w:p>
        </w:tc>
        <w:tc>
          <w:tcPr>
            <w:tcW w:w="990" w:type="dxa"/>
            <w:shd w:val="clear" w:color="auto" w:fill="auto"/>
            <w:noWrap/>
            <w:vAlign w:val="bottom"/>
            <w:hideMark/>
          </w:tcPr>
          <w:p w:rsidR="00841F7B" w:rsidRPr="00C71C37" w:rsidRDefault="00841F7B" w:rsidP="00535CB1">
            <w:pPr>
              <w:pStyle w:val="SingleTxtG"/>
              <w:spacing w:before="40" w:after="40" w:line="220" w:lineRule="exact"/>
              <w:ind w:left="0" w:right="113"/>
              <w:jc w:val="right"/>
              <w:rPr>
                <w:sz w:val="18"/>
              </w:rPr>
            </w:pPr>
            <w:r w:rsidRPr="00C71C37">
              <w:rPr>
                <w:sz w:val="18"/>
              </w:rPr>
              <w:t>0.472</w:t>
            </w:r>
          </w:p>
        </w:tc>
        <w:tc>
          <w:tcPr>
            <w:tcW w:w="990" w:type="dxa"/>
            <w:shd w:val="clear" w:color="auto" w:fill="auto"/>
            <w:noWrap/>
            <w:vAlign w:val="bottom"/>
            <w:hideMark/>
          </w:tcPr>
          <w:p w:rsidR="00841F7B" w:rsidRPr="00C71C37" w:rsidRDefault="00841F7B" w:rsidP="00535CB1">
            <w:pPr>
              <w:pStyle w:val="SingleTxtG"/>
              <w:spacing w:before="40" w:after="40" w:line="220" w:lineRule="exact"/>
              <w:ind w:left="0" w:right="113"/>
              <w:jc w:val="right"/>
              <w:rPr>
                <w:sz w:val="18"/>
              </w:rPr>
            </w:pPr>
            <w:r w:rsidRPr="00C71C37">
              <w:rPr>
                <w:sz w:val="18"/>
              </w:rPr>
              <w:t>0,476</w:t>
            </w:r>
          </w:p>
        </w:tc>
        <w:tc>
          <w:tcPr>
            <w:tcW w:w="990" w:type="dxa"/>
            <w:shd w:val="clear" w:color="auto" w:fill="auto"/>
            <w:noWrap/>
            <w:vAlign w:val="bottom"/>
            <w:hideMark/>
          </w:tcPr>
          <w:p w:rsidR="00841F7B" w:rsidRPr="00C71C37" w:rsidRDefault="00841F7B" w:rsidP="00535CB1">
            <w:pPr>
              <w:pStyle w:val="SingleTxtG"/>
              <w:spacing w:before="40" w:after="40" w:line="220" w:lineRule="exact"/>
              <w:ind w:left="0" w:right="113"/>
              <w:jc w:val="right"/>
              <w:rPr>
                <w:sz w:val="18"/>
              </w:rPr>
            </w:pPr>
            <w:r w:rsidRPr="00C71C37">
              <w:rPr>
                <w:sz w:val="18"/>
              </w:rPr>
              <w:t>0.494</w:t>
            </w:r>
          </w:p>
        </w:tc>
        <w:tc>
          <w:tcPr>
            <w:tcW w:w="990" w:type="dxa"/>
            <w:shd w:val="clear" w:color="auto" w:fill="auto"/>
            <w:noWrap/>
            <w:vAlign w:val="bottom"/>
            <w:hideMark/>
          </w:tcPr>
          <w:p w:rsidR="00841F7B" w:rsidRPr="00C71C37" w:rsidRDefault="00841F7B" w:rsidP="00535CB1">
            <w:pPr>
              <w:pStyle w:val="SingleTxtG"/>
              <w:spacing w:before="40" w:after="40" w:line="220" w:lineRule="exact"/>
              <w:ind w:left="0" w:right="113"/>
              <w:jc w:val="right"/>
              <w:rPr>
                <w:sz w:val="18"/>
              </w:rPr>
            </w:pPr>
            <w:r w:rsidRPr="00C71C37">
              <w:rPr>
                <w:sz w:val="18"/>
              </w:rPr>
              <w:t>0.499</w:t>
            </w:r>
          </w:p>
        </w:tc>
        <w:tc>
          <w:tcPr>
            <w:tcW w:w="877" w:type="dxa"/>
            <w:shd w:val="clear" w:color="auto" w:fill="auto"/>
            <w:noWrap/>
            <w:vAlign w:val="bottom"/>
            <w:hideMark/>
          </w:tcPr>
          <w:p w:rsidR="00841F7B" w:rsidRPr="00C71C37" w:rsidRDefault="00841F7B" w:rsidP="00535CB1">
            <w:pPr>
              <w:pStyle w:val="SingleTxtG"/>
              <w:spacing w:before="40" w:after="40" w:line="220" w:lineRule="exact"/>
              <w:ind w:left="0" w:right="113"/>
              <w:jc w:val="right"/>
              <w:rPr>
                <w:sz w:val="18"/>
              </w:rPr>
            </w:pPr>
            <w:r w:rsidRPr="00C71C37">
              <w:rPr>
                <w:sz w:val="18"/>
              </w:rPr>
              <w:t>0.521</w:t>
            </w:r>
          </w:p>
        </w:tc>
        <w:tc>
          <w:tcPr>
            <w:tcW w:w="1102" w:type="dxa"/>
            <w:shd w:val="clear" w:color="auto" w:fill="auto"/>
            <w:noWrap/>
            <w:vAlign w:val="bottom"/>
            <w:hideMark/>
          </w:tcPr>
          <w:p w:rsidR="00841F7B" w:rsidRPr="00C71C37" w:rsidRDefault="00841F7B" w:rsidP="00535CB1">
            <w:pPr>
              <w:pStyle w:val="SingleTxtG"/>
              <w:spacing w:before="40" w:after="40" w:line="220" w:lineRule="exact"/>
              <w:ind w:left="0" w:right="113"/>
              <w:jc w:val="right"/>
              <w:rPr>
                <w:sz w:val="18"/>
              </w:rPr>
            </w:pPr>
            <w:r w:rsidRPr="00C71C37">
              <w:rPr>
                <w:sz w:val="18"/>
              </w:rPr>
              <w:t>0.502</w:t>
            </w:r>
          </w:p>
        </w:tc>
      </w:tr>
      <w:tr w:rsidR="00841F7B" w:rsidRPr="00535CB1" w:rsidTr="00ED0339">
        <w:trPr>
          <w:trHeight w:val="240"/>
        </w:trPr>
        <w:tc>
          <w:tcPr>
            <w:tcW w:w="851" w:type="dxa"/>
            <w:shd w:val="clear" w:color="auto" w:fill="auto"/>
            <w:hideMark/>
          </w:tcPr>
          <w:p w:rsidR="00841F7B" w:rsidRPr="00C71C37" w:rsidRDefault="00841F7B" w:rsidP="00535CB1">
            <w:pPr>
              <w:pStyle w:val="SingleTxtG"/>
              <w:spacing w:before="40" w:after="40" w:line="220" w:lineRule="exact"/>
              <w:ind w:left="0" w:right="113"/>
              <w:jc w:val="left"/>
              <w:rPr>
                <w:sz w:val="18"/>
              </w:rPr>
            </w:pPr>
            <w:r w:rsidRPr="00C71C37">
              <w:rPr>
                <w:sz w:val="18"/>
              </w:rPr>
              <w:t>Dec.</w:t>
            </w:r>
            <w:r w:rsidR="00ED0339">
              <w:rPr>
                <w:sz w:val="18"/>
              </w:rPr>
              <w:t xml:space="preserve"> </w:t>
            </w:r>
            <w:r w:rsidRPr="00C71C37">
              <w:rPr>
                <w:sz w:val="18"/>
              </w:rPr>
              <w:t xml:space="preserve">11 </w:t>
            </w:r>
          </w:p>
        </w:tc>
        <w:tc>
          <w:tcPr>
            <w:tcW w:w="992" w:type="dxa"/>
            <w:shd w:val="clear" w:color="auto" w:fill="auto"/>
            <w:noWrap/>
            <w:vAlign w:val="bottom"/>
            <w:hideMark/>
          </w:tcPr>
          <w:p w:rsidR="00841F7B" w:rsidRPr="00C71C37" w:rsidRDefault="00841F7B" w:rsidP="00535CB1">
            <w:pPr>
              <w:pStyle w:val="SingleTxtG"/>
              <w:spacing w:before="40" w:after="40" w:line="220" w:lineRule="exact"/>
              <w:ind w:left="0" w:right="113"/>
              <w:jc w:val="right"/>
              <w:rPr>
                <w:sz w:val="18"/>
              </w:rPr>
            </w:pPr>
            <w:r w:rsidRPr="00C71C37">
              <w:rPr>
                <w:sz w:val="18"/>
              </w:rPr>
              <w:t>0.473</w:t>
            </w:r>
          </w:p>
        </w:tc>
        <w:tc>
          <w:tcPr>
            <w:tcW w:w="867" w:type="dxa"/>
            <w:shd w:val="clear" w:color="auto" w:fill="auto"/>
            <w:noWrap/>
            <w:vAlign w:val="bottom"/>
            <w:hideMark/>
          </w:tcPr>
          <w:p w:rsidR="00841F7B" w:rsidRPr="00C71C37" w:rsidRDefault="00841F7B" w:rsidP="00535CB1">
            <w:pPr>
              <w:pStyle w:val="SingleTxtG"/>
              <w:spacing w:before="40" w:after="40" w:line="220" w:lineRule="exact"/>
              <w:ind w:left="0" w:right="113"/>
              <w:jc w:val="right"/>
              <w:rPr>
                <w:sz w:val="18"/>
              </w:rPr>
            </w:pPr>
            <w:r w:rsidRPr="00C71C37">
              <w:rPr>
                <w:sz w:val="18"/>
              </w:rPr>
              <w:t>0.473</w:t>
            </w:r>
          </w:p>
        </w:tc>
        <w:tc>
          <w:tcPr>
            <w:tcW w:w="990" w:type="dxa"/>
            <w:shd w:val="clear" w:color="auto" w:fill="auto"/>
            <w:noWrap/>
            <w:vAlign w:val="bottom"/>
            <w:hideMark/>
          </w:tcPr>
          <w:p w:rsidR="00841F7B" w:rsidRPr="00C71C37" w:rsidRDefault="00841F7B" w:rsidP="00535CB1">
            <w:pPr>
              <w:pStyle w:val="SingleTxtG"/>
              <w:spacing w:before="40" w:after="40" w:line="220" w:lineRule="exact"/>
              <w:ind w:left="0" w:right="113"/>
              <w:jc w:val="right"/>
              <w:rPr>
                <w:sz w:val="18"/>
              </w:rPr>
            </w:pPr>
            <w:r w:rsidRPr="00C71C37">
              <w:rPr>
                <w:sz w:val="18"/>
              </w:rPr>
              <w:t>0.473</w:t>
            </w:r>
          </w:p>
        </w:tc>
        <w:tc>
          <w:tcPr>
            <w:tcW w:w="990" w:type="dxa"/>
            <w:shd w:val="clear" w:color="auto" w:fill="auto"/>
            <w:noWrap/>
            <w:vAlign w:val="bottom"/>
            <w:hideMark/>
          </w:tcPr>
          <w:p w:rsidR="00841F7B" w:rsidRPr="00C71C37" w:rsidRDefault="00841F7B" w:rsidP="00535CB1">
            <w:pPr>
              <w:pStyle w:val="SingleTxtG"/>
              <w:spacing w:before="40" w:after="40" w:line="220" w:lineRule="exact"/>
              <w:ind w:left="0" w:right="113"/>
              <w:jc w:val="right"/>
              <w:rPr>
                <w:sz w:val="18"/>
              </w:rPr>
            </w:pPr>
            <w:r w:rsidRPr="00C71C37">
              <w:rPr>
                <w:sz w:val="18"/>
              </w:rPr>
              <w:t>0.449</w:t>
            </w:r>
          </w:p>
        </w:tc>
        <w:tc>
          <w:tcPr>
            <w:tcW w:w="990" w:type="dxa"/>
            <w:shd w:val="clear" w:color="auto" w:fill="auto"/>
            <w:noWrap/>
            <w:vAlign w:val="bottom"/>
            <w:hideMark/>
          </w:tcPr>
          <w:p w:rsidR="00841F7B" w:rsidRPr="00C71C37" w:rsidRDefault="00841F7B" w:rsidP="00535CB1">
            <w:pPr>
              <w:pStyle w:val="SingleTxtG"/>
              <w:spacing w:before="40" w:after="40" w:line="220" w:lineRule="exact"/>
              <w:ind w:left="0" w:right="113"/>
              <w:jc w:val="right"/>
              <w:rPr>
                <w:sz w:val="18"/>
              </w:rPr>
            </w:pPr>
            <w:r w:rsidRPr="00C71C37">
              <w:rPr>
                <w:sz w:val="18"/>
              </w:rPr>
              <w:t>0,436</w:t>
            </w:r>
          </w:p>
        </w:tc>
        <w:tc>
          <w:tcPr>
            <w:tcW w:w="990" w:type="dxa"/>
            <w:shd w:val="clear" w:color="auto" w:fill="auto"/>
            <w:noWrap/>
            <w:vAlign w:val="bottom"/>
            <w:hideMark/>
          </w:tcPr>
          <w:p w:rsidR="00841F7B" w:rsidRPr="00C71C37" w:rsidRDefault="00841F7B" w:rsidP="00535CB1">
            <w:pPr>
              <w:pStyle w:val="SingleTxtG"/>
              <w:spacing w:before="40" w:after="40" w:line="220" w:lineRule="exact"/>
              <w:ind w:left="0" w:right="113"/>
              <w:jc w:val="right"/>
              <w:rPr>
                <w:sz w:val="18"/>
              </w:rPr>
            </w:pPr>
            <w:r w:rsidRPr="00C71C37">
              <w:rPr>
                <w:sz w:val="18"/>
              </w:rPr>
              <w:t>0.455</w:t>
            </w:r>
          </w:p>
        </w:tc>
        <w:tc>
          <w:tcPr>
            <w:tcW w:w="990" w:type="dxa"/>
            <w:shd w:val="clear" w:color="auto" w:fill="auto"/>
            <w:noWrap/>
            <w:vAlign w:val="bottom"/>
            <w:hideMark/>
          </w:tcPr>
          <w:p w:rsidR="00841F7B" w:rsidRPr="00C71C37" w:rsidRDefault="00841F7B" w:rsidP="00535CB1">
            <w:pPr>
              <w:pStyle w:val="SingleTxtG"/>
              <w:spacing w:before="40" w:after="40" w:line="220" w:lineRule="exact"/>
              <w:ind w:left="0" w:right="113"/>
              <w:jc w:val="right"/>
              <w:rPr>
                <w:sz w:val="18"/>
              </w:rPr>
            </w:pPr>
            <w:r w:rsidRPr="00C71C37">
              <w:rPr>
                <w:sz w:val="18"/>
              </w:rPr>
              <w:t>0.461</w:t>
            </w:r>
          </w:p>
        </w:tc>
        <w:tc>
          <w:tcPr>
            <w:tcW w:w="877" w:type="dxa"/>
            <w:shd w:val="clear" w:color="auto" w:fill="auto"/>
            <w:noWrap/>
            <w:vAlign w:val="bottom"/>
            <w:hideMark/>
          </w:tcPr>
          <w:p w:rsidR="00841F7B" w:rsidRPr="00C71C37" w:rsidRDefault="00841F7B" w:rsidP="00535CB1">
            <w:pPr>
              <w:pStyle w:val="SingleTxtG"/>
              <w:spacing w:before="40" w:after="40" w:line="220" w:lineRule="exact"/>
              <w:ind w:left="0" w:right="113"/>
              <w:jc w:val="right"/>
              <w:rPr>
                <w:sz w:val="18"/>
              </w:rPr>
            </w:pPr>
            <w:r w:rsidRPr="00C71C37">
              <w:rPr>
                <w:sz w:val="18"/>
              </w:rPr>
              <w:t>0.482</w:t>
            </w:r>
          </w:p>
        </w:tc>
        <w:tc>
          <w:tcPr>
            <w:tcW w:w="1102" w:type="dxa"/>
            <w:shd w:val="clear" w:color="auto" w:fill="auto"/>
            <w:noWrap/>
            <w:vAlign w:val="bottom"/>
            <w:hideMark/>
          </w:tcPr>
          <w:p w:rsidR="00841F7B" w:rsidRPr="00C71C37" w:rsidRDefault="00841F7B" w:rsidP="00535CB1">
            <w:pPr>
              <w:pStyle w:val="SingleTxtG"/>
              <w:spacing w:before="40" w:after="40" w:line="220" w:lineRule="exact"/>
              <w:ind w:left="0" w:right="113"/>
              <w:jc w:val="right"/>
              <w:rPr>
                <w:sz w:val="18"/>
              </w:rPr>
            </w:pPr>
            <w:r w:rsidRPr="00C71C37">
              <w:rPr>
                <w:sz w:val="18"/>
              </w:rPr>
              <w:t>0.502</w:t>
            </w:r>
          </w:p>
        </w:tc>
      </w:tr>
      <w:tr w:rsidR="00841F7B" w:rsidRPr="00535CB1" w:rsidTr="00ED0339">
        <w:trPr>
          <w:trHeight w:val="240"/>
        </w:trPr>
        <w:tc>
          <w:tcPr>
            <w:tcW w:w="851" w:type="dxa"/>
            <w:shd w:val="clear" w:color="auto" w:fill="auto"/>
            <w:hideMark/>
          </w:tcPr>
          <w:p w:rsidR="00841F7B" w:rsidRPr="00C71C37" w:rsidRDefault="00841F7B" w:rsidP="00535CB1">
            <w:pPr>
              <w:pStyle w:val="SingleTxtG"/>
              <w:spacing w:before="40" w:after="40" w:line="220" w:lineRule="exact"/>
              <w:ind w:left="0" w:right="113"/>
              <w:jc w:val="left"/>
              <w:rPr>
                <w:sz w:val="18"/>
              </w:rPr>
            </w:pPr>
            <w:r w:rsidRPr="00C71C37">
              <w:rPr>
                <w:sz w:val="18"/>
              </w:rPr>
              <w:t>Dec.</w:t>
            </w:r>
            <w:r w:rsidR="00ED0339">
              <w:rPr>
                <w:sz w:val="18"/>
              </w:rPr>
              <w:t xml:space="preserve"> </w:t>
            </w:r>
            <w:r w:rsidRPr="00C71C37">
              <w:rPr>
                <w:sz w:val="18"/>
              </w:rPr>
              <w:t xml:space="preserve">12 </w:t>
            </w:r>
          </w:p>
        </w:tc>
        <w:tc>
          <w:tcPr>
            <w:tcW w:w="992" w:type="dxa"/>
            <w:shd w:val="clear" w:color="auto" w:fill="auto"/>
            <w:noWrap/>
            <w:vAlign w:val="bottom"/>
            <w:hideMark/>
          </w:tcPr>
          <w:p w:rsidR="00841F7B" w:rsidRPr="00C71C37" w:rsidRDefault="00841F7B" w:rsidP="00535CB1">
            <w:pPr>
              <w:pStyle w:val="SingleTxtG"/>
              <w:spacing w:before="40" w:after="40" w:line="220" w:lineRule="exact"/>
              <w:ind w:left="0" w:right="113"/>
              <w:jc w:val="right"/>
              <w:rPr>
                <w:sz w:val="18"/>
              </w:rPr>
            </w:pPr>
            <w:r w:rsidRPr="00C71C37">
              <w:rPr>
                <w:sz w:val="18"/>
              </w:rPr>
              <w:t>0.477</w:t>
            </w:r>
          </w:p>
        </w:tc>
        <w:tc>
          <w:tcPr>
            <w:tcW w:w="867" w:type="dxa"/>
            <w:shd w:val="clear" w:color="auto" w:fill="auto"/>
            <w:noWrap/>
            <w:vAlign w:val="bottom"/>
            <w:hideMark/>
          </w:tcPr>
          <w:p w:rsidR="00841F7B" w:rsidRPr="00C71C37" w:rsidRDefault="00841F7B" w:rsidP="00535CB1">
            <w:pPr>
              <w:pStyle w:val="SingleTxtG"/>
              <w:spacing w:before="40" w:after="40" w:line="220" w:lineRule="exact"/>
              <w:ind w:left="0" w:right="113"/>
              <w:jc w:val="right"/>
              <w:rPr>
                <w:sz w:val="18"/>
              </w:rPr>
            </w:pPr>
            <w:r w:rsidRPr="00C71C37">
              <w:rPr>
                <w:sz w:val="18"/>
              </w:rPr>
              <w:t>0.476</w:t>
            </w:r>
          </w:p>
        </w:tc>
        <w:tc>
          <w:tcPr>
            <w:tcW w:w="990" w:type="dxa"/>
            <w:shd w:val="clear" w:color="auto" w:fill="auto"/>
            <w:noWrap/>
            <w:vAlign w:val="bottom"/>
            <w:hideMark/>
          </w:tcPr>
          <w:p w:rsidR="00841F7B" w:rsidRPr="00C71C37" w:rsidRDefault="00841F7B" w:rsidP="00535CB1">
            <w:pPr>
              <w:pStyle w:val="SingleTxtG"/>
              <w:spacing w:before="40" w:after="40" w:line="220" w:lineRule="exact"/>
              <w:ind w:left="0" w:right="113"/>
              <w:jc w:val="right"/>
              <w:rPr>
                <w:sz w:val="18"/>
              </w:rPr>
            </w:pPr>
            <w:r w:rsidRPr="00C71C37">
              <w:rPr>
                <w:sz w:val="18"/>
              </w:rPr>
              <w:t>0.477</w:t>
            </w:r>
          </w:p>
        </w:tc>
        <w:tc>
          <w:tcPr>
            <w:tcW w:w="990" w:type="dxa"/>
            <w:shd w:val="clear" w:color="auto" w:fill="auto"/>
            <w:noWrap/>
            <w:vAlign w:val="bottom"/>
            <w:hideMark/>
          </w:tcPr>
          <w:p w:rsidR="00841F7B" w:rsidRPr="00C71C37" w:rsidRDefault="00841F7B" w:rsidP="00535CB1">
            <w:pPr>
              <w:pStyle w:val="SingleTxtG"/>
              <w:spacing w:before="40" w:after="40" w:line="220" w:lineRule="exact"/>
              <w:ind w:left="0" w:right="113"/>
              <w:jc w:val="right"/>
              <w:rPr>
                <w:sz w:val="18"/>
              </w:rPr>
            </w:pPr>
            <w:r w:rsidRPr="00C71C37">
              <w:rPr>
                <w:sz w:val="18"/>
              </w:rPr>
              <w:t>0.442</w:t>
            </w:r>
          </w:p>
        </w:tc>
        <w:tc>
          <w:tcPr>
            <w:tcW w:w="990" w:type="dxa"/>
            <w:shd w:val="clear" w:color="auto" w:fill="auto"/>
            <w:noWrap/>
            <w:vAlign w:val="bottom"/>
            <w:hideMark/>
          </w:tcPr>
          <w:p w:rsidR="00841F7B" w:rsidRPr="00C71C37" w:rsidRDefault="00841F7B" w:rsidP="00535CB1">
            <w:pPr>
              <w:pStyle w:val="SingleTxtG"/>
              <w:spacing w:before="40" w:after="40" w:line="220" w:lineRule="exact"/>
              <w:ind w:left="0" w:right="113"/>
              <w:jc w:val="right"/>
              <w:rPr>
                <w:sz w:val="18"/>
              </w:rPr>
            </w:pPr>
            <w:r w:rsidRPr="00C71C37">
              <w:rPr>
                <w:sz w:val="18"/>
              </w:rPr>
              <w:t>0,450</w:t>
            </w:r>
          </w:p>
        </w:tc>
        <w:tc>
          <w:tcPr>
            <w:tcW w:w="990" w:type="dxa"/>
            <w:shd w:val="clear" w:color="auto" w:fill="auto"/>
            <w:noWrap/>
            <w:vAlign w:val="bottom"/>
            <w:hideMark/>
          </w:tcPr>
          <w:p w:rsidR="00841F7B" w:rsidRPr="00C71C37" w:rsidRDefault="00841F7B" w:rsidP="00535CB1">
            <w:pPr>
              <w:pStyle w:val="SingleTxtG"/>
              <w:spacing w:before="40" w:after="40" w:line="220" w:lineRule="exact"/>
              <w:ind w:left="0" w:right="113"/>
              <w:jc w:val="right"/>
              <w:rPr>
                <w:sz w:val="18"/>
              </w:rPr>
            </w:pPr>
            <w:r w:rsidRPr="00C71C37">
              <w:rPr>
                <w:sz w:val="18"/>
              </w:rPr>
              <w:t>0.459</w:t>
            </w:r>
          </w:p>
        </w:tc>
        <w:tc>
          <w:tcPr>
            <w:tcW w:w="990" w:type="dxa"/>
            <w:shd w:val="clear" w:color="auto" w:fill="auto"/>
            <w:noWrap/>
            <w:vAlign w:val="bottom"/>
            <w:hideMark/>
          </w:tcPr>
          <w:p w:rsidR="00841F7B" w:rsidRPr="00C71C37" w:rsidRDefault="00841F7B" w:rsidP="00535CB1">
            <w:pPr>
              <w:pStyle w:val="SingleTxtG"/>
              <w:spacing w:before="40" w:after="40" w:line="220" w:lineRule="exact"/>
              <w:ind w:left="0" w:right="113"/>
              <w:jc w:val="right"/>
              <w:rPr>
                <w:sz w:val="18"/>
              </w:rPr>
            </w:pPr>
            <w:r w:rsidRPr="00C71C37">
              <w:rPr>
                <w:sz w:val="18"/>
              </w:rPr>
              <w:t>0.480</w:t>
            </w:r>
          </w:p>
        </w:tc>
        <w:tc>
          <w:tcPr>
            <w:tcW w:w="877" w:type="dxa"/>
            <w:shd w:val="clear" w:color="auto" w:fill="auto"/>
            <w:noWrap/>
            <w:vAlign w:val="bottom"/>
            <w:hideMark/>
          </w:tcPr>
          <w:p w:rsidR="00841F7B" w:rsidRPr="00C71C37" w:rsidRDefault="00841F7B" w:rsidP="00535CB1">
            <w:pPr>
              <w:pStyle w:val="SingleTxtG"/>
              <w:spacing w:before="40" w:after="40" w:line="220" w:lineRule="exact"/>
              <w:ind w:left="0" w:right="113"/>
              <w:jc w:val="right"/>
              <w:rPr>
                <w:sz w:val="18"/>
              </w:rPr>
            </w:pPr>
            <w:r w:rsidRPr="00C71C37">
              <w:rPr>
                <w:sz w:val="18"/>
              </w:rPr>
              <w:t>0.482</w:t>
            </w:r>
          </w:p>
        </w:tc>
        <w:tc>
          <w:tcPr>
            <w:tcW w:w="1102" w:type="dxa"/>
            <w:shd w:val="clear" w:color="auto" w:fill="auto"/>
            <w:noWrap/>
            <w:vAlign w:val="bottom"/>
            <w:hideMark/>
          </w:tcPr>
          <w:p w:rsidR="00841F7B" w:rsidRPr="00C71C37" w:rsidRDefault="00841F7B" w:rsidP="00535CB1">
            <w:pPr>
              <w:pStyle w:val="SingleTxtG"/>
              <w:spacing w:before="40" w:after="40" w:line="220" w:lineRule="exact"/>
              <w:ind w:left="0" w:right="113"/>
              <w:jc w:val="right"/>
              <w:rPr>
                <w:sz w:val="18"/>
              </w:rPr>
            </w:pPr>
            <w:r w:rsidRPr="00C71C37">
              <w:rPr>
                <w:sz w:val="18"/>
              </w:rPr>
              <w:t>0.493</w:t>
            </w:r>
          </w:p>
        </w:tc>
      </w:tr>
      <w:tr w:rsidR="00841F7B" w:rsidRPr="00535CB1" w:rsidTr="00ED0339">
        <w:trPr>
          <w:trHeight w:val="240"/>
        </w:trPr>
        <w:tc>
          <w:tcPr>
            <w:tcW w:w="851" w:type="dxa"/>
            <w:shd w:val="clear" w:color="auto" w:fill="auto"/>
            <w:hideMark/>
          </w:tcPr>
          <w:p w:rsidR="00841F7B" w:rsidRPr="00C71C37" w:rsidRDefault="00841F7B" w:rsidP="00535CB1">
            <w:pPr>
              <w:pStyle w:val="SingleTxtG"/>
              <w:spacing w:before="40" w:after="40" w:line="220" w:lineRule="exact"/>
              <w:ind w:left="0" w:right="113"/>
              <w:jc w:val="left"/>
              <w:rPr>
                <w:sz w:val="18"/>
              </w:rPr>
            </w:pPr>
            <w:r w:rsidRPr="00C71C37">
              <w:rPr>
                <w:sz w:val="18"/>
              </w:rPr>
              <w:t>Dec.</w:t>
            </w:r>
            <w:r w:rsidR="00ED0339">
              <w:rPr>
                <w:sz w:val="18"/>
              </w:rPr>
              <w:t xml:space="preserve"> </w:t>
            </w:r>
            <w:r w:rsidRPr="00C71C37">
              <w:rPr>
                <w:sz w:val="18"/>
              </w:rPr>
              <w:t xml:space="preserve">13 </w:t>
            </w:r>
          </w:p>
        </w:tc>
        <w:tc>
          <w:tcPr>
            <w:tcW w:w="992" w:type="dxa"/>
            <w:shd w:val="clear" w:color="auto" w:fill="auto"/>
            <w:noWrap/>
            <w:vAlign w:val="bottom"/>
            <w:hideMark/>
          </w:tcPr>
          <w:p w:rsidR="00841F7B" w:rsidRPr="00C71C37" w:rsidRDefault="00841F7B" w:rsidP="00535CB1">
            <w:pPr>
              <w:pStyle w:val="SingleTxtG"/>
              <w:spacing w:before="40" w:after="40" w:line="220" w:lineRule="exact"/>
              <w:ind w:left="0" w:right="113"/>
              <w:jc w:val="right"/>
              <w:rPr>
                <w:sz w:val="18"/>
              </w:rPr>
            </w:pPr>
            <w:r w:rsidRPr="00C71C37">
              <w:rPr>
                <w:sz w:val="18"/>
              </w:rPr>
              <w:t>0.485</w:t>
            </w:r>
          </w:p>
        </w:tc>
        <w:tc>
          <w:tcPr>
            <w:tcW w:w="867" w:type="dxa"/>
            <w:shd w:val="clear" w:color="auto" w:fill="auto"/>
            <w:noWrap/>
            <w:vAlign w:val="bottom"/>
            <w:hideMark/>
          </w:tcPr>
          <w:p w:rsidR="00841F7B" w:rsidRPr="00C71C37" w:rsidRDefault="00841F7B" w:rsidP="00535CB1">
            <w:pPr>
              <w:pStyle w:val="SingleTxtG"/>
              <w:spacing w:before="40" w:after="40" w:line="220" w:lineRule="exact"/>
              <w:ind w:left="0" w:right="113"/>
              <w:jc w:val="right"/>
              <w:rPr>
                <w:sz w:val="18"/>
              </w:rPr>
            </w:pPr>
            <w:r w:rsidRPr="00C71C37">
              <w:rPr>
                <w:sz w:val="18"/>
              </w:rPr>
              <w:t>0.487</w:t>
            </w:r>
          </w:p>
        </w:tc>
        <w:tc>
          <w:tcPr>
            <w:tcW w:w="990" w:type="dxa"/>
            <w:shd w:val="clear" w:color="auto" w:fill="auto"/>
            <w:noWrap/>
            <w:vAlign w:val="bottom"/>
            <w:hideMark/>
          </w:tcPr>
          <w:p w:rsidR="00841F7B" w:rsidRPr="00C71C37" w:rsidRDefault="00841F7B" w:rsidP="00535CB1">
            <w:pPr>
              <w:pStyle w:val="SingleTxtG"/>
              <w:spacing w:before="40" w:after="40" w:line="220" w:lineRule="exact"/>
              <w:ind w:left="0" w:right="113"/>
              <w:jc w:val="right"/>
              <w:rPr>
                <w:sz w:val="18"/>
              </w:rPr>
            </w:pPr>
            <w:r w:rsidRPr="00C71C37">
              <w:rPr>
                <w:sz w:val="18"/>
              </w:rPr>
              <w:t>0.483</w:t>
            </w:r>
          </w:p>
        </w:tc>
        <w:tc>
          <w:tcPr>
            <w:tcW w:w="990" w:type="dxa"/>
            <w:shd w:val="clear" w:color="auto" w:fill="auto"/>
            <w:noWrap/>
            <w:vAlign w:val="bottom"/>
            <w:hideMark/>
          </w:tcPr>
          <w:p w:rsidR="00841F7B" w:rsidRPr="00C71C37" w:rsidRDefault="00841F7B" w:rsidP="00535CB1">
            <w:pPr>
              <w:pStyle w:val="SingleTxtG"/>
              <w:spacing w:before="40" w:after="40" w:line="220" w:lineRule="exact"/>
              <w:ind w:left="0" w:right="113"/>
              <w:jc w:val="right"/>
              <w:rPr>
                <w:sz w:val="18"/>
              </w:rPr>
            </w:pPr>
            <w:r w:rsidRPr="00C71C37">
              <w:rPr>
                <w:sz w:val="18"/>
              </w:rPr>
              <w:t>0.463</w:t>
            </w:r>
          </w:p>
        </w:tc>
        <w:tc>
          <w:tcPr>
            <w:tcW w:w="990" w:type="dxa"/>
            <w:shd w:val="clear" w:color="auto" w:fill="auto"/>
            <w:noWrap/>
            <w:vAlign w:val="bottom"/>
            <w:hideMark/>
          </w:tcPr>
          <w:p w:rsidR="00841F7B" w:rsidRPr="00C71C37" w:rsidRDefault="00841F7B" w:rsidP="00535CB1">
            <w:pPr>
              <w:pStyle w:val="SingleTxtG"/>
              <w:spacing w:before="40" w:after="40" w:line="220" w:lineRule="exact"/>
              <w:ind w:left="0" w:right="113"/>
              <w:jc w:val="right"/>
              <w:rPr>
                <w:sz w:val="18"/>
              </w:rPr>
            </w:pPr>
            <w:r w:rsidRPr="00C71C37">
              <w:rPr>
                <w:sz w:val="18"/>
              </w:rPr>
              <w:t>0,448</w:t>
            </w:r>
          </w:p>
        </w:tc>
        <w:tc>
          <w:tcPr>
            <w:tcW w:w="990" w:type="dxa"/>
            <w:shd w:val="clear" w:color="auto" w:fill="auto"/>
            <w:noWrap/>
            <w:vAlign w:val="bottom"/>
            <w:hideMark/>
          </w:tcPr>
          <w:p w:rsidR="00841F7B" w:rsidRPr="00C71C37" w:rsidRDefault="00841F7B" w:rsidP="00535CB1">
            <w:pPr>
              <w:pStyle w:val="SingleTxtG"/>
              <w:spacing w:before="40" w:after="40" w:line="220" w:lineRule="exact"/>
              <w:ind w:left="0" w:right="113"/>
              <w:jc w:val="right"/>
              <w:rPr>
                <w:sz w:val="18"/>
              </w:rPr>
            </w:pPr>
            <w:r w:rsidRPr="00C71C37">
              <w:rPr>
                <w:sz w:val="18"/>
              </w:rPr>
              <w:t>0.471</w:t>
            </w:r>
          </w:p>
        </w:tc>
        <w:tc>
          <w:tcPr>
            <w:tcW w:w="990" w:type="dxa"/>
            <w:shd w:val="clear" w:color="auto" w:fill="auto"/>
            <w:noWrap/>
            <w:vAlign w:val="bottom"/>
            <w:hideMark/>
          </w:tcPr>
          <w:p w:rsidR="00841F7B" w:rsidRPr="00C71C37" w:rsidRDefault="00841F7B" w:rsidP="00535CB1">
            <w:pPr>
              <w:pStyle w:val="SingleTxtG"/>
              <w:spacing w:before="40" w:after="40" w:line="220" w:lineRule="exact"/>
              <w:ind w:left="0" w:right="113"/>
              <w:jc w:val="right"/>
              <w:rPr>
                <w:sz w:val="18"/>
              </w:rPr>
            </w:pPr>
            <w:r w:rsidRPr="00C71C37">
              <w:rPr>
                <w:sz w:val="18"/>
              </w:rPr>
              <w:t>0.484</w:t>
            </w:r>
          </w:p>
        </w:tc>
        <w:tc>
          <w:tcPr>
            <w:tcW w:w="877" w:type="dxa"/>
            <w:shd w:val="clear" w:color="auto" w:fill="auto"/>
            <w:noWrap/>
            <w:vAlign w:val="bottom"/>
            <w:hideMark/>
          </w:tcPr>
          <w:p w:rsidR="00841F7B" w:rsidRPr="00C71C37" w:rsidRDefault="00841F7B" w:rsidP="00535CB1">
            <w:pPr>
              <w:pStyle w:val="SingleTxtG"/>
              <w:spacing w:before="40" w:after="40" w:line="220" w:lineRule="exact"/>
              <w:ind w:left="0" w:right="113"/>
              <w:jc w:val="right"/>
              <w:rPr>
                <w:sz w:val="18"/>
              </w:rPr>
            </w:pPr>
            <w:r w:rsidRPr="00C71C37">
              <w:rPr>
                <w:sz w:val="18"/>
              </w:rPr>
              <w:t>0.499</w:t>
            </w:r>
          </w:p>
        </w:tc>
        <w:tc>
          <w:tcPr>
            <w:tcW w:w="1102" w:type="dxa"/>
            <w:shd w:val="clear" w:color="auto" w:fill="auto"/>
            <w:noWrap/>
            <w:vAlign w:val="bottom"/>
            <w:hideMark/>
          </w:tcPr>
          <w:p w:rsidR="00841F7B" w:rsidRPr="00C71C37" w:rsidRDefault="00841F7B" w:rsidP="00535CB1">
            <w:pPr>
              <w:pStyle w:val="SingleTxtG"/>
              <w:spacing w:before="40" w:after="40" w:line="220" w:lineRule="exact"/>
              <w:ind w:left="0" w:right="113"/>
              <w:jc w:val="right"/>
              <w:rPr>
                <w:sz w:val="18"/>
              </w:rPr>
            </w:pPr>
            <w:r w:rsidRPr="00C71C37">
              <w:rPr>
                <w:sz w:val="18"/>
              </w:rPr>
              <w:t>0.471</w:t>
            </w:r>
          </w:p>
        </w:tc>
      </w:tr>
      <w:tr w:rsidR="00841F7B" w:rsidRPr="00535CB1" w:rsidTr="00ED0339">
        <w:trPr>
          <w:trHeight w:val="240"/>
        </w:trPr>
        <w:tc>
          <w:tcPr>
            <w:tcW w:w="851" w:type="dxa"/>
            <w:shd w:val="clear" w:color="auto" w:fill="auto"/>
            <w:hideMark/>
          </w:tcPr>
          <w:p w:rsidR="00841F7B" w:rsidRPr="00C71C37" w:rsidRDefault="00841F7B" w:rsidP="00535CB1">
            <w:pPr>
              <w:pStyle w:val="SingleTxtG"/>
              <w:spacing w:before="40" w:after="40" w:line="220" w:lineRule="exact"/>
              <w:ind w:left="0" w:right="113"/>
              <w:jc w:val="left"/>
              <w:rPr>
                <w:sz w:val="18"/>
              </w:rPr>
            </w:pPr>
            <w:r w:rsidRPr="00C71C37">
              <w:rPr>
                <w:sz w:val="18"/>
              </w:rPr>
              <w:t>Dec.</w:t>
            </w:r>
            <w:r w:rsidR="00ED0339">
              <w:rPr>
                <w:sz w:val="18"/>
              </w:rPr>
              <w:t xml:space="preserve"> </w:t>
            </w:r>
            <w:r w:rsidRPr="00C71C37">
              <w:rPr>
                <w:sz w:val="18"/>
              </w:rPr>
              <w:t xml:space="preserve">14 </w:t>
            </w:r>
          </w:p>
        </w:tc>
        <w:tc>
          <w:tcPr>
            <w:tcW w:w="992" w:type="dxa"/>
            <w:shd w:val="clear" w:color="auto" w:fill="auto"/>
            <w:noWrap/>
            <w:vAlign w:val="bottom"/>
            <w:hideMark/>
          </w:tcPr>
          <w:p w:rsidR="00841F7B" w:rsidRPr="00C71C37" w:rsidRDefault="00841F7B" w:rsidP="00535CB1">
            <w:pPr>
              <w:pStyle w:val="SingleTxtG"/>
              <w:spacing w:before="40" w:after="40" w:line="220" w:lineRule="exact"/>
              <w:ind w:left="0" w:right="113"/>
              <w:jc w:val="right"/>
              <w:rPr>
                <w:sz w:val="18"/>
              </w:rPr>
            </w:pPr>
            <w:r w:rsidRPr="00C71C37">
              <w:rPr>
                <w:sz w:val="18"/>
              </w:rPr>
              <w:t>0.467</w:t>
            </w:r>
          </w:p>
        </w:tc>
        <w:tc>
          <w:tcPr>
            <w:tcW w:w="867" w:type="dxa"/>
            <w:shd w:val="clear" w:color="auto" w:fill="auto"/>
            <w:noWrap/>
            <w:vAlign w:val="bottom"/>
            <w:hideMark/>
          </w:tcPr>
          <w:p w:rsidR="00841F7B" w:rsidRPr="00C71C37" w:rsidRDefault="00841F7B" w:rsidP="00535CB1">
            <w:pPr>
              <w:pStyle w:val="SingleTxtG"/>
              <w:spacing w:before="40" w:after="40" w:line="220" w:lineRule="exact"/>
              <w:ind w:left="0" w:right="113"/>
              <w:jc w:val="right"/>
              <w:rPr>
                <w:sz w:val="18"/>
              </w:rPr>
            </w:pPr>
            <w:r w:rsidRPr="00C71C37">
              <w:rPr>
                <w:sz w:val="18"/>
              </w:rPr>
              <w:t>0.469</w:t>
            </w:r>
          </w:p>
        </w:tc>
        <w:tc>
          <w:tcPr>
            <w:tcW w:w="990" w:type="dxa"/>
            <w:shd w:val="clear" w:color="auto" w:fill="auto"/>
            <w:noWrap/>
            <w:vAlign w:val="bottom"/>
            <w:hideMark/>
          </w:tcPr>
          <w:p w:rsidR="00841F7B" w:rsidRPr="00C71C37" w:rsidRDefault="00841F7B" w:rsidP="00535CB1">
            <w:pPr>
              <w:pStyle w:val="SingleTxtG"/>
              <w:spacing w:before="40" w:after="40" w:line="220" w:lineRule="exact"/>
              <w:ind w:left="0" w:right="113"/>
              <w:jc w:val="right"/>
              <w:rPr>
                <w:sz w:val="18"/>
              </w:rPr>
            </w:pPr>
            <w:r w:rsidRPr="00C71C37">
              <w:rPr>
                <w:sz w:val="18"/>
              </w:rPr>
              <w:t>0.464</w:t>
            </w:r>
          </w:p>
        </w:tc>
        <w:tc>
          <w:tcPr>
            <w:tcW w:w="990" w:type="dxa"/>
            <w:shd w:val="clear" w:color="auto" w:fill="auto"/>
            <w:noWrap/>
            <w:vAlign w:val="bottom"/>
            <w:hideMark/>
          </w:tcPr>
          <w:p w:rsidR="00841F7B" w:rsidRPr="00C71C37" w:rsidRDefault="00841F7B" w:rsidP="00535CB1">
            <w:pPr>
              <w:pStyle w:val="SingleTxtG"/>
              <w:spacing w:before="40" w:after="40" w:line="220" w:lineRule="exact"/>
              <w:ind w:left="0" w:right="113"/>
              <w:jc w:val="right"/>
              <w:rPr>
                <w:sz w:val="18"/>
              </w:rPr>
            </w:pPr>
            <w:r w:rsidRPr="00C71C37">
              <w:rPr>
                <w:sz w:val="18"/>
              </w:rPr>
              <w:t>0.444</w:t>
            </w:r>
          </w:p>
        </w:tc>
        <w:tc>
          <w:tcPr>
            <w:tcW w:w="990" w:type="dxa"/>
            <w:shd w:val="clear" w:color="auto" w:fill="auto"/>
            <w:noWrap/>
            <w:vAlign w:val="bottom"/>
            <w:hideMark/>
          </w:tcPr>
          <w:p w:rsidR="00841F7B" w:rsidRPr="00C71C37" w:rsidRDefault="00841F7B" w:rsidP="00535CB1">
            <w:pPr>
              <w:pStyle w:val="SingleTxtG"/>
              <w:spacing w:before="40" w:after="40" w:line="220" w:lineRule="exact"/>
              <w:ind w:left="0" w:right="113"/>
              <w:jc w:val="right"/>
              <w:rPr>
                <w:sz w:val="18"/>
              </w:rPr>
            </w:pPr>
            <w:r w:rsidRPr="00C71C37">
              <w:rPr>
                <w:sz w:val="18"/>
              </w:rPr>
              <w:t>0.436</w:t>
            </w:r>
          </w:p>
        </w:tc>
        <w:tc>
          <w:tcPr>
            <w:tcW w:w="990" w:type="dxa"/>
            <w:shd w:val="clear" w:color="auto" w:fill="auto"/>
            <w:noWrap/>
            <w:vAlign w:val="bottom"/>
            <w:hideMark/>
          </w:tcPr>
          <w:p w:rsidR="00841F7B" w:rsidRPr="00C71C37" w:rsidRDefault="00841F7B" w:rsidP="00535CB1">
            <w:pPr>
              <w:pStyle w:val="SingleTxtG"/>
              <w:spacing w:before="40" w:after="40" w:line="220" w:lineRule="exact"/>
              <w:ind w:left="0" w:right="113"/>
              <w:jc w:val="right"/>
              <w:rPr>
                <w:sz w:val="18"/>
              </w:rPr>
            </w:pPr>
            <w:r w:rsidRPr="00C71C37">
              <w:rPr>
                <w:sz w:val="18"/>
              </w:rPr>
              <w:t>0.462</w:t>
            </w:r>
          </w:p>
        </w:tc>
        <w:tc>
          <w:tcPr>
            <w:tcW w:w="990" w:type="dxa"/>
            <w:shd w:val="clear" w:color="auto" w:fill="auto"/>
            <w:noWrap/>
            <w:vAlign w:val="bottom"/>
            <w:hideMark/>
          </w:tcPr>
          <w:p w:rsidR="00841F7B" w:rsidRPr="00C71C37" w:rsidRDefault="00841F7B" w:rsidP="00535CB1">
            <w:pPr>
              <w:pStyle w:val="SingleTxtG"/>
              <w:spacing w:before="40" w:after="40" w:line="220" w:lineRule="exact"/>
              <w:ind w:left="0" w:right="113"/>
              <w:jc w:val="right"/>
              <w:rPr>
                <w:sz w:val="18"/>
              </w:rPr>
            </w:pPr>
            <w:r w:rsidRPr="00C71C37">
              <w:rPr>
                <w:sz w:val="18"/>
              </w:rPr>
              <w:t>0.462</w:t>
            </w:r>
          </w:p>
        </w:tc>
        <w:tc>
          <w:tcPr>
            <w:tcW w:w="877" w:type="dxa"/>
            <w:shd w:val="clear" w:color="auto" w:fill="auto"/>
            <w:noWrap/>
            <w:vAlign w:val="bottom"/>
            <w:hideMark/>
          </w:tcPr>
          <w:p w:rsidR="00841F7B" w:rsidRPr="00C71C37" w:rsidRDefault="00841F7B" w:rsidP="00535CB1">
            <w:pPr>
              <w:pStyle w:val="SingleTxtG"/>
              <w:spacing w:before="40" w:after="40" w:line="220" w:lineRule="exact"/>
              <w:ind w:left="0" w:right="113"/>
              <w:jc w:val="right"/>
              <w:rPr>
                <w:sz w:val="18"/>
              </w:rPr>
            </w:pPr>
            <w:r w:rsidRPr="00C71C37">
              <w:rPr>
                <w:sz w:val="18"/>
              </w:rPr>
              <w:t>0.480</w:t>
            </w:r>
          </w:p>
        </w:tc>
        <w:tc>
          <w:tcPr>
            <w:tcW w:w="1102" w:type="dxa"/>
            <w:shd w:val="clear" w:color="auto" w:fill="auto"/>
            <w:noWrap/>
            <w:vAlign w:val="bottom"/>
            <w:hideMark/>
          </w:tcPr>
          <w:p w:rsidR="00841F7B" w:rsidRPr="00C71C37" w:rsidRDefault="00841F7B" w:rsidP="00535CB1">
            <w:pPr>
              <w:pStyle w:val="SingleTxtG"/>
              <w:spacing w:before="40" w:after="40" w:line="220" w:lineRule="exact"/>
              <w:ind w:left="0" w:right="113"/>
              <w:jc w:val="right"/>
              <w:rPr>
                <w:sz w:val="18"/>
              </w:rPr>
            </w:pPr>
            <w:r w:rsidRPr="00C71C37">
              <w:rPr>
                <w:sz w:val="18"/>
              </w:rPr>
              <w:t>0.450</w:t>
            </w:r>
          </w:p>
        </w:tc>
      </w:tr>
      <w:tr w:rsidR="00841F7B" w:rsidRPr="00535CB1" w:rsidTr="00ED0339">
        <w:trPr>
          <w:trHeight w:val="240"/>
        </w:trPr>
        <w:tc>
          <w:tcPr>
            <w:tcW w:w="851" w:type="dxa"/>
            <w:shd w:val="clear" w:color="auto" w:fill="auto"/>
            <w:hideMark/>
          </w:tcPr>
          <w:p w:rsidR="00841F7B" w:rsidRPr="00C71C37" w:rsidRDefault="00841F7B" w:rsidP="00535CB1">
            <w:pPr>
              <w:pStyle w:val="SingleTxtG"/>
              <w:spacing w:before="40" w:after="40" w:line="220" w:lineRule="exact"/>
              <w:ind w:left="0" w:right="113"/>
              <w:jc w:val="left"/>
              <w:rPr>
                <w:sz w:val="18"/>
              </w:rPr>
            </w:pPr>
            <w:r w:rsidRPr="00C71C37">
              <w:rPr>
                <w:sz w:val="18"/>
              </w:rPr>
              <w:t>Dec.</w:t>
            </w:r>
            <w:r w:rsidR="00ED0339">
              <w:rPr>
                <w:sz w:val="18"/>
              </w:rPr>
              <w:t xml:space="preserve"> </w:t>
            </w:r>
            <w:r w:rsidRPr="00C71C37">
              <w:rPr>
                <w:sz w:val="18"/>
              </w:rPr>
              <w:t xml:space="preserve">15 </w:t>
            </w:r>
          </w:p>
        </w:tc>
        <w:tc>
          <w:tcPr>
            <w:tcW w:w="992" w:type="dxa"/>
            <w:shd w:val="clear" w:color="auto" w:fill="auto"/>
            <w:noWrap/>
            <w:vAlign w:val="bottom"/>
            <w:hideMark/>
          </w:tcPr>
          <w:p w:rsidR="00841F7B" w:rsidRPr="00C71C37" w:rsidRDefault="00841F7B" w:rsidP="00535CB1">
            <w:pPr>
              <w:pStyle w:val="SingleTxtG"/>
              <w:spacing w:before="40" w:after="40" w:line="220" w:lineRule="exact"/>
              <w:ind w:left="0" w:right="113"/>
              <w:jc w:val="right"/>
              <w:rPr>
                <w:sz w:val="18"/>
              </w:rPr>
            </w:pPr>
            <w:r w:rsidRPr="00C71C37">
              <w:rPr>
                <w:sz w:val="18"/>
              </w:rPr>
              <w:t>0.476</w:t>
            </w:r>
          </w:p>
        </w:tc>
        <w:tc>
          <w:tcPr>
            <w:tcW w:w="867" w:type="dxa"/>
            <w:shd w:val="clear" w:color="auto" w:fill="auto"/>
            <w:noWrap/>
            <w:vAlign w:val="bottom"/>
            <w:hideMark/>
          </w:tcPr>
          <w:p w:rsidR="00841F7B" w:rsidRPr="00C71C37" w:rsidRDefault="00841F7B" w:rsidP="00535CB1">
            <w:pPr>
              <w:pStyle w:val="SingleTxtG"/>
              <w:spacing w:before="40" w:after="40" w:line="220" w:lineRule="exact"/>
              <w:ind w:left="0" w:right="113"/>
              <w:jc w:val="right"/>
              <w:rPr>
                <w:sz w:val="18"/>
              </w:rPr>
            </w:pPr>
            <w:r w:rsidRPr="00C71C37">
              <w:rPr>
                <w:sz w:val="18"/>
              </w:rPr>
              <w:t>0.477</w:t>
            </w:r>
          </w:p>
        </w:tc>
        <w:tc>
          <w:tcPr>
            <w:tcW w:w="990" w:type="dxa"/>
            <w:shd w:val="clear" w:color="auto" w:fill="auto"/>
            <w:noWrap/>
            <w:vAlign w:val="bottom"/>
            <w:hideMark/>
          </w:tcPr>
          <w:p w:rsidR="00841F7B" w:rsidRPr="00C71C37" w:rsidRDefault="00841F7B" w:rsidP="00535CB1">
            <w:pPr>
              <w:pStyle w:val="SingleTxtG"/>
              <w:spacing w:before="40" w:after="40" w:line="220" w:lineRule="exact"/>
              <w:ind w:left="0" w:right="113"/>
              <w:jc w:val="right"/>
              <w:rPr>
                <w:sz w:val="18"/>
              </w:rPr>
            </w:pPr>
            <w:r w:rsidRPr="00C71C37">
              <w:rPr>
                <w:sz w:val="18"/>
              </w:rPr>
              <w:t>0.474</w:t>
            </w:r>
          </w:p>
        </w:tc>
        <w:tc>
          <w:tcPr>
            <w:tcW w:w="990" w:type="dxa"/>
            <w:shd w:val="clear" w:color="auto" w:fill="auto"/>
            <w:noWrap/>
            <w:vAlign w:val="bottom"/>
            <w:hideMark/>
          </w:tcPr>
          <w:p w:rsidR="00841F7B" w:rsidRPr="00C71C37" w:rsidRDefault="00841F7B" w:rsidP="00535CB1">
            <w:pPr>
              <w:pStyle w:val="SingleTxtG"/>
              <w:spacing w:before="40" w:after="40" w:line="220" w:lineRule="exact"/>
              <w:ind w:left="0" w:right="113"/>
              <w:jc w:val="right"/>
              <w:rPr>
                <w:sz w:val="18"/>
              </w:rPr>
            </w:pPr>
            <w:r w:rsidRPr="00C71C37">
              <w:rPr>
                <w:sz w:val="18"/>
              </w:rPr>
              <w:t>0.455</w:t>
            </w:r>
          </w:p>
        </w:tc>
        <w:tc>
          <w:tcPr>
            <w:tcW w:w="990" w:type="dxa"/>
            <w:shd w:val="clear" w:color="auto" w:fill="auto"/>
            <w:noWrap/>
            <w:vAlign w:val="bottom"/>
            <w:hideMark/>
          </w:tcPr>
          <w:p w:rsidR="00841F7B" w:rsidRPr="00C71C37" w:rsidRDefault="00841F7B" w:rsidP="00535CB1">
            <w:pPr>
              <w:pStyle w:val="SingleTxtG"/>
              <w:spacing w:before="40" w:after="40" w:line="220" w:lineRule="exact"/>
              <w:ind w:left="0" w:right="113"/>
              <w:jc w:val="right"/>
              <w:rPr>
                <w:sz w:val="18"/>
              </w:rPr>
            </w:pPr>
            <w:r w:rsidRPr="00C71C37">
              <w:rPr>
                <w:sz w:val="18"/>
              </w:rPr>
              <w:t>0.425</w:t>
            </w:r>
          </w:p>
        </w:tc>
        <w:tc>
          <w:tcPr>
            <w:tcW w:w="990" w:type="dxa"/>
            <w:shd w:val="clear" w:color="auto" w:fill="auto"/>
            <w:noWrap/>
            <w:vAlign w:val="bottom"/>
            <w:hideMark/>
          </w:tcPr>
          <w:p w:rsidR="00841F7B" w:rsidRPr="00C71C37" w:rsidRDefault="00841F7B" w:rsidP="00535CB1">
            <w:pPr>
              <w:pStyle w:val="SingleTxtG"/>
              <w:spacing w:before="40" w:after="40" w:line="220" w:lineRule="exact"/>
              <w:ind w:left="0" w:right="113"/>
              <w:jc w:val="right"/>
              <w:rPr>
                <w:sz w:val="18"/>
              </w:rPr>
            </w:pPr>
            <w:r w:rsidRPr="00C71C37">
              <w:rPr>
                <w:sz w:val="18"/>
              </w:rPr>
              <w:t>0.468</w:t>
            </w:r>
          </w:p>
        </w:tc>
        <w:tc>
          <w:tcPr>
            <w:tcW w:w="990" w:type="dxa"/>
            <w:shd w:val="clear" w:color="auto" w:fill="auto"/>
            <w:noWrap/>
            <w:vAlign w:val="bottom"/>
            <w:hideMark/>
          </w:tcPr>
          <w:p w:rsidR="00841F7B" w:rsidRPr="00C71C37" w:rsidRDefault="00841F7B" w:rsidP="00535CB1">
            <w:pPr>
              <w:pStyle w:val="SingleTxtG"/>
              <w:spacing w:before="40" w:after="40" w:line="220" w:lineRule="exact"/>
              <w:ind w:left="0" w:right="113"/>
              <w:jc w:val="right"/>
              <w:rPr>
                <w:sz w:val="18"/>
              </w:rPr>
            </w:pPr>
            <w:r w:rsidRPr="00C71C37">
              <w:rPr>
                <w:sz w:val="18"/>
              </w:rPr>
              <w:t>0.473</w:t>
            </w:r>
          </w:p>
        </w:tc>
        <w:tc>
          <w:tcPr>
            <w:tcW w:w="877" w:type="dxa"/>
            <w:shd w:val="clear" w:color="auto" w:fill="auto"/>
            <w:noWrap/>
            <w:vAlign w:val="bottom"/>
            <w:hideMark/>
          </w:tcPr>
          <w:p w:rsidR="00841F7B" w:rsidRPr="00C71C37" w:rsidRDefault="00841F7B" w:rsidP="00535CB1">
            <w:pPr>
              <w:pStyle w:val="SingleTxtG"/>
              <w:spacing w:before="40" w:after="40" w:line="220" w:lineRule="exact"/>
              <w:ind w:left="0" w:right="113"/>
              <w:jc w:val="right"/>
              <w:rPr>
                <w:sz w:val="18"/>
              </w:rPr>
            </w:pPr>
            <w:r w:rsidRPr="00C71C37">
              <w:rPr>
                <w:sz w:val="18"/>
              </w:rPr>
              <w:t>0.495</w:t>
            </w:r>
          </w:p>
        </w:tc>
        <w:tc>
          <w:tcPr>
            <w:tcW w:w="1102" w:type="dxa"/>
            <w:shd w:val="clear" w:color="auto" w:fill="auto"/>
            <w:noWrap/>
            <w:vAlign w:val="bottom"/>
            <w:hideMark/>
          </w:tcPr>
          <w:p w:rsidR="00841F7B" w:rsidRPr="00C71C37" w:rsidRDefault="00841F7B" w:rsidP="00535CB1">
            <w:pPr>
              <w:pStyle w:val="SingleTxtG"/>
              <w:spacing w:before="40" w:after="40" w:line="220" w:lineRule="exact"/>
              <w:ind w:left="0" w:right="113"/>
              <w:jc w:val="right"/>
              <w:rPr>
                <w:sz w:val="18"/>
              </w:rPr>
            </w:pPr>
            <w:r w:rsidRPr="00C71C37">
              <w:rPr>
                <w:sz w:val="18"/>
              </w:rPr>
              <w:t>0.478</w:t>
            </w:r>
          </w:p>
        </w:tc>
      </w:tr>
      <w:tr w:rsidR="00841F7B" w:rsidRPr="00535CB1" w:rsidTr="00ED0339">
        <w:trPr>
          <w:trHeight w:val="240"/>
        </w:trPr>
        <w:tc>
          <w:tcPr>
            <w:tcW w:w="851" w:type="dxa"/>
            <w:shd w:val="clear" w:color="auto" w:fill="auto"/>
            <w:hideMark/>
          </w:tcPr>
          <w:p w:rsidR="00841F7B" w:rsidRPr="00C71C37" w:rsidRDefault="00841F7B" w:rsidP="00535CB1">
            <w:pPr>
              <w:pStyle w:val="SingleTxtG"/>
              <w:spacing w:before="40" w:after="40" w:line="220" w:lineRule="exact"/>
              <w:ind w:left="0" w:right="113"/>
              <w:jc w:val="left"/>
              <w:rPr>
                <w:sz w:val="18"/>
              </w:rPr>
            </w:pPr>
            <w:r w:rsidRPr="00C71C37">
              <w:rPr>
                <w:sz w:val="18"/>
              </w:rPr>
              <w:t>Dec.</w:t>
            </w:r>
            <w:r w:rsidR="00ED0339">
              <w:rPr>
                <w:sz w:val="18"/>
              </w:rPr>
              <w:t xml:space="preserve"> </w:t>
            </w:r>
            <w:r w:rsidRPr="00C71C37">
              <w:rPr>
                <w:sz w:val="18"/>
              </w:rPr>
              <w:t xml:space="preserve">16 </w:t>
            </w:r>
          </w:p>
        </w:tc>
        <w:tc>
          <w:tcPr>
            <w:tcW w:w="992" w:type="dxa"/>
            <w:shd w:val="clear" w:color="auto" w:fill="auto"/>
            <w:noWrap/>
            <w:vAlign w:val="bottom"/>
            <w:hideMark/>
          </w:tcPr>
          <w:p w:rsidR="00841F7B" w:rsidRPr="00C71C37" w:rsidRDefault="00841F7B" w:rsidP="00535CB1">
            <w:pPr>
              <w:pStyle w:val="SingleTxtG"/>
              <w:spacing w:before="40" w:after="40" w:line="220" w:lineRule="exact"/>
              <w:ind w:left="0" w:right="113"/>
              <w:jc w:val="right"/>
              <w:rPr>
                <w:sz w:val="18"/>
              </w:rPr>
            </w:pPr>
            <w:r w:rsidRPr="00C71C37">
              <w:rPr>
                <w:sz w:val="18"/>
              </w:rPr>
              <w:t>0.466</w:t>
            </w:r>
          </w:p>
        </w:tc>
        <w:tc>
          <w:tcPr>
            <w:tcW w:w="867" w:type="dxa"/>
            <w:shd w:val="clear" w:color="auto" w:fill="auto"/>
            <w:noWrap/>
            <w:vAlign w:val="bottom"/>
            <w:hideMark/>
          </w:tcPr>
          <w:p w:rsidR="00841F7B" w:rsidRPr="00C71C37" w:rsidRDefault="00841F7B" w:rsidP="00535CB1">
            <w:pPr>
              <w:pStyle w:val="SingleTxtG"/>
              <w:spacing w:before="40" w:after="40" w:line="220" w:lineRule="exact"/>
              <w:ind w:left="0" w:right="113"/>
              <w:jc w:val="right"/>
              <w:rPr>
                <w:sz w:val="18"/>
              </w:rPr>
            </w:pPr>
            <w:r w:rsidRPr="00C71C37">
              <w:rPr>
                <w:sz w:val="18"/>
              </w:rPr>
              <w:t>0.465</w:t>
            </w:r>
          </w:p>
        </w:tc>
        <w:tc>
          <w:tcPr>
            <w:tcW w:w="990" w:type="dxa"/>
            <w:shd w:val="clear" w:color="auto" w:fill="auto"/>
            <w:noWrap/>
            <w:vAlign w:val="bottom"/>
            <w:hideMark/>
          </w:tcPr>
          <w:p w:rsidR="00841F7B" w:rsidRPr="00C71C37" w:rsidRDefault="00841F7B" w:rsidP="00535CB1">
            <w:pPr>
              <w:pStyle w:val="SingleTxtG"/>
              <w:spacing w:before="40" w:after="40" w:line="220" w:lineRule="exact"/>
              <w:ind w:left="0" w:right="113"/>
              <w:jc w:val="right"/>
              <w:rPr>
                <w:sz w:val="18"/>
              </w:rPr>
            </w:pPr>
            <w:r w:rsidRPr="00C71C37">
              <w:rPr>
                <w:sz w:val="18"/>
              </w:rPr>
              <w:t>0.467</w:t>
            </w:r>
          </w:p>
        </w:tc>
        <w:tc>
          <w:tcPr>
            <w:tcW w:w="990" w:type="dxa"/>
            <w:shd w:val="clear" w:color="auto" w:fill="auto"/>
            <w:noWrap/>
            <w:vAlign w:val="bottom"/>
            <w:hideMark/>
          </w:tcPr>
          <w:p w:rsidR="00841F7B" w:rsidRPr="00C71C37" w:rsidRDefault="00841F7B" w:rsidP="00535CB1">
            <w:pPr>
              <w:pStyle w:val="SingleTxtG"/>
              <w:spacing w:before="40" w:after="40" w:line="220" w:lineRule="exact"/>
              <w:ind w:left="0" w:right="113"/>
              <w:jc w:val="right"/>
              <w:rPr>
                <w:sz w:val="18"/>
              </w:rPr>
            </w:pPr>
            <w:r w:rsidRPr="00C71C37">
              <w:rPr>
                <w:sz w:val="18"/>
              </w:rPr>
              <w:t>0.452</w:t>
            </w:r>
          </w:p>
        </w:tc>
        <w:tc>
          <w:tcPr>
            <w:tcW w:w="990" w:type="dxa"/>
            <w:shd w:val="clear" w:color="auto" w:fill="auto"/>
            <w:noWrap/>
            <w:vAlign w:val="bottom"/>
            <w:hideMark/>
          </w:tcPr>
          <w:p w:rsidR="00841F7B" w:rsidRPr="00C71C37" w:rsidRDefault="00841F7B" w:rsidP="00535CB1">
            <w:pPr>
              <w:pStyle w:val="SingleTxtG"/>
              <w:spacing w:before="40" w:after="40" w:line="220" w:lineRule="exact"/>
              <w:ind w:left="0" w:right="113"/>
              <w:jc w:val="right"/>
              <w:rPr>
                <w:sz w:val="18"/>
              </w:rPr>
            </w:pPr>
            <w:r w:rsidRPr="00C71C37">
              <w:rPr>
                <w:sz w:val="18"/>
              </w:rPr>
              <w:t>0.424</w:t>
            </w:r>
          </w:p>
        </w:tc>
        <w:tc>
          <w:tcPr>
            <w:tcW w:w="990" w:type="dxa"/>
            <w:shd w:val="clear" w:color="auto" w:fill="auto"/>
            <w:noWrap/>
            <w:vAlign w:val="bottom"/>
            <w:hideMark/>
          </w:tcPr>
          <w:p w:rsidR="00841F7B" w:rsidRPr="00C71C37" w:rsidRDefault="00841F7B" w:rsidP="00535CB1">
            <w:pPr>
              <w:pStyle w:val="SingleTxtG"/>
              <w:spacing w:before="40" w:after="40" w:line="220" w:lineRule="exact"/>
              <w:ind w:left="0" w:right="113"/>
              <w:jc w:val="right"/>
              <w:rPr>
                <w:sz w:val="18"/>
              </w:rPr>
            </w:pPr>
            <w:r w:rsidRPr="00C71C37">
              <w:rPr>
                <w:sz w:val="18"/>
              </w:rPr>
              <w:t>0.459</w:t>
            </w:r>
          </w:p>
        </w:tc>
        <w:tc>
          <w:tcPr>
            <w:tcW w:w="990" w:type="dxa"/>
            <w:shd w:val="clear" w:color="auto" w:fill="auto"/>
            <w:noWrap/>
            <w:vAlign w:val="bottom"/>
            <w:hideMark/>
          </w:tcPr>
          <w:p w:rsidR="00841F7B" w:rsidRPr="00C71C37" w:rsidRDefault="00841F7B" w:rsidP="00535CB1">
            <w:pPr>
              <w:pStyle w:val="SingleTxtG"/>
              <w:spacing w:before="40" w:after="40" w:line="220" w:lineRule="exact"/>
              <w:ind w:left="0" w:right="113"/>
              <w:jc w:val="right"/>
              <w:rPr>
                <w:sz w:val="18"/>
              </w:rPr>
            </w:pPr>
            <w:r w:rsidRPr="00C71C37">
              <w:rPr>
                <w:sz w:val="18"/>
              </w:rPr>
              <w:t>0.466</w:t>
            </w:r>
          </w:p>
        </w:tc>
        <w:tc>
          <w:tcPr>
            <w:tcW w:w="877" w:type="dxa"/>
            <w:shd w:val="clear" w:color="auto" w:fill="auto"/>
            <w:noWrap/>
            <w:vAlign w:val="bottom"/>
            <w:hideMark/>
          </w:tcPr>
          <w:p w:rsidR="00841F7B" w:rsidRPr="00C71C37" w:rsidRDefault="00841F7B" w:rsidP="00535CB1">
            <w:pPr>
              <w:pStyle w:val="SingleTxtG"/>
              <w:spacing w:before="40" w:after="40" w:line="220" w:lineRule="exact"/>
              <w:ind w:left="0" w:right="113"/>
              <w:jc w:val="right"/>
              <w:rPr>
                <w:sz w:val="18"/>
              </w:rPr>
            </w:pPr>
            <w:r w:rsidRPr="00C71C37">
              <w:rPr>
                <w:sz w:val="18"/>
              </w:rPr>
              <w:t>0.477</w:t>
            </w:r>
          </w:p>
        </w:tc>
        <w:tc>
          <w:tcPr>
            <w:tcW w:w="1102" w:type="dxa"/>
            <w:shd w:val="clear" w:color="auto" w:fill="auto"/>
            <w:noWrap/>
            <w:vAlign w:val="bottom"/>
            <w:hideMark/>
          </w:tcPr>
          <w:p w:rsidR="00841F7B" w:rsidRPr="00C71C37" w:rsidRDefault="00841F7B" w:rsidP="00535CB1">
            <w:pPr>
              <w:pStyle w:val="SingleTxtG"/>
              <w:spacing w:before="40" w:after="40" w:line="220" w:lineRule="exact"/>
              <w:ind w:left="0" w:right="113"/>
              <w:jc w:val="right"/>
              <w:rPr>
                <w:sz w:val="18"/>
              </w:rPr>
            </w:pPr>
            <w:r w:rsidRPr="00C71C37">
              <w:rPr>
                <w:sz w:val="18"/>
              </w:rPr>
              <w:t>0.474</w:t>
            </w:r>
          </w:p>
        </w:tc>
      </w:tr>
    </w:tbl>
    <w:p w:rsidR="00841F7B" w:rsidRPr="001B7067" w:rsidRDefault="00841F7B" w:rsidP="00C71C37">
      <w:pPr>
        <w:pStyle w:val="SingleTxtG"/>
        <w:spacing w:before="240"/>
      </w:pPr>
      <w:r w:rsidRPr="001B7067">
        <w:t>17.</w:t>
      </w:r>
      <w:r w:rsidRPr="001B7067">
        <w:tab/>
        <w:t>With regard to the proportion of children under 5 who are underweight (low weight for their age), according to the 2012 National Health and Nutrition Survey, the rate was 6.4 (7.1 for boys and 5.6 for girls), while according to the 2014 Survey of Living Conditions it was 4.8 (5.5 for boys and 1.1 for girls).</w:t>
      </w:r>
    </w:p>
    <w:p w:rsidR="00841F7B" w:rsidRPr="001B7067" w:rsidRDefault="00841F7B" w:rsidP="00C71C37">
      <w:pPr>
        <w:pStyle w:val="H23G"/>
      </w:pPr>
      <w:r w:rsidRPr="001B7067">
        <w:tab/>
      </w:r>
      <w:r w:rsidRPr="001B7067">
        <w:tab/>
        <w:t>Infant deaths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83"/>
        <w:gridCol w:w="1647"/>
        <w:gridCol w:w="2276"/>
        <w:gridCol w:w="1964"/>
      </w:tblGrid>
      <w:tr w:rsidR="00841F7B" w:rsidRPr="00C71C37" w:rsidTr="00C71C37">
        <w:trPr>
          <w:trHeight w:val="240"/>
          <w:tblHeader/>
        </w:trPr>
        <w:tc>
          <w:tcPr>
            <w:tcW w:w="1483" w:type="dxa"/>
            <w:tcBorders>
              <w:top w:val="single" w:sz="4" w:space="0" w:color="auto"/>
              <w:bottom w:val="single" w:sz="12" w:space="0" w:color="auto"/>
            </w:tcBorders>
            <w:shd w:val="clear" w:color="auto" w:fill="auto"/>
            <w:vAlign w:val="bottom"/>
            <w:hideMark/>
          </w:tcPr>
          <w:p w:rsidR="00841F7B" w:rsidRPr="00C71C37" w:rsidRDefault="00841F7B" w:rsidP="00C71C37">
            <w:pPr>
              <w:pStyle w:val="SingleTxtG"/>
              <w:spacing w:before="80" w:after="80" w:line="200" w:lineRule="exact"/>
              <w:ind w:left="0" w:right="113"/>
              <w:jc w:val="left"/>
              <w:rPr>
                <w:i/>
                <w:sz w:val="16"/>
              </w:rPr>
            </w:pPr>
          </w:p>
        </w:tc>
        <w:tc>
          <w:tcPr>
            <w:tcW w:w="1647" w:type="dxa"/>
            <w:tcBorders>
              <w:top w:val="single" w:sz="4" w:space="0" w:color="auto"/>
              <w:bottom w:val="single" w:sz="12" w:space="0" w:color="auto"/>
            </w:tcBorders>
            <w:shd w:val="clear" w:color="auto" w:fill="auto"/>
            <w:vAlign w:val="bottom"/>
            <w:hideMark/>
          </w:tcPr>
          <w:p w:rsidR="00841F7B" w:rsidRPr="00C71C37" w:rsidRDefault="00841F7B" w:rsidP="00C71C37">
            <w:pPr>
              <w:pStyle w:val="SingleTxtG"/>
              <w:spacing w:before="80" w:after="80" w:line="200" w:lineRule="exact"/>
              <w:ind w:left="0" w:right="113"/>
              <w:jc w:val="right"/>
              <w:rPr>
                <w:i/>
                <w:sz w:val="16"/>
              </w:rPr>
            </w:pPr>
            <w:r w:rsidRPr="00C71C37">
              <w:rPr>
                <w:i/>
                <w:sz w:val="16"/>
              </w:rPr>
              <w:t>Total</w:t>
            </w:r>
          </w:p>
        </w:tc>
        <w:tc>
          <w:tcPr>
            <w:tcW w:w="2276" w:type="dxa"/>
            <w:tcBorders>
              <w:top w:val="single" w:sz="4" w:space="0" w:color="auto"/>
              <w:bottom w:val="single" w:sz="12" w:space="0" w:color="auto"/>
            </w:tcBorders>
            <w:shd w:val="clear" w:color="auto" w:fill="auto"/>
            <w:vAlign w:val="bottom"/>
            <w:hideMark/>
          </w:tcPr>
          <w:p w:rsidR="00841F7B" w:rsidRPr="00C71C37" w:rsidRDefault="00841F7B" w:rsidP="00C71C37">
            <w:pPr>
              <w:pStyle w:val="SingleTxtG"/>
              <w:spacing w:before="80" w:after="80" w:line="200" w:lineRule="exact"/>
              <w:ind w:left="0" w:right="113"/>
              <w:jc w:val="right"/>
              <w:rPr>
                <w:i/>
                <w:sz w:val="16"/>
              </w:rPr>
            </w:pPr>
            <w:r w:rsidRPr="00C71C37">
              <w:rPr>
                <w:i/>
                <w:sz w:val="16"/>
              </w:rPr>
              <w:t>Boys</w:t>
            </w:r>
          </w:p>
        </w:tc>
        <w:tc>
          <w:tcPr>
            <w:tcW w:w="1964" w:type="dxa"/>
            <w:tcBorders>
              <w:top w:val="single" w:sz="4" w:space="0" w:color="auto"/>
              <w:bottom w:val="single" w:sz="12" w:space="0" w:color="auto"/>
            </w:tcBorders>
            <w:shd w:val="clear" w:color="auto" w:fill="auto"/>
            <w:vAlign w:val="bottom"/>
            <w:hideMark/>
          </w:tcPr>
          <w:p w:rsidR="00841F7B" w:rsidRPr="00C71C37" w:rsidRDefault="00841F7B" w:rsidP="00C71C37">
            <w:pPr>
              <w:pStyle w:val="SingleTxtG"/>
              <w:spacing w:before="80" w:after="80" w:line="200" w:lineRule="exact"/>
              <w:ind w:left="0" w:right="113"/>
              <w:jc w:val="right"/>
              <w:rPr>
                <w:i/>
                <w:sz w:val="16"/>
              </w:rPr>
            </w:pPr>
            <w:r w:rsidRPr="00C71C37">
              <w:rPr>
                <w:i/>
                <w:sz w:val="16"/>
              </w:rPr>
              <w:t>Girls</w:t>
            </w:r>
          </w:p>
        </w:tc>
      </w:tr>
      <w:tr w:rsidR="00841F7B" w:rsidRPr="00C71C37" w:rsidTr="00C71C37">
        <w:trPr>
          <w:trHeight w:val="240"/>
        </w:trPr>
        <w:tc>
          <w:tcPr>
            <w:tcW w:w="1483" w:type="dxa"/>
            <w:tcBorders>
              <w:top w:val="single" w:sz="12" w:space="0" w:color="auto"/>
            </w:tcBorders>
            <w:shd w:val="clear" w:color="auto" w:fill="auto"/>
            <w:hideMark/>
          </w:tcPr>
          <w:p w:rsidR="00841F7B" w:rsidRPr="00C71C37" w:rsidRDefault="00841F7B" w:rsidP="00C71C37">
            <w:pPr>
              <w:pStyle w:val="SingleTxtG"/>
              <w:spacing w:before="40" w:after="40" w:line="220" w:lineRule="exact"/>
              <w:ind w:left="0" w:right="113"/>
              <w:jc w:val="left"/>
              <w:rPr>
                <w:sz w:val="18"/>
              </w:rPr>
            </w:pPr>
            <w:r w:rsidRPr="00C71C37">
              <w:rPr>
                <w:sz w:val="18"/>
              </w:rPr>
              <w:t>2010</w:t>
            </w:r>
          </w:p>
        </w:tc>
        <w:tc>
          <w:tcPr>
            <w:tcW w:w="1647" w:type="dxa"/>
            <w:tcBorders>
              <w:top w:val="single" w:sz="12" w:space="0" w:color="auto"/>
            </w:tcBorders>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3 204</w:t>
            </w:r>
          </w:p>
        </w:tc>
        <w:tc>
          <w:tcPr>
            <w:tcW w:w="2276" w:type="dxa"/>
            <w:tcBorders>
              <w:top w:val="single" w:sz="12" w:space="0" w:color="auto"/>
            </w:tcBorders>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1 735</w:t>
            </w:r>
          </w:p>
        </w:tc>
        <w:tc>
          <w:tcPr>
            <w:tcW w:w="1964" w:type="dxa"/>
            <w:tcBorders>
              <w:top w:val="single" w:sz="12" w:space="0" w:color="auto"/>
            </w:tcBorders>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1 469</w:t>
            </w:r>
          </w:p>
        </w:tc>
      </w:tr>
      <w:tr w:rsidR="00841F7B" w:rsidRPr="00C71C37" w:rsidTr="00C71C37">
        <w:trPr>
          <w:trHeight w:val="240"/>
        </w:trPr>
        <w:tc>
          <w:tcPr>
            <w:tcW w:w="1483" w:type="dxa"/>
            <w:shd w:val="clear" w:color="auto" w:fill="auto"/>
            <w:hideMark/>
          </w:tcPr>
          <w:p w:rsidR="00841F7B" w:rsidRPr="00C71C37" w:rsidRDefault="00841F7B" w:rsidP="00C71C37">
            <w:pPr>
              <w:pStyle w:val="SingleTxtG"/>
              <w:spacing w:before="40" w:after="40" w:line="220" w:lineRule="exact"/>
              <w:ind w:left="0" w:right="113"/>
              <w:jc w:val="left"/>
              <w:rPr>
                <w:sz w:val="18"/>
              </w:rPr>
            </w:pPr>
            <w:r w:rsidRPr="00C71C37">
              <w:rPr>
                <w:sz w:val="18"/>
              </w:rPr>
              <w:t>2011</w:t>
            </w:r>
          </w:p>
        </w:tc>
        <w:tc>
          <w:tcPr>
            <w:tcW w:w="1647" w:type="dxa"/>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3 046</w:t>
            </w:r>
          </w:p>
        </w:tc>
        <w:tc>
          <w:tcPr>
            <w:tcW w:w="2276" w:type="dxa"/>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1 659</w:t>
            </w:r>
          </w:p>
        </w:tc>
        <w:tc>
          <w:tcPr>
            <w:tcW w:w="1964" w:type="dxa"/>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1 387</w:t>
            </w:r>
          </w:p>
        </w:tc>
      </w:tr>
      <w:tr w:rsidR="00841F7B" w:rsidRPr="00C71C37" w:rsidTr="00941749">
        <w:trPr>
          <w:trHeight w:val="240"/>
        </w:trPr>
        <w:tc>
          <w:tcPr>
            <w:tcW w:w="1483" w:type="dxa"/>
            <w:tcBorders>
              <w:bottom w:val="nil"/>
            </w:tcBorders>
            <w:shd w:val="clear" w:color="auto" w:fill="auto"/>
            <w:hideMark/>
          </w:tcPr>
          <w:p w:rsidR="00841F7B" w:rsidRPr="00C71C37" w:rsidRDefault="00841F7B" w:rsidP="00C71C37">
            <w:pPr>
              <w:pStyle w:val="SingleTxtG"/>
              <w:spacing w:before="40" w:after="40" w:line="220" w:lineRule="exact"/>
              <w:ind w:left="0" w:right="113"/>
              <w:jc w:val="left"/>
              <w:rPr>
                <w:sz w:val="18"/>
              </w:rPr>
            </w:pPr>
            <w:r w:rsidRPr="00C71C37">
              <w:rPr>
                <w:sz w:val="18"/>
              </w:rPr>
              <w:t>2012</w:t>
            </w:r>
          </w:p>
        </w:tc>
        <w:tc>
          <w:tcPr>
            <w:tcW w:w="1647" w:type="dxa"/>
            <w:tcBorders>
              <w:bottom w:val="nil"/>
            </w:tcBorders>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3 002</w:t>
            </w:r>
          </w:p>
        </w:tc>
        <w:tc>
          <w:tcPr>
            <w:tcW w:w="2276" w:type="dxa"/>
            <w:tcBorders>
              <w:bottom w:val="nil"/>
            </w:tcBorders>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1 656</w:t>
            </w:r>
          </w:p>
        </w:tc>
        <w:tc>
          <w:tcPr>
            <w:tcW w:w="1964" w:type="dxa"/>
            <w:tcBorders>
              <w:bottom w:val="nil"/>
            </w:tcBorders>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1 346</w:t>
            </w:r>
          </w:p>
        </w:tc>
      </w:tr>
      <w:tr w:rsidR="00841F7B" w:rsidRPr="00C71C37" w:rsidTr="00941749">
        <w:trPr>
          <w:trHeight w:val="240"/>
        </w:trPr>
        <w:tc>
          <w:tcPr>
            <w:tcW w:w="1483" w:type="dxa"/>
            <w:tcBorders>
              <w:top w:val="nil"/>
              <w:bottom w:val="nil"/>
            </w:tcBorders>
            <w:shd w:val="clear" w:color="auto" w:fill="auto"/>
            <w:hideMark/>
          </w:tcPr>
          <w:p w:rsidR="00841F7B" w:rsidRPr="00C71C37" w:rsidRDefault="00841F7B" w:rsidP="00C71C37">
            <w:pPr>
              <w:pStyle w:val="SingleTxtG"/>
              <w:spacing w:before="40" w:after="40" w:line="220" w:lineRule="exact"/>
              <w:ind w:left="0" w:right="113"/>
              <w:jc w:val="left"/>
              <w:rPr>
                <w:sz w:val="18"/>
              </w:rPr>
            </w:pPr>
            <w:r w:rsidRPr="00C71C37">
              <w:rPr>
                <w:sz w:val="18"/>
              </w:rPr>
              <w:t>2013</w:t>
            </w:r>
          </w:p>
        </w:tc>
        <w:tc>
          <w:tcPr>
            <w:tcW w:w="1647" w:type="dxa"/>
            <w:tcBorders>
              <w:top w:val="nil"/>
              <w:bottom w:val="nil"/>
            </w:tcBorders>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2 928</w:t>
            </w:r>
          </w:p>
        </w:tc>
        <w:tc>
          <w:tcPr>
            <w:tcW w:w="2276" w:type="dxa"/>
            <w:tcBorders>
              <w:top w:val="nil"/>
              <w:bottom w:val="nil"/>
            </w:tcBorders>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1 612</w:t>
            </w:r>
          </w:p>
        </w:tc>
        <w:tc>
          <w:tcPr>
            <w:tcW w:w="1964" w:type="dxa"/>
            <w:tcBorders>
              <w:top w:val="nil"/>
              <w:bottom w:val="nil"/>
            </w:tcBorders>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1 316</w:t>
            </w:r>
          </w:p>
        </w:tc>
      </w:tr>
      <w:tr w:rsidR="00841F7B" w:rsidRPr="00C71C37" w:rsidTr="00941749">
        <w:trPr>
          <w:trHeight w:val="240"/>
        </w:trPr>
        <w:tc>
          <w:tcPr>
            <w:tcW w:w="1483" w:type="dxa"/>
            <w:tcBorders>
              <w:top w:val="nil"/>
            </w:tcBorders>
            <w:shd w:val="clear" w:color="auto" w:fill="auto"/>
            <w:hideMark/>
          </w:tcPr>
          <w:p w:rsidR="00841F7B" w:rsidRPr="00C71C37" w:rsidRDefault="00841F7B" w:rsidP="00C71C37">
            <w:pPr>
              <w:pStyle w:val="SingleTxtG"/>
              <w:spacing w:before="40" w:after="40" w:line="220" w:lineRule="exact"/>
              <w:ind w:left="0" w:right="113"/>
              <w:jc w:val="left"/>
              <w:rPr>
                <w:sz w:val="18"/>
              </w:rPr>
            </w:pPr>
            <w:r w:rsidRPr="00C71C37">
              <w:rPr>
                <w:sz w:val="18"/>
              </w:rPr>
              <w:lastRenderedPageBreak/>
              <w:t>2014</w:t>
            </w:r>
          </w:p>
        </w:tc>
        <w:tc>
          <w:tcPr>
            <w:tcW w:w="1647" w:type="dxa"/>
            <w:tcBorders>
              <w:top w:val="nil"/>
            </w:tcBorders>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2 821</w:t>
            </w:r>
          </w:p>
        </w:tc>
        <w:tc>
          <w:tcPr>
            <w:tcW w:w="2276" w:type="dxa"/>
            <w:tcBorders>
              <w:top w:val="nil"/>
            </w:tcBorders>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1 572</w:t>
            </w:r>
          </w:p>
        </w:tc>
        <w:tc>
          <w:tcPr>
            <w:tcW w:w="1964" w:type="dxa"/>
            <w:tcBorders>
              <w:top w:val="nil"/>
            </w:tcBorders>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1 249</w:t>
            </w:r>
          </w:p>
        </w:tc>
      </w:tr>
      <w:tr w:rsidR="00841F7B" w:rsidRPr="00C71C37" w:rsidTr="00C71C37">
        <w:trPr>
          <w:trHeight w:val="240"/>
        </w:trPr>
        <w:tc>
          <w:tcPr>
            <w:tcW w:w="1483" w:type="dxa"/>
            <w:shd w:val="clear" w:color="auto" w:fill="auto"/>
            <w:hideMark/>
          </w:tcPr>
          <w:p w:rsidR="00841F7B" w:rsidRPr="00C71C37" w:rsidRDefault="00841F7B" w:rsidP="00C71C37">
            <w:pPr>
              <w:pStyle w:val="SingleTxtG"/>
              <w:spacing w:before="40" w:after="40" w:line="220" w:lineRule="exact"/>
              <w:ind w:left="0" w:right="113"/>
              <w:jc w:val="left"/>
              <w:rPr>
                <w:sz w:val="18"/>
              </w:rPr>
            </w:pPr>
            <w:r w:rsidRPr="00C71C37">
              <w:rPr>
                <w:sz w:val="18"/>
              </w:rPr>
              <w:t>2015</w:t>
            </w:r>
          </w:p>
        </w:tc>
        <w:tc>
          <w:tcPr>
            <w:tcW w:w="1647" w:type="dxa"/>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2 979</w:t>
            </w:r>
          </w:p>
        </w:tc>
        <w:tc>
          <w:tcPr>
            <w:tcW w:w="2276" w:type="dxa"/>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1 664</w:t>
            </w:r>
          </w:p>
        </w:tc>
        <w:tc>
          <w:tcPr>
            <w:tcW w:w="1964" w:type="dxa"/>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1 315</w:t>
            </w:r>
          </w:p>
        </w:tc>
      </w:tr>
      <w:tr w:rsidR="00841F7B" w:rsidRPr="00C71C37" w:rsidTr="00C71C37">
        <w:trPr>
          <w:trHeight w:val="240"/>
        </w:trPr>
        <w:tc>
          <w:tcPr>
            <w:tcW w:w="1483" w:type="dxa"/>
            <w:shd w:val="clear" w:color="auto" w:fill="auto"/>
            <w:hideMark/>
          </w:tcPr>
          <w:p w:rsidR="00841F7B" w:rsidRPr="00C71C37" w:rsidRDefault="00841F7B" w:rsidP="00C71C37">
            <w:pPr>
              <w:pStyle w:val="SingleTxtG"/>
              <w:spacing w:before="40" w:after="40" w:line="220" w:lineRule="exact"/>
              <w:ind w:left="0" w:right="113"/>
              <w:jc w:val="left"/>
              <w:rPr>
                <w:sz w:val="18"/>
              </w:rPr>
            </w:pPr>
            <w:r w:rsidRPr="00C71C37">
              <w:rPr>
                <w:sz w:val="18"/>
              </w:rPr>
              <w:t>2016</w:t>
            </w:r>
          </w:p>
        </w:tc>
        <w:tc>
          <w:tcPr>
            <w:tcW w:w="1647" w:type="dxa"/>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3 042</w:t>
            </w:r>
          </w:p>
        </w:tc>
        <w:tc>
          <w:tcPr>
            <w:tcW w:w="2276" w:type="dxa"/>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1 677</w:t>
            </w:r>
          </w:p>
        </w:tc>
        <w:tc>
          <w:tcPr>
            <w:tcW w:w="1964" w:type="dxa"/>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1 365</w:t>
            </w:r>
          </w:p>
        </w:tc>
      </w:tr>
    </w:tbl>
    <w:p w:rsidR="00841F7B" w:rsidRPr="001B7067" w:rsidRDefault="00841F7B" w:rsidP="00C71C37">
      <w:pPr>
        <w:pStyle w:val="H23G"/>
      </w:pPr>
      <w:r w:rsidRPr="001B7067">
        <w:tab/>
      </w:r>
      <w:r w:rsidRPr="001B7067">
        <w:tab/>
        <w:t>Maternal deaths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372"/>
        <w:gridCol w:w="856"/>
        <w:gridCol w:w="857"/>
        <w:gridCol w:w="857"/>
        <w:gridCol w:w="857"/>
        <w:gridCol w:w="857"/>
        <w:gridCol w:w="857"/>
        <w:gridCol w:w="857"/>
      </w:tblGrid>
      <w:tr w:rsidR="00841F7B" w:rsidRPr="00C71C37" w:rsidTr="00380280">
        <w:trPr>
          <w:trHeight w:val="240"/>
          <w:tblHeader/>
        </w:trPr>
        <w:tc>
          <w:tcPr>
            <w:tcW w:w="1372" w:type="dxa"/>
            <w:tcBorders>
              <w:top w:val="single" w:sz="4" w:space="0" w:color="auto"/>
              <w:bottom w:val="single" w:sz="12" w:space="0" w:color="auto"/>
            </w:tcBorders>
            <w:shd w:val="clear" w:color="auto" w:fill="auto"/>
            <w:vAlign w:val="bottom"/>
            <w:hideMark/>
          </w:tcPr>
          <w:p w:rsidR="00841F7B" w:rsidRPr="00C71C37" w:rsidRDefault="00841F7B" w:rsidP="00C71C37">
            <w:pPr>
              <w:pStyle w:val="SingleTxtG"/>
              <w:spacing w:before="80" w:after="80" w:line="200" w:lineRule="exact"/>
              <w:ind w:left="0" w:right="113"/>
              <w:jc w:val="left"/>
              <w:rPr>
                <w:i/>
                <w:sz w:val="16"/>
              </w:rPr>
            </w:pPr>
          </w:p>
        </w:tc>
        <w:tc>
          <w:tcPr>
            <w:tcW w:w="856" w:type="dxa"/>
            <w:tcBorders>
              <w:top w:val="single" w:sz="4" w:space="0" w:color="auto"/>
              <w:bottom w:val="single" w:sz="12" w:space="0" w:color="auto"/>
            </w:tcBorders>
            <w:shd w:val="clear" w:color="auto" w:fill="auto"/>
            <w:vAlign w:val="bottom"/>
            <w:hideMark/>
          </w:tcPr>
          <w:p w:rsidR="00841F7B" w:rsidRPr="00C71C37" w:rsidRDefault="00841F7B" w:rsidP="00C71C37">
            <w:pPr>
              <w:pStyle w:val="SingleTxtG"/>
              <w:spacing w:before="80" w:after="80" w:line="200" w:lineRule="exact"/>
              <w:ind w:left="0" w:right="113"/>
              <w:jc w:val="right"/>
              <w:rPr>
                <w:i/>
                <w:sz w:val="16"/>
              </w:rPr>
            </w:pPr>
            <w:r w:rsidRPr="00C71C37">
              <w:rPr>
                <w:i/>
                <w:sz w:val="16"/>
              </w:rPr>
              <w:t>2010</w:t>
            </w:r>
          </w:p>
        </w:tc>
        <w:tc>
          <w:tcPr>
            <w:tcW w:w="857" w:type="dxa"/>
            <w:tcBorders>
              <w:top w:val="single" w:sz="4" w:space="0" w:color="auto"/>
              <w:bottom w:val="single" w:sz="12" w:space="0" w:color="auto"/>
            </w:tcBorders>
            <w:shd w:val="clear" w:color="auto" w:fill="auto"/>
            <w:vAlign w:val="bottom"/>
            <w:hideMark/>
          </w:tcPr>
          <w:p w:rsidR="00841F7B" w:rsidRPr="00C71C37" w:rsidRDefault="00841F7B" w:rsidP="00C71C37">
            <w:pPr>
              <w:pStyle w:val="SingleTxtG"/>
              <w:spacing w:before="80" w:after="80" w:line="200" w:lineRule="exact"/>
              <w:ind w:left="0" w:right="113"/>
              <w:jc w:val="right"/>
              <w:rPr>
                <w:i/>
                <w:sz w:val="16"/>
              </w:rPr>
            </w:pPr>
            <w:r w:rsidRPr="00C71C37">
              <w:rPr>
                <w:i/>
                <w:sz w:val="16"/>
              </w:rPr>
              <w:t>2011</w:t>
            </w:r>
          </w:p>
        </w:tc>
        <w:tc>
          <w:tcPr>
            <w:tcW w:w="857" w:type="dxa"/>
            <w:tcBorders>
              <w:top w:val="single" w:sz="4" w:space="0" w:color="auto"/>
              <w:bottom w:val="single" w:sz="12" w:space="0" w:color="auto"/>
            </w:tcBorders>
            <w:shd w:val="clear" w:color="auto" w:fill="auto"/>
            <w:vAlign w:val="bottom"/>
            <w:hideMark/>
          </w:tcPr>
          <w:p w:rsidR="00841F7B" w:rsidRPr="00C71C37" w:rsidRDefault="00841F7B" w:rsidP="00C71C37">
            <w:pPr>
              <w:pStyle w:val="SingleTxtG"/>
              <w:spacing w:before="80" w:after="80" w:line="200" w:lineRule="exact"/>
              <w:ind w:left="0" w:right="113"/>
              <w:jc w:val="right"/>
              <w:rPr>
                <w:i/>
                <w:sz w:val="16"/>
              </w:rPr>
            </w:pPr>
            <w:r w:rsidRPr="00C71C37">
              <w:rPr>
                <w:i/>
                <w:sz w:val="16"/>
              </w:rPr>
              <w:t>2012</w:t>
            </w:r>
          </w:p>
        </w:tc>
        <w:tc>
          <w:tcPr>
            <w:tcW w:w="857" w:type="dxa"/>
            <w:tcBorders>
              <w:top w:val="single" w:sz="4" w:space="0" w:color="auto"/>
              <w:bottom w:val="single" w:sz="12" w:space="0" w:color="auto"/>
            </w:tcBorders>
            <w:shd w:val="clear" w:color="auto" w:fill="auto"/>
            <w:vAlign w:val="bottom"/>
            <w:hideMark/>
          </w:tcPr>
          <w:p w:rsidR="00841F7B" w:rsidRPr="00C71C37" w:rsidRDefault="00841F7B" w:rsidP="00C71C37">
            <w:pPr>
              <w:pStyle w:val="SingleTxtG"/>
              <w:spacing w:before="80" w:after="80" w:line="200" w:lineRule="exact"/>
              <w:ind w:left="0" w:right="113"/>
              <w:jc w:val="right"/>
              <w:rPr>
                <w:i/>
                <w:sz w:val="16"/>
              </w:rPr>
            </w:pPr>
            <w:r w:rsidRPr="00C71C37">
              <w:rPr>
                <w:i/>
                <w:sz w:val="16"/>
              </w:rPr>
              <w:t>2013</w:t>
            </w:r>
          </w:p>
        </w:tc>
        <w:tc>
          <w:tcPr>
            <w:tcW w:w="857" w:type="dxa"/>
            <w:tcBorders>
              <w:top w:val="single" w:sz="4" w:space="0" w:color="auto"/>
              <w:bottom w:val="single" w:sz="12" w:space="0" w:color="auto"/>
            </w:tcBorders>
            <w:shd w:val="clear" w:color="auto" w:fill="auto"/>
            <w:vAlign w:val="bottom"/>
            <w:hideMark/>
          </w:tcPr>
          <w:p w:rsidR="00841F7B" w:rsidRPr="00C71C37" w:rsidRDefault="00841F7B" w:rsidP="00C71C37">
            <w:pPr>
              <w:pStyle w:val="SingleTxtG"/>
              <w:spacing w:before="80" w:after="80" w:line="200" w:lineRule="exact"/>
              <w:ind w:left="0" w:right="113"/>
              <w:jc w:val="right"/>
              <w:rPr>
                <w:i/>
                <w:sz w:val="16"/>
              </w:rPr>
            </w:pPr>
            <w:r w:rsidRPr="00C71C37">
              <w:rPr>
                <w:i/>
                <w:sz w:val="16"/>
              </w:rPr>
              <w:t>2014</w:t>
            </w:r>
          </w:p>
        </w:tc>
        <w:tc>
          <w:tcPr>
            <w:tcW w:w="857" w:type="dxa"/>
            <w:tcBorders>
              <w:top w:val="single" w:sz="4" w:space="0" w:color="auto"/>
              <w:bottom w:val="single" w:sz="12" w:space="0" w:color="auto"/>
            </w:tcBorders>
            <w:shd w:val="clear" w:color="auto" w:fill="auto"/>
            <w:vAlign w:val="bottom"/>
            <w:hideMark/>
          </w:tcPr>
          <w:p w:rsidR="00841F7B" w:rsidRPr="00C71C37" w:rsidRDefault="00841F7B" w:rsidP="00C71C37">
            <w:pPr>
              <w:pStyle w:val="SingleTxtG"/>
              <w:spacing w:before="80" w:after="80" w:line="200" w:lineRule="exact"/>
              <w:ind w:left="0" w:right="113"/>
              <w:jc w:val="right"/>
              <w:rPr>
                <w:i/>
                <w:sz w:val="16"/>
              </w:rPr>
            </w:pPr>
            <w:r w:rsidRPr="00C71C37">
              <w:rPr>
                <w:i/>
                <w:sz w:val="16"/>
              </w:rPr>
              <w:t>2015</w:t>
            </w:r>
          </w:p>
        </w:tc>
        <w:tc>
          <w:tcPr>
            <w:tcW w:w="857" w:type="dxa"/>
            <w:tcBorders>
              <w:top w:val="single" w:sz="4" w:space="0" w:color="auto"/>
              <w:bottom w:val="single" w:sz="12" w:space="0" w:color="auto"/>
            </w:tcBorders>
            <w:shd w:val="clear" w:color="auto" w:fill="auto"/>
            <w:vAlign w:val="bottom"/>
            <w:hideMark/>
          </w:tcPr>
          <w:p w:rsidR="00841F7B" w:rsidRPr="00C71C37" w:rsidRDefault="00841F7B" w:rsidP="00C71C37">
            <w:pPr>
              <w:pStyle w:val="SingleTxtG"/>
              <w:spacing w:before="80" w:after="80" w:line="200" w:lineRule="exact"/>
              <w:ind w:left="0" w:right="113"/>
              <w:jc w:val="right"/>
              <w:rPr>
                <w:i/>
                <w:sz w:val="16"/>
              </w:rPr>
            </w:pPr>
            <w:r w:rsidRPr="00C71C37">
              <w:rPr>
                <w:i/>
                <w:sz w:val="16"/>
              </w:rPr>
              <w:t>2016</w:t>
            </w:r>
          </w:p>
        </w:tc>
      </w:tr>
      <w:tr w:rsidR="00841F7B" w:rsidRPr="00C71C37" w:rsidTr="00380280">
        <w:trPr>
          <w:trHeight w:val="240"/>
        </w:trPr>
        <w:tc>
          <w:tcPr>
            <w:tcW w:w="1372" w:type="dxa"/>
            <w:tcBorders>
              <w:top w:val="single" w:sz="12" w:space="0" w:color="auto"/>
              <w:bottom w:val="single" w:sz="4" w:space="0" w:color="auto"/>
            </w:tcBorders>
            <w:shd w:val="clear" w:color="auto" w:fill="auto"/>
            <w:hideMark/>
          </w:tcPr>
          <w:p w:rsidR="00841F7B" w:rsidRPr="00C71C37" w:rsidRDefault="00841F7B" w:rsidP="00C71C37">
            <w:pPr>
              <w:pStyle w:val="SingleTxtG"/>
              <w:spacing w:before="40" w:after="40" w:line="220" w:lineRule="exact"/>
              <w:ind w:left="0" w:right="113"/>
              <w:jc w:val="left"/>
              <w:rPr>
                <w:sz w:val="18"/>
              </w:rPr>
            </w:pPr>
            <w:r w:rsidRPr="00C71C37">
              <w:rPr>
                <w:sz w:val="18"/>
              </w:rPr>
              <w:t xml:space="preserve">National </w:t>
            </w:r>
          </w:p>
        </w:tc>
        <w:tc>
          <w:tcPr>
            <w:tcW w:w="856" w:type="dxa"/>
            <w:tcBorders>
              <w:top w:val="single" w:sz="12" w:space="0" w:color="auto"/>
              <w:bottom w:val="single" w:sz="4" w:space="0" w:color="auto"/>
            </w:tcBorders>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203</w:t>
            </w:r>
          </w:p>
        </w:tc>
        <w:tc>
          <w:tcPr>
            <w:tcW w:w="857" w:type="dxa"/>
            <w:tcBorders>
              <w:top w:val="single" w:sz="12" w:space="0" w:color="auto"/>
              <w:bottom w:val="single" w:sz="4" w:space="0" w:color="auto"/>
            </w:tcBorders>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241</w:t>
            </w:r>
          </w:p>
        </w:tc>
        <w:tc>
          <w:tcPr>
            <w:tcW w:w="857" w:type="dxa"/>
            <w:tcBorders>
              <w:top w:val="single" w:sz="12" w:space="0" w:color="auto"/>
              <w:bottom w:val="single" w:sz="4" w:space="0" w:color="auto"/>
            </w:tcBorders>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204</w:t>
            </w:r>
          </w:p>
        </w:tc>
        <w:tc>
          <w:tcPr>
            <w:tcW w:w="857" w:type="dxa"/>
            <w:tcBorders>
              <w:top w:val="single" w:sz="12" w:space="0" w:color="auto"/>
              <w:bottom w:val="single" w:sz="4" w:space="0" w:color="auto"/>
            </w:tcBorders>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155</w:t>
            </w:r>
          </w:p>
        </w:tc>
        <w:tc>
          <w:tcPr>
            <w:tcW w:w="857" w:type="dxa"/>
            <w:tcBorders>
              <w:top w:val="single" w:sz="12" w:space="0" w:color="auto"/>
              <w:bottom w:val="single" w:sz="4" w:space="0" w:color="auto"/>
            </w:tcBorders>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166</w:t>
            </w:r>
          </w:p>
        </w:tc>
        <w:tc>
          <w:tcPr>
            <w:tcW w:w="857" w:type="dxa"/>
            <w:tcBorders>
              <w:top w:val="single" w:sz="12" w:space="0" w:color="auto"/>
              <w:bottom w:val="single" w:sz="4" w:space="0" w:color="auto"/>
            </w:tcBorders>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150</w:t>
            </w:r>
          </w:p>
        </w:tc>
        <w:tc>
          <w:tcPr>
            <w:tcW w:w="857" w:type="dxa"/>
            <w:tcBorders>
              <w:top w:val="single" w:sz="12" w:space="0" w:color="auto"/>
              <w:bottom w:val="single" w:sz="4" w:space="0" w:color="auto"/>
            </w:tcBorders>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133</w:t>
            </w:r>
          </w:p>
        </w:tc>
      </w:tr>
      <w:tr w:rsidR="00841F7B" w:rsidRPr="00C71C37" w:rsidTr="00380280">
        <w:trPr>
          <w:trHeight w:val="240"/>
        </w:trPr>
        <w:tc>
          <w:tcPr>
            <w:tcW w:w="1372" w:type="dxa"/>
            <w:tcBorders>
              <w:top w:val="single" w:sz="4" w:space="0" w:color="auto"/>
            </w:tcBorders>
            <w:shd w:val="clear" w:color="auto" w:fill="auto"/>
            <w:hideMark/>
          </w:tcPr>
          <w:p w:rsidR="00841F7B" w:rsidRPr="00C71C37" w:rsidRDefault="00841F7B" w:rsidP="00C71C37">
            <w:pPr>
              <w:pStyle w:val="SingleTxtG"/>
              <w:spacing w:before="40" w:after="40" w:line="220" w:lineRule="exact"/>
              <w:ind w:left="0" w:right="113"/>
              <w:jc w:val="left"/>
              <w:rPr>
                <w:sz w:val="18"/>
              </w:rPr>
            </w:pPr>
            <w:r w:rsidRPr="00C71C37">
              <w:rPr>
                <w:sz w:val="18"/>
              </w:rPr>
              <w:t>10 to 12 years</w:t>
            </w:r>
          </w:p>
        </w:tc>
        <w:tc>
          <w:tcPr>
            <w:tcW w:w="856" w:type="dxa"/>
            <w:tcBorders>
              <w:top w:val="single" w:sz="4" w:space="0" w:color="auto"/>
            </w:tcBorders>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w:t>
            </w:r>
          </w:p>
        </w:tc>
        <w:tc>
          <w:tcPr>
            <w:tcW w:w="857" w:type="dxa"/>
            <w:tcBorders>
              <w:top w:val="single" w:sz="4" w:space="0" w:color="auto"/>
            </w:tcBorders>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w:t>
            </w:r>
          </w:p>
        </w:tc>
        <w:tc>
          <w:tcPr>
            <w:tcW w:w="857" w:type="dxa"/>
            <w:tcBorders>
              <w:top w:val="single" w:sz="4" w:space="0" w:color="auto"/>
            </w:tcBorders>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w:t>
            </w:r>
          </w:p>
        </w:tc>
        <w:tc>
          <w:tcPr>
            <w:tcW w:w="857" w:type="dxa"/>
            <w:tcBorders>
              <w:top w:val="single" w:sz="4" w:space="0" w:color="auto"/>
            </w:tcBorders>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w:t>
            </w:r>
          </w:p>
        </w:tc>
        <w:tc>
          <w:tcPr>
            <w:tcW w:w="857" w:type="dxa"/>
            <w:tcBorders>
              <w:top w:val="single" w:sz="4" w:space="0" w:color="auto"/>
            </w:tcBorders>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w:t>
            </w:r>
          </w:p>
        </w:tc>
        <w:tc>
          <w:tcPr>
            <w:tcW w:w="857" w:type="dxa"/>
            <w:tcBorders>
              <w:top w:val="single" w:sz="4" w:space="0" w:color="auto"/>
            </w:tcBorders>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w:t>
            </w:r>
          </w:p>
        </w:tc>
        <w:tc>
          <w:tcPr>
            <w:tcW w:w="857" w:type="dxa"/>
            <w:tcBorders>
              <w:top w:val="single" w:sz="4" w:space="0" w:color="auto"/>
            </w:tcBorders>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w:t>
            </w:r>
          </w:p>
        </w:tc>
      </w:tr>
      <w:tr w:rsidR="00841F7B" w:rsidRPr="00C71C37" w:rsidTr="00C71C37">
        <w:trPr>
          <w:trHeight w:val="240"/>
        </w:trPr>
        <w:tc>
          <w:tcPr>
            <w:tcW w:w="1372" w:type="dxa"/>
            <w:shd w:val="clear" w:color="auto" w:fill="auto"/>
            <w:hideMark/>
          </w:tcPr>
          <w:p w:rsidR="00841F7B" w:rsidRPr="00C71C37" w:rsidRDefault="00841F7B" w:rsidP="00C71C37">
            <w:pPr>
              <w:pStyle w:val="SingleTxtG"/>
              <w:spacing w:before="40" w:after="40" w:line="220" w:lineRule="exact"/>
              <w:ind w:left="0" w:right="113"/>
              <w:jc w:val="left"/>
              <w:rPr>
                <w:sz w:val="18"/>
              </w:rPr>
            </w:pPr>
            <w:r w:rsidRPr="00C71C37">
              <w:rPr>
                <w:sz w:val="18"/>
              </w:rPr>
              <w:t>13 to 15 years</w:t>
            </w:r>
          </w:p>
        </w:tc>
        <w:tc>
          <w:tcPr>
            <w:tcW w:w="856" w:type="dxa"/>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2</w:t>
            </w:r>
          </w:p>
        </w:tc>
        <w:tc>
          <w:tcPr>
            <w:tcW w:w="857" w:type="dxa"/>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3</w:t>
            </w:r>
          </w:p>
        </w:tc>
        <w:tc>
          <w:tcPr>
            <w:tcW w:w="857" w:type="dxa"/>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5</w:t>
            </w:r>
          </w:p>
        </w:tc>
        <w:tc>
          <w:tcPr>
            <w:tcW w:w="857" w:type="dxa"/>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4</w:t>
            </w:r>
          </w:p>
        </w:tc>
        <w:tc>
          <w:tcPr>
            <w:tcW w:w="857" w:type="dxa"/>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3</w:t>
            </w:r>
          </w:p>
        </w:tc>
        <w:tc>
          <w:tcPr>
            <w:tcW w:w="857" w:type="dxa"/>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3</w:t>
            </w:r>
          </w:p>
        </w:tc>
        <w:tc>
          <w:tcPr>
            <w:tcW w:w="857" w:type="dxa"/>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2</w:t>
            </w:r>
          </w:p>
        </w:tc>
      </w:tr>
      <w:tr w:rsidR="00841F7B" w:rsidRPr="00C71C37" w:rsidTr="00C71C37">
        <w:trPr>
          <w:trHeight w:val="240"/>
        </w:trPr>
        <w:tc>
          <w:tcPr>
            <w:tcW w:w="1372" w:type="dxa"/>
            <w:shd w:val="clear" w:color="auto" w:fill="auto"/>
            <w:hideMark/>
          </w:tcPr>
          <w:p w:rsidR="00841F7B" w:rsidRPr="00C71C37" w:rsidRDefault="00841F7B" w:rsidP="00C71C37">
            <w:pPr>
              <w:pStyle w:val="SingleTxtG"/>
              <w:spacing w:before="40" w:after="40" w:line="220" w:lineRule="exact"/>
              <w:ind w:left="0" w:right="113"/>
              <w:jc w:val="left"/>
              <w:rPr>
                <w:sz w:val="18"/>
              </w:rPr>
            </w:pPr>
            <w:r w:rsidRPr="00C71C37">
              <w:rPr>
                <w:sz w:val="18"/>
              </w:rPr>
              <w:t>16 to 18 years</w:t>
            </w:r>
          </w:p>
        </w:tc>
        <w:tc>
          <w:tcPr>
            <w:tcW w:w="856" w:type="dxa"/>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20</w:t>
            </w:r>
          </w:p>
        </w:tc>
        <w:tc>
          <w:tcPr>
            <w:tcW w:w="857" w:type="dxa"/>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23</w:t>
            </w:r>
          </w:p>
        </w:tc>
        <w:tc>
          <w:tcPr>
            <w:tcW w:w="857" w:type="dxa"/>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19</w:t>
            </w:r>
          </w:p>
        </w:tc>
        <w:tc>
          <w:tcPr>
            <w:tcW w:w="857" w:type="dxa"/>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15</w:t>
            </w:r>
          </w:p>
        </w:tc>
        <w:tc>
          <w:tcPr>
            <w:tcW w:w="857" w:type="dxa"/>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10</w:t>
            </w:r>
          </w:p>
        </w:tc>
        <w:tc>
          <w:tcPr>
            <w:tcW w:w="857" w:type="dxa"/>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6</w:t>
            </w:r>
          </w:p>
        </w:tc>
        <w:tc>
          <w:tcPr>
            <w:tcW w:w="857" w:type="dxa"/>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10</w:t>
            </w:r>
          </w:p>
        </w:tc>
      </w:tr>
      <w:tr w:rsidR="00841F7B" w:rsidRPr="00C71C37" w:rsidTr="00C71C37">
        <w:trPr>
          <w:trHeight w:val="240"/>
        </w:trPr>
        <w:tc>
          <w:tcPr>
            <w:tcW w:w="1372" w:type="dxa"/>
            <w:shd w:val="clear" w:color="auto" w:fill="auto"/>
            <w:hideMark/>
          </w:tcPr>
          <w:p w:rsidR="00841F7B" w:rsidRPr="00C71C37" w:rsidRDefault="00841F7B" w:rsidP="00C71C37">
            <w:pPr>
              <w:pStyle w:val="SingleTxtG"/>
              <w:spacing w:before="40" w:after="40" w:line="220" w:lineRule="exact"/>
              <w:ind w:left="0" w:right="113"/>
              <w:jc w:val="left"/>
              <w:rPr>
                <w:sz w:val="18"/>
              </w:rPr>
            </w:pPr>
            <w:r w:rsidRPr="00C71C37">
              <w:rPr>
                <w:sz w:val="18"/>
              </w:rPr>
              <w:t>19 to 21 years</w:t>
            </w:r>
          </w:p>
        </w:tc>
        <w:tc>
          <w:tcPr>
            <w:tcW w:w="856" w:type="dxa"/>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23</w:t>
            </w:r>
          </w:p>
        </w:tc>
        <w:tc>
          <w:tcPr>
            <w:tcW w:w="857" w:type="dxa"/>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24</w:t>
            </w:r>
          </w:p>
        </w:tc>
        <w:tc>
          <w:tcPr>
            <w:tcW w:w="857" w:type="dxa"/>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23</w:t>
            </w:r>
          </w:p>
        </w:tc>
        <w:tc>
          <w:tcPr>
            <w:tcW w:w="857" w:type="dxa"/>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19</w:t>
            </w:r>
          </w:p>
        </w:tc>
        <w:tc>
          <w:tcPr>
            <w:tcW w:w="857" w:type="dxa"/>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29</w:t>
            </w:r>
          </w:p>
        </w:tc>
        <w:tc>
          <w:tcPr>
            <w:tcW w:w="857" w:type="dxa"/>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23</w:t>
            </w:r>
          </w:p>
        </w:tc>
        <w:tc>
          <w:tcPr>
            <w:tcW w:w="857" w:type="dxa"/>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14</w:t>
            </w:r>
          </w:p>
        </w:tc>
      </w:tr>
      <w:tr w:rsidR="00841F7B" w:rsidRPr="00C71C37" w:rsidTr="00C71C37">
        <w:trPr>
          <w:trHeight w:val="240"/>
        </w:trPr>
        <w:tc>
          <w:tcPr>
            <w:tcW w:w="1372" w:type="dxa"/>
            <w:shd w:val="clear" w:color="auto" w:fill="auto"/>
            <w:hideMark/>
          </w:tcPr>
          <w:p w:rsidR="00841F7B" w:rsidRPr="00C71C37" w:rsidRDefault="00841F7B" w:rsidP="00C71C37">
            <w:pPr>
              <w:pStyle w:val="SingleTxtG"/>
              <w:spacing w:before="40" w:after="40" w:line="220" w:lineRule="exact"/>
              <w:ind w:left="0" w:right="113"/>
              <w:jc w:val="left"/>
              <w:rPr>
                <w:sz w:val="18"/>
              </w:rPr>
            </w:pPr>
            <w:r w:rsidRPr="00C71C37">
              <w:rPr>
                <w:sz w:val="18"/>
              </w:rPr>
              <w:t>22 to 24 years</w:t>
            </w:r>
          </w:p>
        </w:tc>
        <w:tc>
          <w:tcPr>
            <w:tcW w:w="856" w:type="dxa"/>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29</w:t>
            </w:r>
          </w:p>
        </w:tc>
        <w:tc>
          <w:tcPr>
            <w:tcW w:w="857" w:type="dxa"/>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26</w:t>
            </w:r>
          </w:p>
        </w:tc>
        <w:tc>
          <w:tcPr>
            <w:tcW w:w="857" w:type="dxa"/>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30</w:t>
            </w:r>
          </w:p>
        </w:tc>
        <w:tc>
          <w:tcPr>
            <w:tcW w:w="857" w:type="dxa"/>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21</w:t>
            </w:r>
          </w:p>
        </w:tc>
        <w:tc>
          <w:tcPr>
            <w:tcW w:w="857" w:type="dxa"/>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21</w:t>
            </w:r>
          </w:p>
        </w:tc>
        <w:tc>
          <w:tcPr>
            <w:tcW w:w="857" w:type="dxa"/>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17</w:t>
            </w:r>
          </w:p>
        </w:tc>
        <w:tc>
          <w:tcPr>
            <w:tcW w:w="857" w:type="dxa"/>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16</w:t>
            </w:r>
          </w:p>
        </w:tc>
      </w:tr>
      <w:tr w:rsidR="00841F7B" w:rsidRPr="00C71C37" w:rsidTr="00C71C37">
        <w:trPr>
          <w:trHeight w:val="240"/>
        </w:trPr>
        <w:tc>
          <w:tcPr>
            <w:tcW w:w="1372" w:type="dxa"/>
            <w:shd w:val="clear" w:color="auto" w:fill="auto"/>
            <w:hideMark/>
          </w:tcPr>
          <w:p w:rsidR="00841F7B" w:rsidRPr="00C71C37" w:rsidRDefault="00841F7B" w:rsidP="00C71C37">
            <w:pPr>
              <w:pStyle w:val="SingleTxtG"/>
              <w:spacing w:before="40" w:after="40" w:line="220" w:lineRule="exact"/>
              <w:ind w:left="0" w:right="113"/>
              <w:jc w:val="left"/>
              <w:rPr>
                <w:sz w:val="18"/>
              </w:rPr>
            </w:pPr>
            <w:r w:rsidRPr="00C71C37">
              <w:rPr>
                <w:sz w:val="18"/>
              </w:rPr>
              <w:t>25 to 27 years</w:t>
            </w:r>
          </w:p>
        </w:tc>
        <w:tc>
          <w:tcPr>
            <w:tcW w:w="856" w:type="dxa"/>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15</w:t>
            </w:r>
          </w:p>
        </w:tc>
        <w:tc>
          <w:tcPr>
            <w:tcW w:w="857" w:type="dxa"/>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25</w:t>
            </w:r>
          </w:p>
        </w:tc>
        <w:tc>
          <w:tcPr>
            <w:tcW w:w="857" w:type="dxa"/>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30</w:t>
            </w:r>
          </w:p>
        </w:tc>
        <w:tc>
          <w:tcPr>
            <w:tcW w:w="857" w:type="dxa"/>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18</w:t>
            </w:r>
          </w:p>
        </w:tc>
        <w:tc>
          <w:tcPr>
            <w:tcW w:w="857" w:type="dxa"/>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17</w:t>
            </w:r>
          </w:p>
        </w:tc>
        <w:tc>
          <w:tcPr>
            <w:tcW w:w="857" w:type="dxa"/>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13</w:t>
            </w:r>
          </w:p>
        </w:tc>
        <w:tc>
          <w:tcPr>
            <w:tcW w:w="857" w:type="dxa"/>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15</w:t>
            </w:r>
          </w:p>
        </w:tc>
      </w:tr>
      <w:tr w:rsidR="00841F7B" w:rsidRPr="00C71C37" w:rsidTr="00C71C37">
        <w:trPr>
          <w:trHeight w:val="240"/>
        </w:trPr>
        <w:tc>
          <w:tcPr>
            <w:tcW w:w="1372" w:type="dxa"/>
            <w:shd w:val="clear" w:color="auto" w:fill="auto"/>
            <w:hideMark/>
          </w:tcPr>
          <w:p w:rsidR="00841F7B" w:rsidRPr="00C71C37" w:rsidRDefault="00841F7B" w:rsidP="00C71C37">
            <w:pPr>
              <w:pStyle w:val="SingleTxtG"/>
              <w:spacing w:before="40" w:after="40" w:line="220" w:lineRule="exact"/>
              <w:ind w:left="0" w:right="113"/>
              <w:jc w:val="left"/>
              <w:rPr>
                <w:sz w:val="18"/>
              </w:rPr>
            </w:pPr>
            <w:r w:rsidRPr="00C71C37">
              <w:rPr>
                <w:sz w:val="18"/>
              </w:rPr>
              <w:t>28 to 30 years</w:t>
            </w:r>
          </w:p>
        </w:tc>
        <w:tc>
          <w:tcPr>
            <w:tcW w:w="856" w:type="dxa"/>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23</w:t>
            </w:r>
          </w:p>
        </w:tc>
        <w:tc>
          <w:tcPr>
            <w:tcW w:w="857" w:type="dxa"/>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25</w:t>
            </w:r>
          </w:p>
        </w:tc>
        <w:tc>
          <w:tcPr>
            <w:tcW w:w="857" w:type="dxa"/>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18</w:t>
            </w:r>
          </w:p>
        </w:tc>
        <w:tc>
          <w:tcPr>
            <w:tcW w:w="857" w:type="dxa"/>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21</w:t>
            </w:r>
          </w:p>
        </w:tc>
        <w:tc>
          <w:tcPr>
            <w:tcW w:w="857" w:type="dxa"/>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15</w:t>
            </w:r>
          </w:p>
        </w:tc>
        <w:tc>
          <w:tcPr>
            <w:tcW w:w="857" w:type="dxa"/>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20</w:t>
            </w:r>
          </w:p>
        </w:tc>
        <w:tc>
          <w:tcPr>
            <w:tcW w:w="857" w:type="dxa"/>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15</w:t>
            </w:r>
          </w:p>
        </w:tc>
      </w:tr>
      <w:tr w:rsidR="00841F7B" w:rsidRPr="00C71C37" w:rsidTr="00C71C37">
        <w:trPr>
          <w:trHeight w:val="240"/>
        </w:trPr>
        <w:tc>
          <w:tcPr>
            <w:tcW w:w="1372" w:type="dxa"/>
            <w:shd w:val="clear" w:color="auto" w:fill="auto"/>
            <w:hideMark/>
          </w:tcPr>
          <w:p w:rsidR="00841F7B" w:rsidRPr="00C71C37" w:rsidRDefault="00841F7B" w:rsidP="00C71C37">
            <w:pPr>
              <w:pStyle w:val="SingleTxtG"/>
              <w:spacing w:before="40" w:after="40" w:line="220" w:lineRule="exact"/>
              <w:ind w:left="0" w:right="113"/>
              <w:jc w:val="left"/>
              <w:rPr>
                <w:sz w:val="18"/>
              </w:rPr>
            </w:pPr>
            <w:r w:rsidRPr="00C71C37">
              <w:rPr>
                <w:sz w:val="18"/>
              </w:rPr>
              <w:t>31 to 33 years</w:t>
            </w:r>
          </w:p>
        </w:tc>
        <w:tc>
          <w:tcPr>
            <w:tcW w:w="856" w:type="dxa"/>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30</w:t>
            </w:r>
          </w:p>
        </w:tc>
        <w:tc>
          <w:tcPr>
            <w:tcW w:w="857" w:type="dxa"/>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40</w:t>
            </w:r>
          </w:p>
        </w:tc>
        <w:tc>
          <w:tcPr>
            <w:tcW w:w="857" w:type="dxa"/>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22</w:t>
            </w:r>
          </w:p>
        </w:tc>
        <w:tc>
          <w:tcPr>
            <w:tcW w:w="857" w:type="dxa"/>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17</w:t>
            </w:r>
          </w:p>
        </w:tc>
        <w:tc>
          <w:tcPr>
            <w:tcW w:w="857" w:type="dxa"/>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17</w:t>
            </w:r>
          </w:p>
        </w:tc>
        <w:tc>
          <w:tcPr>
            <w:tcW w:w="857" w:type="dxa"/>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15</w:t>
            </w:r>
          </w:p>
        </w:tc>
        <w:tc>
          <w:tcPr>
            <w:tcW w:w="857" w:type="dxa"/>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22</w:t>
            </w:r>
          </w:p>
        </w:tc>
      </w:tr>
      <w:tr w:rsidR="00841F7B" w:rsidRPr="00C71C37" w:rsidTr="00C71C37">
        <w:trPr>
          <w:trHeight w:val="240"/>
        </w:trPr>
        <w:tc>
          <w:tcPr>
            <w:tcW w:w="1372" w:type="dxa"/>
            <w:shd w:val="clear" w:color="auto" w:fill="auto"/>
            <w:hideMark/>
          </w:tcPr>
          <w:p w:rsidR="00841F7B" w:rsidRPr="00C71C37" w:rsidRDefault="00841F7B" w:rsidP="00C71C37">
            <w:pPr>
              <w:pStyle w:val="SingleTxtG"/>
              <w:spacing w:before="40" w:after="40" w:line="220" w:lineRule="exact"/>
              <w:ind w:left="0" w:right="113"/>
              <w:jc w:val="left"/>
              <w:rPr>
                <w:sz w:val="18"/>
              </w:rPr>
            </w:pPr>
            <w:r w:rsidRPr="00C71C37">
              <w:rPr>
                <w:sz w:val="18"/>
              </w:rPr>
              <w:t>34 to 36 years</w:t>
            </w:r>
          </w:p>
        </w:tc>
        <w:tc>
          <w:tcPr>
            <w:tcW w:w="856" w:type="dxa"/>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25</w:t>
            </w:r>
          </w:p>
        </w:tc>
        <w:tc>
          <w:tcPr>
            <w:tcW w:w="857" w:type="dxa"/>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28</w:t>
            </w:r>
          </w:p>
        </w:tc>
        <w:tc>
          <w:tcPr>
            <w:tcW w:w="857" w:type="dxa"/>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16</w:t>
            </w:r>
          </w:p>
        </w:tc>
        <w:tc>
          <w:tcPr>
            <w:tcW w:w="857" w:type="dxa"/>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11</w:t>
            </w:r>
          </w:p>
        </w:tc>
        <w:tc>
          <w:tcPr>
            <w:tcW w:w="857" w:type="dxa"/>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18</w:t>
            </w:r>
          </w:p>
        </w:tc>
        <w:tc>
          <w:tcPr>
            <w:tcW w:w="857" w:type="dxa"/>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25</w:t>
            </w:r>
          </w:p>
        </w:tc>
        <w:tc>
          <w:tcPr>
            <w:tcW w:w="857" w:type="dxa"/>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15</w:t>
            </w:r>
          </w:p>
        </w:tc>
      </w:tr>
      <w:tr w:rsidR="00841F7B" w:rsidRPr="00C71C37" w:rsidTr="00C71C37">
        <w:trPr>
          <w:trHeight w:val="240"/>
        </w:trPr>
        <w:tc>
          <w:tcPr>
            <w:tcW w:w="1372" w:type="dxa"/>
            <w:shd w:val="clear" w:color="auto" w:fill="auto"/>
            <w:hideMark/>
          </w:tcPr>
          <w:p w:rsidR="00841F7B" w:rsidRPr="00C71C37" w:rsidRDefault="00841F7B" w:rsidP="00C71C37">
            <w:pPr>
              <w:pStyle w:val="SingleTxtG"/>
              <w:spacing w:before="40" w:after="40" w:line="220" w:lineRule="exact"/>
              <w:ind w:left="0" w:right="113"/>
              <w:jc w:val="left"/>
              <w:rPr>
                <w:sz w:val="18"/>
              </w:rPr>
            </w:pPr>
            <w:r w:rsidRPr="00C71C37">
              <w:rPr>
                <w:sz w:val="18"/>
              </w:rPr>
              <w:t>37 to 39 years</w:t>
            </w:r>
          </w:p>
        </w:tc>
        <w:tc>
          <w:tcPr>
            <w:tcW w:w="856" w:type="dxa"/>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19</w:t>
            </w:r>
          </w:p>
        </w:tc>
        <w:tc>
          <w:tcPr>
            <w:tcW w:w="857" w:type="dxa"/>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24</w:t>
            </w:r>
          </w:p>
        </w:tc>
        <w:tc>
          <w:tcPr>
            <w:tcW w:w="857" w:type="dxa"/>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21</w:t>
            </w:r>
          </w:p>
        </w:tc>
        <w:tc>
          <w:tcPr>
            <w:tcW w:w="857" w:type="dxa"/>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10</w:t>
            </w:r>
          </w:p>
        </w:tc>
        <w:tc>
          <w:tcPr>
            <w:tcW w:w="857" w:type="dxa"/>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19</w:t>
            </w:r>
          </w:p>
        </w:tc>
        <w:tc>
          <w:tcPr>
            <w:tcW w:w="857" w:type="dxa"/>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18</w:t>
            </w:r>
          </w:p>
        </w:tc>
        <w:tc>
          <w:tcPr>
            <w:tcW w:w="857" w:type="dxa"/>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11</w:t>
            </w:r>
          </w:p>
        </w:tc>
      </w:tr>
      <w:tr w:rsidR="00841F7B" w:rsidRPr="00C71C37" w:rsidTr="00C71C37">
        <w:trPr>
          <w:trHeight w:val="240"/>
        </w:trPr>
        <w:tc>
          <w:tcPr>
            <w:tcW w:w="1372" w:type="dxa"/>
            <w:shd w:val="clear" w:color="auto" w:fill="auto"/>
            <w:hideMark/>
          </w:tcPr>
          <w:p w:rsidR="00841F7B" w:rsidRPr="00C71C37" w:rsidRDefault="00841F7B" w:rsidP="00C71C37">
            <w:pPr>
              <w:pStyle w:val="SingleTxtG"/>
              <w:spacing w:before="40" w:after="40" w:line="220" w:lineRule="exact"/>
              <w:ind w:left="0" w:right="113"/>
              <w:jc w:val="left"/>
              <w:rPr>
                <w:sz w:val="18"/>
              </w:rPr>
            </w:pPr>
            <w:r w:rsidRPr="00C71C37">
              <w:rPr>
                <w:sz w:val="18"/>
              </w:rPr>
              <w:t>40 to 42 years</w:t>
            </w:r>
          </w:p>
        </w:tc>
        <w:tc>
          <w:tcPr>
            <w:tcW w:w="856" w:type="dxa"/>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9</w:t>
            </w:r>
          </w:p>
        </w:tc>
        <w:tc>
          <w:tcPr>
            <w:tcW w:w="857" w:type="dxa"/>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18</w:t>
            </w:r>
          </w:p>
        </w:tc>
        <w:tc>
          <w:tcPr>
            <w:tcW w:w="857" w:type="dxa"/>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14</w:t>
            </w:r>
          </w:p>
        </w:tc>
        <w:tc>
          <w:tcPr>
            <w:tcW w:w="857" w:type="dxa"/>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16</w:t>
            </w:r>
          </w:p>
        </w:tc>
        <w:tc>
          <w:tcPr>
            <w:tcW w:w="857" w:type="dxa"/>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11</w:t>
            </w:r>
          </w:p>
        </w:tc>
        <w:tc>
          <w:tcPr>
            <w:tcW w:w="857" w:type="dxa"/>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8</w:t>
            </w:r>
          </w:p>
        </w:tc>
        <w:tc>
          <w:tcPr>
            <w:tcW w:w="857" w:type="dxa"/>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8</w:t>
            </w:r>
          </w:p>
        </w:tc>
      </w:tr>
      <w:tr w:rsidR="00841F7B" w:rsidRPr="00C71C37" w:rsidTr="00C71C37">
        <w:trPr>
          <w:trHeight w:val="240"/>
        </w:trPr>
        <w:tc>
          <w:tcPr>
            <w:tcW w:w="1372" w:type="dxa"/>
            <w:shd w:val="clear" w:color="auto" w:fill="auto"/>
            <w:hideMark/>
          </w:tcPr>
          <w:p w:rsidR="00841F7B" w:rsidRPr="00C71C37" w:rsidRDefault="00841F7B" w:rsidP="00C71C37">
            <w:pPr>
              <w:pStyle w:val="SingleTxtG"/>
              <w:spacing w:before="40" w:after="40" w:line="220" w:lineRule="exact"/>
              <w:ind w:left="0" w:right="113"/>
              <w:jc w:val="left"/>
              <w:rPr>
                <w:sz w:val="18"/>
              </w:rPr>
            </w:pPr>
            <w:r w:rsidRPr="00C71C37">
              <w:rPr>
                <w:sz w:val="18"/>
              </w:rPr>
              <w:t>43 to 45 years</w:t>
            </w:r>
          </w:p>
        </w:tc>
        <w:tc>
          <w:tcPr>
            <w:tcW w:w="856" w:type="dxa"/>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7</w:t>
            </w:r>
          </w:p>
        </w:tc>
        <w:tc>
          <w:tcPr>
            <w:tcW w:w="857" w:type="dxa"/>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4</w:t>
            </w:r>
          </w:p>
        </w:tc>
        <w:tc>
          <w:tcPr>
            <w:tcW w:w="857" w:type="dxa"/>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2</w:t>
            </w:r>
          </w:p>
        </w:tc>
        <w:tc>
          <w:tcPr>
            <w:tcW w:w="857" w:type="dxa"/>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1</w:t>
            </w:r>
          </w:p>
        </w:tc>
        <w:tc>
          <w:tcPr>
            <w:tcW w:w="857" w:type="dxa"/>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3</w:t>
            </w:r>
          </w:p>
        </w:tc>
        <w:tc>
          <w:tcPr>
            <w:tcW w:w="857" w:type="dxa"/>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1</w:t>
            </w:r>
          </w:p>
        </w:tc>
        <w:tc>
          <w:tcPr>
            <w:tcW w:w="857" w:type="dxa"/>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4</w:t>
            </w:r>
          </w:p>
        </w:tc>
      </w:tr>
      <w:tr w:rsidR="00841F7B" w:rsidRPr="00C71C37" w:rsidTr="00C71C37">
        <w:trPr>
          <w:trHeight w:val="240"/>
        </w:trPr>
        <w:tc>
          <w:tcPr>
            <w:tcW w:w="1372" w:type="dxa"/>
            <w:shd w:val="clear" w:color="auto" w:fill="auto"/>
            <w:hideMark/>
          </w:tcPr>
          <w:p w:rsidR="00841F7B" w:rsidRPr="00C71C37" w:rsidRDefault="00841F7B" w:rsidP="00C71C37">
            <w:pPr>
              <w:pStyle w:val="SingleTxtG"/>
              <w:spacing w:before="40" w:after="40" w:line="220" w:lineRule="exact"/>
              <w:ind w:left="0" w:right="113"/>
              <w:jc w:val="left"/>
              <w:rPr>
                <w:sz w:val="18"/>
              </w:rPr>
            </w:pPr>
            <w:r w:rsidRPr="00C71C37">
              <w:rPr>
                <w:sz w:val="18"/>
              </w:rPr>
              <w:t>46 to 49 years</w:t>
            </w:r>
          </w:p>
        </w:tc>
        <w:tc>
          <w:tcPr>
            <w:tcW w:w="856" w:type="dxa"/>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1</w:t>
            </w:r>
          </w:p>
        </w:tc>
        <w:tc>
          <w:tcPr>
            <w:tcW w:w="857" w:type="dxa"/>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1</w:t>
            </w:r>
          </w:p>
        </w:tc>
        <w:tc>
          <w:tcPr>
            <w:tcW w:w="857" w:type="dxa"/>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3</w:t>
            </w:r>
          </w:p>
        </w:tc>
        <w:tc>
          <w:tcPr>
            <w:tcW w:w="857" w:type="dxa"/>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2</w:t>
            </w:r>
          </w:p>
        </w:tc>
        <w:tc>
          <w:tcPr>
            <w:tcW w:w="857" w:type="dxa"/>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2</w:t>
            </w:r>
          </w:p>
        </w:tc>
        <w:tc>
          <w:tcPr>
            <w:tcW w:w="857" w:type="dxa"/>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1</w:t>
            </w:r>
          </w:p>
        </w:tc>
        <w:tc>
          <w:tcPr>
            <w:tcW w:w="857" w:type="dxa"/>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w:t>
            </w:r>
          </w:p>
        </w:tc>
      </w:tr>
      <w:tr w:rsidR="00841F7B" w:rsidRPr="00C71C37" w:rsidTr="00C71C37">
        <w:trPr>
          <w:trHeight w:val="240"/>
        </w:trPr>
        <w:tc>
          <w:tcPr>
            <w:tcW w:w="1372" w:type="dxa"/>
            <w:shd w:val="clear" w:color="auto" w:fill="auto"/>
            <w:hideMark/>
          </w:tcPr>
          <w:p w:rsidR="00841F7B" w:rsidRPr="00C71C37" w:rsidRDefault="00841F7B" w:rsidP="00C71C37">
            <w:pPr>
              <w:pStyle w:val="SingleTxtG"/>
              <w:spacing w:before="40" w:after="40" w:line="220" w:lineRule="exact"/>
              <w:ind w:left="0" w:right="113"/>
              <w:jc w:val="left"/>
              <w:rPr>
                <w:sz w:val="18"/>
              </w:rPr>
            </w:pPr>
            <w:r w:rsidRPr="00C71C37">
              <w:rPr>
                <w:sz w:val="18"/>
              </w:rPr>
              <w:t>No information</w:t>
            </w:r>
          </w:p>
        </w:tc>
        <w:tc>
          <w:tcPr>
            <w:tcW w:w="856" w:type="dxa"/>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w:t>
            </w:r>
          </w:p>
        </w:tc>
        <w:tc>
          <w:tcPr>
            <w:tcW w:w="857" w:type="dxa"/>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w:t>
            </w:r>
          </w:p>
        </w:tc>
        <w:tc>
          <w:tcPr>
            <w:tcW w:w="857" w:type="dxa"/>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w:t>
            </w:r>
          </w:p>
        </w:tc>
        <w:tc>
          <w:tcPr>
            <w:tcW w:w="857" w:type="dxa"/>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w:t>
            </w:r>
          </w:p>
        </w:tc>
        <w:tc>
          <w:tcPr>
            <w:tcW w:w="857" w:type="dxa"/>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1</w:t>
            </w:r>
          </w:p>
        </w:tc>
        <w:tc>
          <w:tcPr>
            <w:tcW w:w="857" w:type="dxa"/>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w:t>
            </w:r>
          </w:p>
        </w:tc>
        <w:tc>
          <w:tcPr>
            <w:tcW w:w="857" w:type="dxa"/>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w:t>
            </w:r>
          </w:p>
        </w:tc>
      </w:tr>
    </w:tbl>
    <w:p w:rsidR="00841F7B" w:rsidRPr="001B7067" w:rsidRDefault="00841F7B" w:rsidP="00C71C37">
      <w:pPr>
        <w:pStyle w:val="SingleTxtG"/>
        <w:spacing w:before="120" w:after="0"/>
        <w:ind w:firstLine="170"/>
        <w:jc w:val="left"/>
      </w:pPr>
      <w:r w:rsidRPr="00C71C37">
        <w:rPr>
          <w:sz w:val="18"/>
          <w:lang w:eastAsia="en-US"/>
        </w:rPr>
        <w:t xml:space="preserve">Rate of contraceptive use: according to the National Health and Nutrition Survey (2012), </w:t>
      </w:r>
      <w:r w:rsidRPr="00380280">
        <w:rPr>
          <w:sz w:val="18"/>
          <w:lang w:eastAsia="en-US"/>
        </w:rPr>
        <w:t>the rate was 54.7% including both modern and traditional methods, while according to the Survey of Living Conditions (2014) it was 51.6%.</w:t>
      </w:r>
    </w:p>
    <w:p w:rsidR="00841F7B" w:rsidRPr="001B7067" w:rsidRDefault="00841F7B" w:rsidP="00C71C37">
      <w:pPr>
        <w:pStyle w:val="H23G"/>
      </w:pPr>
      <w:r w:rsidRPr="001B7067">
        <w:tab/>
      </w:r>
      <w:r w:rsidRPr="001B7067">
        <w:tab/>
        <w:t>Number of hospitalizations for medical abortion</w:t>
      </w:r>
      <w:r w:rsidRPr="007F6721">
        <w:rPr>
          <w:rStyle w:val="FootnoteReference"/>
          <w:b w:val="0"/>
          <w:bCs/>
        </w:rPr>
        <w:footnoteReference w:id="9"/>
      </w:r>
      <w:r w:rsidRPr="001B7067">
        <w:t xml:space="preserve">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275"/>
        <w:gridCol w:w="1019"/>
        <w:gridCol w:w="1019"/>
        <w:gridCol w:w="1019"/>
        <w:gridCol w:w="1019"/>
        <w:gridCol w:w="1019"/>
      </w:tblGrid>
      <w:tr w:rsidR="00841F7B" w:rsidRPr="00C71C37" w:rsidTr="001770D0">
        <w:trPr>
          <w:trHeight w:val="240"/>
          <w:tblHeader/>
        </w:trPr>
        <w:tc>
          <w:tcPr>
            <w:tcW w:w="2275" w:type="dxa"/>
            <w:tcBorders>
              <w:top w:val="single" w:sz="4" w:space="0" w:color="auto"/>
              <w:bottom w:val="single" w:sz="12" w:space="0" w:color="auto"/>
            </w:tcBorders>
            <w:shd w:val="clear" w:color="auto" w:fill="auto"/>
            <w:vAlign w:val="bottom"/>
          </w:tcPr>
          <w:p w:rsidR="00841F7B" w:rsidRPr="00C71C37" w:rsidRDefault="00841F7B" w:rsidP="00C71C37">
            <w:pPr>
              <w:pStyle w:val="SingleTxtG"/>
              <w:spacing w:before="80" w:after="80" w:line="200" w:lineRule="exact"/>
              <w:ind w:left="0" w:right="113"/>
              <w:jc w:val="left"/>
              <w:rPr>
                <w:i/>
                <w:sz w:val="16"/>
              </w:rPr>
            </w:pPr>
            <w:r w:rsidRPr="00C71C37">
              <w:rPr>
                <w:i/>
                <w:sz w:val="16"/>
              </w:rPr>
              <w:t>Province</w:t>
            </w:r>
          </w:p>
        </w:tc>
        <w:tc>
          <w:tcPr>
            <w:tcW w:w="1019" w:type="dxa"/>
            <w:tcBorders>
              <w:top w:val="single" w:sz="4" w:space="0" w:color="auto"/>
              <w:bottom w:val="single" w:sz="12" w:space="0" w:color="auto"/>
            </w:tcBorders>
            <w:shd w:val="clear" w:color="auto" w:fill="auto"/>
            <w:noWrap/>
            <w:vAlign w:val="bottom"/>
          </w:tcPr>
          <w:p w:rsidR="00841F7B" w:rsidRPr="00C71C37" w:rsidRDefault="00841F7B" w:rsidP="00C71C37">
            <w:pPr>
              <w:pStyle w:val="SingleTxtG"/>
              <w:spacing w:before="80" w:after="80" w:line="200" w:lineRule="exact"/>
              <w:ind w:left="0" w:right="113"/>
              <w:jc w:val="right"/>
              <w:rPr>
                <w:i/>
                <w:sz w:val="16"/>
              </w:rPr>
            </w:pPr>
            <w:r w:rsidRPr="00C71C37">
              <w:rPr>
                <w:i/>
                <w:sz w:val="16"/>
              </w:rPr>
              <w:t>2012</w:t>
            </w:r>
          </w:p>
        </w:tc>
        <w:tc>
          <w:tcPr>
            <w:tcW w:w="1019" w:type="dxa"/>
            <w:tcBorders>
              <w:top w:val="single" w:sz="4" w:space="0" w:color="auto"/>
              <w:bottom w:val="single" w:sz="12" w:space="0" w:color="auto"/>
            </w:tcBorders>
            <w:shd w:val="clear" w:color="auto" w:fill="auto"/>
            <w:noWrap/>
            <w:vAlign w:val="bottom"/>
          </w:tcPr>
          <w:p w:rsidR="00841F7B" w:rsidRPr="00C71C37" w:rsidRDefault="00841F7B" w:rsidP="00C71C37">
            <w:pPr>
              <w:pStyle w:val="SingleTxtG"/>
              <w:spacing w:before="80" w:after="80" w:line="200" w:lineRule="exact"/>
              <w:ind w:left="0" w:right="113"/>
              <w:jc w:val="right"/>
              <w:rPr>
                <w:i/>
                <w:sz w:val="16"/>
              </w:rPr>
            </w:pPr>
            <w:r w:rsidRPr="00C71C37">
              <w:rPr>
                <w:i/>
                <w:sz w:val="16"/>
              </w:rPr>
              <w:t>2013</w:t>
            </w:r>
          </w:p>
        </w:tc>
        <w:tc>
          <w:tcPr>
            <w:tcW w:w="1019" w:type="dxa"/>
            <w:tcBorders>
              <w:top w:val="single" w:sz="4" w:space="0" w:color="auto"/>
              <w:bottom w:val="single" w:sz="12" w:space="0" w:color="auto"/>
            </w:tcBorders>
            <w:shd w:val="clear" w:color="auto" w:fill="auto"/>
            <w:noWrap/>
            <w:vAlign w:val="bottom"/>
          </w:tcPr>
          <w:p w:rsidR="00841F7B" w:rsidRPr="00C71C37" w:rsidRDefault="00841F7B" w:rsidP="00C71C37">
            <w:pPr>
              <w:pStyle w:val="SingleTxtG"/>
              <w:spacing w:before="80" w:after="80" w:line="200" w:lineRule="exact"/>
              <w:ind w:left="0" w:right="113"/>
              <w:jc w:val="right"/>
              <w:rPr>
                <w:i/>
                <w:sz w:val="16"/>
              </w:rPr>
            </w:pPr>
            <w:r w:rsidRPr="00C71C37">
              <w:rPr>
                <w:i/>
                <w:sz w:val="16"/>
              </w:rPr>
              <w:t>2014</w:t>
            </w:r>
          </w:p>
        </w:tc>
        <w:tc>
          <w:tcPr>
            <w:tcW w:w="1019" w:type="dxa"/>
            <w:tcBorders>
              <w:top w:val="single" w:sz="4" w:space="0" w:color="auto"/>
              <w:bottom w:val="single" w:sz="12" w:space="0" w:color="auto"/>
            </w:tcBorders>
            <w:shd w:val="clear" w:color="auto" w:fill="auto"/>
            <w:noWrap/>
            <w:vAlign w:val="bottom"/>
          </w:tcPr>
          <w:p w:rsidR="00841F7B" w:rsidRPr="00C71C37" w:rsidRDefault="00841F7B" w:rsidP="00C71C37">
            <w:pPr>
              <w:pStyle w:val="SingleTxtG"/>
              <w:spacing w:before="80" w:after="80" w:line="200" w:lineRule="exact"/>
              <w:ind w:left="0" w:right="113"/>
              <w:jc w:val="right"/>
              <w:rPr>
                <w:i/>
                <w:sz w:val="16"/>
              </w:rPr>
            </w:pPr>
            <w:r w:rsidRPr="00C71C37">
              <w:rPr>
                <w:i/>
                <w:sz w:val="16"/>
              </w:rPr>
              <w:t>2015</w:t>
            </w:r>
          </w:p>
        </w:tc>
        <w:tc>
          <w:tcPr>
            <w:tcW w:w="1019" w:type="dxa"/>
            <w:tcBorders>
              <w:top w:val="single" w:sz="4" w:space="0" w:color="auto"/>
              <w:bottom w:val="single" w:sz="12" w:space="0" w:color="auto"/>
            </w:tcBorders>
            <w:shd w:val="clear" w:color="auto" w:fill="auto"/>
            <w:noWrap/>
            <w:vAlign w:val="bottom"/>
          </w:tcPr>
          <w:p w:rsidR="00841F7B" w:rsidRPr="00C71C37" w:rsidRDefault="00841F7B" w:rsidP="00C71C37">
            <w:pPr>
              <w:pStyle w:val="SingleTxtG"/>
              <w:spacing w:before="80" w:after="80" w:line="200" w:lineRule="exact"/>
              <w:ind w:left="0" w:right="113"/>
              <w:jc w:val="right"/>
              <w:rPr>
                <w:i/>
                <w:sz w:val="16"/>
              </w:rPr>
            </w:pPr>
            <w:r w:rsidRPr="00C71C37">
              <w:rPr>
                <w:i/>
                <w:sz w:val="16"/>
              </w:rPr>
              <w:t>2016</w:t>
            </w:r>
          </w:p>
        </w:tc>
      </w:tr>
      <w:tr w:rsidR="00841F7B" w:rsidRPr="00C71C37" w:rsidTr="001770D0">
        <w:trPr>
          <w:trHeight w:val="240"/>
        </w:trPr>
        <w:tc>
          <w:tcPr>
            <w:tcW w:w="2275" w:type="dxa"/>
            <w:tcBorders>
              <w:top w:val="single" w:sz="12" w:space="0" w:color="auto"/>
              <w:bottom w:val="single" w:sz="4" w:space="0" w:color="auto"/>
            </w:tcBorders>
            <w:shd w:val="clear" w:color="auto" w:fill="auto"/>
            <w:hideMark/>
          </w:tcPr>
          <w:p w:rsidR="00841F7B" w:rsidRPr="001770D0" w:rsidRDefault="00841F7B" w:rsidP="001770D0">
            <w:pPr>
              <w:pStyle w:val="SingleTxtG"/>
              <w:spacing w:before="80" w:after="80" w:line="220" w:lineRule="exact"/>
              <w:ind w:left="283" w:right="0"/>
              <w:jc w:val="left"/>
              <w:rPr>
                <w:b/>
                <w:sz w:val="18"/>
              </w:rPr>
            </w:pPr>
            <w:r w:rsidRPr="001770D0">
              <w:rPr>
                <w:b/>
                <w:sz w:val="18"/>
              </w:rPr>
              <w:t>Total</w:t>
            </w:r>
          </w:p>
        </w:tc>
        <w:tc>
          <w:tcPr>
            <w:tcW w:w="1019" w:type="dxa"/>
            <w:tcBorders>
              <w:top w:val="single" w:sz="12" w:space="0" w:color="auto"/>
              <w:bottom w:val="single" w:sz="4" w:space="0" w:color="auto"/>
            </w:tcBorders>
            <w:shd w:val="clear" w:color="auto" w:fill="auto"/>
            <w:noWrap/>
            <w:vAlign w:val="bottom"/>
            <w:hideMark/>
          </w:tcPr>
          <w:p w:rsidR="00841F7B" w:rsidRPr="001770D0" w:rsidRDefault="00841F7B" w:rsidP="001770D0">
            <w:pPr>
              <w:pStyle w:val="SingleTxtG"/>
              <w:spacing w:before="80" w:after="80" w:line="220" w:lineRule="exact"/>
              <w:ind w:left="0" w:right="113"/>
              <w:jc w:val="right"/>
              <w:rPr>
                <w:b/>
                <w:sz w:val="18"/>
              </w:rPr>
            </w:pPr>
            <w:r w:rsidRPr="001770D0">
              <w:rPr>
                <w:b/>
                <w:sz w:val="18"/>
              </w:rPr>
              <w:t>3 713</w:t>
            </w:r>
          </w:p>
        </w:tc>
        <w:tc>
          <w:tcPr>
            <w:tcW w:w="1019" w:type="dxa"/>
            <w:tcBorders>
              <w:top w:val="single" w:sz="12" w:space="0" w:color="auto"/>
              <w:bottom w:val="single" w:sz="4" w:space="0" w:color="auto"/>
            </w:tcBorders>
            <w:shd w:val="clear" w:color="auto" w:fill="auto"/>
            <w:noWrap/>
            <w:vAlign w:val="bottom"/>
            <w:hideMark/>
          </w:tcPr>
          <w:p w:rsidR="00841F7B" w:rsidRPr="001770D0" w:rsidRDefault="00841F7B" w:rsidP="001770D0">
            <w:pPr>
              <w:pStyle w:val="SingleTxtG"/>
              <w:spacing w:before="80" w:after="80" w:line="220" w:lineRule="exact"/>
              <w:ind w:left="0" w:right="113"/>
              <w:jc w:val="right"/>
              <w:rPr>
                <w:b/>
                <w:sz w:val="18"/>
              </w:rPr>
            </w:pPr>
            <w:r w:rsidRPr="001770D0">
              <w:rPr>
                <w:b/>
                <w:sz w:val="18"/>
              </w:rPr>
              <w:t>2 965</w:t>
            </w:r>
          </w:p>
        </w:tc>
        <w:tc>
          <w:tcPr>
            <w:tcW w:w="1019" w:type="dxa"/>
            <w:tcBorders>
              <w:top w:val="single" w:sz="12" w:space="0" w:color="auto"/>
              <w:bottom w:val="single" w:sz="4" w:space="0" w:color="auto"/>
            </w:tcBorders>
            <w:shd w:val="clear" w:color="auto" w:fill="auto"/>
            <w:noWrap/>
            <w:vAlign w:val="bottom"/>
            <w:hideMark/>
          </w:tcPr>
          <w:p w:rsidR="00841F7B" w:rsidRPr="001770D0" w:rsidRDefault="00841F7B" w:rsidP="001770D0">
            <w:pPr>
              <w:pStyle w:val="SingleTxtG"/>
              <w:spacing w:before="80" w:after="80" w:line="220" w:lineRule="exact"/>
              <w:ind w:left="0" w:right="113"/>
              <w:jc w:val="right"/>
              <w:rPr>
                <w:b/>
                <w:sz w:val="18"/>
              </w:rPr>
            </w:pPr>
            <w:r w:rsidRPr="001770D0">
              <w:rPr>
                <w:b/>
                <w:sz w:val="18"/>
              </w:rPr>
              <w:t>1 715</w:t>
            </w:r>
          </w:p>
        </w:tc>
        <w:tc>
          <w:tcPr>
            <w:tcW w:w="1019" w:type="dxa"/>
            <w:tcBorders>
              <w:top w:val="single" w:sz="12" w:space="0" w:color="auto"/>
              <w:bottom w:val="single" w:sz="4" w:space="0" w:color="auto"/>
            </w:tcBorders>
            <w:shd w:val="clear" w:color="auto" w:fill="auto"/>
            <w:noWrap/>
            <w:vAlign w:val="bottom"/>
            <w:hideMark/>
          </w:tcPr>
          <w:p w:rsidR="00841F7B" w:rsidRPr="001770D0" w:rsidRDefault="00841F7B" w:rsidP="001770D0">
            <w:pPr>
              <w:pStyle w:val="SingleTxtG"/>
              <w:spacing w:before="80" w:after="80" w:line="220" w:lineRule="exact"/>
              <w:ind w:left="0" w:right="113"/>
              <w:jc w:val="right"/>
              <w:rPr>
                <w:b/>
                <w:sz w:val="18"/>
              </w:rPr>
            </w:pPr>
            <w:r w:rsidRPr="001770D0">
              <w:rPr>
                <w:b/>
                <w:sz w:val="18"/>
              </w:rPr>
              <w:t>982</w:t>
            </w:r>
          </w:p>
        </w:tc>
        <w:tc>
          <w:tcPr>
            <w:tcW w:w="1019" w:type="dxa"/>
            <w:tcBorders>
              <w:top w:val="single" w:sz="12" w:space="0" w:color="auto"/>
              <w:bottom w:val="single" w:sz="4" w:space="0" w:color="auto"/>
            </w:tcBorders>
            <w:shd w:val="clear" w:color="auto" w:fill="auto"/>
            <w:noWrap/>
            <w:vAlign w:val="bottom"/>
            <w:hideMark/>
          </w:tcPr>
          <w:p w:rsidR="00841F7B" w:rsidRPr="001770D0" w:rsidRDefault="00841F7B" w:rsidP="001770D0">
            <w:pPr>
              <w:pStyle w:val="SingleTxtG"/>
              <w:spacing w:before="80" w:after="80" w:line="220" w:lineRule="exact"/>
              <w:ind w:left="0" w:right="113"/>
              <w:jc w:val="right"/>
              <w:rPr>
                <w:b/>
                <w:sz w:val="18"/>
              </w:rPr>
            </w:pPr>
            <w:r w:rsidRPr="001770D0">
              <w:rPr>
                <w:b/>
                <w:sz w:val="18"/>
              </w:rPr>
              <w:t>742</w:t>
            </w:r>
          </w:p>
        </w:tc>
      </w:tr>
      <w:tr w:rsidR="00841F7B" w:rsidRPr="00C71C37" w:rsidTr="001770D0">
        <w:trPr>
          <w:trHeight w:val="240"/>
        </w:trPr>
        <w:tc>
          <w:tcPr>
            <w:tcW w:w="2275" w:type="dxa"/>
            <w:tcBorders>
              <w:top w:val="single" w:sz="4" w:space="0" w:color="auto"/>
            </w:tcBorders>
            <w:shd w:val="clear" w:color="auto" w:fill="auto"/>
            <w:hideMark/>
          </w:tcPr>
          <w:p w:rsidR="00841F7B" w:rsidRPr="00C71C37" w:rsidRDefault="00841F7B" w:rsidP="00C71C37">
            <w:pPr>
              <w:pStyle w:val="SingleTxtG"/>
              <w:spacing w:before="40" w:after="40" w:line="220" w:lineRule="exact"/>
              <w:ind w:left="0" w:right="113"/>
              <w:jc w:val="left"/>
              <w:rPr>
                <w:sz w:val="18"/>
              </w:rPr>
            </w:pPr>
            <w:r w:rsidRPr="00C71C37">
              <w:rPr>
                <w:sz w:val="18"/>
              </w:rPr>
              <w:t>Age 10 to 14</w:t>
            </w:r>
          </w:p>
        </w:tc>
        <w:tc>
          <w:tcPr>
            <w:tcW w:w="1019" w:type="dxa"/>
            <w:tcBorders>
              <w:top w:val="single" w:sz="4" w:space="0" w:color="auto"/>
            </w:tcBorders>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52</w:t>
            </w:r>
          </w:p>
        </w:tc>
        <w:tc>
          <w:tcPr>
            <w:tcW w:w="1019" w:type="dxa"/>
            <w:tcBorders>
              <w:top w:val="single" w:sz="4" w:space="0" w:color="auto"/>
            </w:tcBorders>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54</w:t>
            </w:r>
          </w:p>
        </w:tc>
        <w:tc>
          <w:tcPr>
            <w:tcW w:w="1019" w:type="dxa"/>
            <w:tcBorders>
              <w:top w:val="single" w:sz="4" w:space="0" w:color="auto"/>
            </w:tcBorders>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21</w:t>
            </w:r>
          </w:p>
        </w:tc>
        <w:tc>
          <w:tcPr>
            <w:tcW w:w="1019" w:type="dxa"/>
            <w:tcBorders>
              <w:top w:val="single" w:sz="4" w:space="0" w:color="auto"/>
            </w:tcBorders>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10</w:t>
            </w:r>
          </w:p>
        </w:tc>
        <w:tc>
          <w:tcPr>
            <w:tcW w:w="1019" w:type="dxa"/>
            <w:tcBorders>
              <w:top w:val="single" w:sz="4" w:space="0" w:color="auto"/>
            </w:tcBorders>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10</w:t>
            </w:r>
          </w:p>
        </w:tc>
      </w:tr>
      <w:tr w:rsidR="00841F7B" w:rsidRPr="00C71C37" w:rsidTr="00C71C37">
        <w:trPr>
          <w:trHeight w:val="240"/>
        </w:trPr>
        <w:tc>
          <w:tcPr>
            <w:tcW w:w="2275" w:type="dxa"/>
            <w:shd w:val="clear" w:color="auto" w:fill="auto"/>
            <w:hideMark/>
          </w:tcPr>
          <w:p w:rsidR="00841F7B" w:rsidRPr="00C71C37" w:rsidRDefault="00841F7B" w:rsidP="00C71C37">
            <w:pPr>
              <w:pStyle w:val="SingleTxtG"/>
              <w:spacing w:before="40" w:after="40" w:line="220" w:lineRule="exact"/>
              <w:ind w:left="0" w:right="113"/>
              <w:jc w:val="left"/>
              <w:rPr>
                <w:sz w:val="18"/>
              </w:rPr>
            </w:pPr>
            <w:r w:rsidRPr="00C71C37">
              <w:rPr>
                <w:sz w:val="18"/>
              </w:rPr>
              <w:t>Age 15 to 19</w:t>
            </w:r>
          </w:p>
        </w:tc>
        <w:tc>
          <w:tcPr>
            <w:tcW w:w="1019" w:type="dxa"/>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625</w:t>
            </w:r>
          </w:p>
        </w:tc>
        <w:tc>
          <w:tcPr>
            <w:tcW w:w="1019" w:type="dxa"/>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527</w:t>
            </w:r>
          </w:p>
        </w:tc>
        <w:tc>
          <w:tcPr>
            <w:tcW w:w="1019" w:type="dxa"/>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271</w:t>
            </w:r>
          </w:p>
        </w:tc>
        <w:tc>
          <w:tcPr>
            <w:tcW w:w="1019" w:type="dxa"/>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163</w:t>
            </w:r>
          </w:p>
        </w:tc>
        <w:tc>
          <w:tcPr>
            <w:tcW w:w="1019" w:type="dxa"/>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103</w:t>
            </w:r>
          </w:p>
        </w:tc>
      </w:tr>
      <w:tr w:rsidR="00841F7B" w:rsidRPr="00C71C37" w:rsidTr="00C71C37">
        <w:trPr>
          <w:trHeight w:val="240"/>
        </w:trPr>
        <w:tc>
          <w:tcPr>
            <w:tcW w:w="2275" w:type="dxa"/>
            <w:shd w:val="clear" w:color="auto" w:fill="auto"/>
            <w:hideMark/>
          </w:tcPr>
          <w:p w:rsidR="00841F7B" w:rsidRPr="00C71C37" w:rsidRDefault="00841F7B" w:rsidP="00C71C37">
            <w:pPr>
              <w:pStyle w:val="SingleTxtG"/>
              <w:spacing w:before="40" w:after="40" w:line="220" w:lineRule="exact"/>
              <w:ind w:left="0" w:right="113"/>
              <w:jc w:val="left"/>
              <w:rPr>
                <w:sz w:val="18"/>
              </w:rPr>
            </w:pPr>
            <w:r w:rsidRPr="00C71C37">
              <w:rPr>
                <w:sz w:val="18"/>
              </w:rPr>
              <w:t>Age 20 to 24</w:t>
            </w:r>
          </w:p>
        </w:tc>
        <w:tc>
          <w:tcPr>
            <w:tcW w:w="1019" w:type="dxa"/>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872</w:t>
            </w:r>
          </w:p>
        </w:tc>
        <w:tc>
          <w:tcPr>
            <w:tcW w:w="1019" w:type="dxa"/>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680</w:t>
            </w:r>
          </w:p>
        </w:tc>
        <w:tc>
          <w:tcPr>
            <w:tcW w:w="1019" w:type="dxa"/>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363</w:t>
            </w:r>
          </w:p>
        </w:tc>
        <w:tc>
          <w:tcPr>
            <w:tcW w:w="1019" w:type="dxa"/>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233</w:t>
            </w:r>
          </w:p>
        </w:tc>
        <w:tc>
          <w:tcPr>
            <w:tcW w:w="1019" w:type="dxa"/>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168</w:t>
            </w:r>
          </w:p>
        </w:tc>
      </w:tr>
      <w:tr w:rsidR="00841F7B" w:rsidRPr="00C71C37" w:rsidTr="00C71C37">
        <w:trPr>
          <w:trHeight w:val="240"/>
        </w:trPr>
        <w:tc>
          <w:tcPr>
            <w:tcW w:w="2275" w:type="dxa"/>
            <w:shd w:val="clear" w:color="auto" w:fill="auto"/>
            <w:hideMark/>
          </w:tcPr>
          <w:p w:rsidR="00841F7B" w:rsidRPr="00C71C37" w:rsidRDefault="00841F7B" w:rsidP="00C71C37">
            <w:pPr>
              <w:pStyle w:val="SingleTxtG"/>
              <w:spacing w:before="40" w:after="40" w:line="220" w:lineRule="exact"/>
              <w:ind w:left="0" w:right="113"/>
              <w:jc w:val="left"/>
              <w:rPr>
                <w:sz w:val="18"/>
              </w:rPr>
            </w:pPr>
            <w:r w:rsidRPr="00C71C37">
              <w:rPr>
                <w:sz w:val="18"/>
              </w:rPr>
              <w:t>Age 25 to 29</w:t>
            </w:r>
          </w:p>
        </w:tc>
        <w:tc>
          <w:tcPr>
            <w:tcW w:w="1019" w:type="dxa"/>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775</w:t>
            </w:r>
          </w:p>
        </w:tc>
        <w:tc>
          <w:tcPr>
            <w:tcW w:w="1019" w:type="dxa"/>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624</w:t>
            </w:r>
          </w:p>
        </w:tc>
        <w:tc>
          <w:tcPr>
            <w:tcW w:w="1019" w:type="dxa"/>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395</w:t>
            </w:r>
          </w:p>
        </w:tc>
        <w:tc>
          <w:tcPr>
            <w:tcW w:w="1019" w:type="dxa"/>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190</w:t>
            </w:r>
          </w:p>
        </w:tc>
        <w:tc>
          <w:tcPr>
            <w:tcW w:w="1019" w:type="dxa"/>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156</w:t>
            </w:r>
          </w:p>
        </w:tc>
      </w:tr>
      <w:tr w:rsidR="00841F7B" w:rsidRPr="00C71C37" w:rsidTr="00C71C37">
        <w:trPr>
          <w:trHeight w:val="240"/>
        </w:trPr>
        <w:tc>
          <w:tcPr>
            <w:tcW w:w="2275" w:type="dxa"/>
            <w:shd w:val="clear" w:color="auto" w:fill="auto"/>
            <w:hideMark/>
          </w:tcPr>
          <w:p w:rsidR="00841F7B" w:rsidRPr="00C71C37" w:rsidRDefault="00841F7B" w:rsidP="00C71C37">
            <w:pPr>
              <w:pStyle w:val="SingleTxtG"/>
              <w:spacing w:before="40" w:after="40" w:line="220" w:lineRule="exact"/>
              <w:ind w:left="0" w:right="113"/>
              <w:jc w:val="left"/>
              <w:rPr>
                <w:sz w:val="18"/>
              </w:rPr>
            </w:pPr>
            <w:r w:rsidRPr="00C71C37">
              <w:rPr>
                <w:sz w:val="18"/>
              </w:rPr>
              <w:t>Age 30 to 34</w:t>
            </w:r>
          </w:p>
        </w:tc>
        <w:tc>
          <w:tcPr>
            <w:tcW w:w="1019" w:type="dxa"/>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625</w:t>
            </w:r>
          </w:p>
        </w:tc>
        <w:tc>
          <w:tcPr>
            <w:tcW w:w="1019" w:type="dxa"/>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495</w:t>
            </w:r>
          </w:p>
        </w:tc>
        <w:tc>
          <w:tcPr>
            <w:tcW w:w="1019" w:type="dxa"/>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304</w:t>
            </w:r>
          </w:p>
        </w:tc>
        <w:tc>
          <w:tcPr>
            <w:tcW w:w="1019" w:type="dxa"/>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177</w:t>
            </w:r>
          </w:p>
        </w:tc>
        <w:tc>
          <w:tcPr>
            <w:tcW w:w="1019" w:type="dxa"/>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129</w:t>
            </w:r>
          </w:p>
        </w:tc>
      </w:tr>
      <w:tr w:rsidR="00841F7B" w:rsidRPr="00C71C37" w:rsidTr="00C71C37">
        <w:trPr>
          <w:trHeight w:val="240"/>
        </w:trPr>
        <w:tc>
          <w:tcPr>
            <w:tcW w:w="2275" w:type="dxa"/>
            <w:shd w:val="clear" w:color="auto" w:fill="auto"/>
            <w:hideMark/>
          </w:tcPr>
          <w:p w:rsidR="00841F7B" w:rsidRPr="00C71C37" w:rsidRDefault="00841F7B" w:rsidP="00C71C37">
            <w:pPr>
              <w:pStyle w:val="SingleTxtG"/>
              <w:spacing w:before="40" w:after="40" w:line="220" w:lineRule="exact"/>
              <w:ind w:left="0" w:right="113"/>
              <w:jc w:val="left"/>
              <w:rPr>
                <w:sz w:val="18"/>
              </w:rPr>
            </w:pPr>
            <w:r w:rsidRPr="00C71C37">
              <w:rPr>
                <w:sz w:val="18"/>
              </w:rPr>
              <w:t>Age 35 to 39</w:t>
            </w:r>
          </w:p>
        </w:tc>
        <w:tc>
          <w:tcPr>
            <w:tcW w:w="1019" w:type="dxa"/>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419</w:t>
            </w:r>
          </w:p>
        </w:tc>
        <w:tc>
          <w:tcPr>
            <w:tcW w:w="1019" w:type="dxa"/>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347</w:t>
            </w:r>
          </w:p>
        </w:tc>
        <w:tc>
          <w:tcPr>
            <w:tcW w:w="1019" w:type="dxa"/>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195</w:t>
            </w:r>
          </w:p>
        </w:tc>
        <w:tc>
          <w:tcPr>
            <w:tcW w:w="1019" w:type="dxa"/>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146</w:t>
            </w:r>
          </w:p>
        </w:tc>
        <w:tc>
          <w:tcPr>
            <w:tcW w:w="1019" w:type="dxa"/>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108</w:t>
            </w:r>
          </w:p>
        </w:tc>
      </w:tr>
      <w:tr w:rsidR="00841F7B" w:rsidRPr="00C71C37" w:rsidTr="00C71C37">
        <w:trPr>
          <w:trHeight w:val="240"/>
        </w:trPr>
        <w:tc>
          <w:tcPr>
            <w:tcW w:w="2275" w:type="dxa"/>
            <w:shd w:val="clear" w:color="auto" w:fill="auto"/>
            <w:hideMark/>
          </w:tcPr>
          <w:p w:rsidR="00841F7B" w:rsidRPr="00C71C37" w:rsidRDefault="00841F7B" w:rsidP="00C71C37">
            <w:pPr>
              <w:pStyle w:val="SingleTxtG"/>
              <w:spacing w:before="40" w:after="40" w:line="220" w:lineRule="exact"/>
              <w:ind w:left="0" w:right="113"/>
              <w:jc w:val="left"/>
              <w:rPr>
                <w:sz w:val="18"/>
              </w:rPr>
            </w:pPr>
            <w:r w:rsidRPr="00C71C37">
              <w:rPr>
                <w:sz w:val="18"/>
              </w:rPr>
              <w:t>Age 40 to 44</w:t>
            </w:r>
          </w:p>
        </w:tc>
        <w:tc>
          <w:tcPr>
            <w:tcW w:w="1019" w:type="dxa"/>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223</w:t>
            </w:r>
          </w:p>
        </w:tc>
        <w:tc>
          <w:tcPr>
            <w:tcW w:w="1019" w:type="dxa"/>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157</w:t>
            </w:r>
          </w:p>
        </w:tc>
        <w:tc>
          <w:tcPr>
            <w:tcW w:w="1019" w:type="dxa"/>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108</w:t>
            </w:r>
          </w:p>
        </w:tc>
        <w:tc>
          <w:tcPr>
            <w:tcW w:w="1019" w:type="dxa"/>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41</w:t>
            </w:r>
          </w:p>
        </w:tc>
        <w:tc>
          <w:tcPr>
            <w:tcW w:w="1019" w:type="dxa"/>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51</w:t>
            </w:r>
          </w:p>
        </w:tc>
      </w:tr>
      <w:tr w:rsidR="00841F7B" w:rsidRPr="00C71C37" w:rsidTr="00C71C37">
        <w:trPr>
          <w:trHeight w:val="240"/>
        </w:trPr>
        <w:tc>
          <w:tcPr>
            <w:tcW w:w="2275" w:type="dxa"/>
            <w:shd w:val="clear" w:color="auto" w:fill="auto"/>
            <w:hideMark/>
          </w:tcPr>
          <w:p w:rsidR="00841F7B" w:rsidRPr="00C71C37" w:rsidRDefault="00841F7B" w:rsidP="00C71C37">
            <w:pPr>
              <w:pStyle w:val="SingleTxtG"/>
              <w:spacing w:before="40" w:after="40" w:line="220" w:lineRule="exact"/>
              <w:ind w:left="0" w:right="113"/>
              <w:jc w:val="left"/>
              <w:rPr>
                <w:sz w:val="18"/>
              </w:rPr>
            </w:pPr>
            <w:r w:rsidRPr="00C71C37">
              <w:rPr>
                <w:sz w:val="18"/>
              </w:rPr>
              <w:t>Age 45 to 49</w:t>
            </w:r>
          </w:p>
        </w:tc>
        <w:tc>
          <w:tcPr>
            <w:tcW w:w="1019" w:type="dxa"/>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121</w:t>
            </w:r>
          </w:p>
        </w:tc>
        <w:tc>
          <w:tcPr>
            <w:tcW w:w="1019" w:type="dxa"/>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79</w:t>
            </w:r>
          </w:p>
        </w:tc>
        <w:tc>
          <w:tcPr>
            <w:tcW w:w="1019" w:type="dxa"/>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58</w:t>
            </w:r>
          </w:p>
        </w:tc>
        <w:tc>
          <w:tcPr>
            <w:tcW w:w="1019" w:type="dxa"/>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22</w:t>
            </w:r>
          </w:p>
        </w:tc>
        <w:tc>
          <w:tcPr>
            <w:tcW w:w="1019" w:type="dxa"/>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12</w:t>
            </w:r>
          </w:p>
        </w:tc>
      </w:tr>
      <w:tr w:rsidR="00841F7B" w:rsidRPr="00C71C37" w:rsidTr="00C71C37">
        <w:trPr>
          <w:trHeight w:val="240"/>
        </w:trPr>
        <w:tc>
          <w:tcPr>
            <w:tcW w:w="2275" w:type="dxa"/>
            <w:shd w:val="clear" w:color="auto" w:fill="auto"/>
            <w:hideMark/>
          </w:tcPr>
          <w:p w:rsidR="00841F7B" w:rsidRPr="00C71C37" w:rsidRDefault="00841F7B" w:rsidP="00C71C37">
            <w:pPr>
              <w:pStyle w:val="SingleTxtG"/>
              <w:spacing w:before="40" w:after="40" w:line="220" w:lineRule="exact"/>
              <w:ind w:left="0" w:right="113"/>
              <w:jc w:val="left"/>
              <w:rPr>
                <w:sz w:val="18"/>
              </w:rPr>
            </w:pPr>
            <w:r w:rsidRPr="00C71C37">
              <w:rPr>
                <w:sz w:val="18"/>
              </w:rPr>
              <w:t>Age 50 to 55</w:t>
            </w:r>
          </w:p>
        </w:tc>
        <w:tc>
          <w:tcPr>
            <w:tcW w:w="1019" w:type="dxa"/>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0</w:t>
            </w:r>
          </w:p>
        </w:tc>
        <w:tc>
          <w:tcPr>
            <w:tcW w:w="1019" w:type="dxa"/>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0</w:t>
            </w:r>
          </w:p>
        </w:tc>
        <w:tc>
          <w:tcPr>
            <w:tcW w:w="1019" w:type="dxa"/>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0</w:t>
            </w:r>
          </w:p>
        </w:tc>
        <w:tc>
          <w:tcPr>
            <w:tcW w:w="1019" w:type="dxa"/>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0</w:t>
            </w:r>
          </w:p>
        </w:tc>
        <w:tc>
          <w:tcPr>
            <w:tcW w:w="1019" w:type="dxa"/>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5</w:t>
            </w:r>
          </w:p>
        </w:tc>
      </w:tr>
      <w:tr w:rsidR="00841F7B" w:rsidRPr="00C71C37" w:rsidTr="00C71C37">
        <w:trPr>
          <w:trHeight w:val="240"/>
        </w:trPr>
        <w:tc>
          <w:tcPr>
            <w:tcW w:w="2275" w:type="dxa"/>
            <w:shd w:val="clear" w:color="auto" w:fill="auto"/>
            <w:hideMark/>
          </w:tcPr>
          <w:p w:rsidR="00841F7B" w:rsidRPr="00C71C37" w:rsidRDefault="00841F7B" w:rsidP="00C71C37">
            <w:pPr>
              <w:pStyle w:val="SingleTxtG"/>
              <w:spacing w:before="40" w:after="40" w:line="220" w:lineRule="exact"/>
              <w:ind w:left="0" w:right="113"/>
              <w:jc w:val="left"/>
              <w:rPr>
                <w:sz w:val="18"/>
              </w:rPr>
            </w:pPr>
            <w:r w:rsidRPr="00C71C37">
              <w:rPr>
                <w:sz w:val="18"/>
              </w:rPr>
              <w:t>Age unknown</w:t>
            </w:r>
          </w:p>
        </w:tc>
        <w:tc>
          <w:tcPr>
            <w:tcW w:w="1019" w:type="dxa"/>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1</w:t>
            </w:r>
          </w:p>
        </w:tc>
        <w:tc>
          <w:tcPr>
            <w:tcW w:w="1019" w:type="dxa"/>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2</w:t>
            </w:r>
          </w:p>
        </w:tc>
        <w:tc>
          <w:tcPr>
            <w:tcW w:w="1019" w:type="dxa"/>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0</w:t>
            </w:r>
          </w:p>
        </w:tc>
        <w:tc>
          <w:tcPr>
            <w:tcW w:w="1019" w:type="dxa"/>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0</w:t>
            </w:r>
          </w:p>
        </w:tc>
        <w:tc>
          <w:tcPr>
            <w:tcW w:w="1019" w:type="dxa"/>
            <w:shd w:val="clear" w:color="auto" w:fill="auto"/>
            <w:noWrap/>
            <w:vAlign w:val="bottom"/>
            <w:hideMark/>
          </w:tcPr>
          <w:p w:rsidR="00841F7B" w:rsidRPr="00C71C37" w:rsidRDefault="00841F7B" w:rsidP="00C71C37">
            <w:pPr>
              <w:pStyle w:val="SingleTxtG"/>
              <w:spacing w:before="40" w:after="40" w:line="220" w:lineRule="exact"/>
              <w:ind w:left="0" w:right="113"/>
              <w:jc w:val="right"/>
              <w:rPr>
                <w:sz w:val="18"/>
              </w:rPr>
            </w:pPr>
            <w:r w:rsidRPr="00C71C37">
              <w:rPr>
                <w:sz w:val="18"/>
              </w:rPr>
              <w:t>0</w:t>
            </w:r>
          </w:p>
        </w:tc>
      </w:tr>
    </w:tbl>
    <w:p w:rsidR="00841F7B" w:rsidRPr="001B7067" w:rsidRDefault="00841F7B" w:rsidP="00B16E8C">
      <w:pPr>
        <w:pStyle w:val="SingleTxtG"/>
        <w:spacing w:before="240"/>
      </w:pPr>
      <w:r w:rsidRPr="001B7067">
        <w:t>18.</w:t>
      </w:r>
      <w:r w:rsidRPr="001B7067">
        <w:tab/>
        <w:t xml:space="preserve">The 10 main causes of death (in descending order) are: (1. National total;) 2. ischaemic heart disease; 3. diabetes mellitus; 4. cerebrovascular diseases; 5. hypertension; </w:t>
      </w:r>
      <w:r w:rsidRPr="001B7067">
        <w:lastRenderedPageBreak/>
        <w:t>6. influenza and pneumonia; 7. traffic accidents; 8. cirrhosis and other liver diseases; 9. urinary tract diseases; and 10. chronic lower respiratory diseases.</w:t>
      </w:r>
    </w:p>
    <w:p w:rsidR="00841F7B" w:rsidRPr="001B7067" w:rsidRDefault="00841F7B" w:rsidP="00B16E8C">
      <w:pPr>
        <w:pStyle w:val="H23G"/>
      </w:pPr>
      <w:r w:rsidRPr="001B7067">
        <w:tab/>
      </w:r>
      <w:r w:rsidRPr="001B7067">
        <w:tab/>
        <w:t>Net enrolment rate in primary and secondary education</w:t>
      </w:r>
      <w:r w:rsidRPr="00B654DC">
        <w:rPr>
          <w:rStyle w:val="FootnoteReference"/>
          <w:b w:val="0"/>
          <w:bCs/>
        </w:rPr>
        <w:footnoteReference w:id="10"/>
      </w:r>
      <w:r w:rsidRPr="00B654DC">
        <w:rPr>
          <w:b w:val="0"/>
          <w:bCs/>
        </w:rPr>
        <w:t xml:space="preserve">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016"/>
        <w:gridCol w:w="1059"/>
        <w:gridCol w:w="1059"/>
        <w:gridCol w:w="1059"/>
        <w:gridCol w:w="1059"/>
        <w:gridCol w:w="1059"/>
        <w:gridCol w:w="1059"/>
      </w:tblGrid>
      <w:tr w:rsidR="00841F7B" w:rsidRPr="00B16E8C" w:rsidTr="00B16E8C">
        <w:trPr>
          <w:trHeight w:val="240"/>
          <w:tblHeader/>
        </w:trPr>
        <w:tc>
          <w:tcPr>
            <w:tcW w:w="1015" w:type="dxa"/>
            <w:vMerge w:val="restart"/>
            <w:tcBorders>
              <w:top w:val="single" w:sz="4" w:space="0" w:color="auto"/>
              <w:bottom w:val="single" w:sz="12" w:space="0" w:color="auto"/>
            </w:tcBorders>
            <w:shd w:val="clear" w:color="auto" w:fill="auto"/>
            <w:noWrap/>
            <w:vAlign w:val="bottom"/>
            <w:hideMark/>
          </w:tcPr>
          <w:p w:rsidR="00841F7B" w:rsidRPr="00B16E8C" w:rsidRDefault="00841F7B" w:rsidP="00B16E8C">
            <w:pPr>
              <w:pStyle w:val="SingleTxtG"/>
              <w:spacing w:before="80" w:after="80" w:line="200" w:lineRule="exact"/>
              <w:ind w:left="0" w:right="113"/>
              <w:jc w:val="left"/>
              <w:rPr>
                <w:i/>
                <w:sz w:val="16"/>
              </w:rPr>
            </w:pPr>
            <w:r w:rsidRPr="00B16E8C">
              <w:rPr>
                <w:i/>
                <w:sz w:val="16"/>
              </w:rPr>
              <w:t>Period</w:t>
            </w:r>
          </w:p>
        </w:tc>
        <w:tc>
          <w:tcPr>
            <w:tcW w:w="3174" w:type="dxa"/>
            <w:gridSpan w:val="3"/>
            <w:tcBorders>
              <w:top w:val="single" w:sz="4" w:space="0" w:color="auto"/>
              <w:bottom w:val="single" w:sz="4" w:space="0" w:color="auto"/>
              <w:right w:val="single" w:sz="24" w:space="0" w:color="FFFFFF" w:themeColor="background1"/>
            </w:tcBorders>
            <w:shd w:val="clear" w:color="auto" w:fill="auto"/>
            <w:noWrap/>
            <w:vAlign w:val="bottom"/>
            <w:hideMark/>
          </w:tcPr>
          <w:p w:rsidR="00841F7B" w:rsidRPr="00B16E8C" w:rsidRDefault="00841F7B" w:rsidP="00B16E8C">
            <w:pPr>
              <w:pStyle w:val="SingleTxtG"/>
              <w:spacing w:before="80" w:after="80" w:line="200" w:lineRule="exact"/>
              <w:ind w:left="0" w:right="113"/>
              <w:jc w:val="center"/>
              <w:rPr>
                <w:i/>
                <w:sz w:val="16"/>
              </w:rPr>
            </w:pPr>
            <w:r w:rsidRPr="00B16E8C">
              <w:rPr>
                <w:i/>
                <w:sz w:val="16"/>
              </w:rPr>
              <w:t>Primary</w:t>
            </w:r>
          </w:p>
        </w:tc>
        <w:tc>
          <w:tcPr>
            <w:tcW w:w="3174" w:type="dxa"/>
            <w:gridSpan w:val="3"/>
            <w:tcBorders>
              <w:top w:val="single" w:sz="4" w:space="0" w:color="auto"/>
              <w:left w:val="single" w:sz="24" w:space="0" w:color="FFFFFF" w:themeColor="background1"/>
              <w:bottom w:val="single" w:sz="4" w:space="0" w:color="auto"/>
            </w:tcBorders>
            <w:shd w:val="clear" w:color="auto" w:fill="auto"/>
            <w:noWrap/>
            <w:vAlign w:val="bottom"/>
            <w:hideMark/>
          </w:tcPr>
          <w:p w:rsidR="00841F7B" w:rsidRPr="00B16E8C" w:rsidRDefault="00841F7B" w:rsidP="00B16E8C">
            <w:pPr>
              <w:pStyle w:val="SingleTxtG"/>
              <w:spacing w:before="80" w:after="80" w:line="200" w:lineRule="exact"/>
              <w:ind w:left="0" w:right="113"/>
              <w:jc w:val="center"/>
              <w:rPr>
                <w:i/>
                <w:sz w:val="16"/>
              </w:rPr>
            </w:pPr>
            <w:r w:rsidRPr="00B16E8C">
              <w:rPr>
                <w:i/>
                <w:sz w:val="16"/>
              </w:rPr>
              <w:t>Secondary</w:t>
            </w:r>
          </w:p>
        </w:tc>
      </w:tr>
      <w:tr w:rsidR="00841F7B" w:rsidRPr="00B16E8C" w:rsidTr="00B16E8C">
        <w:trPr>
          <w:trHeight w:val="240"/>
          <w:tblHeader/>
        </w:trPr>
        <w:tc>
          <w:tcPr>
            <w:tcW w:w="1015" w:type="dxa"/>
            <w:vMerge/>
            <w:tcBorders>
              <w:top w:val="single" w:sz="12" w:space="0" w:color="auto"/>
              <w:bottom w:val="single" w:sz="12" w:space="0" w:color="auto"/>
            </w:tcBorders>
            <w:shd w:val="clear" w:color="auto" w:fill="auto"/>
            <w:vAlign w:val="bottom"/>
            <w:hideMark/>
          </w:tcPr>
          <w:p w:rsidR="00841F7B" w:rsidRPr="00B16E8C" w:rsidRDefault="00841F7B" w:rsidP="00B16E8C">
            <w:pPr>
              <w:pStyle w:val="SingleTxtG"/>
              <w:spacing w:before="40" w:after="40" w:line="220" w:lineRule="exact"/>
              <w:ind w:left="0" w:right="113"/>
              <w:jc w:val="left"/>
              <w:rPr>
                <w:i/>
                <w:sz w:val="16"/>
              </w:rPr>
            </w:pPr>
          </w:p>
        </w:tc>
        <w:tc>
          <w:tcPr>
            <w:tcW w:w="1058" w:type="dxa"/>
            <w:tcBorders>
              <w:top w:val="single" w:sz="4" w:space="0" w:color="auto"/>
              <w:bottom w:val="single" w:sz="12" w:space="0" w:color="auto"/>
            </w:tcBorders>
            <w:shd w:val="clear" w:color="auto" w:fill="auto"/>
            <w:noWrap/>
            <w:vAlign w:val="bottom"/>
            <w:hideMark/>
          </w:tcPr>
          <w:p w:rsidR="00841F7B" w:rsidRPr="00B16E8C" w:rsidRDefault="00841F7B" w:rsidP="00B16E8C">
            <w:pPr>
              <w:pStyle w:val="SingleTxtG"/>
              <w:spacing w:before="40" w:after="40" w:line="220" w:lineRule="exact"/>
              <w:ind w:left="0" w:right="113"/>
              <w:jc w:val="right"/>
              <w:rPr>
                <w:i/>
                <w:sz w:val="16"/>
              </w:rPr>
            </w:pPr>
            <w:r w:rsidRPr="00B16E8C">
              <w:rPr>
                <w:i/>
                <w:sz w:val="16"/>
              </w:rPr>
              <w:t>National rate</w:t>
            </w:r>
          </w:p>
        </w:tc>
        <w:tc>
          <w:tcPr>
            <w:tcW w:w="1058" w:type="dxa"/>
            <w:tcBorders>
              <w:top w:val="single" w:sz="4" w:space="0" w:color="auto"/>
              <w:bottom w:val="single" w:sz="12" w:space="0" w:color="auto"/>
            </w:tcBorders>
            <w:shd w:val="clear" w:color="auto" w:fill="auto"/>
            <w:noWrap/>
            <w:vAlign w:val="bottom"/>
            <w:hideMark/>
          </w:tcPr>
          <w:p w:rsidR="00841F7B" w:rsidRPr="00B16E8C" w:rsidRDefault="00841F7B" w:rsidP="00B16E8C">
            <w:pPr>
              <w:pStyle w:val="SingleTxtG"/>
              <w:spacing w:before="40" w:after="40" w:line="220" w:lineRule="exact"/>
              <w:ind w:left="0" w:right="113"/>
              <w:jc w:val="right"/>
              <w:rPr>
                <w:i/>
                <w:sz w:val="16"/>
              </w:rPr>
            </w:pPr>
            <w:r w:rsidRPr="00B16E8C">
              <w:rPr>
                <w:i/>
                <w:sz w:val="16"/>
              </w:rPr>
              <w:t>Boys</w:t>
            </w:r>
          </w:p>
        </w:tc>
        <w:tc>
          <w:tcPr>
            <w:tcW w:w="1058" w:type="dxa"/>
            <w:tcBorders>
              <w:top w:val="single" w:sz="4" w:space="0" w:color="auto"/>
              <w:bottom w:val="single" w:sz="12" w:space="0" w:color="auto"/>
              <w:right w:val="single" w:sz="24" w:space="0" w:color="FFFFFF" w:themeColor="background1"/>
            </w:tcBorders>
            <w:shd w:val="clear" w:color="auto" w:fill="auto"/>
            <w:noWrap/>
            <w:vAlign w:val="bottom"/>
            <w:hideMark/>
          </w:tcPr>
          <w:p w:rsidR="00841F7B" w:rsidRPr="00B16E8C" w:rsidRDefault="00841F7B" w:rsidP="00B16E8C">
            <w:pPr>
              <w:pStyle w:val="SingleTxtG"/>
              <w:spacing w:before="40" w:after="40" w:line="220" w:lineRule="exact"/>
              <w:ind w:left="0" w:right="113"/>
              <w:jc w:val="right"/>
              <w:rPr>
                <w:i/>
                <w:sz w:val="16"/>
              </w:rPr>
            </w:pPr>
            <w:r w:rsidRPr="00B16E8C">
              <w:rPr>
                <w:i/>
                <w:sz w:val="16"/>
              </w:rPr>
              <w:t>Girls</w:t>
            </w:r>
          </w:p>
        </w:tc>
        <w:tc>
          <w:tcPr>
            <w:tcW w:w="1058" w:type="dxa"/>
            <w:tcBorders>
              <w:top w:val="single" w:sz="4" w:space="0" w:color="auto"/>
              <w:left w:val="single" w:sz="24" w:space="0" w:color="FFFFFF" w:themeColor="background1"/>
              <w:bottom w:val="single" w:sz="12" w:space="0" w:color="auto"/>
            </w:tcBorders>
            <w:shd w:val="clear" w:color="auto" w:fill="auto"/>
            <w:noWrap/>
            <w:vAlign w:val="bottom"/>
            <w:hideMark/>
          </w:tcPr>
          <w:p w:rsidR="00841F7B" w:rsidRPr="00B16E8C" w:rsidRDefault="00841F7B" w:rsidP="00B16E8C">
            <w:pPr>
              <w:pStyle w:val="SingleTxtG"/>
              <w:spacing w:before="40" w:after="40" w:line="220" w:lineRule="exact"/>
              <w:ind w:left="0" w:right="113"/>
              <w:jc w:val="right"/>
              <w:rPr>
                <w:i/>
                <w:sz w:val="16"/>
              </w:rPr>
            </w:pPr>
            <w:r w:rsidRPr="00B16E8C">
              <w:rPr>
                <w:i/>
                <w:sz w:val="16"/>
              </w:rPr>
              <w:t>National rate</w:t>
            </w:r>
          </w:p>
        </w:tc>
        <w:tc>
          <w:tcPr>
            <w:tcW w:w="1058" w:type="dxa"/>
            <w:tcBorders>
              <w:top w:val="single" w:sz="4" w:space="0" w:color="auto"/>
              <w:bottom w:val="single" w:sz="12" w:space="0" w:color="auto"/>
            </w:tcBorders>
            <w:shd w:val="clear" w:color="auto" w:fill="auto"/>
            <w:noWrap/>
            <w:vAlign w:val="bottom"/>
            <w:hideMark/>
          </w:tcPr>
          <w:p w:rsidR="00841F7B" w:rsidRPr="00B16E8C" w:rsidRDefault="00841F7B" w:rsidP="00B16E8C">
            <w:pPr>
              <w:pStyle w:val="SingleTxtG"/>
              <w:spacing w:before="40" w:after="40" w:line="220" w:lineRule="exact"/>
              <w:ind w:left="0" w:right="113"/>
              <w:jc w:val="right"/>
              <w:rPr>
                <w:i/>
                <w:sz w:val="16"/>
              </w:rPr>
            </w:pPr>
            <w:r w:rsidRPr="00B16E8C">
              <w:rPr>
                <w:i/>
                <w:sz w:val="16"/>
              </w:rPr>
              <w:t>Boys</w:t>
            </w:r>
          </w:p>
        </w:tc>
        <w:tc>
          <w:tcPr>
            <w:tcW w:w="1058" w:type="dxa"/>
            <w:tcBorders>
              <w:top w:val="single" w:sz="4" w:space="0" w:color="auto"/>
              <w:bottom w:val="single" w:sz="12" w:space="0" w:color="auto"/>
            </w:tcBorders>
            <w:shd w:val="clear" w:color="auto" w:fill="auto"/>
            <w:noWrap/>
            <w:vAlign w:val="bottom"/>
            <w:hideMark/>
          </w:tcPr>
          <w:p w:rsidR="00841F7B" w:rsidRPr="00B16E8C" w:rsidRDefault="00841F7B" w:rsidP="00B16E8C">
            <w:pPr>
              <w:pStyle w:val="SingleTxtG"/>
              <w:spacing w:before="40" w:after="40" w:line="220" w:lineRule="exact"/>
              <w:ind w:left="0" w:right="113"/>
              <w:jc w:val="right"/>
              <w:rPr>
                <w:i/>
                <w:sz w:val="16"/>
              </w:rPr>
            </w:pPr>
            <w:r w:rsidRPr="00B16E8C">
              <w:rPr>
                <w:i/>
                <w:sz w:val="16"/>
              </w:rPr>
              <w:t>Girls</w:t>
            </w:r>
          </w:p>
        </w:tc>
      </w:tr>
      <w:tr w:rsidR="00841F7B" w:rsidRPr="00B16E8C" w:rsidTr="00B16E8C">
        <w:trPr>
          <w:trHeight w:val="240"/>
        </w:trPr>
        <w:tc>
          <w:tcPr>
            <w:tcW w:w="1015" w:type="dxa"/>
            <w:tcBorders>
              <w:top w:val="single" w:sz="12" w:space="0" w:color="auto"/>
            </w:tcBorders>
            <w:shd w:val="clear" w:color="auto" w:fill="auto"/>
            <w:noWrap/>
            <w:hideMark/>
          </w:tcPr>
          <w:p w:rsidR="00841F7B" w:rsidRPr="00B16E8C" w:rsidRDefault="00841F7B" w:rsidP="00B16E8C">
            <w:pPr>
              <w:pStyle w:val="SingleTxtG"/>
              <w:spacing w:before="40" w:after="40" w:line="220" w:lineRule="exact"/>
              <w:ind w:left="0" w:right="113"/>
              <w:jc w:val="left"/>
              <w:rPr>
                <w:sz w:val="18"/>
              </w:rPr>
            </w:pPr>
            <w:r w:rsidRPr="00B16E8C">
              <w:rPr>
                <w:sz w:val="18"/>
              </w:rPr>
              <w:t>Dec.</w:t>
            </w:r>
            <w:r w:rsidR="00750AC2">
              <w:rPr>
                <w:sz w:val="18"/>
              </w:rPr>
              <w:t xml:space="preserve"> </w:t>
            </w:r>
            <w:r w:rsidRPr="00B16E8C">
              <w:rPr>
                <w:sz w:val="18"/>
              </w:rPr>
              <w:t>07</w:t>
            </w:r>
          </w:p>
        </w:tc>
        <w:tc>
          <w:tcPr>
            <w:tcW w:w="1058" w:type="dxa"/>
            <w:tcBorders>
              <w:top w:val="single" w:sz="12" w:space="0" w:color="auto"/>
            </w:tcBorders>
            <w:shd w:val="clear" w:color="auto" w:fill="auto"/>
            <w:noWrap/>
            <w:vAlign w:val="bottom"/>
            <w:hideMark/>
          </w:tcPr>
          <w:p w:rsidR="00841F7B" w:rsidRPr="00B16E8C" w:rsidRDefault="00841F7B" w:rsidP="00B16E8C">
            <w:pPr>
              <w:pStyle w:val="SingleTxtG"/>
              <w:spacing w:before="40" w:after="40" w:line="220" w:lineRule="exact"/>
              <w:ind w:left="0" w:right="113"/>
              <w:jc w:val="right"/>
              <w:rPr>
                <w:sz w:val="18"/>
              </w:rPr>
            </w:pPr>
            <w:r w:rsidRPr="00B16E8C">
              <w:rPr>
                <w:sz w:val="18"/>
              </w:rPr>
              <w:t>89.6%</w:t>
            </w:r>
          </w:p>
        </w:tc>
        <w:tc>
          <w:tcPr>
            <w:tcW w:w="1058" w:type="dxa"/>
            <w:tcBorders>
              <w:top w:val="single" w:sz="12" w:space="0" w:color="auto"/>
            </w:tcBorders>
            <w:shd w:val="clear" w:color="auto" w:fill="auto"/>
            <w:noWrap/>
            <w:vAlign w:val="bottom"/>
            <w:hideMark/>
          </w:tcPr>
          <w:p w:rsidR="00841F7B" w:rsidRPr="00B16E8C" w:rsidRDefault="00841F7B" w:rsidP="00B16E8C">
            <w:pPr>
              <w:pStyle w:val="SingleTxtG"/>
              <w:spacing w:before="40" w:after="40" w:line="220" w:lineRule="exact"/>
              <w:ind w:left="0" w:right="113"/>
              <w:jc w:val="right"/>
              <w:rPr>
                <w:sz w:val="18"/>
              </w:rPr>
            </w:pPr>
            <w:r w:rsidRPr="00B16E8C">
              <w:rPr>
                <w:sz w:val="18"/>
              </w:rPr>
              <w:t>89.4%</w:t>
            </w:r>
          </w:p>
        </w:tc>
        <w:tc>
          <w:tcPr>
            <w:tcW w:w="1058" w:type="dxa"/>
            <w:tcBorders>
              <w:top w:val="single" w:sz="12" w:space="0" w:color="auto"/>
            </w:tcBorders>
            <w:shd w:val="clear" w:color="auto" w:fill="auto"/>
            <w:noWrap/>
            <w:vAlign w:val="bottom"/>
            <w:hideMark/>
          </w:tcPr>
          <w:p w:rsidR="00841F7B" w:rsidRPr="00B16E8C" w:rsidRDefault="00841F7B" w:rsidP="00B16E8C">
            <w:pPr>
              <w:pStyle w:val="SingleTxtG"/>
              <w:spacing w:before="40" w:after="40" w:line="220" w:lineRule="exact"/>
              <w:ind w:left="0" w:right="113"/>
              <w:jc w:val="right"/>
              <w:rPr>
                <w:sz w:val="18"/>
              </w:rPr>
            </w:pPr>
            <w:r w:rsidRPr="00B16E8C">
              <w:rPr>
                <w:sz w:val="18"/>
              </w:rPr>
              <w:t>89.7%</w:t>
            </w:r>
          </w:p>
        </w:tc>
        <w:tc>
          <w:tcPr>
            <w:tcW w:w="1058" w:type="dxa"/>
            <w:tcBorders>
              <w:top w:val="single" w:sz="12" w:space="0" w:color="auto"/>
            </w:tcBorders>
            <w:shd w:val="clear" w:color="auto" w:fill="auto"/>
            <w:noWrap/>
            <w:vAlign w:val="bottom"/>
            <w:hideMark/>
          </w:tcPr>
          <w:p w:rsidR="00841F7B" w:rsidRPr="00B16E8C" w:rsidRDefault="00841F7B" w:rsidP="00B16E8C">
            <w:pPr>
              <w:pStyle w:val="SingleTxtG"/>
              <w:spacing w:before="40" w:after="40" w:line="220" w:lineRule="exact"/>
              <w:ind w:left="0" w:right="113"/>
              <w:jc w:val="right"/>
              <w:rPr>
                <w:sz w:val="18"/>
              </w:rPr>
            </w:pPr>
            <w:r w:rsidRPr="00B16E8C">
              <w:rPr>
                <w:sz w:val="18"/>
              </w:rPr>
              <w:t>68.4%</w:t>
            </w:r>
          </w:p>
        </w:tc>
        <w:tc>
          <w:tcPr>
            <w:tcW w:w="1058" w:type="dxa"/>
            <w:tcBorders>
              <w:top w:val="single" w:sz="12" w:space="0" w:color="auto"/>
            </w:tcBorders>
            <w:shd w:val="clear" w:color="auto" w:fill="auto"/>
            <w:noWrap/>
            <w:vAlign w:val="bottom"/>
            <w:hideMark/>
          </w:tcPr>
          <w:p w:rsidR="00841F7B" w:rsidRPr="00B16E8C" w:rsidRDefault="00841F7B" w:rsidP="00B16E8C">
            <w:pPr>
              <w:pStyle w:val="SingleTxtG"/>
              <w:spacing w:before="40" w:after="40" w:line="220" w:lineRule="exact"/>
              <w:ind w:left="0" w:right="113"/>
              <w:jc w:val="right"/>
              <w:rPr>
                <w:sz w:val="18"/>
              </w:rPr>
            </w:pPr>
            <w:r w:rsidRPr="00B16E8C">
              <w:rPr>
                <w:sz w:val="18"/>
              </w:rPr>
              <w:t>66.4%</w:t>
            </w:r>
          </w:p>
        </w:tc>
        <w:tc>
          <w:tcPr>
            <w:tcW w:w="1058" w:type="dxa"/>
            <w:tcBorders>
              <w:top w:val="single" w:sz="12" w:space="0" w:color="auto"/>
            </w:tcBorders>
            <w:shd w:val="clear" w:color="auto" w:fill="auto"/>
            <w:noWrap/>
            <w:vAlign w:val="bottom"/>
            <w:hideMark/>
          </w:tcPr>
          <w:p w:rsidR="00841F7B" w:rsidRPr="00B16E8C" w:rsidRDefault="00841F7B" w:rsidP="00B16E8C">
            <w:pPr>
              <w:pStyle w:val="SingleTxtG"/>
              <w:spacing w:before="40" w:after="40" w:line="220" w:lineRule="exact"/>
              <w:ind w:left="0" w:right="113"/>
              <w:jc w:val="right"/>
              <w:rPr>
                <w:sz w:val="18"/>
              </w:rPr>
            </w:pPr>
            <w:r w:rsidRPr="00B16E8C">
              <w:rPr>
                <w:sz w:val="18"/>
              </w:rPr>
              <w:t>70.5%</w:t>
            </w:r>
          </w:p>
        </w:tc>
      </w:tr>
      <w:tr w:rsidR="00841F7B" w:rsidRPr="00B16E8C" w:rsidTr="00B16E8C">
        <w:trPr>
          <w:trHeight w:val="240"/>
        </w:trPr>
        <w:tc>
          <w:tcPr>
            <w:tcW w:w="1015" w:type="dxa"/>
            <w:shd w:val="clear" w:color="auto" w:fill="auto"/>
            <w:noWrap/>
            <w:hideMark/>
          </w:tcPr>
          <w:p w:rsidR="00841F7B" w:rsidRPr="00B16E8C" w:rsidRDefault="00841F7B" w:rsidP="00B16E8C">
            <w:pPr>
              <w:pStyle w:val="SingleTxtG"/>
              <w:spacing w:before="40" w:after="40" w:line="220" w:lineRule="exact"/>
              <w:ind w:left="0" w:right="113"/>
              <w:jc w:val="left"/>
              <w:rPr>
                <w:sz w:val="18"/>
              </w:rPr>
            </w:pPr>
            <w:r w:rsidRPr="00B16E8C">
              <w:rPr>
                <w:sz w:val="18"/>
              </w:rPr>
              <w:t>Dec.</w:t>
            </w:r>
            <w:r w:rsidR="00750AC2">
              <w:rPr>
                <w:sz w:val="18"/>
              </w:rPr>
              <w:t xml:space="preserve"> </w:t>
            </w:r>
            <w:r w:rsidRPr="00B16E8C">
              <w:rPr>
                <w:sz w:val="18"/>
              </w:rPr>
              <w:t>08</w:t>
            </w:r>
          </w:p>
        </w:tc>
        <w:tc>
          <w:tcPr>
            <w:tcW w:w="1058" w:type="dxa"/>
            <w:shd w:val="clear" w:color="auto" w:fill="auto"/>
            <w:noWrap/>
            <w:vAlign w:val="bottom"/>
            <w:hideMark/>
          </w:tcPr>
          <w:p w:rsidR="00841F7B" w:rsidRPr="00B16E8C" w:rsidRDefault="00841F7B" w:rsidP="00B16E8C">
            <w:pPr>
              <w:pStyle w:val="SingleTxtG"/>
              <w:spacing w:before="40" w:after="40" w:line="220" w:lineRule="exact"/>
              <w:ind w:left="0" w:right="113"/>
              <w:jc w:val="right"/>
              <w:rPr>
                <w:sz w:val="18"/>
              </w:rPr>
            </w:pPr>
            <w:r w:rsidRPr="00B16E8C">
              <w:rPr>
                <w:sz w:val="18"/>
              </w:rPr>
              <w:t>91.7%</w:t>
            </w:r>
          </w:p>
        </w:tc>
        <w:tc>
          <w:tcPr>
            <w:tcW w:w="1058" w:type="dxa"/>
            <w:shd w:val="clear" w:color="auto" w:fill="auto"/>
            <w:noWrap/>
            <w:vAlign w:val="bottom"/>
            <w:hideMark/>
          </w:tcPr>
          <w:p w:rsidR="00841F7B" w:rsidRPr="00B16E8C" w:rsidRDefault="00841F7B" w:rsidP="00B16E8C">
            <w:pPr>
              <w:pStyle w:val="SingleTxtG"/>
              <w:spacing w:before="40" w:after="40" w:line="220" w:lineRule="exact"/>
              <w:ind w:left="0" w:right="113"/>
              <w:jc w:val="right"/>
              <w:rPr>
                <w:sz w:val="18"/>
              </w:rPr>
            </w:pPr>
            <w:r w:rsidRPr="00B16E8C">
              <w:rPr>
                <w:sz w:val="18"/>
              </w:rPr>
              <w:t>91.5%</w:t>
            </w:r>
          </w:p>
        </w:tc>
        <w:tc>
          <w:tcPr>
            <w:tcW w:w="1058" w:type="dxa"/>
            <w:shd w:val="clear" w:color="auto" w:fill="auto"/>
            <w:noWrap/>
            <w:vAlign w:val="bottom"/>
            <w:hideMark/>
          </w:tcPr>
          <w:p w:rsidR="00841F7B" w:rsidRPr="00B16E8C" w:rsidRDefault="00841F7B" w:rsidP="00B16E8C">
            <w:pPr>
              <w:pStyle w:val="SingleTxtG"/>
              <w:spacing w:before="40" w:after="40" w:line="220" w:lineRule="exact"/>
              <w:ind w:left="0" w:right="113"/>
              <w:jc w:val="right"/>
              <w:rPr>
                <w:sz w:val="18"/>
              </w:rPr>
            </w:pPr>
            <w:r w:rsidRPr="00B16E8C">
              <w:rPr>
                <w:sz w:val="18"/>
              </w:rPr>
              <w:t>92.0%</w:t>
            </w:r>
          </w:p>
        </w:tc>
        <w:tc>
          <w:tcPr>
            <w:tcW w:w="1058" w:type="dxa"/>
            <w:shd w:val="clear" w:color="auto" w:fill="auto"/>
            <w:noWrap/>
            <w:vAlign w:val="bottom"/>
            <w:hideMark/>
          </w:tcPr>
          <w:p w:rsidR="00841F7B" w:rsidRPr="00B16E8C" w:rsidRDefault="00841F7B" w:rsidP="00B16E8C">
            <w:pPr>
              <w:pStyle w:val="SingleTxtG"/>
              <w:spacing w:before="40" w:after="40" w:line="220" w:lineRule="exact"/>
              <w:ind w:left="0" w:right="113"/>
              <w:jc w:val="right"/>
              <w:rPr>
                <w:sz w:val="18"/>
              </w:rPr>
            </w:pPr>
            <w:r w:rsidRPr="00B16E8C">
              <w:rPr>
                <w:sz w:val="18"/>
              </w:rPr>
              <w:t>70.9%</w:t>
            </w:r>
          </w:p>
        </w:tc>
        <w:tc>
          <w:tcPr>
            <w:tcW w:w="1058" w:type="dxa"/>
            <w:shd w:val="clear" w:color="auto" w:fill="auto"/>
            <w:noWrap/>
            <w:vAlign w:val="bottom"/>
            <w:hideMark/>
          </w:tcPr>
          <w:p w:rsidR="00841F7B" w:rsidRPr="00B16E8C" w:rsidRDefault="00841F7B" w:rsidP="00B16E8C">
            <w:pPr>
              <w:pStyle w:val="SingleTxtG"/>
              <w:spacing w:before="40" w:after="40" w:line="220" w:lineRule="exact"/>
              <w:ind w:left="0" w:right="113"/>
              <w:jc w:val="right"/>
              <w:rPr>
                <w:sz w:val="18"/>
              </w:rPr>
            </w:pPr>
            <w:r w:rsidRPr="00B16E8C">
              <w:rPr>
                <w:sz w:val="18"/>
              </w:rPr>
              <w:t>69.0%</w:t>
            </w:r>
          </w:p>
        </w:tc>
        <w:tc>
          <w:tcPr>
            <w:tcW w:w="1058" w:type="dxa"/>
            <w:shd w:val="clear" w:color="auto" w:fill="auto"/>
            <w:noWrap/>
            <w:vAlign w:val="bottom"/>
            <w:hideMark/>
          </w:tcPr>
          <w:p w:rsidR="00841F7B" w:rsidRPr="00B16E8C" w:rsidRDefault="00841F7B" w:rsidP="00B16E8C">
            <w:pPr>
              <w:pStyle w:val="SingleTxtG"/>
              <w:spacing w:before="40" w:after="40" w:line="220" w:lineRule="exact"/>
              <w:ind w:left="0" w:right="113"/>
              <w:jc w:val="right"/>
              <w:rPr>
                <w:sz w:val="18"/>
              </w:rPr>
            </w:pPr>
            <w:r w:rsidRPr="00B16E8C">
              <w:rPr>
                <w:sz w:val="18"/>
              </w:rPr>
              <w:t>72.8%</w:t>
            </w:r>
          </w:p>
        </w:tc>
      </w:tr>
      <w:tr w:rsidR="00841F7B" w:rsidRPr="00B16E8C" w:rsidTr="00B16E8C">
        <w:trPr>
          <w:trHeight w:val="240"/>
        </w:trPr>
        <w:tc>
          <w:tcPr>
            <w:tcW w:w="1015" w:type="dxa"/>
            <w:shd w:val="clear" w:color="auto" w:fill="auto"/>
            <w:noWrap/>
            <w:hideMark/>
          </w:tcPr>
          <w:p w:rsidR="00841F7B" w:rsidRPr="00B16E8C" w:rsidRDefault="00841F7B" w:rsidP="00B16E8C">
            <w:pPr>
              <w:pStyle w:val="SingleTxtG"/>
              <w:spacing w:before="40" w:after="40" w:line="220" w:lineRule="exact"/>
              <w:ind w:left="0" w:right="113"/>
              <w:jc w:val="left"/>
              <w:rPr>
                <w:sz w:val="18"/>
              </w:rPr>
            </w:pPr>
            <w:r w:rsidRPr="00B16E8C">
              <w:rPr>
                <w:sz w:val="18"/>
              </w:rPr>
              <w:t>Dec.</w:t>
            </w:r>
            <w:r w:rsidR="00750AC2">
              <w:rPr>
                <w:sz w:val="18"/>
              </w:rPr>
              <w:t xml:space="preserve"> </w:t>
            </w:r>
            <w:r w:rsidRPr="00B16E8C">
              <w:rPr>
                <w:sz w:val="18"/>
              </w:rPr>
              <w:t>09</w:t>
            </w:r>
          </w:p>
        </w:tc>
        <w:tc>
          <w:tcPr>
            <w:tcW w:w="1058" w:type="dxa"/>
            <w:shd w:val="clear" w:color="auto" w:fill="auto"/>
            <w:noWrap/>
            <w:vAlign w:val="bottom"/>
            <w:hideMark/>
          </w:tcPr>
          <w:p w:rsidR="00841F7B" w:rsidRPr="00B16E8C" w:rsidRDefault="00841F7B" w:rsidP="00B16E8C">
            <w:pPr>
              <w:pStyle w:val="SingleTxtG"/>
              <w:spacing w:before="40" w:after="40" w:line="220" w:lineRule="exact"/>
              <w:ind w:left="0" w:right="113"/>
              <w:jc w:val="right"/>
              <w:rPr>
                <w:sz w:val="18"/>
              </w:rPr>
            </w:pPr>
            <w:r w:rsidRPr="00B16E8C">
              <w:rPr>
                <w:sz w:val="18"/>
              </w:rPr>
              <w:t>92.3%</w:t>
            </w:r>
          </w:p>
        </w:tc>
        <w:tc>
          <w:tcPr>
            <w:tcW w:w="1058" w:type="dxa"/>
            <w:shd w:val="clear" w:color="auto" w:fill="auto"/>
            <w:noWrap/>
            <w:vAlign w:val="bottom"/>
            <w:hideMark/>
          </w:tcPr>
          <w:p w:rsidR="00841F7B" w:rsidRPr="00B16E8C" w:rsidRDefault="00841F7B" w:rsidP="00B16E8C">
            <w:pPr>
              <w:pStyle w:val="SingleTxtG"/>
              <w:spacing w:before="40" w:after="40" w:line="220" w:lineRule="exact"/>
              <w:ind w:left="0" w:right="113"/>
              <w:jc w:val="right"/>
              <w:rPr>
                <w:sz w:val="18"/>
              </w:rPr>
            </w:pPr>
            <w:r w:rsidRPr="00B16E8C">
              <w:rPr>
                <w:sz w:val="18"/>
              </w:rPr>
              <w:t>92.1%</w:t>
            </w:r>
          </w:p>
        </w:tc>
        <w:tc>
          <w:tcPr>
            <w:tcW w:w="1058" w:type="dxa"/>
            <w:shd w:val="clear" w:color="auto" w:fill="auto"/>
            <w:noWrap/>
            <w:vAlign w:val="bottom"/>
            <w:hideMark/>
          </w:tcPr>
          <w:p w:rsidR="00841F7B" w:rsidRPr="00B16E8C" w:rsidRDefault="00841F7B" w:rsidP="00B16E8C">
            <w:pPr>
              <w:pStyle w:val="SingleTxtG"/>
              <w:spacing w:before="40" w:after="40" w:line="220" w:lineRule="exact"/>
              <w:ind w:left="0" w:right="113"/>
              <w:jc w:val="right"/>
              <w:rPr>
                <w:sz w:val="18"/>
              </w:rPr>
            </w:pPr>
            <w:r w:rsidRPr="00B16E8C">
              <w:rPr>
                <w:sz w:val="18"/>
              </w:rPr>
              <w:t>92.5%</w:t>
            </w:r>
          </w:p>
        </w:tc>
        <w:tc>
          <w:tcPr>
            <w:tcW w:w="1058" w:type="dxa"/>
            <w:shd w:val="clear" w:color="auto" w:fill="auto"/>
            <w:noWrap/>
            <w:vAlign w:val="bottom"/>
            <w:hideMark/>
          </w:tcPr>
          <w:p w:rsidR="00841F7B" w:rsidRPr="00B16E8C" w:rsidRDefault="00841F7B" w:rsidP="00B16E8C">
            <w:pPr>
              <w:pStyle w:val="SingleTxtG"/>
              <w:spacing w:before="40" w:after="40" w:line="220" w:lineRule="exact"/>
              <w:ind w:left="0" w:right="113"/>
              <w:jc w:val="right"/>
              <w:rPr>
                <w:sz w:val="18"/>
              </w:rPr>
            </w:pPr>
            <w:r w:rsidRPr="00B16E8C">
              <w:rPr>
                <w:sz w:val="18"/>
              </w:rPr>
              <w:t>72.0%</w:t>
            </w:r>
          </w:p>
        </w:tc>
        <w:tc>
          <w:tcPr>
            <w:tcW w:w="1058" w:type="dxa"/>
            <w:shd w:val="clear" w:color="auto" w:fill="auto"/>
            <w:noWrap/>
            <w:vAlign w:val="bottom"/>
            <w:hideMark/>
          </w:tcPr>
          <w:p w:rsidR="00841F7B" w:rsidRPr="00B16E8C" w:rsidRDefault="00841F7B" w:rsidP="00B16E8C">
            <w:pPr>
              <w:pStyle w:val="SingleTxtG"/>
              <w:spacing w:before="40" w:after="40" w:line="220" w:lineRule="exact"/>
              <w:ind w:left="0" w:right="113"/>
              <w:jc w:val="right"/>
              <w:rPr>
                <w:sz w:val="18"/>
              </w:rPr>
            </w:pPr>
            <w:r w:rsidRPr="00B16E8C">
              <w:rPr>
                <w:sz w:val="18"/>
              </w:rPr>
              <w:t>71.1%</w:t>
            </w:r>
          </w:p>
        </w:tc>
        <w:tc>
          <w:tcPr>
            <w:tcW w:w="1058" w:type="dxa"/>
            <w:shd w:val="clear" w:color="auto" w:fill="auto"/>
            <w:noWrap/>
            <w:vAlign w:val="bottom"/>
            <w:hideMark/>
          </w:tcPr>
          <w:p w:rsidR="00841F7B" w:rsidRPr="00B16E8C" w:rsidRDefault="00841F7B" w:rsidP="00B16E8C">
            <w:pPr>
              <w:pStyle w:val="SingleTxtG"/>
              <w:spacing w:before="40" w:after="40" w:line="220" w:lineRule="exact"/>
              <w:ind w:left="0" w:right="113"/>
              <w:jc w:val="right"/>
              <w:rPr>
                <w:sz w:val="18"/>
              </w:rPr>
            </w:pPr>
            <w:r w:rsidRPr="00B16E8C">
              <w:rPr>
                <w:sz w:val="18"/>
              </w:rPr>
              <w:t>73.0%</w:t>
            </w:r>
          </w:p>
        </w:tc>
      </w:tr>
      <w:tr w:rsidR="00841F7B" w:rsidRPr="00B16E8C" w:rsidTr="00B16E8C">
        <w:trPr>
          <w:trHeight w:val="240"/>
        </w:trPr>
        <w:tc>
          <w:tcPr>
            <w:tcW w:w="1015" w:type="dxa"/>
            <w:shd w:val="clear" w:color="auto" w:fill="auto"/>
            <w:noWrap/>
            <w:hideMark/>
          </w:tcPr>
          <w:p w:rsidR="00841F7B" w:rsidRPr="00B16E8C" w:rsidRDefault="00841F7B" w:rsidP="00B16E8C">
            <w:pPr>
              <w:pStyle w:val="SingleTxtG"/>
              <w:spacing w:before="40" w:after="40" w:line="220" w:lineRule="exact"/>
              <w:ind w:left="0" w:right="113"/>
              <w:jc w:val="left"/>
              <w:rPr>
                <w:sz w:val="18"/>
              </w:rPr>
            </w:pPr>
            <w:r w:rsidRPr="00B16E8C">
              <w:rPr>
                <w:sz w:val="18"/>
              </w:rPr>
              <w:t>Dec.</w:t>
            </w:r>
            <w:r w:rsidR="00750AC2">
              <w:rPr>
                <w:sz w:val="18"/>
              </w:rPr>
              <w:t xml:space="preserve"> </w:t>
            </w:r>
            <w:r w:rsidRPr="00B16E8C">
              <w:rPr>
                <w:sz w:val="18"/>
              </w:rPr>
              <w:t>10</w:t>
            </w:r>
          </w:p>
        </w:tc>
        <w:tc>
          <w:tcPr>
            <w:tcW w:w="1058" w:type="dxa"/>
            <w:shd w:val="clear" w:color="auto" w:fill="auto"/>
            <w:noWrap/>
            <w:vAlign w:val="bottom"/>
            <w:hideMark/>
          </w:tcPr>
          <w:p w:rsidR="00841F7B" w:rsidRPr="00B16E8C" w:rsidRDefault="00841F7B" w:rsidP="00B16E8C">
            <w:pPr>
              <w:pStyle w:val="SingleTxtG"/>
              <w:spacing w:before="40" w:after="40" w:line="220" w:lineRule="exact"/>
              <w:ind w:left="0" w:right="113"/>
              <w:jc w:val="right"/>
              <w:rPr>
                <w:sz w:val="18"/>
              </w:rPr>
            </w:pPr>
            <w:r w:rsidRPr="00B16E8C">
              <w:rPr>
                <w:sz w:val="18"/>
              </w:rPr>
              <w:t>93.2%</w:t>
            </w:r>
          </w:p>
        </w:tc>
        <w:tc>
          <w:tcPr>
            <w:tcW w:w="1058" w:type="dxa"/>
            <w:shd w:val="clear" w:color="auto" w:fill="auto"/>
            <w:noWrap/>
            <w:vAlign w:val="bottom"/>
            <w:hideMark/>
          </w:tcPr>
          <w:p w:rsidR="00841F7B" w:rsidRPr="00B16E8C" w:rsidRDefault="00841F7B" w:rsidP="00B16E8C">
            <w:pPr>
              <w:pStyle w:val="SingleTxtG"/>
              <w:spacing w:before="40" w:after="40" w:line="220" w:lineRule="exact"/>
              <w:ind w:left="0" w:right="113"/>
              <w:jc w:val="right"/>
              <w:rPr>
                <w:sz w:val="18"/>
              </w:rPr>
            </w:pPr>
            <w:r w:rsidRPr="00B16E8C">
              <w:rPr>
                <w:sz w:val="18"/>
              </w:rPr>
              <w:t>93.0%</w:t>
            </w:r>
          </w:p>
        </w:tc>
        <w:tc>
          <w:tcPr>
            <w:tcW w:w="1058" w:type="dxa"/>
            <w:shd w:val="clear" w:color="auto" w:fill="auto"/>
            <w:noWrap/>
            <w:vAlign w:val="bottom"/>
            <w:hideMark/>
          </w:tcPr>
          <w:p w:rsidR="00841F7B" w:rsidRPr="00B16E8C" w:rsidRDefault="00841F7B" w:rsidP="00B16E8C">
            <w:pPr>
              <w:pStyle w:val="SingleTxtG"/>
              <w:spacing w:before="40" w:after="40" w:line="220" w:lineRule="exact"/>
              <w:ind w:left="0" w:right="113"/>
              <w:jc w:val="right"/>
              <w:rPr>
                <w:sz w:val="18"/>
              </w:rPr>
            </w:pPr>
            <w:r w:rsidRPr="00B16E8C">
              <w:rPr>
                <w:sz w:val="18"/>
              </w:rPr>
              <w:t>93.5%</w:t>
            </w:r>
          </w:p>
        </w:tc>
        <w:tc>
          <w:tcPr>
            <w:tcW w:w="1058" w:type="dxa"/>
            <w:shd w:val="clear" w:color="auto" w:fill="auto"/>
            <w:noWrap/>
            <w:vAlign w:val="bottom"/>
            <w:hideMark/>
          </w:tcPr>
          <w:p w:rsidR="00841F7B" w:rsidRPr="00B16E8C" w:rsidRDefault="00841F7B" w:rsidP="00B16E8C">
            <w:pPr>
              <w:pStyle w:val="SingleTxtG"/>
              <w:spacing w:before="40" w:after="40" w:line="220" w:lineRule="exact"/>
              <w:ind w:left="0" w:right="113"/>
              <w:jc w:val="right"/>
              <w:rPr>
                <w:sz w:val="18"/>
              </w:rPr>
            </w:pPr>
            <w:r w:rsidRPr="00B16E8C">
              <w:rPr>
                <w:sz w:val="18"/>
              </w:rPr>
              <w:t>76.9%</w:t>
            </w:r>
          </w:p>
        </w:tc>
        <w:tc>
          <w:tcPr>
            <w:tcW w:w="1058" w:type="dxa"/>
            <w:shd w:val="clear" w:color="auto" w:fill="auto"/>
            <w:noWrap/>
            <w:vAlign w:val="bottom"/>
            <w:hideMark/>
          </w:tcPr>
          <w:p w:rsidR="00841F7B" w:rsidRPr="00B16E8C" w:rsidRDefault="00841F7B" w:rsidP="00B16E8C">
            <w:pPr>
              <w:pStyle w:val="SingleTxtG"/>
              <w:spacing w:before="40" w:after="40" w:line="220" w:lineRule="exact"/>
              <w:ind w:left="0" w:right="113"/>
              <w:jc w:val="right"/>
              <w:rPr>
                <w:sz w:val="18"/>
              </w:rPr>
            </w:pPr>
            <w:r w:rsidRPr="00B16E8C">
              <w:rPr>
                <w:sz w:val="18"/>
              </w:rPr>
              <w:t>76.0%</w:t>
            </w:r>
          </w:p>
        </w:tc>
        <w:tc>
          <w:tcPr>
            <w:tcW w:w="1058" w:type="dxa"/>
            <w:shd w:val="clear" w:color="auto" w:fill="auto"/>
            <w:noWrap/>
            <w:vAlign w:val="bottom"/>
            <w:hideMark/>
          </w:tcPr>
          <w:p w:rsidR="00841F7B" w:rsidRPr="00B16E8C" w:rsidRDefault="00841F7B" w:rsidP="00B16E8C">
            <w:pPr>
              <w:pStyle w:val="SingleTxtG"/>
              <w:spacing w:before="40" w:after="40" w:line="220" w:lineRule="exact"/>
              <w:ind w:left="0" w:right="113"/>
              <w:jc w:val="right"/>
              <w:rPr>
                <w:sz w:val="18"/>
              </w:rPr>
            </w:pPr>
            <w:r w:rsidRPr="00B16E8C">
              <w:rPr>
                <w:sz w:val="18"/>
              </w:rPr>
              <w:t>77.9%</w:t>
            </w:r>
          </w:p>
        </w:tc>
      </w:tr>
      <w:tr w:rsidR="00841F7B" w:rsidRPr="00B16E8C" w:rsidTr="00B16E8C">
        <w:trPr>
          <w:trHeight w:val="240"/>
        </w:trPr>
        <w:tc>
          <w:tcPr>
            <w:tcW w:w="1015" w:type="dxa"/>
            <w:shd w:val="clear" w:color="auto" w:fill="auto"/>
            <w:noWrap/>
            <w:hideMark/>
          </w:tcPr>
          <w:p w:rsidR="00841F7B" w:rsidRPr="00B16E8C" w:rsidRDefault="00841F7B" w:rsidP="00B16E8C">
            <w:pPr>
              <w:pStyle w:val="SingleTxtG"/>
              <w:spacing w:before="40" w:after="40" w:line="220" w:lineRule="exact"/>
              <w:ind w:left="0" w:right="113"/>
              <w:jc w:val="left"/>
              <w:rPr>
                <w:sz w:val="18"/>
              </w:rPr>
            </w:pPr>
            <w:r w:rsidRPr="00B16E8C">
              <w:rPr>
                <w:sz w:val="18"/>
              </w:rPr>
              <w:t>Dec.</w:t>
            </w:r>
            <w:r w:rsidR="00750AC2">
              <w:rPr>
                <w:sz w:val="18"/>
              </w:rPr>
              <w:t xml:space="preserve"> </w:t>
            </w:r>
            <w:r w:rsidRPr="00B16E8C">
              <w:rPr>
                <w:sz w:val="18"/>
              </w:rPr>
              <w:t>11</w:t>
            </w:r>
          </w:p>
        </w:tc>
        <w:tc>
          <w:tcPr>
            <w:tcW w:w="1058" w:type="dxa"/>
            <w:shd w:val="clear" w:color="auto" w:fill="auto"/>
            <w:noWrap/>
            <w:vAlign w:val="bottom"/>
            <w:hideMark/>
          </w:tcPr>
          <w:p w:rsidR="00841F7B" w:rsidRPr="00B16E8C" w:rsidRDefault="00841F7B" w:rsidP="00B16E8C">
            <w:pPr>
              <w:pStyle w:val="SingleTxtG"/>
              <w:spacing w:before="40" w:after="40" w:line="220" w:lineRule="exact"/>
              <w:ind w:left="0" w:right="113"/>
              <w:jc w:val="right"/>
              <w:rPr>
                <w:sz w:val="18"/>
              </w:rPr>
            </w:pPr>
            <w:r w:rsidRPr="00B16E8C">
              <w:rPr>
                <w:sz w:val="18"/>
              </w:rPr>
              <w:t>92.8%</w:t>
            </w:r>
          </w:p>
        </w:tc>
        <w:tc>
          <w:tcPr>
            <w:tcW w:w="1058" w:type="dxa"/>
            <w:shd w:val="clear" w:color="auto" w:fill="auto"/>
            <w:noWrap/>
            <w:vAlign w:val="bottom"/>
            <w:hideMark/>
          </w:tcPr>
          <w:p w:rsidR="00841F7B" w:rsidRPr="00B16E8C" w:rsidRDefault="00841F7B" w:rsidP="00B16E8C">
            <w:pPr>
              <w:pStyle w:val="SingleTxtG"/>
              <w:spacing w:before="40" w:after="40" w:line="220" w:lineRule="exact"/>
              <w:ind w:left="0" w:right="113"/>
              <w:jc w:val="right"/>
              <w:rPr>
                <w:sz w:val="18"/>
              </w:rPr>
            </w:pPr>
            <w:r w:rsidRPr="00B16E8C">
              <w:rPr>
                <w:sz w:val="18"/>
              </w:rPr>
              <w:t>92.3%</w:t>
            </w:r>
          </w:p>
        </w:tc>
        <w:tc>
          <w:tcPr>
            <w:tcW w:w="1058" w:type="dxa"/>
            <w:shd w:val="clear" w:color="auto" w:fill="auto"/>
            <w:noWrap/>
            <w:vAlign w:val="bottom"/>
            <w:hideMark/>
          </w:tcPr>
          <w:p w:rsidR="00841F7B" w:rsidRPr="00B16E8C" w:rsidRDefault="00841F7B" w:rsidP="00B16E8C">
            <w:pPr>
              <w:pStyle w:val="SingleTxtG"/>
              <w:spacing w:before="40" w:after="40" w:line="220" w:lineRule="exact"/>
              <w:ind w:left="0" w:right="113"/>
              <w:jc w:val="right"/>
              <w:rPr>
                <w:sz w:val="18"/>
              </w:rPr>
            </w:pPr>
            <w:r w:rsidRPr="00B16E8C">
              <w:rPr>
                <w:sz w:val="18"/>
              </w:rPr>
              <w:t>93.4%</w:t>
            </w:r>
          </w:p>
        </w:tc>
        <w:tc>
          <w:tcPr>
            <w:tcW w:w="1058" w:type="dxa"/>
            <w:shd w:val="clear" w:color="auto" w:fill="auto"/>
            <w:noWrap/>
            <w:vAlign w:val="bottom"/>
            <w:hideMark/>
          </w:tcPr>
          <w:p w:rsidR="00841F7B" w:rsidRPr="00B16E8C" w:rsidRDefault="00841F7B" w:rsidP="00B16E8C">
            <w:pPr>
              <w:pStyle w:val="SingleTxtG"/>
              <w:spacing w:before="40" w:after="40" w:line="220" w:lineRule="exact"/>
              <w:ind w:left="0" w:right="113"/>
              <w:jc w:val="right"/>
              <w:rPr>
                <w:sz w:val="18"/>
              </w:rPr>
            </w:pPr>
            <w:r w:rsidRPr="00B16E8C">
              <w:rPr>
                <w:sz w:val="18"/>
              </w:rPr>
              <w:t>79.4%</w:t>
            </w:r>
          </w:p>
        </w:tc>
        <w:tc>
          <w:tcPr>
            <w:tcW w:w="1058" w:type="dxa"/>
            <w:shd w:val="clear" w:color="auto" w:fill="auto"/>
            <w:noWrap/>
            <w:vAlign w:val="bottom"/>
            <w:hideMark/>
          </w:tcPr>
          <w:p w:rsidR="00841F7B" w:rsidRPr="00B16E8C" w:rsidRDefault="00841F7B" w:rsidP="00B16E8C">
            <w:pPr>
              <w:pStyle w:val="SingleTxtG"/>
              <w:spacing w:before="40" w:after="40" w:line="220" w:lineRule="exact"/>
              <w:ind w:left="0" w:right="113"/>
              <w:jc w:val="right"/>
              <w:rPr>
                <w:sz w:val="18"/>
              </w:rPr>
            </w:pPr>
            <w:r w:rsidRPr="00B16E8C">
              <w:rPr>
                <w:sz w:val="18"/>
              </w:rPr>
              <w:t>79.5%</w:t>
            </w:r>
          </w:p>
        </w:tc>
        <w:tc>
          <w:tcPr>
            <w:tcW w:w="1058" w:type="dxa"/>
            <w:shd w:val="clear" w:color="auto" w:fill="auto"/>
            <w:noWrap/>
            <w:vAlign w:val="bottom"/>
            <w:hideMark/>
          </w:tcPr>
          <w:p w:rsidR="00841F7B" w:rsidRPr="00B16E8C" w:rsidRDefault="00841F7B" w:rsidP="00B16E8C">
            <w:pPr>
              <w:pStyle w:val="SingleTxtG"/>
              <w:spacing w:before="40" w:after="40" w:line="220" w:lineRule="exact"/>
              <w:ind w:left="0" w:right="113"/>
              <w:jc w:val="right"/>
              <w:rPr>
                <w:sz w:val="18"/>
              </w:rPr>
            </w:pPr>
            <w:r w:rsidRPr="00B16E8C">
              <w:rPr>
                <w:sz w:val="18"/>
              </w:rPr>
              <w:t>79.2%</w:t>
            </w:r>
          </w:p>
        </w:tc>
      </w:tr>
      <w:tr w:rsidR="00841F7B" w:rsidRPr="00B16E8C" w:rsidTr="00B16E8C">
        <w:trPr>
          <w:trHeight w:val="240"/>
        </w:trPr>
        <w:tc>
          <w:tcPr>
            <w:tcW w:w="1015" w:type="dxa"/>
            <w:shd w:val="clear" w:color="auto" w:fill="auto"/>
            <w:noWrap/>
            <w:hideMark/>
          </w:tcPr>
          <w:p w:rsidR="00841F7B" w:rsidRPr="00B16E8C" w:rsidRDefault="00841F7B" w:rsidP="00B16E8C">
            <w:pPr>
              <w:pStyle w:val="SingleTxtG"/>
              <w:spacing w:before="40" w:after="40" w:line="220" w:lineRule="exact"/>
              <w:ind w:left="0" w:right="113"/>
              <w:jc w:val="left"/>
              <w:rPr>
                <w:sz w:val="18"/>
              </w:rPr>
            </w:pPr>
            <w:r w:rsidRPr="00B16E8C">
              <w:rPr>
                <w:sz w:val="18"/>
              </w:rPr>
              <w:t>Dec.</w:t>
            </w:r>
            <w:r w:rsidR="00750AC2">
              <w:rPr>
                <w:sz w:val="18"/>
              </w:rPr>
              <w:t xml:space="preserve"> </w:t>
            </w:r>
            <w:r w:rsidRPr="00B16E8C">
              <w:rPr>
                <w:sz w:val="18"/>
              </w:rPr>
              <w:t>12</w:t>
            </w:r>
          </w:p>
        </w:tc>
        <w:tc>
          <w:tcPr>
            <w:tcW w:w="1058" w:type="dxa"/>
            <w:shd w:val="clear" w:color="auto" w:fill="auto"/>
            <w:noWrap/>
            <w:vAlign w:val="bottom"/>
            <w:hideMark/>
          </w:tcPr>
          <w:p w:rsidR="00841F7B" w:rsidRPr="00B16E8C" w:rsidRDefault="00841F7B" w:rsidP="00B16E8C">
            <w:pPr>
              <w:pStyle w:val="SingleTxtG"/>
              <w:spacing w:before="40" w:after="40" w:line="220" w:lineRule="exact"/>
              <w:ind w:left="0" w:right="113"/>
              <w:jc w:val="right"/>
              <w:rPr>
                <w:sz w:val="18"/>
              </w:rPr>
            </w:pPr>
            <w:r w:rsidRPr="00B16E8C">
              <w:rPr>
                <w:sz w:val="18"/>
              </w:rPr>
              <w:t>93.2%</w:t>
            </w:r>
          </w:p>
        </w:tc>
        <w:tc>
          <w:tcPr>
            <w:tcW w:w="1058" w:type="dxa"/>
            <w:shd w:val="clear" w:color="auto" w:fill="auto"/>
            <w:noWrap/>
            <w:vAlign w:val="bottom"/>
            <w:hideMark/>
          </w:tcPr>
          <w:p w:rsidR="00841F7B" w:rsidRPr="00B16E8C" w:rsidRDefault="00841F7B" w:rsidP="00B16E8C">
            <w:pPr>
              <w:pStyle w:val="SingleTxtG"/>
              <w:spacing w:before="40" w:after="40" w:line="220" w:lineRule="exact"/>
              <w:ind w:left="0" w:right="113"/>
              <w:jc w:val="right"/>
              <w:rPr>
                <w:sz w:val="18"/>
              </w:rPr>
            </w:pPr>
            <w:r w:rsidRPr="00B16E8C">
              <w:rPr>
                <w:sz w:val="18"/>
              </w:rPr>
              <w:t>93.1%</w:t>
            </w:r>
          </w:p>
        </w:tc>
        <w:tc>
          <w:tcPr>
            <w:tcW w:w="1058" w:type="dxa"/>
            <w:shd w:val="clear" w:color="auto" w:fill="auto"/>
            <w:noWrap/>
            <w:vAlign w:val="bottom"/>
            <w:hideMark/>
          </w:tcPr>
          <w:p w:rsidR="00841F7B" w:rsidRPr="00B16E8C" w:rsidRDefault="00841F7B" w:rsidP="00B16E8C">
            <w:pPr>
              <w:pStyle w:val="SingleTxtG"/>
              <w:spacing w:before="40" w:after="40" w:line="220" w:lineRule="exact"/>
              <w:ind w:left="0" w:right="113"/>
              <w:jc w:val="right"/>
              <w:rPr>
                <w:sz w:val="18"/>
              </w:rPr>
            </w:pPr>
            <w:r w:rsidRPr="00B16E8C">
              <w:rPr>
                <w:sz w:val="18"/>
              </w:rPr>
              <w:t>93.4%</w:t>
            </w:r>
          </w:p>
        </w:tc>
        <w:tc>
          <w:tcPr>
            <w:tcW w:w="1058" w:type="dxa"/>
            <w:shd w:val="clear" w:color="auto" w:fill="auto"/>
            <w:noWrap/>
            <w:vAlign w:val="bottom"/>
            <w:hideMark/>
          </w:tcPr>
          <w:p w:rsidR="00841F7B" w:rsidRPr="00B16E8C" w:rsidRDefault="00841F7B" w:rsidP="00B16E8C">
            <w:pPr>
              <w:pStyle w:val="SingleTxtG"/>
              <w:spacing w:before="40" w:after="40" w:line="220" w:lineRule="exact"/>
              <w:ind w:left="0" w:right="113"/>
              <w:jc w:val="right"/>
              <w:rPr>
                <w:sz w:val="18"/>
              </w:rPr>
            </w:pPr>
            <w:r w:rsidRPr="00B16E8C">
              <w:rPr>
                <w:sz w:val="18"/>
              </w:rPr>
              <w:t>78.7%</w:t>
            </w:r>
          </w:p>
        </w:tc>
        <w:tc>
          <w:tcPr>
            <w:tcW w:w="1058" w:type="dxa"/>
            <w:shd w:val="clear" w:color="auto" w:fill="auto"/>
            <w:noWrap/>
            <w:vAlign w:val="bottom"/>
            <w:hideMark/>
          </w:tcPr>
          <w:p w:rsidR="00841F7B" w:rsidRPr="00B16E8C" w:rsidRDefault="00841F7B" w:rsidP="00B16E8C">
            <w:pPr>
              <w:pStyle w:val="SingleTxtG"/>
              <w:spacing w:before="40" w:after="40" w:line="220" w:lineRule="exact"/>
              <w:ind w:left="0" w:right="113"/>
              <w:jc w:val="right"/>
              <w:rPr>
                <w:sz w:val="18"/>
              </w:rPr>
            </w:pPr>
            <w:r w:rsidRPr="00B16E8C">
              <w:rPr>
                <w:sz w:val="18"/>
              </w:rPr>
              <w:t>77.9%</w:t>
            </w:r>
          </w:p>
        </w:tc>
        <w:tc>
          <w:tcPr>
            <w:tcW w:w="1058" w:type="dxa"/>
            <w:shd w:val="clear" w:color="auto" w:fill="auto"/>
            <w:noWrap/>
            <w:vAlign w:val="bottom"/>
            <w:hideMark/>
          </w:tcPr>
          <w:p w:rsidR="00841F7B" w:rsidRPr="00B16E8C" w:rsidRDefault="00841F7B" w:rsidP="00B16E8C">
            <w:pPr>
              <w:pStyle w:val="SingleTxtG"/>
              <w:spacing w:before="40" w:after="40" w:line="220" w:lineRule="exact"/>
              <w:ind w:left="0" w:right="113"/>
              <w:jc w:val="right"/>
              <w:rPr>
                <w:sz w:val="18"/>
              </w:rPr>
            </w:pPr>
            <w:r w:rsidRPr="00B16E8C">
              <w:rPr>
                <w:sz w:val="18"/>
              </w:rPr>
              <w:t>79.6%</w:t>
            </w:r>
          </w:p>
        </w:tc>
      </w:tr>
      <w:tr w:rsidR="00841F7B" w:rsidRPr="00B16E8C" w:rsidTr="00B16E8C">
        <w:trPr>
          <w:trHeight w:val="240"/>
        </w:trPr>
        <w:tc>
          <w:tcPr>
            <w:tcW w:w="1015" w:type="dxa"/>
            <w:shd w:val="clear" w:color="auto" w:fill="auto"/>
            <w:noWrap/>
            <w:hideMark/>
          </w:tcPr>
          <w:p w:rsidR="00841F7B" w:rsidRPr="00B16E8C" w:rsidRDefault="00841F7B" w:rsidP="00B16E8C">
            <w:pPr>
              <w:pStyle w:val="SingleTxtG"/>
              <w:spacing w:before="40" w:after="40" w:line="220" w:lineRule="exact"/>
              <w:ind w:left="0" w:right="113"/>
              <w:jc w:val="left"/>
              <w:rPr>
                <w:sz w:val="18"/>
              </w:rPr>
            </w:pPr>
            <w:r w:rsidRPr="00B16E8C">
              <w:rPr>
                <w:sz w:val="18"/>
              </w:rPr>
              <w:t>Dec.</w:t>
            </w:r>
            <w:r w:rsidR="00750AC2">
              <w:rPr>
                <w:sz w:val="18"/>
              </w:rPr>
              <w:t xml:space="preserve"> </w:t>
            </w:r>
            <w:r w:rsidRPr="00B16E8C">
              <w:rPr>
                <w:sz w:val="18"/>
              </w:rPr>
              <w:t>13</w:t>
            </w:r>
          </w:p>
        </w:tc>
        <w:tc>
          <w:tcPr>
            <w:tcW w:w="1058" w:type="dxa"/>
            <w:shd w:val="clear" w:color="auto" w:fill="auto"/>
            <w:noWrap/>
            <w:vAlign w:val="bottom"/>
            <w:hideMark/>
          </w:tcPr>
          <w:p w:rsidR="00841F7B" w:rsidRPr="00B16E8C" w:rsidRDefault="00841F7B" w:rsidP="00B16E8C">
            <w:pPr>
              <w:pStyle w:val="SingleTxtG"/>
              <w:spacing w:before="40" w:after="40" w:line="220" w:lineRule="exact"/>
              <w:ind w:left="0" w:right="113"/>
              <w:jc w:val="right"/>
              <w:rPr>
                <w:sz w:val="18"/>
              </w:rPr>
            </w:pPr>
            <w:r w:rsidRPr="00B16E8C">
              <w:rPr>
                <w:sz w:val="18"/>
              </w:rPr>
              <w:t>93.7%</w:t>
            </w:r>
          </w:p>
        </w:tc>
        <w:tc>
          <w:tcPr>
            <w:tcW w:w="1058" w:type="dxa"/>
            <w:shd w:val="clear" w:color="auto" w:fill="auto"/>
            <w:noWrap/>
            <w:vAlign w:val="bottom"/>
            <w:hideMark/>
          </w:tcPr>
          <w:p w:rsidR="00841F7B" w:rsidRPr="00B16E8C" w:rsidRDefault="00841F7B" w:rsidP="00B16E8C">
            <w:pPr>
              <w:pStyle w:val="SingleTxtG"/>
              <w:spacing w:before="40" w:after="40" w:line="220" w:lineRule="exact"/>
              <w:ind w:left="0" w:right="113"/>
              <w:jc w:val="right"/>
              <w:rPr>
                <w:sz w:val="18"/>
              </w:rPr>
            </w:pPr>
            <w:r w:rsidRPr="00B16E8C">
              <w:rPr>
                <w:sz w:val="18"/>
              </w:rPr>
              <w:t>93.7%</w:t>
            </w:r>
          </w:p>
        </w:tc>
        <w:tc>
          <w:tcPr>
            <w:tcW w:w="1058" w:type="dxa"/>
            <w:shd w:val="clear" w:color="auto" w:fill="auto"/>
            <w:noWrap/>
            <w:vAlign w:val="bottom"/>
            <w:hideMark/>
          </w:tcPr>
          <w:p w:rsidR="00841F7B" w:rsidRPr="00B16E8C" w:rsidRDefault="00841F7B" w:rsidP="00B16E8C">
            <w:pPr>
              <w:pStyle w:val="SingleTxtG"/>
              <w:spacing w:before="40" w:after="40" w:line="220" w:lineRule="exact"/>
              <w:ind w:left="0" w:right="113"/>
              <w:jc w:val="right"/>
              <w:rPr>
                <w:sz w:val="18"/>
              </w:rPr>
            </w:pPr>
            <w:r w:rsidRPr="00B16E8C">
              <w:rPr>
                <w:sz w:val="18"/>
              </w:rPr>
              <w:t>93.6%</w:t>
            </w:r>
          </w:p>
        </w:tc>
        <w:tc>
          <w:tcPr>
            <w:tcW w:w="1058" w:type="dxa"/>
            <w:shd w:val="clear" w:color="auto" w:fill="auto"/>
            <w:noWrap/>
            <w:vAlign w:val="bottom"/>
            <w:hideMark/>
          </w:tcPr>
          <w:p w:rsidR="00841F7B" w:rsidRPr="00B16E8C" w:rsidRDefault="00841F7B" w:rsidP="00B16E8C">
            <w:pPr>
              <w:pStyle w:val="SingleTxtG"/>
              <w:spacing w:before="40" w:after="40" w:line="220" w:lineRule="exact"/>
              <w:ind w:left="0" w:right="113"/>
              <w:jc w:val="right"/>
              <w:rPr>
                <w:sz w:val="18"/>
              </w:rPr>
            </w:pPr>
            <w:r w:rsidRPr="00B16E8C">
              <w:rPr>
                <w:sz w:val="18"/>
              </w:rPr>
              <w:t>81.5%</w:t>
            </w:r>
          </w:p>
        </w:tc>
        <w:tc>
          <w:tcPr>
            <w:tcW w:w="1058" w:type="dxa"/>
            <w:shd w:val="clear" w:color="auto" w:fill="auto"/>
            <w:noWrap/>
            <w:vAlign w:val="bottom"/>
            <w:hideMark/>
          </w:tcPr>
          <w:p w:rsidR="00841F7B" w:rsidRPr="00B16E8C" w:rsidRDefault="00841F7B" w:rsidP="00B16E8C">
            <w:pPr>
              <w:pStyle w:val="SingleTxtG"/>
              <w:spacing w:before="40" w:after="40" w:line="220" w:lineRule="exact"/>
              <w:ind w:left="0" w:right="113"/>
              <w:jc w:val="right"/>
              <w:rPr>
                <w:sz w:val="18"/>
              </w:rPr>
            </w:pPr>
            <w:r w:rsidRPr="00B16E8C">
              <w:rPr>
                <w:sz w:val="18"/>
              </w:rPr>
              <w:t>81.7%</w:t>
            </w:r>
          </w:p>
        </w:tc>
        <w:tc>
          <w:tcPr>
            <w:tcW w:w="1058" w:type="dxa"/>
            <w:shd w:val="clear" w:color="auto" w:fill="auto"/>
            <w:noWrap/>
            <w:vAlign w:val="bottom"/>
            <w:hideMark/>
          </w:tcPr>
          <w:p w:rsidR="00841F7B" w:rsidRPr="00B16E8C" w:rsidRDefault="00841F7B" w:rsidP="00B16E8C">
            <w:pPr>
              <w:pStyle w:val="SingleTxtG"/>
              <w:spacing w:before="40" w:after="40" w:line="220" w:lineRule="exact"/>
              <w:ind w:left="0" w:right="113"/>
              <w:jc w:val="right"/>
              <w:rPr>
                <w:sz w:val="18"/>
              </w:rPr>
            </w:pPr>
            <w:r w:rsidRPr="00B16E8C">
              <w:rPr>
                <w:sz w:val="18"/>
              </w:rPr>
              <w:t>81.3%</w:t>
            </w:r>
          </w:p>
        </w:tc>
      </w:tr>
      <w:tr w:rsidR="00841F7B" w:rsidRPr="00B16E8C" w:rsidTr="00B16E8C">
        <w:trPr>
          <w:trHeight w:val="240"/>
        </w:trPr>
        <w:tc>
          <w:tcPr>
            <w:tcW w:w="1015" w:type="dxa"/>
            <w:shd w:val="clear" w:color="auto" w:fill="auto"/>
            <w:noWrap/>
            <w:hideMark/>
          </w:tcPr>
          <w:p w:rsidR="00841F7B" w:rsidRPr="00B16E8C" w:rsidRDefault="00841F7B" w:rsidP="00B16E8C">
            <w:pPr>
              <w:pStyle w:val="SingleTxtG"/>
              <w:spacing w:before="40" w:after="40" w:line="220" w:lineRule="exact"/>
              <w:ind w:left="0" w:right="113"/>
              <w:jc w:val="left"/>
              <w:rPr>
                <w:sz w:val="18"/>
              </w:rPr>
            </w:pPr>
            <w:r w:rsidRPr="00B16E8C">
              <w:rPr>
                <w:sz w:val="18"/>
              </w:rPr>
              <w:t>Dec.</w:t>
            </w:r>
            <w:r w:rsidR="00750AC2">
              <w:rPr>
                <w:sz w:val="18"/>
              </w:rPr>
              <w:t xml:space="preserve"> </w:t>
            </w:r>
            <w:r w:rsidRPr="00B16E8C">
              <w:rPr>
                <w:sz w:val="18"/>
              </w:rPr>
              <w:t>14</w:t>
            </w:r>
          </w:p>
        </w:tc>
        <w:tc>
          <w:tcPr>
            <w:tcW w:w="1058" w:type="dxa"/>
            <w:shd w:val="clear" w:color="auto" w:fill="auto"/>
            <w:noWrap/>
            <w:vAlign w:val="bottom"/>
            <w:hideMark/>
          </w:tcPr>
          <w:p w:rsidR="00841F7B" w:rsidRPr="00B16E8C" w:rsidRDefault="00841F7B" w:rsidP="00B16E8C">
            <w:pPr>
              <w:pStyle w:val="SingleTxtG"/>
              <w:spacing w:before="40" w:after="40" w:line="220" w:lineRule="exact"/>
              <w:ind w:left="0" w:right="113"/>
              <w:jc w:val="right"/>
              <w:rPr>
                <w:sz w:val="18"/>
              </w:rPr>
            </w:pPr>
            <w:r w:rsidRPr="00B16E8C">
              <w:rPr>
                <w:sz w:val="18"/>
              </w:rPr>
              <w:t>94.5%</w:t>
            </w:r>
          </w:p>
        </w:tc>
        <w:tc>
          <w:tcPr>
            <w:tcW w:w="1058" w:type="dxa"/>
            <w:shd w:val="clear" w:color="auto" w:fill="auto"/>
            <w:noWrap/>
            <w:vAlign w:val="bottom"/>
            <w:hideMark/>
          </w:tcPr>
          <w:p w:rsidR="00841F7B" w:rsidRPr="00B16E8C" w:rsidRDefault="00841F7B" w:rsidP="00B16E8C">
            <w:pPr>
              <w:pStyle w:val="SingleTxtG"/>
              <w:spacing w:before="40" w:after="40" w:line="220" w:lineRule="exact"/>
              <w:ind w:left="0" w:right="113"/>
              <w:jc w:val="right"/>
              <w:rPr>
                <w:sz w:val="18"/>
              </w:rPr>
            </w:pPr>
            <w:r w:rsidRPr="00B16E8C">
              <w:rPr>
                <w:sz w:val="18"/>
              </w:rPr>
              <w:t>94.4%</w:t>
            </w:r>
          </w:p>
        </w:tc>
        <w:tc>
          <w:tcPr>
            <w:tcW w:w="1058" w:type="dxa"/>
            <w:shd w:val="clear" w:color="auto" w:fill="auto"/>
            <w:noWrap/>
            <w:vAlign w:val="bottom"/>
            <w:hideMark/>
          </w:tcPr>
          <w:p w:rsidR="00841F7B" w:rsidRPr="00B16E8C" w:rsidRDefault="00841F7B" w:rsidP="00B16E8C">
            <w:pPr>
              <w:pStyle w:val="SingleTxtG"/>
              <w:spacing w:before="40" w:after="40" w:line="220" w:lineRule="exact"/>
              <w:ind w:left="0" w:right="113"/>
              <w:jc w:val="right"/>
              <w:rPr>
                <w:sz w:val="18"/>
              </w:rPr>
            </w:pPr>
            <w:r w:rsidRPr="00B16E8C">
              <w:rPr>
                <w:sz w:val="18"/>
              </w:rPr>
              <w:t>94.7%</w:t>
            </w:r>
          </w:p>
        </w:tc>
        <w:tc>
          <w:tcPr>
            <w:tcW w:w="1058" w:type="dxa"/>
            <w:shd w:val="clear" w:color="auto" w:fill="auto"/>
            <w:noWrap/>
            <w:vAlign w:val="bottom"/>
            <w:hideMark/>
          </w:tcPr>
          <w:p w:rsidR="00841F7B" w:rsidRPr="00B16E8C" w:rsidRDefault="00841F7B" w:rsidP="00B16E8C">
            <w:pPr>
              <w:pStyle w:val="SingleTxtG"/>
              <w:spacing w:before="40" w:after="40" w:line="220" w:lineRule="exact"/>
              <w:ind w:left="0" w:right="113"/>
              <w:jc w:val="right"/>
              <w:rPr>
                <w:sz w:val="18"/>
              </w:rPr>
            </w:pPr>
            <w:r w:rsidRPr="00B16E8C">
              <w:rPr>
                <w:sz w:val="18"/>
              </w:rPr>
              <w:t>82.4%</w:t>
            </w:r>
          </w:p>
        </w:tc>
        <w:tc>
          <w:tcPr>
            <w:tcW w:w="1058" w:type="dxa"/>
            <w:shd w:val="clear" w:color="auto" w:fill="auto"/>
            <w:noWrap/>
            <w:vAlign w:val="bottom"/>
            <w:hideMark/>
          </w:tcPr>
          <w:p w:rsidR="00841F7B" w:rsidRPr="00B16E8C" w:rsidRDefault="00841F7B" w:rsidP="00B16E8C">
            <w:pPr>
              <w:pStyle w:val="SingleTxtG"/>
              <w:spacing w:before="40" w:after="40" w:line="220" w:lineRule="exact"/>
              <w:ind w:left="0" w:right="113"/>
              <w:jc w:val="right"/>
              <w:rPr>
                <w:sz w:val="18"/>
              </w:rPr>
            </w:pPr>
            <w:r w:rsidRPr="00B16E8C">
              <w:rPr>
                <w:sz w:val="18"/>
              </w:rPr>
              <w:t>81.7%</w:t>
            </w:r>
          </w:p>
        </w:tc>
        <w:tc>
          <w:tcPr>
            <w:tcW w:w="1058" w:type="dxa"/>
            <w:shd w:val="clear" w:color="auto" w:fill="auto"/>
            <w:noWrap/>
            <w:vAlign w:val="bottom"/>
            <w:hideMark/>
          </w:tcPr>
          <w:p w:rsidR="00841F7B" w:rsidRPr="00B16E8C" w:rsidRDefault="00841F7B" w:rsidP="00B16E8C">
            <w:pPr>
              <w:pStyle w:val="SingleTxtG"/>
              <w:spacing w:before="40" w:after="40" w:line="220" w:lineRule="exact"/>
              <w:ind w:left="0" w:right="113"/>
              <w:jc w:val="right"/>
              <w:rPr>
                <w:sz w:val="18"/>
              </w:rPr>
            </w:pPr>
            <w:r w:rsidRPr="00B16E8C">
              <w:rPr>
                <w:sz w:val="18"/>
              </w:rPr>
              <w:t>83.2%</w:t>
            </w:r>
          </w:p>
        </w:tc>
      </w:tr>
      <w:tr w:rsidR="00841F7B" w:rsidRPr="00B16E8C" w:rsidTr="00B16E8C">
        <w:trPr>
          <w:trHeight w:val="240"/>
        </w:trPr>
        <w:tc>
          <w:tcPr>
            <w:tcW w:w="1015" w:type="dxa"/>
            <w:shd w:val="clear" w:color="auto" w:fill="auto"/>
            <w:noWrap/>
            <w:hideMark/>
          </w:tcPr>
          <w:p w:rsidR="00841F7B" w:rsidRPr="00B16E8C" w:rsidRDefault="00841F7B" w:rsidP="00B16E8C">
            <w:pPr>
              <w:pStyle w:val="SingleTxtG"/>
              <w:spacing w:before="40" w:after="40" w:line="220" w:lineRule="exact"/>
              <w:ind w:left="0" w:right="113"/>
              <w:jc w:val="left"/>
              <w:rPr>
                <w:sz w:val="18"/>
              </w:rPr>
            </w:pPr>
            <w:r w:rsidRPr="00B16E8C">
              <w:rPr>
                <w:sz w:val="18"/>
              </w:rPr>
              <w:t>Dec.</w:t>
            </w:r>
            <w:r w:rsidR="00750AC2">
              <w:rPr>
                <w:sz w:val="18"/>
              </w:rPr>
              <w:t xml:space="preserve"> </w:t>
            </w:r>
            <w:r w:rsidRPr="00B16E8C">
              <w:rPr>
                <w:sz w:val="18"/>
              </w:rPr>
              <w:t>15</w:t>
            </w:r>
          </w:p>
        </w:tc>
        <w:tc>
          <w:tcPr>
            <w:tcW w:w="1058" w:type="dxa"/>
            <w:shd w:val="clear" w:color="auto" w:fill="auto"/>
            <w:noWrap/>
            <w:vAlign w:val="bottom"/>
            <w:hideMark/>
          </w:tcPr>
          <w:p w:rsidR="00841F7B" w:rsidRPr="00B16E8C" w:rsidRDefault="00841F7B" w:rsidP="00B16E8C">
            <w:pPr>
              <w:pStyle w:val="SingleTxtG"/>
              <w:spacing w:before="40" w:after="40" w:line="220" w:lineRule="exact"/>
              <w:ind w:left="0" w:right="113"/>
              <w:jc w:val="right"/>
              <w:rPr>
                <w:sz w:val="18"/>
              </w:rPr>
            </w:pPr>
            <w:r w:rsidRPr="00B16E8C">
              <w:rPr>
                <w:sz w:val="18"/>
              </w:rPr>
              <w:t>93.9%</w:t>
            </w:r>
          </w:p>
        </w:tc>
        <w:tc>
          <w:tcPr>
            <w:tcW w:w="1058" w:type="dxa"/>
            <w:shd w:val="clear" w:color="auto" w:fill="auto"/>
            <w:noWrap/>
            <w:vAlign w:val="bottom"/>
            <w:hideMark/>
          </w:tcPr>
          <w:p w:rsidR="00841F7B" w:rsidRPr="00B16E8C" w:rsidRDefault="00841F7B" w:rsidP="00B16E8C">
            <w:pPr>
              <w:pStyle w:val="SingleTxtG"/>
              <w:spacing w:before="40" w:after="40" w:line="220" w:lineRule="exact"/>
              <w:ind w:left="0" w:right="113"/>
              <w:jc w:val="right"/>
              <w:rPr>
                <w:sz w:val="18"/>
              </w:rPr>
            </w:pPr>
            <w:r w:rsidRPr="00B16E8C">
              <w:rPr>
                <w:sz w:val="18"/>
              </w:rPr>
              <w:t>93.2%</w:t>
            </w:r>
          </w:p>
        </w:tc>
        <w:tc>
          <w:tcPr>
            <w:tcW w:w="1058" w:type="dxa"/>
            <w:shd w:val="clear" w:color="auto" w:fill="auto"/>
            <w:noWrap/>
            <w:vAlign w:val="bottom"/>
            <w:hideMark/>
          </w:tcPr>
          <w:p w:rsidR="00841F7B" w:rsidRPr="00B16E8C" w:rsidRDefault="00841F7B" w:rsidP="00B16E8C">
            <w:pPr>
              <w:pStyle w:val="SingleTxtG"/>
              <w:spacing w:before="40" w:after="40" w:line="220" w:lineRule="exact"/>
              <w:ind w:left="0" w:right="113"/>
              <w:jc w:val="right"/>
              <w:rPr>
                <w:sz w:val="18"/>
              </w:rPr>
            </w:pPr>
            <w:r w:rsidRPr="00B16E8C">
              <w:rPr>
                <w:sz w:val="18"/>
              </w:rPr>
              <w:t>94.7%</w:t>
            </w:r>
          </w:p>
        </w:tc>
        <w:tc>
          <w:tcPr>
            <w:tcW w:w="1058" w:type="dxa"/>
            <w:shd w:val="clear" w:color="auto" w:fill="auto"/>
            <w:noWrap/>
            <w:vAlign w:val="bottom"/>
            <w:hideMark/>
          </w:tcPr>
          <w:p w:rsidR="00841F7B" w:rsidRPr="00B16E8C" w:rsidRDefault="00841F7B" w:rsidP="00B16E8C">
            <w:pPr>
              <w:pStyle w:val="SingleTxtG"/>
              <w:spacing w:before="40" w:after="40" w:line="220" w:lineRule="exact"/>
              <w:ind w:left="0" w:right="113"/>
              <w:jc w:val="right"/>
              <w:rPr>
                <w:sz w:val="18"/>
              </w:rPr>
            </w:pPr>
            <w:r w:rsidRPr="00B16E8C">
              <w:rPr>
                <w:sz w:val="18"/>
              </w:rPr>
              <w:t>84.6%</w:t>
            </w:r>
          </w:p>
        </w:tc>
        <w:tc>
          <w:tcPr>
            <w:tcW w:w="1058" w:type="dxa"/>
            <w:shd w:val="clear" w:color="auto" w:fill="auto"/>
            <w:noWrap/>
            <w:vAlign w:val="bottom"/>
            <w:hideMark/>
          </w:tcPr>
          <w:p w:rsidR="00841F7B" w:rsidRPr="00B16E8C" w:rsidRDefault="00841F7B" w:rsidP="00B16E8C">
            <w:pPr>
              <w:pStyle w:val="SingleTxtG"/>
              <w:spacing w:before="40" w:after="40" w:line="220" w:lineRule="exact"/>
              <w:ind w:left="0" w:right="113"/>
              <w:jc w:val="right"/>
              <w:rPr>
                <w:sz w:val="18"/>
              </w:rPr>
            </w:pPr>
            <w:r w:rsidRPr="00B16E8C">
              <w:rPr>
                <w:sz w:val="18"/>
              </w:rPr>
              <w:t>84.6%</w:t>
            </w:r>
          </w:p>
        </w:tc>
        <w:tc>
          <w:tcPr>
            <w:tcW w:w="1058" w:type="dxa"/>
            <w:shd w:val="clear" w:color="auto" w:fill="auto"/>
            <w:noWrap/>
            <w:vAlign w:val="bottom"/>
            <w:hideMark/>
          </w:tcPr>
          <w:p w:rsidR="00841F7B" w:rsidRPr="00B16E8C" w:rsidRDefault="00841F7B" w:rsidP="00B16E8C">
            <w:pPr>
              <w:pStyle w:val="SingleTxtG"/>
              <w:spacing w:before="40" w:after="40" w:line="220" w:lineRule="exact"/>
              <w:ind w:left="0" w:right="113"/>
              <w:jc w:val="right"/>
              <w:rPr>
                <w:sz w:val="18"/>
              </w:rPr>
            </w:pPr>
            <w:r w:rsidRPr="00B16E8C">
              <w:rPr>
                <w:sz w:val="18"/>
              </w:rPr>
              <w:t>84.6%</w:t>
            </w:r>
          </w:p>
        </w:tc>
      </w:tr>
      <w:tr w:rsidR="00841F7B" w:rsidRPr="00B16E8C" w:rsidTr="00B16E8C">
        <w:trPr>
          <w:trHeight w:val="240"/>
        </w:trPr>
        <w:tc>
          <w:tcPr>
            <w:tcW w:w="1015" w:type="dxa"/>
            <w:shd w:val="clear" w:color="auto" w:fill="auto"/>
            <w:noWrap/>
            <w:hideMark/>
          </w:tcPr>
          <w:p w:rsidR="00841F7B" w:rsidRPr="00B16E8C" w:rsidRDefault="00841F7B" w:rsidP="00B16E8C">
            <w:pPr>
              <w:pStyle w:val="SingleTxtG"/>
              <w:spacing w:before="40" w:after="40" w:line="220" w:lineRule="exact"/>
              <w:ind w:left="0" w:right="113"/>
              <w:jc w:val="left"/>
              <w:rPr>
                <w:sz w:val="18"/>
              </w:rPr>
            </w:pPr>
            <w:r w:rsidRPr="00B16E8C">
              <w:rPr>
                <w:sz w:val="18"/>
              </w:rPr>
              <w:t>Dec.</w:t>
            </w:r>
            <w:r w:rsidR="00750AC2">
              <w:rPr>
                <w:sz w:val="18"/>
              </w:rPr>
              <w:t xml:space="preserve"> </w:t>
            </w:r>
            <w:r w:rsidRPr="00B16E8C">
              <w:rPr>
                <w:sz w:val="18"/>
              </w:rPr>
              <w:t>16</w:t>
            </w:r>
          </w:p>
        </w:tc>
        <w:tc>
          <w:tcPr>
            <w:tcW w:w="1058" w:type="dxa"/>
            <w:shd w:val="clear" w:color="auto" w:fill="auto"/>
            <w:noWrap/>
            <w:vAlign w:val="bottom"/>
            <w:hideMark/>
          </w:tcPr>
          <w:p w:rsidR="00841F7B" w:rsidRPr="00B16E8C" w:rsidRDefault="00841F7B" w:rsidP="00B16E8C">
            <w:pPr>
              <w:pStyle w:val="SingleTxtG"/>
              <w:spacing w:before="40" w:after="40" w:line="220" w:lineRule="exact"/>
              <w:ind w:left="0" w:right="113"/>
              <w:jc w:val="right"/>
              <w:rPr>
                <w:sz w:val="18"/>
              </w:rPr>
            </w:pPr>
            <w:r w:rsidRPr="00B16E8C">
              <w:rPr>
                <w:sz w:val="18"/>
              </w:rPr>
              <w:t>94.3%</w:t>
            </w:r>
          </w:p>
        </w:tc>
        <w:tc>
          <w:tcPr>
            <w:tcW w:w="1058" w:type="dxa"/>
            <w:shd w:val="clear" w:color="auto" w:fill="auto"/>
            <w:noWrap/>
            <w:vAlign w:val="bottom"/>
            <w:hideMark/>
          </w:tcPr>
          <w:p w:rsidR="00841F7B" w:rsidRPr="00B16E8C" w:rsidRDefault="00841F7B" w:rsidP="00B16E8C">
            <w:pPr>
              <w:pStyle w:val="SingleTxtG"/>
              <w:spacing w:before="40" w:after="40" w:line="220" w:lineRule="exact"/>
              <w:ind w:left="0" w:right="113"/>
              <w:jc w:val="right"/>
              <w:rPr>
                <w:sz w:val="18"/>
              </w:rPr>
            </w:pPr>
            <w:r w:rsidRPr="00B16E8C">
              <w:rPr>
                <w:sz w:val="18"/>
              </w:rPr>
              <w:t>94.5%</w:t>
            </w:r>
          </w:p>
        </w:tc>
        <w:tc>
          <w:tcPr>
            <w:tcW w:w="1058" w:type="dxa"/>
            <w:shd w:val="clear" w:color="auto" w:fill="auto"/>
            <w:noWrap/>
            <w:vAlign w:val="bottom"/>
            <w:hideMark/>
          </w:tcPr>
          <w:p w:rsidR="00841F7B" w:rsidRPr="00B16E8C" w:rsidRDefault="00841F7B" w:rsidP="00B16E8C">
            <w:pPr>
              <w:pStyle w:val="SingleTxtG"/>
              <w:spacing w:before="40" w:after="40" w:line="220" w:lineRule="exact"/>
              <w:ind w:left="0" w:right="113"/>
              <w:jc w:val="right"/>
              <w:rPr>
                <w:sz w:val="18"/>
              </w:rPr>
            </w:pPr>
            <w:r w:rsidRPr="00B16E8C">
              <w:rPr>
                <w:sz w:val="18"/>
              </w:rPr>
              <w:t>94.2%</w:t>
            </w:r>
          </w:p>
        </w:tc>
        <w:tc>
          <w:tcPr>
            <w:tcW w:w="1058" w:type="dxa"/>
            <w:shd w:val="clear" w:color="auto" w:fill="auto"/>
            <w:noWrap/>
            <w:vAlign w:val="bottom"/>
            <w:hideMark/>
          </w:tcPr>
          <w:p w:rsidR="00841F7B" w:rsidRPr="00B16E8C" w:rsidRDefault="00841F7B" w:rsidP="00B16E8C">
            <w:pPr>
              <w:pStyle w:val="SingleTxtG"/>
              <w:spacing w:before="40" w:after="40" w:line="220" w:lineRule="exact"/>
              <w:ind w:left="0" w:right="113"/>
              <w:jc w:val="right"/>
              <w:rPr>
                <w:sz w:val="18"/>
              </w:rPr>
            </w:pPr>
            <w:r w:rsidRPr="00B16E8C">
              <w:rPr>
                <w:sz w:val="18"/>
              </w:rPr>
              <w:t>86.1%</w:t>
            </w:r>
          </w:p>
        </w:tc>
        <w:tc>
          <w:tcPr>
            <w:tcW w:w="1058" w:type="dxa"/>
            <w:shd w:val="clear" w:color="auto" w:fill="auto"/>
            <w:noWrap/>
            <w:vAlign w:val="bottom"/>
            <w:hideMark/>
          </w:tcPr>
          <w:p w:rsidR="00841F7B" w:rsidRPr="00B16E8C" w:rsidRDefault="00841F7B" w:rsidP="00B16E8C">
            <w:pPr>
              <w:pStyle w:val="SingleTxtG"/>
              <w:spacing w:before="40" w:after="40" w:line="220" w:lineRule="exact"/>
              <w:ind w:left="0" w:right="113"/>
              <w:jc w:val="right"/>
              <w:rPr>
                <w:sz w:val="18"/>
              </w:rPr>
            </w:pPr>
            <w:r w:rsidRPr="00B16E8C">
              <w:rPr>
                <w:sz w:val="18"/>
              </w:rPr>
              <w:t>86.1%</w:t>
            </w:r>
          </w:p>
        </w:tc>
        <w:tc>
          <w:tcPr>
            <w:tcW w:w="1058" w:type="dxa"/>
            <w:shd w:val="clear" w:color="auto" w:fill="auto"/>
            <w:noWrap/>
            <w:vAlign w:val="bottom"/>
            <w:hideMark/>
          </w:tcPr>
          <w:p w:rsidR="00841F7B" w:rsidRPr="00B16E8C" w:rsidRDefault="00841F7B" w:rsidP="00B16E8C">
            <w:pPr>
              <w:pStyle w:val="SingleTxtG"/>
              <w:spacing w:before="40" w:after="40" w:line="220" w:lineRule="exact"/>
              <w:ind w:left="0" w:right="113"/>
              <w:jc w:val="right"/>
              <w:rPr>
                <w:sz w:val="18"/>
              </w:rPr>
            </w:pPr>
            <w:r w:rsidRPr="00B16E8C">
              <w:rPr>
                <w:sz w:val="18"/>
              </w:rPr>
              <w:t>86.1%</w:t>
            </w:r>
          </w:p>
        </w:tc>
      </w:tr>
    </w:tbl>
    <w:p w:rsidR="00841F7B" w:rsidRPr="001B7067" w:rsidRDefault="00841F7B" w:rsidP="00EA21C1">
      <w:pPr>
        <w:pStyle w:val="H23G"/>
      </w:pPr>
      <w:r w:rsidRPr="001B7067">
        <w:tab/>
      </w:r>
      <w:r w:rsidRPr="001B7067">
        <w:tab/>
        <w:t>School attendance rates in primary and secondary education</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015"/>
        <w:gridCol w:w="1059"/>
        <w:gridCol w:w="1059"/>
        <w:gridCol w:w="1059"/>
        <w:gridCol w:w="1059"/>
        <w:gridCol w:w="1059"/>
        <w:gridCol w:w="1060"/>
      </w:tblGrid>
      <w:tr w:rsidR="00841F7B" w:rsidRPr="00EA21C1" w:rsidTr="00EA21C1">
        <w:trPr>
          <w:trHeight w:val="240"/>
          <w:tblHeader/>
        </w:trPr>
        <w:tc>
          <w:tcPr>
            <w:tcW w:w="1014" w:type="dxa"/>
            <w:vMerge w:val="restart"/>
            <w:tcBorders>
              <w:top w:val="single" w:sz="4" w:space="0" w:color="auto"/>
              <w:bottom w:val="single" w:sz="12" w:space="0" w:color="auto"/>
            </w:tcBorders>
            <w:shd w:val="clear" w:color="auto" w:fill="auto"/>
            <w:noWrap/>
            <w:vAlign w:val="bottom"/>
            <w:hideMark/>
          </w:tcPr>
          <w:p w:rsidR="00841F7B" w:rsidRPr="00EA21C1" w:rsidRDefault="00841F7B" w:rsidP="00EA21C1">
            <w:pPr>
              <w:pStyle w:val="SingleTxtG"/>
              <w:spacing w:before="80" w:after="80" w:line="200" w:lineRule="exact"/>
              <w:ind w:left="0" w:right="113"/>
              <w:jc w:val="left"/>
              <w:rPr>
                <w:i/>
                <w:sz w:val="16"/>
              </w:rPr>
            </w:pPr>
            <w:r w:rsidRPr="00EA21C1">
              <w:rPr>
                <w:i/>
                <w:sz w:val="16"/>
              </w:rPr>
              <w:t>Period</w:t>
            </w:r>
          </w:p>
        </w:tc>
        <w:tc>
          <w:tcPr>
            <w:tcW w:w="3174" w:type="dxa"/>
            <w:gridSpan w:val="3"/>
            <w:tcBorders>
              <w:top w:val="single" w:sz="4" w:space="0" w:color="auto"/>
              <w:bottom w:val="single" w:sz="4" w:space="0" w:color="auto"/>
              <w:right w:val="single" w:sz="24" w:space="0" w:color="FFFFFF" w:themeColor="background1"/>
            </w:tcBorders>
            <w:shd w:val="clear" w:color="auto" w:fill="auto"/>
            <w:noWrap/>
            <w:vAlign w:val="bottom"/>
            <w:hideMark/>
          </w:tcPr>
          <w:p w:rsidR="00841F7B" w:rsidRPr="00EA21C1" w:rsidRDefault="00841F7B" w:rsidP="00EA21C1">
            <w:pPr>
              <w:pStyle w:val="SingleTxtG"/>
              <w:spacing w:before="80" w:after="80" w:line="200" w:lineRule="exact"/>
              <w:ind w:left="0" w:right="113"/>
              <w:jc w:val="center"/>
              <w:rPr>
                <w:i/>
                <w:sz w:val="16"/>
              </w:rPr>
            </w:pPr>
            <w:r w:rsidRPr="00EA21C1">
              <w:rPr>
                <w:i/>
                <w:sz w:val="16"/>
              </w:rPr>
              <w:t>Primary</w:t>
            </w:r>
          </w:p>
        </w:tc>
        <w:tc>
          <w:tcPr>
            <w:tcW w:w="3175" w:type="dxa"/>
            <w:gridSpan w:val="3"/>
            <w:tcBorders>
              <w:top w:val="single" w:sz="4" w:space="0" w:color="auto"/>
              <w:left w:val="single" w:sz="24" w:space="0" w:color="FFFFFF" w:themeColor="background1"/>
              <w:bottom w:val="single" w:sz="4" w:space="0" w:color="auto"/>
            </w:tcBorders>
            <w:shd w:val="clear" w:color="auto" w:fill="auto"/>
            <w:noWrap/>
            <w:vAlign w:val="bottom"/>
            <w:hideMark/>
          </w:tcPr>
          <w:p w:rsidR="00841F7B" w:rsidRPr="00EA21C1" w:rsidRDefault="00841F7B" w:rsidP="00EA21C1">
            <w:pPr>
              <w:pStyle w:val="SingleTxtG"/>
              <w:spacing w:before="80" w:after="80" w:line="200" w:lineRule="exact"/>
              <w:ind w:left="0" w:right="113"/>
              <w:jc w:val="center"/>
              <w:rPr>
                <w:i/>
                <w:sz w:val="16"/>
              </w:rPr>
            </w:pPr>
            <w:r w:rsidRPr="00EA21C1">
              <w:rPr>
                <w:i/>
                <w:sz w:val="16"/>
              </w:rPr>
              <w:t>Secondary</w:t>
            </w:r>
          </w:p>
        </w:tc>
      </w:tr>
      <w:tr w:rsidR="00841F7B" w:rsidRPr="00EA21C1" w:rsidTr="00EA21C1">
        <w:trPr>
          <w:trHeight w:val="240"/>
          <w:tblHeader/>
        </w:trPr>
        <w:tc>
          <w:tcPr>
            <w:tcW w:w="1014" w:type="dxa"/>
            <w:vMerge/>
            <w:tcBorders>
              <w:top w:val="single" w:sz="12" w:space="0" w:color="auto"/>
              <w:bottom w:val="single" w:sz="12" w:space="0" w:color="auto"/>
            </w:tcBorders>
            <w:shd w:val="clear" w:color="auto" w:fill="auto"/>
            <w:vAlign w:val="bottom"/>
            <w:hideMark/>
          </w:tcPr>
          <w:p w:rsidR="00841F7B" w:rsidRPr="00EA21C1" w:rsidRDefault="00841F7B" w:rsidP="00EA21C1">
            <w:pPr>
              <w:pStyle w:val="SingleTxtG"/>
              <w:spacing w:before="40" w:after="40" w:line="220" w:lineRule="exact"/>
              <w:ind w:left="0" w:right="113"/>
              <w:jc w:val="left"/>
              <w:rPr>
                <w:i/>
                <w:sz w:val="16"/>
              </w:rPr>
            </w:pPr>
          </w:p>
        </w:tc>
        <w:tc>
          <w:tcPr>
            <w:tcW w:w="1058" w:type="dxa"/>
            <w:tcBorders>
              <w:top w:val="single" w:sz="4" w:space="0" w:color="auto"/>
              <w:bottom w:val="single" w:sz="12" w:space="0" w:color="auto"/>
            </w:tcBorders>
            <w:shd w:val="clear" w:color="auto" w:fill="auto"/>
            <w:noWrap/>
            <w:vAlign w:val="bottom"/>
            <w:hideMark/>
          </w:tcPr>
          <w:p w:rsidR="00841F7B" w:rsidRPr="00EA21C1" w:rsidRDefault="00841F7B" w:rsidP="00EA21C1">
            <w:pPr>
              <w:pStyle w:val="SingleTxtG"/>
              <w:spacing w:before="40" w:after="40" w:line="220" w:lineRule="exact"/>
              <w:ind w:left="0" w:right="113"/>
              <w:jc w:val="right"/>
              <w:rPr>
                <w:i/>
                <w:sz w:val="16"/>
              </w:rPr>
            </w:pPr>
            <w:r w:rsidRPr="00EA21C1">
              <w:rPr>
                <w:i/>
                <w:sz w:val="16"/>
              </w:rPr>
              <w:t>National rate</w:t>
            </w:r>
          </w:p>
        </w:tc>
        <w:tc>
          <w:tcPr>
            <w:tcW w:w="1058" w:type="dxa"/>
            <w:tcBorders>
              <w:top w:val="single" w:sz="4" w:space="0" w:color="auto"/>
              <w:bottom w:val="single" w:sz="12" w:space="0" w:color="auto"/>
            </w:tcBorders>
            <w:shd w:val="clear" w:color="auto" w:fill="auto"/>
            <w:noWrap/>
            <w:vAlign w:val="bottom"/>
            <w:hideMark/>
          </w:tcPr>
          <w:p w:rsidR="00841F7B" w:rsidRPr="00EA21C1" w:rsidRDefault="00841F7B" w:rsidP="00EA21C1">
            <w:pPr>
              <w:pStyle w:val="SingleTxtG"/>
              <w:spacing w:before="40" w:after="40" w:line="220" w:lineRule="exact"/>
              <w:ind w:left="0" w:right="113"/>
              <w:jc w:val="right"/>
              <w:rPr>
                <w:i/>
                <w:sz w:val="16"/>
              </w:rPr>
            </w:pPr>
            <w:r w:rsidRPr="00EA21C1">
              <w:rPr>
                <w:i/>
                <w:sz w:val="16"/>
              </w:rPr>
              <w:t>Boys</w:t>
            </w:r>
          </w:p>
        </w:tc>
        <w:tc>
          <w:tcPr>
            <w:tcW w:w="1058" w:type="dxa"/>
            <w:tcBorders>
              <w:top w:val="single" w:sz="4" w:space="0" w:color="auto"/>
              <w:bottom w:val="single" w:sz="12" w:space="0" w:color="auto"/>
              <w:right w:val="single" w:sz="24" w:space="0" w:color="FFFFFF" w:themeColor="background1"/>
            </w:tcBorders>
            <w:shd w:val="clear" w:color="auto" w:fill="auto"/>
            <w:noWrap/>
            <w:vAlign w:val="bottom"/>
            <w:hideMark/>
          </w:tcPr>
          <w:p w:rsidR="00841F7B" w:rsidRPr="00EA21C1" w:rsidRDefault="00841F7B" w:rsidP="00EA21C1">
            <w:pPr>
              <w:pStyle w:val="SingleTxtG"/>
              <w:spacing w:before="40" w:after="40" w:line="220" w:lineRule="exact"/>
              <w:ind w:left="0" w:right="113"/>
              <w:jc w:val="right"/>
              <w:rPr>
                <w:i/>
                <w:sz w:val="16"/>
              </w:rPr>
            </w:pPr>
            <w:r w:rsidRPr="00EA21C1">
              <w:rPr>
                <w:i/>
                <w:sz w:val="16"/>
              </w:rPr>
              <w:t>Girls</w:t>
            </w:r>
          </w:p>
        </w:tc>
        <w:tc>
          <w:tcPr>
            <w:tcW w:w="1058" w:type="dxa"/>
            <w:tcBorders>
              <w:top w:val="single" w:sz="4" w:space="0" w:color="auto"/>
              <w:left w:val="single" w:sz="24" w:space="0" w:color="FFFFFF" w:themeColor="background1"/>
              <w:bottom w:val="single" w:sz="12" w:space="0" w:color="auto"/>
            </w:tcBorders>
            <w:shd w:val="clear" w:color="auto" w:fill="auto"/>
            <w:noWrap/>
            <w:vAlign w:val="bottom"/>
            <w:hideMark/>
          </w:tcPr>
          <w:p w:rsidR="00841F7B" w:rsidRPr="00EA21C1" w:rsidRDefault="00841F7B" w:rsidP="00EA21C1">
            <w:pPr>
              <w:pStyle w:val="SingleTxtG"/>
              <w:spacing w:before="40" w:after="40" w:line="220" w:lineRule="exact"/>
              <w:ind w:left="0" w:right="113"/>
              <w:jc w:val="right"/>
              <w:rPr>
                <w:i/>
                <w:sz w:val="16"/>
              </w:rPr>
            </w:pPr>
            <w:r w:rsidRPr="00EA21C1">
              <w:rPr>
                <w:i/>
                <w:sz w:val="16"/>
              </w:rPr>
              <w:t>National rate</w:t>
            </w:r>
          </w:p>
        </w:tc>
        <w:tc>
          <w:tcPr>
            <w:tcW w:w="1058" w:type="dxa"/>
            <w:tcBorders>
              <w:top w:val="single" w:sz="4" w:space="0" w:color="auto"/>
              <w:bottom w:val="single" w:sz="12" w:space="0" w:color="auto"/>
            </w:tcBorders>
            <w:shd w:val="clear" w:color="auto" w:fill="auto"/>
            <w:noWrap/>
            <w:vAlign w:val="bottom"/>
            <w:hideMark/>
          </w:tcPr>
          <w:p w:rsidR="00841F7B" w:rsidRPr="00EA21C1" w:rsidRDefault="00841F7B" w:rsidP="00EA21C1">
            <w:pPr>
              <w:pStyle w:val="SingleTxtG"/>
              <w:spacing w:before="40" w:after="40" w:line="220" w:lineRule="exact"/>
              <w:ind w:left="0" w:right="113"/>
              <w:jc w:val="right"/>
              <w:rPr>
                <w:i/>
                <w:sz w:val="16"/>
              </w:rPr>
            </w:pPr>
            <w:r w:rsidRPr="00EA21C1">
              <w:rPr>
                <w:i/>
                <w:sz w:val="16"/>
              </w:rPr>
              <w:t>Boys</w:t>
            </w:r>
          </w:p>
        </w:tc>
        <w:tc>
          <w:tcPr>
            <w:tcW w:w="1059" w:type="dxa"/>
            <w:tcBorders>
              <w:top w:val="single" w:sz="4" w:space="0" w:color="auto"/>
              <w:bottom w:val="single" w:sz="12" w:space="0" w:color="auto"/>
            </w:tcBorders>
            <w:shd w:val="clear" w:color="auto" w:fill="auto"/>
            <w:noWrap/>
            <w:vAlign w:val="bottom"/>
            <w:hideMark/>
          </w:tcPr>
          <w:p w:rsidR="00841F7B" w:rsidRPr="00EA21C1" w:rsidRDefault="00841F7B" w:rsidP="00EA21C1">
            <w:pPr>
              <w:pStyle w:val="SingleTxtG"/>
              <w:spacing w:before="40" w:after="40" w:line="220" w:lineRule="exact"/>
              <w:ind w:left="0" w:right="113"/>
              <w:jc w:val="right"/>
              <w:rPr>
                <w:i/>
                <w:sz w:val="16"/>
              </w:rPr>
            </w:pPr>
            <w:r w:rsidRPr="00EA21C1">
              <w:rPr>
                <w:i/>
                <w:sz w:val="16"/>
              </w:rPr>
              <w:t>Girls</w:t>
            </w:r>
          </w:p>
        </w:tc>
      </w:tr>
      <w:tr w:rsidR="00841F7B" w:rsidRPr="00EA21C1" w:rsidTr="00EA21C1">
        <w:trPr>
          <w:trHeight w:val="240"/>
        </w:trPr>
        <w:tc>
          <w:tcPr>
            <w:tcW w:w="1014" w:type="dxa"/>
            <w:tcBorders>
              <w:top w:val="single" w:sz="12" w:space="0" w:color="auto"/>
            </w:tcBorders>
            <w:shd w:val="clear" w:color="auto" w:fill="auto"/>
            <w:noWrap/>
            <w:hideMark/>
          </w:tcPr>
          <w:p w:rsidR="00841F7B" w:rsidRPr="00EA21C1" w:rsidRDefault="00841F7B" w:rsidP="00EA21C1">
            <w:pPr>
              <w:pStyle w:val="SingleTxtG"/>
              <w:spacing w:before="40" w:after="40" w:line="220" w:lineRule="exact"/>
              <w:ind w:left="0" w:right="113"/>
              <w:jc w:val="left"/>
              <w:rPr>
                <w:sz w:val="18"/>
              </w:rPr>
            </w:pPr>
            <w:r w:rsidRPr="00EA21C1">
              <w:rPr>
                <w:sz w:val="18"/>
              </w:rPr>
              <w:t>Dec.</w:t>
            </w:r>
            <w:r w:rsidR="00750AC2">
              <w:rPr>
                <w:sz w:val="18"/>
              </w:rPr>
              <w:t xml:space="preserve"> </w:t>
            </w:r>
            <w:r w:rsidRPr="00EA21C1">
              <w:rPr>
                <w:sz w:val="18"/>
              </w:rPr>
              <w:t>07</w:t>
            </w:r>
          </w:p>
        </w:tc>
        <w:tc>
          <w:tcPr>
            <w:tcW w:w="1058" w:type="dxa"/>
            <w:tcBorders>
              <w:top w:val="single" w:sz="12" w:space="0" w:color="auto"/>
            </w:tcBorders>
            <w:shd w:val="clear" w:color="auto" w:fill="auto"/>
            <w:noWrap/>
            <w:vAlign w:val="bottom"/>
            <w:hideMark/>
          </w:tcPr>
          <w:p w:rsidR="00841F7B" w:rsidRPr="00EA21C1" w:rsidRDefault="00841F7B" w:rsidP="00EA21C1">
            <w:pPr>
              <w:pStyle w:val="SingleTxtG"/>
              <w:spacing w:before="40" w:after="40" w:line="220" w:lineRule="exact"/>
              <w:ind w:left="0" w:right="113"/>
              <w:jc w:val="right"/>
              <w:rPr>
                <w:sz w:val="18"/>
              </w:rPr>
            </w:pPr>
            <w:r w:rsidRPr="00EA21C1">
              <w:rPr>
                <w:sz w:val="18"/>
              </w:rPr>
              <w:t>93.2%</w:t>
            </w:r>
          </w:p>
        </w:tc>
        <w:tc>
          <w:tcPr>
            <w:tcW w:w="1058" w:type="dxa"/>
            <w:tcBorders>
              <w:top w:val="single" w:sz="12" w:space="0" w:color="auto"/>
            </w:tcBorders>
            <w:shd w:val="clear" w:color="auto" w:fill="auto"/>
            <w:noWrap/>
            <w:vAlign w:val="bottom"/>
            <w:hideMark/>
          </w:tcPr>
          <w:p w:rsidR="00841F7B" w:rsidRPr="00EA21C1" w:rsidRDefault="00841F7B" w:rsidP="00EA21C1">
            <w:pPr>
              <w:pStyle w:val="SingleTxtG"/>
              <w:spacing w:before="40" w:after="40" w:line="220" w:lineRule="exact"/>
              <w:ind w:left="0" w:right="113"/>
              <w:jc w:val="right"/>
              <w:rPr>
                <w:sz w:val="18"/>
              </w:rPr>
            </w:pPr>
            <w:r w:rsidRPr="00EA21C1">
              <w:rPr>
                <w:sz w:val="18"/>
              </w:rPr>
              <w:t>92.7%</w:t>
            </w:r>
          </w:p>
        </w:tc>
        <w:tc>
          <w:tcPr>
            <w:tcW w:w="1058" w:type="dxa"/>
            <w:tcBorders>
              <w:top w:val="single" w:sz="12" w:space="0" w:color="auto"/>
            </w:tcBorders>
            <w:shd w:val="clear" w:color="auto" w:fill="auto"/>
            <w:noWrap/>
            <w:vAlign w:val="bottom"/>
            <w:hideMark/>
          </w:tcPr>
          <w:p w:rsidR="00841F7B" w:rsidRPr="00EA21C1" w:rsidRDefault="00841F7B" w:rsidP="00EA21C1">
            <w:pPr>
              <w:pStyle w:val="SingleTxtG"/>
              <w:spacing w:before="40" w:after="40" w:line="220" w:lineRule="exact"/>
              <w:ind w:left="0" w:right="113"/>
              <w:jc w:val="right"/>
              <w:rPr>
                <w:sz w:val="18"/>
              </w:rPr>
            </w:pPr>
            <w:r w:rsidRPr="00EA21C1">
              <w:rPr>
                <w:sz w:val="18"/>
              </w:rPr>
              <w:t>93.6%</w:t>
            </w:r>
          </w:p>
        </w:tc>
        <w:tc>
          <w:tcPr>
            <w:tcW w:w="1058" w:type="dxa"/>
            <w:tcBorders>
              <w:top w:val="single" w:sz="12" w:space="0" w:color="auto"/>
            </w:tcBorders>
            <w:shd w:val="clear" w:color="auto" w:fill="auto"/>
            <w:noWrap/>
            <w:vAlign w:val="bottom"/>
            <w:hideMark/>
          </w:tcPr>
          <w:p w:rsidR="00841F7B" w:rsidRPr="00EA21C1" w:rsidRDefault="00841F7B" w:rsidP="00EA21C1">
            <w:pPr>
              <w:pStyle w:val="SingleTxtG"/>
              <w:spacing w:before="40" w:after="40" w:line="220" w:lineRule="exact"/>
              <w:ind w:left="0" w:right="113"/>
              <w:jc w:val="right"/>
              <w:rPr>
                <w:sz w:val="18"/>
              </w:rPr>
            </w:pPr>
            <w:r w:rsidRPr="00EA21C1">
              <w:rPr>
                <w:sz w:val="18"/>
              </w:rPr>
              <w:t>68.3%</w:t>
            </w:r>
          </w:p>
        </w:tc>
        <w:tc>
          <w:tcPr>
            <w:tcW w:w="1058" w:type="dxa"/>
            <w:tcBorders>
              <w:top w:val="single" w:sz="12" w:space="0" w:color="auto"/>
            </w:tcBorders>
            <w:shd w:val="clear" w:color="auto" w:fill="auto"/>
            <w:noWrap/>
            <w:vAlign w:val="bottom"/>
            <w:hideMark/>
          </w:tcPr>
          <w:p w:rsidR="00841F7B" w:rsidRPr="00EA21C1" w:rsidRDefault="00841F7B" w:rsidP="00EA21C1">
            <w:pPr>
              <w:pStyle w:val="SingleTxtG"/>
              <w:spacing w:before="40" w:after="40" w:line="220" w:lineRule="exact"/>
              <w:ind w:left="0" w:right="113"/>
              <w:jc w:val="right"/>
              <w:rPr>
                <w:sz w:val="18"/>
              </w:rPr>
            </w:pPr>
            <w:r w:rsidRPr="00EA21C1">
              <w:rPr>
                <w:sz w:val="18"/>
              </w:rPr>
              <w:t>66.6%</w:t>
            </w:r>
          </w:p>
        </w:tc>
        <w:tc>
          <w:tcPr>
            <w:tcW w:w="1059" w:type="dxa"/>
            <w:tcBorders>
              <w:top w:val="single" w:sz="12" w:space="0" w:color="auto"/>
            </w:tcBorders>
            <w:shd w:val="clear" w:color="auto" w:fill="auto"/>
            <w:noWrap/>
            <w:vAlign w:val="bottom"/>
            <w:hideMark/>
          </w:tcPr>
          <w:p w:rsidR="00841F7B" w:rsidRPr="00EA21C1" w:rsidRDefault="00841F7B" w:rsidP="00EA21C1">
            <w:pPr>
              <w:pStyle w:val="SingleTxtG"/>
              <w:spacing w:before="40" w:after="40" w:line="220" w:lineRule="exact"/>
              <w:ind w:left="0" w:right="113"/>
              <w:jc w:val="right"/>
              <w:rPr>
                <w:sz w:val="18"/>
              </w:rPr>
            </w:pPr>
            <w:r w:rsidRPr="00EA21C1">
              <w:rPr>
                <w:sz w:val="18"/>
              </w:rPr>
              <w:t>70.2%</w:t>
            </w:r>
          </w:p>
        </w:tc>
      </w:tr>
      <w:tr w:rsidR="00841F7B" w:rsidRPr="00EA21C1" w:rsidTr="00EA21C1">
        <w:trPr>
          <w:trHeight w:val="240"/>
        </w:trPr>
        <w:tc>
          <w:tcPr>
            <w:tcW w:w="1014" w:type="dxa"/>
            <w:shd w:val="clear" w:color="auto" w:fill="auto"/>
            <w:noWrap/>
            <w:hideMark/>
          </w:tcPr>
          <w:p w:rsidR="00841F7B" w:rsidRPr="00EA21C1" w:rsidRDefault="00841F7B" w:rsidP="00EA21C1">
            <w:pPr>
              <w:pStyle w:val="SingleTxtG"/>
              <w:spacing w:before="40" w:after="40" w:line="220" w:lineRule="exact"/>
              <w:ind w:left="0" w:right="113"/>
              <w:jc w:val="left"/>
              <w:rPr>
                <w:sz w:val="18"/>
              </w:rPr>
            </w:pPr>
            <w:r w:rsidRPr="00EA21C1">
              <w:rPr>
                <w:sz w:val="18"/>
              </w:rPr>
              <w:t>Dec.</w:t>
            </w:r>
            <w:r w:rsidR="00750AC2">
              <w:rPr>
                <w:sz w:val="18"/>
              </w:rPr>
              <w:t xml:space="preserve"> </w:t>
            </w:r>
            <w:r w:rsidRPr="00EA21C1">
              <w:rPr>
                <w:sz w:val="18"/>
              </w:rPr>
              <w:t>08</w:t>
            </w:r>
          </w:p>
        </w:tc>
        <w:tc>
          <w:tcPr>
            <w:tcW w:w="1058" w:type="dxa"/>
            <w:shd w:val="clear" w:color="auto" w:fill="auto"/>
            <w:noWrap/>
            <w:vAlign w:val="bottom"/>
            <w:hideMark/>
          </w:tcPr>
          <w:p w:rsidR="00841F7B" w:rsidRPr="00EA21C1" w:rsidRDefault="00841F7B" w:rsidP="00EA21C1">
            <w:pPr>
              <w:pStyle w:val="SingleTxtG"/>
              <w:spacing w:before="40" w:after="40" w:line="220" w:lineRule="exact"/>
              <w:ind w:left="0" w:right="113"/>
              <w:jc w:val="right"/>
              <w:rPr>
                <w:sz w:val="18"/>
              </w:rPr>
            </w:pPr>
            <w:r w:rsidRPr="00EA21C1">
              <w:rPr>
                <w:sz w:val="18"/>
              </w:rPr>
              <w:t>95.2%</w:t>
            </w:r>
          </w:p>
        </w:tc>
        <w:tc>
          <w:tcPr>
            <w:tcW w:w="1058" w:type="dxa"/>
            <w:shd w:val="clear" w:color="auto" w:fill="auto"/>
            <w:noWrap/>
            <w:vAlign w:val="bottom"/>
            <w:hideMark/>
          </w:tcPr>
          <w:p w:rsidR="00841F7B" w:rsidRPr="00EA21C1" w:rsidRDefault="00841F7B" w:rsidP="00EA21C1">
            <w:pPr>
              <w:pStyle w:val="SingleTxtG"/>
              <w:spacing w:before="40" w:after="40" w:line="220" w:lineRule="exact"/>
              <w:ind w:left="0" w:right="113"/>
              <w:jc w:val="right"/>
              <w:rPr>
                <w:sz w:val="18"/>
              </w:rPr>
            </w:pPr>
            <w:r w:rsidRPr="00EA21C1">
              <w:rPr>
                <w:sz w:val="18"/>
              </w:rPr>
              <w:t>95.1%</w:t>
            </w:r>
          </w:p>
        </w:tc>
        <w:tc>
          <w:tcPr>
            <w:tcW w:w="1058" w:type="dxa"/>
            <w:shd w:val="clear" w:color="auto" w:fill="auto"/>
            <w:noWrap/>
            <w:vAlign w:val="bottom"/>
            <w:hideMark/>
          </w:tcPr>
          <w:p w:rsidR="00841F7B" w:rsidRPr="00EA21C1" w:rsidRDefault="00841F7B" w:rsidP="00EA21C1">
            <w:pPr>
              <w:pStyle w:val="SingleTxtG"/>
              <w:spacing w:before="40" w:after="40" w:line="220" w:lineRule="exact"/>
              <w:ind w:left="0" w:right="113"/>
              <w:jc w:val="right"/>
              <w:rPr>
                <w:sz w:val="18"/>
              </w:rPr>
            </w:pPr>
            <w:r w:rsidRPr="00EA21C1">
              <w:rPr>
                <w:sz w:val="18"/>
              </w:rPr>
              <w:t>95.3%</w:t>
            </w:r>
          </w:p>
        </w:tc>
        <w:tc>
          <w:tcPr>
            <w:tcW w:w="1058" w:type="dxa"/>
            <w:shd w:val="clear" w:color="auto" w:fill="auto"/>
            <w:noWrap/>
            <w:vAlign w:val="bottom"/>
            <w:hideMark/>
          </w:tcPr>
          <w:p w:rsidR="00841F7B" w:rsidRPr="00EA21C1" w:rsidRDefault="00841F7B" w:rsidP="00EA21C1">
            <w:pPr>
              <w:pStyle w:val="SingleTxtG"/>
              <w:spacing w:before="40" w:after="40" w:line="220" w:lineRule="exact"/>
              <w:ind w:left="0" w:right="113"/>
              <w:jc w:val="right"/>
              <w:rPr>
                <w:sz w:val="18"/>
              </w:rPr>
            </w:pPr>
            <w:r w:rsidRPr="00EA21C1">
              <w:rPr>
                <w:sz w:val="18"/>
              </w:rPr>
              <w:t>71.2%</w:t>
            </w:r>
          </w:p>
        </w:tc>
        <w:tc>
          <w:tcPr>
            <w:tcW w:w="1058" w:type="dxa"/>
            <w:shd w:val="clear" w:color="auto" w:fill="auto"/>
            <w:noWrap/>
            <w:vAlign w:val="bottom"/>
            <w:hideMark/>
          </w:tcPr>
          <w:p w:rsidR="00841F7B" w:rsidRPr="00EA21C1" w:rsidRDefault="00841F7B" w:rsidP="00EA21C1">
            <w:pPr>
              <w:pStyle w:val="SingleTxtG"/>
              <w:spacing w:before="40" w:after="40" w:line="220" w:lineRule="exact"/>
              <w:ind w:left="0" w:right="113"/>
              <w:jc w:val="right"/>
              <w:rPr>
                <w:sz w:val="18"/>
              </w:rPr>
            </w:pPr>
            <w:r w:rsidRPr="00EA21C1">
              <w:rPr>
                <w:sz w:val="18"/>
              </w:rPr>
              <w:t>69.2%</w:t>
            </w:r>
          </w:p>
        </w:tc>
        <w:tc>
          <w:tcPr>
            <w:tcW w:w="1059" w:type="dxa"/>
            <w:shd w:val="clear" w:color="auto" w:fill="auto"/>
            <w:noWrap/>
            <w:vAlign w:val="bottom"/>
            <w:hideMark/>
          </w:tcPr>
          <w:p w:rsidR="00841F7B" w:rsidRPr="00EA21C1" w:rsidRDefault="00841F7B" w:rsidP="00EA21C1">
            <w:pPr>
              <w:pStyle w:val="SingleTxtG"/>
              <w:spacing w:before="40" w:after="40" w:line="220" w:lineRule="exact"/>
              <w:ind w:left="0" w:right="113"/>
              <w:jc w:val="right"/>
              <w:rPr>
                <w:sz w:val="18"/>
              </w:rPr>
            </w:pPr>
            <w:r w:rsidRPr="00EA21C1">
              <w:rPr>
                <w:sz w:val="18"/>
              </w:rPr>
              <w:t>73.2%</w:t>
            </w:r>
          </w:p>
        </w:tc>
      </w:tr>
      <w:tr w:rsidR="00841F7B" w:rsidRPr="00EA21C1" w:rsidTr="00EA21C1">
        <w:trPr>
          <w:trHeight w:val="240"/>
        </w:trPr>
        <w:tc>
          <w:tcPr>
            <w:tcW w:w="1014" w:type="dxa"/>
            <w:shd w:val="clear" w:color="auto" w:fill="auto"/>
            <w:noWrap/>
            <w:hideMark/>
          </w:tcPr>
          <w:p w:rsidR="00841F7B" w:rsidRPr="00EA21C1" w:rsidRDefault="00841F7B" w:rsidP="00EA21C1">
            <w:pPr>
              <w:pStyle w:val="SingleTxtG"/>
              <w:spacing w:before="40" w:after="40" w:line="220" w:lineRule="exact"/>
              <w:ind w:left="0" w:right="113"/>
              <w:jc w:val="left"/>
              <w:rPr>
                <w:sz w:val="18"/>
              </w:rPr>
            </w:pPr>
            <w:r w:rsidRPr="00EA21C1">
              <w:rPr>
                <w:sz w:val="18"/>
              </w:rPr>
              <w:t>Dec.</w:t>
            </w:r>
            <w:r w:rsidR="00750AC2">
              <w:rPr>
                <w:sz w:val="18"/>
              </w:rPr>
              <w:t xml:space="preserve"> </w:t>
            </w:r>
            <w:r w:rsidRPr="00EA21C1">
              <w:rPr>
                <w:sz w:val="18"/>
              </w:rPr>
              <w:t>09</w:t>
            </w:r>
          </w:p>
        </w:tc>
        <w:tc>
          <w:tcPr>
            <w:tcW w:w="1058" w:type="dxa"/>
            <w:shd w:val="clear" w:color="auto" w:fill="auto"/>
            <w:noWrap/>
            <w:vAlign w:val="bottom"/>
            <w:hideMark/>
          </w:tcPr>
          <w:p w:rsidR="00841F7B" w:rsidRPr="00EA21C1" w:rsidRDefault="00841F7B" w:rsidP="00EA21C1">
            <w:pPr>
              <w:pStyle w:val="SingleTxtG"/>
              <w:spacing w:before="40" w:after="40" w:line="220" w:lineRule="exact"/>
              <w:ind w:left="0" w:right="113"/>
              <w:jc w:val="right"/>
              <w:rPr>
                <w:sz w:val="18"/>
              </w:rPr>
            </w:pPr>
            <w:r w:rsidRPr="00EA21C1">
              <w:rPr>
                <w:sz w:val="18"/>
              </w:rPr>
              <w:t>95.2%</w:t>
            </w:r>
          </w:p>
        </w:tc>
        <w:tc>
          <w:tcPr>
            <w:tcW w:w="1058" w:type="dxa"/>
            <w:shd w:val="clear" w:color="auto" w:fill="auto"/>
            <w:noWrap/>
            <w:vAlign w:val="bottom"/>
            <w:hideMark/>
          </w:tcPr>
          <w:p w:rsidR="00841F7B" w:rsidRPr="00EA21C1" w:rsidRDefault="00841F7B" w:rsidP="00EA21C1">
            <w:pPr>
              <w:pStyle w:val="SingleTxtG"/>
              <w:spacing w:before="40" w:after="40" w:line="220" w:lineRule="exact"/>
              <w:ind w:left="0" w:right="113"/>
              <w:jc w:val="right"/>
              <w:rPr>
                <w:sz w:val="18"/>
              </w:rPr>
            </w:pPr>
            <w:r w:rsidRPr="00EA21C1">
              <w:rPr>
                <w:sz w:val="18"/>
              </w:rPr>
              <w:t>95.1%</w:t>
            </w:r>
          </w:p>
        </w:tc>
        <w:tc>
          <w:tcPr>
            <w:tcW w:w="1058" w:type="dxa"/>
            <w:shd w:val="clear" w:color="auto" w:fill="auto"/>
            <w:noWrap/>
            <w:vAlign w:val="bottom"/>
            <w:hideMark/>
          </w:tcPr>
          <w:p w:rsidR="00841F7B" w:rsidRPr="00EA21C1" w:rsidRDefault="00841F7B" w:rsidP="00EA21C1">
            <w:pPr>
              <w:pStyle w:val="SingleTxtG"/>
              <w:spacing w:before="40" w:after="40" w:line="220" w:lineRule="exact"/>
              <w:ind w:left="0" w:right="113"/>
              <w:jc w:val="right"/>
              <w:rPr>
                <w:sz w:val="18"/>
              </w:rPr>
            </w:pPr>
            <w:r w:rsidRPr="00EA21C1">
              <w:rPr>
                <w:sz w:val="18"/>
              </w:rPr>
              <w:t>95.2%</w:t>
            </w:r>
          </w:p>
        </w:tc>
        <w:tc>
          <w:tcPr>
            <w:tcW w:w="1058" w:type="dxa"/>
            <w:shd w:val="clear" w:color="auto" w:fill="auto"/>
            <w:noWrap/>
            <w:vAlign w:val="bottom"/>
            <w:hideMark/>
          </w:tcPr>
          <w:p w:rsidR="00841F7B" w:rsidRPr="00EA21C1" w:rsidRDefault="00841F7B" w:rsidP="00EA21C1">
            <w:pPr>
              <w:pStyle w:val="SingleTxtG"/>
              <w:spacing w:before="40" w:after="40" w:line="220" w:lineRule="exact"/>
              <w:ind w:left="0" w:right="113"/>
              <w:jc w:val="right"/>
              <w:rPr>
                <w:sz w:val="18"/>
              </w:rPr>
            </w:pPr>
            <w:r w:rsidRPr="00EA21C1">
              <w:rPr>
                <w:sz w:val="18"/>
              </w:rPr>
              <w:t>71.9%</w:t>
            </w:r>
          </w:p>
        </w:tc>
        <w:tc>
          <w:tcPr>
            <w:tcW w:w="1058" w:type="dxa"/>
            <w:shd w:val="clear" w:color="auto" w:fill="auto"/>
            <w:noWrap/>
            <w:vAlign w:val="bottom"/>
            <w:hideMark/>
          </w:tcPr>
          <w:p w:rsidR="00841F7B" w:rsidRPr="00EA21C1" w:rsidRDefault="00841F7B" w:rsidP="00EA21C1">
            <w:pPr>
              <w:pStyle w:val="SingleTxtG"/>
              <w:spacing w:before="40" w:after="40" w:line="220" w:lineRule="exact"/>
              <w:ind w:left="0" w:right="113"/>
              <w:jc w:val="right"/>
              <w:rPr>
                <w:sz w:val="18"/>
              </w:rPr>
            </w:pPr>
            <w:r w:rsidRPr="00EA21C1">
              <w:rPr>
                <w:sz w:val="18"/>
              </w:rPr>
              <w:t>70.8%</w:t>
            </w:r>
          </w:p>
        </w:tc>
        <w:tc>
          <w:tcPr>
            <w:tcW w:w="1059" w:type="dxa"/>
            <w:shd w:val="clear" w:color="auto" w:fill="auto"/>
            <w:noWrap/>
            <w:vAlign w:val="bottom"/>
            <w:hideMark/>
          </w:tcPr>
          <w:p w:rsidR="00841F7B" w:rsidRPr="00EA21C1" w:rsidRDefault="00841F7B" w:rsidP="00EA21C1">
            <w:pPr>
              <w:pStyle w:val="SingleTxtG"/>
              <w:spacing w:before="40" w:after="40" w:line="220" w:lineRule="exact"/>
              <w:ind w:left="0" w:right="113"/>
              <w:jc w:val="right"/>
              <w:rPr>
                <w:sz w:val="18"/>
              </w:rPr>
            </w:pPr>
            <w:r w:rsidRPr="00EA21C1">
              <w:rPr>
                <w:sz w:val="18"/>
              </w:rPr>
              <w:t>73.1%</w:t>
            </w:r>
          </w:p>
        </w:tc>
      </w:tr>
      <w:tr w:rsidR="00841F7B" w:rsidRPr="00EA21C1" w:rsidTr="00EA21C1">
        <w:trPr>
          <w:trHeight w:val="240"/>
        </w:trPr>
        <w:tc>
          <w:tcPr>
            <w:tcW w:w="1014" w:type="dxa"/>
            <w:shd w:val="clear" w:color="auto" w:fill="auto"/>
            <w:noWrap/>
            <w:hideMark/>
          </w:tcPr>
          <w:p w:rsidR="00841F7B" w:rsidRPr="00EA21C1" w:rsidRDefault="00841F7B" w:rsidP="00EA21C1">
            <w:pPr>
              <w:pStyle w:val="SingleTxtG"/>
              <w:spacing w:before="40" w:after="40" w:line="220" w:lineRule="exact"/>
              <w:ind w:left="0" w:right="113"/>
              <w:jc w:val="left"/>
              <w:rPr>
                <w:sz w:val="18"/>
              </w:rPr>
            </w:pPr>
            <w:r w:rsidRPr="00EA21C1">
              <w:rPr>
                <w:sz w:val="18"/>
              </w:rPr>
              <w:t>Dec.</w:t>
            </w:r>
            <w:r w:rsidR="00750AC2">
              <w:rPr>
                <w:sz w:val="18"/>
              </w:rPr>
              <w:t xml:space="preserve"> </w:t>
            </w:r>
            <w:r w:rsidRPr="00EA21C1">
              <w:rPr>
                <w:sz w:val="18"/>
              </w:rPr>
              <w:t>10</w:t>
            </w:r>
          </w:p>
        </w:tc>
        <w:tc>
          <w:tcPr>
            <w:tcW w:w="1058" w:type="dxa"/>
            <w:shd w:val="clear" w:color="auto" w:fill="auto"/>
            <w:noWrap/>
            <w:vAlign w:val="bottom"/>
            <w:hideMark/>
          </w:tcPr>
          <w:p w:rsidR="00841F7B" w:rsidRPr="00EA21C1" w:rsidRDefault="00841F7B" w:rsidP="00EA21C1">
            <w:pPr>
              <w:pStyle w:val="SingleTxtG"/>
              <w:spacing w:before="40" w:after="40" w:line="220" w:lineRule="exact"/>
              <w:ind w:left="0" w:right="113"/>
              <w:jc w:val="right"/>
              <w:rPr>
                <w:sz w:val="18"/>
              </w:rPr>
            </w:pPr>
            <w:r w:rsidRPr="00EA21C1">
              <w:rPr>
                <w:sz w:val="18"/>
              </w:rPr>
              <w:t>95.7%</w:t>
            </w:r>
          </w:p>
        </w:tc>
        <w:tc>
          <w:tcPr>
            <w:tcW w:w="1058" w:type="dxa"/>
            <w:shd w:val="clear" w:color="auto" w:fill="auto"/>
            <w:noWrap/>
            <w:vAlign w:val="bottom"/>
            <w:hideMark/>
          </w:tcPr>
          <w:p w:rsidR="00841F7B" w:rsidRPr="00EA21C1" w:rsidRDefault="00841F7B" w:rsidP="00EA21C1">
            <w:pPr>
              <w:pStyle w:val="SingleTxtG"/>
              <w:spacing w:before="40" w:after="40" w:line="220" w:lineRule="exact"/>
              <w:ind w:left="0" w:right="113"/>
              <w:jc w:val="right"/>
              <w:rPr>
                <w:sz w:val="18"/>
              </w:rPr>
            </w:pPr>
            <w:r w:rsidRPr="00EA21C1">
              <w:rPr>
                <w:sz w:val="18"/>
              </w:rPr>
              <w:t>95.7%</w:t>
            </w:r>
          </w:p>
        </w:tc>
        <w:tc>
          <w:tcPr>
            <w:tcW w:w="1058" w:type="dxa"/>
            <w:shd w:val="clear" w:color="auto" w:fill="auto"/>
            <w:noWrap/>
            <w:vAlign w:val="bottom"/>
            <w:hideMark/>
          </w:tcPr>
          <w:p w:rsidR="00841F7B" w:rsidRPr="00EA21C1" w:rsidRDefault="00841F7B" w:rsidP="00EA21C1">
            <w:pPr>
              <w:pStyle w:val="SingleTxtG"/>
              <w:spacing w:before="40" w:after="40" w:line="220" w:lineRule="exact"/>
              <w:ind w:left="0" w:right="113"/>
              <w:jc w:val="right"/>
              <w:rPr>
                <w:sz w:val="18"/>
              </w:rPr>
            </w:pPr>
            <w:r w:rsidRPr="00EA21C1">
              <w:rPr>
                <w:sz w:val="18"/>
              </w:rPr>
              <w:t>95.8%</w:t>
            </w:r>
          </w:p>
        </w:tc>
        <w:tc>
          <w:tcPr>
            <w:tcW w:w="1058" w:type="dxa"/>
            <w:shd w:val="clear" w:color="auto" w:fill="auto"/>
            <w:noWrap/>
            <w:vAlign w:val="bottom"/>
            <w:hideMark/>
          </w:tcPr>
          <w:p w:rsidR="00841F7B" w:rsidRPr="00EA21C1" w:rsidRDefault="00841F7B" w:rsidP="00EA21C1">
            <w:pPr>
              <w:pStyle w:val="SingleTxtG"/>
              <w:spacing w:before="40" w:after="40" w:line="220" w:lineRule="exact"/>
              <w:ind w:left="0" w:right="113"/>
              <w:jc w:val="right"/>
              <w:rPr>
                <w:sz w:val="18"/>
              </w:rPr>
            </w:pPr>
            <w:r w:rsidRPr="00EA21C1">
              <w:rPr>
                <w:sz w:val="18"/>
              </w:rPr>
              <w:t>76.6%</w:t>
            </w:r>
          </w:p>
        </w:tc>
        <w:tc>
          <w:tcPr>
            <w:tcW w:w="1058" w:type="dxa"/>
            <w:shd w:val="clear" w:color="auto" w:fill="auto"/>
            <w:noWrap/>
            <w:vAlign w:val="bottom"/>
            <w:hideMark/>
          </w:tcPr>
          <w:p w:rsidR="00841F7B" w:rsidRPr="00EA21C1" w:rsidRDefault="00841F7B" w:rsidP="00EA21C1">
            <w:pPr>
              <w:pStyle w:val="SingleTxtG"/>
              <w:spacing w:before="40" w:after="40" w:line="220" w:lineRule="exact"/>
              <w:ind w:left="0" w:right="113"/>
              <w:jc w:val="right"/>
              <w:rPr>
                <w:sz w:val="18"/>
              </w:rPr>
            </w:pPr>
            <w:r w:rsidRPr="00EA21C1">
              <w:rPr>
                <w:sz w:val="18"/>
              </w:rPr>
              <w:t>75.8%</w:t>
            </w:r>
          </w:p>
        </w:tc>
        <w:tc>
          <w:tcPr>
            <w:tcW w:w="1059" w:type="dxa"/>
            <w:shd w:val="clear" w:color="auto" w:fill="auto"/>
            <w:noWrap/>
            <w:vAlign w:val="bottom"/>
            <w:hideMark/>
          </w:tcPr>
          <w:p w:rsidR="00841F7B" w:rsidRPr="00EA21C1" w:rsidRDefault="00841F7B" w:rsidP="00EA21C1">
            <w:pPr>
              <w:pStyle w:val="SingleTxtG"/>
              <w:spacing w:before="40" w:after="40" w:line="220" w:lineRule="exact"/>
              <w:ind w:left="0" w:right="113"/>
              <w:jc w:val="right"/>
              <w:rPr>
                <w:sz w:val="18"/>
              </w:rPr>
            </w:pPr>
            <w:r w:rsidRPr="00EA21C1">
              <w:rPr>
                <w:sz w:val="18"/>
              </w:rPr>
              <w:t>77.5%</w:t>
            </w:r>
          </w:p>
        </w:tc>
      </w:tr>
      <w:tr w:rsidR="00841F7B" w:rsidRPr="00EA21C1" w:rsidTr="00EA21C1">
        <w:trPr>
          <w:trHeight w:val="240"/>
        </w:trPr>
        <w:tc>
          <w:tcPr>
            <w:tcW w:w="1014" w:type="dxa"/>
            <w:shd w:val="clear" w:color="auto" w:fill="auto"/>
            <w:noWrap/>
            <w:hideMark/>
          </w:tcPr>
          <w:p w:rsidR="00841F7B" w:rsidRPr="00EA21C1" w:rsidRDefault="00841F7B" w:rsidP="00EA21C1">
            <w:pPr>
              <w:pStyle w:val="SingleTxtG"/>
              <w:spacing w:before="40" w:after="40" w:line="220" w:lineRule="exact"/>
              <w:ind w:left="0" w:right="113"/>
              <w:jc w:val="left"/>
              <w:rPr>
                <w:sz w:val="18"/>
              </w:rPr>
            </w:pPr>
            <w:r w:rsidRPr="00EA21C1">
              <w:rPr>
                <w:sz w:val="18"/>
              </w:rPr>
              <w:t>Dec.</w:t>
            </w:r>
            <w:r w:rsidR="00750AC2">
              <w:rPr>
                <w:sz w:val="18"/>
              </w:rPr>
              <w:t xml:space="preserve"> </w:t>
            </w:r>
            <w:r w:rsidRPr="00EA21C1">
              <w:rPr>
                <w:sz w:val="18"/>
              </w:rPr>
              <w:t>11</w:t>
            </w:r>
          </w:p>
        </w:tc>
        <w:tc>
          <w:tcPr>
            <w:tcW w:w="1058" w:type="dxa"/>
            <w:shd w:val="clear" w:color="auto" w:fill="auto"/>
            <w:noWrap/>
            <w:vAlign w:val="bottom"/>
            <w:hideMark/>
          </w:tcPr>
          <w:p w:rsidR="00841F7B" w:rsidRPr="00EA21C1" w:rsidRDefault="00841F7B" w:rsidP="00EA21C1">
            <w:pPr>
              <w:pStyle w:val="SingleTxtG"/>
              <w:spacing w:before="40" w:after="40" w:line="220" w:lineRule="exact"/>
              <w:ind w:left="0" w:right="113"/>
              <w:jc w:val="right"/>
              <w:rPr>
                <w:sz w:val="18"/>
              </w:rPr>
            </w:pPr>
            <w:r w:rsidRPr="00EA21C1">
              <w:rPr>
                <w:sz w:val="18"/>
              </w:rPr>
              <w:t>95.4%</w:t>
            </w:r>
          </w:p>
        </w:tc>
        <w:tc>
          <w:tcPr>
            <w:tcW w:w="1058" w:type="dxa"/>
            <w:shd w:val="clear" w:color="auto" w:fill="auto"/>
            <w:noWrap/>
            <w:vAlign w:val="bottom"/>
            <w:hideMark/>
          </w:tcPr>
          <w:p w:rsidR="00841F7B" w:rsidRPr="00EA21C1" w:rsidRDefault="00841F7B" w:rsidP="00EA21C1">
            <w:pPr>
              <w:pStyle w:val="SingleTxtG"/>
              <w:spacing w:before="40" w:after="40" w:line="220" w:lineRule="exact"/>
              <w:ind w:left="0" w:right="113"/>
              <w:jc w:val="right"/>
              <w:rPr>
                <w:sz w:val="18"/>
              </w:rPr>
            </w:pPr>
            <w:r w:rsidRPr="00EA21C1">
              <w:rPr>
                <w:sz w:val="18"/>
              </w:rPr>
              <w:t>95.1%</w:t>
            </w:r>
          </w:p>
        </w:tc>
        <w:tc>
          <w:tcPr>
            <w:tcW w:w="1058" w:type="dxa"/>
            <w:shd w:val="clear" w:color="auto" w:fill="auto"/>
            <w:noWrap/>
            <w:vAlign w:val="bottom"/>
            <w:hideMark/>
          </w:tcPr>
          <w:p w:rsidR="00841F7B" w:rsidRPr="00EA21C1" w:rsidRDefault="00841F7B" w:rsidP="00EA21C1">
            <w:pPr>
              <w:pStyle w:val="SingleTxtG"/>
              <w:spacing w:before="40" w:after="40" w:line="220" w:lineRule="exact"/>
              <w:ind w:left="0" w:right="113"/>
              <w:jc w:val="right"/>
              <w:rPr>
                <w:sz w:val="18"/>
              </w:rPr>
            </w:pPr>
            <w:r w:rsidRPr="00EA21C1">
              <w:rPr>
                <w:sz w:val="18"/>
              </w:rPr>
              <w:t>95.7%</w:t>
            </w:r>
          </w:p>
        </w:tc>
        <w:tc>
          <w:tcPr>
            <w:tcW w:w="1058" w:type="dxa"/>
            <w:shd w:val="clear" w:color="auto" w:fill="auto"/>
            <w:noWrap/>
            <w:vAlign w:val="bottom"/>
            <w:hideMark/>
          </w:tcPr>
          <w:p w:rsidR="00841F7B" w:rsidRPr="00EA21C1" w:rsidRDefault="00841F7B" w:rsidP="00EA21C1">
            <w:pPr>
              <w:pStyle w:val="SingleTxtG"/>
              <w:spacing w:before="40" w:after="40" w:line="220" w:lineRule="exact"/>
              <w:ind w:left="0" w:right="113"/>
              <w:jc w:val="right"/>
              <w:rPr>
                <w:sz w:val="18"/>
              </w:rPr>
            </w:pPr>
            <w:r w:rsidRPr="00EA21C1">
              <w:rPr>
                <w:sz w:val="18"/>
              </w:rPr>
              <w:t>79.2%</w:t>
            </w:r>
          </w:p>
        </w:tc>
        <w:tc>
          <w:tcPr>
            <w:tcW w:w="1058" w:type="dxa"/>
            <w:shd w:val="clear" w:color="auto" w:fill="auto"/>
            <w:noWrap/>
            <w:vAlign w:val="bottom"/>
            <w:hideMark/>
          </w:tcPr>
          <w:p w:rsidR="00841F7B" w:rsidRPr="00EA21C1" w:rsidRDefault="00841F7B" w:rsidP="00EA21C1">
            <w:pPr>
              <w:pStyle w:val="SingleTxtG"/>
              <w:spacing w:before="40" w:after="40" w:line="220" w:lineRule="exact"/>
              <w:ind w:left="0" w:right="113"/>
              <w:jc w:val="right"/>
              <w:rPr>
                <w:sz w:val="18"/>
              </w:rPr>
            </w:pPr>
            <w:r w:rsidRPr="00EA21C1">
              <w:rPr>
                <w:sz w:val="18"/>
              </w:rPr>
              <w:t>79.4%</w:t>
            </w:r>
          </w:p>
        </w:tc>
        <w:tc>
          <w:tcPr>
            <w:tcW w:w="1059" w:type="dxa"/>
            <w:shd w:val="clear" w:color="auto" w:fill="auto"/>
            <w:noWrap/>
            <w:vAlign w:val="bottom"/>
            <w:hideMark/>
          </w:tcPr>
          <w:p w:rsidR="00841F7B" w:rsidRPr="00EA21C1" w:rsidRDefault="00841F7B" w:rsidP="00EA21C1">
            <w:pPr>
              <w:pStyle w:val="SingleTxtG"/>
              <w:spacing w:before="40" w:after="40" w:line="220" w:lineRule="exact"/>
              <w:ind w:left="0" w:right="113"/>
              <w:jc w:val="right"/>
              <w:rPr>
                <w:sz w:val="18"/>
              </w:rPr>
            </w:pPr>
            <w:r w:rsidRPr="00EA21C1">
              <w:rPr>
                <w:sz w:val="18"/>
              </w:rPr>
              <w:t>79.0%</w:t>
            </w:r>
          </w:p>
        </w:tc>
      </w:tr>
      <w:tr w:rsidR="00841F7B" w:rsidRPr="00EA21C1" w:rsidTr="00EA21C1">
        <w:trPr>
          <w:trHeight w:val="240"/>
        </w:trPr>
        <w:tc>
          <w:tcPr>
            <w:tcW w:w="1014" w:type="dxa"/>
            <w:shd w:val="clear" w:color="auto" w:fill="auto"/>
            <w:noWrap/>
            <w:hideMark/>
          </w:tcPr>
          <w:p w:rsidR="00841F7B" w:rsidRPr="00EA21C1" w:rsidRDefault="00841F7B" w:rsidP="00EA21C1">
            <w:pPr>
              <w:pStyle w:val="SingleTxtG"/>
              <w:spacing w:before="40" w:after="40" w:line="220" w:lineRule="exact"/>
              <w:ind w:left="0" w:right="113"/>
              <w:jc w:val="left"/>
              <w:rPr>
                <w:sz w:val="18"/>
              </w:rPr>
            </w:pPr>
            <w:r w:rsidRPr="00EA21C1">
              <w:rPr>
                <w:sz w:val="18"/>
              </w:rPr>
              <w:t>Dec.</w:t>
            </w:r>
            <w:r w:rsidR="00750AC2">
              <w:rPr>
                <w:sz w:val="18"/>
              </w:rPr>
              <w:t xml:space="preserve"> </w:t>
            </w:r>
            <w:r w:rsidRPr="00EA21C1">
              <w:rPr>
                <w:sz w:val="18"/>
              </w:rPr>
              <w:t>12</w:t>
            </w:r>
          </w:p>
        </w:tc>
        <w:tc>
          <w:tcPr>
            <w:tcW w:w="1058" w:type="dxa"/>
            <w:shd w:val="clear" w:color="auto" w:fill="auto"/>
            <w:noWrap/>
            <w:vAlign w:val="bottom"/>
            <w:hideMark/>
          </w:tcPr>
          <w:p w:rsidR="00841F7B" w:rsidRPr="00EA21C1" w:rsidRDefault="00841F7B" w:rsidP="00EA21C1">
            <w:pPr>
              <w:pStyle w:val="SingleTxtG"/>
              <w:spacing w:before="40" w:after="40" w:line="220" w:lineRule="exact"/>
              <w:ind w:left="0" w:right="113"/>
              <w:jc w:val="right"/>
              <w:rPr>
                <w:sz w:val="18"/>
              </w:rPr>
            </w:pPr>
            <w:r w:rsidRPr="00EA21C1">
              <w:rPr>
                <w:sz w:val="18"/>
              </w:rPr>
              <w:t>96.1%</w:t>
            </w:r>
          </w:p>
        </w:tc>
        <w:tc>
          <w:tcPr>
            <w:tcW w:w="1058" w:type="dxa"/>
            <w:shd w:val="clear" w:color="auto" w:fill="auto"/>
            <w:noWrap/>
            <w:vAlign w:val="bottom"/>
            <w:hideMark/>
          </w:tcPr>
          <w:p w:rsidR="00841F7B" w:rsidRPr="00EA21C1" w:rsidRDefault="00841F7B" w:rsidP="00EA21C1">
            <w:pPr>
              <w:pStyle w:val="SingleTxtG"/>
              <w:spacing w:before="40" w:after="40" w:line="220" w:lineRule="exact"/>
              <w:ind w:left="0" w:right="113"/>
              <w:jc w:val="right"/>
              <w:rPr>
                <w:sz w:val="18"/>
              </w:rPr>
            </w:pPr>
            <w:r w:rsidRPr="00EA21C1">
              <w:rPr>
                <w:sz w:val="18"/>
              </w:rPr>
              <w:t>95.9%</w:t>
            </w:r>
          </w:p>
        </w:tc>
        <w:tc>
          <w:tcPr>
            <w:tcW w:w="1058" w:type="dxa"/>
            <w:shd w:val="clear" w:color="auto" w:fill="auto"/>
            <w:noWrap/>
            <w:vAlign w:val="bottom"/>
            <w:hideMark/>
          </w:tcPr>
          <w:p w:rsidR="00841F7B" w:rsidRPr="00EA21C1" w:rsidRDefault="00841F7B" w:rsidP="00EA21C1">
            <w:pPr>
              <w:pStyle w:val="SingleTxtG"/>
              <w:spacing w:before="40" w:after="40" w:line="220" w:lineRule="exact"/>
              <w:ind w:left="0" w:right="113"/>
              <w:jc w:val="right"/>
              <w:rPr>
                <w:sz w:val="18"/>
              </w:rPr>
            </w:pPr>
            <w:r w:rsidRPr="00EA21C1">
              <w:rPr>
                <w:sz w:val="18"/>
              </w:rPr>
              <w:t>96.3%</w:t>
            </w:r>
          </w:p>
        </w:tc>
        <w:tc>
          <w:tcPr>
            <w:tcW w:w="1058" w:type="dxa"/>
            <w:shd w:val="clear" w:color="auto" w:fill="auto"/>
            <w:noWrap/>
            <w:vAlign w:val="bottom"/>
            <w:hideMark/>
          </w:tcPr>
          <w:p w:rsidR="00841F7B" w:rsidRPr="00EA21C1" w:rsidRDefault="00841F7B" w:rsidP="00EA21C1">
            <w:pPr>
              <w:pStyle w:val="SingleTxtG"/>
              <w:spacing w:before="40" w:after="40" w:line="220" w:lineRule="exact"/>
              <w:ind w:left="0" w:right="113"/>
              <w:jc w:val="right"/>
              <w:rPr>
                <w:sz w:val="18"/>
              </w:rPr>
            </w:pPr>
            <w:r w:rsidRPr="00EA21C1">
              <w:rPr>
                <w:sz w:val="18"/>
              </w:rPr>
              <w:t>79.1%</w:t>
            </w:r>
          </w:p>
        </w:tc>
        <w:tc>
          <w:tcPr>
            <w:tcW w:w="1058" w:type="dxa"/>
            <w:shd w:val="clear" w:color="auto" w:fill="auto"/>
            <w:noWrap/>
            <w:vAlign w:val="bottom"/>
            <w:hideMark/>
          </w:tcPr>
          <w:p w:rsidR="00841F7B" w:rsidRPr="00EA21C1" w:rsidRDefault="00841F7B" w:rsidP="00EA21C1">
            <w:pPr>
              <w:pStyle w:val="SingleTxtG"/>
              <w:spacing w:before="40" w:after="40" w:line="220" w:lineRule="exact"/>
              <w:ind w:left="0" w:right="113"/>
              <w:jc w:val="right"/>
              <w:rPr>
                <w:sz w:val="18"/>
              </w:rPr>
            </w:pPr>
            <w:r w:rsidRPr="00EA21C1">
              <w:rPr>
                <w:sz w:val="18"/>
              </w:rPr>
              <w:t>78.2%</w:t>
            </w:r>
          </w:p>
        </w:tc>
        <w:tc>
          <w:tcPr>
            <w:tcW w:w="1059" w:type="dxa"/>
            <w:shd w:val="clear" w:color="auto" w:fill="auto"/>
            <w:noWrap/>
            <w:vAlign w:val="bottom"/>
            <w:hideMark/>
          </w:tcPr>
          <w:p w:rsidR="00841F7B" w:rsidRPr="00EA21C1" w:rsidRDefault="00841F7B" w:rsidP="00EA21C1">
            <w:pPr>
              <w:pStyle w:val="SingleTxtG"/>
              <w:spacing w:before="40" w:after="40" w:line="220" w:lineRule="exact"/>
              <w:ind w:left="0" w:right="113"/>
              <w:jc w:val="right"/>
              <w:rPr>
                <w:sz w:val="18"/>
              </w:rPr>
            </w:pPr>
            <w:r w:rsidRPr="00EA21C1">
              <w:rPr>
                <w:sz w:val="18"/>
              </w:rPr>
              <w:t>80.0%</w:t>
            </w:r>
          </w:p>
        </w:tc>
      </w:tr>
      <w:tr w:rsidR="00841F7B" w:rsidRPr="00EA21C1" w:rsidTr="00EA21C1">
        <w:trPr>
          <w:trHeight w:val="240"/>
        </w:trPr>
        <w:tc>
          <w:tcPr>
            <w:tcW w:w="1014" w:type="dxa"/>
            <w:shd w:val="clear" w:color="auto" w:fill="auto"/>
            <w:noWrap/>
            <w:hideMark/>
          </w:tcPr>
          <w:p w:rsidR="00841F7B" w:rsidRPr="00EA21C1" w:rsidRDefault="00841F7B" w:rsidP="00EA21C1">
            <w:pPr>
              <w:pStyle w:val="SingleTxtG"/>
              <w:spacing w:before="40" w:after="40" w:line="220" w:lineRule="exact"/>
              <w:ind w:left="0" w:right="113"/>
              <w:jc w:val="left"/>
              <w:rPr>
                <w:sz w:val="18"/>
              </w:rPr>
            </w:pPr>
            <w:r w:rsidRPr="00EA21C1">
              <w:rPr>
                <w:sz w:val="18"/>
              </w:rPr>
              <w:t>Dec.</w:t>
            </w:r>
            <w:r w:rsidR="00750AC2">
              <w:rPr>
                <w:sz w:val="18"/>
              </w:rPr>
              <w:t xml:space="preserve"> </w:t>
            </w:r>
            <w:r w:rsidRPr="00EA21C1">
              <w:rPr>
                <w:sz w:val="18"/>
              </w:rPr>
              <w:t>13</w:t>
            </w:r>
          </w:p>
        </w:tc>
        <w:tc>
          <w:tcPr>
            <w:tcW w:w="1058" w:type="dxa"/>
            <w:shd w:val="clear" w:color="auto" w:fill="auto"/>
            <w:noWrap/>
            <w:vAlign w:val="bottom"/>
            <w:hideMark/>
          </w:tcPr>
          <w:p w:rsidR="00841F7B" w:rsidRPr="00EA21C1" w:rsidRDefault="00841F7B" w:rsidP="00EA21C1">
            <w:pPr>
              <w:pStyle w:val="SingleTxtG"/>
              <w:spacing w:before="40" w:after="40" w:line="220" w:lineRule="exact"/>
              <w:ind w:left="0" w:right="113"/>
              <w:jc w:val="right"/>
              <w:rPr>
                <w:sz w:val="18"/>
              </w:rPr>
            </w:pPr>
            <w:r w:rsidRPr="00EA21C1">
              <w:rPr>
                <w:sz w:val="18"/>
              </w:rPr>
              <w:t>96.5%</w:t>
            </w:r>
          </w:p>
        </w:tc>
        <w:tc>
          <w:tcPr>
            <w:tcW w:w="1058" w:type="dxa"/>
            <w:shd w:val="clear" w:color="auto" w:fill="auto"/>
            <w:noWrap/>
            <w:vAlign w:val="bottom"/>
            <w:hideMark/>
          </w:tcPr>
          <w:p w:rsidR="00841F7B" w:rsidRPr="00EA21C1" w:rsidRDefault="00841F7B" w:rsidP="00EA21C1">
            <w:pPr>
              <w:pStyle w:val="SingleTxtG"/>
              <w:spacing w:before="40" w:after="40" w:line="220" w:lineRule="exact"/>
              <w:ind w:left="0" w:right="113"/>
              <w:jc w:val="right"/>
              <w:rPr>
                <w:sz w:val="18"/>
              </w:rPr>
            </w:pPr>
            <w:r w:rsidRPr="00EA21C1">
              <w:rPr>
                <w:sz w:val="18"/>
              </w:rPr>
              <w:t>96.1%</w:t>
            </w:r>
          </w:p>
        </w:tc>
        <w:tc>
          <w:tcPr>
            <w:tcW w:w="1058" w:type="dxa"/>
            <w:shd w:val="clear" w:color="auto" w:fill="auto"/>
            <w:noWrap/>
            <w:vAlign w:val="bottom"/>
            <w:hideMark/>
          </w:tcPr>
          <w:p w:rsidR="00841F7B" w:rsidRPr="00EA21C1" w:rsidRDefault="00841F7B" w:rsidP="00EA21C1">
            <w:pPr>
              <w:pStyle w:val="SingleTxtG"/>
              <w:spacing w:before="40" w:after="40" w:line="220" w:lineRule="exact"/>
              <w:ind w:left="0" w:right="113"/>
              <w:jc w:val="right"/>
              <w:rPr>
                <w:sz w:val="18"/>
              </w:rPr>
            </w:pPr>
            <w:r w:rsidRPr="00EA21C1">
              <w:rPr>
                <w:sz w:val="18"/>
              </w:rPr>
              <w:t>97.0%</w:t>
            </w:r>
          </w:p>
        </w:tc>
        <w:tc>
          <w:tcPr>
            <w:tcW w:w="1058" w:type="dxa"/>
            <w:shd w:val="clear" w:color="auto" w:fill="auto"/>
            <w:noWrap/>
            <w:vAlign w:val="bottom"/>
            <w:hideMark/>
          </w:tcPr>
          <w:p w:rsidR="00841F7B" w:rsidRPr="00EA21C1" w:rsidRDefault="00841F7B" w:rsidP="00EA21C1">
            <w:pPr>
              <w:pStyle w:val="SingleTxtG"/>
              <w:spacing w:before="40" w:after="40" w:line="220" w:lineRule="exact"/>
              <w:ind w:left="0" w:right="113"/>
              <w:jc w:val="right"/>
              <w:rPr>
                <w:sz w:val="18"/>
              </w:rPr>
            </w:pPr>
            <w:r w:rsidRPr="00EA21C1">
              <w:rPr>
                <w:sz w:val="18"/>
              </w:rPr>
              <w:t>81.3%</w:t>
            </w:r>
          </w:p>
        </w:tc>
        <w:tc>
          <w:tcPr>
            <w:tcW w:w="1058" w:type="dxa"/>
            <w:shd w:val="clear" w:color="auto" w:fill="auto"/>
            <w:noWrap/>
            <w:vAlign w:val="bottom"/>
            <w:hideMark/>
          </w:tcPr>
          <w:p w:rsidR="00841F7B" w:rsidRPr="00EA21C1" w:rsidRDefault="00841F7B" w:rsidP="00EA21C1">
            <w:pPr>
              <w:pStyle w:val="SingleTxtG"/>
              <w:spacing w:before="40" w:after="40" w:line="220" w:lineRule="exact"/>
              <w:ind w:left="0" w:right="113"/>
              <w:jc w:val="right"/>
              <w:rPr>
                <w:sz w:val="18"/>
              </w:rPr>
            </w:pPr>
            <w:r w:rsidRPr="00EA21C1">
              <w:rPr>
                <w:sz w:val="18"/>
              </w:rPr>
              <w:t>81.4%</w:t>
            </w:r>
          </w:p>
        </w:tc>
        <w:tc>
          <w:tcPr>
            <w:tcW w:w="1059" w:type="dxa"/>
            <w:shd w:val="clear" w:color="auto" w:fill="auto"/>
            <w:noWrap/>
            <w:vAlign w:val="bottom"/>
            <w:hideMark/>
          </w:tcPr>
          <w:p w:rsidR="00841F7B" w:rsidRPr="00EA21C1" w:rsidRDefault="00841F7B" w:rsidP="00EA21C1">
            <w:pPr>
              <w:pStyle w:val="SingleTxtG"/>
              <w:spacing w:before="40" w:after="40" w:line="220" w:lineRule="exact"/>
              <w:ind w:left="0" w:right="113"/>
              <w:jc w:val="right"/>
              <w:rPr>
                <w:sz w:val="18"/>
              </w:rPr>
            </w:pPr>
            <w:r w:rsidRPr="00EA21C1">
              <w:rPr>
                <w:sz w:val="18"/>
              </w:rPr>
              <w:t>81.2%</w:t>
            </w:r>
          </w:p>
        </w:tc>
      </w:tr>
      <w:tr w:rsidR="00841F7B" w:rsidRPr="00EA21C1" w:rsidTr="00EA21C1">
        <w:trPr>
          <w:trHeight w:val="240"/>
        </w:trPr>
        <w:tc>
          <w:tcPr>
            <w:tcW w:w="1014" w:type="dxa"/>
            <w:shd w:val="clear" w:color="auto" w:fill="auto"/>
            <w:noWrap/>
            <w:hideMark/>
          </w:tcPr>
          <w:p w:rsidR="00841F7B" w:rsidRPr="00EA21C1" w:rsidRDefault="00841F7B" w:rsidP="00EA21C1">
            <w:pPr>
              <w:pStyle w:val="SingleTxtG"/>
              <w:spacing w:before="40" w:after="40" w:line="220" w:lineRule="exact"/>
              <w:ind w:left="0" w:right="113"/>
              <w:jc w:val="left"/>
              <w:rPr>
                <w:sz w:val="18"/>
              </w:rPr>
            </w:pPr>
            <w:r w:rsidRPr="00EA21C1">
              <w:rPr>
                <w:sz w:val="18"/>
              </w:rPr>
              <w:t>Dec.</w:t>
            </w:r>
            <w:r w:rsidR="00750AC2">
              <w:rPr>
                <w:sz w:val="18"/>
              </w:rPr>
              <w:t xml:space="preserve"> </w:t>
            </w:r>
            <w:r w:rsidRPr="00EA21C1">
              <w:rPr>
                <w:sz w:val="18"/>
              </w:rPr>
              <w:t>14</w:t>
            </w:r>
          </w:p>
        </w:tc>
        <w:tc>
          <w:tcPr>
            <w:tcW w:w="1058" w:type="dxa"/>
            <w:shd w:val="clear" w:color="auto" w:fill="auto"/>
            <w:noWrap/>
            <w:vAlign w:val="bottom"/>
            <w:hideMark/>
          </w:tcPr>
          <w:p w:rsidR="00841F7B" w:rsidRPr="00EA21C1" w:rsidRDefault="00841F7B" w:rsidP="00EA21C1">
            <w:pPr>
              <w:pStyle w:val="SingleTxtG"/>
              <w:spacing w:before="40" w:after="40" w:line="220" w:lineRule="exact"/>
              <w:ind w:left="0" w:right="113"/>
              <w:jc w:val="right"/>
              <w:rPr>
                <w:sz w:val="18"/>
              </w:rPr>
            </w:pPr>
            <w:r w:rsidRPr="00EA21C1">
              <w:rPr>
                <w:sz w:val="18"/>
              </w:rPr>
              <w:t>96.9%</w:t>
            </w:r>
          </w:p>
        </w:tc>
        <w:tc>
          <w:tcPr>
            <w:tcW w:w="1058" w:type="dxa"/>
            <w:shd w:val="clear" w:color="auto" w:fill="auto"/>
            <w:noWrap/>
            <w:vAlign w:val="bottom"/>
            <w:hideMark/>
          </w:tcPr>
          <w:p w:rsidR="00841F7B" w:rsidRPr="00EA21C1" w:rsidRDefault="00841F7B" w:rsidP="00EA21C1">
            <w:pPr>
              <w:pStyle w:val="SingleTxtG"/>
              <w:spacing w:before="40" w:after="40" w:line="220" w:lineRule="exact"/>
              <w:ind w:left="0" w:right="113"/>
              <w:jc w:val="right"/>
              <w:rPr>
                <w:sz w:val="18"/>
              </w:rPr>
            </w:pPr>
            <w:r w:rsidRPr="00EA21C1">
              <w:rPr>
                <w:sz w:val="18"/>
              </w:rPr>
              <w:t>96.9%</w:t>
            </w:r>
          </w:p>
        </w:tc>
        <w:tc>
          <w:tcPr>
            <w:tcW w:w="1058" w:type="dxa"/>
            <w:shd w:val="clear" w:color="auto" w:fill="auto"/>
            <w:noWrap/>
            <w:vAlign w:val="bottom"/>
            <w:hideMark/>
          </w:tcPr>
          <w:p w:rsidR="00841F7B" w:rsidRPr="00EA21C1" w:rsidRDefault="00841F7B" w:rsidP="00EA21C1">
            <w:pPr>
              <w:pStyle w:val="SingleTxtG"/>
              <w:spacing w:before="40" w:after="40" w:line="220" w:lineRule="exact"/>
              <w:ind w:left="0" w:right="113"/>
              <w:jc w:val="right"/>
              <w:rPr>
                <w:sz w:val="18"/>
              </w:rPr>
            </w:pPr>
            <w:r w:rsidRPr="00EA21C1">
              <w:rPr>
                <w:sz w:val="18"/>
              </w:rPr>
              <w:t>96.8%</w:t>
            </w:r>
          </w:p>
        </w:tc>
        <w:tc>
          <w:tcPr>
            <w:tcW w:w="1058" w:type="dxa"/>
            <w:shd w:val="clear" w:color="auto" w:fill="auto"/>
            <w:noWrap/>
            <w:vAlign w:val="bottom"/>
            <w:hideMark/>
          </w:tcPr>
          <w:p w:rsidR="00841F7B" w:rsidRPr="00EA21C1" w:rsidRDefault="00841F7B" w:rsidP="00EA21C1">
            <w:pPr>
              <w:pStyle w:val="SingleTxtG"/>
              <w:spacing w:before="40" w:after="40" w:line="220" w:lineRule="exact"/>
              <w:ind w:left="0" w:right="113"/>
              <w:jc w:val="right"/>
              <w:rPr>
                <w:sz w:val="18"/>
              </w:rPr>
            </w:pPr>
            <w:r w:rsidRPr="00EA21C1">
              <w:rPr>
                <w:sz w:val="18"/>
              </w:rPr>
              <w:t>81.9%</w:t>
            </w:r>
          </w:p>
        </w:tc>
        <w:tc>
          <w:tcPr>
            <w:tcW w:w="1058" w:type="dxa"/>
            <w:shd w:val="clear" w:color="auto" w:fill="auto"/>
            <w:noWrap/>
            <w:vAlign w:val="bottom"/>
            <w:hideMark/>
          </w:tcPr>
          <w:p w:rsidR="00841F7B" w:rsidRPr="00EA21C1" w:rsidRDefault="00841F7B" w:rsidP="00EA21C1">
            <w:pPr>
              <w:pStyle w:val="SingleTxtG"/>
              <w:spacing w:before="40" w:after="40" w:line="220" w:lineRule="exact"/>
              <w:ind w:left="0" w:right="113"/>
              <w:jc w:val="right"/>
              <w:rPr>
                <w:sz w:val="18"/>
              </w:rPr>
            </w:pPr>
            <w:r w:rsidRPr="00EA21C1">
              <w:rPr>
                <w:sz w:val="18"/>
              </w:rPr>
              <w:t>81.2%</w:t>
            </w:r>
          </w:p>
        </w:tc>
        <w:tc>
          <w:tcPr>
            <w:tcW w:w="1059" w:type="dxa"/>
            <w:shd w:val="clear" w:color="auto" w:fill="auto"/>
            <w:noWrap/>
            <w:vAlign w:val="bottom"/>
            <w:hideMark/>
          </w:tcPr>
          <w:p w:rsidR="00841F7B" w:rsidRPr="00EA21C1" w:rsidRDefault="00841F7B" w:rsidP="00EA21C1">
            <w:pPr>
              <w:pStyle w:val="SingleTxtG"/>
              <w:spacing w:before="40" w:after="40" w:line="220" w:lineRule="exact"/>
              <w:ind w:left="0" w:right="113"/>
              <w:jc w:val="right"/>
              <w:rPr>
                <w:sz w:val="18"/>
              </w:rPr>
            </w:pPr>
            <w:r w:rsidRPr="00EA21C1">
              <w:rPr>
                <w:sz w:val="18"/>
              </w:rPr>
              <w:t>82.7%</w:t>
            </w:r>
          </w:p>
        </w:tc>
      </w:tr>
      <w:tr w:rsidR="00841F7B" w:rsidRPr="00EA21C1" w:rsidTr="00EA21C1">
        <w:trPr>
          <w:trHeight w:val="240"/>
        </w:trPr>
        <w:tc>
          <w:tcPr>
            <w:tcW w:w="1014" w:type="dxa"/>
            <w:shd w:val="clear" w:color="auto" w:fill="auto"/>
            <w:noWrap/>
            <w:hideMark/>
          </w:tcPr>
          <w:p w:rsidR="00841F7B" w:rsidRPr="00EA21C1" w:rsidRDefault="00841F7B" w:rsidP="00EA21C1">
            <w:pPr>
              <w:pStyle w:val="SingleTxtG"/>
              <w:spacing w:before="40" w:after="40" w:line="220" w:lineRule="exact"/>
              <w:ind w:left="0" w:right="113"/>
              <w:jc w:val="left"/>
              <w:rPr>
                <w:sz w:val="18"/>
              </w:rPr>
            </w:pPr>
            <w:r w:rsidRPr="00EA21C1">
              <w:rPr>
                <w:sz w:val="18"/>
              </w:rPr>
              <w:t>Dec.</w:t>
            </w:r>
            <w:r w:rsidR="00750AC2">
              <w:rPr>
                <w:sz w:val="18"/>
              </w:rPr>
              <w:t xml:space="preserve"> </w:t>
            </w:r>
            <w:r w:rsidRPr="00EA21C1">
              <w:rPr>
                <w:sz w:val="18"/>
              </w:rPr>
              <w:t>15</w:t>
            </w:r>
          </w:p>
        </w:tc>
        <w:tc>
          <w:tcPr>
            <w:tcW w:w="1058" w:type="dxa"/>
            <w:shd w:val="clear" w:color="auto" w:fill="auto"/>
            <w:noWrap/>
            <w:vAlign w:val="bottom"/>
            <w:hideMark/>
          </w:tcPr>
          <w:p w:rsidR="00841F7B" w:rsidRPr="00EA21C1" w:rsidRDefault="00841F7B" w:rsidP="00EA21C1">
            <w:pPr>
              <w:pStyle w:val="SingleTxtG"/>
              <w:spacing w:before="40" w:after="40" w:line="220" w:lineRule="exact"/>
              <w:ind w:left="0" w:right="113"/>
              <w:jc w:val="right"/>
              <w:rPr>
                <w:sz w:val="18"/>
              </w:rPr>
            </w:pPr>
            <w:r w:rsidRPr="00EA21C1">
              <w:rPr>
                <w:sz w:val="18"/>
              </w:rPr>
              <w:t>96.9%</w:t>
            </w:r>
          </w:p>
        </w:tc>
        <w:tc>
          <w:tcPr>
            <w:tcW w:w="1058" w:type="dxa"/>
            <w:shd w:val="clear" w:color="auto" w:fill="auto"/>
            <w:noWrap/>
            <w:vAlign w:val="bottom"/>
            <w:hideMark/>
          </w:tcPr>
          <w:p w:rsidR="00841F7B" w:rsidRPr="00EA21C1" w:rsidRDefault="00841F7B" w:rsidP="00EA21C1">
            <w:pPr>
              <w:pStyle w:val="SingleTxtG"/>
              <w:spacing w:before="40" w:after="40" w:line="220" w:lineRule="exact"/>
              <w:ind w:left="0" w:right="113"/>
              <w:jc w:val="right"/>
              <w:rPr>
                <w:sz w:val="18"/>
              </w:rPr>
            </w:pPr>
            <w:r w:rsidRPr="00EA21C1">
              <w:rPr>
                <w:sz w:val="18"/>
              </w:rPr>
              <w:t>96.5%</w:t>
            </w:r>
          </w:p>
        </w:tc>
        <w:tc>
          <w:tcPr>
            <w:tcW w:w="1058" w:type="dxa"/>
            <w:shd w:val="clear" w:color="auto" w:fill="auto"/>
            <w:noWrap/>
            <w:vAlign w:val="bottom"/>
            <w:hideMark/>
          </w:tcPr>
          <w:p w:rsidR="00841F7B" w:rsidRPr="00EA21C1" w:rsidRDefault="00841F7B" w:rsidP="00EA21C1">
            <w:pPr>
              <w:pStyle w:val="SingleTxtG"/>
              <w:spacing w:before="40" w:after="40" w:line="220" w:lineRule="exact"/>
              <w:ind w:left="0" w:right="113"/>
              <w:jc w:val="right"/>
              <w:rPr>
                <w:sz w:val="18"/>
              </w:rPr>
            </w:pPr>
            <w:r w:rsidRPr="00EA21C1">
              <w:rPr>
                <w:sz w:val="18"/>
              </w:rPr>
              <w:t>97.4%</w:t>
            </w:r>
          </w:p>
        </w:tc>
        <w:tc>
          <w:tcPr>
            <w:tcW w:w="1058" w:type="dxa"/>
            <w:shd w:val="clear" w:color="auto" w:fill="auto"/>
            <w:noWrap/>
            <w:vAlign w:val="bottom"/>
            <w:hideMark/>
          </w:tcPr>
          <w:p w:rsidR="00841F7B" w:rsidRPr="00EA21C1" w:rsidRDefault="00841F7B" w:rsidP="00EA21C1">
            <w:pPr>
              <w:pStyle w:val="SingleTxtG"/>
              <w:spacing w:before="40" w:after="40" w:line="220" w:lineRule="exact"/>
              <w:ind w:left="0" w:right="113"/>
              <w:jc w:val="right"/>
              <w:rPr>
                <w:sz w:val="18"/>
              </w:rPr>
            </w:pPr>
            <w:r w:rsidRPr="00EA21C1">
              <w:rPr>
                <w:sz w:val="18"/>
              </w:rPr>
              <w:t>84.5%</w:t>
            </w:r>
          </w:p>
        </w:tc>
        <w:tc>
          <w:tcPr>
            <w:tcW w:w="1058" w:type="dxa"/>
            <w:shd w:val="clear" w:color="auto" w:fill="auto"/>
            <w:noWrap/>
            <w:vAlign w:val="bottom"/>
            <w:hideMark/>
          </w:tcPr>
          <w:p w:rsidR="00841F7B" w:rsidRPr="00EA21C1" w:rsidRDefault="00841F7B" w:rsidP="00EA21C1">
            <w:pPr>
              <w:pStyle w:val="SingleTxtG"/>
              <w:spacing w:before="40" w:after="40" w:line="220" w:lineRule="exact"/>
              <w:ind w:left="0" w:right="113"/>
              <w:jc w:val="right"/>
              <w:rPr>
                <w:sz w:val="18"/>
              </w:rPr>
            </w:pPr>
            <w:r w:rsidRPr="00EA21C1">
              <w:rPr>
                <w:sz w:val="18"/>
              </w:rPr>
              <w:t>84.4%</w:t>
            </w:r>
          </w:p>
        </w:tc>
        <w:tc>
          <w:tcPr>
            <w:tcW w:w="1059" w:type="dxa"/>
            <w:shd w:val="clear" w:color="auto" w:fill="auto"/>
            <w:noWrap/>
            <w:vAlign w:val="bottom"/>
            <w:hideMark/>
          </w:tcPr>
          <w:p w:rsidR="00841F7B" w:rsidRPr="00EA21C1" w:rsidRDefault="00841F7B" w:rsidP="00EA21C1">
            <w:pPr>
              <w:pStyle w:val="SingleTxtG"/>
              <w:spacing w:before="40" w:after="40" w:line="220" w:lineRule="exact"/>
              <w:ind w:left="0" w:right="113"/>
              <w:jc w:val="right"/>
              <w:rPr>
                <w:sz w:val="18"/>
              </w:rPr>
            </w:pPr>
            <w:r w:rsidRPr="00EA21C1">
              <w:rPr>
                <w:sz w:val="18"/>
              </w:rPr>
              <w:t>84.5%</w:t>
            </w:r>
          </w:p>
        </w:tc>
      </w:tr>
      <w:tr w:rsidR="00841F7B" w:rsidRPr="00EA21C1" w:rsidTr="00EA21C1">
        <w:trPr>
          <w:trHeight w:val="240"/>
        </w:trPr>
        <w:tc>
          <w:tcPr>
            <w:tcW w:w="1014" w:type="dxa"/>
            <w:shd w:val="clear" w:color="auto" w:fill="auto"/>
            <w:noWrap/>
            <w:hideMark/>
          </w:tcPr>
          <w:p w:rsidR="00841F7B" w:rsidRPr="00EA21C1" w:rsidRDefault="00841F7B" w:rsidP="00EA21C1">
            <w:pPr>
              <w:pStyle w:val="SingleTxtG"/>
              <w:spacing w:before="40" w:after="40" w:line="220" w:lineRule="exact"/>
              <w:ind w:left="0" w:right="113"/>
              <w:jc w:val="left"/>
              <w:rPr>
                <w:sz w:val="18"/>
              </w:rPr>
            </w:pPr>
            <w:r w:rsidRPr="00EA21C1">
              <w:rPr>
                <w:sz w:val="18"/>
              </w:rPr>
              <w:t>Dec.</w:t>
            </w:r>
            <w:r w:rsidR="00750AC2">
              <w:rPr>
                <w:sz w:val="18"/>
              </w:rPr>
              <w:t xml:space="preserve"> </w:t>
            </w:r>
            <w:r w:rsidRPr="00EA21C1">
              <w:rPr>
                <w:sz w:val="18"/>
              </w:rPr>
              <w:t>16</w:t>
            </w:r>
          </w:p>
        </w:tc>
        <w:tc>
          <w:tcPr>
            <w:tcW w:w="1058" w:type="dxa"/>
            <w:shd w:val="clear" w:color="auto" w:fill="auto"/>
            <w:noWrap/>
            <w:vAlign w:val="bottom"/>
            <w:hideMark/>
          </w:tcPr>
          <w:p w:rsidR="00841F7B" w:rsidRPr="00EA21C1" w:rsidRDefault="00841F7B" w:rsidP="00EA21C1">
            <w:pPr>
              <w:pStyle w:val="SingleTxtG"/>
              <w:spacing w:before="40" w:after="40" w:line="220" w:lineRule="exact"/>
              <w:ind w:left="0" w:right="113"/>
              <w:jc w:val="right"/>
              <w:rPr>
                <w:sz w:val="18"/>
              </w:rPr>
            </w:pPr>
            <w:r w:rsidRPr="00EA21C1">
              <w:rPr>
                <w:sz w:val="18"/>
              </w:rPr>
              <w:t>97.2%</w:t>
            </w:r>
          </w:p>
        </w:tc>
        <w:tc>
          <w:tcPr>
            <w:tcW w:w="1058" w:type="dxa"/>
            <w:shd w:val="clear" w:color="auto" w:fill="auto"/>
            <w:noWrap/>
            <w:vAlign w:val="bottom"/>
            <w:hideMark/>
          </w:tcPr>
          <w:p w:rsidR="00841F7B" w:rsidRPr="00EA21C1" w:rsidRDefault="00841F7B" w:rsidP="00EA21C1">
            <w:pPr>
              <w:pStyle w:val="SingleTxtG"/>
              <w:spacing w:before="40" w:after="40" w:line="220" w:lineRule="exact"/>
              <w:ind w:left="0" w:right="113"/>
              <w:jc w:val="right"/>
              <w:rPr>
                <w:sz w:val="18"/>
              </w:rPr>
            </w:pPr>
            <w:r w:rsidRPr="00EA21C1">
              <w:rPr>
                <w:sz w:val="18"/>
              </w:rPr>
              <w:t>97.2%</w:t>
            </w:r>
          </w:p>
        </w:tc>
        <w:tc>
          <w:tcPr>
            <w:tcW w:w="1058" w:type="dxa"/>
            <w:shd w:val="clear" w:color="auto" w:fill="auto"/>
            <w:noWrap/>
            <w:vAlign w:val="bottom"/>
            <w:hideMark/>
          </w:tcPr>
          <w:p w:rsidR="00841F7B" w:rsidRPr="00EA21C1" w:rsidRDefault="00841F7B" w:rsidP="00EA21C1">
            <w:pPr>
              <w:pStyle w:val="SingleTxtG"/>
              <w:spacing w:before="40" w:after="40" w:line="220" w:lineRule="exact"/>
              <w:ind w:left="0" w:right="113"/>
              <w:jc w:val="right"/>
              <w:rPr>
                <w:sz w:val="18"/>
              </w:rPr>
            </w:pPr>
            <w:r w:rsidRPr="00EA21C1">
              <w:rPr>
                <w:sz w:val="18"/>
              </w:rPr>
              <w:t>97.2%</w:t>
            </w:r>
          </w:p>
        </w:tc>
        <w:tc>
          <w:tcPr>
            <w:tcW w:w="1058" w:type="dxa"/>
            <w:shd w:val="clear" w:color="auto" w:fill="auto"/>
            <w:noWrap/>
            <w:vAlign w:val="bottom"/>
            <w:hideMark/>
          </w:tcPr>
          <w:p w:rsidR="00841F7B" w:rsidRPr="00EA21C1" w:rsidRDefault="00841F7B" w:rsidP="00EA21C1">
            <w:pPr>
              <w:pStyle w:val="SingleTxtG"/>
              <w:spacing w:before="40" w:after="40" w:line="220" w:lineRule="exact"/>
              <w:ind w:left="0" w:right="113"/>
              <w:jc w:val="right"/>
              <w:rPr>
                <w:sz w:val="18"/>
              </w:rPr>
            </w:pPr>
            <w:r w:rsidRPr="00EA21C1">
              <w:rPr>
                <w:sz w:val="18"/>
              </w:rPr>
              <w:t>85.8%</w:t>
            </w:r>
          </w:p>
        </w:tc>
        <w:tc>
          <w:tcPr>
            <w:tcW w:w="1058" w:type="dxa"/>
            <w:shd w:val="clear" w:color="auto" w:fill="auto"/>
            <w:noWrap/>
            <w:vAlign w:val="bottom"/>
            <w:hideMark/>
          </w:tcPr>
          <w:p w:rsidR="00841F7B" w:rsidRPr="00EA21C1" w:rsidRDefault="00841F7B" w:rsidP="00EA21C1">
            <w:pPr>
              <w:pStyle w:val="SingleTxtG"/>
              <w:spacing w:before="40" w:after="40" w:line="220" w:lineRule="exact"/>
              <w:ind w:left="0" w:right="113"/>
              <w:jc w:val="right"/>
              <w:rPr>
                <w:sz w:val="18"/>
              </w:rPr>
            </w:pPr>
            <w:r w:rsidRPr="00EA21C1">
              <w:rPr>
                <w:sz w:val="18"/>
              </w:rPr>
              <w:t>85,8%</w:t>
            </w:r>
          </w:p>
        </w:tc>
        <w:tc>
          <w:tcPr>
            <w:tcW w:w="1059" w:type="dxa"/>
            <w:shd w:val="clear" w:color="auto" w:fill="auto"/>
            <w:noWrap/>
            <w:vAlign w:val="bottom"/>
            <w:hideMark/>
          </w:tcPr>
          <w:p w:rsidR="00841F7B" w:rsidRPr="00EA21C1" w:rsidRDefault="00841F7B" w:rsidP="00EA21C1">
            <w:pPr>
              <w:pStyle w:val="SingleTxtG"/>
              <w:spacing w:before="40" w:after="40" w:line="220" w:lineRule="exact"/>
              <w:ind w:left="0" w:right="113"/>
              <w:jc w:val="right"/>
              <w:rPr>
                <w:sz w:val="18"/>
              </w:rPr>
            </w:pPr>
            <w:r w:rsidRPr="00EA21C1">
              <w:rPr>
                <w:sz w:val="18"/>
              </w:rPr>
              <w:t>85.9%</w:t>
            </w:r>
          </w:p>
        </w:tc>
      </w:tr>
    </w:tbl>
    <w:p w:rsidR="00841F7B" w:rsidRPr="001B7067" w:rsidRDefault="00841F7B" w:rsidP="00EA21C1">
      <w:pPr>
        <w:pStyle w:val="H23G"/>
      </w:pPr>
      <w:r w:rsidRPr="001B7067">
        <w:tab/>
      </w:r>
      <w:r w:rsidRPr="001B7067">
        <w:tab/>
        <w:t>Illiteracy rates</w:t>
      </w:r>
    </w:p>
    <w:tbl>
      <w:tblPr>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826"/>
        <w:gridCol w:w="1017"/>
        <w:gridCol w:w="851"/>
        <w:gridCol w:w="850"/>
        <w:gridCol w:w="1134"/>
        <w:gridCol w:w="1134"/>
        <w:gridCol w:w="1134"/>
        <w:gridCol w:w="1276"/>
        <w:gridCol w:w="1417"/>
      </w:tblGrid>
      <w:tr w:rsidR="000A4E85" w:rsidRPr="000A4E85" w:rsidTr="0007178F">
        <w:trPr>
          <w:trHeight w:val="240"/>
          <w:tblHeader/>
        </w:trPr>
        <w:tc>
          <w:tcPr>
            <w:tcW w:w="826" w:type="dxa"/>
            <w:tcBorders>
              <w:top w:val="single" w:sz="4" w:space="0" w:color="auto"/>
              <w:bottom w:val="single" w:sz="12" w:space="0" w:color="auto"/>
            </w:tcBorders>
            <w:shd w:val="clear" w:color="auto" w:fill="auto"/>
            <w:noWrap/>
            <w:vAlign w:val="bottom"/>
            <w:hideMark/>
          </w:tcPr>
          <w:p w:rsidR="0085551F" w:rsidRPr="000A4E85" w:rsidRDefault="0085551F" w:rsidP="00EA21C1">
            <w:pPr>
              <w:pStyle w:val="SingleTxtG"/>
              <w:spacing w:before="80" w:after="80" w:line="200" w:lineRule="exact"/>
              <w:ind w:left="0" w:right="113"/>
              <w:jc w:val="left"/>
              <w:rPr>
                <w:i/>
                <w:sz w:val="16"/>
              </w:rPr>
            </w:pPr>
            <w:r w:rsidRPr="000A4E85">
              <w:rPr>
                <w:i/>
                <w:sz w:val="16"/>
              </w:rPr>
              <w:t>Period</w:t>
            </w:r>
          </w:p>
        </w:tc>
        <w:tc>
          <w:tcPr>
            <w:tcW w:w="1017" w:type="dxa"/>
            <w:tcBorders>
              <w:top w:val="single" w:sz="4" w:space="0" w:color="auto"/>
              <w:bottom w:val="single" w:sz="12" w:space="0" w:color="auto"/>
            </w:tcBorders>
            <w:shd w:val="clear" w:color="auto" w:fill="auto"/>
            <w:noWrap/>
            <w:vAlign w:val="bottom"/>
            <w:hideMark/>
          </w:tcPr>
          <w:p w:rsidR="0085551F" w:rsidRPr="000A4E85" w:rsidRDefault="0085551F" w:rsidP="00EA21C1">
            <w:pPr>
              <w:pStyle w:val="SingleTxtG"/>
              <w:spacing w:before="80" w:after="80" w:line="200" w:lineRule="exact"/>
              <w:ind w:left="0" w:right="113"/>
              <w:jc w:val="right"/>
              <w:rPr>
                <w:i/>
                <w:sz w:val="16"/>
              </w:rPr>
            </w:pPr>
            <w:r w:rsidRPr="000A4E85">
              <w:rPr>
                <w:i/>
                <w:sz w:val="16"/>
              </w:rPr>
              <w:t>National rate</w:t>
            </w:r>
          </w:p>
        </w:tc>
        <w:tc>
          <w:tcPr>
            <w:tcW w:w="851" w:type="dxa"/>
            <w:tcBorders>
              <w:top w:val="single" w:sz="4" w:space="0" w:color="auto"/>
              <w:bottom w:val="single" w:sz="12" w:space="0" w:color="auto"/>
            </w:tcBorders>
            <w:shd w:val="clear" w:color="auto" w:fill="auto"/>
            <w:noWrap/>
            <w:vAlign w:val="bottom"/>
            <w:hideMark/>
          </w:tcPr>
          <w:p w:rsidR="0085551F" w:rsidRPr="000A4E85" w:rsidRDefault="0085551F" w:rsidP="00EA21C1">
            <w:pPr>
              <w:pStyle w:val="SingleTxtG"/>
              <w:spacing w:before="80" w:after="80" w:line="200" w:lineRule="exact"/>
              <w:ind w:left="0" w:right="113"/>
              <w:jc w:val="right"/>
              <w:rPr>
                <w:i/>
                <w:sz w:val="16"/>
              </w:rPr>
            </w:pPr>
            <w:r w:rsidRPr="000A4E85">
              <w:rPr>
                <w:i/>
                <w:sz w:val="16"/>
              </w:rPr>
              <w:t>Men</w:t>
            </w:r>
          </w:p>
        </w:tc>
        <w:tc>
          <w:tcPr>
            <w:tcW w:w="850" w:type="dxa"/>
            <w:tcBorders>
              <w:top w:val="single" w:sz="4" w:space="0" w:color="auto"/>
              <w:bottom w:val="single" w:sz="12" w:space="0" w:color="auto"/>
            </w:tcBorders>
            <w:shd w:val="clear" w:color="auto" w:fill="auto"/>
            <w:noWrap/>
            <w:vAlign w:val="bottom"/>
            <w:hideMark/>
          </w:tcPr>
          <w:p w:rsidR="0085551F" w:rsidRPr="000A4E85" w:rsidRDefault="0085551F" w:rsidP="00EA21C1">
            <w:pPr>
              <w:pStyle w:val="SingleTxtG"/>
              <w:spacing w:before="80" w:after="80" w:line="200" w:lineRule="exact"/>
              <w:ind w:left="0" w:right="113"/>
              <w:jc w:val="right"/>
              <w:rPr>
                <w:i/>
                <w:sz w:val="16"/>
              </w:rPr>
            </w:pPr>
            <w:r w:rsidRPr="000A4E85">
              <w:rPr>
                <w:i/>
                <w:sz w:val="16"/>
              </w:rPr>
              <w:t>Women</w:t>
            </w:r>
          </w:p>
        </w:tc>
        <w:tc>
          <w:tcPr>
            <w:tcW w:w="1134" w:type="dxa"/>
            <w:tcBorders>
              <w:top w:val="single" w:sz="4" w:space="0" w:color="auto"/>
              <w:bottom w:val="single" w:sz="12" w:space="0" w:color="auto"/>
            </w:tcBorders>
            <w:shd w:val="clear" w:color="auto" w:fill="auto"/>
            <w:vAlign w:val="bottom"/>
            <w:hideMark/>
          </w:tcPr>
          <w:p w:rsidR="0085551F" w:rsidRPr="000A4E85" w:rsidRDefault="0085551F" w:rsidP="00EA21C1">
            <w:pPr>
              <w:pStyle w:val="SingleTxtG"/>
              <w:spacing w:before="80" w:after="80" w:line="200" w:lineRule="exact"/>
              <w:ind w:left="0" w:right="113"/>
              <w:jc w:val="right"/>
              <w:rPr>
                <w:i/>
                <w:sz w:val="16"/>
              </w:rPr>
            </w:pPr>
            <w:r w:rsidRPr="000A4E85">
              <w:rPr>
                <w:i/>
                <w:sz w:val="16"/>
              </w:rPr>
              <w:t>15 to 24 years</w:t>
            </w:r>
          </w:p>
        </w:tc>
        <w:tc>
          <w:tcPr>
            <w:tcW w:w="1134" w:type="dxa"/>
            <w:tcBorders>
              <w:top w:val="single" w:sz="4" w:space="0" w:color="auto"/>
              <w:bottom w:val="single" w:sz="12" w:space="0" w:color="auto"/>
            </w:tcBorders>
            <w:shd w:val="clear" w:color="auto" w:fill="auto"/>
            <w:vAlign w:val="bottom"/>
            <w:hideMark/>
          </w:tcPr>
          <w:p w:rsidR="0085551F" w:rsidRPr="000A4E85" w:rsidRDefault="0085551F" w:rsidP="00EA21C1">
            <w:pPr>
              <w:pStyle w:val="SingleTxtG"/>
              <w:spacing w:before="80" w:after="80" w:line="200" w:lineRule="exact"/>
              <w:ind w:left="0" w:right="113"/>
              <w:jc w:val="right"/>
              <w:rPr>
                <w:i/>
                <w:sz w:val="16"/>
              </w:rPr>
            </w:pPr>
            <w:r w:rsidRPr="000A4E85">
              <w:rPr>
                <w:i/>
                <w:sz w:val="16"/>
              </w:rPr>
              <w:t>25 to 34 years</w:t>
            </w:r>
          </w:p>
        </w:tc>
        <w:tc>
          <w:tcPr>
            <w:tcW w:w="1134" w:type="dxa"/>
            <w:tcBorders>
              <w:top w:val="single" w:sz="4" w:space="0" w:color="auto"/>
              <w:bottom w:val="single" w:sz="12" w:space="0" w:color="auto"/>
            </w:tcBorders>
            <w:shd w:val="clear" w:color="auto" w:fill="auto"/>
            <w:vAlign w:val="bottom"/>
            <w:hideMark/>
          </w:tcPr>
          <w:p w:rsidR="0085551F" w:rsidRPr="000A4E85" w:rsidRDefault="0085551F" w:rsidP="00EA21C1">
            <w:pPr>
              <w:pStyle w:val="SingleTxtG"/>
              <w:spacing w:before="80" w:after="80" w:line="200" w:lineRule="exact"/>
              <w:ind w:left="0" w:right="113"/>
              <w:jc w:val="right"/>
              <w:rPr>
                <w:i/>
                <w:sz w:val="16"/>
              </w:rPr>
            </w:pPr>
            <w:r w:rsidRPr="000A4E85">
              <w:rPr>
                <w:i/>
                <w:sz w:val="16"/>
              </w:rPr>
              <w:t>35 to 44 years</w:t>
            </w:r>
          </w:p>
        </w:tc>
        <w:tc>
          <w:tcPr>
            <w:tcW w:w="1276" w:type="dxa"/>
            <w:tcBorders>
              <w:top w:val="single" w:sz="4" w:space="0" w:color="auto"/>
              <w:bottom w:val="single" w:sz="12" w:space="0" w:color="auto"/>
            </w:tcBorders>
            <w:shd w:val="clear" w:color="auto" w:fill="auto"/>
            <w:vAlign w:val="bottom"/>
            <w:hideMark/>
          </w:tcPr>
          <w:p w:rsidR="0085551F" w:rsidRPr="000A4E85" w:rsidRDefault="0085551F" w:rsidP="00EA21C1">
            <w:pPr>
              <w:pStyle w:val="SingleTxtG"/>
              <w:spacing w:before="80" w:after="80" w:line="200" w:lineRule="exact"/>
              <w:ind w:left="0" w:right="113"/>
              <w:jc w:val="right"/>
              <w:rPr>
                <w:i/>
                <w:sz w:val="16"/>
              </w:rPr>
            </w:pPr>
            <w:r w:rsidRPr="000A4E85">
              <w:rPr>
                <w:i/>
                <w:sz w:val="16"/>
              </w:rPr>
              <w:t>45 to 64 years</w:t>
            </w:r>
          </w:p>
        </w:tc>
        <w:tc>
          <w:tcPr>
            <w:tcW w:w="1417" w:type="dxa"/>
            <w:tcBorders>
              <w:top w:val="single" w:sz="4" w:space="0" w:color="auto"/>
              <w:bottom w:val="single" w:sz="12" w:space="0" w:color="auto"/>
            </w:tcBorders>
            <w:shd w:val="clear" w:color="auto" w:fill="auto"/>
            <w:vAlign w:val="bottom"/>
            <w:hideMark/>
          </w:tcPr>
          <w:p w:rsidR="0085551F" w:rsidRPr="000A4E85" w:rsidRDefault="0085551F" w:rsidP="00EA21C1">
            <w:pPr>
              <w:pStyle w:val="SingleTxtG"/>
              <w:spacing w:before="80" w:after="80" w:line="200" w:lineRule="exact"/>
              <w:ind w:left="0" w:right="113"/>
              <w:jc w:val="right"/>
              <w:rPr>
                <w:i/>
                <w:sz w:val="16"/>
              </w:rPr>
            </w:pPr>
            <w:r w:rsidRPr="000A4E85">
              <w:rPr>
                <w:i/>
                <w:sz w:val="16"/>
              </w:rPr>
              <w:t xml:space="preserve">65 years and over </w:t>
            </w:r>
          </w:p>
        </w:tc>
      </w:tr>
      <w:tr w:rsidR="000A4E85" w:rsidRPr="000A4E85" w:rsidTr="0007178F">
        <w:trPr>
          <w:trHeight w:val="240"/>
        </w:trPr>
        <w:tc>
          <w:tcPr>
            <w:tcW w:w="826" w:type="dxa"/>
            <w:tcBorders>
              <w:top w:val="single" w:sz="12" w:space="0" w:color="auto"/>
            </w:tcBorders>
            <w:shd w:val="clear" w:color="auto" w:fill="auto"/>
            <w:hideMark/>
          </w:tcPr>
          <w:p w:rsidR="0085551F" w:rsidRPr="000A4E85" w:rsidRDefault="0085551F" w:rsidP="00750AC2">
            <w:pPr>
              <w:pStyle w:val="SingleTxtG"/>
              <w:spacing w:before="40" w:after="40" w:line="220" w:lineRule="exact"/>
              <w:ind w:left="0" w:right="113"/>
              <w:jc w:val="left"/>
              <w:rPr>
                <w:sz w:val="18"/>
              </w:rPr>
            </w:pPr>
            <w:r w:rsidRPr="000A4E85">
              <w:rPr>
                <w:sz w:val="18"/>
              </w:rPr>
              <w:t>Dec.</w:t>
            </w:r>
            <w:r w:rsidR="00750AC2">
              <w:rPr>
                <w:sz w:val="18"/>
              </w:rPr>
              <w:t xml:space="preserve"> </w:t>
            </w:r>
            <w:r w:rsidRPr="000A4E85">
              <w:rPr>
                <w:sz w:val="18"/>
              </w:rPr>
              <w:t>07</w:t>
            </w:r>
          </w:p>
        </w:tc>
        <w:tc>
          <w:tcPr>
            <w:tcW w:w="1017" w:type="dxa"/>
            <w:tcBorders>
              <w:top w:val="single" w:sz="12" w:space="0" w:color="auto"/>
            </w:tcBorders>
            <w:shd w:val="clear" w:color="auto" w:fill="auto"/>
            <w:noWrap/>
            <w:vAlign w:val="bottom"/>
            <w:hideMark/>
          </w:tcPr>
          <w:p w:rsidR="0085551F" w:rsidRPr="000A4E85" w:rsidRDefault="0085551F" w:rsidP="00EA21C1">
            <w:pPr>
              <w:pStyle w:val="SingleTxtG"/>
              <w:spacing w:before="40" w:after="40" w:line="220" w:lineRule="exact"/>
              <w:ind w:left="0" w:right="113"/>
              <w:jc w:val="right"/>
              <w:rPr>
                <w:sz w:val="18"/>
              </w:rPr>
            </w:pPr>
            <w:r w:rsidRPr="000A4E85">
              <w:rPr>
                <w:sz w:val="18"/>
              </w:rPr>
              <w:t>7.9%</w:t>
            </w:r>
          </w:p>
        </w:tc>
        <w:tc>
          <w:tcPr>
            <w:tcW w:w="851" w:type="dxa"/>
            <w:tcBorders>
              <w:top w:val="single" w:sz="12" w:space="0" w:color="auto"/>
            </w:tcBorders>
            <w:shd w:val="clear" w:color="auto" w:fill="auto"/>
            <w:noWrap/>
            <w:vAlign w:val="bottom"/>
            <w:hideMark/>
          </w:tcPr>
          <w:p w:rsidR="0085551F" w:rsidRPr="000A4E85" w:rsidRDefault="0085551F" w:rsidP="00EA21C1">
            <w:pPr>
              <w:pStyle w:val="SingleTxtG"/>
              <w:spacing w:before="40" w:after="40" w:line="220" w:lineRule="exact"/>
              <w:ind w:left="0" w:right="113"/>
              <w:jc w:val="right"/>
              <w:rPr>
                <w:sz w:val="18"/>
              </w:rPr>
            </w:pPr>
            <w:r w:rsidRPr="000A4E85">
              <w:rPr>
                <w:sz w:val="18"/>
              </w:rPr>
              <w:t>16.7%</w:t>
            </w:r>
          </w:p>
        </w:tc>
        <w:tc>
          <w:tcPr>
            <w:tcW w:w="850" w:type="dxa"/>
            <w:tcBorders>
              <w:top w:val="single" w:sz="12" w:space="0" w:color="auto"/>
            </w:tcBorders>
            <w:shd w:val="clear" w:color="auto" w:fill="auto"/>
            <w:noWrap/>
            <w:vAlign w:val="bottom"/>
            <w:hideMark/>
          </w:tcPr>
          <w:p w:rsidR="0085551F" w:rsidRPr="000A4E85" w:rsidRDefault="0085551F" w:rsidP="00EA21C1">
            <w:pPr>
              <w:pStyle w:val="SingleTxtG"/>
              <w:spacing w:before="40" w:after="40" w:line="220" w:lineRule="exact"/>
              <w:ind w:left="0" w:right="113"/>
              <w:jc w:val="right"/>
              <w:rPr>
                <w:sz w:val="18"/>
              </w:rPr>
            </w:pPr>
            <w:r w:rsidRPr="000A4E85">
              <w:rPr>
                <w:sz w:val="18"/>
              </w:rPr>
              <w:t>11.0%</w:t>
            </w:r>
          </w:p>
        </w:tc>
        <w:tc>
          <w:tcPr>
            <w:tcW w:w="1134" w:type="dxa"/>
            <w:tcBorders>
              <w:top w:val="single" w:sz="12" w:space="0" w:color="auto"/>
            </w:tcBorders>
            <w:shd w:val="clear" w:color="auto" w:fill="auto"/>
            <w:noWrap/>
            <w:vAlign w:val="bottom"/>
            <w:hideMark/>
          </w:tcPr>
          <w:p w:rsidR="0085551F" w:rsidRPr="000A4E85" w:rsidRDefault="0085551F" w:rsidP="00EA21C1">
            <w:pPr>
              <w:pStyle w:val="SingleTxtG"/>
              <w:spacing w:before="40" w:after="40" w:line="220" w:lineRule="exact"/>
              <w:ind w:left="0" w:right="113"/>
              <w:jc w:val="right"/>
              <w:rPr>
                <w:sz w:val="18"/>
              </w:rPr>
            </w:pPr>
            <w:r w:rsidRPr="000A4E85">
              <w:rPr>
                <w:sz w:val="18"/>
              </w:rPr>
              <w:t>1.6%</w:t>
            </w:r>
          </w:p>
        </w:tc>
        <w:tc>
          <w:tcPr>
            <w:tcW w:w="1134" w:type="dxa"/>
            <w:tcBorders>
              <w:top w:val="single" w:sz="12" w:space="0" w:color="auto"/>
            </w:tcBorders>
            <w:shd w:val="clear" w:color="auto" w:fill="auto"/>
            <w:noWrap/>
            <w:vAlign w:val="bottom"/>
            <w:hideMark/>
          </w:tcPr>
          <w:p w:rsidR="0085551F" w:rsidRPr="000A4E85" w:rsidRDefault="0085551F" w:rsidP="00EA21C1">
            <w:pPr>
              <w:pStyle w:val="SingleTxtG"/>
              <w:spacing w:before="40" w:after="40" w:line="220" w:lineRule="exact"/>
              <w:ind w:left="0" w:right="113"/>
              <w:jc w:val="right"/>
              <w:rPr>
                <w:sz w:val="18"/>
              </w:rPr>
            </w:pPr>
            <w:r w:rsidRPr="000A4E85">
              <w:rPr>
                <w:sz w:val="18"/>
              </w:rPr>
              <w:t>2.8%</w:t>
            </w:r>
          </w:p>
        </w:tc>
        <w:tc>
          <w:tcPr>
            <w:tcW w:w="1134" w:type="dxa"/>
            <w:tcBorders>
              <w:top w:val="single" w:sz="12" w:space="0" w:color="auto"/>
            </w:tcBorders>
            <w:shd w:val="clear" w:color="auto" w:fill="auto"/>
            <w:noWrap/>
            <w:vAlign w:val="bottom"/>
            <w:hideMark/>
          </w:tcPr>
          <w:p w:rsidR="0085551F" w:rsidRPr="000A4E85" w:rsidRDefault="0085551F" w:rsidP="00EA21C1">
            <w:pPr>
              <w:pStyle w:val="SingleTxtG"/>
              <w:spacing w:before="40" w:after="40" w:line="220" w:lineRule="exact"/>
              <w:ind w:left="0" w:right="113"/>
              <w:jc w:val="right"/>
              <w:rPr>
                <w:sz w:val="18"/>
              </w:rPr>
            </w:pPr>
            <w:r w:rsidRPr="000A4E85">
              <w:rPr>
                <w:sz w:val="18"/>
              </w:rPr>
              <w:t>4.6%</w:t>
            </w:r>
          </w:p>
        </w:tc>
        <w:tc>
          <w:tcPr>
            <w:tcW w:w="1276" w:type="dxa"/>
            <w:tcBorders>
              <w:top w:val="single" w:sz="12" w:space="0" w:color="auto"/>
            </w:tcBorders>
            <w:shd w:val="clear" w:color="auto" w:fill="auto"/>
            <w:noWrap/>
            <w:vAlign w:val="bottom"/>
            <w:hideMark/>
          </w:tcPr>
          <w:p w:rsidR="0085551F" w:rsidRPr="000A4E85" w:rsidRDefault="0085551F" w:rsidP="00EA21C1">
            <w:pPr>
              <w:pStyle w:val="SingleTxtG"/>
              <w:spacing w:before="40" w:after="40" w:line="220" w:lineRule="exact"/>
              <w:ind w:left="0" w:right="113"/>
              <w:jc w:val="right"/>
              <w:rPr>
                <w:sz w:val="18"/>
              </w:rPr>
            </w:pPr>
            <w:r w:rsidRPr="000A4E85">
              <w:rPr>
                <w:sz w:val="18"/>
              </w:rPr>
              <w:t>11.9%</w:t>
            </w:r>
          </w:p>
        </w:tc>
        <w:tc>
          <w:tcPr>
            <w:tcW w:w="1417" w:type="dxa"/>
            <w:tcBorders>
              <w:top w:val="single" w:sz="12" w:space="0" w:color="auto"/>
            </w:tcBorders>
            <w:shd w:val="clear" w:color="auto" w:fill="auto"/>
            <w:noWrap/>
            <w:vAlign w:val="bottom"/>
            <w:hideMark/>
          </w:tcPr>
          <w:p w:rsidR="0085551F" w:rsidRPr="000A4E85" w:rsidRDefault="0085551F" w:rsidP="00EA21C1">
            <w:pPr>
              <w:pStyle w:val="SingleTxtG"/>
              <w:spacing w:before="40" w:after="40" w:line="220" w:lineRule="exact"/>
              <w:ind w:left="0" w:right="113"/>
              <w:jc w:val="right"/>
              <w:rPr>
                <w:sz w:val="18"/>
              </w:rPr>
            </w:pPr>
            <w:r w:rsidRPr="000A4E85">
              <w:rPr>
                <w:sz w:val="18"/>
              </w:rPr>
              <w:t>29.4%</w:t>
            </w:r>
          </w:p>
        </w:tc>
      </w:tr>
      <w:tr w:rsidR="000A4E85" w:rsidRPr="000A4E85" w:rsidTr="0007178F">
        <w:trPr>
          <w:trHeight w:val="240"/>
        </w:trPr>
        <w:tc>
          <w:tcPr>
            <w:tcW w:w="826" w:type="dxa"/>
            <w:shd w:val="clear" w:color="auto" w:fill="auto"/>
            <w:hideMark/>
          </w:tcPr>
          <w:p w:rsidR="0085551F" w:rsidRPr="000A4E85" w:rsidRDefault="0085551F" w:rsidP="00750AC2">
            <w:pPr>
              <w:pStyle w:val="SingleTxtG"/>
              <w:spacing w:before="40" w:after="40" w:line="220" w:lineRule="exact"/>
              <w:ind w:left="0" w:right="113"/>
              <w:jc w:val="left"/>
              <w:rPr>
                <w:sz w:val="18"/>
              </w:rPr>
            </w:pPr>
            <w:r w:rsidRPr="000A4E85">
              <w:rPr>
                <w:sz w:val="18"/>
              </w:rPr>
              <w:t>Dec.</w:t>
            </w:r>
            <w:r w:rsidR="00750AC2">
              <w:rPr>
                <w:sz w:val="18"/>
              </w:rPr>
              <w:t xml:space="preserve"> </w:t>
            </w:r>
            <w:r w:rsidRPr="000A4E85">
              <w:rPr>
                <w:sz w:val="18"/>
              </w:rPr>
              <w:t>08</w:t>
            </w:r>
          </w:p>
        </w:tc>
        <w:tc>
          <w:tcPr>
            <w:tcW w:w="1017" w:type="dxa"/>
            <w:shd w:val="clear" w:color="auto" w:fill="auto"/>
            <w:noWrap/>
            <w:vAlign w:val="bottom"/>
            <w:hideMark/>
          </w:tcPr>
          <w:p w:rsidR="0085551F" w:rsidRPr="000A4E85" w:rsidRDefault="0085551F" w:rsidP="00EA21C1">
            <w:pPr>
              <w:pStyle w:val="SingleTxtG"/>
              <w:spacing w:before="40" w:after="40" w:line="220" w:lineRule="exact"/>
              <w:ind w:left="0" w:right="113"/>
              <w:jc w:val="right"/>
              <w:rPr>
                <w:sz w:val="18"/>
              </w:rPr>
            </w:pPr>
            <w:r w:rsidRPr="000A4E85">
              <w:rPr>
                <w:sz w:val="18"/>
              </w:rPr>
              <w:t>7.6%</w:t>
            </w:r>
          </w:p>
        </w:tc>
        <w:tc>
          <w:tcPr>
            <w:tcW w:w="851" w:type="dxa"/>
            <w:shd w:val="clear" w:color="auto" w:fill="auto"/>
            <w:noWrap/>
            <w:vAlign w:val="bottom"/>
            <w:hideMark/>
          </w:tcPr>
          <w:p w:rsidR="0085551F" w:rsidRPr="000A4E85" w:rsidRDefault="0085551F" w:rsidP="00EA21C1">
            <w:pPr>
              <w:pStyle w:val="SingleTxtG"/>
              <w:spacing w:before="40" w:after="40" w:line="220" w:lineRule="exact"/>
              <w:ind w:left="0" w:right="113"/>
              <w:jc w:val="right"/>
              <w:rPr>
                <w:sz w:val="18"/>
              </w:rPr>
            </w:pPr>
            <w:r w:rsidRPr="000A4E85">
              <w:rPr>
                <w:sz w:val="18"/>
              </w:rPr>
              <w:t>16.0%</w:t>
            </w:r>
          </w:p>
        </w:tc>
        <w:tc>
          <w:tcPr>
            <w:tcW w:w="850" w:type="dxa"/>
            <w:shd w:val="clear" w:color="auto" w:fill="auto"/>
            <w:noWrap/>
            <w:vAlign w:val="bottom"/>
            <w:hideMark/>
          </w:tcPr>
          <w:p w:rsidR="0085551F" w:rsidRPr="000A4E85" w:rsidRDefault="0085551F" w:rsidP="00EA21C1">
            <w:pPr>
              <w:pStyle w:val="SingleTxtG"/>
              <w:spacing w:before="40" w:after="40" w:line="220" w:lineRule="exact"/>
              <w:ind w:left="0" w:right="113"/>
              <w:jc w:val="right"/>
              <w:rPr>
                <w:sz w:val="18"/>
              </w:rPr>
            </w:pPr>
            <w:r w:rsidRPr="000A4E85">
              <w:rPr>
                <w:sz w:val="18"/>
              </w:rPr>
              <w:t>10.8%</w:t>
            </w:r>
          </w:p>
        </w:tc>
        <w:tc>
          <w:tcPr>
            <w:tcW w:w="1134" w:type="dxa"/>
            <w:shd w:val="clear" w:color="auto" w:fill="auto"/>
            <w:noWrap/>
            <w:vAlign w:val="bottom"/>
            <w:hideMark/>
          </w:tcPr>
          <w:p w:rsidR="0085551F" w:rsidRPr="000A4E85" w:rsidRDefault="0085551F" w:rsidP="00EA21C1">
            <w:pPr>
              <w:pStyle w:val="SingleTxtG"/>
              <w:spacing w:before="40" w:after="40" w:line="220" w:lineRule="exact"/>
              <w:ind w:left="0" w:right="113"/>
              <w:jc w:val="right"/>
              <w:rPr>
                <w:sz w:val="18"/>
              </w:rPr>
            </w:pPr>
            <w:r w:rsidRPr="000A4E85">
              <w:rPr>
                <w:sz w:val="18"/>
              </w:rPr>
              <w:t>1.5%</w:t>
            </w:r>
          </w:p>
        </w:tc>
        <w:tc>
          <w:tcPr>
            <w:tcW w:w="1134" w:type="dxa"/>
            <w:shd w:val="clear" w:color="auto" w:fill="auto"/>
            <w:noWrap/>
            <w:vAlign w:val="bottom"/>
            <w:hideMark/>
          </w:tcPr>
          <w:p w:rsidR="0085551F" w:rsidRPr="000A4E85" w:rsidRDefault="0085551F" w:rsidP="00EA21C1">
            <w:pPr>
              <w:pStyle w:val="SingleTxtG"/>
              <w:spacing w:before="40" w:after="40" w:line="220" w:lineRule="exact"/>
              <w:ind w:left="0" w:right="113"/>
              <w:jc w:val="right"/>
              <w:rPr>
                <w:sz w:val="18"/>
              </w:rPr>
            </w:pPr>
            <w:r w:rsidRPr="000A4E85">
              <w:rPr>
                <w:sz w:val="18"/>
              </w:rPr>
              <w:t>2.7%</w:t>
            </w:r>
          </w:p>
        </w:tc>
        <w:tc>
          <w:tcPr>
            <w:tcW w:w="1134" w:type="dxa"/>
            <w:shd w:val="clear" w:color="auto" w:fill="auto"/>
            <w:noWrap/>
            <w:vAlign w:val="bottom"/>
            <w:hideMark/>
          </w:tcPr>
          <w:p w:rsidR="0085551F" w:rsidRPr="000A4E85" w:rsidRDefault="0085551F" w:rsidP="00EA21C1">
            <w:pPr>
              <w:pStyle w:val="SingleTxtG"/>
              <w:spacing w:before="40" w:after="40" w:line="220" w:lineRule="exact"/>
              <w:ind w:left="0" w:right="113"/>
              <w:jc w:val="right"/>
              <w:rPr>
                <w:sz w:val="18"/>
              </w:rPr>
            </w:pPr>
            <w:r w:rsidRPr="000A4E85">
              <w:rPr>
                <w:sz w:val="18"/>
              </w:rPr>
              <w:t>4.4%</w:t>
            </w:r>
          </w:p>
        </w:tc>
        <w:tc>
          <w:tcPr>
            <w:tcW w:w="1276" w:type="dxa"/>
            <w:shd w:val="clear" w:color="auto" w:fill="auto"/>
            <w:noWrap/>
            <w:vAlign w:val="bottom"/>
            <w:hideMark/>
          </w:tcPr>
          <w:p w:rsidR="0085551F" w:rsidRPr="000A4E85" w:rsidRDefault="0085551F" w:rsidP="00EA21C1">
            <w:pPr>
              <w:pStyle w:val="SingleTxtG"/>
              <w:spacing w:before="40" w:after="40" w:line="220" w:lineRule="exact"/>
              <w:ind w:left="0" w:right="113"/>
              <w:jc w:val="right"/>
              <w:rPr>
                <w:sz w:val="18"/>
              </w:rPr>
            </w:pPr>
            <w:r w:rsidRPr="000A4E85">
              <w:rPr>
                <w:sz w:val="18"/>
              </w:rPr>
              <w:t>11.1%</w:t>
            </w:r>
          </w:p>
        </w:tc>
        <w:tc>
          <w:tcPr>
            <w:tcW w:w="1417" w:type="dxa"/>
            <w:shd w:val="clear" w:color="auto" w:fill="auto"/>
            <w:noWrap/>
            <w:vAlign w:val="bottom"/>
            <w:hideMark/>
          </w:tcPr>
          <w:p w:rsidR="0085551F" w:rsidRPr="000A4E85" w:rsidRDefault="0085551F" w:rsidP="00EA21C1">
            <w:pPr>
              <w:pStyle w:val="SingleTxtG"/>
              <w:spacing w:before="40" w:after="40" w:line="220" w:lineRule="exact"/>
              <w:ind w:left="0" w:right="113"/>
              <w:jc w:val="right"/>
              <w:rPr>
                <w:sz w:val="18"/>
              </w:rPr>
            </w:pPr>
            <w:r w:rsidRPr="000A4E85">
              <w:rPr>
                <w:sz w:val="18"/>
              </w:rPr>
              <w:t>27.4%</w:t>
            </w:r>
          </w:p>
        </w:tc>
      </w:tr>
      <w:tr w:rsidR="000A4E85" w:rsidRPr="000A4E85" w:rsidTr="0007178F">
        <w:trPr>
          <w:trHeight w:val="240"/>
        </w:trPr>
        <w:tc>
          <w:tcPr>
            <w:tcW w:w="826" w:type="dxa"/>
            <w:shd w:val="clear" w:color="auto" w:fill="auto"/>
            <w:hideMark/>
          </w:tcPr>
          <w:p w:rsidR="0085551F" w:rsidRPr="000A4E85" w:rsidRDefault="0085551F" w:rsidP="00750AC2">
            <w:pPr>
              <w:pStyle w:val="SingleTxtG"/>
              <w:spacing w:before="40" w:after="40" w:line="220" w:lineRule="exact"/>
              <w:ind w:left="0" w:right="113"/>
              <w:jc w:val="left"/>
              <w:rPr>
                <w:sz w:val="18"/>
              </w:rPr>
            </w:pPr>
            <w:r w:rsidRPr="000A4E85">
              <w:rPr>
                <w:sz w:val="18"/>
              </w:rPr>
              <w:t>Dec.</w:t>
            </w:r>
            <w:r w:rsidR="00750AC2">
              <w:rPr>
                <w:sz w:val="18"/>
              </w:rPr>
              <w:t xml:space="preserve"> </w:t>
            </w:r>
            <w:r w:rsidRPr="000A4E85">
              <w:rPr>
                <w:sz w:val="18"/>
              </w:rPr>
              <w:t>09</w:t>
            </w:r>
          </w:p>
        </w:tc>
        <w:tc>
          <w:tcPr>
            <w:tcW w:w="1017" w:type="dxa"/>
            <w:shd w:val="clear" w:color="auto" w:fill="auto"/>
            <w:noWrap/>
            <w:vAlign w:val="bottom"/>
            <w:hideMark/>
          </w:tcPr>
          <w:p w:rsidR="0085551F" w:rsidRPr="000A4E85" w:rsidRDefault="0085551F" w:rsidP="00EA21C1">
            <w:pPr>
              <w:pStyle w:val="SingleTxtG"/>
              <w:spacing w:before="40" w:after="40" w:line="220" w:lineRule="exact"/>
              <w:ind w:left="0" w:right="113"/>
              <w:jc w:val="right"/>
              <w:rPr>
                <w:sz w:val="18"/>
              </w:rPr>
            </w:pPr>
            <w:r w:rsidRPr="000A4E85">
              <w:rPr>
                <w:sz w:val="18"/>
              </w:rPr>
              <w:t>7.8%</w:t>
            </w:r>
          </w:p>
        </w:tc>
        <w:tc>
          <w:tcPr>
            <w:tcW w:w="851" w:type="dxa"/>
            <w:shd w:val="clear" w:color="auto" w:fill="auto"/>
            <w:noWrap/>
            <w:vAlign w:val="bottom"/>
            <w:hideMark/>
          </w:tcPr>
          <w:p w:rsidR="0085551F" w:rsidRPr="000A4E85" w:rsidRDefault="0085551F" w:rsidP="00EA21C1">
            <w:pPr>
              <w:pStyle w:val="SingleTxtG"/>
              <w:spacing w:before="40" w:after="40" w:line="220" w:lineRule="exact"/>
              <w:ind w:left="0" w:right="113"/>
              <w:jc w:val="right"/>
              <w:rPr>
                <w:sz w:val="18"/>
              </w:rPr>
            </w:pPr>
            <w:r w:rsidRPr="000A4E85">
              <w:rPr>
                <w:sz w:val="18"/>
              </w:rPr>
              <w:t>14.6%</w:t>
            </w:r>
          </w:p>
        </w:tc>
        <w:tc>
          <w:tcPr>
            <w:tcW w:w="850" w:type="dxa"/>
            <w:shd w:val="clear" w:color="auto" w:fill="auto"/>
            <w:noWrap/>
            <w:vAlign w:val="bottom"/>
            <w:hideMark/>
          </w:tcPr>
          <w:p w:rsidR="0085551F" w:rsidRPr="000A4E85" w:rsidRDefault="0085551F" w:rsidP="00EA21C1">
            <w:pPr>
              <w:pStyle w:val="SingleTxtG"/>
              <w:spacing w:before="40" w:after="40" w:line="220" w:lineRule="exact"/>
              <w:ind w:left="0" w:right="113"/>
              <w:jc w:val="right"/>
              <w:rPr>
                <w:sz w:val="18"/>
              </w:rPr>
            </w:pPr>
            <w:r w:rsidRPr="000A4E85">
              <w:rPr>
                <w:sz w:val="18"/>
              </w:rPr>
              <w:t>11.1%</w:t>
            </w:r>
          </w:p>
        </w:tc>
        <w:tc>
          <w:tcPr>
            <w:tcW w:w="1134" w:type="dxa"/>
            <w:shd w:val="clear" w:color="auto" w:fill="auto"/>
            <w:noWrap/>
            <w:vAlign w:val="bottom"/>
            <w:hideMark/>
          </w:tcPr>
          <w:p w:rsidR="0085551F" w:rsidRPr="000A4E85" w:rsidRDefault="0085551F" w:rsidP="00EA21C1">
            <w:pPr>
              <w:pStyle w:val="SingleTxtG"/>
              <w:spacing w:before="40" w:after="40" w:line="220" w:lineRule="exact"/>
              <w:ind w:left="0" w:right="113"/>
              <w:jc w:val="right"/>
              <w:rPr>
                <w:sz w:val="18"/>
              </w:rPr>
            </w:pPr>
            <w:r w:rsidRPr="000A4E85">
              <w:rPr>
                <w:sz w:val="18"/>
              </w:rPr>
              <w:t>1.2%</w:t>
            </w:r>
          </w:p>
        </w:tc>
        <w:tc>
          <w:tcPr>
            <w:tcW w:w="1134" w:type="dxa"/>
            <w:shd w:val="clear" w:color="auto" w:fill="auto"/>
            <w:noWrap/>
            <w:vAlign w:val="bottom"/>
            <w:hideMark/>
          </w:tcPr>
          <w:p w:rsidR="0085551F" w:rsidRPr="000A4E85" w:rsidRDefault="0085551F" w:rsidP="00EA21C1">
            <w:pPr>
              <w:pStyle w:val="SingleTxtG"/>
              <w:spacing w:before="40" w:after="40" w:line="220" w:lineRule="exact"/>
              <w:ind w:left="0" w:right="113"/>
              <w:jc w:val="right"/>
              <w:rPr>
                <w:sz w:val="18"/>
              </w:rPr>
            </w:pPr>
            <w:r w:rsidRPr="000A4E85">
              <w:rPr>
                <w:sz w:val="18"/>
              </w:rPr>
              <w:t>2.3%</w:t>
            </w:r>
          </w:p>
        </w:tc>
        <w:tc>
          <w:tcPr>
            <w:tcW w:w="1134" w:type="dxa"/>
            <w:shd w:val="clear" w:color="auto" w:fill="auto"/>
            <w:noWrap/>
            <w:vAlign w:val="bottom"/>
            <w:hideMark/>
          </w:tcPr>
          <w:p w:rsidR="0085551F" w:rsidRPr="000A4E85" w:rsidRDefault="0085551F" w:rsidP="00EA21C1">
            <w:pPr>
              <w:pStyle w:val="SingleTxtG"/>
              <w:spacing w:before="40" w:after="40" w:line="220" w:lineRule="exact"/>
              <w:ind w:left="0" w:right="113"/>
              <w:jc w:val="right"/>
              <w:rPr>
                <w:sz w:val="18"/>
              </w:rPr>
            </w:pPr>
            <w:r w:rsidRPr="000A4E85">
              <w:rPr>
                <w:sz w:val="18"/>
              </w:rPr>
              <w:t>4.3%</w:t>
            </w:r>
          </w:p>
        </w:tc>
        <w:tc>
          <w:tcPr>
            <w:tcW w:w="1276" w:type="dxa"/>
            <w:shd w:val="clear" w:color="auto" w:fill="auto"/>
            <w:noWrap/>
            <w:vAlign w:val="bottom"/>
            <w:hideMark/>
          </w:tcPr>
          <w:p w:rsidR="0085551F" w:rsidRPr="000A4E85" w:rsidRDefault="0085551F" w:rsidP="00EA21C1">
            <w:pPr>
              <w:pStyle w:val="SingleTxtG"/>
              <w:spacing w:before="40" w:after="40" w:line="220" w:lineRule="exact"/>
              <w:ind w:left="0" w:right="113"/>
              <w:jc w:val="right"/>
              <w:rPr>
                <w:sz w:val="18"/>
              </w:rPr>
            </w:pPr>
            <w:r w:rsidRPr="000A4E85">
              <w:rPr>
                <w:sz w:val="18"/>
              </w:rPr>
              <w:t>10.7%</w:t>
            </w:r>
          </w:p>
        </w:tc>
        <w:tc>
          <w:tcPr>
            <w:tcW w:w="1417" w:type="dxa"/>
            <w:shd w:val="clear" w:color="auto" w:fill="auto"/>
            <w:noWrap/>
            <w:vAlign w:val="bottom"/>
            <w:hideMark/>
          </w:tcPr>
          <w:p w:rsidR="0085551F" w:rsidRPr="000A4E85" w:rsidRDefault="0085551F" w:rsidP="00EA21C1">
            <w:pPr>
              <w:pStyle w:val="SingleTxtG"/>
              <w:spacing w:before="40" w:after="40" w:line="220" w:lineRule="exact"/>
              <w:ind w:left="0" w:right="113"/>
              <w:jc w:val="right"/>
              <w:rPr>
                <w:sz w:val="18"/>
              </w:rPr>
            </w:pPr>
            <w:r w:rsidRPr="000A4E85">
              <w:rPr>
                <w:sz w:val="18"/>
              </w:rPr>
              <w:t>28.5%</w:t>
            </w:r>
          </w:p>
        </w:tc>
      </w:tr>
      <w:tr w:rsidR="000A4E85" w:rsidRPr="000A4E85" w:rsidTr="0007178F">
        <w:trPr>
          <w:trHeight w:val="240"/>
        </w:trPr>
        <w:tc>
          <w:tcPr>
            <w:tcW w:w="826" w:type="dxa"/>
            <w:shd w:val="clear" w:color="auto" w:fill="auto"/>
            <w:hideMark/>
          </w:tcPr>
          <w:p w:rsidR="0085551F" w:rsidRPr="000A4E85" w:rsidRDefault="0085551F" w:rsidP="00750AC2">
            <w:pPr>
              <w:pStyle w:val="SingleTxtG"/>
              <w:spacing w:before="40" w:after="40" w:line="220" w:lineRule="exact"/>
              <w:ind w:left="0" w:right="113"/>
              <w:jc w:val="left"/>
              <w:rPr>
                <w:sz w:val="18"/>
              </w:rPr>
            </w:pPr>
            <w:r w:rsidRPr="000A4E85">
              <w:rPr>
                <w:sz w:val="18"/>
              </w:rPr>
              <w:t>Dec.</w:t>
            </w:r>
            <w:r w:rsidR="00750AC2">
              <w:rPr>
                <w:sz w:val="18"/>
              </w:rPr>
              <w:t xml:space="preserve"> </w:t>
            </w:r>
            <w:r w:rsidRPr="000A4E85">
              <w:rPr>
                <w:sz w:val="18"/>
              </w:rPr>
              <w:t>10</w:t>
            </w:r>
          </w:p>
        </w:tc>
        <w:tc>
          <w:tcPr>
            <w:tcW w:w="1017" w:type="dxa"/>
            <w:shd w:val="clear" w:color="auto" w:fill="auto"/>
            <w:noWrap/>
            <w:vAlign w:val="bottom"/>
            <w:hideMark/>
          </w:tcPr>
          <w:p w:rsidR="0085551F" w:rsidRPr="000A4E85" w:rsidRDefault="0085551F" w:rsidP="00EA21C1">
            <w:pPr>
              <w:pStyle w:val="SingleTxtG"/>
              <w:spacing w:before="40" w:after="40" w:line="220" w:lineRule="exact"/>
              <w:ind w:left="0" w:right="113"/>
              <w:jc w:val="right"/>
              <w:rPr>
                <w:sz w:val="18"/>
              </w:rPr>
            </w:pPr>
            <w:r w:rsidRPr="000A4E85">
              <w:rPr>
                <w:sz w:val="18"/>
              </w:rPr>
              <w:t>8.1%</w:t>
            </w:r>
          </w:p>
        </w:tc>
        <w:tc>
          <w:tcPr>
            <w:tcW w:w="851" w:type="dxa"/>
            <w:shd w:val="clear" w:color="auto" w:fill="auto"/>
            <w:noWrap/>
            <w:vAlign w:val="bottom"/>
            <w:hideMark/>
          </w:tcPr>
          <w:p w:rsidR="0085551F" w:rsidRPr="000A4E85" w:rsidRDefault="0085551F" w:rsidP="00EA21C1">
            <w:pPr>
              <w:pStyle w:val="SingleTxtG"/>
              <w:spacing w:before="40" w:after="40" w:line="220" w:lineRule="exact"/>
              <w:ind w:left="0" w:right="113"/>
              <w:jc w:val="right"/>
              <w:rPr>
                <w:sz w:val="18"/>
              </w:rPr>
            </w:pPr>
            <w:r w:rsidRPr="000A4E85">
              <w:rPr>
                <w:sz w:val="18"/>
              </w:rPr>
              <w:t>15.8%</w:t>
            </w:r>
          </w:p>
        </w:tc>
        <w:tc>
          <w:tcPr>
            <w:tcW w:w="850" w:type="dxa"/>
            <w:shd w:val="clear" w:color="auto" w:fill="auto"/>
            <w:noWrap/>
            <w:vAlign w:val="bottom"/>
            <w:hideMark/>
          </w:tcPr>
          <w:p w:rsidR="0085551F" w:rsidRPr="000A4E85" w:rsidRDefault="0085551F" w:rsidP="00EA21C1">
            <w:pPr>
              <w:pStyle w:val="SingleTxtG"/>
              <w:spacing w:before="40" w:after="40" w:line="220" w:lineRule="exact"/>
              <w:ind w:left="0" w:right="113"/>
              <w:jc w:val="right"/>
              <w:rPr>
                <w:sz w:val="18"/>
              </w:rPr>
            </w:pPr>
            <w:r w:rsidRPr="000A4E85">
              <w:rPr>
                <w:sz w:val="18"/>
              </w:rPr>
              <w:t>11.3%</w:t>
            </w:r>
          </w:p>
        </w:tc>
        <w:tc>
          <w:tcPr>
            <w:tcW w:w="1134" w:type="dxa"/>
            <w:shd w:val="clear" w:color="auto" w:fill="auto"/>
            <w:noWrap/>
            <w:vAlign w:val="bottom"/>
            <w:hideMark/>
          </w:tcPr>
          <w:p w:rsidR="0085551F" w:rsidRPr="000A4E85" w:rsidRDefault="0085551F" w:rsidP="00EA21C1">
            <w:pPr>
              <w:pStyle w:val="SingleTxtG"/>
              <w:spacing w:before="40" w:after="40" w:line="220" w:lineRule="exact"/>
              <w:ind w:left="0" w:right="113"/>
              <w:jc w:val="right"/>
              <w:rPr>
                <w:sz w:val="18"/>
              </w:rPr>
            </w:pPr>
            <w:r w:rsidRPr="000A4E85">
              <w:rPr>
                <w:sz w:val="18"/>
              </w:rPr>
              <w:t>1.3%</w:t>
            </w:r>
          </w:p>
        </w:tc>
        <w:tc>
          <w:tcPr>
            <w:tcW w:w="1134" w:type="dxa"/>
            <w:shd w:val="clear" w:color="auto" w:fill="auto"/>
            <w:noWrap/>
            <w:vAlign w:val="bottom"/>
            <w:hideMark/>
          </w:tcPr>
          <w:p w:rsidR="0085551F" w:rsidRPr="000A4E85" w:rsidRDefault="0085551F" w:rsidP="00EA21C1">
            <w:pPr>
              <w:pStyle w:val="SingleTxtG"/>
              <w:spacing w:before="40" w:after="40" w:line="220" w:lineRule="exact"/>
              <w:ind w:left="0" w:right="113"/>
              <w:jc w:val="right"/>
              <w:rPr>
                <w:sz w:val="18"/>
              </w:rPr>
            </w:pPr>
            <w:r w:rsidRPr="000A4E85">
              <w:rPr>
                <w:sz w:val="18"/>
              </w:rPr>
              <w:t>2.6%</w:t>
            </w:r>
          </w:p>
        </w:tc>
        <w:tc>
          <w:tcPr>
            <w:tcW w:w="1134" w:type="dxa"/>
            <w:shd w:val="clear" w:color="auto" w:fill="auto"/>
            <w:noWrap/>
            <w:vAlign w:val="bottom"/>
            <w:hideMark/>
          </w:tcPr>
          <w:p w:rsidR="0085551F" w:rsidRPr="000A4E85" w:rsidRDefault="0085551F" w:rsidP="00EA21C1">
            <w:pPr>
              <w:pStyle w:val="SingleTxtG"/>
              <w:spacing w:before="40" w:after="40" w:line="220" w:lineRule="exact"/>
              <w:ind w:left="0" w:right="113"/>
              <w:jc w:val="right"/>
              <w:rPr>
                <w:sz w:val="18"/>
              </w:rPr>
            </w:pPr>
            <w:r w:rsidRPr="000A4E85">
              <w:rPr>
                <w:sz w:val="18"/>
              </w:rPr>
              <w:t>4.4%</w:t>
            </w:r>
          </w:p>
        </w:tc>
        <w:tc>
          <w:tcPr>
            <w:tcW w:w="1276" w:type="dxa"/>
            <w:shd w:val="clear" w:color="auto" w:fill="auto"/>
            <w:noWrap/>
            <w:vAlign w:val="bottom"/>
            <w:hideMark/>
          </w:tcPr>
          <w:p w:rsidR="0085551F" w:rsidRPr="000A4E85" w:rsidRDefault="0085551F" w:rsidP="00EA21C1">
            <w:pPr>
              <w:pStyle w:val="SingleTxtG"/>
              <w:spacing w:before="40" w:after="40" w:line="220" w:lineRule="exact"/>
              <w:ind w:left="0" w:right="113"/>
              <w:jc w:val="right"/>
              <w:rPr>
                <w:sz w:val="18"/>
              </w:rPr>
            </w:pPr>
            <w:r w:rsidRPr="000A4E85">
              <w:rPr>
                <w:sz w:val="18"/>
              </w:rPr>
              <w:t>10.6%</w:t>
            </w:r>
          </w:p>
        </w:tc>
        <w:tc>
          <w:tcPr>
            <w:tcW w:w="1417" w:type="dxa"/>
            <w:shd w:val="clear" w:color="auto" w:fill="auto"/>
            <w:noWrap/>
            <w:vAlign w:val="bottom"/>
            <w:hideMark/>
          </w:tcPr>
          <w:p w:rsidR="0085551F" w:rsidRPr="000A4E85" w:rsidRDefault="0085551F" w:rsidP="00EA21C1">
            <w:pPr>
              <w:pStyle w:val="SingleTxtG"/>
              <w:spacing w:before="40" w:after="40" w:line="220" w:lineRule="exact"/>
              <w:ind w:left="0" w:right="113"/>
              <w:jc w:val="right"/>
              <w:rPr>
                <w:sz w:val="18"/>
              </w:rPr>
            </w:pPr>
            <w:r w:rsidRPr="000A4E85">
              <w:rPr>
                <w:sz w:val="18"/>
              </w:rPr>
              <w:t>28.5%</w:t>
            </w:r>
          </w:p>
        </w:tc>
      </w:tr>
      <w:tr w:rsidR="000A4E85" w:rsidRPr="000A4E85" w:rsidTr="0007178F">
        <w:trPr>
          <w:trHeight w:val="240"/>
        </w:trPr>
        <w:tc>
          <w:tcPr>
            <w:tcW w:w="826" w:type="dxa"/>
            <w:shd w:val="clear" w:color="auto" w:fill="auto"/>
            <w:hideMark/>
          </w:tcPr>
          <w:p w:rsidR="0085551F" w:rsidRPr="000A4E85" w:rsidRDefault="0085551F" w:rsidP="00750AC2">
            <w:pPr>
              <w:pStyle w:val="SingleTxtG"/>
              <w:spacing w:before="40" w:after="40" w:line="220" w:lineRule="exact"/>
              <w:ind w:left="0" w:right="113"/>
              <w:jc w:val="left"/>
              <w:rPr>
                <w:sz w:val="18"/>
              </w:rPr>
            </w:pPr>
            <w:r w:rsidRPr="000A4E85">
              <w:rPr>
                <w:sz w:val="18"/>
              </w:rPr>
              <w:t>Dec.</w:t>
            </w:r>
            <w:r w:rsidR="00750AC2">
              <w:rPr>
                <w:sz w:val="18"/>
              </w:rPr>
              <w:t xml:space="preserve"> </w:t>
            </w:r>
            <w:r w:rsidRPr="000A4E85">
              <w:rPr>
                <w:sz w:val="18"/>
              </w:rPr>
              <w:t>11</w:t>
            </w:r>
          </w:p>
        </w:tc>
        <w:tc>
          <w:tcPr>
            <w:tcW w:w="1017" w:type="dxa"/>
            <w:shd w:val="clear" w:color="auto" w:fill="auto"/>
            <w:noWrap/>
            <w:vAlign w:val="bottom"/>
            <w:hideMark/>
          </w:tcPr>
          <w:p w:rsidR="0085551F" w:rsidRPr="000A4E85" w:rsidRDefault="0085551F" w:rsidP="00EA21C1">
            <w:pPr>
              <w:pStyle w:val="SingleTxtG"/>
              <w:spacing w:before="40" w:after="40" w:line="220" w:lineRule="exact"/>
              <w:ind w:left="0" w:right="113"/>
              <w:jc w:val="right"/>
              <w:rPr>
                <w:sz w:val="18"/>
              </w:rPr>
            </w:pPr>
            <w:r w:rsidRPr="000A4E85">
              <w:rPr>
                <w:sz w:val="18"/>
              </w:rPr>
              <w:t>8.4%</w:t>
            </w:r>
          </w:p>
        </w:tc>
        <w:tc>
          <w:tcPr>
            <w:tcW w:w="851" w:type="dxa"/>
            <w:shd w:val="clear" w:color="auto" w:fill="auto"/>
            <w:noWrap/>
            <w:vAlign w:val="bottom"/>
            <w:hideMark/>
          </w:tcPr>
          <w:p w:rsidR="0085551F" w:rsidRPr="000A4E85" w:rsidRDefault="0085551F" w:rsidP="00EA21C1">
            <w:pPr>
              <w:pStyle w:val="SingleTxtG"/>
              <w:spacing w:before="40" w:after="40" w:line="220" w:lineRule="exact"/>
              <w:ind w:left="0" w:right="113"/>
              <w:jc w:val="right"/>
              <w:rPr>
                <w:sz w:val="18"/>
              </w:rPr>
            </w:pPr>
            <w:r w:rsidRPr="000A4E85">
              <w:rPr>
                <w:sz w:val="18"/>
              </w:rPr>
              <w:t>18.1%</w:t>
            </w:r>
          </w:p>
        </w:tc>
        <w:tc>
          <w:tcPr>
            <w:tcW w:w="850" w:type="dxa"/>
            <w:shd w:val="clear" w:color="auto" w:fill="auto"/>
            <w:noWrap/>
            <w:vAlign w:val="bottom"/>
            <w:hideMark/>
          </w:tcPr>
          <w:p w:rsidR="0085551F" w:rsidRPr="000A4E85" w:rsidRDefault="0085551F" w:rsidP="00EA21C1">
            <w:pPr>
              <w:pStyle w:val="SingleTxtG"/>
              <w:spacing w:before="40" w:after="40" w:line="220" w:lineRule="exact"/>
              <w:ind w:left="0" w:right="113"/>
              <w:jc w:val="right"/>
              <w:rPr>
                <w:sz w:val="18"/>
              </w:rPr>
            </w:pPr>
            <w:r w:rsidRPr="000A4E85">
              <w:rPr>
                <w:sz w:val="18"/>
              </w:rPr>
              <w:t>12.4%</w:t>
            </w:r>
          </w:p>
        </w:tc>
        <w:tc>
          <w:tcPr>
            <w:tcW w:w="1134" w:type="dxa"/>
            <w:shd w:val="clear" w:color="auto" w:fill="auto"/>
            <w:noWrap/>
            <w:vAlign w:val="bottom"/>
            <w:hideMark/>
          </w:tcPr>
          <w:p w:rsidR="0085551F" w:rsidRPr="000A4E85" w:rsidRDefault="0085551F" w:rsidP="00EA21C1">
            <w:pPr>
              <w:pStyle w:val="SingleTxtG"/>
              <w:spacing w:before="40" w:after="40" w:line="220" w:lineRule="exact"/>
              <w:ind w:left="0" w:right="113"/>
              <w:jc w:val="right"/>
              <w:rPr>
                <w:sz w:val="18"/>
              </w:rPr>
            </w:pPr>
            <w:r w:rsidRPr="000A4E85">
              <w:rPr>
                <w:sz w:val="18"/>
              </w:rPr>
              <w:t>1.3%</w:t>
            </w:r>
          </w:p>
        </w:tc>
        <w:tc>
          <w:tcPr>
            <w:tcW w:w="1134" w:type="dxa"/>
            <w:shd w:val="clear" w:color="auto" w:fill="auto"/>
            <w:noWrap/>
            <w:vAlign w:val="bottom"/>
            <w:hideMark/>
          </w:tcPr>
          <w:p w:rsidR="0085551F" w:rsidRPr="000A4E85" w:rsidRDefault="0085551F" w:rsidP="00EA21C1">
            <w:pPr>
              <w:pStyle w:val="SingleTxtG"/>
              <w:spacing w:before="40" w:after="40" w:line="220" w:lineRule="exact"/>
              <w:ind w:left="0" w:right="113"/>
              <w:jc w:val="right"/>
              <w:rPr>
                <w:sz w:val="18"/>
              </w:rPr>
            </w:pPr>
            <w:r w:rsidRPr="000A4E85">
              <w:rPr>
                <w:sz w:val="18"/>
              </w:rPr>
              <w:t>2.1%</w:t>
            </w:r>
          </w:p>
        </w:tc>
        <w:tc>
          <w:tcPr>
            <w:tcW w:w="1134" w:type="dxa"/>
            <w:shd w:val="clear" w:color="auto" w:fill="auto"/>
            <w:noWrap/>
            <w:vAlign w:val="bottom"/>
            <w:hideMark/>
          </w:tcPr>
          <w:p w:rsidR="0085551F" w:rsidRPr="000A4E85" w:rsidRDefault="0085551F" w:rsidP="00EA21C1">
            <w:pPr>
              <w:pStyle w:val="SingleTxtG"/>
              <w:spacing w:before="40" w:after="40" w:line="220" w:lineRule="exact"/>
              <w:ind w:left="0" w:right="113"/>
              <w:jc w:val="right"/>
              <w:rPr>
                <w:sz w:val="18"/>
              </w:rPr>
            </w:pPr>
            <w:r w:rsidRPr="000A4E85">
              <w:rPr>
                <w:sz w:val="18"/>
              </w:rPr>
              <w:t>3.8%</w:t>
            </w:r>
          </w:p>
        </w:tc>
        <w:tc>
          <w:tcPr>
            <w:tcW w:w="1276" w:type="dxa"/>
            <w:shd w:val="clear" w:color="auto" w:fill="auto"/>
            <w:noWrap/>
            <w:vAlign w:val="bottom"/>
            <w:hideMark/>
          </w:tcPr>
          <w:p w:rsidR="0085551F" w:rsidRPr="000A4E85" w:rsidRDefault="0085551F" w:rsidP="00EA21C1">
            <w:pPr>
              <w:pStyle w:val="SingleTxtG"/>
              <w:spacing w:before="40" w:after="40" w:line="220" w:lineRule="exact"/>
              <w:ind w:left="0" w:right="113"/>
              <w:jc w:val="right"/>
              <w:rPr>
                <w:sz w:val="18"/>
              </w:rPr>
            </w:pPr>
            <w:r w:rsidRPr="000A4E85">
              <w:rPr>
                <w:sz w:val="18"/>
              </w:rPr>
              <w:t>10.8%</w:t>
            </w:r>
          </w:p>
        </w:tc>
        <w:tc>
          <w:tcPr>
            <w:tcW w:w="1417" w:type="dxa"/>
            <w:shd w:val="clear" w:color="auto" w:fill="auto"/>
            <w:noWrap/>
            <w:vAlign w:val="bottom"/>
            <w:hideMark/>
          </w:tcPr>
          <w:p w:rsidR="0085551F" w:rsidRPr="000A4E85" w:rsidRDefault="0085551F" w:rsidP="00EA21C1">
            <w:pPr>
              <w:pStyle w:val="SingleTxtG"/>
              <w:spacing w:before="40" w:after="40" w:line="220" w:lineRule="exact"/>
              <w:ind w:left="0" w:right="113"/>
              <w:jc w:val="right"/>
              <w:rPr>
                <w:sz w:val="18"/>
              </w:rPr>
            </w:pPr>
            <w:r w:rsidRPr="000A4E85">
              <w:rPr>
                <w:sz w:val="18"/>
              </w:rPr>
              <w:t>30.3%</w:t>
            </w:r>
          </w:p>
        </w:tc>
      </w:tr>
      <w:tr w:rsidR="000A4E85" w:rsidRPr="000A4E85" w:rsidTr="0007178F">
        <w:trPr>
          <w:trHeight w:val="240"/>
        </w:trPr>
        <w:tc>
          <w:tcPr>
            <w:tcW w:w="826" w:type="dxa"/>
            <w:shd w:val="clear" w:color="auto" w:fill="auto"/>
            <w:hideMark/>
          </w:tcPr>
          <w:p w:rsidR="0085551F" w:rsidRPr="000A4E85" w:rsidRDefault="0085551F" w:rsidP="00750AC2">
            <w:pPr>
              <w:pStyle w:val="SingleTxtG"/>
              <w:spacing w:before="40" w:after="40" w:line="220" w:lineRule="exact"/>
              <w:ind w:left="0" w:right="113"/>
              <w:jc w:val="left"/>
              <w:rPr>
                <w:sz w:val="18"/>
              </w:rPr>
            </w:pPr>
            <w:r w:rsidRPr="000A4E85">
              <w:rPr>
                <w:sz w:val="18"/>
              </w:rPr>
              <w:t>Dec.</w:t>
            </w:r>
            <w:r w:rsidR="00750AC2">
              <w:rPr>
                <w:sz w:val="18"/>
              </w:rPr>
              <w:t xml:space="preserve"> </w:t>
            </w:r>
            <w:r w:rsidRPr="000A4E85">
              <w:rPr>
                <w:sz w:val="18"/>
              </w:rPr>
              <w:t>12</w:t>
            </w:r>
          </w:p>
        </w:tc>
        <w:tc>
          <w:tcPr>
            <w:tcW w:w="1017" w:type="dxa"/>
            <w:shd w:val="clear" w:color="auto" w:fill="auto"/>
            <w:noWrap/>
            <w:vAlign w:val="bottom"/>
            <w:hideMark/>
          </w:tcPr>
          <w:p w:rsidR="0085551F" w:rsidRPr="000A4E85" w:rsidRDefault="0085551F" w:rsidP="00EA21C1">
            <w:pPr>
              <w:pStyle w:val="SingleTxtG"/>
              <w:spacing w:before="40" w:after="40" w:line="220" w:lineRule="exact"/>
              <w:ind w:left="0" w:right="113"/>
              <w:jc w:val="right"/>
              <w:rPr>
                <w:sz w:val="18"/>
              </w:rPr>
            </w:pPr>
            <w:r w:rsidRPr="000A4E85">
              <w:rPr>
                <w:sz w:val="18"/>
              </w:rPr>
              <w:t>7.9%</w:t>
            </w:r>
          </w:p>
        </w:tc>
        <w:tc>
          <w:tcPr>
            <w:tcW w:w="851" w:type="dxa"/>
            <w:shd w:val="clear" w:color="auto" w:fill="auto"/>
            <w:noWrap/>
            <w:vAlign w:val="bottom"/>
            <w:hideMark/>
          </w:tcPr>
          <w:p w:rsidR="0085551F" w:rsidRPr="000A4E85" w:rsidRDefault="0085551F" w:rsidP="00EA21C1">
            <w:pPr>
              <w:pStyle w:val="SingleTxtG"/>
              <w:spacing w:before="40" w:after="40" w:line="220" w:lineRule="exact"/>
              <w:ind w:left="0" w:right="113"/>
              <w:jc w:val="right"/>
              <w:rPr>
                <w:sz w:val="18"/>
              </w:rPr>
            </w:pPr>
            <w:r w:rsidRPr="000A4E85">
              <w:rPr>
                <w:sz w:val="18"/>
              </w:rPr>
              <w:t>17.1%</w:t>
            </w:r>
          </w:p>
        </w:tc>
        <w:tc>
          <w:tcPr>
            <w:tcW w:w="850" w:type="dxa"/>
            <w:shd w:val="clear" w:color="auto" w:fill="auto"/>
            <w:noWrap/>
            <w:vAlign w:val="bottom"/>
            <w:hideMark/>
          </w:tcPr>
          <w:p w:rsidR="0085551F" w:rsidRPr="000A4E85" w:rsidRDefault="0085551F" w:rsidP="00EA21C1">
            <w:pPr>
              <w:pStyle w:val="SingleTxtG"/>
              <w:spacing w:before="40" w:after="40" w:line="220" w:lineRule="exact"/>
              <w:ind w:left="0" w:right="113"/>
              <w:jc w:val="right"/>
              <w:rPr>
                <w:sz w:val="18"/>
              </w:rPr>
            </w:pPr>
            <w:r w:rsidRPr="000A4E85">
              <w:rPr>
                <w:sz w:val="18"/>
              </w:rPr>
              <w:t>11.0%</w:t>
            </w:r>
          </w:p>
        </w:tc>
        <w:tc>
          <w:tcPr>
            <w:tcW w:w="1134" w:type="dxa"/>
            <w:shd w:val="clear" w:color="auto" w:fill="auto"/>
            <w:noWrap/>
            <w:vAlign w:val="bottom"/>
            <w:hideMark/>
          </w:tcPr>
          <w:p w:rsidR="0085551F" w:rsidRPr="000A4E85" w:rsidRDefault="0085551F" w:rsidP="00EA21C1">
            <w:pPr>
              <w:pStyle w:val="SingleTxtG"/>
              <w:spacing w:before="40" w:after="40" w:line="220" w:lineRule="exact"/>
              <w:ind w:left="0" w:right="113"/>
              <w:jc w:val="right"/>
              <w:rPr>
                <w:sz w:val="18"/>
              </w:rPr>
            </w:pPr>
            <w:r w:rsidRPr="000A4E85">
              <w:rPr>
                <w:sz w:val="18"/>
              </w:rPr>
              <w:t>1.2%</w:t>
            </w:r>
          </w:p>
        </w:tc>
        <w:tc>
          <w:tcPr>
            <w:tcW w:w="1134" w:type="dxa"/>
            <w:shd w:val="clear" w:color="auto" w:fill="auto"/>
            <w:noWrap/>
            <w:vAlign w:val="bottom"/>
            <w:hideMark/>
          </w:tcPr>
          <w:p w:rsidR="0085551F" w:rsidRPr="000A4E85" w:rsidRDefault="0085551F" w:rsidP="00EA21C1">
            <w:pPr>
              <w:pStyle w:val="SingleTxtG"/>
              <w:spacing w:before="40" w:after="40" w:line="220" w:lineRule="exact"/>
              <w:ind w:left="0" w:right="113"/>
              <w:jc w:val="right"/>
              <w:rPr>
                <w:sz w:val="18"/>
              </w:rPr>
            </w:pPr>
            <w:r w:rsidRPr="000A4E85">
              <w:rPr>
                <w:sz w:val="18"/>
              </w:rPr>
              <w:t>2.3%</w:t>
            </w:r>
          </w:p>
        </w:tc>
        <w:tc>
          <w:tcPr>
            <w:tcW w:w="1134" w:type="dxa"/>
            <w:shd w:val="clear" w:color="auto" w:fill="auto"/>
            <w:noWrap/>
            <w:vAlign w:val="bottom"/>
            <w:hideMark/>
          </w:tcPr>
          <w:p w:rsidR="0085551F" w:rsidRPr="000A4E85" w:rsidRDefault="0085551F" w:rsidP="00EA21C1">
            <w:pPr>
              <w:pStyle w:val="SingleTxtG"/>
              <w:spacing w:before="40" w:after="40" w:line="220" w:lineRule="exact"/>
              <w:ind w:left="0" w:right="113"/>
              <w:jc w:val="right"/>
              <w:rPr>
                <w:sz w:val="18"/>
              </w:rPr>
            </w:pPr>
            <w:r w:rsidRPr="000A4E85">
              <w:rPr>
                <w:sz w:val="18"/>
              </w:rPr>
              <w:t>3.9%</w:t>
            </w:r>
          </w:p>
        </w:tc>
        <w:tc>
          <w:tcPr>
            <w:tcW w:w="1276" w:type="dxa"/>
            <w:shd w:val="clear" w:color="auto" w:fill="auto"/>
            <w:noWrap/>
            <w:vAlign w:val="bottom"/>
            <w:hideMark/>
          </w:tcPr>
          <w:p w:rsidR="0085551F" w:rsidRPr="000A4E85" w:rsidRDefault="0085551F" w:rsidP="00EA21C1">
            <w:pPr>
              <w:pStyle w:val="SingleTxtG"/>
              <w:spacing w:before="40" w:after="40" w:line="220" w:lineRule="exact"/>
              <w:ind w:left="0" w:right="113"/>
              <w:jc w:val="right"/>
              <w:rPr>
                <w:sz w:val="18"/>
              </w:rPr>
            </w:pPr>
            <w:r w:rsidRPr="000A4E85">
              <w:rPr>
                <w:sz w:val="18"/>
              </w:rPr>
              <w:t>9.5%</w:t>
            </w:r>
          </w:p>
        </w:tc>
        <w:tc>
          <w:tcPr>
            <w:tcW w:w="1417" w:type="dxa"/>
            <w:shd w:val="clear" w:color="auto" w:fill="auto"/>
            <w:noWrap/>
            <w:vAlign w:val="bottom"/>
            <w:hideMark/>
          </w:tcPr>
          <w:p w:rsidR="0085551F" w:rsidRPr="000A4E85" w:rsidRDefault="0085551F" w:rsidP="00EA21C1">
            <w:pPr>
              <w:pStyle w:val="SingleTxtG"/>
              <w:spacing w:before="40" w:after="40" w:line="220" w:lineRule="exact"/>
              <w:ind w:left="0" w:right="113"/>
              <w:jc w:val="right"/>
              <w:rPr>
                <w:sz w:val="18"/>
              </w:rPr>
            </w:pPr>
            <w:r w:rsidRPr="000A4E85">
              <w:rPr>
                <w:sz w:val="18"/>
              </w:rPr>
              <w:t>26.8%</w:t>
            </w:r>
          </w:p>
        </w:tc>
      </w:tr>
      <w:tr w:rsidR="000A4E85" w:rsidRPr="000A4E85" w:rsidTr="0007178F">
        <w:trPr>
          <w:trHeight w:val="240"/>
        </w:trPr>
        <w:tc>
          <w:tcPr>
            <w:tcW w:w="826" w:type="dxa"/>
            <w:shd w:val="clear" w:color="auto" w:fill="auto"/>
            <w:hideMark/>
          </w:tcPr>
          <w:p w:rsidR="0085551F" w:rsidRPr="000A4E85" w:rsidRDefault="0085551F" w:rsidP="00750AC2">
            <w:pPr>
              <w:pStyle w:val="SingleTxtG"/>
              <w:spacing w:before="40" w:after="40" w:line="220" w:lineRule="exact"/>
              <w:ind w:left="0" w:right="113"/>
              <w:jc w:val="left"/>
              <w:rPr>
                <w:sz w:val="18"/>
              </w:rPr>
            </w:pPr>
            <w:r w:rsidRPr="000A4E85">
              <w:rPr>
                <w:sz w:val="18"/>
              </w:rPr>
              <w:t>Dec.</w:t>
            </w:r>
            <w:r w:rsidR="00750AC2">
              <w:rPr>
                <w:sz w:val="18"/>
              </w:rPr>
              <w:t xml:space="preserve"> </w:t>
            </w:r>
            <w:r w:rsidRPr="000A4E85">
              <w:rPr>
                <w:sz w:val="18"/>
              </w:rPr>
              <w:t>13</w:t>
            </w:r>
          </w:p>
        </w:tc>
        <w:tc>
          <w:tcPr>
            <w:tcW w:w="1017" w:type="dxa"/>
            <w:shd w:val="clear" w:color="auto" w:fill="auto"/>
            <w:noWrap/>
            <w:vAlign w:val="bottom"/>
            <w:hideMark/>
          </w:tcPr>
          <w:p w:rsidR="0085551F" w:rsidRPr="000A4E85" w:rsidRDefault="0085551F" w:rsidP="00EA21C1">
            <w:pPr>
              <w:pStyle w:val="SingleTxtG"/>
              <w:spacing w:before="40" w:after="40" w:line="220" w:lineRule="exact"/>
              <w:ind w:left="0" w:right="113"/>
              <w:jc w:val="right"/>
              <w:rPr>
                <w:sz w:val="18"/>
              </w:rPr>
            </w:pPr>
            <w:r w:rsidRPr="000A4E85">
              <w:rPr>
                <w:sz w:val="18"/>
              </w:rPr>
              <w:t>6.7%</w:t>
            </w:r>
          </w:p>
        </w:tc>
        <w:tc>
          <w:tcPr>
            <w:tcW w:w="851" w:type="dxa"/>
            <w:shd w:val="clear" w:color="auto" w:fill="auto"/>
            <w:noWrap/>
            <w:vAlign w:val="bottom"/>
            <w:hideMark/>
          </w:tcPr>
          <w:p w:rsidR="0085551F" w:rsidRPr="000A4E85" w:rsidRDefault="0085551F" w:rsidP="00EA21C1">
            <w:pPr>
              <w:pStyle w:val="SingleTxtG"/>
              <w:spacing w:before="40" w:after="40" w:line="220" w:lineRule="exact"/>
              <w:ind w:left="0" w:right="113"/>
              <w:jc w:val="right"/>
              <w:rPr>
                <w:sz w:val="18"/>
              </w:rPr>
            </w:pPr>
            <w:r w:rsidRPr="000A4E85">
              <w:rPr>
                <w:sz w:val="18"/>
              </w:rPr>
              <w:t>12.8%</w:t>
            </w:r>
          </w:p>
        </w:tc>
        <w:tc>
          <w:tcPr>
            <w:tcW w:w="850" w:type="dxa"/>
            <w:shd w:val="clear" w:color="auto" w:fill="auto"/>
            <w:noWrap/>
            <w:vAlign w:val="bottom"/>
            <w:hideMark/>
          </w:tcPr>
          <w:p w:rsidR="0085551F" w:rsidRPr="000A4E85" w:rsidRDefault="0085551F" w:rsidP="00EA21C1">
            <w:pPr>
              <w:pStyle w:val="SingleTxtG"/>
              <w:spacing w:before="40" w:after="40" w:line="220" w:lineRule="exact"/>
              <w:ind w:left="0" w:right="113"/>
              <w:jc w:val="right"/>
              <w:rPr>
                <w:sz w:val="18"/>
              </w:rPr>
            </w:pPr>
            <w:r w:rsidRPr="000A4E85">
              <w:rPr>
                <w:sz w:val="18"/>
              </w:rPr>
              <w:t>9.2%</w:t>
            </w:r>
          </w:p>
        </w:tc>
        <w:tc>
          <w:tcPr>
            <w:tcW w:w="1134" w:type="dxa"/>
            <w:shd w:val="clear" w:color="auto" w:fill="auto"/>
            <w:noWrap/>
            <w:vAlign w:val="bottom"/>
            <w:hideMark/>
          </w:tcPr>
          <w:p w:rsidR="0085551F" w:rsidRPr="000A4E85" w:rsidRDefault="0085551F" w:rsidP="00EA21C1">
            <w:pPr>
              <w:pStyle w:val="SingleTxtG"/>
              <w:spacing w:before="40" w:after="40" w:line="220" w:lineRule="exact"/>
              <w:ind w:left="0" w:right="113"/>
              <w:jc w:val="right"/>
              <w:rPr>
                <w:sz w:val="18"/>
              </w:rPr>
            </w:pPr>
            <w:r w:rsidRPr="000A4E85">
              <w:rPr>
                <w:sz w:val="18"/>
              </w:rPr>
              <w:t>1.4%</w:t>
            </w:r>
          </w:p>
        </w:tc>
        <w:tc>
          <w:tcPr>
            <w:tcW w:w="1134" w:type="dxa"/>
            <w:shd w:val="clear" w:color="auto" w:fill="auto"/>
            <w:noWrap/>
            <w:vAlign w:val="bottom"/>
            <w:hideMark/>
          </w:tcPr>
          <w:p w:rsidR="0085551F" w:rsidRPr="000A4E85" w:rsidRDefault="0085551F" w:rsidP="00EA21C1">
            <w:pPr>
              <w:pStyle w:val="SingleTxtG"/>
              <w:spacing w:before="40" w:after="40" w:line="220" w:lineRule="exact"/>
              <w:ind w:left="0" w:right="113"/>
              <w:jc w:val="right"/>
              <w:rPr>
                <w:sz w:val="18"/>
              </w:rPr>
            </w:pPr>
            <w:r w:rsidRPr="000A4E85">
              <w:rPr>
                <w:sz w:val="18"/>
              </w:rPr>
              <w:t>2.3%</w:t>
            </w:r>
          </w:p>
        </w:tc>
        <w:tc>
          <w:tcPr>
            <w:tcW w:w="1134" w:type="dxa"/>
            <w:shd w:val="clear" w:color="auto" w:fill="auto"/>
            <w:noWrap/>
            <w:vAlign w:val="bottom"/>
            <w:hideMark/>
          </w:tcPr>
          <w:p w:rsidR="0085551F" w:rsidRPr="000A4E85" w:rsidRDefault="0085551F" w:rsidP="00EA21C1">
            <w:pPr>
              <w:pStyle w:val="SingleTxtG"/>
              <w:spacing w:before="40" w:after="40" w:line="220" w:lineRule="exact"/>
              <w:ind w:left="0" w:right="113"/>
              <w:jc w:val="right"/>
              <w:rPr>
                <w:sz w:val="18"/>
              </w:rPr>
            </w:pPr>
            <w:r w:rsidRPr="000A4E85">
              <w:rPr>
                <w:sz w:val="18"/>
              </w:rPr>
              <w:t>3.5%</w:t>
            </w:r>
          </w:p>
        </w:tc>
        <w:tc>
          <w:tcPr>
            <w:tcW w:w="1276" w:type="dxa"/>
            <w:shd w:val="clear" w:color="auto" w:fill="auto"/>
            <w:noWrap/>
            <w:vAlign w:val="bottom"/>
            <w:hideMark/>
          </w:tcPr>
          <w:p w:rsidR="0085551F" w:rsidRPr="000A4E85" w:rsidRDefault="0085551F" w:rsidP="00EA21C1">
            <w:pPr>
              <w:pStyle w:val="SingleTxtG"/>
              <w:spacing w:before="40" w:after="40" w:line="220" w:lineRule="exact"/>
              <w:ind w:left="0" w:right="113"/>
              <w:jc w:val="right"/>
              <w:rPr>
                <w:sz w:val="18"/>
              </w:rPr>
            </w:pPr>
            <w:r w:rsidRPr="000A4E85">
              <w:rPr>
                <w:sz w:val="18"/>
              </w:rPr>
              <w:t>8.9%</w:t>
            </w:r>
          </w:p>
        </w:tc>
        <w:tc>
          <w:tcPr>
            <w:tcW w:w="1417" w:type="dxa"/>
            <w:shd w:val="clear" w:color="auto" w:fill="auto"/>
            <w:noWrap/>
            <w:vAlign w:val="bottom"/>
            <w:hideMark/>
          </w:tcPr>
          <w:p w:rsidR="0085551F" w:rsidRPr="000A4E85" w:rsidRDefault="0085551F" w:rsidP="00EA21C1">
            <w:pPr>
              <w:pStyle w:val="SingleTxtG"/>
              <w:spacing w:before="40" w:after="40" w:line="220" w:lineRule="exact"/>
              <w:ind w:left="0" w:right="113"/>
              <w:jc w:val="right"/>
              <w:rPr>
                <w:sz w:val="18"/>
              </w:rPr>
            </w:pPr>
            <w:r w:rsidRPr="000A4E85">
              <w:rPr>
                <w:sz w:val="18"/>
              </w:rPr>
              <w:t>25.5%</w:t>
            </w:r>
          </w:p>
        </w:tc>
      </w:tr>
      <w:tr w:rsidR="000A4E85" w:rsidRPr="000A4E85" w:rsidTr="0007178F">
        <w:trPr>
          <w:trHeight w:val="240"/>
        </w:trPr>
        <w:tc>
          <w:tcPr>
            <w:tcW w:w="826" w:type="dxa"/>
            <w:shd w:val="clear" w:color="auto" w:fill="auto"/>
            <w:hideMark/>
          </w:tcPr>
          <w:p w:rsidR="0085551F" w:rsidRPr="000A4E85" w:rsidRDefault="0085551F" w:rsidP="00750AC2">
            <w:pPr>
              <w:pStyle w:val="SingleTxtG"/>
              <w:spacing w:before="40" w:after="40" w:line="220" w:lineRule="exact"/>
              <w:ind w:left="0" w:right="113"/>
              <w:jc w:val="left"/>
              <w:rPr>
                <w:sz w:val="18"/>
              </w:rPr>
            </w:pPr>
            <w:r w:rsidRPr="000A4E85">
              <w:rPr>
                <w:sz w:val="18"/>
              </w:rPr>
              <w:t>Dec.</w:t>
            </w:r>
            <w:r w:rsidR="00750AC2">
              <w:rPr>
                <w:sz w:val="18"/>
              </w:rPr>
              <w:t xml:space="preserve"> </w:t>
            </w:r>
            <w:r w:rsidRPr="000A4E85">
              <w:rPr>
                <w:sz w:val="18"/>
              </w:rPr>
              <w:t>14</w:t>
            </w:r>
          </w:p>
        </w:tc>
        <w:tc>
          <w:tcPr>
            <w:tcW w:w="1017" w:type="dxa"/>
            <w:shd w:val="clear" w:color="auto" w:fill="auto"/>
            <w:noWrap/>
            <w:vAlign w:val="bottom"/>
            <w:hideMark/>
          </w:tcPr>
          <w:p w:rsidR="0085551F" w:rsidRPr="000A4E85" w:rsidRDefault="0085551F" w:rsidP="00EA21C1">
            <w:pPr>
              <w:pStyle w:val="SingleTxtG"/>
              <w:spacing w:before="40" w:after="40" w:line="220" w:lineRule="exact"/>
              <w:ind w:left="0" w:right="113"/>
              <w:jc w:val="right"/>
              <w:rPr>
                <w:sz w:val="18"/>
              </w:rPr>
            </w:pPr>
            <w:r w:rsidRPr="000A4E85">
              <w:rPr>
                <w:sz w:val="18"/>
              </w:rPr>
              <w:t>5.8%</w:t>
            </w:r>
          </w:p>
        </w:tc>
        <w:tc>
          <w:tcPr>
            <w:tcW w:w="851" w:type="dxa"/>
            <w:shd w:val="clear" w:color="auto" w:fill="auto"/>
            <w:noWrap/>
            <w:vAlign w:val="bottom"/>
            <w:hideMark/>
          </w:tcPr>
          <w:p w:rsidR="0085551F" w:rsidRPr="000A4E85" w:rsidRDefault="0085551F" w:rsidP="00EA21C1">
            <w:pPr>
              <w:pStyle w:val="SingleTxtG"/>
              <w:spacing w:before="40" w:after="40" w:line="220" w:lineRule="exact"/>
              <w:ind w:left="0" w:right="113"/>
              <w:jc w:val="right"/>
              <w:rPr>
                <w:sz w:val="18"/>
              </w:rPr>
            </w:pPr>
            <w:r w:rsidRPr="000A4E85">
              <w:rPr>
                <w:sz w:val="18"/>
              </w:rPr>
              <w:t>10.5%</w:t>
            </w:r>
          </w:p>
        </w:tc>
        <w:tc>
          <w:tcPr>
            <w:tcW w:w="850" w:type="dxa"/>
            <w:shd w:val="clear" w:color="auto" w:fill="auto"/>
            <w:noWrap/>
            <w:vAlign w:val="bottom"/>
            <w:hideMark/>
          </w:tcPr>
          <w:p w:rsidR="0085551F" w:rsidRPr="000A4E85" w:rsidRDefault="0085551F" w:rsidP="00EA21C1">
            <w:pPr>
              <w:pStyle w:val="SingleTxtG"/>
              <w:spacing w:before="40" w:after="40" w:line="220" w:lineRule="exact"/>
              <w:ind w:left="0" w:right="113"/>
              <w:jc w:val="right"/>
              <w:rPr>
                <w:sz w:val="18"/>
              </w:rPr>
            </w:pPr>
            <w:r w:rsidRPr="000A4E85">
              <w:rPr>
                <w:sz w:val="18"/>
              </w:rPr>
              <w:t>7.7%</w:t>
            </w:r>
          </w:p>
        </w:tc>
        <w:tc>
          <w:tcPr>
            <w:tcW w:w="1134" w:type="dxa"/>
            <w:shd w:val="clear" w:color="auto" w:fill="auto"/>
            <w:noWrap/>
            <w:vAlign w:val="bottom"/>
            <w:hideMark/>
          </w:tcPr>
          <w:p w:rsidR="0085551F" w:rsidRPr="000A4E85" w:rsidRDefault="0085551F" w:rsidP="00EA21C1">
            <w:pPr>
              <w:pStyle w:val="SingleTxtG"/>
              <w:spacing w:before="40" w:after="40" w:line="220" w:lineRule="exact"/>
              <w:ind w:left="0" w:right="113"/>
              <w:jc w:val="right"/>
              <w:rPr>
                <w:sz w:val="18"/>
              </w:rPr>
            </w:pPr>
            <w:r w:rsidRPr="000A4E85">
              <w:rPr>
                <w:sz w:val="18"/>
              </w:rPr>
              <w:t>0.9%</w:t>
            </w:r>
          </w:p>
        </w:tc>
        <w:tc>
          <w:tcPr>
            <w:tcW w:w="1134" w:type="dxa"/>
            <w:shd w:val="clear" w:color="auto" w:fill="auto"/>
            <w:noWrap/>
            <w:vAlign w:val="bottom"/>
            <w:hideMark/>
          </w:tcPr>
          <w:p w:rsidR="0085551F" w:rsidRPr="000A4E85" w:rsidRDefault="0085551F" w:rsidP="00EA21C1">
            <w:pPr>
              <w:pStyle w:val="SingleTxtG"/>
              <w:spacing w:before="40" w:after="40" w:line="220" w:lineRule="exact"/>
              <w:ind w:left="0" w:right="113"/>
              <w:jc w:val="right"/>
              <w:rPr>
                <w:sz w:val="18"/>
              </w:rPr>
            </w:pPr>
            <w:r w:rsidRPr="000A4E85">
              <w:rPr>
                <w:sz w:val="18"/>
              </w:rPr>
              <w:t>2.1%</w:t>
            </w:r>
          </w:p>
        </w:tc>
        <w:tc>
          <w:tcPr>
            <w:tcW w:w="1134" w:type="dxa"/>
            <w:shd w:val="clear" w:color="auto" w:fill="auto"/>
            <w:noWrap/>
            <w:vAlign w:val="bottom"/>
            <w:hideMark/>
          </w:tcPr>
          <w:p w:rsidR="0085551F" w:rsidRPr="000A4E85" w:rsidRDefault="0085551F" w:rsidP="00EA21C1">
            <w:pPr>
              <w:pStyle w:val="SingleTxtG"/>
              <w:spacing w:before="40" w:after="40" w:line="220" w:lineRule="exact"/>
              <w:ind w:left="0" w:right="113"/>
              <w:jc w:val="right"/>
              <w:rPr>
                <w:sz w:val="18"/>
              </w:rPr>
            </w:pPr>
            <w:r w:rsidRPr="000A4E85">
              <w:rPr>
                <w:sz w:val="18"/>
              </w:rPr>
              <w:t>3.2%</w:t>
            </w:r>
          </w:p>
        </w:tc>
        <w:tc>
          <w:tcPr>
            <w:tcW w:w="1276" w:type="dxa"/>
            <w:shd w:val="clear" w:color="auto" w:fill="auto"/>
            <w:noWrap/>
            <w:vAlign w:val="bottom"/>
            <w:hideMark/>
          </w:tcPr>
          <w:p w:rsidR="0085551F" w:rsidRPr="000A4E85" w:rsidRDefault="0085551F" w:rsidP="00EA21C1">
            <w:pPr>
              <w:pStyle w:val="SingleTxtG"/>
              <w:spacing w:before="40" w:after="40" w:line="220" w:lineRule="exact"/>
              <w:ind w:left="0" w:right="113"/>
              <w:jc w:val="right"/>
              <w:rPr>
                <w:sz w:val="18"/>
              </w:rPr>
            </w:pPr>
            <w:r w:rsidRPr="000A4E85">
              <w:rPr>
                <w:sz w:val="18"/>
              </w:rPr>
              <w:t>7.9%</w:t>
            </w:r>
          </w:p>
        </w:tc>
        <w:tc>
          <w:tcPr>
            <w:tcW w:w="1417" w:type="dxa"/>
            <w:shd w:val="clear" w:color="auto" w:fill="auto"/>
            <w:noWrap/>
            <w:vAlign w:val="bottom"/>
            <w:hideMark/>
          </w:tcPr>
          <w:p w:rsidR="0085551F" w:rsidRPr="000A4E85" w:rsidRDefault="0085551F" w:rsidP="00EA21C1">
            <w:pPr>
              <w:pStyle w:val="SingleTxtG"/>
              <w:spacing w:before="40" w:after="40" w:line="220" w:lineRule="exact"/>
              <w:ind w:left="0" w:right="113"/>
              <w:jc w:val="right"/>
              <w:rPr>
                <w:sz w:val="18"/>
              </w:rPr>
            </w:pPr>
            <w:r w:rsidRPr="000A4E85">
              <w:rPr>
                <w:sz w:val="18"/>
              </w:rPr>
              <w:t>26.3%</w:t>
            </w:r>
          </w:p>
        </w:tc>
      </w:tr>
      <w:tr w:rsidR="000A4E85" w:rsidRPr="000A4E85" w:rsidTr="0007178F">
        <w:trPr>
          <w:trHeight w:val="240"/>
        </w:trPr>
        <w:tc>
          <w:tcPr>
            <w:tcW w:w="826" w:type="dxa"/>
            <w:shd w:val="clear" w:color="auto" w:fill="auto"/>
            <w:hideMark/>
          </w:tcPr>
          <w:p w:rsidR="0085551F" w:rsidRPr="000A4E85" w:rsidRDefault="0085551F" w:rsidP="00750AC2">
            <w:pPr>
              <w:pStyle w:val="SingleTxtG"/>
              <w:spacing w:before="40" w:after="40" w:line="220" w:lineRule="exact"/>
              <w:ind w:left="0" w:right="113"/>
              <w:jc w:val="left"/>
              <w:rPr>
                <w:sz w:val="18"/>
              </w:rPr>
            </w:pPr>
            <w:r w:rsidRPr="000A4E85">
              <w:rPr>
                <w:sz w:val="18"/>
              </w:rPr>
              <w:t>Dec.</w:t>
            </w:r>
            <w:r w:rsidR="00750AC2">
              <w:rPr>
                <w:sz w:val="18"/>
              </w:rPr>
              <w:t xml:space="preserve"> </w:t>
            </w:r>
            <w:r w:rsidRPr="000A4E85">
              <w:rPr>
                <w:sz w:val="18"/>
              </w:rPr>
              <w:t>15</w:t>
            </w:r>
          </w:p>
        </w:tc>
        <w:tc>
          <w:tcPr>
            <w:tcW w:w="1017" w:type="dxa"/>
            <w:shd w:val="clear" w:color="auto" w:fill="auto"/>
            <w:noWrap/>
            <w:vAlign w:val="bottom"/>
            <w:hideMark/>
          </w:tcPr>
          <w:p w:rsidR="0085551F" w:rsidRPr="000A4E85" w:rsidRDefault="0085551F" w:rsidP="00EA21C1">
            <w:pPr>
              <w:pStyle w:val="SingleTxtG"/>
              <w:spacing w:before="40" w:after="40" w:line="220" w:lineRule="exact"/>
              <w:ind w:left="0" w:right="113"/>
              <w:jc w:val="right"/>
              <w:rPr>
                <w:sz w:val="18"/>
              </w:rPr>
            </w:pPr>
            <w:r w:rsidRPr="000A4E85">
              <w:rPr>
                <w:sz w:val="18"/>
              </w:rPr>
              <w:t>5.5%</w:t>
            </w:r>
          </w:p>
        </w:tc>
        <w:tc>
          <w:tcPr>
            <w:tcW w:w="851" w:type="dxa"/>
            <w:shd w:val="clear" w:color="auto" w:fill="auto"/>
            <w:noWrap/>
            <w:vAlign w:val="bottom"/>
            <w:hideMark/>
          </w:tcPr>
          <w:p w:rsidR="0085551F" w:rsidRPr="000A4E85" w:rsidRDefault="0085551F" w:rsidP="00EA21C1">
            <w:pPr>
              <w:pStyle w:val="SingleTxtG"/>
              <w:spacing w:before="40" w:after="40" w:line="220" w:lineRule="exact"/>
              <w:ind w:left="0" w:right="113"/>
              <w:jc w:val="right"/>
              <w:rPr>
                <w:sz w:val="18"/>
              </w:rPr>
            </w:pPr>
            <w:r w:rsidRPr="000A4E85">
              <w:rPr>
                <w:sz w:val="18"/>
              </w:rPr>
              <w:t>10.9%</w:t>
            </w:r>
          </w:p>
        </w:tc>
        <w:tc>
          <w:tcPr>
            <w:tcW w:w="850" w:type="dxa"/>
            <w:shd w:val="clear" w:color="auto" w:fill="auto"/>
            <w:noWrap/>
            <w:vAlign w:val="bottom"/>
            <w:hideMark/>
          </w:tcPr>
          <w:p w:rsidR="0085551F" w:rsidRPr="000A4E85" w:rsidRDefault="0085551F" w:rsidP="00EA21C1">
            <w:pPr>
              <w:pStyle w:val="SingleTxtG"/>
              <w:spacing w:before="40" w:after="40" w:line="220" w:lineRule="exact"/>
              <w:ind w:left="0" w:right="113"/>
              <w:jc w:val="right"/>
              <w:rPr>
                <w:sz w:val="18"/>
              </w:rPr>
            </w:pPr>
            <w:r w:rsidRPr="000A4E85">
              <w:rPr>
                <w:sz w:val="18"/>
              </w:rPr>
              <w:t>8.4%</w:t>
            </w:r>
          </w:p>
        </w:tc>
        <w:tc>
          <w:tcPr>
            <w:tcW w:w="1134" w:type="dxa"/>
            <w:shd w:val="clear" w:color="auto" w:fill="auto"/>
            <w:noWrap/>
            <w:vAlign w:val="bottom"/>
            <w:hideMark/>
          </w:tcPr>
          <w:p w:rsidR="0085551F" w:rsidRPr="000A4E85" w:rsidRDefault="0085551F" w:rsidP="00EA21C1">
            <w:pPr>
              <w:pStyle w:val="SingleTxtG"/>
              <w:spacing w:before="40" w:after="40" w:line="220" w:lineRule="exact"/>
              <w:ind w:left="0" w:right="113"/>
              <w:jc w:val="right"/>
              <w:rPr>
                <w:sz w:val="18"/>
              </w:rPr>
            </w:pPr>
            <w:r w:rsidRPr="000A4E85">
              <w:rPr>
                <w:sz w:val="18"/>
              </w:rPr>
              <w:t>0.9%</w:t>
            </w:r>
          </w:p>
        </w:tc>
        <w:tc>
          <w:tcPr>
            <w:tcW w:w="1134" w:type="dxa"/>
            <w:shd w:val="clear" w:color="auto" w:fill="auto"/>
            <w:noWrap/>
            <w:vAlign w:val="bottom"/>
            <w:hideMark/>
          </w:tcPr>
          <w:p w:rsidR="0085551F" w:rsidRPr="000A4E85" w:rsidRDefault="0085551F" w:rsidP="00EA21C1">
            <w:pPr>
              <w:pStyle w:val="SingleTxtG"/>
              <w:spacing w:before="40" w:after="40" w:line="220" w:lineRule="exact"/>
              <w:ind w:left="0" w:right="113"/>
              <w:jc w:val="right"/>
              <w:rPr>
                <w:sz w:val="18"/>
              </w:rPr>
            </w:pPr>
            <w:r w:rsidRPr="000A4E85">
              <w:rPr>
                <w:sz w:val="18"/>
              </w:rPr>
              <w:t>1.8%</w:t>
            </w:r>
          </w:p>
        </w:tc>
        <w:tc>
          <w:tcPr>
            <w:tcW w:w="1134" w:type="dxa"/>
            <w:shd w:val="clear" w:color="auto" w:fill="auto"/>
            <w:noWrap/>
            <w:vAlign w:val="bottom"/>
            <w:hideMark/>
          </w:tcPr>
          <w:p w:rsidR="0085551F" w:rsidRPr="000A4E85" w:rsidRDefault="0085551F" w:rsidP="00EA21C1">
            <w:pPr>
              <w:pStyle w:val="SingleTxtG"/>
              <w:spacing w:before="40" w:after="40" w:line="220" w:lineRule="exact"/>
              <w:ind w:left="0" w:right="113"/>
              <w:jc w:val="right"/>
              <w:rPr>
                <w:sz w:val="18"/>
              </w:rPr>
            </w:pPr>
            <w:r w:rsidRPr="000A4E85">
              <w:rPr>
                <w:sz w:val="18"/>
              </w:rPr>
              <w:t>3.0%</w:t>
            </w:r>
          </w:p>
        </w:tc>
        <w:tc>
          <w:tcPr>
            <w:tcW w:w="1276" w:type="dxa"/>
            <w:shd w:val="clear" w:color="auto" w:fill="auto"/>
            <w:noWrap/>
            <w:vAlign w:val="bottom"/>
            <w:hideMark/>
          </w:tcPr>
          <w:p w:rsidR="0085551F" w:rsidRPr="000A4E85" w:rsidRDefault="0085551F" w:rsidP="00EA21C1">
            <w:pPr>
              <w:pStyle w:val="SingleTxtG"/>
              <w:spacing w:before="40" w:after="40" w:line="220" w:lineRule="exact"/>
              <w:ind w:left="0" w:right="113"/>
              <w:jc w:val="right"/>
              <w:rPr>
                <w:sz w:val="18"/>
              </w:rPr>
            </w:pPr>
            <w:r w:rsidRPr="000A4E85">
              <w:rPr>
                <w:sz w:val="18"/>
              </w:rPr>
              <w:t>8.1%</w:t>
            </w:r>
          </w:p>
        </w:tc>
        <w:tc>
          <w:tcPr>
            <w:tcW w:w="1417" w:type="dxa"/>
            <w:shd w:val="clear" w:color="auto" w:fill="auto"/>
            <w:noWrap/>
            <w:vAlign w:val="bottom"/>
            <w:hideMark/>
          </w:tcPr>
          <w:p w:rsidR="0085551F" w:rsidRPr="000A4E85" w:rsidRDefault="0085551F" w:rsidP="00EA21C1">
            <w:pPr>
              <w:pStyle w:val="SingleTxtG"/>
              <w:spacing w:before="40" w:after="40" w:line="220" w:lineRule="exact"/>
              <w:ind w:left="0" w:right="113"/>
              <w:jc w:val="right"/>
              <w:rPr>
                <w:sz w:val="18"/>
              </w:rPr>
            </w:pPr>
            <w:r w:rsidRPr="000A4E85">
              <w:rPr>
                <w:sz w:val="18"/>
              </w:rPr>
              <w:t>24.5%</w:t>
            </w:r>
          </w:p>
        </w:tc>
      </w:tr>
      <w:tr w:rsidR="000A4E85" w:rsidRPr="000A4E85" w:rsidTr="0007178F">
        <w:trPr>
          <w:trHeight w:val="240"/>
        </w:trPr>
        <w:tc>
          <w:tcPr>
            <w:tcW w:w="826" w:type="dxa"/>
            <w:shd w:val="clear" w:color="auto" w:fill="auto"/>
            <w:hideMark/>
          </w:tcPr>
          <w:p w:rsidR="0085551F" w:rsidRPr="000A4E85" w:rsidRDefault="0085551F" w:rsidP="00750AC2">
            <w:pPr>
              <w:pStyle w:val="SingleTxtG"/>
              <w:spacing w:before="40" w:after="40" w:line="220" w:lineRule="exact"/>
              <w:ind w:left="0" w:right="113"/>
              <w:jc w:val="left"/>
              <w:rPr>
                <w:sz w:val="18"/>
              </w:rPr>
            </w:pPr>
            <w:r w:rsidRPr="000A4E85">
              <w:rPr>
                <w:sz w:val="18"/>
              </w:rPr>
              <w:t>Dec.</w:t>
            </w:r>
            <w:r w:rsidR="00750AC2">
              <w:rPr>
                <w:sz w:val="18"/>
              </w:rPr>
              <w:t xml:space="preserve"> </w:t>
            </w:r>
            <w:r w:rsidRPr="000A4E85">
              <w:rPr>
                <w:sz w:val="18"/>
              </w:rPr>
              <w:t>16</w:t>
            </w:r>
          </w:p>
        </w:tc>
        <w:tc>
          <w:tcPr>
            <w:tcW w:w="1017" w:type="dxa"/>
            <w:shd w:val="clear" w:color="auto" w:fill="auto"/>
            <w:noWrap/>
            <w:vAlign w:val="bottom"/>
            <w:hideMark/>
          </w:tcPr>
          <w:p w:rsidR="0085551F" w:rsidRPr="000A4E85" w:rsidRDefault="0085551F" w:rsidP="00EA21C1">
            <w:pPr>
              <w:pStyle w:val="SingleTxtG"/>
              <w:spacing w:before="40" w:after="40" w:line="220" w:lineRule="exact"/>
              <w:ind w:left="0" w:right="113"/>
              <w:jc w:val="right"/>
              <w:rPr>
                <w:sz w:val="18"/>
              </w:rPr>
            </w:pPr>
            <w:r w:rsidRPr="000A4E85">
              <w:rPr>
                <w:sz w:val="18"/>
              </w:rPr>
              <w:t>5.6%</w:t>
            </w:r>
          </w:p>
        </w:tc>
        <w:tc>
          <w:tcPr>
            <w:tcW w:w="851" w:type="dxa"/>
            <w:shd w:val="clear" w:color="auto" w:fill="auto"/>
            <w:noWrap/>
            <w:vAlign w:val="bottom"/>
            <w:hideMark/>
          </w:tcPr>
          <w:p w:rsidR="0085551F" w:rsidRPr="000A4E85" w:rsidRDefault="0085551F" w:rsidP="00EA21C1">
            <w:pPr>
              <w:pStyle w:val="SingleTxtG"/>
              <w:spacing w:before="40" w:after="40" w:line="220" w:lineRule="exact"/>
              <w:ind w:left="0" w:right="113"/>
              <w:jc w:val="right"/>
              <w:rPr>
                <w:sz w:val="18"/>
              </w:rPr>
            </w:pPr>
            <w:r w:rsidRPr="000A4E85">
              <w:rPr>
                <w:sz w:val="18"/>
              </w:rPr>
              <w:t>10.7%</w:t>
            </w:r>
          </w:p>
        </w:tc>
        <w:tc>
          <w:tcPr>
            <w:tcW w:w="850" w:type="dxa"/>
            <w:shd w:val="clear" w:color="auto" w:fill="auto"/>
            <w:noWrap/>
            <w:vAlign w:val="bottom"/>
            <w:hideMark/>
          </w:tcPr>
          <w:p w:rsidR="0085551F" w:rsidRPr="000A4E85" w:rsidRDefault="0085551F" w:rsidP="00EA21C1">
            <w:pPr>
              <w:pStyle w:val="SingleTxtG"/>
              <w:spacing w:before="40" w:after="40" w:line="220" w:lineRule="exact"/>
              <w:ind w:left="0" w:right="113"/>
              <w:jc w:val="right"/>
              <w:rPr>
                <w:sz w:val="18"/>
              </w:rPr>
            </w:pPr>
            <w:r w:rsidRPr="000A4E85">
              <w:rPr>
                <w:sz w:val="18"/>
              </w:rPr>
              <w:t>8.4%</w:t>
            </w:r>
          </w:p>
        </w:tc>
        <w:tc>
          <w:tcPr>
            <w:tcW w:w="1134" w:type="dxa"/>
            <w:shd w:val="clear" w:color="auto" w:fill="auto"/>
            <w:noWrap/>
            <w:vAlign w:val="bottom"/>
            <w:hideMark/>
          </w:tcPr>
          <w:p w:rsidR="0085551F" w:rsidRPr="000A4E85" w:rsidRDefault="0085551F" w:rsidP="00EA21C1">
            <w:pPr>
              <w:pStyle w:val="SingleTxtG"/>
              <w:spacing w:before="40" w:after="40" w:line="220" w:lineRule="exact"/>
              <w:ind w:left="0" w:right="113"/>
              <w:jc w:val="right"/>
              <w:rPr>
                <w:sz w:val="18"/>
              </w:rPr>
            </w:pPr>
            <w:r w:rsidRPr="000A4E85">
              <w:rPr>
                <w:sz w:val="18"/>
              </w:rPr>
              <w:t>0.9%</w:t>
            </w:r>
          </w:p>
        </w:tc>
        <w:tc>
          <w:tcPr>
            <w:tcW w:w="1134" w:type="dxa"/>
            <w:shd w:val="clear" w:color="auto" w:fill="auto"/>
            <w:noWrap/>
            <w:vAlign w:val="bottom"/>
            <w:hideMark/>
          </w:tcPr>
          <w:p w:rsidR="0085551F" w:rsidRPr="000A4E85" w:rsidRDefault="0085551F" w:rsidP="00EA21C1">
            <w:pPr>
              <w:pStyle w:val="SingleTxtG"/>
              <w:spacing w:before="40" w:after="40" w:line="220" w:lineRule="exact"/>
              <w:ind w:left="0" w:right="113"/>
              <w:jc w:val="right"/>
              <w:rPr>
                <w:sz w:val="18"/>
              </w:rPr>
            </w:pPr>
            <w:r w:rsidRPr="000A4E85">
              <w:rPr>
                <w:sz w:val="18"/>
              </w:rPr>
              <w:t>2.0%</w:t>
            </w:r>
          </w:p>
        </w:tc>
        <w:tc>
          <w:tcPr>
            <w:tcW w:w="1134" w:type="dxa"/>
            <w:shd w:val="clear" w:color="auto" w:fill="auto"/>
            <w:noWrap/>
            <w:vAlign w:val="bottom"/>
            <w:hideMark/>
          </w:tcPr>
          <w:p w:rsidR="0085551F" w:rsidRPr="000A4E85" w:rsidRDefault="0085551F" w:rsidP="00EA21C1">
            <w:pPr>
              <w:pStyle w:val="SingleTxtG"/>
              <w:spacing w:before="40" w:after="40" w:line="220" w:lineRule="exact"/>
              <w:ind w:left="0" w:right="113"/>
              <w:jc w:val="right"/>
              <w:rPr>
                <w:sz w:val="18"/>
              </w:rPr>
            </w:pPr>
            <w:r w:rsidRPr="000A4E85">
              <w:rPr>
                <w:sz w:val="18"/>
              </w:rPr>
              <w:t>3.1%</w:t>
            </w:r>
          </w:p>
        </w:tc>
        <w:tc>
          <w:tcPr>
            <w:tcW w:w="1276" w:type="dxa"/>
            <w:shd w:val="clear" w:color="auto" w:fill="auto"/>
            <w:noWrap/>
            <w:vAlign w:val="bottom"/>
            <w:hideMark/>
          </w:tcPr>
          <w:p w:rsidR="0085551F" w:rsidRPr="000A4E85" w:rsidRDefault="0085551F" w:rsidP="00EA21C1">
            <w:pPr>
              <w:pStyle w:val="SingleTxtG"/>
              <w:spacing w:before="40" w:after="40" w:line="220" w:lineRule="exact"/>
              <w:ind w:left="0" w:right="113"/>
              <w:jc w:val="right"/>
              <w:rPr>
                <w:sz w:val="18"/>
              </w:rPr>
            </w:pPr>
            <w:r w:rsidRPr="000A4E85">
              <w:rPr>
                <w:sz w:val="18"/>
              </w:rPr>
              <w:t>7.8%</w:t>
            </w:r>
          </w:p>
        </w:tc>
        <w:tc>
          <w:tcPr>
            <w:tcW w:w="1417" w:type="dxa"/>
            <w:shd w:val="clear" w:color="auto" w:fill="auto"/>
            <w:noWrap/>
            <w:vAlign w:val="bottom"/>
            <w:hideMark/>
          </w:tcPr>
          <w:p w:rsidR="0085551F" w:rsidRPr="000A4E85" w:rsidRDefault="0085551F" w:rsidP="00EA21C1">
            <w:pPr>
              <w:pStyle w:val="SingleTxtG"/>
              <w:spacing w:before="40" w:after="40" w:line="220" w:lineRule="exact"/>
              <w:ind w:left="0" w:right="113"/>
              <w:jc w:val="right"/>
              <w:rPr>
                <w:sz w:val="18"/>
              </w:rPr>
            </w:pPr>
            <w:r w:rsidRPr="000A4E85">
              <w:rPr>
                <w:sz w:val="18"/>
              </w:rPr>
              <w:t>25.1%</w:t>
            </w:r>
          </w:p>
        </w:tc>
      </w:tr>
    </w:tbl>
    <w:p w:rsidR="0085551F" w:rsidRPr="001B7067" w:rsidRDefault="0085551F" w:rsidP="000A4E85">
      <w:pPr>
        <w:pStyle w:val="H23G"/>
      </w:pPr>
      <w:r w:rsidRPr="001B7067">
        <w:lastRenderedPageBreak/>
        <w:tab/>
      </w:r>
      <w:r w:rsidRPr="001B7067">
        <w:tab/>
        <w:t xml:space="preserve">Unemployment rate </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851"/>
        <w:gridCol w:w="992"/>
        <w:gridCol w:w="829"/>
        <w:gridCol w:w="972"/>
        <w:gridCol w:w="972"/>
        <w:gridCol w:w="972"/>
        <w:gridCol w:w="961"/>
        <w:gridCol w:w="820"/>
        <w:gridCol w:w="1136"/>
      </w:tblGrid>
      <w:tr w:rsidR="0085551F" w:rsidRPr="00343A84" w:rsidTr="00750AC2">
        <w:trPr>
          <w:trHeight w:val="240"/>
          <w:tblHeader/>
        </w:trPr>
        <w:tc>
          <w:tcPr>
            <w:tcW w:w="851" w:type="dxa"/>
            <w:tcBorders>
              <w:top w:val="single" w:sz="4" w:space="0" w:color="auto"/>
              <w:bottom w:val="single" w:sz="12" w:space="0" w:color="auto"/>
            </w:tcBorders>
            <w:shd w:val="clear" w:color="auto" w:fill="auto"/>
            <w:noWrap/>
            <w:vAlign w:val="bottom"/>
            <w:hideMark/>
          </w:tcPr>
          <w:p w:rsidR="0085551F" w:rsidRPr="00343A84" w:rsidRDefault="0085551F" w:rsidP="00343A84">
            <w:pPr>
              <w:pStyle w:val="SingleTxtG"/>
              <w:spacing w:before="80" w:after="80" w:line="200" w:lineRule="exact"/>
              <w:ind w:left="0" w:right="113"/>
              <w:jc w:val="left"/>
              <w:rPr>
                <w:i/>
                <w:sz w:val="16"/>
              </w:rPr>
            </w:pPr>
            <w:r w:rsidRPr="00343A84">
              <w:rPr>
                <w:i/>
                <w:sz w:val="16"/>
              </w:rPr>
              <w:t>Period</w:t>
            </w:r>
          </w:p>
        </w:tc>
        <w:tc>
          <w:tcPr>
            <w:tcW w:w="992" w:type="dxa"/>
            <w:tcBorders>
              <w:top w:val="single" w:sz="4" w:space="0" w:color="auto"/>
              <w:bottom w:val="single" w:sz="12" w:space="0" w:color="auto"/>
            </w:tcBorders>
            <w:shd w:val="clear" w:color="auto" w:fill="auto"/>
            <w:noWrap/>
            <w:vAlign w:val="bottom"/>
            <w:hideMark/>
          </w:tcPr>
          <w:p w:rsidR="0085551F" w:rsidRPr="00343A84" w:rsidRDefault="0085551F" w:rsidP="00343A84">
            <w:pPr>
              <w:pStyle w:val="SingleTxtG"/>
              <w:spacing w:before="80" w:after="80" w:line="200" w:lineRule="exact"/>
              <w:ind w:left="0" w:right="113"/>
              <w:jc w:val="right"/>
              <w:rPr>
                <w:i/>
                <w:sz w:val="16"/>
              </w:rPr>
            </w:pPr>
            <w:r w:rsidRPr="00343A84">
              <w:rPr>
                <w:i/>
                <w:sz w:val="16"/>
              </w:rPr>
              <w:t>National rate</w:t>
            </w:r>
          </w:p>
        </w:tc>
        <w:tc>
          <w:tcPr>
            <w:tcW w:w="829" w:type="dxa"/>
            <w:tcBorders>
              <w:top w:val="single" w:sz="4" w:space="0" w:color="auto"/>
              <w:bottom w:val="single" w:sz="12" w:space="0" w:color="auto"/>
            </w:tcBorders>
            <w:shd w:val="clear" w:color="auto" w:fill="auto"/>
            <w:noWrap/>
            <w:vAlign w:val="bottom"/>
            <w:hideMark/>
          </w:tcPr>
          <w:p w:rsidR="0085551F" w:rsidRPr="00343A84" w:rsidRDefault="0085551F" w:rsidP="00343A84">
            <w:pPr>
              <w:pStyle w:val="SingleTxtG"/>
              <w:spacing w:before="80" w:after="80" w:line="200" w:lineRule="exact"/>
              <w:ind w:left="0" w:right="113"/>
              <w:jc w:val="right"/>
              <w:rPr>
                <w:i/>
                <w:sz w:val="16"/>
              </w:rPr>
            </w:pPr>
            <w:r w:rsidRPr="00343A84">
              <w:rPr>
                <w:i/>
                <w:sz w:val="16"/>
              </w:rPr>
              <w:t>Men</w:t>
            </w:r>
          </w:p>
        </w:tc>
        <w:tc>
          <w:tcPr>
            <w:tcW w:w="972" w:type="dxa"/>
            <w:tcBorders>
              <w:top w:val="single" w:sz="4" w:space="0" w:color="auto"/>
              <w:bottom w:val="single" w:sz="12" w:space="0" w:color="auto"/>
            </w:tcBorders>
            <w:shd w:val="clear" w:color="auto" w:fill="auto"/>
            <w:noWrap/>
            <w:vAlign w:val="bottom"/>
            <w:hideMark/>
          </w:tcPr>
          <w:p w:rsidR="0085551F" w:rsidRPr="00343A84" w:rsidRDefault="0085551F" w:rsidP="00343A84">
            <w:pPr>
              <w:pStyle w:val="SingleTxtG"/>
              <w:spacing w:before="80" w:after="80" w:line="200" w:lineRule="exact"/>
              <w:ind w:left="0" w:right="113"/>
              <w:jc w:val="right"/>
              <w:rPr>
                <w:i/>
                <w:sz w:val="16"/>
              </w:rPr>
            </w:pPr>
            <w:r w:rsidRPr="00343A84">
              <w:rPr>
                <w:i/>
                <w:sz w:val="16"/>
              </w:rPr>
              <w:t>Women</w:t>
            </w:r>
          </w:p>
        </w:tc>
        <w:tc>
          <w:tcPr>
            <w:tcW w:w="972" w:type="dxa"/>
            <w:tcBorders>
              <w:top w:val="single" w:sz="4" w:space="0" w:color="auto"/>
              <w:bottom w:val="single" w:sz="12" w:space="0" w:color="auto"/>
            </w:tcBorders>
            <w:shd w:val="clear" w:color="auto" w:fill="auto"/>
            <w:vAlign w:val="bottom"/>
            <w:hideMark/>
          </w:tcPr>
          <w:p w:rsidR="0085551F" w:rsidRPr="00343A84" w:rsidRDefault="0085551F" w:rsidP="00343A84">
            <w:pPr>
              <w:pStyle w:val="SingleTxtG"/>
              <w:spacing w:before="80" w:after="80" w:line="200" w:lineRule="exact"/>
              <w:ind w:left="0" w:right="113"/>
              <w:jc w:val="right"/>
              <w:rPr>
                <w:i/>
                <w:sz w:val="16"/>
              </w:rPr>
            </w:pPr>
            <w:r w:rsidRPr="00343A84">
              <w:rPr>
                <w:i/>
                <w:sz w:val="16"/>
              </w:rPr>
              <w:t>15 to 24 years</w:t>
            </w:r>
          </w:p>
        </w:tc>
        <w:tc>
          <w:tcPr>
            <w:tcW w:w="972" w:type="dxa"/>
            <w:tcBorders>
              <w:top w:val="single" w:sz="4" w:space="0" w:color="auto"/>
              <w:bottom w:val="single" w:sz="12" w:space="0" w:color="auto"/>
            </w:tcBorders>
            <w:shd w:val="clear" w:color="auto" w:fill="auto"/>
            <w:vAlign w:val="bottom"/>
            <w:hideMark/>
          </w:tcPr>
          <w:p w:rsidR="0085551F" w:rsidRPr="00343A84" w:rsidRDefault="0085551F" w:rsidP="00343A84">
            <w:pPr>
              <w:pStyle w:val="SingleTxtG"/>
              <w:spacing w:before="80" w:after="80" w:line="200" w:lineRule="exact"/>
              <w:ind w:left="0" w:right="113"/>
              <w:jc w:val="right"/>
              <w:rPr>
                <w:i/>
                <w:sz w:val="16"/>
              </w:rPr>
            </w:pPr>
            <w:r w:rsidRPr="00343A84">
              <w:rPr>
                <w:i/>
                <w:sz w:val="16"/>
              </w:rPr>
              <w:t>25 to 34 years</w:t>
            </w:r>
          </w:p>
        </w:tc>
        <w:tc>
          <w:tcPr>
            <w:tcW w:w="961" w:type="dxa"/>
            <w:tcBorders>
              <w:top w:val="single" w:sz="4" w:space="0" w:color="auto"/>
              <w:bottom w:val="single" w:sz="12" w:space="0" w:color="auto"/>
            </w:tcBorders>
            <w:shd w:val="clear" w:color="auto" w:fill="auto"/>
            <w:vAlign w:val="bottom"/>
            <w:hideMark/>
          </w:tcPr>
          <w:p w:rsidR="0085551F" w:rsidRPr="00343A84" w:rsidRDefault="0085551F" w:rsidP="00343A84">
            <w:pPr>
              <w:pStyle w:val="SingleTxtG"/>
              <w:spacing w:before="80" w:after="80" w:line="200" w:lineRule="exact"/>
              <w:ind w:left="0" w:right="113"/>
              <w:jc w:val="right"/>
              <w:rPr>
                <w:i/>
                <w:sz w:val="16"/>
              </w:rPr>
            </w:pPr>
            <w:r w:rsidRPr="00343A84">
              <w:rPr>
                <w:i/>
                <w:sz w:val="16"/>
              </w:rPr>
              <w:t>35 to 44 years</w:t>
            </w:r>
          </w:p>
        </w:tc>
        <w:tc>
          <w:tcPr>
            <w:tcW w:w="820" w:type="dxa"/>
            <w:tcBorders>
              <w:top w:val="single" w:sz="4" w:space="0" w:color="auto"/>
              <w:bottom w:val="single" w:sz="12" w:space="0" w:color="auto"/>
            </w:tcBorders>
            <w:shd w:val="clear" w:color="auto" w:fill="auto"/>
            <w:vAlign w:val="bottom"/>
            <w:hideMark/>
          </w:tcPr>
          <w:p w:rsidR="0085551F" w:rsidRPr="00343A84" w:rsidRDefault="0085551F" w:rsidP="00343A84">
            <w:pPr>
              <w:pStyle w:val="SingleTxtG"/>
              <w:spacing w:before="80" w:after="80" w:line="200" w:lineRule="exact"/>
              <w:ind w:left="0" w:right="113"/>
              <w:jc w:val="right"/>
              <w:rPr>
                <w:i/>
                <w:sz w:val="16"/>
              </w:rPr>
            </w:pPr>
            <w:r w:rsidRPr="00343A84">
              <w:rPr>
                <w:i/>
                <w:sz w:val="16"/>
              </w:rPr>
              <w:t xml:space="preserve"> 45 to 64 years</w:t>
            </w:r>
          </w:p>
        </w:tc>
        <w:tc>
          <w:tcPr>
            <w:tcW w:w="1136" w:type="dxa"/>
            <w:tcBorders>
              <w:top w:val="single" w:sz="4" w:space="0" w:color="auto"/>
              <w:bottom w:val="single" w:sz="12" w:space="0" w:color="auto"/>
            </w:tcBorders>
            <w:shd w:val="clear" w:color="auto" w:fill="auto"/>
            <w:vAlign w:val="bottom"/>
            <w:hideMark/>
          </w:tcPr>
          <w:p w:rsidR="0085551F" w:rsidRPr="00343A84" w:rsidRDefault="0085551F" w:rsidP="00343A84">
            <w:pPr>
              <w:pStyle w:val="SingleTxtG"/>
              <w:spacing w:before="80" w:after="80" w:line="200" w:lineRule="exact"/>
              <w:ind w:left="0" w:right="113"/>
              <w:jc w:val="right"/>
              <w:rPr>
                <w:i/>
                <w:sz w:val="16"/>
              </w:rPr>
            </w:pPr>
            <w:r w:rsidRPr="00343A84">
              <w:rPr>
                <w:i/>
                <w:sz w:val="16"/>
              </w:rPr>
              <w:t xml:space="preserve">65 years and over </w:t>
            </w:r>
          </w:p>
        </w:tc>
      </w:tr>
      <w:tr w:rsidR="0085551F" w:rsidRPr="00343A84" w:rsidTr="00750AC2">
        <w:trPr>
          <w:trHeight w:val="240"/>
        </w:trPr>
        <w:tc>
          <w:tcPr>
            <w:tcW w:w="851" w:type="dxa"/>
            <w:tcBorders>
              <w:top w:val="single" w:sz="12" w:space="0" w:color="auto"/>
            </w:tcBorders>
            <w:shd w:val="clear" w:color="auto" w:fill="auto"/>
            <w:hideMark/>
          </w:tcPr>
          <w:p w:rsidR="0085551F" w:rsidRPr="00343A84" w:rsidRDefault="0085551F" w:rsidP="00750AC2">
            <w:pPr>
              <w:pStyle w:val="SingleTxtG"/>
              <w:spacing w:before="40" w:after="40" w:line="220" w:lineRule="exact"/>
              <w:ind w:left="0" w:right="113"/>
              <w:jc w:val="left"/>
              <w:rPr>
                <w:sz w:val="18"/>
              </w:rPr>
            </w:pPr>
            <w:r w:rsidRPr="00343A84">
              <w:rPr>
                <w:sz w:val="18"/>
              </w:rPr>
              <w:t>Dec.</w:t>
            </w:r>
            <w:r w:rsidR="00750AC2">
              <w:rPr>
                <w:sz w:val="18"/>
              </w:rPr>
              <w:t xml:space="preserve"> </w:t>
            </w:r>
            <w:r w:rsidRPr="00343A84">
              <w:rPr>
                <w:sz w:val="18"/>
              </w:rPr>
              <w:t>07</w:t>
            </w:r>
          </w:p>
        </w:tc>
        <w:tc>
          <w:tcPr>
            <w:tcW w:w="992" w:type="dxa"/>
            <w:tcBorders>
              <w:top w:val="single" w:sz="12" w:space="0" w:color="auto"/>
            </w:tcBorders>
            <w:shd w:val="clear" w:color="auto" w:fill="auto"/>
            <w:noWrap/>
            <w:vAlign w:val="bottom"/>
            <w:hideMark/>
          </w:tcPr>
          <w:p w:rsidR="0085551F" w:rsidRPr="00343A84" w:rsidRDefault="0085551F" w:rsidP="00343A84">
            <w:pPr>
              <w:pStyle w:val="SingleTxtG"/>
              <w:spacing w:before="40" w:after="40" w:line="220" w:lineRule="exact"/>
              <w:ind w:left="0" w:right="113"/>
              <w:jc w:val="right"/>
              <w:rPr>
                <w:sz w:val="18"/>
              </w:rPr>
            </w:pPr>
            <w:r w:rsidRPr="00343A84">
              <w:rPr>
                <w:sz w:val="18"/>
              </w:rPr>
              <w:t>5.0%</w:t>
            </w:r>
          </w:p>
        </w:tc>
        <w:tc>
          <w:tcPr>
            <w:tcW w:w="829" w:type="dxa"/>
            <w:tcBorders>
              <w:top w:val="single" w:sz="12" w:space="0" w:color="auto"/>
            </w:tcBorders>
            <w:shd w:val="clear" w:color="auto" w:fill="auto"/>
            <w:noWrap/>
            <w:vAlign w:val="bottom"/>
            <w:hideMark/>
          </w:tcPr>
          <w:p w:rsidR="0085551F" w:rsidRPr="00343A84" w:rsidRDefault="0085551F" w:rsidP="00343A84">
            <w:pPr>
              <w:pStyle w:val="SingleTxtG"/>
              <w:spacing w:before="40" w:after="40" w:line="220" w:lineRule="exact"/>
              <w:ind w:left="0" w:right="113"/>
              <w:jc w:val="right"/>
              <w:rPr>
                <w:sz w:val="18"/>
              </w:rPr>
            </w:pPr>
            <w:r w:rsidRPr="00343A84">
              <w:rPr>
                <w:sz w:val="18"/>
              </w:rPr>
              <w:t>3.8%</w:t>
            </w:r>
          </w:p>
        </w:tc>
        <w:tc>
          <w:tcPr>
            <w:tcW w:w="972" w:type="dxa"/>
            <w:tcBorders>
              <w:top w:val="single" w:sz="12" w:space="0" w:color="auto"/>
            </w:tcBorders>
            <w:shd w:val="clear" w:color="auto" w:fill="auto"/>
            <w:noWrap/>
            <w:vAlign w:val="bottom"/>
            <w:hideMark/>
          </w:tcPr>
          <w:p w:rsidR="0085551F" w:rsidRPr="00343A84" w:rsidRDefault="0085551F" w:rsidP="00343A84">
            <w:pPr>
              <w:pStyle w:val="SingleTxtG"/>
              <w:spacing w:before="40" w:after="40" w:line="220" w:lineRule="exact"/>
              <w:ind w:left="0" w:right="113"/>
              <w:jc w:val="right"/>
              <w:rPr>
                <w:sz w:val="18"/>
              </w:rPr>
            </w:pPr>
            <w:r w:rsidRPr="00343A84">
              <w:rPr>
                <w:sz w:val="18"/>
              </w:rPr>
              <w:t>6.7%</w:t>
            </w:r>
          </w:p>
        </w:tc>
        <w:tc>
          <w:tcPr>
            <w:tcW w:w="972" w:type="dxa"/>
            <w:tcBorders>
              <w:top w:val="single" w:sz="12" w:space="0" w:color="auto"/>
            </w:tcBorders>
            <w:shd w:val="clear" w:color="auto" w:fill="auto"/>
            <w:noWrap/>
            <w:vAlign w:val="bottom"/>
            <w:hideMark/>
          </w:tcPr>
          <w:p w:rsidR="0085551F" w:rsidRPr="00343A84" w:rsidRDefault="0085551F" w:rsidP="00343A84">
            <w:pPr>
              <w:pStyle w:val="SingleTxtG"/>
              <w:spacing w:before="40" w:after="40" w:line="220" w:lineRule="exact"/>
              <w:ind w:left="0" w:right="113"/>
              <w:jc w:val="right"/>
              <w:rPr>
                <w:sz w:val="18"/>
              </w:rPr>
            </w:pPr>
            <w:r w:rsidRPr="00343A84">
              <w:rPr>
                <w:sz w:val="18"/>
              </w:rPr>
              <w:t>10.7%</w:t>
            </w:r>
          </w:p>
        </w:tc>
        <w:tc>
          <w:tcPr>
            <w:tcW w:w="972" w:type="dxa"/>
            <w:tcBorders>
              <w:top w:val="single" w:sz="12" w:space="0" w:color="auto"/>
            </w:tcBorders>
            <w:shd w:val="clear" w:color="auto" w:fill="auto"/>
            <w:noWrap/>
            <w:vAlign w:val="bottom"/>
            <w:hideMark/>
          </w:tcPr>
          <w:p w:rsidR="0085551F" w:rsidRPr="00343A84" w:rsidRDefault="0085551F" w:rsidP="00343A84">
            <w:pPr>
              <w:pStyle w:val="SingleTxtG"/>
              <w:spacing w:before="40" w:after="40" w:line="220" w:lineRule="exact"/>
              <w:ind w:left="0" w:right="113"/>
              <w:jc w:val="right"/>
              <w:rPr>
                <w:sz w:val="18"/>
              </w:rPr>
            </w:pPr>
            <w:r w:rsidRPr="00343A84">
              <w:rPr>
                <w:sz w:val="18"/>
              </w:rPr>
              <w:t>4.9%</w:t>
            </w:r>
          </w:p>
        </w:tc>
        <w:tc>
          <w:tcPr>
            <w:tcW w:w="961" w:type="dxa"/>
            <w:tcBorders>
              <w:top w:val="single" w:sz="12" w:space="0" w:color="auto"/>
            </w:tcBorders>
            <w:shd w:val="clear" w:color="auto" w:fill="auto"/>
            <w:noWrap/>
            <w:vAlign w:val="bottom"/>
            <w:hideMark/>
          </w:tcPr>
          <w:p w:rsidR="0085551F" w:rsidRPr="00343A84" w:rsidRDefault="0085551F" w:rsidP="00343A84">
            <w:pPr>
              <w:pStyle w:val="SingleTxtG"/>
              <w:spacing w:before="40" w:after="40" w:line="220" w:lineRule="exact"/>
              <w:ind w:left="0" w:right="113"/>
              <w:jc w:val="right"/>
              <w:rPr>
                <w:sz w:val="18"/>
              </w:rPr>
            </w:pPr>
            <w:r w:rsidRPr="00343A84">
              <w:rPr>
                <w:sz w:val="18"/>
              </w:rPr>
              <w:t>3.3%</w:t>
            </w:r>
          </w:p>
        </w:tc>
        <w:tc>
          <w:tcPr>
            <w:tcW w:w="820" w:type="dxa"/>
            <w:tcBorders>
              <w:top w:val="single" w:sz="12" w:space="0" w:color="auto"/>
            </w:tcBorders>
            <w:shd w:val="clear" w:color="auto" w:fill="auto"/>
            <w:noWrap/>
            <w:vAlign w:val="bottom"/>
            <w:hideMark/>
          </w:tcPr>
          <w:p w:rsidR="0085551F" w:rsidRPr="00343A84" w:rsidRDefault="0085551F" w:rsidP="00343A84">
            <w:pPr>
              <w:pStyle w:val="SingleTxtG"/>
              <w:spacing w:before="40" w:after="40" w:line="220" w:lineRule="exact"/>
              <w:ind w:left="0" w:right="113"/>
              <w:jc w:val="right"/>
              <w:rPr>
                <w:sz w:val="18"/>
              </w:rPr>
            </w:pPr>
            <w:r w:rsidRPr="00343A84">
              <w:rPr>
                <w:sz w:val="18"/>
              </w:rPr>
              <w:t>2.7%</w:t>
            </w:r>
          </w:p>
        </w:tc>
        <w:tc>
          <w:tcPr>
            <w:tcW w:w="1136" w:type="dxa"/>
            <w:tcBorders>
              <w:top w:val="single" w:sz="12" w:space="0" w:color="auto"/>
            </w:tcBorders>
            <w:shd w:val="clear" w:color="auto" w:fill="auto"/>
            <w:noWrap/>
            <w:vAlign w:val="bottom"/>
            <w:hideMark/>
          </w:tcPr>
          <w:p w:rsidR="0085551F" w:rsidRPr="00343A84" w:rsidRDefault="0085551F" w:rsidP="00343A84">
            <w:pPr>
              <w:pStyle w:val="SingleTxtG"/>
              <w:spacing w:before="40" w:after="40" w:line="220" w:lineRule="exact"/>
              <w:ind w:left="0" w:right="113"/>
              <w:jc w:val="right"/>
              <w:rPr>
                <w:sz w:val="18"/>
              </w:rPr>
            </w:pPr>
            <w:r w:rsidRPr="00343A84">
              <w:rPr>
                <w:sz w:val="18"/>
              </w:rPr>
              <w:t>2.3%</w:t>
            </w:r>
          </w:p>
        </w:tc>
      </w:tr>
      <w:tr w:rsidR="0085551F" w:rsidRPr="00343A84" w:rsidTr="00750AC2">
        <w:trPr>
          <w:trHeight w:val="240"/>
        </w:trPr>
        <w:tc>
          <w:tcPr>
            <w:tcW w:w="851" w:type="dxa"/>
            <w:shd w:val="clear" w:color="auto" w:fill="auto"/>
            <w:hideMark/>
          </w:tcPr>
          <w:p w:rsidR="0085551F" w:rsidRPr="00343A84" w:rsidRDefault="0085551F" w:rsidP="00750AC2">
            <w:pPr>
              <w:pStyle w:val="SingleTxtG"/>
              <w:spacing w:before="40" w:after="40" w:line="220" w:lineRule="exact"/>
              <w:ind w:left="0" w:right="113"/>
              <w:jc w:val="left"/>
              <w:rPr>
                <w:sz w:val="18"/>
              </w:rPr>
            </w:pPr>
            <w:r w:rsidRPr="00343A84">
              <w:rPr>
                <w:sz w:val="18"/>
              </w:rPr>
              <w:t>Dec.</w:t>
            </w:r>
            <w:r w:rsidR="00750AC2">
              <w:rPr>
                <w:sz w:val="18"/>
              </w:rPr>
              <w:t xml:space="preserve"> </w:t>
            </w:r>
            <w:r w:rsidRPr="00343A84">
              <w:rPr>
                <w:sz w:val="18"/>
              </w:rPr>
              <w:t>08</w:t>
            </w:r>
          </w:p>
        </w:tc>
        <w:tc>
          <w:tcPr>
            <w:tcW w:w="992" w:type="dxa"/>
            <w:shd w:val="clear" w:color="auto" w:fill="auto"/>
            <w:noWrap/>
            <w:vAlign w:val="bottom"/>
            <w:hideMark/>
          </w:tcPr>
          <w:p w:rsidR="0085551F" w:rsidRPr="00343A84" w:rsidRDefault="0085551F" w:rsidP="00343A84">
            <w:pPr>
              <w:pStyle w:val="SingleTxtG"/>
              <w:spacing w:before="40" w:after="40" w:line="220" w:lineRule="exact"/>
              <w:ind w:left="0" w:right="113"/>
              <w:jc w:val="right"/>
              <w:rPr>
                <w:sz w:val="18"/>
              </w:rPr>
            </w:pPr>
            <w:r w:rsidRPr="00343A84">
              <w:rPr>
                <w:sz w:val="18"/>
              </w:rPr>
              <w:t>6.0%</w:t>
            </w:r>
          </w:p>
        </w:tc>
        <w:tc>
          <w:tcPr>
            <w:tcW w:w="829" w:type="dxa"/>
            <w:shd w:val="clear" w:color="auto" w:fill="auto"/>
            <w:noWrap/>
            <w:vAlign w:val="bottom"/>
            <w:hideMark/>
          </w:tcPr>
          <w:p w:rsidR="0085551F" w:rsidRPr="00343A84" w:rsidRDefault="0085551F" w:rsidP="00343A84">
            <w:pPr>
              <w:pStyle w:val="SingleTxtG"/>
              <w:spacing w:before="40" w:after="40" w:line="220" w:lineRule="exact"/>
              <w:ind w:left="0" w:right="113"/>
              <w:jc w:val="right"/>
              <w:rPr>
                <w:sz w:val="18"/>
              </w:rPr>
            </w:pPr>
            <w:r w:rsidRPr="00343A84">
              <w:rPr>
                <w:sz w:val="18"/>
              </w:rPr>
              <w:t>4.3%</w:t>
            </w:r>
          </w:p>
        </w:tc>
        <w:tc>
          <w:tcPr>
            <w:tcW w:w="972" w:type="dxa"/>
            <w:shd w:val="clear" w:color="auto" w:fill="auto"/>
            <w:noWrap/>
            <w:vAlign w:val="bottom"/>
            <w:hideMark/>
          </w:tcPr>
          <w:p w:rsidR="0085551F" w:rsidRPr="00343A84" w:rsidRDefault="0085551F" w:rsidP="00343A84">
            <w:pPr>
              <w:pStyle w:val="SingleTxtG"/>
              <w:spacing w:before="40" w:after="40" w:line="220" w:lineRule="exact"/>
              <w:ind w:left="0" w:right="113"/>
              <w:jc w:val="right"/>
              <w:rPr>
                <w:sz w:val="18"/>
              </w:rPr>
            </w:pPr>
            <w:r w:rsidRPr="00343A84">
              <w:rPr>
                <w:sz w:val="18"/>
              </w:rPr>
              <w:t>8.3%</w:t>
            </w:r>
          </w:p>
        </w:tc>
        <w:tc>
          <w:tcPr>
            <w:tcW w:w="972" w:type="dxa"/>
            <w:shd w:val="clear" w:color="auto" w:fill="auto"/>
            <w:noWrap/>
            <w:vAlign w:val="bottom"/>
            <w:hideMark/>
          </w:tcPr>
          <w:p w:rsidR="0085551F" w:rsidRPr="00343A84" w:rsidRDefault="0085551F" w:rsidP="00343A84">
            <w:pPr>
              <w:pStyle w:val="SingleTxtG"/>
              <w:spacing w:before="40" w:after="40" w:line="220" w:lineRule="exact"/>
              <w:ind w:left="0" w:right="113"/>
              <w:jc w:val="right"/>
              <w:rPr>
                <w:sz w:val="18"/>
              </w:rPr>
            </w:pPr>
            <w:r w:rsidRPr="00343A84">
              <w:rPr>
                <w:sz w:val="18"/>
              </w:rPr>
              <w:t>13.8%</w:t>
            </w:r>
          </w:p>
        </w:tc>
        <w:tc>
          <w:tcPr>
            <w:tcW w:w="972" w:type="dxa"/>
            <w:shd w:val="clear" w:color="auto" w:fill="auto"/>
            <w:noWrap/>
            <w:vAlign w:val="bottom"/>
            <w:hideMark/>
          </w:tcPr>
          <w:p w:rsidR="0085551F" w:rsidRPr="00343A84" w:rsidRDefault="0085551F" w:rsidP="00343A84">
            <w:pPr>
              <w:pStyle w:val="SingleTxtG"/>
              <w:spacing w:before="40" w:after="40" w:line="220" w:lineRule="exact"/>
              <w:ind w:left="0" w:right="113"/>
              <w:jc w:val="right"/>
              <w:rPr>
                <w:sz w:val="18"/>
              </w:rPr>
            </w:pPr>
            <w:r w:rsidRPr="00343A84">
              <w:rPr>
                <w:sz w:val="18"/>
              </w:rPr>
              <w:t>5.9%</w:t>
            </w:r>
          </w:p>
        </w:tc>
        <w:tc>
          <w:tcPr>
            <w:tcW w:w="961" w:type="dxa"/>
            <w:shd w:val="clear" w:color="auto" w:fill="auto"/>
            <w:noWrap/>
            <w:vAlign w:val="bottom"/>
            <w:hideMark/>
          </w:tcPr>
          <w:p w:rsidR="0085551F" w:rsidRPr="00343A84" w:rsidRDefault="0085551F" w:rsidP="00343A84">
            <w:pPr>
              <w:pStyle w:val="SingleTxtG"/>
              <w:spacing w:before="40" w:after="40" w:line="220" w:lineRule="exact"/>
              <w:ind w:left="0" w:right="113"/>
              <w:jc w:val="right"/>
              <w:rPr>
                <w:sz w:val="18"/>
              </w:rPr>
            </w:pPr>
            <w:r w:rsidRPr="00343A84">
              <w:rPr>
                <w:sz w:val="18"/>
              </w:rPr>
              <w:t>3.4%</w:t>
            </w:r>
          </w:p>
        </w:tc>
        <w:tc>
          <w:tcPr>
            <w:tcW w:w="820" w:type="dxa"/>
            <w:shd w:val="clear" w:color="auto" w:fill="auto"/>
            <w:noWrap/>
            <w:vAlign w:val="bottom"/>
            <w:hideMark/>
          </w:tcPr>
          <w:p w:rsidR="0085551F" w:rsidRPr="00343A84" w:rsidRDefault="0085551F" w:rsidP="00343A84">
            <w:pPr>
              <w:pStyle w:val="SingleTxtG"/>
              <w:spacing w:before="40" w:after="40" w:line="220" w:lineRule="exact"/>
              <w:ind w:left="0" w:right="113"/>
              <w:jc w:val="right"/>
              <w:rPr>
                <w:sz w:val="18"/>
              </w:rPr>
            </w:pPr>
            <w:r w:rsidRPr="00343A84">
              <w:rPr>
                <w:sz w:val="18"/>
              </w:rPr>
              <w:t>3.1%</w:t>
            </w:r>
          </w:p>
        </w:tc>
        <w:tc>
          <w:tcPr>
            <w:tcW w:w="1136" w:type="dxa"/>
            <w:shd w:val="clear" w:color="auto" w:fill="auto"/>
            <w:noWrap/>
            <w:vAlign w:val="bottom"/>
            <w:hideMark/>
          </w:tcPr>
          <w:p w:rsidR="0085551F" w:rsidRPr="00343A84" w:rsidRDefault="0085551F" w:rsidP="00343A84">
            <w:pPr>
              <w:pStyle w:val="SingleTxtG"/>
              <w:spacing w:before="40" w:after="40" w:line="220" w:lineRule="exact"/>
              <w:ind w:left="0" w:right="113"/>
              <w:jc w:val="right"/>
              <w:rPr>
                <w:sz w:val="18"/>
              </w:rPr>
            </w:pPr>
            <w:r w:rsidRPr="00343A84">
              <w:rPr>
                <w:sz w:val="18"/>
              </w:rPr>
              <w:t>1.9%</w:t>
            </w:r>
          </w:p>
        </w:tc>
      </w:tr>
      <w:tr w:rsidR="0085551F" w:rsidRPr="00343A84" w:rsidTr="00750AC2">
        <w:trPr>
          <w:trHeight w:val="240"/>
        </w:trPr>
        <w:tc>
          <w:tcPr>
            <w:tcW w:w="851" w:type="dxa"/>
            <w:shd w:val="clear" w:color="auto" w:fill="auto"/>
            <w:hideMark/>
          </w:tcPr>
          <w:p w:rsidR="0085551F" w:rsidRPr="00343A84" w:rsidRDefault="0085551F" w:rsidP="00750AC2">
            <w:pPr>
              <w:pStyle w:val="SingleTxtG"/>
              <w:spacing w:before="40" w:after="40" w:line="220" w:lineRule="exact"/>
              <w:ind w:left="0" w:right="113"/>
              <w:jc w:val="left"/>
              <w:rPr>
                <w:sz w:val="18"/>
              </w:rPr>
            </w:pPr>
            <w:r w:rsidRPr="00343A84">
              <w:rPr>
                <w:sz w:val="18"/>
              </w:rPr>
              <w:t>Dec.</w:t>
            </w:r>
            <w:r w:rsidR="00750AC2">
              <w:rPr>
                <w:sz w:val="18"/>
              </w:rPr>
              <w:t xml:space="preserve"> </w:t>
            </w:r>
            <w:r w:rsidRPr="00343A84">
              <w:rPr>
                <w:sz w:val="18"/>
              </w:rPr>
              <w:t>09</w:t>
            </w:r>
          </w:p>
        </w:tc>
        <w:tc>
          <w:tcPr>
            <w:tcW w:w="992" w:type="dxa"/>
            <w:shd w:val="clear" w:color="auto" w:fill="auto"/>
            <w:noWrap/>
            <w:vAlign w:val="bottom"/>
            <w:hideMark/>
          </w:tcPr>
          <w:p w:rsidR="0085551F" w:rsidRPr="00343A84" w:rsidRDefault="0085551F" w:rsidP="00343A84">
            <w:pPr>
              <w:pStyle w:val="SingleTxtG"/>
              <w:spacing w:before="40" w:after="40" w:line="220" w:lineRule="exact"/>
              <w:ind w:left="0" w:right="113"/>
              <w:jc w:val="right"/>
              <w:rPr>
                <w:sz w:val="18"/>
              </w:rPr>
            </w:pPr>
            <w:r w:rsidRPr="00343A84">
              <w:rPr>
                <w:sz w:val="18"/>
              </w:rPr>
              <w:t>6.5%</w:t>
            </w:r>
          </w:p>
        </w:tc>
        <w:tc>
          <w:tcPr>
            <w:tcW w:w="829" w:type="dxa"/>
            <w:shd w:val="clear" w:color="auto" w:fill="auto"/>
            <w:noWrap/>
            <w:vAlign w:val="bottom"/>
            <w:hideMark/>
          </w:tcPr>
          <w:p w:rsidR="0085551F" w:rsidRPr="00343A84" w:rsidRDefault="0085551F" w:rsidP="00343A84">
            <w:pPr>
              <w:pStyle w:val="SingleTxtG"/>
              <w:spacing w:before="40" w:after="40" w:line="220" w:lineRule="exact"/>
              <w:ind w:left="0" w:right="113"/>
              <w:jc w:val="right"/>
              <w:rPr>
                <w:sz w:val="18"/>
              </w:rPr>
            </w:pPr>
            <w:r w:rsidRPr="00343A84">
              <w:rPr>
                <w:sz w:val="18"/>
              </w:rPr>
              <w:t>5.2%</w:t>
            </w:r>
          </w:p>
        </w:tc>
        <w:tc>
          <w:tcPr>
            <w:tcW w:w="972" w:type="dxa"/>
            <w:shd w:val="clear" w:color="auto" w:fill="auto"/>
            <w:noWrap/>
            <w:vAlign w:val="bottom"/>
            <w:hideMark/>
          </w:tcPr>
          <w:p w:rsidR="0085551F" w:rsidRPr="00343A84" w:rsidRDefault="0085551F" w:rsidP="00343A84">
            <w:pPr>
              <w:pStyle w:val="SingleTxtG"/>
              <w:spacing w:before="40" w:after="40" w:line="220" w:lineRule="exact"/>
              <w:ind w:left="0" w:right="113"/>
              <w:jc w:val="right"/>
              <w:rPr>
                <w:sz w:val="18"/>
              </w:rPr>
            </w:pPr>
            <w:r w:rsidRPr="00343A84">
              <w:rPr>
                <w:sz w:val="18"/>
              </w:rPr>
              <w:t>8.4%</w:t>
            </w:r>
          </w:p>
        </w:tc>
        <w:tc>
          <w:tcPr>
            <w:tcW w:w="972" w:type="dxa"/>
            <w:shd w:val="clear" w:color="auto" w:fill="auto"/>
            <w:noWrap/>
            <w:vAlign w:val="bottom"/>
            <w:hideMark/>
          </w:tcPr>
          <w:p w:rsidR="0085551F" w:rsidRPr="00343A84" w:rsidRDefault="0085551F" w:rsidP="00343A84">
            <w:pPr>
              <w:pStyle w:val="SingleTxtG"/>
              <w:spacing w:before="40" w:after="40" w:line="220" w:lineRule="exact"/>
              <w:ind w:left="0" w:right="113"/>
              <w:jc w:val="right"/>
              <w:rPr>
                <w:sz w:val="18"/>
              </w:rPr>
            </w:pPr>
            <w:r w:rsidRPr="00343A84">
              <w:rPr>
                <w:sz w:val="18"/>
              </w:rPr>
              <w:t>14.1%</w:t>
            </w:r>
          </w:p>
        </w:tc>
        <w:tc>
          <w:tcPr>
            <w:tcW w:w="972" w:type="dxa"/>
            <w:shd w:val="clear" w:color="auto" w:fill="auto"/>
            <w:noWrap/>
            <w:vAlign w:val="bottom"/>
            <w:hideMark/>
          </w:tcPr>
          <w:p w:rsidR="0085551F" w:rsidRPr="00343A84" w:rsidRDefault="0085551F" w:rsidP="00343A84">
            <w:pPr>
              <w:pStyle w:val="SingleTxtG"/>
              <w:spacing w:before="40" w:after="40" w:line="220" w:lineRule="exact"/>
              <w:ind w:left="0" w:right="113"/>
              <w:jc w:val="right"/>
              <w:rPr>
                <w:sz w:val="18"/>
              </w:rPr>
            </w:pPr>
            <w:r w:rsidRPr="00343A84">
              <w:rPr>
                <w:sz w:val="18"/>
              </w:rPr>
              <w:t>8.3%</w:t>
            </w:r>
          </w:p>
        </w:tc>
        <w:tc>
          <w:tcPr>
            <w:tcW w:w="961" w:type="dxa"/>
            <w:shd w:val="clear" w:color="auto" w:fill="auto"/>
            <w:noWrap/>
            <w:vAlign w:val="bottom"/>
            <w:hideMark/>
          </w:tcPr>
          <w:p w:rsidR="0085551F" w:rsidRPr="00343A84" w:rsidRDefault="0085551F" w:rsidP="00343A84">
            <w:pPr>
              <w:pStyle w:val="SingleTxtG"/>
              <w:spacing w:before="40" w:after="40" w:line="220" w:lineRule="exact"/>
              <w:ind w:left="0" w:right="113"/>
              <w:jc w:val="right"/>
              <w:rPr>
                <w:sz w:val="18"/>
              </w:rPr>
            </w:pPr>
            <w:r w:rsidRPr="00343A84">
              <w:rPr>
                <w:sz w:val="18"/>
              </w:rPr>
              <w:t>3.7%</w:t>
            </w:r>
          </w:p>
        </w:tc>
        <w:tc>
          <w:tcPr>
            <w:tcW w:w="820" w:type="dxa"/>
            <w:shd w:val="clear" w:color="auto" w:fill="auto"/>
            <w:noWrap/>
            <w:vAlign w:val="bottom"/>
            <w:hideMark/>
          </w:tcPr>
          <w:p w:rsidR="0085551F" w:rsidRPr="00343A84" w:rsidRDefault="0085551F" w:rsidP="00343A84">
            <w:pPr>
              <w:pStyle w:val="SingleTxtG"/>
              <w:spacing w:before="40" w:after="40" w:line="220" w:lineRule="exact"/>
              <w:ind w:left="0" w:right="113"/>
              <w:jc w:val="right"/>
              <w:rPr>
                <w:sz w:val="18"/>
              </w:rPr>
            </w:pPr>
            <w:r w:rsidRPr="00343A84">
              <w:rPr>
                <w:sz w:val="18"/>
              </w:rPr>
              <w:t>3.0%</w:t>
            </w:r>
          </w:p>
        </w:tc>
        <w:tc>
          <w:tcPr>
            <w:tcW w:w="1136" w:type="dxa"/>
            <w:shd w:val="clear" w:color="auto" w:fill="auto"/>
            <w:noWrap/>
            <w:vAlign w:val="bottom"/>
            <w:hideMark/>
          </w:tcPr>
          <w:p w:rsidR="0085551F" w:rsidRPr="00343A84" w:rsidRDefault="0085551F" w:rsidP="00343A84">
            <w:pPr>
              <w:pStyle w:val="SingleTxtG"/>
              <w:spacing w:before="40" w:after="40" w:line="220" w:lineRule="exact"/>
              <w:ind w:left="0" w:right="113"/>
              <w:jc w:val="right"/>
              <w:rPr>
                <w:sz w:val="18"/>
              </w:rPr>
            </w:pPr>
            <w:r w:rsidRPr="00343A84">
              <w:rPr>
                <w:sz w:val="18"/>
              </w:rPr>
              <w:t>1.2%</w:t>
            </w:r>
          </w:p>
        </w:tc>
      </w:tr>
      <w:tr w:rsidR="0085551F" w:rsidRPr="00343A84" w:rsidTr="00750AC2">
        <w:trPr>
          <w:trHeight w:val="240"/>
        </w:trPr>
        <w:tc>
          <w:tcPr>
            <w:tcW w:w="851" w:type="dxa"/>
            <w:shd w:val="clear" w:color="auto" w:fill="auto"/>
            <w:hideMark/>
          </w:tcPr>
          <w:p w:rsidR="0085551F" w:rsidRPr="00343A84" w:rsidRDefault="0085551F" w:rsidP="00750AC2">
            <w:pPr>
              <w:pStyle w:val="SingleTxtG"/>
              <w:spacing w:before="40" w:after="40" w:line="220" w:lineRule="exact"/>
              <w:ind w:left="0" w:right="113"/>
              <w:jc w:val="left"/>
              <w:rPr>
                <w:sz w:val="18"/>
              </w:rPr>
            </w:pPr>
            <w:r w:rsidRPr="00343A84">
              <w:rPr>
                <w:sz w:val="18"/>
              </w:rPr>
              <w:t>Dec.</w:t>
            </w:r>
            <w:r w:rsidR="00750AC2">
              <w:rPr>
                <w:sz w:val="18"/>
              </w:rPr>
              <w:t xml:space="preserve"> </w:t>
            </w:r>
            <w:r w:rsidRPr="00343A84">
              <w:rPr>
                <w:sz w:val="18"/>
              </w:rPr>
              <w:t>10</w:t>
            </w:r>
          </w:p>
        </w:tc>
        <w:tc>
          <w:tcPr>
            <w:tcW w:w="992" w:type="dxa"/>
            <w:shd w:val="clear" w:color="auto" w:fill="auto"/>
            <w:noWrap/>
            <w:vAlign w:val="bottom"/>
            <w:hideMark/>
          </w:tcPr>
          <w:p w:rsidR="0085551F" w:rsidRPr="00343A84" w:rsidRDefault="0085551F" w:rsidP="00343A84">
            <w:pPr>
              <w:pStyle w:val="SingleTxtG"/>
              <w:spacing w:before="40" w:after="40" w:line="220" w:lineRule="exact"/>
              <w:ind w:left="0" w:right="113"/>
              <w:jc w:val="right"/>
              <w:rPr>
                <w:sz w:val="18"/>
              </w:rPr>
            </w:pPr>
            <w:r w:rsidRPr="00343A84">
              <w:rPr>
                <w:sz w:val="18"/>
              </w:rPr>
              <w:t>5.0%</w:t>
            </w:r>
          </w:p>
        </w:tc>
        <w:tc>
          <w:tcPr>
            <w:tcW w:w="829" w:type="dxa"/>
            <w:shd w:val="clear" w:color="auto" w:fill="auto"/>
            <w:noWrap/>
            <w:vAlign w:val="bottom"/>
            <w:hideMark/>
          </w:tcPr>
          <w:p w:rsidR="0085551F" w:rsidRPr="00343A84" w:rsidRDefault="0085551F" w:rsidP="00343A84">
            <w:pPr>
              <w:pStyle w:val="SingleTxtG"/>
              <w:spacing w:before="40" w:after="40" w:line="220" w:lineRule="exact"/>
              <w:ind w:left="0" w:right="113"/>
              <w:jc w:val="right"/>
              <w:rPr>
                <w:sz w:val="18"/>
              </w:rPr>
            </w:pPr>
            <w:r w:rsidRPr="00343A84">
              <w:rPr>
                <w:sz w:val="18"/>
              </w:rPr>
              <w:t>4.1%</w:t>
            </w:r>
          </w:p>
        </w:tc>
        <w:tc>
          <w:tcPr>
            <w:tcW w:w="972" w:type="dxa"/>
            <w:shd w:val="clear" w:color="auto" w:fill="auto"/>
            <w:noWrap/>
            <w:vAlign w:val="bottom"/>
            <w:hideMark/>
          </w:tcPr>
          <w:p w:rsidR="0085551F" w:rsidRPr="00343A84" w:rsidRDefault="0085551F" w:rsidP="00343A84">
            <w:pPr>
              <w:pStyle w:val="SingleTxtG"/>
              <w:spacing w:before="40" w:after="40" w:line="220" w:lineRule="exact"/>
              <w:ind w:left="0" w:right="113"/>
              <w:jc w:val="right"/>
              <w:rPr>
                <w:sz w:val="18"/>
              </w:rPr>
            </w:pPr>
            <w:r w:rsidRPr="00343A84">
              <w:rPr>
                <w:sz w:val="18"/>
              </w:rPr>
              <w:t>6.4%</w:t>
            </w:r>
          </w:p>
        </w:tc>
        <w:tc>
          <w:tcPr>
            <w:tcW w:w="972" w:type="dxa"/>
            <w:shd w:val="clear" w:color="auto" w:fill="auto"/>
            <w:noWrap/>
            <w:vAlign w:val="bottom"/>
            <w:hideMark/>
          </w:tcPr>
          <w:p w:rsidR="0085551F" w:rsidRPr="00343A84" w:rsidRDefault="0085551F" w:rsidP="00343A84">
            <w:pPr>
              <w:pStyle w:val="SingleTxtG"/>
              <w:spacing w:before="40" w:after="40" w:line="220" w:lineRule="exact"/>
              <w:ind w:left="0" w:right="113"/>
              <w:jc w:val="right"/>
              <w:rPr>
                <w:sz w:val="18"/>
              </w:rPr>
            </w:pPr>
            <w:r w:rsidRPr="00343A84">
              <w:rPr>
                <w:sz w:val="18"/>
              </w:rPr>
              <w:t>11.5%</w:t>
            </w:r>
          </w:p>
        </w:tc>
        <w:tc>
          <w:tcPr>
            <w:tcW w:w="972" w:type="dxa"/>
            <w:shd w:val="clear" w:color="auto" w:fill="auto"/>
            <w:noWrap/>
            <w:vAlign w:val="bottom"/>
            <w:hideMark/>
          </w:tcPr>
          <w:p w:rsidR="0085551F" w:rsidRPr="00343A84" w:rsidRDefault="0085551F" w:rsidP="00343A84">
            <w:pPr>
              <w:pStyle w:val="SingleTxtG"/>
              <w:spacing w:before="40" w:after="40" w:line="220" w:lineRule="exact"/>
              <w:ind w:left="0" w:right="113"/>
              <w:jc w:val="right"/>
              <w:rPr>
                <w:sz w:val="18"/>
              </w:rPr>
            </w:pPr>
            <w:r w:rsidRPr="00343A84">
              <w:rPr>
                <w:sz w:val="18"/>
              </w:rPr>
              <w:t>6.2%</w:t>
            </w:r>
          </w:p>
        </w:tc>
        <w:tc>
          <w:tcPr>
            <w:tcW w:w="961" w:type="dxa"/>
            <w:shd w:val="clear" w:color="auto" w:fill="auto"/>
            <w:noWrap/>
            <w:vAlign w:val="bottom"/>
            <w:hideMark/>
          </w:tcPr>
          <w:p w:rsidR="0085551F" w:rsidRPr="00343A84" w:rsidRDefault="0085551F" w:rsidP="00343A84">
            <w:pPr>
              <w:pStyle w:val="SingleTxtG"/>
              <w:spacing w:before="40" w:after="40" w:line="220" w:lineRule="exact"/>
              <w:ind w:left="0" w:right="113"/>
              <w:jc w:val="right"/>
              <w:rPr>
                <w:sz w:val="18"/>
              </w:rPr>
            </w:pPr>
            <w:r w:rsidRPr="00343A84">
              <w:rPr>
                <w:sz w:val="18"/>
              </w:rPr>
              <w:t>3.3%</w:t>
            </w:r>
          </w:p>
        </w:tc>
        <w:tc>
          <w:tcPr>
            <w:tcW w:w="820" w:type="dxa"/>
            <w:shd w:val="clear" w:color="auto" w:fill="auto"/>
            <w:noWrap/>
            <w:vAlign w:val="bottom"/>
            <w:hideMark/>
          </w:tcPr>
          <w:p w:rsidR="0085551F" w:rsidRPr="00343A84" w:rsidRDefault="0085551F" w:rsidP="00343A84">
            <w:pPr>
              <w:pStyle w:val="SingleTxtG"/>
              <w:spacing w:before="40" w:after="40" w:line="220" w:lineRule="exact"/>
              <w:ind w:left="0" w:right="113"/>
              <w:jc w:val="right"/>
              <w:rPr>
                <w:sz w:val="18"/>
              </w:rPr>
            </w:pPr>
            <w:r w:rsidRPr="00343A84">
              <w:rPr>
                <w:sz w:val="18"/>
              </w:rPr>
              <w:t>2.4%</w:t>
            </w:r>
          </w:p>
        </w:tc>
        <w:tc>
          <w:tcPr>
            <w:tcW w:w="1136" w:type="dxa"/>
            <w:shd w:val="clear" w:color="auto" w:fill="auto"/>
            <w:noWrap/>
            <w:vAlign w:val="bottom"/>
            <w:hideMark/>
          </w:tcPr>
          <w:p w:rsidR="0085551F" w:rsidRPr="00343A84" w:rsidRDefault="0085551F" w:rsidP="00343A84">
            <w:pPr>
              <w:pStyle w:val="SingleTxtG"/>
              <w:spacing w:before="40" w:after="40" w:line="220" w:lineRule="exact"/>
              <w:ind w:left="0" w:right="113"/>
              <w:jc w:val="right"/>
              <w:rPr>
                <w:sz w:val="18"/>
              </w:rPr>
            </w:pPr>
            <w:r w:rsidRPr="00343A84">
              <w:rPr>
                <w:sz w:val="18"/>
              </w:rPr>
              <w:t>1.1%</w:t>
            </w:r>
          </w:p>
        </w:tc>
      </w:tr>
      <w:tr w:rsidR="0085551F" w:rsidRPr="00343A84" w:rsidTr="00750AC2">
        <w:trPr>
          <w:trHeight w:val="240"/>
        </w:trPr>
        <w:tc>
          <w:tcPr>
            <w:tcW w:w="851" w:type="dxa"/>
            <w:shd w:val="clear" w:color="auto" w:fill="auto"/>
            <w:hideMark/>
          </w:tcPr>
          <w:p w:rsidR="0085551F" w:rsidRPr="00343A84" w:rsidRDefault="0085551F" w:rsidP="00750AC2">
            <w:pPr>
              <w:pStyle w:val="SingleTxtG"/>
              <w:spacing w:before="40" w:after="40" w:line="220" w:lineRule="exact"/>
              <w:ind w:left="0" w:right="113"/>
              <w:jc w:val="left"/>
              <w:rPr>
                <w:sz w:val="18"/>
              </w:rPr>
            </w:pPr>
            <w:r w:rsidRPr="00343A84">
              <w:rPr>
                <w:sz w:val="18"/>
              </w:rPr>
              <w:t>Dec.</w:t>
            </w:r>
            <w:r w:rsidR="00750AC2">
              <w:rPr>
                <w:sz w:val="18"/>
              </w:rPr>
              <w:t xml:space="preserve"> </w:t>
            </w:r>
            <w:r w:rsidRPr="00343A84">
              <w:rPr>
                <w:sz w:val="18"/>
              </w:rPr>
              <w:t>11</w:t>
            </w:r>
          </w:p>
        </w:tc>
        <w:tc>
          <w:tcPr>
            <w:tcW w:w="992" w:type="dxa"/>
            <w:shd w:val="clear" w:color="auto" w:fill="auto"/>
            <w:noWrap/>
            <w:vAlign w:val="bottom"/>
            <w:hideMark/>
          </w:tcPr>
          <w:p w:rsidR="0085551F" w:rsidRPr="00343A84" w:rsidRDefault="0085551F" w:rsidP="00343A84">
            <w:pPr>
              <w:pStyle w:val="SingleTxtG"/>
              <w:spacing w:before="40" w:after="40" w:line="220" w:lineRule="exact"/>
              <w:ind w:left="0" w:right="113"/>
              <w:jc w:val="right"/>
              <w:rPr>
                <w:sz w:val="18"/>
              </w:rPr>
            </w:pPr>
            <w:r w:rsidRPr="00343A84">
              <w:rPr>
                <w:sz w:val="18"/>
              </w:rPr>
              <w:t>4.2%</w:t>
            </w:r>
          </w:p>
        </w:tc>
        <w:tc>
          <w:tcPr>
            <w:tcW w:w="829" w:type="dxa"/>
            <w:shd w:val="clear" w:color="auto" w:fill="auto"/>
            <w:noWrap/>
            <w:vAlign w:val="bottom"/>
            <w:hideMark/>
          </w:tcPr>
          <w:p w:rsidR="0085551F" w:rsidRPr="00343A84" w:rsidRDefault="0085551F" w:rsidP="00343A84">
            <w:pPr>
              <w:pStyle w:val="SingleTxtG"/>
              <w:spacing w:before="40" w:after="40" w:line="220" w:lineRule="exact"/>
              <w:ind w:left="0" w:right="113"/>
              <w:jc w:val="right"/>
              <w:rPr>
                <w:sz w:val="18"/>
              </w:rPr>
            </w:pPr>
            <w:r w:rsidRPr="00343A84">
              <w:rPr>
                <w:sz w:val="18"/>
              </w:rPr>
              <w:t>3.3%</w:t>
            </w:r>
          </w:p>
        </w:tc>
        <w:tc>
          <w:tcPr>
            <w:tcW w:w="972" w:type="dxa"/>
            <w:shd w:val="clear" w:color="auto" w:fill="auto"/>
            <w:noWrap/>
            <w:vAlign w:val="bottom"/>
            <w:hideMark/>
          </w:tcPr>
          <w:p w:rsidR="0085551F" w:rsidRPr="00343A84" w:rsidRDefault="0085551F" w:rsidP="00343A84">
            <w:pPr>
              <w:pStyle w:val="SingleTxtG"/>
              <w:spacing w:before="40" w:after="40" w:line="220" w:lineRule="exact"/>
              <w:ind w:left="0" w:right="113"/>
              <w:jc w:val="right"/>
              <w:rPr>
                <w:sz w:val="18"/>
              </w:rPr>
            </w:pPr>
            <w:r w:rsidRPr="00343A84">
              <w:rPr>
                <w:sz w:val="18"/>
              </w:rPr>
              <w:t>5.6%</w:t>
            </w:r>
          </w:p>
        </w:tc>
        <w:tc>
          <w:tcPr>
            <w:tcW w:w="972" w:type="dxa"/>
            <w:shd w:val="clear" w:color="auto" w:fill="auto"/>
            <w:noWrap/>
            <w:vAlign w:val="bottom"/>
            <w:hideMark/>
          </w:tcPr>
          <w:p w:rsidR="0085551F" w:rsidRPr="00343A84" w:rsidRDefault="0085551F" w:rsidP="00343A84">
            <w:pPr>
              <w:pStyle w:val="SingleTxtG"/>
              <w:spacing w:before="40" w:after="40" w:line="220" w:lineRule="exact"/>
              <w:ind w:left="0" w:right="113"/>
              <w:jc w:val="right"/>
              <w:rPr>
                <w:sz w:val="18"/>
              </w:rPr>
            </w:pPr>
            <w:r w:rsidRPr="00343A84">
              <w:rPr>
                <w:sz w:val="18"/>
              </w:rPr>
              <w:t>11.1%</w:t>
            </w:r>
          </w:p>
        </w:tc>
        <w:tc>
          <w:tcPr>
            <w:tcW w:w="972" w:type="dxa"/>
            <w:shd w:val="clear" w:color="auto" w:fill="auto"/>
            <w:noWrap/>
            <w:vAlign w:val="bottom"/>
            <w:hideMark/>
          </w:tcPr>
          <w:p w:rsidR="0085551F" w:rsidRPr="00343A84" w:rsidRDefault="0085551F" w:rsidP="00343A84">
            <w:pPr>
              <w:pStyle w:val="SingleTxtG"/>
              <w:spacing w:before="40" w:after="40" w:line="220" w:lineRule="exact"/>
              <w:ind w:left="0" w:right="113"/>
              <w:jc w:val="right"/>
              <w:rPr>
                <w:sz w:val="18"/>
              </w:rPr>
            </w:pPr>
            <w:r w:rsidRPr="00343A84">
              <w:rPr>
                <w:sz w:val="18"/>
              </w:rPr>
              <w:t>5.7%</w:t>
            </w:r>
          </w:p>
        </w:tc>
        <w:tc>
          <w:tcPr>
            <w:tcW w:w="961" w:type="dxa"/>
            <w:shd w:val="clear" w:color="auto" w:fill="auto"/>
            <w:noWrap/>
            <w:vAlign w:val="bottom"/>
            <w:hideMark/>
          </w:tcPr>
          <w:p w:rsidR="0085551F" w:rsidRPr="00343A84" w:rsidRDefault="0085551F" w:rsidP="00343A84">
            <w:pPr>
              <w:pStyle w:val="SingleTxtG"/>
              <w:spacing w:before="40" w:after="40" w:line="220" w:lineRule="exact"/>
              <w:ind w:left="0" w:right="113"/>
              <w:jc w:val="right"/>
              <w:rPr>
                <w:sz w:val="18"/>
              </w:rPr>
            </w:pPr>
            <w:r w:rsidRPr="00343A84">
              <w:rPr>
                <w:sz w:val="18"/>
              </w:rPr>
              <w:t>2.2%</w:t>
            </w:r>
          </w:p>
        </w:tc>
        <w:tc>
          <w:tcPr>
            <w:tcW w:w="820" w:type="dxa"/>
            <w:shd w:val="clear" w:color="auto" w:fill="auto"/>
            <w:noWrap/>
            <w:vAlign w:val="bottom"/>
            <w:hideMark/>
          </w:tcPr>
          <w:p w:rsidR="0085551F" w:rsidRPr="00343A84" w:rsidRDefault="0085551F" w:rsidP="00343A84">
            <w:pPr>
              <w:pStyle w:val="SingleTxtG"/>
              <w:spacing w:before="40" w:after="40" w:line="220" w:lineRule="exact"/>
              <w:ind w:left="0" w:right="113"/>
              <w:jc w:val="right"/>
              <w:rPr>
                <w:sz w:val="18"/>
              </w:rPr>
            </w:pPr>
            <w:r w:rsidRPr="00343A84">
              <w:rPr>
                <w:sz w:val="18"/>
              </w:rPr>
              <w:t>1.7%</w:t>
            </w:r>
          </w:p>
        </w:tc>
        <w:tc>
          <w:tcPr>
            <w:tcW w:w="1136" w:type="dxa"/>
            <w:shd w:val="clear" w:color="auto" w:fill="auto"/>
            <w:noWrap/>
            <w:vAlign w:val="bottom"/>
            <w:hideMark/>
          </w:tcPr>
          <w:p w:rsidR="0085551F" w:rsidRPr="00343A84" w:rsidRDefault="0085551F" w:rsidP="00343A84">
            <w:pPr>
              <w:pStyle w:val="SingleTxtG"/>
              <w:spacing w:before="40" w:after="40" w:line="220" w:lineRule="exact"/>
              <w:ind w:left="0" w:right="113"/>
              <w:jc w:val="right"/>
              <w:rPr>
                <w:sz w:val="18"/>
              </w:rPr>
            </w:pPr>
            <w:r w:rsidRPr="00343A84">
              <w:rPr>
                <w:sz w:val="18"/>
              </w:rPr>
              <w:t>0.7%</w:t>
            </w:r>
          </w:p>
        </w:tc>
      </w:tr>
      <w:tr w:rsidR="0085551F" w:rsidRPr="00343A84" w:rsidTr="00750AC2">
        <w:trPr>
          <w:trHeight w:val="240"/>
        </w:trPr>
        <w:tc>
          <w:tcPr>
            <w:tcW w:w="851" w:type="dxa"/>
            <w:shd w:val="clear" w:color="auto" w:fill="auto"/>
            <w:hideMark/>
          </w:tcPr>
          <w:p w:rsidR="0085551F" w:rsidRPr="00343A84" w:rsidRDefault="0085551F" w:rsidP="00750AC2">
            <w:pPr>
              <w:pStyle w:val="SingleTxtG"/>
              <w:spacing w:before="40" w:after="40" w:line="220" w:lineRule="exact"/>
              <w:ind w:left="0" w:right="113"/>
              <w:jc w:val="left"/>
              <w:rPr>
                <w:sz w:val="18"/>
              </w:rPr>
            </w:pPr>
            <w:r w:rsidRPr="00343A84">
              <w:rPr>
                <w:sz w:val="18"/>
              </w:rPr>
              <w:t>Dec.</w:t>
            </w:r>
            <w:r w:rsidR="00750AC2">
              <w:rPr>
                <w:sz w:val="18"/>
              </w:rPr>
              <w:t xml:space="preserve"> </w:t>
            </w:r>
            <w:r w:rsidRPr="00343A84">
              <w:rPr>
                <w:sz w:val="18"/>
              </w:rPr>
              <w:t>12</w:t>
            </w:r>
          </w:p>
        </w:tc>
        <w:tc>
          <w:tcPr>
            <w:tcW w:w="992" w:type="dxa"/>
            <w:shd w:val="clear" w:color="auto" w:fill="auto"/>
            <w:noWrap/>
            <w:vAlign w:val="bottom"/>
            <w:hideMark/>
          </w:tcPr>
          <w:p w:rsidR="0085551F" w:rsidRPr="00343A84" w:rsidRDefault="0085551F" w:rsidP="00343A84">
            <w:pPr>
              <w:pStyle w:val="SingleTxtG"/>
              <w:spacing w:before="40" w:after="40" w:line="220" w:lineRule="exact"/>
              <w:ind w:left="0" w:right="113"/>
              <w:jc w:val="right"/>
              <w:rPr>
                <w:sz w:val="18"/>
              </w:rPr>
            </w:pPr>
            <w:r w:rsidRPr="00343A84">
              <w:rPr>
                <w:sz w:val="18"/>
              </w:rPr>
              <w:t>4.1%</w:t>
            </w:r>
          </w:p>
        </w:tc>
        <w:tc>
          <w:tcPr>
            <w:tcW w:w="829" w:type="dxa"/>
            <w:shd w:val="clear" w:color="auto" w:fill="auto"/>
            <w:noWrap/>
            <w:vAlign w:val="bottom"/>
            <w:hideMark/>
          </w:tcPr>
          <w:p w:rsidR="0085551F" w:rsidRPr="00343A84" w:rsidRDefault="0085551F" w:rsidP="00343A84">
            <w:pPr>
              <w:pStyle w:val="SingleTxtG"/>
              <w:spacing w:before="40" w:after="40" w:line="220" w:lineRule="exact"/>
              <w:ind w:left="0" w:right="113"/>
              <w:jc w:val="right"/>
              <w:rPr>
                <w:sz w:val="18"/>
              </w:rPr>
            </w:pPr>
            <w:r w:rsidRPr="00343A84">
              <w:rPr>
                <w:sz w:val="18"/>
              </w:rPr>
              <w:t>3.7%</w:t>
            </w:r>
          </w:p>
        </w:tc>
        <w:tc>
          <w:tcPr>
            <w:tcW w:w="972" w:type="dxa"/>
            <w:shd w:val="clear" w:color="auto" w:fill="auto"/>
            <w:noWrap/>
            <w:vAlign w:val="bottom"/>
            <w:hideMark/>
          </w:tcPr>
          <w:p w:rsidR="0085551F" w:rsidRPr="00343A84" w:rsidRDefault="0085551F" w:rsidP="00343A84">
            <w:pPr>
              <w:pStyle w:val="SingleTxtG"/>
              <w:spacing w:before="40" w:after="40" w:line="220" w:lineRule="exact"/>
              <w:ind w:left="0" w:right="113"/>
              <w:jc w:val="right"/>
              <w:rPr>
                <w:sz w:val="18"/>
              </w:rPr>
            </w:pPr>
            <w:r w:rsidRPr="00343A84">
              <w:rPr>
                <w:sz w:val="18"/>
              </w:rPr>
              <w:t>4.8%</w:t>
            </w:r>
          </w:p>
        </w:tc>
        <w:tc>
          <w:tcPr>
            <w:tcW w:w="972" w:type="dxa"/>
            <w:shd w:val="clear" w:color="auto" w:fill="auto"/>
            <w:noWrap/>
            <w:vAlign w:val="bottom"/>
            <w:hideMark/>
          </w:tcPr>
          <w:p w:rsidR="0085551F" w:rsidRPr="00343A84" w:rsidRDefault="0085551F" w:rsidP="00343A84">
            <w:pPr>
              <w:pStyle w:val="SingleTxtG"/>
              <w:spacing w:before="40" w:after="40" w:line="220" w:lineRule="exact"/>
              <w:ind w:left="0" w:right="113"/>
              <w:jc w:val="right"/>
              <w:rPr>
                <w:sz w:val="18"/>
              </w:rPr>
            </w:pPr>
            <w:r w:rsidRPr="00343A84">
              <w:rPr>
                <w:sz w:val="18"/>
              </w:rPr>
              <w:t>11.6%</w:t>
            </w:r>
          </w:p>
        </w:tc>
        <w:tc>
          <w:tcPr>
            <w:tcW w:w="972" w:type="dxa"/>
            <w:shd w:val="clear" w:color="auto" w:fill="auto"/>
            <w:noWrap/>
            <w:vAlign w:val="bottom"/>
            <w:hideMark/>
          </w:tcPr>
          <w:p w:rsidR="0085551F" w:rsidRPr="00343A84" w:rsidRDefault="0085551F" w:rsidP="00343A84">
            <w:pPr>
              <w:pStyle w:val="SingleTxtG"/>
              <w:spacing w:before="40" w:after="40" w:line="220" w:lineRule="exact"/>
              <w:ind w:left="0" w:right="113"/>
              <w:jc w:val="right"/>
              <w:rPr>
                <w:sz w:val="18"/>
              </w:rPr>
            </w:pPr>
            <w:r w:rsidRPr="00343A84">
              <w:rPr>
                <w:sz w:val="18"/>
              </w:rPr>
              <w:t>5.0%</w:t>
            </w:r>
          </w:p>
        </w:tc>
        <w:tc>
          <w:tcPr>
            <w:tcW w:w="961" w:type="dxa"/>
            <w:shd w:val="clear" w:color="auto" w:fill="auto"/>
            <w:noWrap/>
            <w:vAlign w:val="bottom"/>
            <w:hideMark/>
          </w:tcPr>
          <w:p w:rsidR="0085551F" w:rsidRPr="00343A84" w:rsidRDefault="0085551F" w:rsidP="00343A84">
            <w:pPr>
              <w:pStyle w:val="SingleTxtG"/>
              <w:spacing w:before="40" w:after="40" w:line="220" w:lineRule="exact"/>
              <w:ind w:left="0" w:right="113"/>
              <w:jc w:val="right"/>
              <w:rPr>
                <w:sz w:val="18"/>
              </w:rPr>
            </w:pPr>
            <w:r w:rsidRPr="00343A84">
              <w:rPr>
                <w:sz w:val="18"/>
              </w:rPr>
              <w:t>2.6%</w:t>
            </w:r>
          </w:p>
        </w:tc>
        <w:tc>
          <w:tcPr>
            <w:tcW w:w="820" w:type="dxa"/>
            <w:shd w:val="clear" w:color="auto" w:fill="auto"/>
            <w:noWrap/>
            <w:vAlign w:val="bottom"/>
            <w:hideMark/>
          </w:tcPr>
          <w:p w:rsidR="0085551F" w:rsidRPr="00343A84" w:rsidRDefault="0085551F" w:rsidP="00343A84">
            <w:pPr>
              <w:pStyle w:val="SingleTxtG"/>
              <w:spacing w:before="40" w:after="40" w:line="220" w:lineRule="exact"/>
              <w:ind w:left="0" w:right="113"/>
              <w:jc w:val="right"/>
              <w:rPr>
                <w:sz w:val="18"/>
              </w:rPr>
            </w:pPr>
            <w:r w:rsidRPr="00343A84">
              <w:rPr>
                <w:sz w:val="18"/>
              </w:rPr>
              <w:t>1.7%</w:t>
            </w:r>
          </w:p>
        </w:tc>
        <w:tc>
          <w:tcPr>
            <w:tcW w:w="1136" w:type="dxa"/>
            <w:shd w:val="clear" w:color="auto" w:fill="auto"/>
            <w:noWrap/>
            <w:vAlign w:val="bottom"/>
            <w:hideMark/>
          </w:tcPr>
          <w:p w:rsidR="0085551F" w:rsidRPr="00343A84" w:rsidRDefault="0085551F" w:rsidP="00343A84">
            <w:pPr>
              <w:pStyle w:val="SingleTxtG"/>
              <w:spacing w:before="40" w:after="40" w:line="220" w:lineRule="exact"/>
              <w:ind w:left="0" w:right="113"/>
              <w:jc w:val="right"/>
              <w:rPr>
                <w:sz w:val="18"/>
              </w:rPr>
            </w:pPr>
            <w:r w:rsidRPr="00343A84">
              <w:rPr>
                <w:sz w:val="18"/>
              </w:rPr>
              <w:t>0.4%</w:t>
            </w:r>
          </w:p>
        </w:tc>
      </w:tr>
      <w:tr w:rsidR="0085551F" w:rsidRPr="00343A84" w:rsidTr="00750AC2">
        <w:trPr>
          <w:trHeight w:val="240"/>
        </w:trPr>
        <w:tc>
          <w:tcPr>
            <w:tcW w:w="851" w:type="dxa"/>
            <w:shd w:val="clear" w:color="auto" w:fill="auto"/>
            <w:hideMark/>
          </w:tcPr>
          <w:p w:rsidR="0085551F" w:rsidRPr="00343A84" w:rsidRDefault="0085551F" w:rsidP="00750AC2">
            <w:pPr>
              <w:pStyle w:val="SingleTxtG"/>
              <w:spacing w:before="40" w:after="40" w:line="220" w:lineRule="exact"/>
              <w:ind w:left="0" w:right="113"/>
              <w:jc w:val="left"/>
              <w:rPr>
                <w:sz w:val="18"/>
              </w:rPr>
            </w:pPr>
            <w:r w:rsidRPr="00343A84">
              <w:rPr>
                <w:sz w:val="18"/>
              </w:rPr>
              <w:t>Dec.</w:t>
            </w:r>
            <w:r w:rsidR="00750AC2">
              <w:rPr>
                <w:sz w:val="18"/>
              </w:rPr>
              <w:t xml:space="preserve"> </w:t>
            </w:r>
            <w:r w:rsidRPr="00343A84">
              <w:rPr>
                <w:sz w:val="18"/>
              </w:rPr>
              <w:t>13</w:t>
            </w:r>
          </w:p>
        </w:tc>
        <w:tc>
          <w:tcPr>
            <w:tcW w:w="992" w:type="dxa"/>
            <w:shd w:val="clear" w:color="auto" w:fill="auto"/>
            <w:noWrap/>
            <w:vAlign w:val="bottom"/>
            <w:hideMark/>
          </w:tcPr>
          <w:p w:rsidR="0085551F" w:rsidRPr="00343A84" w:rsidRDefault="0085551F" w:rsidP="00343A84">
            <w:pPr>
              <w:pStyle w:val="SingleTxtG"/>
              <w:spacing w:before="40" w:after="40" w:line="220" w:lineRule="exact"/>
              <w:ind w:left="0" w:right="113"/>
              <w:jc w:val="right"/>
              <w:rPr>
                <w:sz w:val="18"/>
              </w:rPr>
            </w:pPr>
            <w:r w:rsidRPr="00343A84">
              <w:rPr>
                <w:sz w:val="18"/>
              </w:rPr>
              <w:t>4.2%</w:t>
            </w:r>
          </w:p>
        </w:tc>
        <w:tc>
          <w:tcPr>
            <w:tcW w:w="829" w:type="dxa"/>
            <w:shd w:val="clear" w:color="auto" w:fill="auto"/>
            <w:noWrap/>
            <w:vAlign w:val="bottom"/>
            <w:hideMark/>
          </w:tcPr>
          <w:p w:rsidR="0085551F" w:rsidRPr="00343A84" w:rsidRDefault="0085551F" w:rsidP="00343A84">
            <w:pPr>
              <w:pStyle w:val="SingleTxtG"/>
              <w:spacing w:before="40" w:after="40" w:line="220" w:lineRule="exact"/>
              <w:ind w:left="0" w:right="113"/>
              <w:jc w:val="right"/>
              <w:rPr>
                <w:sz w:val="18"/>
              </w:rPr>
            </w:pPr>
            <w:r w:rsidRPr="00343A84">
              <w:rPr>
                <w:sz w:val="18"/>
              </w:rPr>
              <w:t>3.4%</w:t>
            </w:r>
          </w:p>
        </w:tc>
        <w:tc>
          <w:tcPr>
            <w:tcW w:w="972" w:type="dxa"/>
            <w:shd w:val="clear" w:color="auto" w:fill="auto"/>
            <w:noWrap/>
            <w:vAlign w:val="bottom"/>
            <w:hideMark/>
          </w:tcPr>
          <w:p w:rsidR="0085551F" w:rsidRPr="00343A84" w:rsidRDefault="0085551F" w:rsidP="00343A84">
            <w:pPr>
              <w:pStyle w:val="SingleTxtG"/>
              <w:spacing w:before="40" w:after="40" w:line="220" w:lineRule="exact"/>
              <w:ind w:left="0" w:right="113"/>
              <w:jc w:val="right"/>
              <w:rPr>
                <w:sz w:val="18"/>
              </w:rPr>
            </w:pPr>
            <w:r w:rsidRPr="00343A84">
              <w:rPr>
                <w:sz w:val="18"/>
              </w:rPr>
              <w:t>5.4%</w:t>
            </w:r>
          </w:p>
        </w:tc>
        <w:tc>
          <w:tcPr>
            <w:tcW w:w="972" w:type="dxa"/>
            <w:shd w:val="clear" w:color="auto" w:fill="auto"/>
            <w:noWrap/>
            <w:vAlign w:val="bottom"/>
            <w:hideMark/>
          </w:tcPr>
          <w:p w:rsidR="0085551F" w:rsidRPr="00343A84" w:rsidRDefault="0085551F" w:rsidP="00343A84">
            <w:pPr>
              <w:pStyle w:val="SingleTxtG"/>
              <w:spacing w:before="40" w:after="40" w:line="220" w:lineRule="exact"/>
              <w:ind w:left="0" w:right="113"/>
              <w:jc w:val="right"/>
              <w:rPr>
                <w:sz w:val="18"/>
              </w:rPr>
            </w:pPr>
            <w:r w:rsidRPr="00343A84">
              <w:rPr>
                <w:sz w:val="18"/>
              </w:rPr>
              <w:t>10.9%</w:t>
            </w:r>
          </w:p>
        </w:tc>
        <w:tc>
          <w:tcPr>
            <w:tcW w:w="972" w:type="dxa"/>
            <w:shd w:val="clear" w:color="auto" w:fill="auto"/>
            <w:noWrap/>
            <w:vAlign w:val="bottom"/>
            <w:hideMark/>
          </w:tcPr>
          <w:p w:rsidR="0085551F" w:rsidRPr="00343A84" w:rsidRDefault="0085551F" w:rsidP="00343A84">
            <w:pPr>
              <w:pStyle w:val="SingleTxtG"/>
              <w:spacing w:before="40" w:after="40" w:line="220" w:lineRule="exact"/>
              <w:ind w:left="0" w:right="113"/>
              <w:jc w:val="right"/>
              <w:rPr>
                <w:sz w:val="18"/>
              </w:rPr>
            </w:pPr>
            <w:r w:rsidRPr="00343A84">
              <w:rPr>
                <w:sz w:val="18"/>
              </w:rPr>
              <w:t>4.4%</w:t>
            </w:r>
          </w:p>
        </w:tc>
        <w:tc>
          <w:tcPr>
            <w:tcW w:w="961" w:type="dxa"/>
            <w:shd w:val="clear" w:color="auto" w:fill="auto"/>
            <w:noWrap/>
            <w:vAlign w:val="bottom"/>
            <w:hideMark/>
          </w:tcPr>
          <w:p w:rsidR="0085551F" w:rsidRPr="00343A84" w:rsidRDefault="0085551F" w:rsidP="00343A84">
            <w:pPr>
              <w:pStyle w:val="SingleTxtG"/>
              <w:spacing w:before="40" w:after="40" w:line="220" w:lineRule="exact"/>
              <w:ind w:left="0" w:right="113"/>
              <w:jc w:val="right"/>
              <w:rPr>
                <w:sz w:val="18"/>
              </w:rPr>
            </w:pPr>
            <w:r w:rsidRPr="00343A84">
              <w:rPr>
                <w:sz w:val="18"/>
              </w:rPr>
              <w:t>2.8%</w:t>
            </w:r>
          </w:p>
        </w:tc>
        <w:tc>
          <w:tcPr>
            <w:tcW w:w="820" w:type="dxa"/>
            <w:shd w:val="clear" w:color="auto" w:fill="auto"/>
            <w:noWrap/>
            <w:vAlign w:val="bottom"/>
            <w:hideMark/>
          </w:tcPr>
          <w:p w:rsidR="0085551F" w:rsidRPr="00343A84" w:rsidRDefault="0085551F" w:rsidP="00343A84">
            <w:pPr>
              <w:pStyle w:val="SingleTxtG"/>
              <w:spacing w:before="40" w:after="40" w:line="220" w:lineRule="exact"/>
              <w:ind w:left="0" w:right="113"/>
              <w:jc w:val="right"/>
              <w:rPr>
                <w:sz w:val="18"/>
              </w:rPr>
            </w:pPr>
            <w:r w:rsidRPr="00343A84">
              <w:rPr>
                <w:sz w:val="18"/>
              </w:rPr>
              <w:t>2.0%</w:t>
            </w:r>
          </w:p>
        </w:tc>
        <w:tc>
          <w:tcPr>
            <w:tcW w:w="1136" w:type="dxa"/>
            <w:shd w:val="clear" w:color="auto" w:fill="auto"/>
            <w:noWrap/>
            <w:vAlign w:val="bottom"/>
            <w:hideMark/>
          </w:tcPr>
          <w:p w:rsidR="0085551F" w:rsidRPr="00343A84" w:rsidRDefault="0085551F" w:rsidP="00343A84">
            <w:pPr>
              <w:pStyle w:val="SingleTxtG"/>
              <w:spacing w:before="40" w:after="40" w:line="220" w:lineRule="exact"/>
              <w:ind w:left="0" w:right="113"/>
              <w:jc w:val="right"/>
              <w:rPr>
                <w:sz w:val="18"/>
              </w:rPr>
            </w:pPr>
            <w:r w:rsidRPr="00343A84">
              <w:rPr>
                <w:sz w:val="18"/>
              </w:rPr>
              <w:t>1.0%</w:t>
            </w:r>
          </w:p>
        </w:tc>
      </w:tr>
      <w:tr w:rsidR="0085551F" w:rsidRPr="00343A84" w:rsidTr="00750AC2">
        <w:trPr>
          <w:trHeight w:val="240"/>
        </w:trPr>
        <w:tc>
          <w:tcPr>
            <w:tcW w:w="851" w:type="dxa"/>
            <w:shd w:val="clear" w:color="auto" w:fill="auto"/>
            <w:hideMark/>
          </w:tcPr>
          <w:p w:rsidR="0085551F" w:rsidRPr="00343A84" w:rsidRDefault="0085551F" w:rsidP="00750AC2">
            <w:pPr>
              <w:pStyle w:val="SingleTxtG"/>
              <w:spacing w:before="40" w:after="40" w:line="220" w:lineRule="exact"/>
              <w:ind w:left="0" w:right="113"/>
              <w:jc w:val="left"/>
              <w:rPr>
                <w:sz w:val="18"/>
              </w:rPr>
            </w:pPr>
            <w:r w:rsidRPr="00343A84">
              <w:rPr>
                <w:sz w:val="18"/>
              </w:rPr>
              <w:t>Dec.</w:t>
            </w:r>
            <w:r w:rsidR="00750AC2">
              <w:rPr>
                <w:sz w:val="18"/>
              </w:rPr>
              <w:t xml:space="preserve"> </w:t>
            </w:r>
            <w:r w:rsidRPr="00343A84">
              <w:rPr>
                <w:sz w:val="18"/>
              </w:rPr>
              <w:t>14</w:t>
            </w:r>
          </w:p>
        </w:tc>
        <w:tc>
          <w:tcPr>
            <w:tcW w:w="992" w:type="dxa"/>
            <w:shd w:val="clear" w:color="auto" w:fill="auto"/>
            <w:noWrap/>
            <w:vAlign w:val="bottom"/>
            <w:hideMark/>
          </w:tcPr>
          <w:p w:rsidR="0085551F" w:rsidRPr="00343A84" w:rsidRDefault="0085551F" w:rsidP="00343A84">
            <w:pPr>
              <w:pStyle w:val="SingleTxtG"/>
              <w:spacing w:before="40" w:after="40" w:line="220" w:lineRule="exact"/>
              <w:ind w:left="0" w:right="113"/>
              <w:jc w:val="right"/>
              <w:rPr>
                <w:sz w:val="18"/>
              </w:rPr>
            </w:pPr>
            <w:r w:rsidRPr="00343A84">
              <w:rPr>
                <w:sz w:val="18"/>
              </w:rPr>
              <w:t>3.8%</w:t>
            </w:r>
          </w:p>
        </w:tc>
        <w:tc>
          <w:tcPr>
            <w:tcW w:w="829" w:type="dxa"/>
            <w:shd w:val="clear" w:color="auto" w:fill="auto"/>
            <w:noWrap/>
            <w:vAlign w:val="bottom"/>
            <w:hideMark/>
          </w:tcPr>
          <w:p w:rsidR="0085551F" w:rsidRPr="00343A84" w:rsidRDefault="0085551F" w:rsidP="00343A84">
            <w:pPr>
              <w:pStyle w:val="SingleTxtG"/>
              <w:spacing w:before="40" w:after="40" w:line="220" w:lineRule="exact"/>
              <w:ind w:left="0" w:right="113"/>
              <w:jc w:val="right"/>
              <w:rPr>
                <w:sz w:val="18"/>
              </w:rPr>
            </w:pPr>
            <w:r w:rsidRPr="00343A84">
              <w:rPr>
                <w:sz w:val="18"/>
              </w:rPr>
              <w:t>3.1%</w:t>
            </w:r>
          </w:p>
        </w:tc>
        <w:tc>
          <w:tcPr>
            <w:tcW w:w="972" w:type="dxa"/>
            <w:shd w:val="clear" w:color="auto" w:fill="auto"/>
            <w:noWrap/>
            <w:vAlign w:val="bottom"/>
            <w:hideMark/>
          </w:tcPr>
          <w:p w:rsidR="0085551F" w:rsidRPr="00343A84" w:rsidRDefault="0085551F" w:rsidP="00343A84">
            <w:pPr>
              <w:pStyle w:val="SingleTxtG"/>
              <w:spacing w:before="40" w:after="40" w:line="220" w:lineRule="exact"/>
              <w:ind w:left="0" w:right="113"/>
              <w:jc w:val="right"/>
              <w:rPr>
                <w:sz w:val="18"/>
              </w:rPr>
            </w:pPr>
            <w:r w:rsidRPr="00343A84">
              <w:rPr>
                <w:sz w:val="18"/>
              </w:rPr>
              <w:t>4.9%</w:t>
            </w:r>
          </w:p>
        </w:tc>
        <w:tc>
          <w:tcPr>
            <w:tcW w:w="972" w:type="dxa"/>
            <w:shd w:val="clear" w:color="auto" w:fill="auto"/>
            <w:noWrap/>
            <w:vAlign w:val="bottom"/>
            <w:hideMark/>
          </w:tcPr>
          <w:p w:rsidR="0085551F" w:rsidRPr="00343A84" w:rsidRDefault="0085551F" w:rsidP="00343A84">
            <w:pPr>
              <w:pStyle w:val="SingleTxtG"/>
              <w:spacing w:before="40" w:after="40" w:line="220" w:lineRule="exact"/>
              <w:ind w:left="0" w:right="113"/>
              <w:jc w:val="right"/>
              <w:rPr>
                <w:sz w:val="18"/>
              </w:rPr>
            </w:pPr>
            <w:r w:rsidRPr="00343A84">
              <w:rPr>
                <w:sz w:val="18"/>
              </w:rPr>
              <w:t>9.7%</w:t>
            </w:r>
          </w:p>
        </w:tc>
        <w:tc>
          <w:tcPr>
            <w:tcW w:w="972" w:type="dxa"/>
            <w:shd w:val="clear" w:color="auto" w:fill="auto"/>
            <w:noWrap/>
            <w:vAlign w:val="bottom"/>
            <w:hideMark/>
          </w:tcPr>
          <w:p w:rsidR="0085551F" w:rsidRPr="00343A84" w:rsidRDefault="0085551F" w:rsidP="00343A84">
            <w:pPr>
              <w:pStyle w:val="SingleTxtG"/>
              <w:spacing w:before="40" w:after="40" w:line="220" w:lineRule="exact"/>
              <w:ind w:left="0" w:right="113"/>
              <w:jc w:val="right"/>
              <w:rPr>
                <w:sz w:val="18"/>
              </w:rPr>
            </w:pPr>
            <w:r w:rsidRPr="00343A84">
              <w:rPr>
                <w:sz w:val="18"/>
              </w:rPr>
              <w:t>4.3%</w:t>
            </w:r>
          </w:p>
        </w:tc>
        <w:tc>
          <w:tcPr>
            <w:tcW w:w="961" w:type="dxa"/>
            <w:shd w:val="clear" w:color="auto" w:fill="auto"/>
            <w:noWrap/>
            <w:vAlign w:val="bottom"/>
            <w:hideMark/>
          </w:tcPr>
          <w:p w:rsidR="0085551F" w:rsidRPr="00343A84" w:rsidRDefault="0085551F" w:rsidP="00343A84">
            <w:pPr>
              <w:pStyle w:val="SingleTxtG"/>
              <w:spacing w:before="40" w:after="40" w:line="220" w:lineRule="exact"/>
              <w:ind w:left="0" w:right="113"/>
              <w:jc w:val="right"/>
              <w:rPr>
                <w:sz w:val="18"/>
              </w:rPr>
            </w:pPr>
            <w:r w:rsidRPr="00343A84">
              <w:rPr>
                <w:sz w:val="18"/>
              </w:rPr>
              <w:t>2.3%</w:t>
            </w:r>
          </w:p>
        </w:tc>
        <w:tc>
          <w:tcPr>
            <w:tcW w:w="820" w:type="dxa"/>
            <w:shd w:val="clear" w:color="auto" w:fill="auto"/>
            <w:noWrap/>
            <w:vAlign w:val="bottom"/>
            <w:hideMark/>
          </w:tcPr>
          <w:p w:rsidR="0085551F" w:rsidRPr="00343A84" w:rsidRDefault="0085551F" w:rsidP="00343A84">
            <w:pPr>
              <w:pStyle w:val="SingleTxtG"/>
              <w:spacing w:before="40" w:after="40" w:line="220" w:lineRule="exact"/>
              <w:ind w:left="0" w:right="113"/>
              <w:jc w:val="right"/>
              <w:rPr>
                <w:sz w:val="18"/>
              </w:rPr>
            </w:pPr>
            <w:r w:rsidRPr="00343A84">
              <w:rPr>
                <w:sz w:val="18"/>
              </w:rPr>
              <w:t>1.7%</w:t>
            </w:r>
          </w:p>
        </w:tc>
        <w:tc>
          <w:tcPr>
            <w:tcW w:w="1136" w:type="dxa"/>
            <w:shd w:val="clear" w:color="auto" w:fill="auto"/>
            <w:noWrap/>
            <w:vAlign w:val="bottom"/>
            <w:hideMark/>
          </w:tcPr>
          <w:p w:rsidR="0085551F" w:rsidRPr="00343A84" w:rsidRDefault="0085551F" w:rsidP="00343A84">
            <w:pPr>
              <w:pStyle w:val="SingleTxtG"/>
              <w:spacing w:before="40" w:after="40" w:line="220" w:lineRule="exact"/>
              <w:ind w:left="0" w:right="113"/>
              <w:jc w:val="right"/>
              <w:rPr>
                <w:sz w:val="18"/>
              </w:rPr>
            </w:pPr>
            <w:r w:rsidRPr="00343A84">
              <w:rPr>
                <w:sz w:val="18"/>
              </w:rPr>
              <w:t>0.9%</w:t>
            </w:r>
          </w:p>
        </w:tc>
      </w:tr>
      <w:tr w:rsidR="0085551F" w:rsidRPr="00343A84" w:rsidTr="00750AC2">
        <w:trPr>
          <w:trHeight w:val="240"/>
        </w:trPr>
        <w:tc>
          <w:tcPr>
            <w:tcW w:w="851" w:type="dxa"/>
            <w:shd w:val="clear" w:color="auto" w:fill="auto"/>
            <w:hideMark/>
          </w:tcPr>
          <w:p w:rsidR="0085551F" w:rsidRPr="00343A84" w:rsidRDefault="0085551F" w:rsidP="00750AC2">
            <w:pPr>
              <w:pStyle w:val="SingleTxtG"/>
              <w:spacing w:before="40" w:after="40" w:line="220" w:lineRule="exact"/>
              <w:ind w:left="0" w:right="113"/>
              <w:jc w:val="left"/>
              <w:rPr>
                <w:sz w:val="18"/>
              </w:rPr>
            </w:pPr>
            <w:r w:rsidRPr="00343A84">
              <w:rPr>
                <w:sz w:val="18"/>
              </w:rPr>
              <w:t>Dec.</w:t>
            </w:r>
            <w:r w:rsidR="00750AC2">
              <w:rPr>
                <w:sz w:val="18"/>
              </w:rPr>
              <w:t xml:space="preserve"> </w:t>
            </w:r>
            <w:r w:rsidRPr="00343A84">
              <w:rPr>
                <w:sz w:val="18"/>
              </w:rPr>
              <w:t>15</w:t>
            </w:r>
          </w:p>
        </w:tc>
        <w:tc>
          <w:tcPr>
            <w:tcW w:w="992" w:type="dxa"/>
            <w:shd w:val="clear" w:color="auto" w:fill="auto"/>
            <w:noWrap/>
            <w:vAlign w:val="bottom"/>
            <w:hideMark/>
          </w:tcPr>
          <w:p w:rsidR="0085551F" w:rsidRPr="00343A84" w:rsidRDefault="0085551F" w:rsidP="00343A84">
            <w:pPr>
              <w:pStyle w:val="SingleTxtG"/>
              <w:spacing w:before="40" w:after="40" w:line="220" w:lineRule="exact"/>
              <w:ind w:left="0" w:right="113"/>
              <w:jc w:val="right"/>
              <w:rPr>
                <w:sz w:val="18"/>
              </w:rPr>
            </w:pPr>
            <w:r w:rsidRPr="00343A84">
              <w:rPr>
                <w:sz w:val="18"/>
              </w:rPr>
              <w:t>4.8%</w:t>
            </w:r>
          </w:p>
        </w:tc>
        <w:tc>
          <w:tcPr>
            <w:tcW w:w="829" w:type="dxa"/>
            <w:shd w:val="clear" w:color="auto" w:fill="auto"/>
            <w:noWrap/>
            <w:vAlign w:val="bottom"/>
            <w:hideMark/>
          </w:tcPr>
          <w:p w:rsidR="0085551F" w:rsidRPr="00343A84" w:rsidRDefault="0085551F" w:rsidP="00343A84">
            <w:pPr>
              <w:pStyle w:val="SingleTxtG"/>
              <w:spacing w:before="40" w:after="40" w:line="220" w:lineRule="exact"/>
              <w:ind w:left="0" w:right="113"/>
              <w:jc w:val="right"/>
              <w:rPr>
                <w:sz w:val="18"/>
              </w:rPr>
            </w:pPr>
            <w:r w:rsidRPr="00343A84">
              <w:rPr>
                <w:sz w:val="18"/>
              </w:rPr>
              <w:t>3.9%</w:t>
            </w:r>
          </w:p>
        </w:tc>
        <w:tc>
          <w:tcPr>
            <w:tcW w:w="972" w:type="dxa"/>
            <w:shd w:val="clear" w:color="auto" w:fill="auto"/>
            <w:noWrap/>
            <w:vAlign w:val="bottom"/>
            <w:hideMark/>
          </w:tcPr>
          <w:p w:rsidR="0085551F" w:rsidRPr="00343A84" w:rsidRDefault="0085551F" w:rsidP="00343A84">
            <w:pPr>
              <w:pStyle w:val="SingleTxtG"/>
              <w:spacing w:before="40" w:after="40" w:line="220" w:lineRule="exact"/>
              <w:ind w:left="0" w:right="113"/>
              <w:jc w:val="right"/>
              <w:rPr>
                <w:sz w:val="18"/>
              </w:rPr>
            </w:pPr>
            <w:r w:rsidRPr="00343A84">
              <w:rPr>
                <w:sz w:val="18"/>
              </w:rPr>
              <w:t>6.1%</w:t>
            </w:r>
          </w:p>
        </w:tc>
        <w:tc>
          <w:tcPr>
            <w:tcW w:w="972" w:type="dxa"/>
            <w:shd w:val="clear" w:color="auto" w:fill="auto"/>
            <w:noWrap/>
            <w:vAlign w:val="bottom"/>
            <w:hideMark/>
          </w:tcPr>
          <w:p w:rsidR="0085551F" w:rsidRPr="00343A84" w:rsidRDefault="0085551F" w:rsidP="00343A84">
            <w:pPr>
              <w:pStyle w:val="SingleTxtG"/>
              <w:spacing w:before="40" w:after="40" w:line="220" w:lineRule="exact"/>
              <w:ind w:left="0" w:right="113"/>
              <w:jc w:val="right"/>
              <w:rPr>
                <w:sz w:val="18"/>
              </w:rPr>
            </w:pPr>
            <w:r w:rsidRPr="00343A84">
              <w:rPr>
                <w:sz w:val="18"/>
              </w:rPr>
              <w:t>11.8%</w:t>
            </w:r>
          </w:p>
        </w:tc>
        <w:tc>
          <w:tcPr>
            <w:tcW w:w="972" w:type="dxa"/>
            <w:shd w:val="clear" w:color="auto" w:fill="auto"/>
            <w:noWrap/>
            <w:vAlign w:val="bottom"/>
            <w:hideMark/>
          </w:tcPr>
          <w:p w:rsidR="0085551F" w:rsidRPr="00343A84" w:rsidRDefault="0085551F" w:rsidP="00343A84">
            <w:pPr>
              <w:pStyle w:val="SingleTxtG"/>
              <w:spacing w:before="40" w:after="40" w:line="220" w:lineRule="exact"/>
              <w:ind w:left="0" w:right="113"/>
              <w:jc w:val="right"/>
              <w:rPr>
                <w:sz w:val="18"/>
              </w:rPr>
            </w:pPr>
            <w:r w:rsidRPr="00343A84">
              <w:rPr>
                <w:sz w:val="18"/>
              </w:rPr>
              <w:t>5.2%</w:t>
            </w:r>
          </w:p>
        </w:tc>
        <w:tc>
          <w:tcPr>
            <w:tcW w:w="961" w:type="dxa"/>
            <w:shd w:val="clear" w:color="auto" w:fill="auto"/>
            <w:noWrap/>
            <w:vAlign w:val="bottom"/>
            <w:hideMark/>
          </w:tcPr>
          <w:p w:rsidR="0085551F" w:rsidRPr="00343A84" w:rsidRDefault="0085551F" w:rsidP="00343A84">
            <w:pPr>
              <w:pStyle w:val="SingleTxtG"/>
              <w:spacing w:before="40" w:after="40" w:line="220" w:lineRule="exact"/>
              <w:ind w:left="0" w:right="113"/>
              <w:jc w:val="right"/>
              <w:rPr>
                <w:sz w:val="18"/>
              </w:rPr>
            </w:pPr>
            <w:r w:rsidRPr="00343A84">
              <w:rPr>
                <w:sz w:val="18"/>
              </w:rPr>
              <w:t>3.3%</w:t>
            </w:r>
          </w:p>
        </w:tc>
        <w:tc>
          <w:tcPr>
            <w:tcW w:w="820" w:type="dxa"/>
            <w:shd w:val="clear" w:color="auto" w:fill="auto"/>
            <w:noWrap/>
            <w:vAlign w:val="bottom"/>
            <w:hideMark/>
          </w:tcPr>
          <w:p w:rsidR="0085551F" w:rsidRPr="00343A84" w:rsidRDefault="0085551F" w:rsidP="00343A84">
            <w:pPr>
              <w:pStyle w:val="SingleTxtG"/>
              <w:spacing w:before="40" w:after="40" w:line="220" w:lineRule="exact"/>
              <w:ind w:left="0" w:right="113"/>
              <w:jc w:val="right"/>
              <w:rPr>
                <w:sz w:val="18"/>
              </w:rPr>
            </w:pPr>
            <w:r w:rsidRPr="00343A84">
              <w:rPr>
                <w:sz w:val="18"/>
              </w:rPr>
              <w:t>2.1%</w:t>
            </w:r>
          </w:p>
        </w:tc>
        <w:tc>
          <w:tcPr>
            <w:tcW w:w="1136" w:type="dxa"/>
            <w:shd w:val="clear" w:color="auto" w:fill="auto"/>
            <w:noWrap/>
            <w:vAlign w:val="bottom"/>
            <w:hideMark/>
          </w:tcPr>
          <w:p w:rsidR="0085551F" w:rsidRPr="00343A84" w:rsidRDefault="0085551F" w:rsidP="00343A84">
            <w:pPr>
              <w:pStyle w:val="SingleTxtG"/>
              <w:spacing w:before="40" w:after="40" w:line="220" w:lineRule="exact"/>
              <w:ind w:left="0" w:right="113"/>
              <w:jc w:val="right"/>
              <w:rPr>
                <w:sz w:val="18"/>
              </w:rPr>
            </w:pPr>
            <w:r w:rsidRPr="00343A84">
              <w:rPr>
                <w:sz w:val="18"/>
              </w:rPr>
              <w:t>1.3%</w:t>
            </w:r>
          </w:p>
        </w:tc>
      </w:tr>
      <w:tr w:rsidR="0085551F" w:rsidRPr="00343A84" w:rsidTr="00750AC2">
        <w:trPr>
          <w:trHeight w:val="240"/>
        </w:trPr>
        <w:tc>
          <w:tcPr>
            <w:tcW w:w="851" w:type="dxa"/>
            <w:shd w:val="clear" w:color="auto" w:fill="auto"/>
            <w:hideMark/>
          </w:tcPr>
          <w:p w:rsidR="0085551F" w:rsidRPr="00343A84" w:rsidRDefault="0085551F" w:rsidP="00750AC2">
            <w:pPr>
              <w:pStyle w:val="SingleTxtG"/>
              <w:spacing w:before="40" w:after="40" w:line="220" w:lineRule="exact"/>
              <w:ind w:left="0" w:right="113"/>
              <w:jc w:val="left"/>
              <w:rPr>
                <w:sz w:val="18"/>
              </w:rPr>
            </w:pPr>
            <w:r w:rsidRPr="00343A84">
              <w:rPr>
                <w:sz w:val="18"/>
              </w:rPr>
              <w:t>Dec.</w:t>
            </w:r>
            <w:r w:rsidR="00750AC2">
              <w:rPr>
                <w:sz w:val="18"/>
              </w:rPr>
              <w:t xml:space="preserve"> </w:t>
            </w:r>
            <w:r w:rsidRPr="00343A84">
              <w:rPr>
                <w:sz w:val="18"/>
              </w:rPr>
              <w:t>16</w:t>
            </w:r>
          </w:p>
        </w:tc>
        <w:tc>
          <w:tcPr>
            <w:tcW w:w="992" w:type="dxa"/>
            <w:shd w:val="clear" w:color="auto" w:fill="auto"/>
            <w:noWrap/>
            <w:vAlign w:val="bottom"/>
            <w:hideMark/>
          </w:tcPr>
          <w:p w:rsidR="0085551F" w:rsidRPr="00343A84" w:rsidRDefault="0085551F" w:rsidP="00343A84">
            <w:pPr>
              <w:pStyle w:val="SingleTxtG"/>
              <w:spacing w:before="40" w:after="40" w:line="220" w:lineRule="exact"/>
              <w:ind w:left="0" w:right="113"/>
              <w:jc w:val="right"/>
              <w:rPr>
                <w:sz w:val="18"/>
              </w:rPr>
            </w:pPr>
            <w:r w:rsidRPr="00343A84">
              <w:rPr>
                <w:sz w:val="18"/>
              </w:rPr>
              <w:t>5.2%</w:t>
            </w:r>
          </w:p>
        </w:tc>
        <w:tc>
          <w:tcPr>
            <w:tcW w:w="829" w:type="dxa"/>
            <w:shd w:val="clear" w:color="auto" w:fill="auto"/>
            <w:noWrap/>
            <w:vAlign w:val="bottom"/>
            <w:hideMark/>
          </w:tcPr>
          <w:p w:rsidR="0085551F" w:rsidRPr="00343A84" w:rsidRDefault="0085551F" w:rsidP="00343A84">
            <w:pPr>
              <w:pStyle w:val="SingleTxtG"/>
              <w:spacing w:before="40" w:after="40" w:line="220" w:lineRule="exact"/>
              <w:ind w:left="0" w:right="113"/>
              <w:jc w:val="right"/>
              <w:rPr>
                <w:sz w:val="18"/>
              </w:rPr>
            </w:pPr>
            <w:r w:rsidRPr="00343A84">
              <w:rPr>
                <w:sz w:val="18"/>
              </w:rPr>
              <w:t>4.5%</w:t>
            </w:r>
          </w:p>
        </w:tc>
        <w:tc>
          <w:tcPr>
            <w:tcW w:w="972" w:type="dxa"/>
            <w:shd w:val="clear" w:color="auto" w:fill="auto"/>
            <w:noWrap/>
            <w:vAlign w:val="bottom"/>
            <w:hideMark/>
          </w:tcPr>
          <w:p w:rsidR="0085551F" w:rsidRPr="00343A84" w:rsidRDefault="0085551F" w:rsidP="00343A84">
            <w:pPr>
              <w:pStyle w:val="SingleTxtG"/>
              <w:spacing w:before="40" w:after="40" w:line="220" w:lineRule="exact"/>
              <w:ind w:left="0" w:right="113"/>
              <w:jc w:val="right"/>
              <w:rPr>
                <w:sz w:val="18"/>
              </w:rPr>
            </w:pPr>
            <w:r w:rsidRPr="00343A84">
              <w:rPr>
                <w:sz w:val="18"/>
              </w:rPr>
              <w:t>6.2%</w:t>
            </w:r>
          </w:p>
        </w:tc>
        <w:tc>
          <w:tcPr>
            <w:tcW w:w="972" w:type="dxa"/>
            <w:shd w:val="clear" w:color="auto" w:fill="auto"/>
            <w:noWrap/>
            <w:vAlign w:val="bottom"/>
            <w:hideMark/>
          </w:tcPr>
          <w:p w:rsidR="0085551F" w:rsidRPr="00343A84" w:rsidRDefault="0085551F" w:rsidP="00343A84">
            <w:pPr>
              <w:pStyle w:val="SingleTxtG"/>
              <w:spacing w:before="40" w:after="40" w:line="220" w:lineRule="exact"/>
              <w:ind w:left="0" w:right="113"/>
              <w:jc w:val="right"/>
              <w:rPr>
                <w:sz w:val="18"/>
              </w:rPr>
            </w:pPr>
            <w:r w:rsidRPr="00343A84">
              <w:rPr>
                <w:sz w:val="18"/>
              </w:rPr>
              <w:t>12.5%</w:t>
            </w:r>
          </w:p>
        </w:tc>
        <w:tc>
          <w:tcPr>
            <w:tcW w:w="972" w:type="dxa"/>
            <w:shd w:val="clear" w:color="auto" w:fill="auto"/>
            <w:noWrap/>
            <w:vAlign w:val="bottom"/>
            <w:hideMark/>
          </w:tcPr>
          <w:p w:rsidR="0085551F" w:rsidRPr="00343A84" w:rsidRDefault="0085551F" w:rsidP="00343A84">
            <w:pPr>
              <w:pStyle w:val="SingleTxtG"/>
              <w:spacing w:before="40" w:after="40" w:line="220" w:lineRule="exact"/>
              <w:ind w:left="0" w:right="113"/>
              <w:jc w:val="right"/>
              <w:rPr>
                <w:sz w:val="18"/>
              </w:rPr>
            </w:pPr>
            <w:r w:rsidRPr="00343A84">
              <w:rPr>
                <w:sz w:val="18"/>
              </w:rPr>
              <w:t>5.8%</w:t>
            </w:r>
          </w:p>
        </w:tc>
        <w:tc>
          <w:tcPr>
            <w:tcW w:w="961" w:type="dxa"/>
            <w:shd w:val="clear" w:color="auto" w:fill="auto"/>
            <w:noWrap/>
            <w:vAlign w:val="bottom"/>
            <w:hideMark/>
          </w:tcPr>
          <w:p w:rsidR="0085551F" w:rsidRPr="00343A84" w:rsidRDefault="0085551F" w:rsidP="00343A84">
            <w:pPr>
              <w:pStyle w:val="SingleTxtG"/>
              <w:spacing w:before="40" w:after="40" w:line="220" w:lineRule="exact"/>
              <w:ind w:left="0" w:right="113"/>
              <w:jc w:val="right"/>
              <w:rPr>
                <w:sz w:val="18"/>
              </w:rPr>
            </w:pPr>
            <w:r w:rsidRPr="00343A84">
              <w:rPr>
                <w:sz w:val="18"/>
              </w:rPr>
              <w:t>3.3%</w:t>
            </w:r>
          </w:p>
        </w:tc>
        <w:tc>
          <w:tcPr>
            <w:tcW w:w="820" w:type="dxa"/>
            <w:shd w:val="clear" w:color="auto" w:fill="auto"/>
            <w:noWrap/>
            <w:vAlign w:val="bottom"/>
            <w:hideMark/>
          </w:tcPr>
          <w:p w:rsidR="0085551F" w:rsidRPr="00343A84" w:rsidRDefault="0085551F" w:rsidP="00343A84">
            <w:pPr>
              <w:pStyle w:val="SingleTxtG"/>
              <w:spacing w:before="40" w:after="40" w:line="220" w:lineRule="exact"/>
              <w:ind w:left="0" w:right="113"/>
              <w:jc w:val="right"/>
              <w:rPr>
                <w:sz w:val="18"/>
              </w:rPr>
            </w:pPr>
            <w:r w:rsidRPr="00343A84">
              <w:rPr>
                <w:sz w:val="18"/>
              </w:rPr>
              <w:t>2.6%</w:t>
            </w:r>
          </w:p>
        </w:tc>
        <w:tc>
          <w:tcPr>
            <w:tcW w:w="1136" w:type="dxa"/>
            <w:shd w:val="clear" w:color="auto" w:fill="auto"/>
            <w:noWrap/>
            <w:vAlign w:val="bottom"/>
            <w:hideMark/>
          </w:tcPr>
          <w:p w:rsidR="0085551F" w:rsidRPr="00343A84" w:rsidRDefault="0085551F" w:rsidP="00343A84">
            <w:pPr>
              <w:pStyle w:val="SingleTxtG"/>
              <w:spacing w:before="40" w:after="40" w:line="220" w:lineRule="exact"/>
              <w:ind w:left="0" w:right="113"/>
              <w:jc w:val="right"/>
              <w:rPr>
                <w:sz w:val="18"/>
              </w:rPr>
            </w:pPr>
            <w:r w:rsidRPr="00343A84">
              <w:rPr>
                <w:sz w:val="18"/>
              </w:rPr>
              <w:t>2.0%</w:t>
            </w:r>
          </w:p>
        </w:tc>
      </w:tr>
    </w:tbl>
    <w:p w:rsidR="0085551F" w:rsidRPr="001B7067" w:rsidRDefault="00D70898" w:rsidP="00D70898">
      <w:pPr>
        <w:pStyle w:val="H23G"/>
      </w:pPr>
      <w:r>
        <w:tab/>
      </w:r>
      <w:r>
        <w:tab/>
      </w:r>
      <w:r w:rsidR="0085551F" w:rsidRPr="001B7067">
        <w:t>Employment by main sectors of economic activity</w:t>
      </w:r>
    </w:p>
    <w:tbl>
      <w:tblPr>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876"/>
        <w:gridCol w:w="876"/>
        <w:gridCol w:w="876"/>
        <w:gridCol w:w="877"/>
        <w:gridCol w:w="876"/>
        <w:gridCol w:w="876"/>
        <w:gridCol w:w="876"/>
        <w:gridCol w:w="877"/>
        <w:gridCol w:w="876"/>
        <w:gridCol w:w="876"/>
        <w:gridCol w:w="877"/>
      </w:tblGrid>
      <w:tr w:rsidR="000814C9" w:rsidRPr="008A6F31" w:rsidTr="005B77EC">
        <w:trPr>
          <w:trHeight w:val="240"/>
          <w:tblHeader/>
        </w:trPr>
        <w:tc>
          <w:tcPr>
            <w:tcW w:w="876" w:type="dxa"/>
            <w:vMerge w:val="restart"/>
            <w:tcBorders>
              <w:top w:val="single" w:sz="4" w:space="0" w:color="auto"/>
              <w:bottom w:val="single" w:sz="12" w:space="0" w:color="auto"/>
            </w:tcBorders>
            <w:shd w:val="clear" w:color="auto" w:fill="auto"/>
            <w:vAlign w:val="bottom"/>
          </w:tcPr>
          <w:p w:rsidR="000814C9" w:rsidRPr="008A6F31" w:rsidRDefault="000814C9" w:rsidP="008A6F31">
            <w:pPr>
              <w:pStyle w:val="SingleTxtG"/>
              <w:spacing w:before="80" w:after="80" w:line="200" w:lineRule="exact"/>
              <w:ind w:left="0" w:right="113"/>
              <w:jc w:val="left"/>
              <w:rPr>
                <w:i/>
                <w:sz w:val="16"/>
                <w:szCs w:val="18"/>
              </w:rPr>
            </w:pPr>
            <w:r w:rsidRPr="008A6F31">
              <w:rPr>
                <w:i/>
                <w:sz w:val="16"/>
                <w:szCs w:val="18"/>
              </w:rPr>
              <w:t>Period</w:t>
            </w:r>
          </w:p>
        </w:tc>
        <w:tc>
          <w:tcPr>
            <w:tcW w:w="3505" w:type="dxa"/>
            <w:gridSpan w:val="4"/>
            <w:tcBorders>
              <w:top w:val="single" w:sz="4" w:space="0" w:color="auto"/>
              <w:bottom w:val="single" w:sz="4" w:space="0" w:color="auto"/>
              <w:right w:val="single" w:sz="24" w:space="0" w:color="FFFFFF" w:themeColor="background1"/>
            </w:tcBorders>
            <w:shd w:val="clear" w:color="auto" w:fill="auto"/>
            <w:vAlign w:val="bottom"/>
          </w:tcPr>
          <w:p w:rsidR="000814C9" w:rsidRPr="008A6F31" w:rsidRDefault="000814C9" w:rsidP="00DF47AD">
            <w:pPr>
              <w:pStyle w:val="SingleTxtG"/>
              <w:spacing w:before="80" w:after="80" w:line="200" w:lineRule="exact"/>
              <w:ind w:left="0" w:right="113"/>
              <w:jc w:val="center"/>
              <w:rPr>
                <w:i/>
                <w:sz w:val="16"/>
                <w:szCs w:val="18"/>
              </w:rPr>
            </w:pPr>
            <w:r w:rsidRPr="008A6F31">
              <w:rPr>
                <w:i/>
                <w:sz w:val="16"/>
                <w:szCs w:val="18"/>
              </w:rPr>
              <w:t>National total</w:t>
            </w:r>
          </w:p>
        </w:tc>
        <w:tc>
          <w:tcPr>
            <w:tcW w:w="2629"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0814C9" w:rsidRPr="008A6F31" w:rsidRDefault="000814C9" w:rsidP="00DF47AD">
            <w:pPr>
              <w:pStyle w:val="SingleTxtG"/>
              <w:spacing w:before="80" w:after="80" w:line="200" w:lineRule="exact"/>
              <w:ind w:left="0" w:right="113"/>
              <w:jc w:val="center"/>
              <w:rPr>
                <w:i/>
                <w:sz w:val="16"/>
                <w:szCs w:val="18"/>
              </w:rPr>
            </w:pPr>
            <w:r w:rsidRPr="008A6F31">
              <w:rPr>
                <w:i/>
                <w:sz w:val="16"/>
                <w:szCs w:val="18"/>
              </w:rPr>
              <w:t>Men</w:t>
            </w:r>
          </w:p>
        </w:tc>
        <w:tc>
          <w:tcPr>
            <w:tcW w:w="2629" w:type="dxa"/>
            <w:gridSpan w:val="3"/>
            <w:tcBorders>
              <w:top w:val="single" w:sz="4" w:space="0" w:color="auto"/>
              <w:left w:val="single" w:sz="24" w:space="0" w:color="FFFFFF" w:themeColor="background1"/>
              <w:bottom w:val="single" w:sz="4" w:space="0" w:color="auto"/>
            </w:tcBorders>
            <w:shd w:val="clear" w:color="auto" w:fill="auto"/>
            <w:vAlign w:val="bottom"/>
          </w:tcPr>
          <w:p w:rsidR="000814C9" w:rsidRPr="008A6F31" w:rsidRDefault="000814C9" w:rsidP="00DF47AD">
            <w:pPr>
              <w:pStyle w:val="SingleTxtG"/>
              <w:spacing w:before="80" w:after="80" w:line="200" w:lineRule="exact"/>
              <w:ind w:left="0" w:right="113"/>
              <w:jc w:val="center"/>
              <w:rPr>
                <w:i/>
                <w:sz w:val="16"/>
                <w:szCs w:val="18"/>
              </w:rPr>
            </w:pPr>
            <w:r w:rsidRPr="008A6F31">
              <w:rPr>
                <w:i/>
                <w:sz w:val="16"/>
                <w:szCs w:val="18"/>
              </w:rPr>
              <w:t>Women</w:t>
            </w:r>
          </w:p>
        </w:tc>
      </w:tr>
      <w:tr w:rsidR="000814C9" w:rsidRPr="008A6F31" w:rsidTr="005B77EC">
        <w:trPr>
          <w:trHeight w:val="240"/>
          <w:tblHeader/>
        </w:trPr>
        <w:tc>
          <w:tcPr>
            <w:tcW w:w="876" w:type="dxa"/>
            <w:vMerge/>
            <w:tcBorders>
              <w:top w:val="nil"/>
              <w:bottom w:val="single" w:sz="12" w:space="0" w:color="auto"/>
            </w:tcBorders>
            <w:shd w:val="clear" w:color="auto" w:fill="auto"/>
            <w:hideMark/>
          </w:tcPr>
          <w:p w:rsidR="000814C9" w:rsidRPr="008A6F31" w:rsidRDefault="000814C9" w:rsidP="008A6F31">
            <w:pPr>
              <w:pStyle w:val="SingleTxtG"/>
              <w:spacing w:before="40" w:after="40" w:line="220" w:lineRule="exact"/>
              <w:ind w:left="0" w:right="113"/>
              <w:jc w:val="left"/>
              <w:rPr>
                <w:sz w:val="18"/>
                <w:szCs w:val="18"/>
              </w:rPr>
            </w:pPr>
          </w:p>
        </w:tc>
        <w:tc>
          <w:tcPr>
            <w:tcW w:w="876" w:type="dxa"/>
            <w:tcBorders>
              <w:top w:val="single" w:sz="4" w:space="0" w:color="auto"/>
              <w:bottom w:val="single" w:sz="12" w:space="0" w:color="auto"/>
            </w:tcBorders>
            <w:shd w:val="clear" w:color="auto" w:fill="auto"/>
            <w:vAlign w:val="bottom"/>
            <w:hideMark/>
          </w:tcPr>
          <w:p w:rsidR="000814C9" w:rsidRPr="000814C9" w:rsidRDefault="000814C9" w:rsidP="000814C9">
            <w:pPr>
              <w:pStyle w:val="SingleTxtG"/>
              <w:spacing w:before="80" w:after="80" w:line="200" w:lineRule="exact"/>
              <w:ind w:left="0" w:right="113"/>
              <w:jc w:val="right"/>
              <w:rPr>
                <w:i/>
                <w:sz w:val="16"/>
                <w:szCs w:val="18"/>
              </w:rPr>
            </w:pPr>
            <w:r w:rsidRPr="000814C9">
              <w:rPr>
                <w:i/>
                <w:sz w:val="16"/>
                <w:szCs w:val="18"/>
              </w:rPr>
              <w:t>Total</w:t>
            </w:r>
          </w:p>
        </w:tc>
        <w:tc>
          <w:tcPr>
            <w:tcW w:w="876" w:type="dxa"/>
            <w:tcBorders>
              <w:top w:val="single" w:sz="4" w:space="0" w:color="auto"/>
              <w:bottom w:val="single" w:sz="12" w:space="0" w:color="auto"/>
            </w:tcBorders>
            <w:shd w:val="clear" w:color="auto" w:fill="auto"/>
            <w:vAlign w:val="bottom"/>
            <w:hideMark/>
          </w:tcPr>
          <w:p w:rsidR="000814C9" w:rsidRPr="000814C9" w:rsidRDefault="000814C9" w:rsidP="000814C9">
            <w:pPr>
              <w:pStyle w:val="SingleTxtG"/>
              <w:spacing w:before="80" w:after="80" w:line="200" w:lineRule="exact"/>
              <w:ind w:left="0" w:right="113"/>
              <w:jc w:val="right"/>
              <w:rPr>
                <w:i/>
                <w:sz w:val="16"/>
                <w:szCs w:val="18"/>
              </w:rPr>
            </w:pPr>
            <w:r w:rsidRPr="000814C9">
              <w:rPr>
                <w:i/>
                <w:sz w:val="16"/>
                <w:szCs w:val="18"/>
              </w:rPr>
              <w:t>Primary sector</w:t>
            </w:r>
          </w:p>
        </w:tc>
        <w:tc>
          <w:tcPr>
            <w:tcW w:w="877" w:type="dxa"/>
            <w:tcBorders>
              <w:top w:val="single" w:sz="4" w:space="0" w:color="auto"/>
              <w:bottom w:val="single" w:sz="12" w:space="0" w:color="auto"/>
            </w:tcBorders>
            <w:shd w:val="clear" w:color="auto" w:fill="auto"/>
            <w:vAlign w:val="bottom"/>
            <w:hideMark/>
          </w:tcPr>
          <w:p w:rsidR="000814C9" w:rsidRPr="000814C9" w:rsidRDefault="000814C9" w:rsidP="000814C9">
            <w:pPr>
              <w:pStyle w:val="SingleTxtG"/>
              <w:spacing w:before="80" w:after="80" w:line="200" w:lineRule="exact"/>
              <w:ind w:left="0" w:right="113"/>
              <w:jc w:val="right"/>
              <w:rPr>
                <w:i/>
                <w:sz w:val="16"/>
                <w:szCs w:val="18"/>
              </w:rPr>
            </w:pPr>
            <w:r w:rsidRPr="000814C9">
              <w:rPr>
                <w:i/>
                <w:sz w:val="16"/>
                <w:szCs w:val="18"/>
              </w:rPr>
              <w:t>Secondary sector</w:t>
            </w:r>
          </w:p>
        </w:tc>
        <w:tc>
          <w:tcPr>
            <w:tcW w:w="876" w:type="dxa"/>
            <w:tcBorders>
              <w:top w:val="single" w:sz="4" w:space="0" w:color="auto"/>
              <w:bottom w:val="single" w:sz="12" w:space="0" w:color="auto"/>
              <w:right w:val="single" w:sz="24" w:space="0" w:color="FFFFFF" w:themeColor="background1"/>
            </w:tcBorders>
            <w:shd w:val="clear" w:color="auto" w:fill="auto"/>
            <w:vAlign w:val="bottom"/>
            <w:hideMark/>
          </w:tcPr>
          <w:p w:rsidR="000814C9" w:rsidRPr="000814C9" w:rsidRDefault="000814C9" w:rsidP="001D1A03">
            <w:pPr>
              <w:pStyle w:val="SingleTxtG"/>
              <w:spacing w:before="80" w:after="80" w:line="200" w:lineRule="exact"/>
              <w:ind w:left="0" w:right="113"/>
              <w:jc w:val="right"/>
              <w:rPr>
                <w:i/>
                <w:sz w:val="16"/>
                <w:szCs w:val="18"/>
              </w:rPr>
            </w:pPr>
            <w:r w:rsidRPr="000814C9">
              <w:rPr>
                <w:i/>
                <w:sz w:val="16"/>
                <w:szCs w:val="18"/>
              </w:rPr>
              <w:t>Tertiary sector</w:t>
            </w:r>
          </w:p>
        </w:tc>
        <w:tc>
          <w:tcPr>
            <w:tcW w:w="876" w:type="dxa"/>
            <w:tcBorders>
              <w:top w:val="single" w:sz="4" w:space="0" w:color="auto"/>
              <w:left w:val="single" w:sz="24" w:space="0" w:color="FFFFFF" w:themeColor="background1"/>
              <w:bottom w:val="single" w:sz="12" w:space="0" w:color="auto"/>
            </w:tcBorders>
            <w:shd w:val="clear" w:color="auto" w:fill="auto"/>
            <w:vAlign w:val="bottom"/>
            <w:hideMark/>
          </w:tcPr>
          <w:p w:rsidR="000814C9" w:rsidRPr="000814C9" w:rsidRDefault="000814C9" w:rsidP="000814C9">
            <w:pPr>
              <w:pStyle w:val="SingleTxtG"/>
              <w:spacing w:before="80" w:after="80" w:line="200" w:lineRule="exact"/>
              <w:ind w:left="0" w:right="113"/>
              <w:jc w:val="right"/>
              <w:rPr>
                <w:i/>
                <w:sz w:val="16"/>
                <w:szCs w:val="18"/>
              </w:rPr>
            </w:pPr>
            <w:r w:rsidRPr="000814C9">
              <w:rPr>
                <w:i/>
                <w:sz w:val="16"/>
                <w:szCs w:val="18"/>
              </w:rPr>
              <w:t>Primary sector</w:t>
            </w:r>
          </w:p>
        </w:tc>
        <w:tc>
          <w:tcPr>
            <w:tcW w:w="876" w:type="dxa"/>
            <w:tcBorders>
              <w:top w:val="single" w:sz="4" w:space="0" w:color="auto"/>
              <w:bottom w:val="single" w:sz="12" w:space="0" w:color="auto"/>
            </w:tcBorders>
            <w:shd w:val="clear" w:color="auto" w:fill="auto"/>
            <w:vAlign w:val="bottom"/>
            <w:hideMark/>
          </w:tcPr>
          <w:p w:rsidR="000814C9" w:rsidRPr="000814C9" w:rsidRDefault="000814C9" w:rsidP="001D1A03">
            <w:pPr>
              <w:pStyle w:val="SingleTxtG"/>
              <w:spacing w:before="80" w:after="80" w:line="200" w:lineRule="exact"/>
              <w:ind w:left="0" w:right="113"/>
              <w:jc w:val="right"/>
              <w:rPr>
                <w:i/>
                <w:sz w:val="16"/>
                <w:szCs w:val="18"/>
              </w:rPr>
            </w:pPr>
            <w:r w:rsidRPr="000814C9">
              <w:rPr>
                <w:i/>
                <w:sz w:val="16"/>
                <w:szCs w:val="18"/>
              </w:rPr>
              <w:t>Secondary sector</w:t>
            </w:r>
          </w:p>
        </w:tc>
        <w:tc>
          <w:tcPr>
            <w:tcW w:w="877" w:type="dxa"/>
            <w:tcBorders>
              <w:top w:val="single" w:sz="4" w:space="0" w:color="auto"/>
              <w:bottom w:val="single" w:sz="12" w:space="0" w:color="auto"/>
              <w:right w:val="single" w:sz="24" w:space="0" w:color="FFFFFF" w:themeColor="background1"/>
            </w:tcBorders>
            <w:shd w:val="clear" w:color="auto" w:fill="auto"/>
            <w:vAlign w:val="bottom"/>
            <w:hideMark/>
          </w:tcPr>
          <w:p w:rsidR="000814C9" w:rsidRPr="000814C9" w:rsidRDefault="000814C9" w:rsidP="000814C9">
            <w:pPr>
              <w:pStyle w:val="SingleTxtG"/>
              <w:spacing w:before="80" w:after="80" w:line="200" w:lineRule="exact"/>
              <w:ind w:left="0" w:right="113"/>
              <w:jc w:val="right"/>
              <w:rPr>
                <w:i/>
                <w:sz w:val="16"/>
                <w:szCs w:val="18"/>
              </w:rPr>
            </w:pPr>
            <w:r w:rsidRPr="000814C9">
              <w:rPr>
                <w:i/>
                <w:sz w:val="16"/>
                <w:szCs w:val="18"/>
              </w:rPr>
              <w:t>Tertiary sector</w:t>
            </w:r>
          </w:p>
        </w:tc>
        <w:tc>
          <w:tcPr>
            <w:tcW w:w="876" w:type="dxa"/>
            <w:tcBorders>
              <w:top w:val="single" w:sz="4" w:space="0" w:color="auto"/>
              <w:left w:val="single" w:sz="24" w:space="0" w:color="FFFFFF" w:themeColor="background1"/>
              <w:bottom w:val="single" w:sz="12" w:space="0" w:color="auto"/>
            </w:tcBorders>
            <w:shd w:val="clear" w:color="auto" w:fill="auto"/>
            <w:vAlign w:val="bottom"/>
            <w:hideMark/>
          </w:tcPr>
          <w:p w:rsidR="000814C9" w:rsidRPr="000814C9" w:rsidRDefault="000814C9" w:rsidP="001F12A2">
            <w:pPr>
              <w:pStyle w:val="SingleTxtG"/>
              <w:spacing w:before="80" w:after="80" w:line="200" w:lineRule="exact"/>
              <w:ind w:left="0" w:right="113"/>
              <w:jc w:val="right"/>
              <w:rPr>
                <w:i/>
                <w:sz w:val="16"/>
                <w:szCs w:val="18"/>
              </w:rPr>
            </w:pPr>
            <w:r w:rsidRPr="000814C9">
              <w:rPr>
                <w:i/>
                <w:sz w:val="16"/>
                <w:szCs w:val="18"/>
              </w:rPr>
              <w:t>Primary sector</w:t>
            </w:r>
          </w:p>
        </w:tc>
        <w:tc>
          <w:tcPr>
            <w:tcW w:w="876" w:type="dxa"/>
            <w:tcBorders>
              <w:top w:val="single" w:sz="4" w:space="0" w:color="auto"/>
              <w:bottom w:val="single" w:sz="12" w:space="0" w:color="auto"/>
            </w:tcBorders>
            <w:shd w:val="clear" w:color="auto" w:fill="auto"/>
            <w:vAlign w:val="bottom"/>
            <w:hideMark/>
          </w:tcPr>
          <w:p w:rsidR="000814C9" w:rsidRPr="000814C9" w:rsidRDefault="000814C9" w:rsidP="001F12A2">
            <w:pPr>
              <w:pStyle w:val="SingleTxtG"/>
              <w:spacing w:before="80" w:after="80" w:line="200" w:lineRule="exact"/>
              <w:ind w:left="0" w:right="113"/>
              <w:jc w:val="right"/>
              <w:rPr>
                <w:i/>
                <w:sz w:val="16"/>
                <w:szCs w:val="18"/>
              </w:rPr>
            </w:pPr>
            <w:r w:rsidRPr="000814C9">
              <w:rPr>
                <w:i/>
                <w:sz w:val="16"/>
                <w:szCs w:val="18"/>
              </w:rPr>
              <w:t>Secondary sector</w:t>
            </w:r>
          </w:p>
        </w:tc>
        <w:tc>
          <w:tcPr>
            <w:tcW w:w="877" w:type="dxa"/>
            <w:tcBorders>
              <w:top w:val="single" w:sz="4" w:space="0" w:color="auto"/>
              <w:bottom w:val="single" w:sz="12" w:space="0" w:color="auto"/>
            </w:tcBorders>
            <w:shd w:val="clear" w:color="auto" w:fill="auto"/>
            <w:vAlign w:val="bottom"/>
            <w:hideMark/>
          </w:tcPr>
          <w:p w:rsidR="000814C9" w:rsidRPr="000814C9" w:rsidRDefault="000814C9" w:rsidP="001F12A2">
            <w:pPr>
              <w:pStyle w:val="SingleTxtG"/>
              <w:spacing w:before="80" w:after="80" w:line="200" w:lineRule="exact"/>
              <w:ind w:left="0" w:right="113"/>
              <w:jc w:val="right"/>
              <w:rPr>
                <w:i/>
                <w:sz w:val="16"/>
                <w:szCs w:val="18"/>
              </w:rPr>
            </w:pPr>
            <w:r w:rsidRPr="000814C9">
              <w:rPr>
                <w:i/>
                <w:sz w:val="16"/>
                <w:szCs w:val="18"/>
              </w:rPr>
              <w:t>Tertiary sector</w:t>
            </w:r>
          </w:p>
        </w:tc>
      </w:tr>
      <w:tr w:rsidR="008A6F31" w:rsidRPr="008A6F31" w:rsidTr="005B77EC">
        <w:trPr>
          <w:trHeight w:val="240"/>
        </w:trPr>
        <w:tc>
          <w:tcPr>
            <w:tcW w:w="876" w:type="dxa"/>
            <w:tcBorders>
              <w:top w:val="single" w:sz="12" w:space="0" w:color="auto"/>
            </w:tcBorders>
            <w:shd w:val="clear" w:color="auto" w:fill="auto"/>
            <w:hideMark/>
          </w:tcPr>
          <w:p w:rsidR="0085551F" w:rsidRPr="008A6F31" w:rsidRDefault="0085551F" w:rsidP="008A6F31">
            <w:pPr>
              <w:pStyle w:val="SingleTxtG"/>
              <w:spacing w:before="40" w:after="40" w:line="220" w:lineRule="exact"/>
              <w:ind w:left="0" w:right="113"/>
              <w:jc w:val="left"/>
              <w:rPr>
                <w:sz w:val="18"/>
                <w:szCs w:val="18"/>
              </w:rPr>
            </w:pPr>
            <w:r w:rsidRPr="008A6F31">
              <w:rPr>
                <w:sz w:val="18"/>
                <w:szCs w:val="18"/>
              </w:rPr>
              <w:t>Dec.</w:t>
            </w:r>
            <w:r w:rsidR="00212D2C">
              <w:rPr>
                <w:sz w:val="18"/>
                <w:szCs w:val="18"/>
              </w:rPr>
              <w:t xml:space="preserve"> </w:t>
            </w:r>
            <w:r w:rsidRPr="008A6F31">
              <w:rPr>
                <w:sz w:val="18"/>
                <w:szCs w:val="18"/>
              </w:rPr>
              <w:t>07</w:t>
            </w:r>
          </w:p>
        </w:tc>
        <w:tc>
          <w:tcPr>
            <w:tcW w:w="876" w:type="dxa"/>
            <w:tcBorders>
              <w:top w:val="single" w:sz="12" w:space="0" w:color="auto"/>
            </w:tcBorders>
            <w:shd w:val="clear" w:color="auto" w:fill="auto"/>
            <w:vAlign w:val="bottom"/>
            <w:hideMark/>
          </w:tcPr>
          <w:p w:rsidR="0085551F" w:rsidRPr="008A6F31" w:rsidRDefault="0085551F" w:rsidP="008A6F31">
            <w:pPr>
              <w:pStyle w:val="SingleTxtG"/>
              <w:spacing w:before="40" w:after="40" w:line="220" w:lineRule="exact"/>
              <w:ind w:left="0" w:right="113"/>
              <w:jc w:val="right"/>
              <w:rPr>
                <w:sz w:val="18"/>
                <w:szCs w:val="18"/>
              </w:rPr>
            </w:pPr>
            <w:r w:rsidRPr="008A6F31">
              <w:rPr>
                <w:sz w:val="18"/>
                <w:szCs w:val="18"/>
              </w:rPr>
              <w:t>6 019 332</w:t>
            </w:r>
          </w:p>
        </w:tc>
        <w:tc>
          <w:tcPr>
            <w:tcW w:w="876" w:type="dxa"/>
            <w:tcBorders>
              <w:top w:val="single" w:sz="12" w:space="0" w:color="auto"/>
            </w:tcBorders>
            <w:shd w:val="clear" w:color="auto" w:fill="auto"/>
            <w:noWrap/>
            <w:vAlign w:val="bottom"/>
            <w:hideMark/>
          </w:tcPr>
          <w:p w:rsidR="0085551F" w:rsidRPr="008A6F31" w:rsidRDefault="0085551F" w:rsidP="008A6F31">
            <w:pPr>
              <w:pStyle w:val="SingleTxtG"/>
              <w:spacing w:before="40" w:after="40" w:line="220" w:lineRule="exact"/>
              <w:ind w:left="0" w:right="113"/>
              <w:jc w:val="right"/>
              <w:rPr>
                <w:sz w:val="18"/>
                <w:szCs w:val="18"/>
              </w:rPr>
            </w:pPr>
            <w:r w:rsidRPr="008A6F31">
              <w:rPr>
                <w:sz w:val="18"/>
                <w:szCs w:val="18"/>
              </w:rPr>
              <w:t>1 748 741</w:t>
            </w:r>
          </w:p>
        </w:tc>
        <w:tc>
          <w:tcPr>
            <w:tcW w:w="877" w:type="dxa"/>
            <w:tcBorders>
              <w:top w:val="single" w:sz="12" w:space="0" w:color="auto"/>
            </w:tcBorders>
            <w:shd w:val="clear" w:color="auto" w:fill="auto"/>
            <w:noWrap/>
            <w:vAlign w:val="bottom"/>
            <w:hideMark/>
          </w:tcPr>
          <w:p w:rsidR="0085551F" w:rsidRPr="008A6F31" w:rsidRDefault="0085551F" w:rsidP="008A6F31">
            <w:pPr>
              <w:pStyle w:val="SingleTxtG"/>
              <w:spacing w:before="40" w:after="40" w:line="220" w:lineRule="exact"/>
              <w:ind w:left="0" w:right="113"/>
              <w:jc w:val="right"/>
              <w:rPr>
                <w:sz w:val="18"/>
                <w:szCs w:val="18"/>
              </w:rPr>
            </w:pPr>
            <w:r w:rsidRPr="008A6F31">
              <w:rPr>
                <w:sz w:val="18"/>
                <w:szCs w:val="18"/>
              </w:rPr>
              <w:t>1 088 526</w:t>
            </w:r>
          </w:p>
        </w:tc>
        <w:tc>
          <w:tcPr>
            <w:tcW w:w="876" w:type="dxa"/>
            <w:tcBorders>
              <w:top w:val="single" w:sz="12" w:space="0" w:color="auto"/>
            </w:tcBorders>
            <w:shd w:val="clear" w:color="auto" w:fill="auto"/>
            <w:noWrap/>
            <w:vAlign w:val="bottom"/>
            <w:hideMark/>
          </w:tcPr>
          <w:p w:rsidR="0085551F" w:rsidRPr="008A6F31" w:rsidRDefault="0085551F" w:rsidP="008A6F31">
            <w:pPr>
              <w:pStyle w:val="SingleTxtG"/>
              <w:spacing w:before="40" w:after="40" w:line="220" w:lineRule="exact"/>
              <w:ind w:left="0" w:right="113"/>
              <w:jc w:val="right"/>
              <w:rPr>
                <w:sz w:val="18"/>
                <w:szCs w:val="18"/>
              </w:rPr>
            </w:pPr>
            <w:r w:rsidRPr="008A6F31">
              <w:rPr>
                <w:sz w:val="18"/>
                <w:szCs w:val="18"/>
              </w:rPr>
              <w:t>3 182 065</w:t>
            </w:r>
          </w:p>
        </w:tc>
        <w:tc>
          <w:tcPr>
            <w:tcW w:w="876" w:type="dxa"/>
            <w:tcBorders>
              <w:top w:val="single" w:sz="12" w:space="0" w:color="auto"/>
            </w:tcBorders>
            <w:shd w:val="clear" w:color="auto" w:fill="auto"/>
            <w:noWrap/>
            <w:vAlign w:val="bottom"/>
            <w:hideMark/>
          </w:tcPr>
          <w:p w:rsidR="0085551F" w:rsidRPr="008A6F31" w:rsidRDefault="0085551F" w:rsidP="008A6F31">
            <w:pPr>
              <w:pStyle w:val="SingleTxtG"/>
              <w:spacing w:before="40" w:after="40" w:line="220" w:lineRule="exact"/>
              <w:ind w:left="0" w:right="113"/>
              <w:jc w:val="right"/>
              <w:rPr>
                <w:sz w:val="18"/>
                <w:szCs w:val="18"/>
              </w:rPr>
            </w:pPr>
            <w:r w:rsidRPr="008A6F31">
              <w:rPr>
                <w:sz w:val="18"/>
                <w:szCs w:val="18"/>
              </w:rPr>
              <w:t>1 201 783</w:t>
            </w:r>
          </w:p>
        </w:tc>
        <w:tc>
          <w:tcPr>
            <w:tcW w:w="876" w:type="dxa"/>
            <w:tcBorders>
              <w:top w:val="single" w:sz="12" w:space="0" w:color="auto"/>
            </w:tcBorders>
            <w:shd w:val="clear" w:color="auto" w:fill="auto"/>
            <w:noWrap/>
            <w:vAlign w:val="bottom"/>
            <w:hideMark/>
          </w:tcPr>
          <w:p w:rsidR="0085551F" w:rsidRPr="008A6F31" w:rsidRDefault="0085551F" w:rsidP="008A6F31">
            <w:pPr>
              <w:pStyle w:val="SingleTxtG"/>
              <w:spacing w:before="40" w:after="40" w:line="220" w:lineRule="exact"/>
              <w:ind w:left="0" w:right="113"/>
              <w:jc w:val="right"/>
              <w:rPr>
                <w:sz w:val="18"/>
                <w:szCs w:val="18"/>
              </w:rPr>
            </w:pPr>
            <w:r w:rsidRPr="008A6F31">
              <w:rPr>
                <w:sz w:val="18"/>
                <w:szCs w:val="18"/>
              </w:rPr>
              <w:t>819 121</w:t>
            </w:r>
          </w:p>
        </w:tc>
        <w:tc>
          <w:tcPr>
            <w:tcW w:w="877" w:type="dxa"/>
            <w:tcBorders>
              <w:top w:val="single" w:sz="12" w:space="0" w:color="auto"/>
            </w:tcBorders>
            <w:shd w:val="clear" w:color="auto" w:fill="auto"/>
            <w:noWrap/>
            <w:vAlign w:val="bottom"/>
            <w:hideMark/>
          </w:tcPr>
          <w:p w:rsidR="0085551F" w:rsidRPr="008A6F31" w:rsidRDefault="0085551F" w:rsidP="008A6F31">
            <w:pPr>
              <w:pStyle w:val="SingleTxtG"/>
              <w:spacing w:before="40" w:after="40" w:line="220" w:lineRule="exact"/>
              <w:ind w:left="0" w:right="113"/>
              <w:jc w:val="right"/>
              <w:rPr>
                <w:sz w:val="18"/>
                <w:szCs w:val="18"/>
              </w:rPr>
            </w:pPr>
            <w:r w:rsidRPr="008A6F31">
              <w:rPr>
                <w:sz w:val="18"/>
                <w:szCs w:val="18"/>
              </w:rPr>
              <w:t>1 611 410</w:t>
            </w:r>
          </w:p>
        </w:tc>
        <w:tc>
          <w:tcPr>
            <w:tcW w:w="876" w:type="dxa"/>
            <w:tcBorders>
              <w:top w:val="single" w:sz="12" w:space="0" w:color="auto"/>
            </w:tcBorders>
            <w:shd w:val="clear" w:color="auto" w:fill="auto"/>
            <w:noWrap/>
            <w:vAlign w:val="bottom"/>
            <w:hideMark/>
          </w:tcPr>
          <w:p w:rsidR="0085551F" w:rsidRPr="008A6F31" w:rsidRDefault="0085551F" w:rsidP="008A6F31">
            <w:pPr>
              <w:pStyle w:val="SingleTxtG"/>
              <w:spacing w:before="40" w:after="40" w:line="220" w:lineRule="exact"/>
              <w:ind w:left="0" w:right="113"/>
              <w:jc w:val="right"/>
              <w:rPr>
                <w:sz w:val="18"/>
                <w:szCs w:val="18"/>
              </w:rPr>
            </w:pPr>
            <w:r w:rsidRPr="008A6F31">
              <w:rPr>
                <w:sz w:val="18"/>
                <w:szCs w:val="18"/>
              </w:rPr>
              <w:t>546 958</w:t>
            </w:r>
          </w:p>
        </w:tc>
        <w:tc>
          <w:tcPr>
            <w:tcW w:w="876" w:type="dxa"/>
            <w:tcBorders>
              <w:top w:val="single" w:sz="12" w:space="0" w:color="auto"/>
            </w:tcBorders>
            <w:shd w:val="clear" w:color="auto" w:fill="auto"/>
            <w:noWrap/>
            <w:vAlign w:val="bottom"/>
            <w:hideMark/>
          </w:tcPr>
          <w:p w:rsidR="0085551F" w:rsidRPr="008A6F31" w:rsidRDefault="0085551F" w:rsidP="008A6F31">
            <w:pPr>
              <w:pStyle w:val="SingleTxtG"/>
              <w:spacing w:before="40" w:after="40" w:line="220" w:lineRule="exact"/>
              <w:ind w:left="0" w:right="113"/>
              <w:jc w:val="right"/>
              <w:rPr>
                <w:sz w:val="18"/>
                <w:szCs w:val="18"/>
              </w:rPr>
            </w:pPr>
            <w:r w:rsidRPr="008A6F31">
              <w:rPr>
                <w:sz w:val="18"/>
                <w:szCs w:val="18"/>
              </w:rPr>
              <w:t>269 405</w:t>
            </w:r>
          </w:p>
        </w:tc>
        <w:tc>
          <w:tcPr>
            <w:tcW w:w="877" w:type="dxa"/>
            <w:tcBorders>
              <w:top w:val="single" w:sz="12" w:space="0" w:color="auto"/>
            </w:tcBorders>
            <w:shd w:val="clear" w:color="auto" w:fill="auto"/>
            <w:noWrap/>
            <w:vAlign w:val="bottom"/>
            <w:hideMark/>
          </w:tcPr>
          <w:p w:rsidR="0085551F" w:rsidRPr="008A6F31" w:rsidRDefault="0085551F" w:rsidP="008A6F31">
            <w:pPr>
              <w:pStyle w:val="SingleTxtG"/>
              <w:spacing w:before="40" w:after="40" w:line="220" w:lineRule="exact"/>
              <w:ind w:left="0" w:right="113"/>
              <w:jc w:val="right"/>
              <w:rPr>
                <w:sz w:val="18"/>
                <w:szCs w:val="18"/>
              </w:rPr>
            </w:pPr>
            <w:r w:rsidRPr="008A6F31">
              <w:rPr>
                <w:sz w:val="18"/>
                <w:szCs w:val="18"/>
              </w:rPr>
              <w:t>1 570 654</w:t>
            </w:r>
          </w:p>
        </w:tc>
      </w:tr>
      <w:tr w:rsidR="008A6F31" w:rsidRPr="008A6F31" w:rsidTr="000814C9">
        <w:trPr>
          <w:trHeight w:val="240"/>
        </w:trPr>
        <w:tc>
          <w:tcPr>
            <w:tcW w:w="876" w:type="dxa"/>
            <w:shd w:val="clear" w:color="auto" w:fill="auto"/>
            <w:hideMark/>
          </w:tcPr>
          <w:p w:rsidR="0085551F" w:rsidRPr="008A6F31" w:rsidRDefault="0085551F" w:rsidP="008A6F31">
            <w:pPr>
              <w:pStyle w:val="SingleTxtG"/>
              <w:spacing w:before="40" w:after="40" w:line="220" w:lineRule="exact"/>
              <w:ind w:left="0" w:right="113"/>
              <w:jc w:val="left"/>
              <w:rPr>
                <w:sz w:val="18"/>
                <w:szCs w:val="18"/>
              </w:rPr>
            </w:pPr>
            <w:r w:rsidRPr="008A6F31">
              <w:rPr>
                <w:sz w:val="18"/>
                <w:szCs w:val="18"/>
              </w:rPr>
              <w:t>Dec</w:t>
            </w:r>
            <w:r w:rsidR="00212D2C">
              <w:rPr>
                <w:sz w:val="18"/>
                <w:szCs w:val="18"/>
              </w:rPr>
              <w:t xml:space="preserve"> </w:t>
            </w:r>
            <w:r w:rsidRPr="008A6F31">
              <w:rPr>
                <w:sz w:val="18"/>
                <w:szCs w:val="18"/>
              </w:rPr>
              <w:t>.08</w:t>
            </w:r>
          </w:p>
        </w:tc>
        <w:tc>
          <w:tcPr>
            <w:tcW w:w="876" w:type="dxa"/>
            <w:shd w:val="clear" w:color="auto" w:fill="auto"/>
            <w:vAlign w:val="bottom"/>
            <w:hideMark/>
          </w:tcPr>
          <w:p w:rsidR="0085551F" w:rsidRPr="008A6F31" w:rsidRDefault="0085551F" w:rsidP="008A6F31">
            <w:pPr>
              <w:pStyle w:val="SingleTxtG"/>
              <w:spacing w:before="40" w:after="40" w:line="220" w:lineRule="exact"/>
              <w:ind w:left="0" w:right="113"/>
              <w:jc w:val="right"/>
              <w:rPr>
                <w:sz w:val="18"/>
                <w:szCs w:val="18"/>
              </w:rPr>
            </w:pPr>
            <w:r w:rsidRPr="008A6F31">
              <w:rPr>
                <w:sz w:val="18"/>
                <w:szCs w:val="18"/>
              </w:rPr>
              <w:t>6 005 395</w:t>
            </w:r>
          </w:p>
        </w:tc>
        <w:tc>
          <w:tcPr>
            <w:tcW w:w="876" w:type="dxa"/>
            <w:shd w:val="clear" w:color="auto" w:fill="auto"/>
            <w:noWrap/>
            <w:vAlign w:val="bottom"/>
            <w:hideMark/>
          </w:tcPr>
          <w:p w:rsidR="0085551F" w:rsidRPr="008A6F31" w:rsidRDefault="0085551F" w:rsidP="008A6F31">
            <w:pPr>
              <w:pStyle w:val="SingleTxtG"/>
              <w:spacing w:before="40" w:after="40" w:line="220" w:lineRule="exact"/>
              <w:ind w:left="0" w:right="113"/>
              <w:jc w:val="right"/>
              <w:rPr>
                <w:sz w:val="18"/>
                <w:szCs w:val="18"/>
              </w:rPr>
            </w:pPr>
            <w:r w:rsidRPr="008A6F31">
              <w:rPr>
                <w:sz w:val="18"/>
                <w:szCs w:val="18"/>
              </w:rPr>
              <w:t>1 709 446</w:t>
            </w:r>
          </w:p>
        </w:tc>
        <w:tc>
          <w:tcPr>
            <w:tcW w:w="877" w:type="dxa"/>
            <w:shd w:val="clear" w:color="auto" w:fill="auto"/>
            <w:noWrap/>
            <w:vAlign w:val="bottom"/>
            <w:hideMark/>
          </w:tcPr>
          <w:p w:rsidR="0085551F" w:rsidRPr="008A6F31" w:rsidRDefault="0085551F" w:rsidP="008A6F31">
            <w:pPr>
              <w:pStyle w:val="SingleTxtG"/>
              <w:spacing w:before="40" w:after="40" w:line="220" w:lineRule="exact"/>
              <w:ind w:left="0" w:right="113"/>
              <w:jc w:val="right"/>
              <w:rPr>
                <w:sz w:val="18"/>
                <w:szCs w:val="18"/>
              </w:rPr>
            </w:pPr>
            <w:r w:rsidRPr="008A6F31">
              <w:rPr>
                <w:sz w:val="18"/>
                <w:szCs w:val="18"/>
              </w:rPr>
              <w:t>1 109 859</w:t>
            </w:r>
          </w:p>
        </w:tc>
        <w:tc>
          <w:tcPr>
            <w:tcW w:w="876" w:type="dxa"/>
            <w:shd w:val="clear" w:color="auto" w:fill="auto"/>
            <w:noWrap/>
            <w:vAlign w:val="bottom"/>
            <w:hideMark/>
          </w:tcPr>
          <w:p w:rsidR="0085551F" w:rsidRPr="008A6F31" w:rsidRDefault="0085551F" w:rsidP="008A6F31">
            <w:pPr>
              <w:pStyle w:val="SingleTxtG"/>
              <w:spacing w:before="40" w:after="40" w:line="220" w:lineRule="exact"/>
              <w:ind w:left="0" w:right="113"/>
              <w:jc w:val="right"/>
              <w:rPr>
                <w:sz w:val="18"/>
                <w:szCs w:val="18"/>
              </w:rPr>
            </w:pPr>
            <w:r w:rsidRPr="008A6F31">
              <w:rPr>
                <w:sz w:val="18"/>
                <w:szCs w:val="18"/>
              </w:rPr>
              <w:t>3 186 090</w:t>
            </w:r>
          </w:p>
        </w:tc>
        <w:tc>
          <w:tcPr>
            <w:tcW w:w="876" w:type="dxa"/>
            <w:shd w:val="clear" w:color="auto" w:fill="auto"/>
            <w:noWrap/>
            <w:vAlign w:val="bottom"/>
            <w:hideMark/>
          </w:tcPr>
          <w:p w:rsidR="0085551F" w:rsidRPr="008A6F31" w:rsidRDefault="0085551F" w:rsidP="008A6F31">
            <w:pPr>
              <w:pStyle w:val="SingleTxtG"/>
              <w:spacing w:before="40" w:after="40" w:line="220" w:lineRule="exact"/>
              <w:ind w:left="0" w:right="113"/>
              <w:jc w:val="right"/>
              <w:rPr>
                <w:sz w:val="18"/>
                <w:szCs w:val="18"/>
              </w:rPr>
            </w:pPr>
            <w:r w:rsidRPr="008A6F31">
              <w:rPr>
                <w:sz w:val="18"/>
                <w:szCs w:val="18"/>
              </w:rPr>
              <w:t>1 200 079</w:t>
            </w:r>
          </w:p>
        </w:tc>
        <w:tc>
          <w:tcPr>
            <w:tcW w:w="876" w:type="dxa"/>
            <w:shd w:val="clear" w:color="auto" w:fill="auto"/>
            <w:noWrap/>
            <w:vAlign w:val="bottom"/>
            <w:hideMark/>
          </w:tcPr>
          <w:p w:rsidR="0085551F" w:rsidRPr="008A6F31" w:rsidRDefault="0085551F" w:rsidP="008A6F31">
            <w:pPr>
              <w:pStyle w:val="SingleTxtG"/>
              <w:spacing w:before="40" w:after="40" w:line="220" w:lineRule="exact"/>
              <w:ind w:left="0" w:right="113"/>
              <w:jc w:val="right"/>
              <w:rPr>
                <w:sz w:val="18"/>
                <w:szCs w:val="18"/>
              </w:rPr>
            </w:pPr>
            <w:r w:rsidRPr="008A6F31">
              <w:rPr>
                <w:sz w:val="18"/>
                <w:szCs w:val="18"/>
              </w:rPr>
              <w:t>841 640</w:t>
            </w:r>
          </w:p>
        </w:tc>
        <w:tc>
          <w:tcPr>
            <w:tcW w:w="877" w:type="dxa"/>
            <w:shd w:val="clear" w:color="auto" w:fill="auto"/>
            <w:noWrap/>
            <w:vAlign w:val="bottom"/>
            <w:hideMark/>
          </w:tcPr>
          <w:p w:rsidR="0085551F" w:rsidRPr="008A6F31" w:rsidRDefault="0085551F" w:rsidP="008A6F31">
            <w:pPr>
              <w:pStyle w:val="SingleTxtG"/>
              <w:spacing w:before="40" w:after="40" w:line="220" w:lineRule="exact"/>
              <w:ind w:left="0" w:right="113"/>
              <w:jc w:val="right"/>
              <w:rPr>
                <w:sz w:val="18"/>
                <w:szCs w:val="18"/>
              </w:rPr>
            </w:pPr>
            <w:r w:rsidRPr="008A6F31">
              <w:rPr>
                <w:sz w:val="18"/>
                <w:szCs w:val="18"/>
              </w:rPr>
              <w:t>1 593 517</w:t>
            </w:r>
          </w:p>
        </w:tc>
        <w:tc>
          <w:tcPr>
            <w:tcW w:w="876" w:type="dxa"/>
            <w:shd w:val="clear" w:color="auto" w:fill="auto"/>
            <w:noWrap/>
            <w:vAlign w:val="bottom"/>
            <w:hideMark/>
          </w:tcPr>
          <w:p w:rsidR="0085551F" w:rsidRPr="008A6F31" w:rsidRDefault="0085551F" w:rsidP="008A6F31">
            <w:pPr>
              <w:pStyle w:val="SingleTxtG"/>
              <w:spacing w:before="40" w:after="40" w:line="220" w:lineRule="exact"/>
              <w:ind w:left="0" w:right="113"/>
              <w:jc w:val="right"/>
              <w:rPr>
                <w:sz w:val="18"/>
                <w:szCs w:val="18"/>
              </w:rPr>
            </w:pPr>
            <w:r w:rsidRPr="008A6F31">
              <w:rPr>
                <w:sz w:val="18"/>
                <w:szCs w:val="18"/>
              </w:rPr>
              <w:t>509 368</w:t>
            </w:r>
          </w:p>
        </w:tc>
        <w:tc>
          <w:tcPr>
            <w:tcW w:w="876" w:type="dxa"/>
            <w:shd w:val="clear" w:color="auto" w:fill="auto"/>
            <w:noWrap/>
            <w:vAlign w:val="bottom"/>
            <w:hideMark/>
          </w:tcPr>
          <w:p w:rsidR="0085551F" w:rsidRPr="008A6F31" w:rsidRDefault="0085551F" w:rsidP="008A6F31">
            <w:pPr>
              <w:pStyle w:val="SingleTxtG"/>
              <w:spacing w:before="40" w:after="40" w:line="220" w:lineRule="exact"/>
              <w:ind w:left="0" w:right="113"/>
              <w:jc w:val="right"/>
              <w:rPr>
                <w:sz w:val="18"/>
                <w:szCs w:val="18"/>
              </w:rPr>
            </w:pPr>
            <w:r w:rsidRPr="008A6F31">
              <w:rPr>
                <w:sz w:val="18"/>
                <w:szCs w:val="18"/>
              </w:rPr>
              <w:t>268 219</w:t>
            </w:r>
          </w:p>
        </w:tc>
        <w:tc>
          <w:tcPr>
            <w:tcW w:w="877" w:type="dxa"/>
            <w:shd w:val="clear" w:color="auto" w:fill="auto"/>
            <w:noWrap/>
            <w:vAlign w:val="bottom"/>
            <w:hideMark/>
          </w:tcPr>
          <w:p w:rsidR="0085551F" w:rsidRPr="008A6F31" w:rsidRDefault="0085551F" w:rsidP="008A6F31">
            <w:pPr>
              <w:pStyle w:val="SingleTxtG"/>
              <w:spacing w:before="40" w:after="40" w:line="220" w:lineRule="exact"/>
              <w:ind w:left="0" w:right="113"/>
              <w:jc w:val="right"/>
              <w:rPr>
                <w:sz w:val="18"/>
                <w:szCs w:val="18"/>
              </w:rPr>
            </w:pPr>
            <w:r w:rsidRPr="008A6F31">
              <w:rPr>
                <w:sz w:val="18"/>
                <w:szCs w:val="18"/>
              </w:rPr>
              <w:t>1 592 573</w:t>
            </w:r>
          </w:p>
        </w:tc>
      </w:tr>
      <w:tr w:rsidR="008A6F31" w:rsidRPr="008A6F31" w:rsidTr="000814C9">
        <w:trPr>
          <w:trHeight w:val="240"/>
        </w:trPr>
        <w:tc>
          <w:tcPr>
            <w:tcW w:w="876" w:type="dxa"/>
            <w:shd w:val="clear" w:color="auto" w:fill="auto"/>
            <w:hideMark/>
          </w:tcPr>
          <w:p w:rsidR="0085551F" w:rsidRPr="008A6F31" w:rsidRDefault="0085551F" w:rsidP="008A6F31">
            <w:pPr>
              <w:pStyle w:val="SingleTxtG"/>
              <w:spacing w:before="40" w:after="40" w:line="220" w:lineRule="exact"/>
              <w:ind w:left="0" w:right="113"/>
              <w:jc w:val="left"/>
              <w:rPr>
                <w:sz w:val="18"/>
                <w:szCs w:val="18"/>
              </w:rPr>
            </w:pPr>
            <w:r w:rsidRPr="008A6F31">
              <w:rPr>
                <w:sz w:val="18"/>
                <w:szCs w:val="18"/>
              </w:rPr>
              <w:t>Dec.</w:t>
            </w:r>
            <w:r w:rsidR="00212D2C">
              <w:rPr>
                <w:sz w:val="18"/>
                <w:szCs w:val="18"/>
              </w:rPr>
              <w:t xml:space="preserve"> </w:t>
            </w:r>
            <w:r w:rsidRPr="008A6F31">
              <w:rPr>
                <w:sz w:val="18"/>
                <w:szCs w:val="18"/>
              </w:rPr>
              <w:t>09</w:t>
            </w:r>
          </w:p>
        </w:tc>
        <w:tc>
          <w:tcPr>
            <w:tcW w:w="876" w:type="dxa"/>
            <w:shd w:val="clear" w:color="auto" w:fill="auto"/>
            <w:vAlign w:val="bottom"/>
            <w:hideMark/>
          </w:tcPr>
          <w:p w:rsidR="0085551F" w:rsidRPr="008A6F31" w:rsidRDefault="0085551F" w:rsidP="008A6F31">
            <w:pPr>
              <w:pStyle w:val="SingleTxtG"/>
              <w:spacing w:before="40" w:after="40" w:line="220" w:lineRule="exact"/>
              <w:ind w:left="0" w:right="113"/>
              <w:jc w:val="right"/>
              <w:rPr>
                <w:sz w:val="18"/>
                <w:szCs w:val="18"/>
              </w:rPr>
            </w:pPr>
            <w:r w:rsidRPr="008A6F31">
              <w:rPr>
                <w:sz w:val="18"/>
                <w:szCs w:val="18"/>
              </w:rPr>
              <w:t>6 125 135</w:t>
            </w:r>
          </w:p>
        </w:tc>
        <w:tc>
          <w:tcPr>
            <w:tcW w:w="876" w:type="dxa"/>
            <w:shd w:val="clear" w:color="auto" w:fill="auto"/>
            <w:noWrap/>
            <w:vAlign w:val="bottom"/>
            <w:hideMark/>
          </w:tcPr>
          <w:p w:rsidR="0085551F" w:rsidRPr="008A6F31" w:rsidRDefault="0085551F" w:rsidP="008A6F31">
            <w:pPr>
              <w:pStyle w:val="SingleTxtG"/>
              <w:spacing w:before="40" w:after="40" w:line="220" w:lineRule="exact"/>
              <w:ind w:left="0" w:right="113"/>
              <w:jc w:val="right"/>
              <w:rPr>
                <w:sz w:val="18"/>
                <w:szCs w:val="18"/>
              </w:rPr>
            </w:pPr>
            <w:r w:rsidRPr="008A6F31">
              <w:rPr>
                <w:sz w:val="18"/>
                <w:szCs w:val="18"/>
              </w:rPr>
              <w:t>1 781 044</w:t>
            </w:r>
          </w:p>
        </w:tc>
        <w:tc>
          <w:tcPr>
            <w:tcW w:w="877" w:type="dxa"/>
            <w:shd w:val="clear" w:color="auto" w:fill="auto"/>
            <w:noWrap/>
            <w:vAlign w:val="bottom"/>
            <w:hideMark/>
          </w:tcPr>
          <w:p w:rsidR="0085551F" w:rsidRPr="008A6F31" w:rsidRDefault="0085551F" w:rsidP="008A6F31">
            <w:pPr>
              <w:pStyle w:val="SingleTxtG"/>
              <w:spacing w:before="40" w:after="40" w:line="220" w:lineRule="exact"/>
              <w:ind w:left="0" w:right="113"/>
              <w:jc w:val="right"/>
              <w:rPr>
                <w:sz w:val="18"/>
                <w:szCs w:val="18"/>
              </w:rPr>
            </w:pPr>
            <w:r w:rsidRPr="008A6F31">
              <w:rPr>
                <w:sz w:val="18"/>
                <w:szCs w:val="18"/>
              </w:rPr>
              <w:t>1 115 293</w:t>
            </w:r>
          </w:p>
        </w:tc>
        <w:tc>
          <w:tcPr>
            <w:tcW w:w="876" w:type="dxa"/>
            <w:shd w:val="clear" w:color="auto" w:fill="auto"/>
            <w:noWrap/>
            <w:vAlign w:val="bottom"/>
            <w:hideMark/>
          </w:tcPr>
          <w:p w:rsidR="0085551F" w:rsidRPr="008A6F31" w:rsidRDefault="0085551F" w:rsidP="008A6F31">
            <w:pPr>
              <w:pStyle w:val="SingleTxtG"/>
              <w:spacing w:before="40" w:after="40" w:line="220" w:lineRule="exact"/>
              <w:ind w:left="0" w:right="113"/>
              <w:jc w:val="right"/>
              <w:rPr>
                <w:sz w:val="18"/>
                <w:szCs w:val="18"/>
              </w:rPr>
            </w:pPr>
            <w:r w:rsidRPr="008A6F31">
              <w:rPr>
                <w:sz w:val="18"/>
                <w:szCs w:val="18"/>
              </w:rPr>
              <w:t>3 228 194</w:t>
            </w:r>
          </w:p>
        </w:tc>
        <w:tc>
          <w:tcPr>
            <w:tcW w:w="876" w:type="dxa"/>
            <w:shd w:val="clear" w:color="auto" w:fill="auto"/>
            <w:noWrap/>
            <w:vAlign w:val="bottom"/>
            <w:hideMark/>
          </w:tcPr>
          <w:p w:rsidR="0085551F" w:rsidRPr="008A6F31" w:rsidRDefault="0085551F" w:rsidP="008A6F31">
            <w:pPr>
              <w:pStyle w:val="SingleTxtG"/>
              <w:spacing w:before="40" w:after="40" w:line="220" w:lineRule="exact"/>
              <w:ind w:left="0" w:right="113"/>
              <w:jc w:val="right"/>
              <w:rPr>
                <w:sz w:val="18"/>
                <w:szCs w:val="18"/>
              </w:rPr>
            </w:pPr>
            <w:r w:rsidRPr="008A6F31">
              <w:rPr>
                <w:sz w:val="18"/>
                <w:szCs w:val="18"/>
              </w:rPr>
              <w:t>1 242 402</w:t>
            </w:r>
          </w:p>
        </w:tc>
        <w:tc>
          <w:tcPr>
            <w:tcW w:w="876" w:type="dxa"/>
            <w:shd w:val="clear" w:color="auto" w:fill="auto"/>
            <w:noWrap/>
            <w:vAlign w:val="bottom"/>
            <w:hideMark/>
          </w:tcPr>
          <w:p w:rsidR="0085551F" w:rsidRPr="008A6F31" w:rsidRDefault="0085551F" w:rsidP="008A6F31">
            <w:pPr>
              <w:pStyle w:val="SingleTxtG"/>
              <w:spacing w:before="40" w:after="40" w:line="220" w:lineRule="exact"/>
              <w:ind w:left="0" w:right="113"/>
              <w:jc w:val="right"/>
              <w:rPr>
                <w:sz w:val="18"/>
                <w:szCs w:val="18"/>
              </w:rPr>
            </w:pPr>
            <w:r w:rsidRPr="008A6F31">
              <w:rPr>
                <w:sz w:val="18"/>
                <w:szCs w:val="18"/>
              </w:rPr>
              <w:t>858 209</w:t>
            </w:r>
          </w:p>
        </w:tc>
        <w:tc>
          <w:tcPr>
            <w:tcW w:w="877" w:type="dxa"/>
            <w:shd w:val="clear" w:color="auto" w:fill="auto"/>
            <w:noWrap/>
            <w:vAlign w:val="bottom"/>
            <w:hideMark/>
          </w:tcPr>
          <w:p w:rsidR="0085551F" w:rsidRPr="008A6F31" w:rsidRDefault="0085551F" w:rsidP="008A6F31">
            <w:pPr>
              <w:pStyle w:val="SingleTxtG"/>
              <w:spacing w:before="40" w:after="40" w:line="220" w:lineRule="exact"/>
              <w:ind w:left="0" w:right="113"/>
              <w:jc w:val="right"/>
              <w:rPr>
                <w:sz w:val="18"/>
                <w:szCs w:val="18"/>
              </w:rPr>
            </w:pPr>
            <w:r w:rsidRPr="008A6F31">
              <w:rPr>
                <w:sz w:val="18"/>
                <w:szCs w:val="18"/>
              </w:rPr>
              <w:t>1 598 623</w:t>
            </w:r>
          </w:p>
        </w:tc>
        <w:tc>
          <w:tcPr>
            <w:tcW w:w="876" w:type="dxa"/>
            <w:shd w:val="clear" w:color="auto" w:fill="auto"/>
            <w:noWrap/>
            <w:vAlign w:val="bottom"/>
            <w:hideMark/>
          </w:tcPr>
          <w:p w:rsidR="0085551F" w:rsidRPr="008A6F31" w:rsidRDefault="0085551F" w:rsidP="008A6F31">
            <w:pPr>
              <w:pStyle w:val="SingleTxtG"/>
              <w:spacing w:before="40" w:after="40" w:line="220" w:lineRule="exact"/>
              <w:ind w:left="0" w:right="113"/>
              <w:jc w:val="right"/>
              <w:rPr>
                <w:sz w:val="18"/>
                <w:szCs w:val="18"/>
              </w:rPr>
            </w:pPr>
            <w:r w:rsidRPr="008A6F31">
              <w:rPr>
                <w:sz w:val="18"/>
                <w:szCs w:val="18"/>
              </w:rPr>
              <w:t>538 641</w:t>
            </w:r>
          </w:p>
        </w:tc>
        <w:tc>
          <w:tcPr>
            <w:tcW w:w="876" w:type="dxa"/>
            <w:shd w:val="clear" w:color="auto" w:fill="auto"/>
            <w:noWrap/>
            <w:vAlign w:val="bottom"/>
            <w:hideMark/>
          </w:tcPr>
          <w:p w:rsidR="0085551F" w:rsidRPr="008A6F31" w:rsidRDefault="0085551F" w:rsidP="008A6F31">
            <w:pPr>
              <w:pStyle w:val="SingleTxtG"/>
              <w:spacing w:before="40" w:after="40" w:line="220" w:lineRule="exact"/>
              <w:ind w:left="0" w:right="113"/>
              <w:jc w:val="right"/>
              <w:rPr>
                <w:sz w:val="18"/>
                <w:szCs w:val="18"/>
              </w:rPr>
            </w:pPr>
            <w:r w:rsidRPr="008A6F31">
              <w:rPr>
                <w:sz w:val="18"/>
                <w:szCs w:val="18"/>
              </w:rPr>
              <w:t>257 084</w:t>
            </w:r>
          </w:p>
        </w:tc>
        <w:tc>
          <w:tcPr>
            <w:tcW w:w="877" w:type="dxa"/>
            <w:shd w:val="clear" w:color="auto" w:fill="auto"/>
            <w:noWrap/>
            <w:vAlign w:val="bottom"/>
            <w:hideMark/>
          </w:tcPr>
          <w:p w:rsidR="0085551F" w:rsidRPr="008A6F31" w:rsidRDefault="0085551F" w:rsidP="008A6F31">
            <w:pPr>
              <w:pStyle w:val="SingleTxtG"/>
              <w:spacing w:before="40" w:after="40" w:line="220" w:lineRule="exact"/>
              <w:ind w:left="0" w:right="113"/>
              <w:jc w:val="right"/>
              <w:rPr>
                <w:sz w:val="18"/>
                <w:szCs w:val="18"/>
              </w:rPr>
            </w:pPr>
            <w:r w:rsidRPr="008A6F31">
              <w:rPr>
                <w:sz w:val="18"/>
                <w:szCs w:val="18"/>
              </w:rPr>
              <w:t>1 629 570</w:t>
            </w:r>
          </w:p>
        </w:tc>
      </w:tr>
      <w:tr w:rsidR="008A6F31" w:rsidRPr="008A6F31" w:rsidTr="000814C9">
        <w:trPr>
          <w:trHeight w:val="240"/>
        </w:trPr>
        <w:tc>
          <w:tcPr>
            <w:tcW w:w="876" w:type="dxa"/>
            <w:shd w:val="clear" w:color="auto" w:fill="auto"/>
            <w:hideMark/>
          </w:tcPr>
          <w:p w:rsidR="0085551F" w:rsidRPr="008A6F31" w:rsidRDefault="0085551F" w:rsidP="008A6F31">
            <w:pPr>
              <w:pStyle w:val="SingleTxtG"/>
              <w:spacing w:before="40" w:after="40" w:line="220" w:lineRule="exact"/>
              <w:ind w:left="0" w:right="113"/>
              <w:jc w:val="left"/>
              <w:rPr>
                <w:sz w:val="18"/>
                <w:szCs w:val="18"/>
              </w:rPr>
            </w:pPr>
            <w:r w:rsidRPr="008A6F31">
              <w:rPr>
                <w:sz w:val="18"/>
                <w:szCs w:val="18"/>
              </w:rPr>
              <w:t>Dec.</w:t>
            </w:r>
            <w:r w:rsidR="00212D2C">
              <w:rPr>
                <w:sz w:val="18"/>
                <w:szCs w:val="18"/>
              </w:rPr>
              <w:t xml:space="preserve"> </w:t>
            </w:r>
            <w:r w:rsidRPr="008A6F31">
              <w:rPr>
                <w:sz w:val="18"/>
                <w:szCs w:val="18"/>
              </w:rPr>
              <w:t>10</w:t>
            </w:r>
          </w:p>
        </w:tc>
        <w:tc>
          <w:tcPr>
            <w:tcW w:w="876" w:type="dxa"/>
            <w:shd w:val="clear" w:color="auto" w:fill="auto"/>
            <w:vAlign w:val="bottom"/>
            <w:hideMark/>
          </w:tcPr>
          <w:p w:rsidR="0085551F" w:rsidRPr="008A6F31" w:rsidRDefault="0085551F" w:rsidP="008A6F31">
            <w:pPr>
              <w:pStyle w:val="SingleTxtG"/>
              <w:spacing w:before="40" w:after="40" w:line="220" w:lineRule="exact"/>
              <w:ind w:left="0" w:right="113"/>
              <w:jc w:val="right"/>
              <w:rPr>
                <w:sz w:val="18"/>
                <w:szCs w:val="18"/>
              </w:rPr>
            </w:pPr>
            <w:r w:rsidRPr="008A6F31">
              <w:rPr>
                <w:sz w:val="18"/>
                <w:szCs w:val="18"/>
              </w:rPr>
              <w:t>6 113 230</w:t>
            </w:r>
          </w:p>
        </w:tc>
        <w:tc>
          <w:tcPr>
            <w:tcW w:w="876" w:type="dxa"/>
            <w:shd w:val="clear" w:color="auto" w:fill="auto"/>
            <w:noWrap/>
            <w:vAlign w:val="bottom"/>
            <w:hideMark/>
          </w:tcPr>
          <w:p w:rsidR="0085551F" w:rsidRPr="008A6F31" w:rsidRDefault="0085551F" w:rsidP="008A6F31">
            <w:pPr>
              <w:pStyle w:val="SingleTxtG"/>
              <w:spacing w:before="40" w:after="40" w:line="220" w:lineRule="exact"/>
              <w:ind w:left="0" w:right="113"/>
              <w:jc w:val="right"/>
              <w:rPr>
                <w:sz w:val="18"/>
                <w:szCs w:val="18"/>
              </w:rPr>
            </w:pPr>
            <w:r w:rsidRPr="008A6F31">
              <w:rPr>
                <w:sz w:val="18"/>
                <w:szCs w:val="18"/>
              </w:rPr>
              <w:t>1 721 062</w:t>
            </w:r>
          </w:p>
        </w:tc>
        <w:tc>
          <w:tcPr>
            <w:tcW w:w="877" w:type="dxa"/>
            <w:shd w:val="clear" w:color="auto" w:fill="auto"/>
            <w:noWrap/>
            <w:vAlign w:val="bottom"/>
            <w:hideMark/>
          </w:tcPr>
          <w:p w:rsidR="0085551F" w:rsidRPr="008A6F31" w:rsidRDefault="0085551F" w:rsidP="008A6F31">
            <w:pPr>
              <w:pStyle w:val="SingleTxtG"/>
              <w:spacing w:before="40" w:after="40" w:line="220" w:lineRule="exact"/>
              <w:ind w:left="0" w:right="113"/>
              <w:jc w:val="right"/>
              <w:rPr>
                <w:sz w:val="18"/>
                <w:szCs w:val="18"/>
              </w:rPr>
            </w:pPr>
            <w:r w:rsidRPr="008A6F31">
              <w:rPr>
                <w:sz w:val="18"/>
                <w:szCs w:val="18"/>
              </w:rPr>
              <w:t>1 110 894</w:t>
            </w:r>
          </w:p>
        </w:tc>
        <w:tc>
          <w:tcPr>
            <w:tcW w:w="876" w:type="dxa"/>
            <w:shd w:val="clear" w:color="auto" w:fill="auto"/>
            <w:noWrap/>
            <w:vAlign w:val="bottom"/>
            <w:hideMark/>
          </w:tcPr>
          <w:p w:rsidR="0085551F" w:rsidRPr="008A6F31" w:rsidRDefault="0085551F" w:rsidP="008A6F31">
            <w:pPr>
              <w:pStyle w:val="SingleTxtG"/>
              <w:spacing w:before="40" w:after="40" w:line="220" w:lineRule="exact"/>
              <w:ind w:left="0" w:right="113"/>
              <w:jc w:val="right"/>
              <w:rPr>
                <w:sz w:val="18"/>
                <w:szCs w:val="18"/>
              </w:rPr>
            </w:pPr>
            <w:r w:rsidRPr="008A6F31">
              <w:rPr>
                <w:sz w:val="18"/>
                <w:szCs w:val="18"/>
              </w:rPr>
              <w:t>3 281 226</w:t>
            </w:r>
          </w:p>
        </w:tc>
        <w:tc>
          <w:tcPr>
            <w:tcW w:w="876" w:type="dxa"/>
            <w:shd w:val="clear" w:color="auto" w:fill="auto"/>
            <w:noWrap/>
            <w:vAlign w:val="bottom"/>
            <w:hideMark/>
          </w:tcPr>
          <w:p w:rsidR="0085551F" w:rsidRPr="008A6F31" w:rsidRDefault="0085551F" w:rsidP="008A6F31">
            <w:pPr>
              <w:pStyle w:val="SingleTxtG"/>
              <w:spacing w:before="40" w:after="40" w:line="220" w:lineRule="exact"/>
              <w:ind w:left="0" w:right="113"/>
              <w:jc w:val="right"/>
              <w:rPr>
                <w:sz w:val="18"/>
                <w:szCs w:val="18"/>
              </w:rPr>
            </w:pPr>
            <w:r w:rsidRPr="008A6F31">
              <w:rPr>
                <w:sz w:val="18"/>
                <w:szCs w:val="18"/>
              </w:rPr>
              <w:t>1 228 489</w:t>
            </w:r>
          </w:p>
        </w:tc>
        <w:tc>
          <w:tcPr>
            <w:tcW w:w="876" w:type="dxa"/>
            <w:shd w:val="clear" w:color="auto" w:fill="auto"/>
            <w:noWrap/>
            <w:vAlign w:val="bottom"/>
            <w:hideMark/>
          </w:tcPr>
          <w:p w:rsidR="0085551F" w:rsidRPr="008A6F31" w:rsidRDefault="0085551F" w:rsidP="008A6F31">
            <w:pPr>
              <w:pStyle w:val="SingleTxtG"/>
              <w:spacing w:before="40" w:after="40" w:line="220" w:lineRule="exact"/>
              <w:ind w:left="0" w:right="113"/>
              <w:jc w:val="right"/>
              <w:rPr>
                <w:sz w:val="18"/>
                <w:szCs w:val="18"/>
              </w:rPr>
            </w:pPr>
            <w:r w:rsidRPr="008A6F31">
              <w:rPr>
                <w:sz w:val="18"/>
                <w:szCs w:val="18"/>
              </w:rPr>
              <w:t>848 964</w:t>
            </w:r>
          </w:p>
        </w:tc>
        <w:tc>
          <w:tcPr>
            <w:tcW w:w="877" w:type="dxa"/>
            <w:shd w:val="clear" w:color="auto" w:fill="auto"/>
            <w:noWrap/>
            <w:vAlign w:val="bottom"/>
            <w:hideMark/>
          </w:tcPr>
          <w:p w:rsidR="0085551F" w:rsidRPr="008A6F31" w:rsidRDefault="0085551F" w:rsidP="008A6F31">
            <w:pPr>
              <w:pStyle w:val="SingleTxtG"/>
              <w:spacing w:before="40" w:after="40" w:line="220" w:lineRule="exact"/>
              <w:ind w:left="0" w:right="113"/>
              <w:jc w:val="right"/>
              <w:rPr>
                <w:sz w:val="18"/>
                <w:szCs w:val="18"/>
              </w:rPr>
            </w:pPr>
            <w:r w:rsidRPr="008A6F31">
              <w:rPr>
                <w:sz w:val="18"/>
                <w:szCs w:val="18"/>
              </w:rPr>
              <w:t>1 661 306</w:t>
            </w:r>
          </w:p>
        </w:tc>
        <w:tc>
          <w:tcPr>
            <w:tcW w:w="876" w:type="dxa"/>
            <w:shd w:val="clear" w:color="auto" w:fill="auto"/>
            <w:noWrap/>
            <w:vAlign w:val="bottom"/>
            <w:hideMark/>
          </w:tcPr>
          <w:p w:rsidR="0085551F" w:rsidRPr="008A6F31" w:rsidRDefault="0085551F" w:rsidP="008A6F31">
            <w:pPr>
              <w:pStyle w:val="SingleTxtG"/>
              <w:spacing w:before="40" w:after="40" w:line="220" w:lineRule="exact"/>
              <w:ind w:left="0" w:right="113"/>
              <w:jc w:val="right"/>
              <w:rPr>
                <w:sz w:val="18"/>
                <w:szCs w:val="18"/>
              </w:rPr>
            </w:pPr>
            <w:r w:rsidRPr="008A6F31">
              <w:rPr>
                <w:sz w:val="18"/>
                <w:szCs w:val="18"/>
              </w:rPr>
              <w:t>492 573</w:t>
            </w:r>
          </w:p>
        </w:tc>
        <w:tc>
          <w:tcPr>
            <w:tcW w:w="876" w:type="dxa"/>
            <w:shd w:val="clear" w:color="auto" w:fill="auto"/>
            <w:noWrap/>
            <w:vAlign w:val="bottom"/>
            <w:hideMark/>
          </w:tcPr>
          <w:p w:rsidR="0085551F" w:rsidRPr="008A6F31" w:rsidRDefault="0085551F" w:rsidP="008A6F31">
            <w:pPr>
              <w:pStyle w:val="SingleTxtG"/>
              <w:spacing w:before="40" w:after="40" w:line="220" w:lineRule="exact"/>
              <w:ind w:left="0" w:right="113"/>
              <w:jc w:val="right"/>
              <w:rPr>
                <w:sz w:val="18"/>
                <w:szCs w:val="18"/>
              </w:rPr>
            </w:pPr>
            <w:r w:rsidRPr="008A6F31">
              <w:rPr>
                <w:sz w:val="18"/>
                <w:szCs w:val="18"/>
              </w:rPr>
              <w:t>261 931</w:t>
            </w:r>
          </w:p>
        </w:tc>
        <w:tc>
          <w:tcPr>
            <w:tcW w:w="877" w:type="dxa"/>
            <w:shd w:val="clear" w:color="auto" w:fill="auto"/>
            <w:noWrap/>
            <w:vAlign w:val="bottom"/>
            <w:hideMark/>
          </w:tcPr>
          <w:p w:rsidR="0085551F" w:rsidRPr="008A6F31" w:rsidRDefault="0085551F" w:rsidP="008A6F31">
            <w:pPr>
              <w:pStyle w:val="SingleTxtG"/>
              <w:spacing w:before="40" w:after="40" w:line="220" w:lineRule="exact"/>
              <w:ind w:left="0" w:right="113"/>
              <w:jc w:val="right"/>
              <w:rPr>
                <w:sz w:val="18"/>
                <w:szCs w:val="18"/>
              </w:rPr>
            </w:pPr>
            <w:r w:rsidRPr="008A6F31">
              <w:rPr>
                <w:sz w:val="18"/>
                <w:szCs w:val="18"/>
              </w:rPr>
              <w:t>1 619 919</w:t>
            </w:r>
          </w:p>
        </w:tc>
      </w:tr>
      <w:tr w:rsidR="008A6F31" w:rsidRPr="008A6F31" w:rsidTr="000814C9">
        <w:trPr>
          <w:trHeight w:val="240"/>
        </w:trPr>
        <w:tc>
          <w:tcPr>
            <w:tcW w:w="876" w:type="dxa"/>
            <w:shd w:val="clear" w:color="auto" w:fill="auto"/>
            <w:hideMark/>
          </w:tcPr>
          <w:p w:rsidR="0085551F" w:rsidRPr="008A6F31" w:rsidRDefault="0085551F" w:rsidP="008A6F31">
            <w:pPr>
              <w:pStyle w:val="SingleTxtG"/>
              <w:spacing w:before="40" w:after="40" w:line="220" w:lineRule="exact"/>
              <w:ind w:left="0" w:right="113"/>
              <w:jc w:val="left"/>
              <w:rPr>
                <w:sz w:val="18"/>
                <w:szCs w:val="18"/>
              </w:rPr>
            </w:pPr>
            <w:r w:rsidRPr="008A6F31">
              <w:rPr>
                <w:sz w:val="18"/>
                <w:szCs w:val="18"/>
              </w:rPr>
              <w:t>Dec.</w:t>
            </w:r>
            <w:r w:rsidR="00212D2C">
              <w:rPr>
                <w:sz w:val="18"/>
                <w:szCs w:val="18"/>
              </w:rPr>
              <w:t xml:space="preserve"> </w:t>
            </w:r>
            <w:r w:rsidRPr="008A6F31">
              <w:rPr>
                <w:sz w:val="18"/>
                <w:szCs w:val="18"/>
              </w:rPr>
              <w:t>11</w:t>
            </w:r>
          </w:p>
        </w:tc>
        <w:tc>
          <w:tcPr>
            <w:tcW w:w="876" w:type="dxa"/>
            <w:shd w:val="clear" w:color="auto" w:fill="auto"/>
            <w:vAlign w:val="bottom"/>
            <w:hideMark/>
          </w:tcPr>
          <w:p w:rsidR="0085551F" w:rsidRPr="008A6F31" w:rsidRDefault="0085551F" w:rsidP="008A6F31">
            <w:pPr>
              <w:pStyle w:val="SingleTxtG"/>
              <w:spacing w:before="40" w:after="40" w:line="220" w:lineRule="exact"/>
              <w:ind w:left="0" w:right="113"/>
              <w:jc w:val="right"/>
              <w:rPr>
                <w:sz w:val="18"/>
                <w:szCs w:val="18"/>
              </w:rPr>
            </w:pPr>
            <w:r w:rsidRPr="008A6F31">
              <w:rPr>
                <w:sz w:val="18"/>
                <w:szCs w:val="18"/>
              </w:rPr>
              <w:t>6 304 834</w:t>
            </w:r>
          </w:p>
        </w:tc>
        <w:tc>
          <w:tcPr>
            <w:tcW w:w="876" w:type="dxa"/>
            <w:shd w:val="clear" w:color="auto" w:fill="auto"/>
            <w:noWrap/>
            <w:vAlign w:val="bottom"/>
            <w:hideMark/>
          </w:tcPr>
          <w:p w:rsidR="0085551F" w:rsidRPr="008A6F31" w:rsidRDefault="0085551F" w:rsidP="008A6F31">
            <w:pPr>
              <w:pStyle w:val="SingleTxtG"/>
              <w:spacing w:before="40" w:after="40" w:line="220" w:lineRule="exact"/>
              <w:ind w:left="0" w:right="113"/>
              <w:jc w:val="right"/>
              <w:rPr>
                <w:sz w:val="18"/>
                <w:szCs w:val="18"/>
              </w:rPr>
            </w:pPr>
            <w:r w:rsidRPr="008A6F31">
              <w:rPr>
                <w:sz w:val="18"/>
                <w:szCs w:val="18"/>
              </w:rPr>
              <w:t>1 788 095</w:t>
            </w:r>
          </w:p>
        </w:tc>
        <w:tc>
          <w:tcPr>
            <w:tcW w:w="877" w:type="dxa"/>
            <w:shd w:val="clear" w:color="auto" w:fill="auto"/>
            <w:noWrap/>
            <w:vAlign w:val="bottom"/>
            <w:hideMark/>
          </w:tcPr>
          <w:p w:rsidR="0085551F" w:rsidRPr="008A6F31" w:rsidRDefault="0085551F" w:rsidP="008A6F31">
            <w:pPr>
              <w:pStyle w:val="SingleTxtG"/>
              <w:spacing w:before="40" w:after="40" w:line="220" w:lineRule="exact"/>
              <w:ind w:left="0" w:right="113"/>
              <w:jc w:val="right"/>
              <w:rPr>
                <w:sz w:val="18"/>
                <w:szCs w:val="18"/>
              </w:rPr>
            </w:pPr>
            <w:r w:rsidRPr="008A6F31">
              <w:rPr>
                <w:sz w:val="18"/>
                <w:szCs w:val="18"/>
              </w:rPr>
              <w:t>1 080 895</w:t>
            </w:r>
          </w:p>
        </w:tc>
        <w:tc>
          <w:tcPr>
            <w:tcW w:w="876" w:type="dxa"/>
            <w:shd w:val="clear" w:color="auto" w:fill="auto"/>
            <w:noWrap/>
            <w:vAlign w:val="bottom"/>
            <w:hideMark/>
          </w:tcPr>
          <w:p w:rsidR="0085551F" w:rsidRPr="008A6F31" w:rsidRDefault="0085551F" w:rsidP="008A6F31">
            <w:pPr>
              <w:pStyle w:val="SingleTxtG"/>
              <w:spacing w:before="40" w:after="40" w:line="220" w:lineRule="exact"/>
              <w:ind w:left="0" w:right="113"/>
              <w:jc w:val="right"/>
              <w:rPr>
                <w:sz w:val="18"/>
                <w:szCs w:val="18"/>
              </w:rPr>
            </w:pPr>
            <w:r w:rsidRPr="008A6F31">
              <w:rPr>
                <w:sz w:val="18"/>
                <w:szCs w:val="18"/>
              </w:rPr>
              <w:t>3 435 845</w:t>
            </w:r>
          </w:p>
        </w:tc>
        <w:tc>
          <w:tcPr>
            <w:tcW w:w="876" w:type="dxa"/>
            <w:shd w:val="clear" w:color="auto" w:fill="auto"/>
            <w:noWrap/>
            <w:vAlign w:val="bottom"/>
            <w:hideMark/>
          </w:tcPr>
          <w:p w:rsidR="0085551F" w:rsidRPr="008A6F31" w:rsidRDefault="0085551F" w:rsidP="008A6F31">
            <w:pPr>
              <w:pStyle w:val="SingleTxtG"/>
              <w:spacing w:before="40" w:after="40" w:line="220" w:lineRule="exact"/>
              <w:ind w:left="0" w:right="113"/>
              <w:jc w:val="right"/>
              <w:rPr>
                <w:sz w:val="18"/>
                <w:szCs w:val="18"/>
              </w:rPr>
            </w:pPr>
            <w:r w:rsidRPr="008A6F31">
              <w:rPr>
                <w:sz w:val="18"/>
                <w:szCs w:val="18"/>
              </w:rPr>
              <w:t>1 280 770</w:t>
            </w:r>
          </w:p>
        </w:tc>
        <w:tc>
          <w:tcPr>
            <w:tcW w:w="876" w:type="dxa"/>
            <w:shd w:val="clear" w:color="auto" w:fill="auto"/>
            <w:noWrap/>
            <w:vAlign w:val="bottom"/>
            <w:hideMark/>
          </w:tcPr>
          <w:p w:rsidR="0085551F" w:rsidRPr="008A6F31" w:rsidRDefault="0085551F" w:rsidP="008A6F31">
            <w:pPr>
              <w:pStyle w:val="SingleTxtG"/>
              <w:spacing w:before="40" w:after="40" w:line="220" w:lineRule="exact"/>
              <w:ind w:left="0" w:right="113"/>
              <w:jc w:val="right"/>
              <w:rPr>
                <w:sz w:val="18"/>
                <w:szCs w:val="18"/>
              </w:rPr>
            </w:pPr>
            <w:r w:rsidRPr="008A6F31">
              <w:rPr>
                <w:sz w:val="18"/>
                <w:szCs w:val="18"/>
              </w:rPr>
              <w:t>803 755</w:t>
            </w:r>
          </w:p>
        </w:tc>
        <w:tc>
          <w:tcPr>
            <w:tcW w:w="877" w:type="dxa"/>
            <w:shd w:val="clear" w:color="auto" w:fill="auto"/>
            <w:noWrap/>
            <w:vAlign w:val="bottom"/>
            <w:hideMark/>
          </w:tcPr>
          <w:p w:rsidR="0085551F" w:rsidRPr="008A6F31" w:rsidRDefault="0085551F" w:rsidP="008A6F31">
            <w:pPr>
              <w:pStyle w:val="SingleTxtG"/>
              <w:spacing w:before="40" w:after="40" w:line="220" w:lineRule="exact"/>
              <w:ind w:left="0" w:right="113"/>
              <w:jc w:val="right"/>
              <w:rPr>
                <w:sz w:val="18"/>
                <w:szCs w:val="18"/>
              </w:rPr>
            </w:pPr>
            <w:r w:rsidRPr="008A6F31">
              <w:rPr>
                <w:sz w:val="18"/>
                <w:szCs w:val="18"/>
              </w:rPr>
              <w:t>1 759 982</w:t>
            </w:r>
          </w:p>
        </w:tc>
        <w:tc>
          <w:tcPr>
            <w:tcW w:w="876" w:type="dxa"/>
            <w:shd w:val="clear" w:color="auto" w:fill="auto"/>
            <w:noWrap/>
            <w:vAlign w:val="bottom"/>
            <w:hideMark/>
          </w:tcPr>
          <w:p w:rsidR="0085551F" w:rsidRPr="008A6F31" w:rsidRDefault="0085551F" w:rsidP="008A6F31">
            <w:pPr>
              <w:pStyle w:val="SingleTxtG"/>
              <w:spacing w:before="40" w:after="40" w:line="220" w:lineRule="exact"/>
              <w:ind w:left="0" w:right="113"/>
              <w:jc w:val="right"/>
              <w:rPr>
                <w:sz w:val="18"/>
                <w:szCs w:val="18"/>
              </w:rPr>
            </w:pPr>
            <w:r w:rsidRPr="008A6F31">
              <w:rPr>
                <w:sz w:val="18"/>
                <w:szCs w:val="18"/>
              </w:rPr>
              <w:t>507 324</w:t>
            </w:r>
          </w:p>
        </w:tc>
        <w:tc>
          <w:tcPr>
            <w:tcW w:w="876" w:type="dxa"/>
            <w:shd w:val="clear" w:color="auto" w:fill="auto"/>
            <w:noWrap/>
            <w:vAlign w:val="bottom"/>
            <w:hideMark/>
          </w:tcPr>
          <w:p w:rsidR="0085551F" w:rsidRPr="008A6F31" w:rsidRDefault="0085551F" w:rsidP="008A6F31">
            <w:pPr>
              <w:pStyle w:val="SingleTxtG"/>
              <w:spacing w:before="40" w:after="40" w:line="220" w:lineRule="exact"/>
              <w:ind w:left="0" w:right="113"/>
              <w:jc w:val="right"/>
              <w:rPr>
                <w:sz w:val="18"/>
                <w:szCs w:val="18"/>
              </w:rPr>
            </w:pPr>
            <w:r w:rsidRPr="008A6F31">
              <w:rPr>
                <w:sz w:val="18"/>
                <w:szCs w:val="18"/>
              </w:rPr>
              <w:t>277 140</w:t>
            </w:r>
          </w:p>
        </w:tc>
        <w:tc>
          <w:tcPr>
            <w:tcW w:w="877" w:type="dxa"/>
            <w:shd w:val="clear" w:color="auto" w:fill="auto"/>
            <w:noWrap/>
            <w:vAlign w:val="bottom"/>
            <w:hideMark/>
          </w:tcPr>
          <w:p w:rsidR="0085551F" w:rsidRPr="008A6F31" w:rsidRDefault="0085551F" w:rsidP="008A6F31">
            <w:pPr>
              <w:pStyle w:val="SingleTxtG"/>
              <w:spacing w:before="40" w:after="40" w:line="220" w:lineRule="exact"/>
              <w:ind w:left="0" w:right="113"/>
              <w:jc w:val="right"/>
              <w:rPr>
                <w:sz w:val="18"/>
                <w:szCs w:val="18"/>
              </w:rPr>
            </w:pPr>
            <w:r w:rsidRPr="008A6F31">
              <w:rPr>
                <w:sz w:val="18"/>
                <w:szCs w:val="18"/>
              </w:rPr>
              <w:t>1 675 863</w:t>
            </w:r>
          </w:p>
        </w:tc>
      </w:tr>
      <w:tr w:rsidR="008A6F31" w:rsidRPr="008A6F31" w:rsidTr="000814C9">
        <w:trPr>
          <w:trHeight w:val="240"/>
        </w:trPr>
        <w:tc>
          <w:tcPr>
            <w:tcW w:w="876" w:type="dxa"/>
            <w:shd w:val="clear" w:color="auto" w:fill="auto"/>
            <w:hideMark/>
          </w:tcPr>
          <w:p w:rsidR="0085551F" w:rsidRPr="008A6F31" w:rsidRDefault="0085551F" w:rsidP="008A6F31">
            <w:pPr>
              <w:pStyle w:val="SingleTxtG"/>
              <w:spacing w:before="40" w:after="40" w:line="220" w:lineRule="exact"/>
              <w:ind w:left="0" w:right="113"/>
              <w:jc w:val="left"/>
              <w:rPr>
                <w:sz w:val="18"/>
                <w:szCs w:val="18"/>
              </w:rPr>
            </w:pPr>
            <w:r w:rsidRPr="008A6F31">
              <w:rPr>
                <w:sz w:val="18"/>
                <w:szCs w:val="18"/>
              </w:rPr>
              <w:t>Dec.</w:t>
            </w:r>
            <w:r w:rsidR="00212D2C">
              <w:rPr>
                <w:sz w:val="18"/>
                <w:szCs w:val="18"/>
              </w:rPr>
              <w:t xml:space="preserve"> </w:t>
            </w:r>
            <w:r w:rsidRPr="008A6F31">
              <w:rPr>
                <w:sz w:val="18"/>
                <w:szCs w:val="18"/>
              </w:rPr>
              <w:t>12</w:t>
            </w:r>
          </w:p>
        </w:tc>
        <w:tc>
          <w:tcPr>
            <w:tcW w:w="876" w:type="dxa"/>
            <w:shd w:val="clear" w:color="auto" w:fill="auto"/>
            <w:vAlign w:val="bottom"/>
            <w:hideMark/>
          </w:tcPr>
          <w:p w:rsidR="0085551F" w:rsidRPr="008A6F31" w:rsidRDefault="0085551F" w:rsidP="008A6F31">
            <w:pPr>
              <w:pStyle w:val="SingleTxtG"/>
              <w:spacing w:before="40" w:after="40" w:line="220" w:lineRule="exact"/>
              <w:ind w:left="0" w:right="113"/>
              <w:jc w:val="right"/>
              <w:rPr>
                <w:sz w:val="18"/>
                <w:szCs w:val="18"/>
              </w:rPr>
            </w:pPr>
            <w:r w:rsidRPr="008A6F31">
              <w:rPr>
                <w:sz w:val="18"/>
                <w:szCs w:val="18"/>
              </w:rPr>
              <w:t>6 424 840</w:t>
            </w:r>
          </w:p>
        </w:tc>
        <w:tc>
          <w:tcPr>
            <w:tcW w:w="876" w:type="dxa"/>
            <w:shd w:val="clear" w:color="auto" w:fill="auto"/>
            <w:noWrap/>
            <w:vAlign w:val="bottom"/>
            <w:hideMark/>
          </w:tcPr>
          <w:p w:rsidR="0085551F" w:rsidRPr="008A6F31" w:rsidRDefault="0085551F" w:rsidP="008A6F31">
            <w:pPr>
              <w:pStyle w:val="SingleTxtG"/>
              <w:spacing w:before="40" w:after="40" w:line="220" w:lineRule="exact"/>
              <w:ind w:left="0" w:right="113"/>
              <w:jc w:val="right"/>
              <w:rPr>
                <w:sz w:val="18"/>
                <w:szCs w:val="18"/>
              </w:rPr>
            </w:pPr>
            <w:r w:rsidRPr="008A6F31">
              <w:rPr>
                <w:sz w:val="18"/>
                <w:szCs w:val="18"/>
              </w:rPr>
              <w:t>1 789 575</w:t>
            </w:r>
          </w:p>
        </w:tc>
        <w:tc>
          <w:tcPr>
            <w:tcW w:w="877" w:type="dxa"/>
            <w:shd w:val="clear" w:color="auto" w:fill="auto"/>
            <w:noWrap/>
            <w:vAlign w:val="bottom"/>
            <w:hideMark/>
          </w:tcPr>
          <w:p w:rsidR="0085551F" w:rsidRPr="008A6F31" w:rsidRDefault="0085551F" w:rsidP="008A6F31">
            <w:pPr>
              <w:pStyle w:val="SingleTxtG"/>
              <w:spacing w:before="40" w:after="40" w:line="220" w:lineRule="exact"/>
              <w:ind w:left="0" w:right="113"/>
              <w:jc w:val="right"/>
              <w:rPr>
                <w:sz w:val="18"/>
                <w:szCs w:val="18"/>
              </w:rPr>
            </w:pPr>
            <w:r w:rsidRPr="008A6F31">
              <w:rPr>
                <w:sz w:val="18"/>
                <w:szCs w:val="18"/>
              </w:rPr>
              <w:t>1 116 648</w:t>
            </w:r>
          </w:p>
        </w:tc>
        <w:tc>
          <w:tcPr>
            <w:tcW w:w="876" w:type="dxa"/>
            <w:shd w:val="clear" w:color="auto" w:fill="auto"/>
            <w:noWrap/>
            <w:vAlign w:val="bottom"/>
            <w:hideMark/>
          </w:tcPr>
          <w:p w:rsidR="0085551F" w:rsidRPr="008A6F31" w:rsidRDefault="0085551F" w:rsidP="008A6F31">
            <w:pPr>
              <w:pStyle w:val="SingleTxtG"/>
              <w:spacing w:before="40" w:after="40" w:line="220" w:lineRule="exact"/>
              <w:ind w:left="0" w:right="113"/>
              <w:jc w:val="right"/>
              <w:rPr>
                <w:sz w:val="18"/>
                <w:szCs w:val="18"/>
              </w:rPr>
            </w:pPr>
            <w:r w:rsidRPr="008A6F31">
              <w:rPr>
                <w:sz w:val="18"/>
                <w:szCs w:val="18"/>
              </w:rPr>
              <w:t>3 518 571</w:t>
            </w:r>
          </w:p>
        </w:tc>
        <w:tc>
          <w:tcPr>
            <w:tcW w:w="876" w:type="dxa"/>
            <w:shd w:val="clear" w:color="auto" w:fill="auto"/>
            <w:noWrap/>
            <w:vAlign w:val="bottom"/>
            <w:hideMark/>
          </w:tcPr>
          <w:p w:rsidR="0085551F" w:rsidRPr="008A6F31" w:rsidRDefault="0085551F" w:rsidP="008A6F31">
            <w:pPr>
              <w:pStyle w:val="SingleTxtG"/>
              <w:spacing w:before="40" w:after="40" w:line="220" w:lineRule="exact"/>
              <w:ind w:left="0" w:right="113"/>
              <w:jc w:val="right"/>
              <w:rPr>
                <w:sz w:val="18"/>
                <w:szCs w:val="18"/>
              </w:rPr>
            </w:pPr>
            <w:r w:rsidRPr="008A6F31">
              <w:rPr>
                <w:sz w:val="18"/>
                <w:szCs w:val="18"/>
              </w:rPr>
              <w:t>1 262 828</w:t>
            </w:r>
          </w:p>
        </w:tc>
        <w:tc>
          <w:tcPr>
            <w:tcW w:w="876" w:type="dxa"/>
            <w:shd w:val="clear" w:color="auto" w:fill="auto"/>
            <w:noWrap/>
            <w:vAlign w:val="bottom"/>
            <w:hideMark/>
          </w:tcPr>
          <w:p w:rsidR="0085551F" w:rsidRPr="008A6F31" w:rsidRDefault="0085551F" w:rsidP="008A6F31">
            <w:pPr>
              <w:pStyle w:val="SingleTxtG"/>
              <w:spacing w:before="40" w:after="40" w:line="220" w:lineRule="exact"/>
              <w:ind w:left="0" w:right="113"/>
              <w:jc w:val="right"/>
              <w:rPr>
                <w:sz w:val="18"/>
                <w:szCs w:val="18"/>
              </w:rPr>
            </w:pPr>
            <w:r w:rsidRPr="008A6F31">
              <w:rPr>
                <w:sz w:val="18"/>
                <w:szCs w:val="18"/>
              </w:rPr>
              <w:t>836 075</w:t>
            </w:r>
          </w:p>
        </w:tc>
        <w:tc>
          <w:tcPr>
            <w:tcW w:w="877" w:type="dxa"/>
            <w:shd w:val="clear" w:color="auto" w:fill="auto"/>
            <w:noWrap/>
            <w:vAlign w:val="bottom"/>
            <w:hideMark/>
          </w:tcPr>
          <w:p w:rsidR="0085551F" w:rsidRPr="008A6F31" w:rsidRDefault="0085551F" w:rsidP="008A6F31">
            <w:pPr>
              <w:pStyle w:val="SingleTxtG"/>
              <w:spacing w:before="40" w:after="40" w:line="220" w:lineRule="exact"/>
              <w:ind w:left="0" w:right="113"/>
              <w:jc w:val="right"/>
              <w:rPr>
                <w:sz w:val="18"/>
                <w:szCs w:val="18"/>
              </w:rPr>
            </w:pPr>
            <w:r w:rsidRPr="008A6F31">
              <w:rPr>
                <w:sz w:val="18"/>
                <w:szCs w:val="18"/>
              </w:rPr>
              <w:t>1 791 210</w:t>
            </w:r>
          </w:p>
        </w:tc>
        <w:tc>
          <w:tcPr>
            <w:tcW w:w="876" w:type="dxa"/>
            <w:shd w:val="clear" w:color="auto" w:fill="auto"/>
            <w:noWrap/>
            <w:vAlign w:val="bottom"/>
            <w:hideMark/>
          </w:tcPr>
          <w:p w:rsidR="0085551F" w:rsidRPr="008A6F31" w:rsidRDefault="0085551F" w:rsidP="008A6F31">
            <w:pPr>
              <w:pStyle w:val="SingleTxtG"/>
              <w:spacing w:before="40" w:after="40" w:line="220" w:lineRule="exact"/>
              <w:ind w:left="0" w:right="113"/>
              <w:jc w:val="right"/>
              <w:rPr>
                <w:sz w:val="18"/>
                <w:szCs w:val="18"/>
              </w:rPr>
            </w:pPr>
            <w:r w:rsidRPr="008A6F31">
              <w:rPr>
                <w:sz w:val="18"/>
                <w:szCs w:val="18"/>
              </w:rPr>
              <w:t>526 747</w:t>
            </w:r>
          </w:p>
        </w:tc>
        <w:tc>
          <w:tcPr>
            <w:tcW w:w="876" w:type="dxa"/>
            <w:shd w:val="clear" w:color="auto" w:fill="auto"/>
            <w:noWrap/>
            <w:vAlign w:val="bottom"/>
            <w:hideMark/>
          </w:tcPr>
          <w:p w:rsidR="0085551F" w:rsidRPr="008A6F31" w:rsidRDefault="0085551F" w:rsidP="008A6F31">
            <w:pPr>
              <w:pStyle w:val="SingleTxtG"/>
              <w:spacing w:before="40" w:after="40" w:line="220" w:lineRule="exact"/>
              <w:ind w:left="0" w:right="113"/>
              <w:jc w:val="right"/>
              <w:rPr>
                <w:sz w:val="18"/>
                <w:szCs w:val="18"/>
              </w:rPr>
            </w:pPr>
            <w:r w:rsidRPr="008A6F31">
              <w:rPr>
                <w:sz w:val="18"/>
                <w:szCs w:val="18"/>
              </w:rPr>
              <w:t>280 573</w:t>
            </w:r>
          </w:p>
        </w:tc>
        <w:tc>
          <w:tcPr>
            <w:tcW w:w="877" w:type="dxa"/>
            <w:shd w:val="clear" w:color="auto" w:fill="auto"/>
            <w:noWrap/>
            <w:vAlign w:val="bottom"/>
            <w:hideMark/>
          </w:tcPr>
          <w:p w:rsidR="0085551F" w:rsidRPr="008A6F31" w:rsidRDefault="0085551F" w:rsidP="008A6F31">
            <w:pPr>
              <w:pStyle w:val="SingleTxtG"/>
              <w:spacing w:before="40" w:after="40" w:line="220" w:lineRule="exact"/>
              <w:ind w:left="0" w:right="113"/>
              <w:jc w:val="right"/>
              <w:rPr>
                <w:sz w:val="18"/>
                <w:szCs w:val="18"/>
              </w:rPr>
            </w:pPr>
            <w:r w:rsidRPr="008A6F31">
              <w:rPr>
                <w:sz w:val="18"/>
                <w:szCs w:val="18"/>
              </w:rPr>
              <w:t>1 727 361</w:t>
            </w:r>
          </w:p>
        </w:tc>
      </w:tr>
      <w:tr w:rsidR="008A6F31" w:rsidRPr="008A6F31" w:rsidTr="000814C9">
        <w:trPr>
          <w:trHeight w:val="240"/>
        </w:trPr>
        <w:tc>
          <w:tcPr>
            <w:tcW w:w="876" w:type="dxa"/>
            <w:shd w:val="clear" w:color="auto" w:fill="auto"/>
            <w:hideMark/>
          </w:tcPr>
          <w:p w:rsidR="0085551F" w:rsidRPr="008A6F31" w:rsidRDefault="0085551F" w:rsidP="008A6F31">
            <w:pPr>
              <w:pStyle w:val="SingleTxtG"/>
              <w:spacing w:before="40" w:after="40" w:line="220" w:lineRule="exact"/>
              <w:ind w:left="0" w:right="113"/>
              <w:jc w:val="left"/>
              <w:rPr>
                <w:sz w:val="18"/>
                <w:szCs w:val="18"/>
              </w:rPr>
            </w:pPr>
            <w:r w:rsidRPr="008A6F31">
              <w:rPr>
                <w:sz w:val="18"/>
                <w:szCs w:val="18"/>
              </w:rPr>
              <w:t>Dec.</w:t>
            </w:r>
            <w:r w:rsidR="00212D2C">
              <w:rPr>
                <w:sz w:val="18"/>
                <w:szCs w:val="18"/>
              </w:rPr>
              <w:t xml:space="preserve"> </w:t>
            </w:r>
            <w:r w:rsidRPr="008A6F31">
              <w:rPr>
                <w:sz w:val="18"/>
                <w:szCs w:val="18"/>
              </w:rPr>
              <w:t>13</w:t>
            </w:r>
          </w:p>
        </w:tc>
        <w:tc>
          <w:tcPr>
            <w:tcW w:w="876" w:type="dxa"/>
            <w:shd w:val="clear" w:color="auto" w:fill="auto"/>
            <w:vAlign w:val="bottom"/>
            <w:hideMark/>
          </w:tcPr>
          <w:p w:rsidR="0085551F" w:rsidRPr="008A6F31" w:rsidRDefault="0085551F" w:rsidP="008A6F31">
            <w:pPr>
              <w:pStyle w:val="SingleTxtG"/>
              <w:spacing w:before="40" w:after="40" w:line="220" w:lineRule="exact"/>
              <w:ind w:left="0" w:right="113"/>
              <w:jc w:val="right"/>
              <w:rPr>
                <w:sz w:val="18"/>
                <w:szCs w:val="18"/>
              </w:rPr>
            </w:pPr>
            <w:r w:rsidRPr="008A6F31">
              <w:rPr>
                <w:sz w:val="18"/>
                <w:szCs w:val="18"/>
              </w:rPr>
              <w:t>6 664 241</w:t>
            </w:r>
          </w:p>
        </w:tc>
        <w:tc>
          <w:tcPr>
            <w:tcW w:w="876" w:type="dxa"/>
            <w:shd w:val="clear" w:color="auto" w:fill="auto"/>
            <w:noWrap/>
            <w:vAlign w:val="bottom"/>
            <w:hideMark/>
          </w:tcPr>
          <w:p w:rsidR="0085551F" w:rsidRPr="008A6F31" w:rsidRDefault="0085551F" w:rsidP="008A6F31">
            <w:pPr>
              <w:pStyle w:val="SingleTxtG"/>
              <w:spacing w:before="40" w:after="40" w:line="220" w:lineRule="exact"/>
              <w:ind w:left="0" w:right="113"/>
              <w:jc w:val="right"/>
              <w:rPr>
                <w:sz w:val="18"/>
                <w:szCs w:val="18"/>
              </w:rPr>
            </w:pPr>
            <w:r w:rsidRPr="008A6F31">
              <w:rPr>
                <w:sz w:val="18"/>
                <w:szCs w:val="18"/>
              </w:rPr>
              <w:t>1 697 982</w:t>
            </w:r>
          </w:p>
        </w:tc>
        <w:tc>
          <w:tcPr>
            <w:tcW w:w="877" w:type="dxa"/>
            <w:shd w:val="clear" w:color="auto" w:fill="auto"/>
            <w:noWrap/>
            <w:vAlign w:val="bottom"/>
            <w:hideMark/>
          </w:tcPr>
          <w:p w:rsidR="0085551F" w:rsidRPr="008A6F31" w:rsidRDefault="0085551F" w:rsidP="008A6F31">
            <w:pPr>
              <w:pStyle w:val="SingleTxtG"/>
              <w:spacing w:before="40" w:after="40" w:line="220" w:lineRule="exact"/>
              <w:ind w:left="0" w:right="113"/>
              <w:jc w:val="right"/>
              <w:rPr>
                <w:sz w:val="18"/>
                <w:szCs w:val="18"/>
              </w:rPr>
            </w:pPr>
            <w:r w:rsidRPr="008A6F31">
              <w:rPr>
                <w:sz w:val="18"/>
                <w:szCs w:val="18"/>
              </w:rPr>
              <w:t>1 321 460</w:t>
            </w:r>
          </w:p>
        </w:tc>
        <w:tc>
          <w:tcPr>
            <w:tcW w:w="876" w:type="dxa"/>
            <w:shd w:val="clear" w:color="auto" w:fill="auto"/>
            <w:noWrap/>
            <w:vAlign w:val="bottom"/>
            <w:hideMark/>
          </w:tcPr>
          <w:p w:rsidR="0085551F" w:rsidRPr="008A6F31" w:rsidRDefault="0085551F" w:rsidP="008A6F31">
            <w:pPr>
              <w:pStyle w:val="SingleTxtG"/>
              <w:spacing w:before="40" w:after="40" w:line="220" w:lineRule="exact"/>
              <w:ind w:left="0" w:right="113"/>
              <w:jc w:val="right"/>
              <w:rPr>
                <w:sz w:val="18"/>
                <w:szCs w:val="18"/>
              </w:rPr>
            </w:pPr>
            <w:r w:rsidRPr="008A6F31">
              <w:rPr>
                <w:sz w:val="18"/>
                <w:szCs w:val="18"/>
              </w:rPr>
              <w:t>3 635 063</w:t>
            </w:r>
          </w:p>
        </w:tc>
        <w:tc>
          <w:tcPr>
            <w:tcW w:w="876" w:type="dxa"/>
            <w:shd w:val="clear" w:color="auto" w:fill="auto"/>
            <w:noWrap/>
            <w:vAlign w:val="bottom"/>
            <w:hideMark/>
          </w:tcPr>
          <w:p w:rsidR="0085551F" w:rsidRPr="008A6F31" w:rsidRDefault="0085551F" w:rsidP="008A6F31">
            <w:pPr>
              <w:pStyle w:val="SingleTxtG"/>
              <w:spacing w:before="40" w:after="40" w:line="220" w:lineRule="exact"/>
              <w:ind w:left="0" w:right="113"/>
              <w:jc w:val="right"/>
              <w:rPr>
                <w:sz w:val="18"/>
                <w:szCs w:val="18"/>
              </w:rPr>
            </w:pPr>
            <w:r w:rsidRPr="008A6F31">
              <w:rPr>
                <w:sz w:val="18"/>
                <w:szCs w:val="18"/>
              </w:rPr>
              <w:t>1 184 476</w:t>
            </w:r>
          </w:p>
        </w:tc>
        <w:tc>
          <w:tcPr>
            <w:tcW w:w="876" w:type="dxa"/>
            <w:shd w:val="clear" w:color="auto" w:fill="auto"/>
            <w:noWrap/>
            <w:vAlign w:val="bottom"/>
            <w:hideMark/>
          </w:tcPr>
          <w:p w:rsidR="0085551F" w:rsidRPr="008A6F31" w:rsidRDefault="0085551F" w:rsidP="008A6F31">
            <w:pPr>
              <w:pStyle w:val="SingleTxtG"/>
              <w:spacing w:before="40" w:after="40" w:line="220" w:lineRule="exact"/>
              <w:ind w:left="0" w:right="113"/>
              <w:jc w:val="right"/>
              <w:rPr>
                <w:sz w:val="18"/>
                <w:szCs w:val="18"/>
              </w:rPr>
            </w:pPr>
            <w:r w:rsidRPr="008A6F31">
              <w:rPr>
                <w:sz w:val="18"/>
                <w:szCs w:val="18"/>
              </w:rPr>
              <w:t>1 006 753</w:t>
            </w:r>
          </w:p>
        </w:tc>
        <w:tc>
          <w:tcPr>
            <w:tcW w:w="877" w:type="dxa"/>
            <w:shd w:val="clear" w:color="auto" w:fill="auto"/>
            <w:noWrap/>
            <w:vAlign w:val="bottom"/>
            <w:hideMark/>
          </w:tcPr>
          <w:p w:rsidR="0085551F" w:rsidRPr="008A6F31" w:rsidRDefault="0085551F" w:rsidP="008A6F31">
            <w:pPr>
              <w:pStyle w:val="SingleTxtG"/>
              <w:spacing w:before="40" w:after="40" w:line="220" w:lineRule="exact"/>
              <w:ind w:left="0" w:right="113"/>
              <w:jc w:val="right"/>
              <w:rPr>
                <w:sz w:val="18"/>
                <w:szCs w:val="18"/>
              </w:rPr>
            </w:pPr>
            <w:r w:rsidRPr="008A6F31">
              <w:rPr>
                <w:sz w:val="18"/>
                <w:szCs w:val="18"/>
              </w:rPr>
              <w:t>1 878 155</w:t>
            </w:r>
          </w:p>
        </w:tc>
        <w:tc>
          <w:tcPr>
            <w:tcW w:w="876" w:type="dxa"/>
            <w:shd w:val="clear" w:color="auto" w:fill="auto"/>
            <w:noWrap/>
            <w:vAlign w:val="bottom"/>
            <w:hideMark/>
          </w:tcPr>
          <w:p w:rsidR="0085551F" w:rsidRPr="008A6F31" w:rsidRDefault="0085551F" w:rsidP="008A6F31">
            <w:pPr>
              <w:pStyle w:val="SingleTxtG"/>
              <w:spacing w:before="40" w:after="40" w:line="220" w:lineRule="exact"/>
              <w:ind w:left="0" w:right="113"/>
              <w:jc w:val="right"/>
              <w:rPr>
                <w:sz w:val="18"/>
                <w:szCs w:val="18"/>
              </w:rPr>
            </w:pPr>
            <w:r w:rsidRPr="008A6F31">
              <w:rPr>
                <w:sz w:val="18"/>
                <w:szCs w:val="18"/>
              </w:rPr>
              <w:t>513 506</w:t>
            </w:r>
          </w:p>
        </w:tc>
        <w:tc>
          <w:tcPr>
            <w:tcW w:w="876" w:type="dxa"/>
            <w:shd w:val="clear" w:color="auto" w:fill="auto"/>
            <w:noWrap/>
            <w:vAlign w:val="bottom"/>
            <w:hideMark/>
          </w:tcPr>
          <w:p w:rsidR="0085551F" w:rsidRPr="008A6F31" w:rsidRDefault="0085551F" w:rsidP="008A6F31">
            <w:pPr>
              <w:pStyle w:val="SingleTxtG"/>
              <w:spacing w:before="40" w:after="40" w:line="220" w:lineRule="exact"/>
              <w:ind w:left="0" w:right="113"/>
              <w:jc w:val="right"/>
              <w:rPr>
                <w:sz w:val="18"/>
                <w:szCs w:val="18"/>
              </w:rPr>
            </w:pPr>
            <w:r w:rsidRPr="008A6F31">
              <w:rPr>
                <w:sz w:val="18"/>
                <w:szCs w:val="18"/>
              </w:rPr>
              <w:t>314 707</w:t>
            </w:r>
          </w:p>
        </w:tc>
        <w:tc>
          <w:tcPr>
            <w:tcW w:w="877" w:type="dxa"/>
            <w:shd w:val="clear" w:color="auto" w:fill="auto"/>
            <w:noWrap/>
            <w:vAlign w:val="bottom"/>
            <w:hideMark/>
          </w:tcPr>
          <w:p w:rsidR="0085551F" w:rsidRPr="008A6F31" w:rsidRDefault="0085551F" w:rsidP="008A6F31">
            <w:pPr>
              <w:pStyle w:val="SingleTxtG"/>
              <w:spacing w:before="40" w:after="40" w:line="220" w:lineRule="exact"/>
              <w:ind w:left="0" w:right="113"/>
              <w:jc w:val="right"/>
              <w:rPr>
                <w:sz w:val="18"/>
                <w:szCs w:val="18"/>
              </w:rPr>
            </w:pPr>
            <w:r w:rsidRPr="008A6F31">
              <w:rPr>
                <w:sz w:val="18"/>
                <w:szCs w:val="18"/>
              </w:rPr>
              <w:t>1 756 908</w:t>
            </w:r>
          </w:p>
        </w:tc>
      </w:tr>
      <w:tr w:rsidR="008A6F31" w:rsidRPr="008A6F31" w:rsidTr="000814C9">
        <w:trPr>
          <w:trHeight w:val="240"/>
        </w:trPr>
        <w:tc>
          <w:tcPr>
            <w:tcW w:w="876" w:type="dxa"/>
            <w:shd w:val="clear" w:color="auto" w:fill="auto"/>
            <w:hideMark/>
          </w:tcPr>
          <w:p w:rsidR="0085551F" w:rsidRPr="008A6F31" w:rsidRDefault="0085551F" w:rsidP="008A6F31">
            <w:pPr>
              <w:pStyle w:val="SingleTxtG"/>
              <w:spacing w:before="40" w:after="40" w:line="220" w:lineRule="exact"/>
              <w:ind w:left="0" w:right="113"/>
              <w:jc w:val="left"/>
              <w:rPr>
                <w:sz w:val="18"/>
                <w:szCs w:val="18"/>
              </w:rPr>
            </w:pPr>
            <w:r w:rsidRPr="008A6F31">
              <w:rPr>
                <w:sz w:val="18"/>
                <w:szCs w:val="18"/>
              </w:rPr>
              <w:t>Dec.</w:t>
            </w:r>
            <w:r w:rsidR="00212D2C">
              <w:rPr>
                <w:sz w:val="18"/>
                <w:szCs w:val="18"/>
              </w:rPr>
              <w:t xml:space="preserve"> </w:t>
            </w:r>
            <w:r w:rsidRPr="008A6F31">
              <w:rPr>
                <w:sz w:val="18"/>
                <w:szCs w:val="18"/>
              </w:rPr>
              <w:t>14</w:t>
            </w:r>
          </w:p>
        </w:tc>
        <w:tc>
          <w:tcPr>
            <w:tcW w:w="876" w:type="dxa"/>
            <w:shd w:val="clear" w:color="auto" w:fill="auto"/>
            <w:vAlign w:val="bottom"/>
            <w:hideMark/>
          </w:tcPr>
          <w:p w:rsidR="0085551F" w:rsidRPr="008A6F31" w:rsidRDefault="0085551F" w:rsidP="008A6F31">
            <w:pPr>
              <w:pStyle w:val="SingleTxtG"/>
              <w:spacing w:before="40" w:after="40" w:line="220" w:lineRule="exact"/>
              <w:ind w:left="0" w:right="113"/>
              <w:jc w:val="right"/>
              <w:rPr>
                <w:sz w:val="18"/>
                <w:szCs w:val="18"/>
              </w:rPr>
            </w:pPr>
            <w:r w:rsidRPr="008A6F31">
              <w:rPr>
                <w:sz w:val="18"/>
                <w:szCs w:val="18"/>
              </w:rPr>
              <w:t>6 921 107</w:t>
            </w:r>
          </w:p>
        </w:tc>
        <w:tc>
          <w:tcPr>
            <w:tcW w:w="876" w:type="dxa"/>
            <w:shd w:val="clear" w:color="auto" w:fill="auto"/>
            <w:noWrap/>
            <w:vAlign w:val="bottom"/>
            <w:hideMark/>
          </w:tcPr>
          <w:p w:rsidR="0085551F" w:rsidRPr="008A6F31" w:rsidRDefault="0085551F" w:rsidP="008A6F31">
            <w:pPr>
              <w:pStyle w:val="SingleTxtG"/>
              <w:spacing w:before="40" w:after="40" w:line="220" w:lineRule="exact"/>
              <w:ind w:left="0" w:right="113"/>
              <w:jc w:val="right"/>
              <w:rPr>
                <w:sz w:val="18"/>
                <w:szCs w:val="18"/>
              </w:rPr>
            </w:pPr>
            <w:r w:rsidRPr="008A6F31">
              <w:rPr>
                <w:sz w:val="18"/>
                <w:szCs w:val="18"/>
              </w:rPr>
              <w:t>1 746 110</w:t>
            </w:r>
          </w:p>
        </w:tc>
        <w:tc>
          <w:tcPr>
            <w:tcW w:w="877" w:type="dxa"/>
            <w:shd w:val="clear" w:color="auto" w:fill="auto"/>
            <w:noWrap/>
            <w:vAlign w:val="bottom"/>
            <w:hideMark/>
          </w:tcPr>
          <w:p w:rsidR="0085551F" w:rsidRPr="008A6F31" w:rsidRDefault="0085551F" w:rsidP="008A6F31">
            <w:pPr>
              <w:pStyle w:val="SingleTxtG"/>
              <w:spacing w:before="40" w:after="40" w:line="220" w:lineRule="exact"/>
              <w:ind w:left="0" w:right="113"/>
              <w:jc w:val="right"/>
              <w:rPr>
                <w:sz w:val="18"/>
                <w:szCs w:val="18"/>
              </w:rPr>
            </w:pPr>
            <w:r w:rsidRPr="008A6F31">
              <w:rPr>
                <w:sz w:val="18"/>
                <w:szCs w:val="18"/>
              </w:rPr>
              <w:t>1 370 066</w:t>
            </w:r>
          </w:p>
        </w:tc>
        <w:tc>
          <w:tcPr>
            <w:tcW w:w="876" w:type="dxa"/>
            <w:shd w:val="clear" w:color="auto" w:fill="auto"/>
            <w:noWrap/>
            <w:vAlign w:val="bottom"/>
            <w:hideMark/>
          </w:tcPr>
          <w:p w:rsidR="0085551F" w:rsidRPr="008A6F31" w:rsidRDefault="0085551F" w:rsidP="008A6F31">
            <w:pPr>
              <w:pStyle w:val="SingleTxtG"/>
              <w:spacing w:before="40" w:after="40" w:line="220" w:lineRule="exact"/>
              <w:ind w:left="0" w:right="113"/>
              <w:jc w:val="right"/>
              <w:rPr>
                <w:sz w:val="18"/>
                <w:szCs w:val="18"/>
              </w:rPr>
            </w:pPr>
            <w:r w:rsidRPr="008A6F31">
              <w:rPr>
                <w:sz w:val="18"/>
                <w:szCs w:val="18"/>
              </w:rPr>
              <w:t>3 804 932</w:t>
            </w:r>
          </w:p>
        </w:tc>
        <w:tc>
          <w:tcPr>
            <w:tcW w:w="876" w:type="dxa"/>
            <w:shd w:val="clear" w:color="auto" w:fill="auto"/>
            <w:noWrap/>
            <w:vAlign w:val="bottom"/>
            <w:hideMark/>
          </w:tcPr>
          <w:p w:rsidR="0085551F" w:rsidRPr="008A6F31" w:rsidRDefault="0085551F" w:rsidP="008A6F31">
            <w:pPr>
              <w:pStyle w:val="SingleTxtG"/>
              <w:spacing w:before="40" w:after="40" w:line="220" w:lineRule="exact"/>
              <w:ind w:left="0" w:right="113"/>
              <w:jc w:val="right"/>
              <w:rPr>
                <w:sz w:val="18"/>
                <w:szCs w:val="18"/>
              </w:rPr>
            </w:pPr>
            <w:r w:rsidRPr="008A6F31">
              <w:rPr>
                <w:sz w:val="18"/>
                <w:szCs w:val="18"/>
              </w:rPr>
              <w:t>1 172 533</w:t>
            </w:r>
          </w:p>
        </w:tc>
        <w:tc>
          <w:tcPr>
            <w:tcW w:w="876" w:type="dxa"/>
            <w:shd w:val="clear" w:color="auto" w:fill="auto"/>
            <w:noWrap/>
            <w:vAlign w:val="bottom"/>
            <w:hideMark/>
          </w:tcPr>
          <w:p w:rsidR="0085551F" w:rsidRPr="008A6F31" w:rsidRDefault="0085551F" w:rsidP="008A6F31">
            <w:pPr>
              <w:pStyle w:val="SingleTxtG"/>
              <w:spacing w:before="40" w:after="40" w:line="220" w:lineRule="exact"/>
              <w:ind w:left="0" w:right="113"/>
              <w:jc w:val="right"/>
              <w:rPr>
                <w:sz w:val="18"/>
                <w:szCs w:val="18"/>
              </w:rPr>
            </w:pPr>
            <w:r w:rsidRPr="008A6F31">
              <w:rPr>
                <w:sz w:val="18"/>
                <w:szCs w:val="18"/>
              </w:rPr>
              <w:t>1 058 937</w:t>
            </w:r>
          </w:p>
        </w:tc>
        <w:tc>
          <w:tcPr>
            <w:tcW w:w="877" w:type="dxa"/>
            <w:shd w:val="clear" w:color="auto" w:fill="auto"/>
            <w:noWrap/>
            <w:vAlign w:val="bottom"/>
            <w:hideMark/>
          </w:tcPr>
          <w:p w:rsidR="0085551F" w:rsidRPr="008A6F31" w:rsidRDefault="0085551F" w:rsidP="008A6F31">
            <w:pPr>
              <w:pStyle w:val="SingleTxtG"/>
              <w:spacing w:before="40" w:after="40" w:line="220" w:lineRule="exact"/>
              <w:ind w:left="0" w:right="113"/>
              <w:jc w:val="right"/>
              <w:rPr>
                <w:sz w:val="18"/>
                <w:szCs w:val="18"/>
              </w:rPr>
            </w:pPr>
            <w:r w:rsidRPr="008A6F31">
              <w:rPr>
                <w:sz w:val="18"/>
                <w:szCs w:val="18"/>
              </w:rPr>
              <w:t>1 936 104</w:t>
            </w:r>
          </w:p>
        </w:tc>
        <w:tc>
          <w:tcPr>
            <w:tcW w:w="876" w:type="dxa"/>
            <w:shd w:val="clear" w:color="auto" w:fill="auto"/>
            <w:noWrap/>
            <w:vAlign w:val="bottom"/>
            <w:hideMark/>
          </w:tcPr>
          <w:p w:rsidR="0085551F" w:rsidRPr="008A6F31" w:rsidRDefault="0085551F" w:rsidP="008A6F31">
            <w:pPr>
              <w:pStyle w:val="SingleTxtG"/>
              <w:spacing w:before="40" w:after="40" w:line="220" w:lineRule="exact"/>
              <w:ind w:left="0" w:right="113"/>
              <w:jc w:val="right"/>
              <w:rPr>
                <w:sz w:val="18"/>
                <w:szCs w:val="18"/>
              </w:rPr>
            </w:pPr>
            <w:r w:rsidRPr="008A6F31">
              <w:rPr>
                <w:sz w:val="18"/>
                <w:szCs w:val="18"/>
              </w:rPr>
              <w:t>573 576</w:t>
            </w:r>
          </w:p>
        </w:tc>
        <w:tc>
          <w:tcPr>
            <w:tcW w:w="876" w:type="dxa"/>
            <w:shd w:val="clear" w:color="auto" w:fill="auto"/>
            <w:noWrap/>
            <w:vAlign w:val="bottom"/>
            <w:hideMark/>
          </w:tcPr>
          <w:p w:rsidR="0085551F" w:rsidRPr="008A6F31" w:rsidRDefault="0085551F" w:rsidP="008A6F31">
            <w:pPr>
              <w:pStyle w:val="SingleTxtG"/>
              <w:spacing w:before="40" w:after="40" w:line="220" w:lineRule="exact"/>
              <w:ind w:left="0" w:right="113"/>
              <w:jc w:val="right"/>
              <w:rPr>
                <w:sz w:val="18"/>
                <w:szCs w:val="18"/>
              </w:rPr>
            </w:pPr>
            <w:r w:rsidRPr="008A6F31">
              <w:rPr>
                <w:sz w:val="18"/>
                <w:szCs w:val="18"/>
              </w:rPr>
              <w:t>311 129</w:t>
            </w:r>
          </w:p>
        </w:tc>
        <w:tc>
          <w:tcPr>
            <w:tcW w:w="877" w:type="dxa"/>
            <w:shd w:val="clear" w:color="auto" w:fill="auto"/>
            <w:noWrap/>
            <w:vAlign w:val="bottom"/>
            <w:hideMark/>
          </w:tcPr>
          <w:p w:rsidR="0085551F" w:rsidRPr="008A6F31" w:rsidRDefault="0085551F" w:rsidP="008A6F31">
            <w:pPr>
              <w:pStyle w:val="SingleTxtG"/>
              <w:spacing w:before="40" w:after="40" w:line="220" w:lineRule="exact"/>
              <w:ind w:left="0" w:right="113"/>
              <w:jc w:val="right"/>
              <w:rPr>
                <w:sz w:val="18"/>
                <w:szCs w:val="18"/>
              </w:rPr>
            </w:pPr>
            <w:r w:rsidRPr="008A6F31">
              <w:rPr>
                <w:sz w:val="18"/>
                <w:szCs w:val="18"/>
              </w:rPr>
              <w:t>1 868 828</w:t>
            </w:r>
          </w:p>
        </w:tc>
      </w:tr>
      <w:tr w:rsidR="008A6F31" w:rsidRPr="008A6F31" w:rsidTr="000814C9">
        <w:trPr>
          <w:trHeight w:val="240"/>
        </w:trPr>
        <w:tc>
          <w:tcPr>
            <w:tcW w:w="876" w:type="dxa"/>
            <w:shd w:val="clear" w:color="auto" w:fill="auto"/>
            <w:hideMark/>
          </w:tcPr>
          <w:p w:rsidR="0085551F" w:rsidRPr="008A6F31" w:rsidRDefault="0085551F" w:rsidP="008A6F31">
            <w:pPr>
              <w:pStyle w:val="SingleTxtG"/>
              <w:spacing w:before="40" w:after="40" w:line="220" w:lineRule="exact"/>
              <w:ind w:left="0" w:right="113"/>
              <w:jc w:val="left"/>
              <w:rPr>
                <w:sz w:val="18"/>
                <w:szCs w:val="18"/>
              </w:rPr>
            </w:pPr>
            <w:r w:rsidRPr="008A6F31">
              <w:rPr>
                <w:sz w:val="18"/>
                <w:szCs w:val="18"/>
              </w:rPr>
              <w:t>Dec.</w:t>
            </w:r>
            <w:r w:rsidR="00212D2C">
              <w:rPr>
                <w:sz w:val="18"/>
                <w:szCs w:val="18"/>
              </w:rPr>
              <w:t xml:space="preserve"> </w:t>
            </w:r>
            <w:r w:rsidRPr="008A6F31">
              <w:rPr>
                <w:sz w:val="18"/>
                <w:szCs w:val="18"/>
              </w:rPr>
              <w:t>15</w:t>
            </w:r>
          </w:p>
        </w:tc>
        <w:tc>
          <w:tcPr>
            <w:tcW w:w="876" w:type="dxa"/>
            <w:shd w:val="clear" w:color="auto" w:fill="auto"/>
            <w:vAlign w:val="bottom"/>
            <w:hideMark/>
          </w:tcPr>
          <w:p w:rsidR="0085551F" w:rsidRPr="008A6F31" w:rsidRDefault="0085551F" w:rsidP="008A6F31">
            <w:pPr>
              <w:pStyle w:val="SingleTxtG"/>
              <w:spacing w:before="40" w:after="40" w:line="220" w:lineRule="exact"/>
              <w:ind w:left="0" w:right="113"/>
              <w:jc w:val="right"/>
              <w:rPr>
                <w:sz w:val="18"/>
                <w:szCs w:val="18"/>
              </w:rPr>
            </w:pPr>
            <w:r w:rsidRPr="008A6F31">
              <w:rPr>
                <w:sz w:val="18"/>
                <w:szCs w:val="18"/>
              </w:rPr>
              <w:t>7 140 636</w:t>
            </w:r>
          </w:p>
        </w:tc>
        <w:tc>
          <w:tcPr>
            <w:tcW w:w="876" w:type="dxa"/>
            <w:shd w:val="clear" w:color="auto" w:fill="auto"/>
            <w:noWrap/>
            <w:vAlign w:val="bottom"/>
            <w:hideMark/>
          </w:tcPr>
          <w:p w:rsidR="0085551F" w:rsidRPr="008A6F31" w:rsidRDefault="0085551F" w:rsidP="008A6F31">
            <w:pPr>
              <w:pStyle w:val="SingleTxtG"/>
              <w:spacing w:before="40" w:after="40" w:line="220" w:lineRule="exact"/>
              <w:ind w:left="0" w:right="113"/>
              <w:jc w:val="right"/>
              <w:rPr>
                <w:sz w:val="18"/>
                <w:szCs w:val="18"/>
              </w:rPr>
            </w:pPr>
            <w:r w:rsidRPr="008A6F31">
              <w:rPr>
                <w:sz w:val="18"/>
                <w:szCs w:val="18"/>
              </w:rPr>
              <w:t>1 832 142</w:t>
            </w:r>
          </w:p>
        </w:tc>
        <w:tc>
          <w:tcPr>
            <w:tcW w:w="877" w:type="dxa"/>
            <w:shd w:val="clear" w:color="auto" w:fill="auto"/>
            <w:noWrap/>
            <w:vAlign w:val="bottom"/>
            <w:hideMark/>
          </w:tcPr>
          <w:p w:rsidR="0085551F" w:rsidRPr="008A6F31" w:rsidRDefault="0085551F" w:rsidP="008A6F31">
            <w:pPr>
              <w:pStyle w:val="SingleTxtG"/>
              <w:spacing w:before="40" w:after="40" w:line="220" w:lineRule="exact"/>
              <w:ind w:left="0" w:right="113"/>
              <w:jc w:val="right"/>
              <w:rPr>
                <w:sz w:val="18"/>
                <w:szCs w:val="18"/>
              </w:rPr>
            </w:pPr>
            <w:r w:rsidRPr="008A6F31">
              <w:rPr>
                <w:sz w:val="18"/>
                <w:szCs w:val="18"/>
              </w:rPr>
              <w:t>1 328 032</w:t>
            </w:r>
          </w:p>
        </w:tc>
        <w:tc>
          <w:tcPr>
            <w:tcW w:w="876" w:type="dxa"/>
            <w:shd w:val="clear" w:color="auto" w:fill="auto"/>
            <w:noWrap/>
            <w:vAlign w:val="bottom"/>
            <w:hideMark/>
          </w:tcPr>
          <w:p w:rsidR="0085551F" w:rsidRPr="008A6F31" w:rsidRDefault="0085551F" w:rsidP="008A6F31">
            <w:pPr>
              <w:pStyle w:val="SingleTxtG"/>
              <w:spacing w:before="40" w:after="40" w:line="220" w:lineRule="exact"/>
              <w:ind w:left="0" w:right="113"/>
              <w:jc w:val="right"/>
              <w:rPr>
                <w:sz w:val="18"/>
                <w:szCs w:val="18"/>
              </w:rPr>
            </w:pPr>
            <w:r w:rsidRPr="008A6F31">
              <w:rPr>
                <w:sz w:val="18"/>
                <w:szCs w:val="18"/>
              </w:rPr>
              <w:t>3 980 461</w:t>
            </w:r>
          </w:p>
        </w:tc>
        <w:tc>
          <w:tcPr>
            <w:tcW w:w="876" w:type="dxa"/>
            <w:shd w:val="clear" w:color="auto" w:fill="auto"/>
            <w:noWrap/>
            <w:vAlign w:val="bottom"/>
            <w:hideMark/>
          </w:tcPr>
          <w:p w:rsidR="0085551F" w:rsidRPr="008A6F31" w:rsidRDefault="0085551F" w:rsidP="008A6F31">
            <w:pPr>
              <w:pStyle w:val="SingleTxtG"/>
              <w:spacing w:before="40" w:after="40" w:line="220" w:lineRule="exact"/>
              <w:ind w:left="0" w:right="113"/>
              <w:jc w:val="right"/>
              <w:rPr>
                <w:sz w:val="18"/>
                <w:szCs w:val="18"/>
              </w:rPr>
            </w:pPr>
            <w:r w:rsidRPr="008A6F31">
              <w:rPr>
                <w:sz w:val="18"/>
                <w:szCs w:val="18"/>
              </w:rPr>
              <w:t>1 226 487</w:t>
            </w:r>
          </w:p>
        </w:tc>
        <w:tc>
          <w:tcPr>
            <w:tcW w:w="876" w:type="dxa"/>
            <w:shd w:val="clear" w:color="auto" w:fill="auto"/>
            <w:noWrap/>
            <w:vAlign w:val="bottom"/>
            <w:hideMark/>
          </w:tcPr>
          <w:p w:rsidR="0085551F" w:rsidRPr="008A6F31" w:rsidRDefault="0085551F" w:rsidP="008A6F31">
            <w:pPr>
              <w:pStyle w:val="SingleTxtG"/>
              <w:spacing w:before="40" w:after="40" w:line="220" w:lineRule="exact"/>
              <w:ind w:left="0" w:right="113"/>
              <w:jc w:val="right"/>
              <w:rPr>
                <w:sz w:val="18"/>
                <w:szCs w:val="18"/>
              </w:rPr>
            </w:pPr>
            <w:r w:rsidRPr="008A6F31">
              <w:rPr>
                <w:sz w:val="18"/>
                <w:szCs w:val="18"/>
              </w:rPr>
              <w:t>1 031 233</w:t>
            </w:r>
          </w:p>
        </w:tc>
        <w:tc>
          <w:tcPr>
            <w:tcW w:w="877" w:type="dxa"/>
            <w:shd w:val="clear" w:color="auto" w:fill="auto"/>
            <w:noWrap/>
            <w:vAlign w:val="bottom"/>
            <w:hideMark/>
          </w:tcPr>
          <w:p w:rsidR="0085551F" w:rsidRPr="008A6F31" w:rsidRDefault="0085551F" w:rsidP="008A6F31">
            <w:pPr>
              <w:pStyle w:val="SingleTxtG"/>
              <w:spacing w:before="40" w:after="40" w:line="220" w:lineRule="exact"/>
              <w:ind w:left="0" w:right="113"/>
              <w:jc w:val="right"/>
              <w:rPr>
                <w:sz w:val="18"/>
                <w:szCs w:val="18"/>
              </w:rPr>
            </w:pPr>
            <w:r w:rsidRPr="008A6F31">
              <w:rPr>
                <w:sz w:val="18"/>
                <w:szCs w:val="18"/>
              </w:rPr>
              <w:t>2 016 342</w:t>
            </w:r>
          </w:p>
        </w:tc>
        <w:tc>
          <w:tcPr>
            <w:tcW w:w="876" w:type="dxa"/>
            <w:shd w:val="clear" w:color="auto" w:fill="auto"/>
            <w:noWrap/>
            <w:vAlign w:val="bottom"/>
            <w:hideMark/>
          </w:tcPr>
          <w:p w:rsidR="0085551F" w:rsidRPr="008A6F31" w:rsidRDefault="0085551F" w:rsidP="008A6F31">
            <w:pPr>
              <w:pStyle w:val="SingleTxtG"/>
              <w:spacing w:before="40" w:after="40" w:line="220" w:lineRule="exact"/>
              <w:ind w:left="0" w:right="113"/>
              <w:jc w:val="right"/>
              <w:rPr>
                <w:sz w:val="18"/>
                <w:szCs w:val="18"/>
              </w:rPr>
            </w:pPr>
            <w:r w:rsidRPr="008A6F31">
              <w:rPr>
                <w:sz w:val="18"/>
                <w:szCs w:val="18"/>
              </w:rPr>
              <w:t>605 656</w:t>
            </w:r>
          </w:p>
        </w:tc>
        <w:tc>
          <w:tcPr>
            <w:tcW w:w="876" w:type="dxa"/>
            <w:shd w:val="clear" w:color="auto" w:fill="auto"/>
            <w:noWrap/>
            <w:vAlign w:val="bottom"/>
            <w:hideMark/>
          </w:tcPr>
          <w:p w:rsidR="0085551F" w:rsidRPr="008A6F31" w:rsidRDefault="0085551F" w:rsidP="008A6F31">
            <w:pPr>
              <w:pStyle w:val="SingleTxtG"/>
              <w:spacing w:before="40" w:after="40" w:line="220" w:lineRule="exact"/>
              <w:ind w:left="0" w:right="113"/>
              <w:jc w:val="right"/>
              <w:rPr>
                <w:sz w:val="18"/>
                <w:szCs w:val="18"/>
              </w:rPr>
            </w:pPr>
            <w:r w:rsidRPr="008A6F31">
              <w:rPr>
                <w:sz w:val="18"/>
                <w:szCs w:val="18"/>
              </w:rPr>
              <w:t>296 800</w:t>
            </w:r>
          </w:p>
        </w:tc>
        <w:tc>
          <w:tcPr>
            <w:tcW w:w="877" w:type="dxa"/>
            <w:shd w:val="clear" w:color="auto" w:fill="auto"/>
            <w:noWrap/>
            <w:vAlign w:val="bottom"/>
            <w:hideMark/>
          </w:tcPr>
          <w:p w:rsidR="0085551F" w:rsidRPr="008A6F31" w:rsidRDefault="0085551F" w:rsidP="008A6F31">
            <w:pPr>
              <w:pStyle w:val="SingleTxtG"/>
              <w:spacing w:before="40" w:after="40" w:line="220" w:lineRule="exact"/>
              <w:ind w:left="0" w:right="113"/>
              <w:jc w:val="right"/>
              <w:rPr>
                <w:sz w:val="18"/>
                <w:szCs w:val="18"/>
              </w:rPr>
            </w:pPr>
            <w:r w:rsidRPr="008A6F31">
              <w:rPr>
                <w:sz w:val="18"/>
                <w:szCs w:val="18"/>
              </w:rPr>
              <w:t>1 964 119</w:t>
            </w:r>
          </w:p>
        </w:tc>
      </w:tr>
      <w:tr w:rsidR="008A6F31" w:rsidRPr="008A6F31" w:rsidTr="000814C9">
        <w:trPr>
          <w:trHeight w:val="240"/>
        </w:trPr>
        <w:tc>
          <w:tcPr>
            <w:tcW w:w="876" w:type="dxa"/>
            <w:shd w:val="clear" w:color="auto" w:fill="auto"/>
            <w:hideMark/>
          </w:tcPr>
          <w:p w:rsidR="0085551F" w:rsidRPr="008A6F31" w:rsidRDefault="0085551F" w:rsidP="008A6F31">
            <w:pPr>
              <w:pStyle w:val="SingleTxtG"/>
              <w:spacing w:before="40" w:after="40" w:line="220" w:lineRule="exact"/>
              <w:ind w:left="0" w:right="113"/>
              <w:jc w:val="left"/>
              <w:rPr>
                <w:sz w:val="18"/>
                <w:szCs w:val="18"/>
              </w:rPr>
            </w:pPr>
            <w:r w:rsidRPr="008A6F31">
              <w:rPr>
                <w:sz w:val="18"/>
                <w:szCs w:val="18"/>
              </w:rPr>
              <w:t>Dec.</w:t>
            </w:r>
            <w:r w:rsidR="00212D2C">
              <w:rPr>
                <w:sz w:val="18"/>
                <w:szCs w:val="18"/>
              </w:rPr>
              <w:t xml:space="preserve"> </w:t>
            </w:r>
            <w:r w:rsidRPr="008A6F31">
              <w:rPr>
                <w:sz w:val="18"/>
                <w:szCs w:val="18"/>
              </w:rPr>
              <w:t>16</w:t>
            </w:r>
          </w:p>
        </w:tc>
        <w:tc>
          <w:tcPr>
            <w:tcW w:w="876" w:type="dxa"/>
            <w:shd w:val="clear" w:color="auto" w:fill="auto"/>
            <w:vAlign w:val="bottom"/>
            <w:hideMark/>
          </w:tcPr>
          <w:p w:rsidR="0085551F" w:rsidRPr="008A6F31" w:rsidRDefault="0085551F" w:rsidP="008A6F31">
            <w:pPr>
              <w:pStyle w:val="SingleTxtG"/>
              <w:spacing w:before="40" w:after="40" w:line="220" w:lineRule="exact"/>
              <w:ind w:left="0" w:right="113"/>
              <w:jc w:val="right"/>
              <w:rPr>
                <w:sz w:val="18"/>
                <w:szCs w:val="18"/>
              </w:rPr>
            </w:pPr>
            <w:r w:rsidRPr="008A6F31">
              <w:rPr>
                <w:sz w:val="18"/>
                <w:szCs w:val="18"/>
              </w:rPr>
              <w:t>7 463 579</w:t>
            </w:r>
          </w:p>
        </w:tc>
        <w:tc>
          <w:tcPr>
            <w:tcW w:w="876" w:type="dxa"/>
            <w:shd w:val="clear" w:color="auto" w:fill="auto"/>
            <w:noWrap/>
            <w:vAlign w:val="bottom"/>
            <w:hideMark/>
          </w:tcPr>
          <w:p w:rsidR="0085551F" w:rsidRPr="008A6F31" w:rsidRDefault="0085551F" w:rsidP="008A6F31">
            <w:pPr>
              <w:pStyle w:val="SingleTxtG"/>
              <w:spacing w:before="40" w:after="40" w:line="220" w:lineRule="exact"/>
              <w:ind w:left="0" w:right="113"/>
              <w:jc w:val="right"/>
              <w:rPr>
                <w:sz w:val="18"/>
                <w:szCs w:val="18"/>
              </w:rPr>
            </w:pPr>
            <w:r w:rsidRPr="008A6F31">
              <w:rPr>
                <w:sz w:val="18"/>
                <w:szCs w:val="18"/>
              </w:rPr>
              <w:t>1 956 369</w:t>
            </w:r>
          </w:p>
        </w:tc>
        <w:tc>
          <w:tcPr>
            <w:tcW w:w="877" w:type="dxa"/>
            <w:shd w:val="clear" w:color="auto" w:fill="auto"/>
            <w:noWrap/>
            <w:vAlign w:val="bottom"/>
            <w:hideMark/>
          </w:tcPr>
          <w:p w:rsidR="0085551F" w:rsidRPr="008A6F31" w:rsidRDefault="0085551F" w:rsidP="008A6F31">
            <w:pPr>
              <w:pStyle w:val="SingleTxtG"/>
              <w:spacing w:before="40" w:after="40" w:line="220" w:lineRule="exact"/>
              <w:ind w:left="0" w:right="113"/>
              <w:jc w:val="right"/>
              <w:rPr>
                <w:sz w:val="18"/>
                <w:szCs w:val="18"/>
              </w:rPr>
            </w:pPr>
            <w:r w:rsidRPr="008A6F31">
              <w:rPr>
                <w:sz w:val="18"/>
                <w:szCs w:val="18"/>
              </w:rPr>
              <w:t>1 414 905</w:t>
            </w:r>
          </w:p>
        </w:tc>
        <w:tc>
          <w:tcPr>
            <w:tcW w:w="876" w:type="dxa"/>
            <w:shd w:val="clear" w:color="auto" w:fill="auto"/>
            <w:noWrap/>
            <w:vAlign w:val="bottom"/>
            <w:hideMark/>
          </w:tcPr>
          <w:p w:rsidR="0085551F" w:rsidRPr="008A6F31" w:rsidRDefault="0085551F" w:rsidP="008A6F31">
            <w:pPr>
              <w:pStyle w:val="SingleTxtG"/>
              <w:spacing w:before="40" w:after="40" w:line="220" w:lineRule="exact"/>
              <w:ind w:left="0" w:right="113"/>
              <w:jc w:val="right"/>
              <w:rPr>
                <w:sz w:val="18"/>
                <w:szCs w:val="18"/>
              </w:rPr>
            </w:pPr>
            <w:r w:rsidRPr="008A6F31">
              <w:rPr>
                <w:sz w:val="18"/>
                <w:szCs w:val="18"/>
              </w:rPr>
              <w:t>4 092 305</w:t>
            </w:r>
          </w:p>
        </w:tc>
        <w:tc>
          <w:tcPr>
            <w:tcW w:w="876" w:type="dxa"/>
            <w:shd w:val="clear" w:color="auto" w:fill="auto"/>
            <w:noWrap/>
            <w:vAlign w:val="bottom"/>
            <w:hideMark/>
          </w:tcPr>
          <w:p w:rsidR="0085551F" w:rsidRPr="008A6F31" w:rsidRDefault="0085551F" w:rsidP="008A6F31">
            <w:pPr>
              <w:pStyle w:val="SingleTxtG"/>
              <w:spacing w:before="40" w:after="40" w:line="220" w:lineRule="exact"/>
              <w:ind w:left="0" w:right="113"/>
              <w:jc w:val="right"/>
              <w:rPr>
                <w:sz w:val="18"/>
                <w:szCs w:val="18"/>
              </w:rPr>
            </w:pPr>
            <w:r w:rsidRPr="008A6F31">
              <w:rPr>
                <w:sz w:val="18"/>
                <w:szCs w:val="18"/>
              </w:rPr>
              <w:t>1 241 896</w:t>
            </w:r>
          </w:p>
        </w:tc>
        <w:tc>
          <w:tcPr>
            <w:tcW w:w="876" w:type="dxa"/>
            <w:shd w:val="clear" w:color="auto" w:fill="auto"/>
            <w:noWrap/>
            <w:vAlign w:val="bottom"/>
            <w:hideMark/>
          </w:tcPr>
          <w:p w:rsidR="0085551F" w:rsidRPr="008A6F31" w:rsidRDefault="0085551F" w:rsidP="008A6F31">
            <w:pPr>
              <w:pStyle w:val="SingleTxtG"/>
              <w:spacing w:before="40" w:after="40" w:line="220" w:lineRule="exact"/>
              <w:ind w:left="0" w:right="113"/>
              <w:jc w:val="right"/>
              <w:rPr>
                <w:sz w:val="18"/>
                <w:szCs w:val="18"/>
              </w:rPr>
            </w:pPr>
            <w:r w:rsidRPr="008A6F31">
              <w:rPr>
                <w:sz w:val="18"/>
                <w:szCs w:val="18"/>
              </w:rPr>
              <w:t>1 092 934</w:t>
            </w:r>
          </w:p>
        </w:tc>
        <w:tc>
          <w:tcPr>
            <w:tcW w:w="877" w:type="dxa"/>
            <w:shd w:val="clear" w:color="auto" w:fill="auto"/>
            <w:noWrap/>
            <w:vAlign w:val="bottom"/>
            <w:hideMark/>
          </w:tcPr>
          <w:p w:rsidR="0085551F" w:rsidRPr="008A6F31" w:rsidRDefault="0085551F" w:rsidP="008A6F31">
            <w:pPr>
              <w:pStyle w:val="SingleTxtG"/>
              <w:spacing w:before="40" w:after="40" w:line="220" w:lineRule="exact"/>
              <w:ind w:left="0" w:right="113"/>
              <w:jc w:val="right"/>
              <w:rPr>
                <w:sz w:val="18"/>
                <w:szCs w:val="18"/>
              </w:rPr>
            </w:pPr>
            <w:r w:rsidRPr="008A6F31">
              <w:rPr>
                <w:sz w:val="18"/>
                <w:szCs w:val="18"/>
              </w:rPr>
              <w:t>2 039 493</w:t>
            </w:r>
          </w:p>
        </w:tc>
        <w:tc>
          <w:tcPr>
            <w:tcW w:w="876" w:type="dxa"/>
            <w:shd w:val="clear" w:color="auto" w:fill="auto"/>
            <w:noWrap/>
            <w:vAlign w:val="bottom"/>
            <w:hideMark/>
          </w:tcPr>
          <w:p w:rsidR="0085551F" w:rsidRPr="008A6F31" w:rsidRDefault="0085551F" w:rsidP="008A6F31">
            <w:pPr>
              <w:pStyle w:val="SingleTxtG"/>
              <w:spacing w:before="40" w:after="40" w:line="220" w:lineRule="exact"/>
              <w:ind w:left="0" w:right="113"/>
              <w:jc w:val="right"/>
              <w:rPr>
                <w:sz w:val="18"/>
                <w:szCs w:val="18"/>
              </w:rPr>
            </w:pPr>
            <w:r w:rsidRPr="008A6F31">
              <w:rPr>
                <w:sz w:val="18"/>
                <w:szCs w:val="18"/>
              </w:rPr>
              <w:t>714 473</w:t>
            </w:r>
          </w:p>
        </w:tc>
        <w:tc>
          <w:tcPr>
            <w:tcW w:w="876" w:type="dxa"/>
            <w:shd w:val="clear" w:color="auto" w:fill="auto"/>
            <w:noWrap/>
            <w:vAlign w:val="bottom"/>
            <w:hideMark/>
          </w:tcPr>
          <w:p w:rsidR="0085551F" w:rsidRPr="008A6F31" w:rsidRDefault="0085551F" w:rsidP="008A6F31">
            <w:pPr>
              <w:pStyle w:val="SingleTxtG"/>
              <w:spacing w:before="40" w:after="40" w:line="220" w:lineRule="exact"/>
              <w:ind w:left="0" w:right="113"/>
              <w:jc w:val="right"/>
              <w:rPr>
                <w:sz w:val="18"/>
                <w:szCs w:val="18"/>
              </w:rPr>
            </w:pPr>
            <w:r w:rsidRPr="008A6F31">
              <w:rPr>
                <w:sz w:val="18"/>
                <w:szCs w:val="18"/>
              </w:rPr>
              <w:t>321 972</w:t>
            </w:r>
          </w:p>
        </w:tc>
        <w:tc>
          <w:tcPr>
            <w:tcW w:w="877" w:type="dxa"/>
            <w:shd w:val="clear" w:color="auto" w:fill="auto"/>
            <w:noWrap/>
            <w:vAlign w:val="bottom"/>
            <w:hideMark/>
          </w:tcPr>
          <w:p w:rsidR="0085551F" w:rsidRPr="008A6F31" w:rsidRDefault="0085551F" w:rsidP="008A6F31">
            <w:pPr>
              <w:pStyle w:val="SingleTxtG"/>
              <w:spacing w:before="40" w:after="40" w:line="220" w:lineRule="exact"/>
              <w:ind w:left="0" w:right="113"/>
              <w:jc w:val="right"/>
              <w:rPr>
                <w:sz w:val="18"/>
                <w:szCs w:val="18"/>
              </w:rPr>
            </w:pPr>
            <w:r w:rsidRPr="008A6F31">
              <w:rPr>
                <w:sz w:val="18"/>
                <w:szCs w:val="18"/>
              </w:rPr>
              <w:t>2 052 811</w:t>
            </w:r>
          </w:p>
        </w:tc>
      </w:tr>
    </w:tbl>
    <w:p w:rsidR="0085551F" w:rsidRPr="001B7067" w:rsidRDefault="0085551F" w:rsidP="009003C6">
      <w:pPr>
        <w:pStyle w:val="H23G"/>
      </w:pPr>
      <w:r w:rsidRPr="001B7067">
        <w:tab/>
      </w:r>
      <w:r w:rsidRPr="001B7067">
        <w:tab/>
        <w:t>Gross labour force participation rate</w:t>
      </w:r>
      <w:r w:rsidRPr="0024427C">
        <w:rPr>
          <w:rStyle w:val="FootnoteReference"/>
          <w:b w:val="0"/>
          <w:bCs/>
        </w:rPr>
        <w:footnoteReference w:id="11"/>
      </w:r>
      <w:r w:rsidRPr="0024427C">
        <w:rPr>
          <w:b w:val="0"/>
          <w:bCs/>
        </w:rPr>
        <w:t xml:space="preserve">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709"/>
        <w:gridCol w:w="851"/>
        <w:gridCol w:w="754"/>
        <w:gridCol w:w="842"/>
        <w:gridCol w:w="843"/>
        <w:gridCol w:w="843"/>
        <w:gridCol w:w="842"/>
        <w:gridCol w:w="843"/>
        <w:gridCol w:w="843"/>
      </w:tblGrid>
      <w:tr w:rsidR="0085551F" w:rsidRPr="009003C6" w:rsidTr="00BE1C5B">
        <w:trPr>
          <w:trHeight w:val="240"/>
          <w:tblHeader/>
        </w:trPr>
        <w:tc>
          <w:tcPr>
            <w:tcW w:w="709" w:type="dxa"/>
            <w:tcBorders>
              <w:top w:val="single" w:sz="4" w:space="0" w:color="auto"/>
              <w:bottom w:val="single" w:sz="12" w:space="0" w:color="auto"/>
            </w:tcBorders>
            <w:shd w:val="clear" w:color="auto" w:fill="auto"/>
            <w:noWrap/>
            <w:vAlign w:val="bottom"/>
            <w:hideMark/>
          </w:tcPr>
          <w:p w:rsidR="0085551F" w:rsidRPr="00447AEB" w:rsidRDefault="0085551F" w:rsidP="009003C6">
            <w:pPr>
              <w:pStyle w:val="SingleTxtG"/>
              <w:spacing w:before="80" w:after="80" w:line="200" w:lineRule="exact"/>
              <w:ind w:left="0" w:right="113"/>
              <w:jc w:val="left"/>
              <w:rPr>
                <w:i/>
                <w:sz w:val="16"/>
              </w:rPr>
            </w:pPr>
            <w:r w:rsidRPr="00447AEB">
              <w:rPr>
                <w:i/>
                <w:sz w:val="16"/>
              </w:rPr>
              <w:t>Period</w:t>
            </w:r>
          </w:p>
        </w:tc>
        <w:tc>
          <w:tcPr>
            <w:tcW w:w="851" w:type="dxa"/>
            <w:tcBorders>
              <w:top w:val="single" w:sz="4" w:space="0" w:color="auto"/>
              <w:bottom w:val="single" w:sz="12" w:space="0" w:color="auto"/>
            </w:tcBorders>
            <w:shd w:val="clear" w:color="auto" w:fill="auto"/>
            <w:noWrap/>
            <w:vAlign w:val="bottom"/>
            <w:hideMark/>
          </w:tcPr>
          <w:p w:rsidR="0085551F" w:rsidRPr="00447AEB" w:rsidRDefault="0085551F" w:rsidP="009003C6">
            <w:pPr>
              <w:pStyle w:val="SingleTxtG"/>
              <w:spacing w:before="80" w:after="80" w:line="200" w:lineRule="exact"/>
              <w:ind w:left="0" w:right="113"/>
              <w:jc w:val="right"/>
              <w:rPr>
                <w:i/>
                <w:sz w:val="16"/>
              </w:rPr>
            </w:pPr>
            <w:r w:rsidRPr="00447AEB">
              <w:rPr>
                <w:i/>
                <w:sz w:val="16"/>
              </w:rPr>
              <w:t>National rate</w:t>
            </w:r>
          </w:p>
        </w:tc>
        <w:tc>
          <w:tcPr>
            <w:tcW w:w="754" w:type="dxa"/>
            <w:tcBorders>
              <w:top w:val="single" w:sz="4" w:space="0" w:color="auto"/>
              <w:bottom w:val="single" w:sz="12" w:space="0" w:color="auto"/>
            </w:tcBorders>
            <w:shd w:val="clear" w:color="auto" w:fill="auto"/>
            <w:noWrap/>
            <w:vAlign w:val="bottom"/>
            <w:hideMark/>
          </w:tcPr>
          <w:p w:rsidR="0085551F" w:rsidRPr="00447AEB" w:rsidRDefault="0085551F" w:rsidP="009003C6">
            <w:pPr>
              <w:pStyle w:val="SingleTxtG"/>
              <w:spacing w:before="80" w:after="80" w:line="200" w:lineRule="exact"/>
              <w:ind w:left="0" w:right="113"/>
              <w:jc w:val="right"/>
              <w:rPr>
                <w:i/>
                <w:sz w:val="16"/>
              </w:rPr>
            </w:pPr>
            <w:r w:rsidRPr="00447AEB">
              <w:rPr>
                <w:i/>
                <w:sz w:val="16"/>
              </w:rPr>
              <w:t>Men</w:t>
            </w:r>
          </w:p>
        </w:tc>
        <w:tc>
          <w:tcPr>
            <w:tcW w:w="842" w:type="dxa"/>
            <w:tcBorders>
              <w:top w:val="single" w:sz="4" w:space="0" w:color="auto"/>
              <w:bottom w:val="single" w:sz="12" w:space="0" w:color="auto"/>
            </w:tcBorders>
            <w:shd w:val="clear" w:color="auto" w:fill="auto"/>
            <w:noWrap/>
            <w:vAlign w:val="bottom"/>
            <w:hideMark/>
          </w:tcPr>
          <w:p w:rsidR="0085551F" w:rsidRPr="00447AEB" w:rsidRDefault="0085551F" w:rsidP="009003C6">
            <w:pPr>
              <w:pStyle w:val="SingleTxtG"/>
              <w:spacing w:before="80" w:after="80" w:line="200" w:lineRule="exact"/>
              <w:ind w:left="0" w:right="113"/>
              <w:jc w:val="right"/>
              <w:rPr>
                <w:i/>
                <w:sz w:val="16"/>
              </w:rPr>
            </w:pPr>
            <w:r w:rsidRPr="00447AEB">
              <w:rPr>
                <w:i/>
                <w:sz w:val="16"/>
              </w:rPr>
              <w:t>Women</w:t>
            </w:r>
          </w:p>
        </w:tc>
        <w:tc>
          <w:tcPr>
            <w:tcW w:w="843" w:type="dxa"/>
            <w:tcBorders>
              <w:top w:val="single" w:sz="4" w:space="0" w:color="auto"/>
              <w:bottom w:val="single" w:sz="12" w:space="0" w:color="auto"/>
            </w:tcBorders>
            <w:shd w:val="clear" w:color="auto" w:fill="auto"/>
            <w:vAlign w:val="bottom"/>
            <w:hideMark/>
          </w:tcPr>
          <w:p w:rsidR="0085551F" w:rsidRPr="00447AEB" w:rsidRDefault="0085551F" w:rsidP="009003C6">
            <w:pPr>
              <w:pStyle w:val="SingleTxtG"/>
              <w:spacing w:before="80" w:after="80" w:line="200" w:lineRule="exact"/>
              <w:ind w:left="0" w:right="113"/>
              <w:jc w:val="right"/>
              <w:rPr>
                <w:i/>
                <w:sz w:val="16"/>
              </w:rPr>
            </w:pPr>
            <w:r w:rsidRPr="00447AEB">
              <w:rPr>
                <w:i/>
                <w:sz w:val="16"/>
              </w:rPr>
              <w:t>15 to 24 years</w:t>
            </w:r>
          </w:p>
        </w:tc>
        <w:tc>
          <w:tcPr>
            <w:tcW w:w="843" w:type="dxa"/>
            <w:tcBorders>
              <w:top w:val="single" w:sz="4" w:space="0" w:color="auto"/>
              <w:bottom w:val="single" w:sz="12" w:space="0" w:color="auto"/>
            </w:tcBorders>
            <w:shd w:val="clear" w:color="auto" w:fill="auto"/>
            <w:vAlign w:val="bottom"/>
            <w:hideMark/>
          </w:tcPr>
          <w:p w:rsidR="0085551F" w:rsidRPr="00447AEB" w:rsidRDefault="0085551F" w:rsidP="009003C6">
            <w:pPr>
              <w:pStyle w:val="SingleTxtG"/>
              <w:spacing w:before="80" w:after="80" w:line="200" w:lineRule="exact"/>
              <w:ind w:left="0" w:right="113"/>
              <w:jc w:val="right"/>
              <w:rPr>
                <w:i/>
                <w:sz w:val="16"/>
              </w:rPr>
            </w:pPr>
            <w:r w:rsidRPr="00447AEB">
              <w:rPr>
                <w:i/>
                <w:sz w:val="16"/>
              </w:rPr>
              <w:t xml:space="preserve">25 to 34 years </w:t>
            </w:r>
          </w:p>
        </w:tc>
        <w:tc>
          <w:tcPr>
            <w:tcW w:w="842" w:type="dxa"/>
            <w:tcBorders>
              <w:top w:val="single" w:sz="4" w:space="0" w:color="auto"/>
              <w:bottom w:val="single" w:sz="12" w:space="0" w:color="auto"/>
            </w:tcBorders>
            <w:shd w:val="clear" w:color="auto" w:fill="auto"/>
            <w:vAlign w:val="bottom"/>
            <w:hideMark/>
          </w:tcPr>
          <w:p w:rsidR="0085551F" w:rsidRPr="00447AEB" w:rsidRDefault="0085551F" w:rsidP="009003C6">
            <w:pPr>
              <w:pStyle w:val="SingleTxtG"/>
              <w:spacing w:before="80" w:after="80" w:line="200" w:lineRule="exact"/>
              <w:ind w:left="0" w:right="113"/>
              <w:jc w:val="right"/>
              <w:rPr>
                <w:i/>
                <w:sz w:val="16"/>
              </w:rPr>
            </w:pPr>
            <w:r w:rsidRPr="00447AEB">
              <w:rPr>
                <w:i/>
                <w:sz w:val="16"/>
              </w:rPr>
              <w:t>35 to 44 years</w:t>
            </w:r>
          </w:p>
        </w:tc>
        <w:tc>
          <w:tcPr>
            <w:tcW w:w="843" w:type="dxa"/>
            <w:tcBorders>
              <w:top w:val="single" w:sz="4" w:space="0" w:color="auto"/>
              <w:bottom w:val="single" w:sz="12" w:space="0" w:color="auto"/>
            </w:tcBorders>
            <w:shd w:val="clear" w:color="auto" w:fill="auto"/>
            <w:vAlign w:val="bottom"/>
            <w:hideMark/>
          </w:tcPr>
          <w:p w:rsidR="0085551F" w:rsidRPr="00447AEB" w:rsidRDefault="0085551F" w:rsidP="009003C6">
            <w:pPr>
              <w:pStyle w:val="SingleTxtG"/>
              <w:spacing w:before="80" w:after="80" w:line="200" w:lineRule="exact"/>
              <w:ind w:left="0" w:right="113"/>
              <w:jc w:val="right"/>
              <w:rPr>
                <w:i/>
                <w:sz w:val="16"/>
              </w:rPr>
            </w:pPr>
            <w:r w:rsidRPr="00447AEB">
              <w:rPr>
                <w:i/>
                <w:sz w:val="16"/>
              </w:rPr>
              <w:t>45 to 64 years</w:t>
            </w:r>
          </w:p>
        </w:tc>
        <w:tc>
          <w:tcPr>
            <w:tcW w:w="843" w:type="dxa"/>
            <w:tcBorders>
              <w:top w:val="single" w:sz="4" w:space="0" w:color="auto"/>
              <w:bottom w:val="single" w:sz="12" w:space="0" w:color="auto"/>
            </w:tcBorders>
            <w:shd w:val="clear" w:color="auto" w:fill="auto"/>
            <w:vAlign w:val="bottom"/>
            <w:hideMark/>
          </w:tcPr>
          <w:p w:rsidR="0085551F" w:rsidRPr="00447AEB" w:rsidRDefault="0085551F" w:rsidP="001F12A2">
            <w:pPr>
              <w:pStyle w:val="SingleTxtG"/>
              <w:spacing w:before="80" w:after="80" w:line="200" w:lineRule="exact"/>
              <w:ind w:left="0" w:right="113"/>
              <w:jc w:val="right"/>
              <w:rPr>
                <w:i/>
                <w:sz w:val="16"/>
              </w:rPr>
            </w:pPr>
            <w:r w:rsidRPr="00447AEB">
              <w:rPr>
                <w:i/>
                <w:sz w:val="16"/>
              </w:rPr>
              <w:t>65 years and over</w:t>
            </w:r>
          </w:p>
        </w:tc>
      </w:tr>
      <w:tr w:rsidR="0085551F" w:rsidRPr="009003C6" w:rsidTr="00BE1C5B">
        <w:trPr>
          <w:trHeight w:val="240"/>
        </w:trPr>
        <w:tc>
          <w:tcPr>
            <w:tcW w:w="709" w:type="dxa"/>
            <w:tcBorders>
              <w:top w:val="single" w:sz="12" w:space="0" w:color="auto"/>
            </w:tcBorders>
            <w:shd w:val="clear" w:color="auto" w:fill="auto"/>
            <w:hideMark/>
          </w:tcPr>
          <w:p w:rsidR="0085551F" w:rsidRPr="00447AEB" w:rsidRDefault="0085551F" w:rsidP="009003C6">
            <w:pPr>
              <w:pStyle w:val="SingleTxtG"/>
              <w:spacing w:before="40" w:after="40" w:line="220" w:lineRule="exact"/>
              <w:ind w:left="0" w:right="113"/>
              <w:jc w:val="left"/>
              <w:rPr>
                <w:sz w:val="18"/>
              </w:rPr>
            </w:pPr>
            <w:r w:rsidRPr="00447AEB">
              <w:rPr>
                <w:sz w:val="18"/>
              </w:rPr>
              <w:t>Dec.</w:t>
            </w:r>
            <w:r w:rsidR="00BE1C5B">
              <w:rPr>
                <w:sz w:val="18"/>
              </w:rPr>
              <w:t xml:space="preserve"> </w:t>
            </w:r>
            <w:r w:rsidRPr="00447AEB">
              <w:rPr>
                <w:sz w:val="18"/>
              </w:rPr>
              <w:t>07</w:t>
            </w:r>
          </w:p>
        </w:tc>
        <w:tc>
          <w:tcPr>
            <w:tcW w:w="851" w:type="dxa"/>
            <w:tcBorders>
              <w:top w:val="single" w:sz="12" w:space="0" w:color="auto"/>
            </w:tcBorders>
            <w:shd w:val="clear" w:color="auto" w:fill="auto"/>
            <w:noWrap/>
            <w:vAlign w:val="bottom"/>
            <w:hideMark/>
          </w:tcPr>
          <w:p w:rsidR="0085551F" w:rsidRPr="00447AEB" w:rsidRDefault="0085551F" w:rsidP="009003C6">
            <w:pPr>
              <w:pStyle w:val="SingleTxtG"/>
              <w:spacing w:before="40" w:after="40" w:line="220" w:lineRule="exact"/>
              <w:ind w:left="0" w:right="113"/>
              <w:jc w:val="right"/>
              <w:rPr>
                <w:sz w:val="18"/>
              </w:rPr>
            </w:pPr>
            <w:r w:rsidRPr="00447AEB">
              <w:rPr>
                <w:sz w:val="18"/>
              </w:rPr>
              <w:t>46.3%</w:t>
            </w:r>
          </w:p>
        </w:tc>
        <w:tc>
          <w:tcPr>
            <w:tcW w:w="754" w:type="dxa"/>
            <w:tcBorders>
              <w:top w:val="single" w:sz="12" w:space="0" w:color="auto"/>
            </w:tcBorders>
            <w:shd w:val="clear" w:color="auto" w:fill="auto"/>
            <w:noWrap/>
            <w:vAlign w:val="bottom"/>
            <w:hideMark/>
          </w:tcPr>
          <w:p w:rsidR="0085551F" w:rsidRPr="00447AEB" w:rsidRDefault="0085551F" w:rsidP="009003C6">
            <w:pPr>
              <w:pStyle w:val="SingleTxtG"/>
              <w:spacing w:before="40" w:after="40" w:line="220" w:lineRule="exact"/>
              <w:ind w:left="0" w:right="113"/>
              <w:jc w:val="right"/>
              <w:rPr>
                <w:sz w:val="18"/>
              </w:rPr>
            </w:pPr>
            <w:r w:rsidRPr="00447AEB">
              <w:rPr>
                <w:sz w:val="18"/>
              </w:rPr>
              <w:t>55.8%</w:t>
            </w:r>
          </w:p>
        </w:tc>
        <w:tc>
          <w:tcPr>
            <w:tcW w:w="842" w:type="dxa"/>
            <w:tcBorders>
              <w:top w:val="single" w:sz="12" w:space="0" w:color="auto"/>
            </w:tcBorders>
            <w:shd w:val="clear" w:color="auto" w:fill="auto"/>
            <w:noWrap/>
            <w:vAlign w:val="bottom"/>
            <w:hideMark/>
          </w:tcPr>
          <w:p w:rsidR="0085551F" w:rsidRPr="00447AEB" w:rsidRDefault="0085551F" w:rsidP="009003C6">
            <w:pPr>
              <w:pStyle w:val="SingleTxtG"/>
              <w:spacing w:before="40" w:after="40" w:line="220" w:lineRule="exact"/>
              <w:ind w:left="0" w:right="113"/>
              <w:jc w:val="right"/>
              <w:rPr>
                <w:sz w:val="18"/>
              </w:rPr>
            </w:pPr>
            <w:r w:rsidRPr="00447AEB">
              <w:rPr>
                <w:sz w:val="18"/>
              </w:rPr>
              <w:t>37.0%</w:t>
            </w:r>
          </w:p>
        </w:tc>
        <w:tc>
          <w:tcPr>
            <w:tcW w:w="843" w:type="dxa"/>
            <w:tcBorders>
              <w:top w:val="single" w:sz="12" w:space="0" w:color="auto"/>
            </w:tcBorders>
            <w:shd w:val="clear" w:color="auto" w:fill="auto"/>
            <w:noWrap/>
            <w:vAlign w:val="bottom"/>
            <w:hideMark/>
          </w:tcPr>
          <w:p w:rsidR="0085551F" w:rsidRPr="00447AEB" w:rsidRDefault="0085551F" w:rsidP="009003C6">
            <w:pPr>
              <w:pStyle w:val="SingleTxtG"/>
              <w:spacing w:before="40" w:after="40" w:line="220" w:lineRule="exact"/>
              <w:ind w:left="0" w:right="113"/>
              <w:jc w:val="right"/>
              <w:rPr>
                <w:sz w:val="18"/>
              </w:rPr>
            </w:pPr>
            <w:r w:rsidRPr="00447AEB">
              <w:rPr>
                <w:sz w:val="18"/>
              </w:rPr>
              <w:t>52.9%</w:t>
            </w:r>
          </w:p>
        </w:tc>
        <w:tc>
          <w:tcPr>
            <w:tcW w:w="843" w:type="dxa"/>
            <w:tcBorders>
              <w:top w:val="single" w:sz="12" w:space="0" w:color="auto"/>
            </w:tcBorders>
            <w:shd w:val="clear" w:color="auto" w:fill="auto"/>
            <w:noWrap/>
            <w:vAlign w:val="bottom"/>
            <w:hideMark/>
          </w:tcPr>
          <w:p w:rsidR="0085551F" w:rsidRPr="00447AEB" w:rsidRDefault="0085551F" w:rsidP="009003C6">
            <w:pPr>
              <w:pStyle w:val="SingleTxtG"/>
              <w:spacing w:before="40" w:after="40" w:line="220" w:lineRule="exact"/>
              <w:ind w:left="0" w:right="113"/>
              <w:jc w:val="right"/>
              <w:rPr>
                <w:sz w:val="18"/>
              </w:rPr>
            </w:pPr>
            <w:r w:rsidRPr="00447AEB">
              <w:rPr>
                <w:sz w:val="18"/>
              </w:rPr>
              <w:t>78.9%</w:t>
            </w:r>
          </w:p>
        </w:tc>
        <w:tc>
          <w:tcPr>
            <w:tcW w:w="842" w:type="dxa"/>
            <w:tcBorders>
              <w:top w:val="single" w:sz="12" w:space="0" w:color="auto"/>
            </w:tcBorders>
            <w:shd w:val="clear" w:color="auto" w:fill="auto"/>
            <w:noWrap/>
            <w:vAlign w:val="bottom"/>
            <w:hideMark/>
          </w:tcPr>
          <w:p w:rsidR="0085551F" w:rsidRPr="00447AEB" w:rsidRDefault="0085551F" w:rsidP="009003C6">
            <w:pPr>
              <w:pStyle w:val="SingleTxtG"/>
              <w:spacing w:before="40" w:after="40" w:line="220" w:lineRule="exact"/>
              <w:ind w:left="0" w:right="113"/>
              <w:jc w:val="right"/>
              <w:rPr>
                <w:sz w:val="18"/>
              </w:rPr>
            </w:pPr>
            <w:r w:rsidRPr="00447AEB">
              <w:rPr>
                <w:sz w:val="18"/>
              </w:rPr>
              <w:t>82.0%</w:t>
            </w:r>
          </w:p>
        </w:tc>
        <w:tc>
          <w:tcPr>
            <w:tcW w:w="843" w:type="dxa"/>
            <w:tcBorders>
              <w:top w:val="single" w:sz="12" w:space="0" w:color="auto"/>
            </w:tcBorders>
            <w:shd w:val="clear" w:color="auto" w:fill="auto"/>
            <w:noWrap/>
            <w:vAlign w:val="bottom"/>
            <w:hideMark/>
          </w:tcPr>
          <w:p w:rsidR="0085551F" w:rsidRPr="00447AEB" w:rsidRDefault="0085551F" w:rsidP="009003C6">
            <w:pPr>
              <w:pStyle w:val="SingleTxtG"/>
              <w:spacing w:before="40" w:after="40" w:line="220" w:lineRule="exact"/>
              <w:ind w:left="0" w:right="113"/>
              <w:jc w:val="right"/>
              <w:rPr>
                <w:sz w:val="18"/>
              </w:rPr>
            </w:pPr>
            <w:r w:rsidRPr="00447AEB">
              <w:rPr>
                <w:sz w:val="18"/>
              </w:rPr>
              <w:t>77.1%</w:t>
            </w:r>
          </w:p>
        </w:tc>
        <w:tc>
          <w:tcPr>
            <w:tcW w:w="843" w:type="dxa"/>
            <w:tcBorders>
              <w:top w:val="single" w:sz="12" w:space="0" w:color="auto"/>
            </w:tcBorders>
            <w:shd w:val="clear" w:color="auto" w:fill="auto"/>
            <w:noWrap/>
            <w:vAlign w:val="bottom"/>
            <w:hideMark/>
          </w:tcPr>
          <w:p w:rsidR="0085551F" w:rsidRPr="00447AEB" w:rsidRDefault="0085551F" w:rsidP="009003C6">
            <w:pPr>
              <w:pStyle w:val="SingleTxtG"/>
              <w:spacing w:before="40" w:after="40" w:line="220" w:lineRule="exact"/>
              <w:ind w:left="0" w:right="113"/>
              <w:jc w:val="right"/>
              <w:rPr>
                <w:sz w:val="18"/>
              </w:rPr>
            </w:pPr>
            <w:r w:rsidRPr="00447AEB">
              <w:rPr>
                <w:sz w:val="18"/>
              </w:rPr>
              <w:t>42.5%</w:t>
            </w:r>
          </w:p>
        </w:tc>
      </w:tr>
      <w:tr w:rsidR="0085551F" w:rsidRPr="009003C6" w:rsidTr="00BE1C5B">
        <w:trPr>
          <w:trHeight w:val="240"/>
        </w:trPr>
        <w:tc>
          <w:tcPr>
            <w:tcW w:w="709" w:type="dxa"/>
            <w:shd w:val="clear" w:color="auto" w:fill="auto"/>
            <w:hideMark/>
          </w:tcPr>
          <w:p w:rsidR="0085551F" w:rsidRPr="00447AEB" w:rsidRDefault="0085551F" w:rsidP="009003C6">
            <w:pPr>
              <w:pStyle w:val="SingleTxtG"/>
              <w:spacing w:before="40" w:after="40" w:line="220" w:lineRule="exact"/>
              <w:ind w:left="0" w:right="113"/>
              <w:jc w:val="left"/>
              <w:rPr>
                <w:sz w:val="18"/>
              </w:rPr>
            </w:pPr>
            <w:r w:rsidRPr="00447AEB">
              <w:rPr>
                <w:sz w:val="18"/>
              </w:rPr>
              <w:t>Dec.</w:t>
            </w:r>
            <w:r w:rsidR="00BE1C5B">
              <w:rPr>
                <w:sz w:val="18"/>
              </w:rPr>
              <w:t xml:space="preserve"> </w:t>
            </w:r>
            <w:r w:rsidRPr="00447AEB">
              <w:rPr>
                <w:sz w:val="18"/>
              </w:rPr>
              <w:t>08</w:t>
            </w:r>
          </w:p>
        </w:tc>
        <w:tc>
          <w:tcPr>
            <w:tcW w:w="851" w:type="dxa"/>
            <w:shd w:val="clear" w:color="auto" w:fill="auto"/>
            <w:noWrap/>
            <w:vAlign w:val="bottom"/>
            <w:hideMark/>
          </w:tcPr>
          <w:p w:rsidR="0085551F" w:rsidRPr="00447AEB" w:rsidRDefault="0085551F" w:rsidP="009003C6">
            <w:pPr>
              <w:pStyle w:val="SingleTxtG"/>
              <w:spacing w:before="40" w:after="40" w:line="220" w:lineRule="exact"/>
              <w:ind w:left="0" w:right="113"/>
              <w:jc w:val="right"/>
              <w:rPr>
                <w:sz w:val="18"/>
              </w:rPr>
            </w:pPr>
            <w:r w:rsidRPr="00447AEB">
              <w:rPr>
                <w:sz w:val="18"/>
              </w:rPr>
              <w:t>46.0%</w:t>
            </w:r>
          </w:p>
        </w:tc>
        <w:tc>
          <w:tcPr>
            <w:tcW w:w="754" w:type="dxa"/>
            <w:shd w:val="clear" w:color="auto" w:fill="auto"/>
            <w:noWrap/>
            <w:vAlign w:val="bottom"/>
            <w:hideMark/>
          </w:tcPr>
          <w:p w:rsidR="0085551F" w:rsidRPr="00447AEB" w:rsidRDefault="0085551F" w:rsidP="009003C6">
            <w:pPr>
              <w:pStyle w:val="SingleTxtG"/>
              <w:spacing w:before="40" w:after="40" w:line="220" w:lineRule="exact"/>
              <w:ind w:left="0" w:right="113"/>
              <w:jc w:val="right"/>
              <w:rPr>
                <w:sz w:val="18"/>
              </w:rPr>
            </w:pPr>
            <w:r w:rsidRPr="00447AEB">
              <w:rPr>
                <w:sz w:val="18"/>
              </w:rPr>
              <w:t>55.6%</w:t>
            </w:r>
          </w:p>
        </w:tc>
        <w:tc>
          <w:tcPr>
            <w:tcW w:w="842" w:type="dxa"/>
            <w:shd w:val="clear" w:color="auto" w:fill="auto"/>
            <w:noWrap/>
            <w:vAlign w:val="bottom"/>
            <w:hideMark/>
          </w:tcPr>
          <w:p w:rsidR="0085551F" w:rsidRPr="00447AEB" w:rsidRDefault="0085551F" w:rsidP="009003C6">
            <w:pPr>
              <w:pStyle w:val="SingleTxtG"/>
              <w:spacing w:before="40" w:after="40" w:line="220" w:lineRule="exact"/>
              <w:ind w:left="0" w:right="113"/>
              <w:jc w:val="right"/>
              <w:rPr>
                <w:sz w:val="18"/>
              </w:rPr>
            </w:pPr>
            <w:r w:rsidRPr="00447AEB">
              <w:rPr>
                <w:sz w:val="18"/>
              </w:rPr>
              <w:t>36.7%</w:t>
            </w:r>
          </w:p>
        </w:tc>
        <w:tc>
          <w:tcPr>
            <w:tcW w:w="843" w:type="dxa"/>
            <w:shd w:val="clear" w:color="auto" w:fill="auto"/>
            <w:noWrap/>
            <w:vAlign w:val="bottom"/>
            <w:hideMark/>
          </w:tcPr>
          <w:p w:rsidR="0085551F" w:rsidRPr="00447AEB" w:rsidRDefault="0085551F" w:rsidP="009003C6">
            <w:pPr>
              <w:pStyle w:val="SingleTxtG"/>
              <w:spacing w:before="40" w:after="40" w:line="220" w:lineRule="exact"/>
              <w:ind w:left="0" w:right="113"/>
              <w:jc w:val="right"/>
              <w:rPr>
                <w:sz w:val="18"/>
              </w:rPr>
            </w:pPr>
            <w:r w:rsidRPr="00447AEB">
              <w:rPr>
                <w:sz w:val="18"/>
              </w:rPr>
              <w:t>51.2%</w:t>
            </w:r>
          </w:p>
        </w:tc>
        <w:tc>
          <w:tcPr>
            <w:tcW w:w="843" w:type="dxa"/>
            <w:shd w:val="clear" w:color="auto" w:fill="auto"/>
            <w:noWrap/>
            <w:vAlign w:val="bottom"/>
            <w:hideMark/>
          </w:tcPr>
          <w:p w:rsidR="0085551F" w:rsidRPr="00447AEB" w:rsidRDefault="0085551F" w:rsidP="009003C6">
            <w:pPr>
              <w:pStyle w:val="SingleTxtG"/>
              <w:spacing w:before="40" w:after="40" w:line="220" w:lineRule="exact"/>
              <w:ind w:left="0" w:right="113"/>
              <w:jc w:val="right"/>
              <w:rPr>
                <w:sz w:val="18"/>
              </w:rPr>
            </w:pPr>
            <w:r w:rsidRPr="00447AEB">
              <w:rPr>
                <w:sz w:val="18"/>
              </w:rPr>
              <w:t>78.4%</w:t>
            </w:r>
          </w:p>
        </w:tc>
        <w:tc>
          <w:tcPr>
            <w:tcW w:w="842" w:type="dxa"/>
            <w:shd w:val="clear" w:color="auto" w:fill="auto"/>
            <w:noWrap/>
            <w:vAlign w:val="bottom"/>
            <w:hideMark/>
          </w:tcPr>
          <w:p w:rsidR="0085551F" w:rsidRPr="00447AEB" w:rsidRDefault="0085551F" w:rsidP="009003C6">
            <w:pPr>
              <w:pStyle w:val="SingleTxtG"/>
              <w:spacing w:before="40" w:after="40" w:line="220" w:lineRule="exact"/>
              <w:ind w:left="0" w:right="113"/>
              <w:jc w:val="right"/>
              <w:rPr>
                <w:sz w:val="18"/>
              </w:rPr>
            </w:pPr>
            <w:r w:rsidRPr="00447AEB">
              <w:rPr>
                <w:sz w:val="18"/>
              </w:rPr>
              <w:t>80.4%</w:t>
            </w:r>
          </w:p>
        </w:tc>
        <w:tc>
          <w:tcPr>
            <w:tcW w:w="843" w:type="dxa"/>
            <w:shd w:val="clear" w:color="auto" w:fill="auto"/>
            <w:noWrap/>
            <w:vAlign w:val="bottom"/>
            <w:hideMark/>
          </w:tcPr>
          <w:p w:rsidR="0085551F" w:rsidRPr="00447AEB" w:rsidRDefault="0085551F" w:rsidP="009003C6">
            <w:pPr>
              <w:pStyle w:val="SingleTxtG"/>
              <w:spacing w:before="40" w:after="40" w:line="220" w:lineRule="exact"/>
              <w:ind w:left="0" w:right="113"/>
              <w:jc w:val="right"/>
              <w:rPr>
                <w:sz w:val="18"/>
              </w:rPr>
            </w:pPr>
            <w:r w:rsidRPr="00447AEB">
              <w:rPr>
                <w:sz w:val="18"/>
              </w:rPr>
              <w:t>74.8%</w:t>
            </w:r>
          </w:p>
        </w:tc>
        <w:tc>
          <w:tcPr>
            <w:tcW w:w="843" w:type="dxa"/>
            <w:shd w:val="clear" w:color="auto" w:fill="auto"/>
            <w:noWrap/>
            <w:vAlign w:val="bottom"/>
            <w:hideMark/>
          </w:tcPr>
          <w:p w:rsidR="0085551F" w:rsidRPr="00447AEB" w:rsidRDefault="0085551F" w:rsidP="009003C6">
            <w:pPr>
              <w:pStyle w:val="SingleTxtG"/>
              <w:spacing w:before="40" w:after="40" w:line="220" w:lineRule="exact"/>
              <w:ind w:left="0" w:right="113"/>
              <w:jc w:val="right"/>
              <w:rPr>
                <w:sz w:val="18"/>
              </w:rPr>
            </w:pPr>
            <w:r w:rsidRPr="00447AEB">
              <w:rPr>
                <w:sz w:val="18"/>
              </w:rPr>
              <w:t>40.8%</w:t>
            </w:r>
          </w:p>
        </w:tc>
      </w:tr>
      <w:tr w:rsidR="0085551F" w:rsidRPr="009003C6" w:rsidTr="00BE1C5B">
        <w:trPr>
          <w:trHeight w:val="240"/>
        </w:trPr>
        <w:tc>
          <w:tcPr>
            <w:tcW w:w="709" w:type="dxa"/>
            <w:shd w:val="clear" w:color="auto" w:fill="auto"/>
            <w:hideMark/>
          </w:tcPr>
          <w:p w:rsidR="0085551F" w:rsidRPr="00447AEB" w:rsidRDefault="0085551F" w:rsidP="009003C6">
            <w:pPr>
              <w:pStyle w:val="SingleTxtG"/>
              <w:spacing w:before="40" w:after="40" w:line="220" w:lineRule="exact"/>
              <w:ind w:left="0" w:right="113"/>
              <w:jc w:val="left"/>
              <w:rPr>
                <w:sz w:val="18"/>
              </w:rPr>
            </w:pPr>
            <w:r w:rsidRPr="00447AEB">
              <w:rPr>
                <w:sz w:val="18"/>
              </w:rPr>
              <w:t>Dec.</w:t>
            </w:r>
            <w:r w:rsidR="00BE1C5B">
              <w:rPr>
                <w:sz w:val="18"/>
              </w:rPr>
              <w:t xml:space="preserve"> </w:t>
            </w:r>
            <w:r w:rsidRPr="00447AEB">
              <w:rPr>
                <w:sz w:val="18"/>
              </w:rPr>
              <w:t>09</w:t>
            </w:r>
          </w:p>
        </w:tc>
        <w:tc>
          <w:tcPr>
            <w:tcW w:w="851" w:type="dxa"/>
            <w:shd w:val="clear" w:color="auto" w:fill="auto"/>
            <w:noWrap/>
            <w:vAlign w:val="bottom"/>
            <w:hideMark/>
          </w:tcPr>
          <w:p w:rsidR="0085551F" w:rsidRPr="00447AEB" w:rsidRDefault="0085551F" w:rsidP="009003C6">
            <w:pPr>
              <w:pStyle w:val="SingleTxtG"/>
              <w:spacing w:before="40" w:after="40" w:line="220" w:lineRule="exact"/>
              <w:ind w:left="0" w:right="113"/>
              <w:jc w:val="right"/>
              <w:rPr>
                <w:sz w:val="18"/>
              </w:rPr>
            </w:pPr>
            <w:r w:rsidRPr="00447AEB">
              <w:rPr>
                <w:sz w:val="18"/>
              </w:rPr>
              <w:t>46.5%</w:t>
            </w:r>
          </w:p>
        </w:tc>
        <w:tc>
          <w:tcPr>
            <w:tcW w:w="754" w:type="dxa"/>
            <w:shd w:val="clear" w:color="auto" w:fill="auto"/>
            <w:noWrap/>
            <w:vAlign w:val="bottom"/>
            <w:hideMark/>
          </w:tcPr>
          <w:p w:rsidR="0085551F" w:rsidRPr="00447AEB" w:rsidRDefault="0085551F" w:rsidP="009003C6">
            <w:pPr>
              <w:pStyle w:val="SingleTxtG"/>
              <w:spacing w:before="40" w:after="40" w:line="220" w:lineRule="exact"/>
              <w:ind w:left="0" w:right="113"/>
              <w:jc w:val="right"/>
              <w:rPr>
                <w:sz w:val="18"/>
              </w:rPr>
            </w:pPr>
            <w:r w:rsidRPr="00447AEB">
              <w:rPr>
                <w:sz w:val="18"/>
              </w:rPr>
              <w:t>56.2%</w:t>
            </w:r>
          </w:p>
        </w:tc>
        <w:tc>
          <w:tcPr>
            <w:tcW w:w="842" w:type="dxa"/>
            <w:shd w:val="clear" w:color="auto" w:fill="auto"/>
            <w:noWrap/>
            <w:vAlign w:val="bottom"/>
            <w:hideMark/>
          </w:tcPr>
          <w:p w:rsidR="0085551F" w:rsidRPr="00447AEB" w:rsidRDefault="0085551F" w:rsidP="009003C6">
            <w:pPr>
              <w:pStyle w:val="SingleTxtG"/>
              <w:spacing w:before="40" w:after="40" w:line="220" w:lineRule="exact"/>
              <w:ind w:left="0" w:right="113"/>
              <w:jc w:val="right"/>
              <w:rPr>
                <w:sz w:val="18"/>
              </w:rPr>
            </w:pPr>
            <w:r w:rsidRPr="00447AEB">
              <w:rPr>
                <w:sz w:val="18"/>
              </w:rPr>
              <w:t>37.1%</w:t>
            </w:r>
          </w:p>
        </w:tc>
        <w:tc>
          <w:tcPr>
            <w:tcW w:w="843" w:type="dxa"/>
            <w:shd w:val="clear" w:color="auto" w:fill="auto"/>
            <w:noWrap/>
            <w:vAlign w:val="bottom"/>
            <w:hideMark/>
          </w:tcPr>
          <w:p w:rsidR="0085551F" w:rsidRPr="00447AEB" w:rsidRDefault="0085551F" w:rsidP="009003C6">
            <w:pPr>
              <w:pStyle w:val="SingleTxtG"/>
              <w:spacing w:before="40" w:after="40" w:line="220" w:lineRule="exact"/>
              <w:ind w:left="0" w:right="113"/>
              <w:jc w:val="right"/>
              <w:rPr>
                <w:sz w:val="18"/>
              </w:rPr>
            </w:pPr>
            <w:r w:rsidRPr="00447AEB">
              <w:rPr>
                <w:sz w:val="18"/>
              </w:rPr>
              <w:t>50.0%</w:t>
            </w:r>
          </w:p>
        </w:tc>
        <w:tc>
          <w:tcPr>
            <w:tcW w:w="843" w:type="dxa"/>
            <w:shd w:val="clear" w:color="auto" w:fill="auto"/>
            <w:noWrap/>
            <w:vAlign w:val="bottom"/>
            <w:hideMark/>
          </w:tcPr>
          <w:p w:rsidR="0085551F" w:rsidRPr="00447AEB" w:rsidRDefault="0085551F" w:rsidP="009003C6">
            <w:pPr>
              <w:pStyle w:val="SingleTxtG"/>
              <w:spacing w:before="40" w:after="40" w:line="220" w:lineRule="exact"/>
              <w:ind w:left="0" w:right="113"/>
              <w:jc w:val="right"/>
              <w:rPr>
                <w:sz w:val="18"/>
              </w:rPr>
            </w:pPr>
            <w:r w:rsidRPr="00447AEB">
              <w:rPr>
                <w:sz w:val="18"/>
              </w:rPr>
              <w:t>78.6%</w:t>
            </w:r>
          </w:p>
        </w:tc>
        <w:tc>
          <w:tcPr>
            <w:tcW w:w="842" w:type="dxa"/>
            <w:shd w:val="clear" w:color="auto" w:fill="auto"/>
            <w:noWrap/>
            <w:vAlign w:val="bottom"/>
            <w:hideMark/>
          </w:tcPr>
          <w:p w:rsidR="0085551F" w:rsidRPr="00447AEB" w:rsidRDefault="0085551F" w:rsidP="009003C6">
            <w:pPr>
              <w:pStyle w:val="SingleTxtG"/>
              <w:spacing w:before="40" w:after="40" w:line="220" w:lineRule="exact"/>
              <w:ind w:left="0" w:right="113"/>
              <w:jc w:val="right"/>
              <w:rPr>
                <w:sz w:val="18"/>
              </w:rPr>
            </w:pPr>
            <w:r w:rsidRPr="00447AEB">
              <w:rPr>
                <w:sz w:val="18"/>
              </w:rPr>
              <w:t>80.2%</w:t>
            </w:r>
          </w:p>
        </w:tc>
        <w:tc>
          <w:tcPr>
            <w:tcW w:w="843" w:type="dxa"/>
            <w:shd w:val="clear" w:color="auto" w:fill="auto"/>
            <w:noWrap/>
            <w:vAlign w:val="bottom"/>
            <w:hideMark/>
          </w:tcPr>
          <w:p w:rsidR="0085551F" w:rsidRPr="00447AEB" w:rsidRDefault="0085551F" w:rsidP="009003C6">
            <w:pPr>
              <w:pStyle w:val="SingleTxtG"/>
              <w:spacing w:before="40" w:after="40" w:line="220" w:lineRule="exact"/>
              <w:ind w:left="0" w:right="113"/>
              <w:jc w:val="right"/>
              <w:rPr>
                <w:sz w:val="18"/>
              </w:rPr>
            </w:pPr>
            <w:r w:rsidRPr="00447AEB">
              <w:rPr>
                <w:sz w:val="18"/>
              </w:rPr>
              <w:t>75.4%</w:t>
            </w:r>
          </w:p>
        </w:tc>
        <w:tc>
          <w:tcPr>
            <w:tcW w:w="843" w:type="dxa"/>
            <w:shd w:val="clear" w:color="auto" w:fill="auto"/>
            <w:noWrap/>
            <w:vAlign w:val="bottom"/>
            <w:hideMark/>
          </w:tcPr>
          <w:p w:rsidR="0085551F" w:rsidRPr="00447AEB" w:rsidRDefault="0085551F" w:rsidP="009003C6">
            <w:pPr>
              <w:pStyle w:val="SingleTxtG"/>
              <w:spacing w:before="40" w:after="40" w:line="220" w:lineRule="exact"/>
              <w:ind w:left="0" w:right="113"/>
              <w:jc w:val="right"/>
              <w:rPr>
                <w:sz w:val="18"/>
              </w:rPr>
            </w:pPr>
            <w:r w:rsidRPr="00447AEB">
              <w:rPr>
                <w:sz w:val="18"/>
              </w:rPr>
              <w:t>39.3%</w:t>
            </w:r>
          </w:p>
        </w:tc>
      </w:tr>
      <w:tr w:rsidR="0085551F" w:rsidRPr="009003C6" w:rsidTr="00BE1C5B">
        <w:trPr>
          <w:trHeight w:val="240"/>
        </w:trPr>
        <w:tc>
          <w:tcPr>
            <w:tcW w:w="709" w:type="dxa"/>
            <w:shd w:val="clear" w:color="auto" w:fill="auto"/>
            <w:hideMark/>
          </w:tcPr>
          <w:p w:rsidR="0085551F" w:rsidRPr="00447AEB" w:rsidRDefault="0085551F" w:rsidP="009003C6">
            <w:pPr>
              <w:pStyle w:val="SingleTxtG"/>
              <w:spacing w:before="40" w:after="40" w:line="220" w:lineRule="exact"/>
              <w:ind w:left="0" w:right="113"/>
              <w:jc w:val="left"/>
              <w:rPr>
                <w:sz w:val="18"/>
              </w:rPr>
            </w:pPr>
            <w:r w:rsidRPr="00447AEB">
              <w:rPr>
                <w:sz w:val="18"/>
              </w:rPr>
              <w:t>Dec.</w:t>
            </w:r>
            <w:r w:rsidR="00BE1C5B">
              <w:rPr>
                <w:sz w:val="18"/>
              </w:rPr>
              <w:t xml:space="preserve"> </w:t>
            </w:r>
            <w:r w:rsidRPr="00447AEB">
              <w:rPr>
                <w:sz w:val="18"/>
              </w:rPr>
              <w:t>10</w:t>
            </w:r>
          </w:p>
        </w:tc>
        <w:tc>
          <w:tcPr>
            <w:tcW w:w="851" w:type="dxa"/>
            <w:shd w:val="clear" w:color="auto" w:fill="auto"/>
            <w:noWrap/>
            <w:vAlign w:val="bottom"/>
            <w:hideMark/>
          </w:tcPr>
          <w:p w:rsidR="0085551F" w:rsidRPr="00447AEB" w:rsidRDefault="0085551F" w:rsidP="009003C6">
            <w:pPr>
              <w:pStyle w:val="SingleTxtG"/>
              <w:spacing w:before="40" w:after="40" w:line="220" w:lineRule="exact"/>
              <w:ind w:left="0" w:right="113"/>
              <w:jc w:val="right"/>
              <w:rPr>
                <w:sz w:val="18"/>
              </w:rPr>
            </w:pPr>
            <w:r w:rsidRPr="00447AEB">
              <w:rPr>
                <w:sz w:val="18"/>
              </w:rPr>
              <w:t>45.1%</w:t>
            </w:r>
          </w:p>
        </w:tc>
        <w:tc>
          <w:tcPr>
            <w:tcW w:w="754" w:type="dxa"/>
            <w:shd w:val="clear" w:color="auto" w:fill="auto"/>
            <w:noWrap/>
            <w:vAlign w:val="bottom"/>
            <w:hideMark/>
          </w:tcPr>
          <w:p w:rsidR="0085551F" w:rsidRPr="00447AEB" w:rsidRDefault="0085551F" w:rsidP="009003C6">
            <w:pPr>
              <w:pStyle w:val="SingleTxtG"/>
              <w:spacing w:before="40" w:after="40" w:line="220" w:lineRule="exact"/>
              <w:ind w:left="0" w:right="113"/>
              <w:jc w:val="right"/>
              <w:rPr>
                <w:sz w:val="18"/>
              </w:rPr>
            </w:pPr>
            <w:r w:rsidRPr="00447AEB">
              <w:rPr>
                <w:sz w:val="18"/>
              </w:rPr>
              <w:t>55.2%</w:t>
            </w:r>
          </w:p>
        </w:tc>
        <w:tc>
          <w:tcPr>
            <w:tcW w:w="842" w:type="dxa"/>
            <w:shd w:val="clear" w:color="auto" w:fill="auto"/>
            <w:noWrap/>
            <w:vAlign w:val="bottom"/>
            <w:hideMark/>
          </w:tcPr>
          <w:p w:rsidR="0085551F" w:rsidRPr="00447AEB" w:rsidRDefault="0085551F" w:rsidP="009003C6">
            <w:pPr>
              <w:pStyle w:val="SingleTxtG"/>
              <w:spacing w:before="40" w:after="40" w:line="220" w:lineRule="exact"/>
              <w:ind w:left="0" w:right="113"/>
              <w:jc w:val="right"/>
              <w:rPr>
                <w:sz w:val="18"/>
              </w:rPr>
            </w:pPr>
            <w:r w:rsidRPr="00447AEB">
              <w:rPr>
                <w:sz w:val="18"/>
              </w:rPr>
              <w:t>35.1%</w:t>
            </w:r>
          </w:p>
        </w:tc>
        <w:tc>
          <w:tcPr>
            <w:tcW w:w="843" w:type="dxa"/>
            <w:shd w:val="clear" w:color="auto" w:fill="auto"/>
            <w:noWrap/>
            <w:vAlign w:val="bottom"/>
            <w:hideMark/>
          </w:tcPr>
          <w:p w:rsidR="0085551F" w:rsidRPr="00447AEB" w:rsidRDefault="0085551F" w:rsidP="009003C6">
            <w:pPr>
              <w:pStyle w:val="SingleTxtG"/>
              <w:spacing w:before="40" w:after="40" w:line="220" w:lineRule="exact"/>
              <w:ind w:left="0" w:right="113"/>
              <w:jc w:val="right"/>
              <w:rPr>
                <w:sz w:val="18"/>
              </w:rPr>
            </w:pPr>
            <w:r w:rsidRPr="00447AEB">
              <w:rPr>
                <w:sz w:val="18"/>
              </w:rPr>
              <w:t>45.0%</w:t>
            </w:r>
          </w:p>
        </w:tc>
        <w:tc>
          <w:tcPr>
            <w:tcW w:w="843" w:type="dxa"/>
            <w:shd w:val="clear" w:color="auto" w:fill="auto"/>
            <w:noWrap/>
            <w:vAlign w:val="bottom"/>
            <w:hideMark/>
          </w:tcPr>
          <w:p w:rsidR="0085551F" w:rsidRPr="00447AEB" w:rsidRDefault="0085551F" w:rsidP="009003C6">
            <w:pPr>
              <w:pStyle w:val="SingleTxtG"/>
              <w:spacing w:before="40" w:after="40" w:line="220" w:lineRule="exact"/>
              <w:ind w:left="0" w:right="113"/>
              <w:jc w:val="right"/>
              <w:rPr>
                <w:sz w:val="18"/>
              </w:rPr>
            </w:pPr>
            <w:r w:rsidRPr="00447AEB">
              <w:rPr>
                <w:sz w:val="18"/>
              </w:rPr>
              <w:t>78.4%</w:t>
            </w:r>
          </w:p>
        </w:tc>
        <w:tc>
          <w:tcPr>
            <w:tcW w:w="842" w:type="dxa"/>
            <w:shd w:val="clear" w:color="auto" w:fill="auto"/>
            <w:noWrap/>
            <w:vAlign w:val="bottom"/>
            <w:hideMark/>
          </w:tcPr>
          <w:p w:rsidR="0085551F" w:rsidRPr="00447AEB" w:rsidRDefault="0085551F" w:rsidP="009003C6">
            <w:pPr>
              <w:pStyle w:val="SingleTxtG"/>
              <w:spacing w:before="40" w:after="40" w:line="220" w:lineRule="exact"/>
              <w:ind w:left="0" w:right="113"/>
              <w:jc w:val="right"/>
              <w:rPr>
                <w:sz w:val="18"/>
              </w:rPr>
            </w:pPr>
            <w:r w:rsidRPr="00447AEB">
              <w:rPr>
                <w:sz w:val="18"/>
              </w:rPr>
              <w:t>78.8%</w:t>
            </w:r>
          </w:p>
        </w:tc>
        <w:tc>
          <w:tcPr>
            <w:tcW w:w="843" w:type="dxa"/>
            <w:shd w:val="clear" w:color="auto" w:fill="auto"/>
            <w:noWrap/>
            <w:vAlign w:val="bottom"/>
            <w:hideMark/>
          </w:tcPr>
          <w:p w:rsidR="0085551F" w:rsidRPr="00447AEB" w:rsidRDefault="0085551F" w:rsidP="009003C6">
            <w:pPr>
              <w:pStyle w:val="SingleTxtG"/>
              <w:spacing w:before="40" w:after="40" w:line="220" w:lineRule="exact"/>
              <w:ind w:left="0" w:right="113"/>
              <w:jc w:val="right"/>
              <w:rPr>
                <w:sz w:val="18"/>
              </w:rPr>
            </w:pPr>
            <w:r w:rsidRPr="00447AEB">
              <w:rPr>
                <w:sz w:val="18"/>
              </w:rPr>
              <w:t>73.1%</w:t>
            </w:r>
          </w:p>
        </w:tc>
        <w:tc>
          <w:tcPr>
            <w:tcW w:w="843" w:type="dxa"/>
            <w:shd w:val="clear" w:color="auto" w:fill="auto"/>
            <w:noWrap/>
            <w:vAlign w:val="bottom"/>
            <w:hideMark/>
          </w:tcPr>
          <w:p w:rsidR="0085551F" w:rsidRPr="00447AEB" w:rsidRDefault="0085551F" w:rsidP="009003C6">
            <w:pPr>
              <w:pStyle w:val="SingleTxtG"/>
              <w:spacing w:before="40" w:after="40" w:line="220" w:lineRule="exact"/>
              <w:ind w:left="0" w:right="113"/>
              <w:jc w:val="right"/>
              <w:rPr>
                <w:sz w:val="18"/>
              </w:rPr>
            </w:pPr>
            <w:r w:rsidRPr="00447AEB">
              <w:rPr>
                <w:sz w:val="18"/>
              </w:rPr>
              <w:t>35.8%</w:t>
            </w:r>
          </w:p>
        </w:tc>
      </w:tr>
      <w:tr w:rsidR="0085551F" w:rsidRPr="009003C6" w:rsidTr="00BE1C5B">
        <w:trPr>
          <w:trHeight w:val="240"/>
        </w:trPr>
        <w:tc>
          <w:tcPr>
            <w:tcW w:w="709" w:type="dxa"/>
            <w:shd w:val="clear" w:color="auto" w:fill="auto"/>
            <w:hideMark/>
          </w:tcPr>
          <w:p w:rsidR="0085551F" w:rsidRPr="00447AEB" w:rsidRDefault="0085551F" w:rsidP="009003C6">
            <w:pPr>
              <w:pStyle w:val="SingleTxtG"/>
              <w:spacing w:before="40" w:after="40" w:line="220" w:lineRule="exact"/>
              <w:ind w:left="0" w:right="113"/>
              <w:jc w:val="left"/>
              <w:rPr>
                <w:sz w:val="18"/>
              </w:rPr>
            </w:pPr>
            <w:r w:rsidRPr="00447AEB">
              <w:rPr>
                <w:sz w:val="18"/>
              </w:rPr>
              <w:t>Dec.</w:t>
            </w:r>
            <w:r w:rsidR="00BE1C5B">
              <w:rPr>
                <w:sz w:val="18"/>
              </w:rPr>
              <w:t xml:space="preserve"> </w:t>
            </w:r>
            <w:r w:rsidRPr="00447AEB">
              <w:rPr>
                <w:sz w:val="18"/>
              </w:rPr>
              <w:t>11</w:t>
            </w:r>
          </w:p>
        </w:tc>
        <w:tc>
          <w:tcPr>
            <w:tcW w:w="851" w:type="dxa"/>
            <w:shd w:val="clear" w:color="auto" w:fill="auto"/>
            <w:noWrap/>
            <w:vAlign w:val="bottom"/>
            <w:hideMark/>
          </w:tcPr>
          <w:p w:rsidR="0085551F" w:rsidRPr="00447AEB" w:rsidRDefault="0085551F" w:rsidP="009003C6">
            <w:pPr>
              <w:pStyle w:val="SingleTxtG"/>
              <w:spacing w:before="40" w:after="40" w:line="220" w:lineRule="exact"/>
              <w:ind w:left="0" w:right="113"/>
              <w:jc w:val="right"/>
              <w:rPr>
                <w:sz w:val="18"/>
              </w:rPr>
            </w:pPr>
            <w:r w:rsidRPr="00447AEB">
              <w:rPr>
                <w:sz w:val="18"/>
              </w:rPr>
              <w:t>45.5%</w:t>
            </w:r>
          </w:p>
        </w:tc>
        <w:tc>
          <w:tcPr>
            <w:tcW w:w="754" w:type="dxa"/>
            <w:shd w:val="clear" w:color="auto" w:fill="auto"/>
            <w:noWrap/>
            <w:vAlign w:val="bottom"/>
            <w:hideMark/>
          </w:tcPr>
          <w:p w:rsidR="0085551F" w:rsidRPr="00447AEB" w:rsidRDefault="0085551F" w:rsidP="009003C6">
            <w:pPr>
              <w:pStyle w:val="SingleTxtG"/>
              <w:spacing w:before="40" w:after="40" w:line="220" w:lineRule="exact"/>
              <w:ind w:left="0" w:right="113"/>
              <w:jc w:val="right"/>
              <w:rPr>
                <w:sz w:val="18"/>
              </w:rPr>
            </w:pPr>
            <w:r w:rsidRPr="00447AEB">
              <w:rPr>
                <w:sz w:val="18"/>
              </w:rPr>
              <w:t>56.2%</w:t>
            </w:r>
          </w:p>
        </w:tc>
        <w:tc>
          <w:tcPr>
            <w:tcW w:w="842" w:type="dxa"/>
            <w:shd w:val="clear" w:color="auto" w:fill="auto"/>
            <w:noWrap/>
            <w:vAlign w:val="bottom"/>
            <w:hideMark/>
          </w:tcPr>
          <w:p w:rsidR="0085551F" w:rsidRPr="00447AEB" w:rsidRDefault="0085551F" w:rsidP="009003C6">
            <w:pPr>
              <w:pStyle w:val="SingleTxtG"/>
              <w:spacing w:before="40" w:after="40" w:line="220" w:lineRule="exact"/>
              <w:ind w:left="0" w:right="113"/>
              <w:jc w:val="right"/>
              <w:rPr>
                <w:sz w:val="18"/>
              </w:rPr>
            </w:pPr>
            <w:r w:rsidRPr="00447AEB">
              <w:rPr>
                <w:sz w:val="18"/>
              </w:rPr>
              <w:t>35.2%</w:t>
            </w:r>
          </w:p>
        </w:tc>
        <w:tc>
          <w:tcPr>
            <w:tcW w:w="843" w:type="dxa"/>
            <w:shd w:val="clear" w:color="auto" w:fill="auto"/>
            <w:noWrap/>
            <w:vAlign w:val="bottom"/>
            <w:hideMark/>
          </w:tcPr>
          <w:p w:rsidR="0085551F" w:rsidRPr="00447AEB" w:rsidRDefault="0085551F" w:rsidP="009003C6">
            <w:pPr>
              <w:pStyle w:val="SingleTxtG"/>
              <w:spacing w:before="40" w:after="40" w:line="220" w:lineRule="exact"/>
              <w:ind w:left="0" w:right="113"/>
              <w:jc w:val="right"/>
              <w:rPr>
                <w:sz w:val="18"/>
              </w:rPr>
            </w:pPr>
            <w:r w:rsidRPr="00447AEB">
              <w:rPr>
                <w:sz w:val="18"/>
              </w:rPr>
              <w:t>42.1%</w:t>
            </w:r>
          </w:p>
        </w:tc>
        <w:tc>
          <w:tcPr>
            <w:tcW w:w="843" w:type="dxa"/>
            <w:shd w:val="clear" w:color="auto" w:fill="auto"/>
            <w:noWrap/>
            <w:vAlign w:val="bottom"/>
            <w:hideMark/>
          </w:tcPr>
          <w:p w:rsidR="0085551F" w:rsidRPr="00447AEB" w:rsidRDefault="0085551F" w:rsidP="009003C6">
            <w:pPr>
              <w:pStyle w:val="SingleTxtG"/>
              <w:spacing w:before="40" w:after="40" w:line="220" w:lineRule="exact"/>
              <w:ind w:left="0" w:right="113"/>
              <w:jc w:val="right"/>
              <w:rPr>
                <w:sz w:val="18"/>
              </w:rPr>
            </w:pPr>
            <w:r w:rsidRPr="00447AEB">
              <w:rPr>
                <w:sz w:val="18"/>
              </w:rPr>
              <w:t>79.4%</w:t>
            </w:r>
          </w:p>
        </w:tc>
        <w:tc>
          <w:tcPr>
            <w:tcW w:w="842" w:type="dxa"/>
            <w:shd w:val="clear" w:color="auto" w:fill="auto"/>
            <w:noWrap/>
            <w:vAlign w:val="bottom"/>
            <w:hideMark/>
          </w:tcPr>
          <w:p w:rsidR="0085551F" w:rsidRPr="00447AEB" w:rsidRDefault="0085551F" w:rsidP="009003C6">
            <w:pPr>
              <w:pStyle w:val="SingleTxtG"/>
              <w:spacing w:before="40" w:after="40" w:line="220" w:lineRule="exact"/>
              <w:ind w:left="0" w:right="113"/>
              <w:jc w:val="right"/>
              <w:rPr>
                <w:sz w:val="18"/>
              </w:rPr>
            </w:pPr>
            <w:r w:rsidRPr="00447AEB">
              <w:rPr>
                <w:sz w:val="18"/>
              </w:rPr>
              <w:t>79.0%</w:t>
            </w:r>
          </w:p>
        </w:tc>
        <w:tc>
          <w:tcPr>
            <w:tcW w:w="843" w:type="dxa"/>
            <w:shd w:val="clear" w:color="auto" w:fill="auto"/>
            <w:noWrap/>
            <w:vAlign w:val="bottom"/>
            <w:hideMark/>
          </w:tcPr>
          <w:p w:rsidR="0085551F" w:rsidRPr="00447AEB" w:rsidRDefault="0085551F" w:rsidP="009003C6">
            <w:pPr>
              <w:pStyle w:val="SingleTxtG"/>
              <w:spacing w:before="40" w:after="40" w:line="220" w:lineRule="exact"/>
              <w:ind w:left="0" w:right="113"/>
              <w:jc w:val="right"/>
              <w:rPr>
                <w:sz w:val="18"/>
              </w:rPr>
            </w:pPr>
            <w:r w:rsidRPr="00447AEB">
              <w:rPr>
                <w:sz w:val="18"/>
              </w:rPr>
              <w:t>73.0%</w:t>
            </w:r>
          </w:p>
        </w:tc>
        <w:tc>
          <w:tcPr>
            <w:tcW w:w="843" w:type="dxa"/>
            <w:shd w:val="clear" w:color="auto" w:fill="auto"/>
            <w:noWrap/>
            <w:vAlign w:val="bottom"/>
            <w:hideMark/>
          </w:tcPr>
          <w:p w:rsidR="0085551F" w:rsidRPr="00447AEB" w:rsidRDefault="0085551F" w:rsidP="009003C6">
            <w:pPr>
              <w:pStyle w:val="SingleTxtG"/>
              <w:spacing w:before="40" w:after="40" w:line="220" w:lineRule="exact"/>
              <w:ind w:left="0" w:right="113"/>
              <w:jc w:val="right"/>
              <w:rPr>
                <w:sz w:val="18"/>
              </w:rPr>
            </w:pPr>
            <w:r w:rsidRPr="00447AEB">
              <w:rPr>
                <w:sz w:val="18"/>
              </w:rPr>
              <w:t>38.0%</w:t>
            </w:r>
          </w:p>
        </w:tc>
      </w:tr>
      <w:tr w:rsidR="0085551F" w:rsidRPr="009003C6" w:rsidTr="00BE1C5B">
        <w:trPr>
          <w:trHeight w:val="240"/>
        </w:trPr>
        <w:tc>
          <w:tcPr>
            <w:tcW w:w="709" w:type="dxa"/>
            <w:shd w:val="clear" w:color="auto" w:fill="auto"/>
            <w:hideMark/>
          </w:tcPr>
          <w:p w:rsidR="0085551F" w:rsidRPr="00447AEB" w:rsidRDefault="0085551F" w:rsidP="009003C6">
            <w:pPr>
              <w:pStyle w:val="SingleTxtG"/>
              <w:spacing w:before="40" w:after="40" w:line="220" w:lineRule="exact"/>
              <w:ind w:left="0" w:right="113"/>
              <w:jc w:val="left"/>
              <w:rPr>
                <w:sz w:val="18"/>
              </w:rPr>
            </w:pPr>
            <w:r w:rsidRPr="00447AEB">
              <w:rPr>
                <w:sz w:val="18"/>
              </w:rPr>
              <w:t>Dec.</w:t>
            </w:r>
            <w:r w:rsidR="00BE1C5B">
              <w:rPr>
                <w:sz w:val="18"/>
              </w:rPr>
              <w:t xml:space="preserve"> </w:t>
            </w:r>
            <w:r w:rsidRPr="00447AEB">
              <w:rPr>
                <w:sz w:val="18"/>
              </w:rPr>
              <w:t>12</w:t>
            </w:r>
          </w:p>
        </w:tc>
        <w:tc>
          <w:tcPr>
            <w:tcW w:w="851" w:type="dxa"/>
            <w:shd w:val="clear" w:color="auto" w:fill="auto"/>
            <w:noWrap/>
            <w:vAlign w:val="bottom"/>
            <w:hideMark/>
          </w:tcPr>
          <w:p w:rsidR="0085551F" w:rsidRPr="00447AEB" w:rsidRDefault="0085551F" w:rsidP="009003C6">
            <w:pPr>
              <w:pStyle w:val="SingleTxtG"/>
              <w:spacing w:before="40" w:after="40" w:line="220" w:lineRule="exact"/>
              <w:ind w:left="0" w:right="113"/>
              <w:jc w:val="right"/>
              <w:rPr>
                <w:sz w:val="18"/>
              </w:rPr>
            </w:pPr>
            <w:r w:rsidRPr="00447AEB">
              <w:rPr>
                <w:sz w:val="18"/>
              </w:rPr>
              <w:t>45.6%</w:t>
            </w:r>
          </w:p>
        </w:tc>
        <w:tc>
          <w:tcPr>
            <w:tcW w:w="754" w:type="dxa"/>
            <w:shd w:val="clear" w:color="auto" w:fill="auto"/>
            <w:noWrap/>
            <w:vAlign w:val="bottom"/>
            <w:hideMark/>
          </w:tcPr>
          <w:p w:rsidR="0085551F" w:rsidRPr="00447AEB" w:rsidRDefault="0085551F" w:rsidP="009003C6">
            <w:pPr>
              <w:pStyle w:val="SingleTxtG"/>
              <w:spacing w:before="40" w:after="40" w:line="220" w:lineRule="exact"/>
              <w:ind w:left="0" w:right="113"/>
              <w:jc w:val="right"/>
              <w:rPr>
                <w:sz w:val="18"/>
              </w:rPr>
            </w:pPr>
            <w:r w:rsidRPr="00447AEB">
              <w:rPr>
                <w:sz w:val="18"/>
              </w:rPr>
              <w:t>56.1%</w:t>
            </w:r>
          </w:p>
        </w:tc>
        <w:tc>
          <w:tcPr>
            <w:tcW w:w="842" w:type="dxa"/>
            <w:shd w:val="clear" w:color="auto" w:fill="auto"/>
            <w:noWrap/>
            <w:vAlign w:val="bottom"/>
            <w:hideMark/>
          </w:tcPr>
          <w:p w:rsidR="0085551F" w:rsidRPr="00447AEB" w:rsidRDefault="0085551F" w:rsidP="009003C6">
            <w:pPr>
              <w:pStyle w:val="SingleTxtG"/>
              <w:spacing w:before="40" w:after="40" w:line="220" w:lineRule="exact"/>
              <w:ind w:left="0" w:right="113"/>
              <w:jc w:val="right"/>
              <w:rPr>
                <w:sz w:val="18"/>
              </w:rPr>
            </w:pPr>
            <w:r w:rsidRPr="00447AEB">
              <w:rPr>
                <w:sz w:val="18"/>
              </w:rPr>
              <w:t>35.6%</w:t>
            </w:r>
          </w:p>
        </w:tc>
        <w:tc>
          <w:tcPr>
            <w:tcW w:w="843" w:type="dxa"/>
            <w:shd w:val="clear" w:color="auto" w:fill="auto"/>
            <w:noWrap/>
            <w:vAlign w:val="bottom"/>
            <w:hideMark/>
          </w:tcPr>
          <w:p w:rsidR="0085551F" w:rsidRPr="00447AEB" w:rsidRDefault="0085551F" w:rsidP="009003C6">
            <w:pPr>
              <w:pStyle w:val="SingleTxtG"/>
              <w:spacing w:before="40" w:after="40" w:line="220" w:lineRule="exact"/>
              <w:ind w:left="0" w:right="113"/>
              <w:jc w:val="right"/>
              <w:rPr>
                <w:sz w:val="18"/>
              </w:rPr>
            </w:pPr>
            <w:r w:rsidRPr="00447AEB">
              <w:rPr>
                <w:sz w:val="18"/>
              </w:rPr>
              <w:t>42.1%</w:t>
            </w:r>
          </w:p>
        </w:tc>
        <w:tc>
          <w:tcPr>
            <w:tcW w:w="843" w:type="dxa"/>
            <w:shd w:val="clear" w:color="auto" w:fill="auto"/>
            <w:noWrap/>
            <w:vAlign w:val="bottom"/>
            <w:hideMark/>
          </w:tcPr>
          <w:p w:rsidR="0085551F" w:rsidRPr="00447AEB" w:rsidRDefault="0085551F" w:rsidP="009003C6">
            <w:pPr>
              <w:pStyle w:val="SingleTxtG"/>
              <w:spacing w:before="40" w:after="40" w:line="220" w:lineRule="exact"/>
              <w:ind w:left="0" w:right="113"/>
              <w:jc w:val="right"/>
              <w:rPr>
                <w:sz w:val="18"/>
              </w:rPr>
            </w:pPr>
            <w:r w:rsidRPr="00447AEB">
              <w:rPr>
                <w:sz w:val="18"/>
              </w:rPr>
              <w:t>79.6%</w:t>
            </w:r>
          </w:p>
        </w:tc>
        <w:tc>
          <w:tcPr>
            <w:tcW w:w="842" w:type="dxa"/>
            <w:shd w:val="clear" w:color="auto" w:fill="auto"/>
            <w:noWrap/>
            <w:vAlign w:val="bottom"/>
            <w:hideMark/>
          </w:tcPr>
          <w:p w:rsidR="0085551F" w:rsidRPr="00447AEB" w:rsidRDefault="0085551F" w:rsidP="009003C6">
            <w:pPr>
              <w:pStyle w:val="SingleTxtG"/>
              <w:spacing w:before="40" w:after="40" w:line="220" w:lineRule="exact"/>
              <w:ind w:left="0" w:right="113"/>
              <w:jc w:val="right"/>
              <w:rPr>
                <w:sz w:val="18"/>
              </w:rPr>
            </w:pPr>
            <w:r w:rsidRPr="00447AEB">
              <w:rPr>
                <w:sz w:val="18"/>
              </w:rPr>
              <w:t>78.4%</w:t>
            </w:r>
          </w:p>
        </w:tc>
        <w:tc>
          <w:tcPr>
            <w:tcW w:w="843" w:type="dxa"/>
            <w:shd w:val="clear" w:color="auto" w:fill="auto"/>
            <w:noWrap/>
            <w:vAlign w:val="bottom"/>
            <w:hideMark/>
          </w:tcPr>
          <w:p w:rsidR="0085551F" w:rsidRPr="00447AEB" w:rsidRDefault="0085551F" w:rsidP="009003C6">
            <w:pPr>
              <w:pStyle w:val="SingleTxtG"/>
              <w:spacing w:before="40" w:after="40" w:line="220" w:lineRule="exact"/>
              <w:ind w:left="0" w:right="113"/>
              <w:jc w:val="right"/>
              <w:rPr>
                <w:sz w:val="18"/>
              </w:rPr>
            </w:pPr>
            <w:r w:rsidRPr="00447AEB">
              <w:rPr>
                <w:sz w:val="18"/>
              </w:rPr>
              <w:t>71.7%</w:t>
            </w:r>
          </w:p>
        </w:tc>
        <w:tc>
          <w:tcPr>
            <w:tcW w:w="843" w:type="dxa"/>
            <w:shd w:val="clear" w:color="auto" w:fill="auto"/>
            <w:noWrap/>
            <w:vAlign w:val="bottom"/>
            <w:hideMark/>
          </w:tcPr>
          <w:p w:rsidR="0085551F" w:rsidRPr="00447AEB" w:rsidRDefault="0085551F" w:rsidP="009003C6">
            <w:pPr>
              <w:pStyle w:val="SingleTxtG"/>
              <w:spacing w:before="40" w:after="40" w:line="220" w:lineRule="exact"/>
              <w:ind w:left="0" w:right="113"/>
              <w:jc w:val="right"/>
              <w:rPr>
                <w:sz w:val="18"/>
              </w:rPr>
            </w:pPr>
            <w:r w:rsidRPr="00447AEB">
              <w:rPr>
                <w:sz w:val="18"/>
              </w:rPr>
              <w:t>36.9%</w:t>
            </w:r>
          </w:p>
        </w:tc>
      </w:tr>
      <w:tr w:rsidR="0085551F" w:rsidRPr="009003C6" w:rsidTr="00BE1C5B">
        <w:trPr>
          <w:trHeight w:val="240"/>
        </w:trPr>
        <w:tc>
          <w:tcPr>
            <w:tcW w:w="709" w:type="dxa"/>
            <w:shd w:val="clear" w:color="auto" w:fill="auto"/>
            <w:hideMark/>
          </w:tcPr>
          <w:p w:rsidR="0085551F" w:rsidRPr="00447AEB" w:rsidRDefault="0085551F" w:rsidP="009003C6">
            <w:pPr>
              <w:pStyle w:val="SingleTxtG"/>
              <w:spacing w:before="40" w:after="40" w:line="220" w:lineRule="exact"/>
              <w:ind w:left="0" w:right="113"/>
              <w:jc w:val="left"/>
              <w:rPr>
                <w:sz w:val="18"/>
              </w:rPr>
            </w:pPr>
            <w:r w:rsidRPr="00447AEB">
              <w:rPr>
                <w:sz w:val="18"/>
              </w:rPr>
              <w:t>Dec.</w:t>
            </w:r>
            <w:r w:rsidR="00BE1C5B">
              <w:rPr>
                <w:sz w:val="18"/>
              </w:rPr>
              <w:t xml:space="preserve"> </w:t>
            </w:r>
            <w:r w:rsidRPr="00447AEB">
              <w:rPr>
                <w:sz w:val="18"/>
              </w:rPr>
              <w:t>13</w:t>
            </w:r>
          </w:p>
        </w:tc>
        <w:tc>
          <w:tcPr>
            <w:tcW w:w="851" w:type="dxa"/>
            <w:shd w:val="clear" w:color="auto" w:fill="auto"/>
            <w:noWrap/>
            <w:vAlign w:val="bottom"/>
            <w:hideMark/>
          </w:tcPr>
          <w:p w:rsidR="0085551F" w:rsidRPr="00447AEB" w:rsidRDefault="0085551F" w:rsidP="009003C6">
            <w:pPr>
              <w:pStyle w:val="SingleTxtG"/>
              <w:spacing w:before="40" w:after="40" w:line="220" w:lineRule="exact"/>
              <w:ind w:left="0" w:right="113"/>
              <w:jc w:val="right"/>
              <w:rPr>
                <w:sz w:val="18"/>
              </w:rPr>
            </w:pPr>
            <w:r w:rsidRPr="00447AEB">
              <w:rPr>
                <w:sz w:val="18"/>
              </w:rPr>
              <w:t>43.8%</w:t>
            </w:r>
          </w:p>
        </w:tc>
        <w:tc>
          <w:tcPr>
            <w:tcW w:w="754" w:type="dxa"/>
            <w:shd w:val="clear" w:color="auto" w:fill="auto"/>
            <w:noWrap/>
            <w:vAlign w:val="bottom"/>
            <w:hideMark/>
          </w:tcPr>
          <w:p w:rsidR="0085551F" w:rsidRPr="00447AEB" w:rsidRDefault="0085551F" w:rsidP="009003C6">
            <w:pPr>
              <w:pStyle w:val="SingleTxtG"/>
              <w:spacing w:before="40" w:after="40" w:line="220" w:lineRule="exact"/>
              <w:ind w:left="0" w:right="113"/>
              <w:jc w:val="right"/>
              <w:rPr>
                <w:sz w:val="18"/>
              </w:rPr>
            </w:pPr>
            <w:r w:rsidRPr="00447AEB">
              <w:rPr>
                <w:sz w:val="18"/>
              </w:rPr>
              <w:t>53.5%</w:t>
            </w:r>
          </w:p>
        </w:tc>
        <w:tc>
          <w:tcPr>
            <w:tcW w:w="842" w:type="dxa"/>
            <w:shd w:val="clear" w:color="auto" w:fill="auto"/>
            <w:noWrap/>
            <w:vAlign w:val="bottom"/>
            <w:hideMark/>
          </w:tcPr>
          <w:p w:rsidR="0085551F" w:rsidRPr="00447AEB" w:rsidRDefault="0085551F" w:rsidP="009003C6">
            <w:pPr>
              <w:pStyle w:val="SingleTxtG"/>
              <w:spacing w:before="40" w:after="40" w:line="220" w:lineRule="exact"/>
              <w:ind w:left="0" w:right="113"/>
              <w:jc w:val="right"/>
              <w:rPr>
                <w:sz w:val="18"/>
              </w:rPr>
            </w:pPr>
            <w:r w:rsidRPr="00447AEB">
              <w:rPr>
                <w:sz w:val="18"/>
              </w:rPr>
              <w:t>34.3%</w:t>
            </w:r>
          </w:p>
        </w:tc>
        <w:tc>
          <w:tcPr>
            <w:tcW w:w="843" w:type="dxa"/>
            <w:shd w:val="clear" w:color="auto" w:fill="auto"/>
            <w:noWrap/>
            <w:vAlign w:val="bottom"/>
            <w:hideMark/>
          </w:tcPr>
          <w:p w:rsidR="0085551F" w:rsidRPr="00447AEB" w:rsidRDefault="0085551F" w:rsidP="009003C6">
            <w:pPr>
              <w:pStyle w:val="SingleTxtG"/>
              <w:spacing w:before="40" w:after="40" w:line="220" w:lineRule="exact"/>
              <w:ind w:left="0" w:right="113"/>
              <w:jc w:val="right"/>
              <w:rPr>
                <w:sz w:val="18"/>
              </w:rPr>
            </w:pPr>
            <w:r w:rsidRPr="00447AEB">
              <w:rPr>
                <w:sz w:val="18"/>
              </w:rPr>
              <w:t>40.1%</w:t>
            </w:r>
          </w:p>
        </w:tc>
        <w:tc>
          <w:tcPr>
            <w:tcW w:w="843" w:type="dxa"/>
            <w:shd w:val="clear" w:color="auto" w:fill="auto"/>
            <w:noWrap/>
            <w:vAlign w:val="bottom"/>
            <w:hideMark/>
          </w:tcPr>
          <w:p w:rsidR="0085551F" w:rsidRPr="00447AEB" w:rsidRDefault="0085551F" w:rsidP="009003C6">
            <w:pPr>
              <w:pStyle w:val="SingleTxtG"/>
              <w:spacing w:before="40" w:after="40" w:line="220" w:lineRule="exact"/>
              <w:ind w:left="0" w:right="113"/>
              <w:jc w:val="right"/>
              <w:rPr>
                <w:sz w:val="18"/>
              </w:rPr>
            </w:pPr>
            <w:r w:rsidRPr="00447AEB">
              <w:rPr>
                <w:sz w:val="18"/>
              </w:rPr>
              <w:t>76.3%</w:t>
            </w:r>
          </w:p>
        </w:tc>
        <w:tc>
          <w:tcPr>
            <w:tcW w:w="842" w:type="dxa"/>
            <w:shd w:val="clear" w:color="auto" w:fill="auto"/>
            <w:noWrap/>
            <w:vAlign w:val="bottom"/>
            <w:hideMark/>
          </w:tcPr>
          <w:p w:rsidR="0085551F" w:rsidRPr="00447AEB" w:rsidRDefault="0085551F" w:rsidP="009003C6">
            <w:pPr>
              <w:pStyle w:val="SingleTxtG"/>
              <w:spacing w:before="40" w:after="40" w:line="220" w:lineRule="exact"/>
              <w:ind w:left="0" w:right="113"/>
              <w:jc w:val="right"/>
              <w:rPr>
                <w:sz w:val="18"/>
              </w:rPr>
            </w:pPr>
            <w:r w:rsidRPr="00447AEB">
              <w:rPr>
                <w:sz w:val="18"/>
              </w:rPr>
              <w:t>80.1%</w:t>
            </w:r>
          </w:p>
        </w:tc>
        <w:tc>
          <w:tcPr>
            <w:tcW w:w="843" w:type="dxa"/>
            <w:shd w:val="clear" w:color="auto" w:fill="auto"/>
            <w:noWrap/>
            <w:vAlign w:val="bottom"/>
            <w:hideMark/>
          </w:tcPr>
          <w:p w:rsidR="0085551F" w:rsidRPr="00447AEB" w:rsidRDefault="0085551F" w:rsidP="009003C6">
            <w:pPr>
              <w:pStyle w:val="SingleTxtG"/>
              <w:spacing w:before="40" w:after="40" w:line="220" w:lineRule="exact"/>
              <w:ind w:left="0" w:right="113"/>
              <w:jc w:val="right"/>
              <w:rPr>
                <w:sz w:val="18"/>
              </w:rPr>
            </w:pPr>
            <w:r w:rsidRPr="00447AEB">
              <w:rPr>
                <w:sz w:val="18"/>
              </w:rPr>
              <w:t>73.5%</w:t>
            </w:r>
          </w:p>
        </w:tc>
        <w:tc>
          <w:tcPr>
            <w:tcW w:w="843" w:type="dxa"/>
            <w:shd w:val="clear" w:color="auto" w:fill="auto"/>
            <w:noWrap/>
            <w:vAlign w:val="bottom"/>
            <w:hideMark/>
          </w:tcPr>
          <w:p w:rsidR="0085551F" w:rsidRPr="00447AEB" w:rsidRDefault="0085551F" w:rsidP="009003C6">
            <w:pPr>
              <w:pStyle w:val="SingleTxtG"/>
              <w:spacing w:before="40" w:after="40" w:line="220" w:lineRule="exact"/>
              <w:ind w:left="0" w:right="113"/>
              <w:jc w:val="right"/>
              <w:rPr>
                <w:sz w:val="18"/>
              </w:rPr>
            </w:pPr>
            <w:r w:rsidRPr="00447AEB">
              <w:rPr>
                <w:sz w:val="18"/>
              </w:rPr>
              <w:t>35.3%</w:t>
            </w:r>
          </w:p>
        </w:tc>
      </w:tr>
      <w:tr w:rsidR="0085551F" w:rsidRPr="009003C6" w:rsidTr="00BE1C5B">
        <w:trPr>
          <w:trHeight w:val="240"/>
        </w:trPr>
        <w:tc>
          <w:tcPr>
            <w:tcW w:w="709" w:type="dxa"/>
            <w:shd w:val="clear" w:color="auto" w:fill="auto"/>
            <w:hideMark/>
          </w:tcPr>
          <w:p w:rsidR="0085551F" w:rsidRPr="00447AEB" w:rsidRDefault="0085551F" w:rsidP="009003C6">
            <w:pPr>
              <w:pStyle w:val="SingleTxtG"/>
              <w:spacing w:before="40" w:after="40" w:line="220" w:lineRule="exact"/>
              <w:ind w:left="0" w:right="113"/>
              <w:jc w:val="left"/>
              <w:rPr>
                <w:sz w:val="18"/>
              </w:rPr>
            </w:pPr>
            <w:r w:rsidRPr="00447AEB">
              <w:rPr>
                <w:sz w:val="18"/>
              </w:rPr>
              <w:t>Dec.</w:t>
            </w:r>
            <w:r w:rsidR="00BE1C5B">
              <w:rPr>
                <w:sz w:val="18"/>
              </w:rPr>
              <w:t xml:space="preserve"> </w:t>
            </w:r>
            <w:r w:rsidRPr="00447AEB">
              <w:rPr>
                <w:sz w:val="18"/>
              </w:rPr>
              <w:t>14</w:t>
            </w:r>
          </w:p>
        </w:tc>
        <w:tc>
          <w:tcPr>
            <w:tcW w:w="851" w:type="dxa"/>
            <w:shd w:val="clear" w:color="auto" w:fill="auto"/>
            <w:noWrap/>
            <w:vAlign w:val="bottom"/>
            <w:hideMark/>
          </w:tcPr>
          <w:p w:rsidR="0085551F" w:rsidRPr="00447AEB" w:rsidRDefault="0085551F" w:rsidP="009003C6">
            <w:pPr>
              <w:pStyle w:val="SingleTxtG"/>
              <w:spacing w:before="40" w:after="40" w:line="220" w:lineRule="exact"/>
              <w:ind w:left="0" w:right="113"/>
              <w:jc w:val="right"/>
              <w:rPr>
                <w:sz w:val="18"/>
              </w:rPr>
            </w:pPr>
            <w:r w:rsidRPr="00447AEB">
              <w:rPr>
                <w:sz w:val="18"/>
              </w:rPr>
              <w:t>44.6%</w:t>
            </w:r>
          </w:p>
        </w:tc>
        <w:tc>
          <w:tcPr>
            <w:tcW w:w="754" w:type="dxa"/>
            <w:shd w:val="clear" w:color="auto" w:fill="auto"/>
            <w:noWrap/>
            <w:vAlign w:val="bottom"/>
            <w:hideMark/>
          </w:tcPr>
          <w:p w:rsidR="0085551F" w:rsidRPr="00447AEB" w:rsidRDefault="0085551F" w:rsidP="009003C6">
            <w:pPr>
              <w:pStyle w:val="SingleTxtG"/>
              <w:spacing w:before="40" w:after="40" w:line="220" w:lineRule="exact"/>
              <w:ind w:left="0" w:right="113"/>
              <w:jc w:val="right"/>
              <w:rPr>
                <w:sz w:val="18"/>
              </w:rPr>
            </w:pPr>
            <w:r w:rsidRPr="00447AEB">
              <w:rPr>
                <w:sz w:val="18"/>
              </w:rPr>
              <w:t>53.8%</w:t>
            </w:r>
          </w:p>
        </w:tc>
        <w:tc>
          <w:tcPr>
            <w:tcW w:w="842" w:type="dxa"/>
            <w:shd w:val="clear" w:color="auto" w:fill="auto"/>
            <w:noWrap/>
            <w:vAlign w:val="bottom"/>
            <w:hideMark/>
          </w:tcPr>
          <w:p w:rsidR="0085551F" w:rsidRPr="00447AEB" w:rsidRDefault="0085551F" w:rsidP="009003C6">
            <w:pPr>
              <w:pStyle w:val="SingleTxtG"/>
              <w:spacing w:before="40" w:after="40" w:line="220" w:lineRule="exact"/>
              <w:ind w:left="0" w:right="113"/>
              <w:jc w:val="right"/>
              <w:rPr>
                <w:sz w:val="18"/>
              </w:rPr>
            </w:pPr>
            <w:r w:rsidRPr="00447AEB">
              <w:rPr>
                <w:sz w:val="18"/>
              </w:rPr>
              <w:t>35.5%</w:t>
            </w:r>
          </w:p>
        </w:tc>
        <w:tc>
          <w:tcPr>
            <w:tcW w:w="843" w:type="dxa"/>
            <w:shd w:val="clear" w:color="auto" w:fill="auto"/>
            <w:noWrap/>
            <w:vAlign w:val="bottom"/>
            <w:hideMark/>
          </w:tcPr>
          <w:p w:rsidR="0085551F" w:rsidRPr="00447AEB" w:rsidRDefault="0085551F" w:rsidP="009003C6">
            <w:pPr>
              <w:pStyle w:val="SingleTxtG"/>
              <w:spacing w:before="40" w:after="40" w:line="220" w:lineRule="exact"/>
              <w:ind w:left="0" w:right="113"/>
              <w:jc w:val="right"/>
              <w:rPr>
                <w:sz w:val="18"/>
              </w:rPr>
            </w:pPr>
            <w:r w:rsidRPr="00447AEB">
              <w:rPr>
                <w:sz w:val="18"/>
              </w:rPr>
              <w:t>42.1%</w:t>
            </w:r>
          </w:p>
        </w:tc>
        <w:tc>
          <w:tcPr>
            <w:tcW w:w="843" w:type="dxa"/>
            <w:shd w:val="clear" w:color="auto" w:fill="auto"/>
            <w:noWrap/>
            <w:vAlign w:val="bottom"/>
            <w:hideMark/>
          </w:tcPr>
          <w:p w:rsidR="0085551F" w:rsidRPr="00447AEB" w:rsidRDefault="0085551F" w:rsidP="009003C6">
            <w:pPr>
              <w:pStyle w:val="SingleTxtG"/>
              <w:spacing w:before="40" w:after="40" w:line="220" w:lineRule="exact"/>
              <w:ind w:left="0" w:right="113"/>
              <w:jc w:val="right"/>
              <w:rPr>
                <w:sz w:val="18"/>
              </w:rPr>
            </w:pPr>
            <w:r w:rsidRPr="00447AEB">
              <w:rPr>
                <w:sz w:val="18"/>
              </w:rPr>
              <w:t>77.6%</w:t>
            </w:r>
          </w:p>
        </w:tc>
        <w:tc>
          <w:tcPr>
            <w:tcW w:w="842" w:type="dxa"/>
            <w:shd w:val="clear" w:color="auto" w:fill="auto"/>
            <w:noWrap/>
            <w:vAlign w:val="bottom"/>
            <w:hideMark/>
          </w:tcPr>
          <w:p w:rsidR="0085551F" w:rsidRPr="00447AEB" w:rsidRDefault="0085551F" w:rsidP="009003C6">
            <w:pPr>
              <w:pStyle w:val="SingleTxtG"/>
              <w:spacing w:before="40" w:after="40" w:line="220" w:lineRule="exact"/>
              <w:ind w:left="0" w:right="113"/>
              <w:jc w:val="right"/>
              <w:rPr>
                <w:sz w:val="18"/>
              </w:rPr>
            </w:pPr>
            <w:r w:rsidRPr="00447AEB">
              <w:rPr>
                <w:sz w:val="18"/>
              </w:rPr>
              <w:t>80.9%</w:t>
            </w:r>
          </w:p>
        </w:tc>
        <w:tc>
          <w:tcPr>
            <w:tcW w:w="843" w:type="dxa"/>
            <w:shd w:val="clear" w:color="auto" w:fill="auto"/>
            <w:noWrap/>
            <w:vAlign w:val="bottom"/>
            <w:hideMark/>
          </w:tcPr>
          <w:p w:rsidR="0085551F" w:rsidRPr="00447AEB" w:rsidRDefault="0085551F" w:rsidP="009003C6">
            <w:pPr>
              <w:pStyle w:val="SingleTxtG"/>
              <w:spacing w:before="40" w:after="40" w:line="220" w:lineRule="exact"/>
              <w:ind w:left="0" w:right="113"/>
              <w:jc w:val="right"/>
              <w:rPr>
                <w:sz w:val="18"/>
              </w:rPr>
            </w:pPr>
            <w:r w:rsidRPr="00447AEB">
              <w:rPr>
                <w:sz w:val="18"/>
              </w:rPr>
              <w:t>75.2%</w:t>
            </w:r>
          </w:p>
        </w:tc>
        <w:tc>
          <w:tcPr>
            <w:tcW w:w="843" w:type="dxa"/>
            <w:shd w:val="clear" w:color="auto" w:fill="auto"/>
            <w:noWrap/>
            <w:vAlign w:val="bottom"/>
            <w:hideMark/>
          </w:tcPr>
          <w:p w:rsidR="0085551F" w:rsidRPr="00447AEB" w:rsidRDefault="0085551F" w:rsidP="009003C6">
            <w:pPr>
              <w:pStyle w:val="SingleTxtG"/>
              <w:spacing w:before="40" w:after="40" w:line="220" w:lineRule="exact"/>
              <w:ind w:left="0" w:right="113"/>
              <w:jc w:val="right"/>
              <w:rPr>
                <w:sz w:val="18"/>
              </w:rPr>
            </w:pPr>
            <w:r w:rsidRPr="00447AEB">
              <w:rPr>
                <w:sz w:val="18"/>
              </w:rPr>
              <w:t>38.2%</w:t>
            </w:r>
          </w:p>
        </w:tc>
      </w:tr>
      <w:tr w:rsidR="0085551F" w:rsidRPr="009003C6" w:rsidTr="00BE1C5B">
        <w:trPr>
          <w:trHeight w:val="240"/>
        </w:trPr>
        <w:tc>
          <w:tcPr>
            <w:tcW w:w="709" w:type="dxa"/>
            <w:shd w:val="clear" w:color="auto" w:fill="auto"/>
            <w:hideMark/>
          </w:tcPr>
          <w:p w:rsidR="0085551F" w:rsidRPr="00447AEB" w:rsidRDefault="0085551F" w:rsidP="009003C6">
            <w:pPr>
              <w:pStyle w:val="SingleTxtG"/>
              <w:spacing w:before="40" w:after="40" w:line="220" w:lineRule="exact"/>
              <w:ind w:left="0" w:right="113"/>
              <w:jc w:val="left"/>
              <w:rPr>
                <w:sz w:val="18"/>
              </w:rPr>
            </w:pPr>
            <w:r w:rsidRPr="00447AEB">
              <w:rPr>
                <w:sz w:val="18"/>
              </w:rPr>
              <w:t>Dec.</w:t>
            </w:r>
            <w:r w:rsidR="00BE1C5B">
              <w:rPr>
                <w:sz w:val="18"/>
              </w:rPr>
              <w:t xml:space="preserve"> </w:t>
            </w:r>
            <w:r w:rsidRPr="00447AEB">
              <w:rPr>
                <w:sz w:val="18"/>
              </w:rPr>
              <w:t>15</w:t>
            </w:r>
          </w:p>
        </w:tc>
        <w:tc>
          <w:tcPr>
            <w:tcW w:w="851" w:type="dxa"/>
            <w:shd w:val="clear" w:color="auto" w:fill="auto"/>
            <w:noWrap/>
            <w:vAlign w:val="bottom"/>
            <w:hideMark/>
          </w:tcPr>
          <w:p w:rsidR="0085551F" w:rsidRPr="00447AEB" w:rsidRDefault="0085551F" w:rsidP="009003C6">
            <w:pPr>
              <w:pStyle w:val="SingleTxtG"/>
              <w:spacing w:before="40" w:after="40" w:line="220" w:lineRule="exact"/>
              <w:ind w:left="0" w:right="113"/>
              <w:jc w:val="right"/>
              <w:rPr>
                <w:sz w:val="18"/>
              </w:rPr>
            </w:pPr>
            <w:r w:rsidRPr="00447AEB">
              <w:rPr>
                <w:sz w:val="18"/>
              </w:rPr>
              <w:t>45.7%</w:t>
            </w:r>
          </w:p>
        </w:tc>
        <w:tc>
          <w:tcPr>
            <w:tcW w:w="754" w:type="dxa"/>
            <w:shd w:val="clear" w:color="auto" w:fill="auto"/>
            <w:noWrap/>
            <w:vAlign w:val="bottom"/>
            <w:hideMark/>
          </w:tcPr>
          <w:p w:rsidR="0085551F" w:rsidRPr="00447AEB" w:rsidRDefault="0085551F" w:rsidP="009003C6">
            <w:pPr>
              <w:pStyle w:val="SingleTxtG"/>
              <w:spacing w:before="40" w:after="40" w:line="220" w:lineRule="exact"/>
              <w:ind w:left="0" w:right="113"/>
              <w:jc w:val="right"/>
              <w:rPr>
                <w:sz w:val="18"/>
              </w:rPr>
            </w:pPr>
            <w:r w:rsidRPr="00447AEB">
              <w:rPr>
                <w:sz w:val="18"/>
              </w:rPr>
              <w:t>54.9%</w:t>
            </w:r>
          </w:p>
        </w:tc>
        <w:tc>
          <w:tcPr>
            <w:tcW w:w="842" w:type="dxa"/>
            <w:shd w:val="clear" w:color="auto" w:fill="auto"/>
            <w:noWrap/>
            <w:vAlign w:val="bottom"/>
            <w:hideMark/>
          </w:tcPr>
          <w:p w:rsidR="0085551F" w:rsidRPr="00447AEB" w:rsidRDefault="0085551F" w:rsidP="009003C6">
            <w:pPr>
              <w:pStyle w:val="SingleTxtG"/>
              <w:spacing w:before="40" w:after="40" w:line="220" w:lineRule="exact"/>
              <w:ind w:left="0" w:right="113"/>
              <w:jc w:val="right"/>
              <w:rPr>
                <w:sz w:val="18"/>
              </w:rPr>
            </w:pPr>
            <w:r w:rsidRPr="00447AEB">
              <w:rPr>
                <w:sz w:val="18"/>
              </w:rPr>
              <w:t>36.7%</w:t>
            </w:r>
          </w:p>
        </w:tc>
        <w:tc>
          <w:tcPr>
            <w:tcW w:w="843" w:type="dxa"/>
            <w:shd w:val="clear" w:color="auto" w:fill="auto"/>
            <w:noWrap/>
            <w:vAlign w:val="bottom"/>
            <w:hideMark/>
          </w:tcPr>
          <w:p w:rsidR="0085551F" w:rsidRPr="00447AEB" w:rsidRDefault="0085551F" w:rsidP="009003C6">
            <w:pPr>
              <w:pStyle w:val="SingleTxtG"/>
              <w:spacing w:before="40" w:after="40" w:line="220" w:lineRule="exact"/>
              <w:ind w:left="0" w:right="113"/>
              <w:jc w:val="right"/>
              <w:rPr>
                <w:sz w:val="18"/>
              </w:rPr>
            </w:pPr>
            <w:r w:rsidRPr="00447AEB">
              <w:rPr>
                <w:sz w:val="18"/>
              </w:rPr>
              <w:t>42.8%</w:t>
            </w:r>
          </w:p>
        </w:tc>
        <w:tc>
          <w:tcPr>
            <w:tcW w:w="843" w:type="dxa"/>
            <w:shd w:val="clear" w:color="auto" w:fill="auto"/>
            <w:noWrap/>
            <w:vAlign w:val="bottom"/>
            <w:hideMark/>
          </w:tcPr>
          <w:p w:rsidR="0085551F" w:rsidRPr="00447AEB" w:rsidRDefault="0085551F" w:rsidP="009003C6">
            <w:pPr>
              <w:pStyle w:val="SingleTxtG"/>
              <w:spacing w:before="40" w:after="40" w:line="220" w:lineRule="exact"/>
              <w:ind w:left="0" w:right="113"/>
              <w:jc w:val="right"/>
              <w:rPr>
                <w:sz w:val="18"/>
              </w:rPr>
            </w:pPr>
            <w:r w:rsidRPr="00447AEB">
              <w:rPr>
                <w:sz w:val="18"/>
              </w:rPr>
              <w:t>78.9%</w:t>
            </w:r>
          </w:p>
        </w:tc>
        <w:tc>
          <w:tcPr>
            <w:tcW w:w="842" w:type="dxa"/>
            <w:shd w:val="clear" w:color="auto" w:fill="auto"/>
            <w:noWrap/>
            <w:vAlign w:val="bottom"/>
            <w:hideMark/>
          </w:tcPr>
          <w:p w:rsidR="0085551F" w:rsidRPr="00447AEB" w:rsidRDefault="0085551F" w:rsidP="009003C6">
            <w:pPr>
              <w:pStyle w:val="SingleTxtG"/>
              <w:spacing w:before="40" w:after="40" w:line="220" w:lineRule="exact"/>
              <w:ind w:left="0" w:right="113"/>
              <w:jc w:val="right"/>
              <w:rPr>
                <w:sz w:val="18"/>
              </w:rPr>
            </w:pPr>
            <w:r w:rsidRPr="00447AEB">
              <w:rPr>
                <w:sz w:val="18"/>
              </w:rPr>
              <w:t>82.6%</w:t>
            </w:r>
          </w:p>
        </w:tc>
        <w:tc>
          <w:tcPr>
            <w:tcW w:w="843" w:type="dxa"/>
            <w:shd w:val="clear" w:color="auto" w:fill="auto"/>
            <w:noWrap/>
            <w:vAlign w:val="bottom"/>
            <w:hideMark/>
          </w:tcPr>
          <w:p w:rsidR="0085551F" w:rsidRPr="00447AEB" w:rsidRDefault="0085551F" w:rsidP="009003C6">
            <w:pPr>
              <w:pStyle w:val="SingleTxtG"/>
              <w:spacing w:before="40" w:after="40" w:line="220" w:lineRule="exact"/>
              <w:ind w:left="0" w:right="113"/>
              <w:jc w:val="right"/>
              <w:rPr>
                <w:sz w:val="18"/>
              </w:rPr>
            </w:pPr>
            <w:r w:rsidRPr="00447AEB">
              <w:rPr>
                <w:sz w:val="18"/>
              </w:rPr>
              <w:t>76.7%</w:t>
            </w:r>
          </w:p>
        </w:tc>
        <w:tc>
          <w:tcPr>
            <w:tcW w:w="843" w:type="dxa"/>
            <w:shd w:val="clear" w:color="auto" w:fill="auto"/>
            <w:noWrap/>
            <w:vAlign w:val="bottom"/>
            <w:hideMark/>
          </w:tcPr>
          <w:p w:rsidR="0085551F" w:rsidRPr="00447AEB" w:rsidRDefault="0085551F" w:rsidP="009003C6">
            <w:pPr>
              <w:pStyle w:val="SingleTxtG"/>
              <w:spacing w:before="40" w:after="40" w:line="220" w:lineRule="exact"/>
              <w:ind w:left="0" w:right="113"/>
              <w:jc w:val="right"/>
              <w:rPr>
                <w:sz w:val="18"/>
              </w:rPr>
            </w:pPr>
            <w:r w:rsidRPr="00447AEB">
              <w:rPr>
                <w:sz w:val="18"/>
              </w:rPr>
              <w:t>39.6%</w:t>
            </w:r>
          </w:p>
        </w:tc>
      </w:tr>
      <w:tr w:rsidR="0085551F" w:rsidRPr="009003C6" w:rsidTr="00BE1C5B">
        <w:trPr>
          <w:trHeight w:val="240"/>
        </w:trPr>
        <w:tc>
          <w:tcPr>
            <w:tcW w:w="709" w:type="dxa"/>
            <w:shd w:val="clear" w:color="auto" w:fill="auto"/>
            <w:hideMark/>
          </w:tcPr>
          <w:p w:rsidR="0085551F" w:rsidRPr="00447AEB" w:rsidRDefault="0085551F" w:rsidP="009003C6">
            <w:pPr>
              <w:pStyle w:val="SingleTxtG"/>
              <w:spacing w:before="40" w:after="40" w:line="220" w:lineRule="exact"/>
              <w:ind w:left="0" w:right="113"/>
              <w:jc w:val="left"/>
              <w:rPr>
                <w:sz w:val="18"/>
              </w:rPr>
            </w:pPr>
            <w:r w:rsidRPr="00447AEB">
              <w:rPr>
                <w:sz w:val="18"/>
              </w:rPr>
              <w:t>Dec.</w:t>
            </w:r>
            <w:r w:rsidR="00BE1C5B">
              <w:rPr>
                <w:sz w:val="18"/>
              </w:rPr>
              <w:t xml:space="preserve"> </w:t>
            </w:r>
            <w:r w:rsidRPr="00447AEB">
              <w:rPr>
                <w:sz w:val="18"/>
              </w:rPr>
              <w:t>16</w:t>
            </w:r>
          </w:p>
        </w:tc>
        <w:tc>
          <w:tcPr>
            <w:tcW w:w="851" w:type="dxa"/>
            <w:shd w:val="clear" w:color="auto" w:fill="auto"/>
            <w:noWrap/>
            <w:vAlign w:val="bottom"/>
            <w:hideMark/>
          </w:tcPr>
          <w:p w:rsidR="0085551F" w:rsidRPr="00447AEB" w:rsidRDefault="0085551F" w:rsidP="009003C6">
            <w:pPr>
              <w:pStyle w:val="SingleTxtG"/>
              <w:spacing w:before="40" w:after="40" w:line="220" w:lineRule="exact"/>
              <w:ind w:left="0" w:right="113"/>
              <w:jc w:val="right"/>
              <w:rPr>
                <w:sz w:val="18"/>
              </w:rPr>
            </w:pPr>
            <w:r w:rsidRPr="00447AEB">
              <w:rPr>
                <w:sz w:val="18"/>
              </w:rPr>
              <w:t>47.1%</w:t>
            </w:r>
          </w:p>
        </w:tc>
        <w:tc>
          <w:tcPr>
            <w:tcW w:w="754" w:type="dxa"/>
            <w:shd w:val="clear" w:color="auto" w:fill="auto"/>
            <w:noWrap/>
            <w:vAlign w:val="bottom"/>
            <w:hideMark/>
          </w:tcPr>
          <w:p w:rsidR="0085551F" w:rsidRPr="00447AEB" w:rsidRDefault="0085551F" w:rsidP="009003C6">
            <w:pPr>
              <w:pStyle w:val="SingleTxtG"/>
              <w:spacing w:before="40" w:after="40" w:line="220" w:lineRule="exact"/>
              <w:ind w:left="0" w:right="113"/>
              <w:jc w:val="right"/>
              <w:rPr>
                <w:sz w:val="18"/>
              </w:rPr>
            </w:pPr>
            <w:r w:rsidRPr="00447AEB">
              <w:rPr>
                <w:sz w:val="18"/>
              </w:rPr>
              <w:t>55.6%</w:t>
            </w:r>
          </w:p>
        </w:tc>
        <w:tc>
          <w:tcPr>
            <w:tcW w:w="842" w:type="dxa"/>
            <w:shd w:val="clear" w:color="auto" w:fill="auto"/>
            <w:noWrap/>
            <w:vAlign w:val="bottom"/>
            <w:hideMark/>
          </w:tcPr>
          <w:p w:rsidR="0085551F" w:rsidRPr="00447AEB" w:rsidRDefault="0085551F" w:rsidP="009003C6">
            <w:pPr>
              <w:pStyle w:val="SingleTxtG"/>
              <w:spacing w:before="40" w:after="40" w:line="220" w:lineRule="exact"/>
              <w:ind w:left="0" w:right="113"/>
              <w:jc w:val="right"/>
              <w:rPr>
                <w:sz w:val="18"/>
              </w:rPr>
            </w:pPr>
            <w:r w:rsidRPr="00447AEB">
              <w:rPr>
                <w:sz w:val="18"/>
              </w:rPr>
              <w:t>38.9%</w:t>
            </w:r>
          </w:p>
        </w:tc>
        <w:tc>
          <w:tcPr>
            <w:tcW w:w="843" w:type="dxa"/>
            <w:shd w:val="clear" w:color="auto" w:fill="auto"/>
            <w:noWrap/>
            <w:vAlign w:val="bottom"/>
            <w:hideMark/>
          </w:tcPr>
          <w:p w:rsidR="0085551F" w:rsidRPr="00447AEB" w:rsidRDefault="0085551F" w:rsidP="009003C6">
            <w:pPr>
              <w:pStyle w:val="SingleTxtG"/>
              <w:spacing w:before="40" w:after="40" w:line="220" w:lineRule="exact"/>
              <w:ind w:left="0" w:right="113"/>
              <w:jc w:val="right"/>
              <w:rPr>
                <w:sz w:val="18"/>
              </w:rPr>
            </w:pPr>
            <w:r w:rsidRPr="00447AEB">
              <w:rPr>
                <w:sz w:val="18"/>
              </w:rPr>
              <w:t>44.2%</w:t>
            </w:r>
          </w:p>
        </w:tc>
        <w:tc>
          <w:tcPr>
            <w:tcW w:w="843" w:type="dxa"/>
            <w:shd w:val="clear" w:color="auto" w:fill="auto"/>
            <w:noWrap/>
            <w:vAlign w:val="bottom"/>
            <w:hideMark/>
          </w:tcPr>
          <w:p w:rsidR="0085551F" w:rsidRPr="00447AEB" w:rsidRDefault="0085551F" w:rsidP="009003C6">
            <w:pPr>
              <w:pStyle w:val="SingleTxtG"/>
              <w:spacing w:before="40" w:after="40" w:line="220" w:lineRule="exact"/>
              <w:ind w:left="0" w:right="113"/>
              <w:jc w:val="right"/>
              <w:rPr>
                <w:sz w:val="18"/>
              </w:rPr>
            </w:pPr>
            <w:r w:rsidRPr="00447AEB">
              <w:rPr>
                <w:sz w:val="18"/>
              </w:rPr>
              <w:t>80.3%</w:t>
            </w:r>
          </w:p>
        </w:tc>
        <w:tc>
          <w:tcPr>
            <w:tcW w:w="842" w:type="dxa"/>
            <w:shd w:val="clear" w:color="auto" w:fill="auto"/>
            <w:noWrap/>
            <w:vAlign w:val="bottom"/>
            <w:hideMark/>
          </w:tcPr>
          <w:p w:rsidR="0085551F" w:rsidRPr="00447AEB" w:rsidRDefault="0085551F" w:rsidP="009003C6">
            <w:pPr>
              <w:pStyle w:val="SingleTxtG"/>
              <w:spacing w:before="40" w:after="40" w:line="220" w:lineRule="exact"/>
              <w:ind w:left="0" w:right="113"/>
              <w:jc w:val="right"/>
              <w:rPr>
                <w:sz w:val="18"/>
              </w:rPr>
            </w:pPr>
            <w:r w:rsidRPr="00447AEB">
              <w:rPr>
                <w:sz w:val="18"/>
              </w:rPr>
              <w:t>84.4%</w:t>
            </w:r>
          </w:p>
        </w:tc>
        <w:tc>
          <w:tcPr>
            <w:tcW w:w="843" w:type="dxa"/>
            <w:shd w:val="clear" w:color="auto" w:fill="auto"/>
            <w:noWrap/>
            <w:vAlign w:val="bottom"/>
            <w:hideMark/>
          </w:tcPr>
          <w:p w:rsidR="0085551F" w:rsidRPr="00447AEB" w:rsidRDefault="0085551F" w:rsidP="009003C6">
            <w:pPr>
              <w:pStyle w:val="SingleTxtG"/>
              <w:spacing w:before="40" w:after="40" w:line="220" w:lineRule="exact"/>
              <w:ind w:left="0" w:right="113"/>
              <w:jc w:val="right"/>
              <w:rPr>
                <w:sz w:val="18"/>
              </w:rPr>
            </w:pPr>
            <w:r w:rsidRPr="00447AEB">
              <w:rPr>
                <w:sz w:val="18"/>
              </w:rPr>
              <w:t>77.9%</w:t>
            </w:r>
          </w:p>
        </w:tc>
        <w:tc>
          <w:tcPr>
            <w:tcW w:w="843" w:type="dxa"/>
            <w:shd w:val="clear" w:color="auto" w:fill="auto"/>
            <w:noWrap/>
            <w:vAlign w:val="bottom"/>
            <w:hideMark/>
          </w:tcPr>
          <w:p w:rsidR="0085551F" w:rsidRPr="00447AEB" w:rsidRDefault="0085551F" w:rsidP="009003C6">
            <w:pPr>
              <w:pStyle w:val="SingleTxtG"/>
              <w:spacing w:before="40" w:after="40" w:line="220" w:lineRule="exact"/>
              <w:ind w:left="0" w:right="113"/>
              <w:jc w:val="right"/>
              <w:rPr>
                <w:sz w:val="18"/>
              </w:rPr>
            </w:pPr>
            <w:r w:rsidRPr="00447AEB">
              <w:rPr>
                <w:sz w:val="18"/>
              </w:rPr>
              <w:t>41.7%</w:t>
            </w:r>
          </w:p>
        </w:tc>
      </w:tr>
    </w:tbl>
    <w:p w:rsidR="0085551F" w:rsidRPr="001F12A2" w:rsidRDefault="0085551F" w:rsidP="001F12A2">
      <w:pPr>
        <w:pStyle w:val="H23G"/>
        <w:rPr>
          <w:b w:val="0"/>
          <w:bCs/>
        </w:rPr>
      </w:pPr>
      <w:r w:rsidRPr="001B7067">
        <w:lastRenderedPageBreak/>
        <w:tab/>
      </w:r>
      <w:r w:rsidRPr="001B7067">
        <w:tab/>
        <w:t>Total labour force participation rate</w:t>
      </w:r>
      <w:r w:rsidRPr="00F2314E">
        <w:rPr>
          <w:rStyle w:val="FootnoteReference"/>
          <w:b w:val="0"/>
          <w:bCs/>
        </w:rPr>
        <w:footnoteReference w:id="12"/>
      </w:r>
      <w:r w:rsidRPr="00F2314E">
        <w:rPr>
          <w:b w:val="0"/>
          <w:bCs/>
        </w:rPr>
        <w:t xml:space="preserve"> </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851"/>
        <w:gridCol w:w="992"/>
        <w:gridCol w:w="818"/>
        <w:gridCol w:w="974"/>
        <w:gridCol w:w="974"/>
        <w:gridCol w:w="974"/>
        <w:gridCol w:w="974"/>
        <w:gridCol w:w="974"/>
        <w:gridCol w:w="974"/>
      </w:tblGrid>
      <w:tr w:rsidR="00F3381A" w:rsidRPr="004742BC" w:rsidTr="00221DE0">
        <w:trPr>
          <w:trHeight w:val="240"/>
          <w:tblHeader/>
        </w:trPr>
        <w:tc>
          <w:tcPr>
            <w:tcW w:w="851" w:type="dxa"/>
            <w:tcBorders>
              <w:top w:val="single" w:sz="4" w:space="0" w:color="auto"/>
              <w:bottom w:val="single" w:sz="12" w:space="0" w:color="auto"/>
            </w:tcBorders>
            <w:shd w:val="clear" w:color="auto" w:fill="auto"/>
            <w:noWrap/>
            <w:vAlign w:val="bottom"/>
            <w:hideMark/>
          </w:tcPr>
          <w:p w:rsidR="0085551F" w:rsidRPr="004742BC" w:rsidRDefault="0085551F" w:rsidP="004742BC">
            <w:pPr>
              <w:pStyle w:val="SingleTxtG"/>
              <w:spacing w:before="80" w:after="80" w:line="200" w:lineRule="exact"/>
              <w:ind w:left="0" w:right="113"/>
              <w:jc w:val="left"/>
              <w:rPr>
                <w:i/>
                <w:sz w:val="16"/>
              </w:rPr>
            </w:pPr>
            <w:r w:rsidRPr="004742BC">
              <w:rPr>
                <w:i/>
                <w:sz w:val="16"/>
              </w:rPr>
              <w:t>Period</w:t>
            </w:r>
          </w:p>
        </w:tc>
        <w:tc>
          <w:tcPr>
            <w:tcW w:w="992" w:type="dxa"/>
            <w:tcBorders>
              <w:top w:val="single" w:sz="4" w:space="0" w:color="auto"/>
              <w:bottom w:val="single" w:sz="12" w:space="0" w:color="auto"/>
            </w:tcBorders>
            <w:shd w:val="clear" w:color="auto" w:fill="auto"/>
            <w:noWrap/>
            <w:vAlign w:val="bottom"/>
            <w:hideMark/>
          </w:tcPr>
          <w:p w:rsidR="0085551F" w:rsidRPr="004742BC" w:rsidRDefault="0085551F" w:rsidP="004742BC">
            <w:pPr>
              <w:pStyle w:val="SingleTxtG"/>
              <w:spacing w:before="80" w:after="80" w:line="200" w:lineRule="exact"/>
              <w:ind w:left="0" w:right="113"/>
              <w:jc w:val="right"/>
              <w:rPr>
                <w:i/>
                <w:sz w:val="16"/>
              </w:rPr>
            </w:pPr>
            <w:r w:rsidRPr="004742BC">
              <w:rPr>
                <w:i/>
                <w:sz w:val="16"/>
              </w:rPr>
              <w:t>National rate</w:t>
            </w:r>
          </w:p>
        </w:tc>
        <w:tc>
          <w:tcPr>
            <w:tcW w:w="818" w:type="dxa"/>
            <w:tcBorders>
              <w:top w:val="single" w:sz="4" w:space="0" w:color="auto"/>
              <w:bottom w:val="single" w:sz="12" w:space="0" w:color="auto"/>
            </w:tcBorders>
            <w:shd w:val="clear" w:color="auto" w:fill="auto"/>
            <w:noWrap/>
            <w:vAlign w:val="bottom"/>
            <w:hideMark/>
          </w:tcPr>
          <w:p w:rsidR="0085551F" w:rsidRPr="004742BC" w:rsidRDefault="0085551F" w:rsidP="004742BC">
            <w:pPr>
              <w:pStyle w:val="SingleTxtG"/>
              <w:spacing w:before="80" w:after="80" w:line="200" w:lineRule="exact"/>
              <w:ind w:left="0" w:right="113"/>
              <w:jc w:val="right"/>
              <w:rPr>
                <w:i/>
                <w:sz w:val="16"/>
              </w:rPr>
            </w:pPr>
            <w:r w:rsidRPr="004742BC">
              <w:rPr>
                <w:i/>
                <w:sz w:val="16"/>
              </w:rPr>
              <w:t>Men</w:t>
            </w:r>
          </w:p>
        </w:tc>
        <w:tc>
          <w:tcPr>
            <w:tcW w:w="974" w:type="dxa"/>
            <w:tcBorders>
              <w:top w:val="single" w:sz="4" w:space="0" w:color="auto"/>
              <w:bottom w:val="single" w:sz="12" w:space="0" w:color="auto"/>
            </w:tcBorders>
            <w:shd w:val="clear" w:color="auto" w:fill="auto"/>
            <w:noWrap/>
            <w:vAlign w:val="bottom"/>
            <w:hideMark/>
          </w:tcPr>
          <w:p w:rsidR="0085551F" w:rsidRPr="004742BC" w:rsidRDefault="0085551F" w:rsidP="004742BC">
            <w:pPr>
              <w:pStyle w:val="SingleTxtG"/>
              <w:spacing w:before="80" w:after="80" w:line="200" w:lineRule="exact"/>
              <w:ind w:left="0" w:right="113"/>
              <w:jc w:val="right"/>
              <w:rPr>
                <w:i/>
                <w:sz w:val="16"/>
              </w:rPr>
            </w:pPr>
            <w:r w:rsidRPr="004742BC">
              <w:rPr>
                <w:i/>
                <w:sz w:val="16"/>
              </w:rPr>
              <w:t>Women</w:t>
            </w:r>
          </w:p>
        </w:tc>
        <w:tc>
          <w:tcPr>
            <w:tcW w:w="974" w:type="dxa"/>
            <w:tcBorders>
              <w:top w:val="single" w:sz="4" w:space="0" w:color="auto"/>
              <w:bottom w:val="single" w:sz="12" w:space="0" w:color="auto"/>
            </w:tcBorders>
            <w:shd w:val="clear" w:color="auto" w:fill="auto"/>
            <w:vAlign w:val="bottom"/>
            <w:hideMark/>
          </w:tcPr>
          <w:p w:rsidR="0085551F" w:rsidRPr="004742BC" w:rsidRDefault="0085551F" w:rsidP="004742BC">
            <w:pPr>
              <w:pStyle w:val="SingleTxtG"/>
              <w:spacing w:before="80" w:after="80" w:line="200" w:lineRule="exact"/>
              <w:ind w:left="0" w:right="113"/>
              <w:jc w:val="right"/>
              <w:rPr>
                <w:i/>
                <w:sz w:val="16"/>
              </w:rPr>
            </w:pPr>
            <w:r w:rsidRPr="004742BC">
              <w:rPr>
                <w:i/>
                <w:sz w:val="16"/>
              </w:rPr>
              <w:t>15 to 24 years</w:t>
            </w:r>
          </w:p>
        </w:tc>
        <w:tc>
          <w:tcPr>
            <w:tcW w:w="974" w:type="dxa"/>
            <w:tcBorders>
              <w:top w:val="single" w:sz="4" w:space="0" w:color="auto"/>
              <w:bottom w:val="single" w:sz="12" w:space="0" w:color="auto"/>
            </w:tcBorders>
            <w:shd w:val="clear" w:color="auto" w:fill="auto"/>
            <w:vAlign w:val="bottom"/>
            <w:hideMark/>
          </w:tcPr>
          <w:p w:rsidR="0085551F" w:rsidRPr="004742BC" w:rsidRDefault="0085551F" w:rsidP="004742BC">
            <w:pPr>
              <w:pStyle w:val="SingleTxtG"/>
              <w:spacing w:before="80" w:after="80" w:line="200" w:lineRule="exact"/>
              <w:ind w:left="0" w:right="113"/>
              <w:jc w:val="right"/>
              <w:rPr>
                <w:i/>
                <w:sz w:val="16"/>
              </w:rPr>
            </w:pPr>
            <w:r w:rsidRPr="004742BC">
              <w:rPr>
                <w:i/>
                <w:sz w:val="16"/>
              </w:rPr>
              <w:t>25 to 34 years</w:t>
            </w:r>
          </w:p>
        </w:tc>
        <w:tc>
          <w:tcPr>
            <w:tcW w:w="974" w:type="dxa"/>
            <w:tcBorders>
              <w:top w:val="single" w:sz="4" w:space="0" w:color="auto"/>
              <w:bottom w:val="single" w:sz="12" w:space="0" w:color="auto"/>
            </w:tcBorders>
            <w:shd w:val="clear" w:color="auto" w:fill="auto"/>
            <w:vAlign w:val="bottom"/>
            <w:hideMark/>
          </w:tcPr>
          <w:p w:rsidR="0085551F" w:rsidRPr="004742BC" w:rsidRDefault="0085551F" w:rsidP="004742BC">
            <w:pPr>
              <w:pStyle w:val="SingleTxtG"/>
              <w:spacing w:before="80" w:after="80" w:line="200" w:lineRule="exact"/>
              <w:ind w:left="0" w:right="113"/>
              <w:jc w:val="right"/>
              <w:rPr>
                <w:i/>
                <w:sz w:val="16"/>
              </w:rPr>
            </w:pPr>
            <w:r w:rsidRPr="004742BC">
              <w:rPr>
                <w:i/>
                <w:sz w:val="16"/>
              </w:rPr>
              <w:t>35 to 44 years</w:t>
            </w:r>
          </w:p>
        </w:tc>
        <w:tc>
          <w:tcPr>
            <w:tcW w:w="974" w:type="dxa"/>
            <w:tcBorders>
              <w:top w:val="single" w:sz="4" w:space="0" w:color="auto"/>
              <w:bottom w:val="single" w:sz="12" w:space="0" w:color="auto"/>
            </w:tcBorders>
            <w:shd w:val="clear" w:color="auto" w:fill="auto"/>
            <w:vAlign w:val="bottom"/>
            <w:hideMark/>
          </w:tcPr>
          <w:p w:rsidR="0085551F" w:rsidRPr="004742BC" w:rsidRDefault="0085551F" w:rsidP="004742BC">
            <w:pPr>
              <w:pStyle w:val="SingleTxtG"/>
              <w:spacing w:before="80" w:after="80" w:line="200" w:lineRule="exact"/>
              <w:ind w:left="0" w:right="113"/>
              <w:jc w:val="right"/>
              <w:rPr>
                <w:i/>
                <w:sz w:val="16"/>
              </w:rPr>
            </w:pPr>
            <w:r w:rsidRPr="004742BC">
              <w:rPr>
                <w:i/>
                <w:sz w:val="16"/>
              </w:rPr>
              <w:t>45 to 64 years</w:t>
            </w:r>
          </w:p>
        </w:tc>
        <w:tc>
          <w:tcPr>
            <w:tcW w:w="974" w:type="dxa"/>
            <w:tcBorders>
              <w:top w:val="single" w:sz="4" w:space="0" w:color="auto"/>
              <w:bottom w:val="single" w:sz="12" w:space="0" w:color="auto"/>
            </w:tcBorders>
            <w:shd w:val="clear" w:color="auto" w:fill="auto"/>
            <w:vAlign w:val="bottom"/>
            <w:hideMark/>
          </w:tcPr>
          <w:p w:rsidR="0085551F" w:rsidRPr="004742BC" w:rsidRDefault="002B5A1F" w:rsidP="004742BC">
            <w:pPr>
              <w:pStyle w:val="SingleTxtG"/>
              <w:spacing w:before="80" w:after="80" w:line="200" w:lineRule="exact"/>
              <w:ind w:left="0" w:right="113"/>
              <w:jc w:val="right"/>
              <w:rPr>
                <w:i/>
                <w:sz w:val="16"/>
              </w:rPr>
            </w:pPr>
            <w:r>
              <w:rPr>
                <w:i/>
                <w:sz w:val="16"/>
              </w:rPr>
              <w:t>65 years</w:t>
            </w:r>
            <w:r>
              <w:rPr>
                <w:i/>
                <w:sz w:val="16"/>
              </w:rPr>
              <w:br/>
            </w:r>
            <w:r w:rsidR="0085551F" w:rsidRPr="004742BC">
              <w:rPr>
                <w:i/>
                <w:sz w:val="16"/>
              </w:rPr>
              <w:t>and over</w:t>
            </w:r>
          </w:p>
        </w:tc>
      </w:tr>
      <w:tr w:rsidR="00F3381A" w:rsidRPr="004742BC" w:rsidTr="00221DE0">
        <w:trPr>
          <w:trHeight w:val="240"/>
        </w:trPr>
        <w:tc>
          <w:tcPr>
            <w:tcW w:w="851" w:type="dxa"/>
            <w:tcBorders>
              <w:top w:val="single" w:sz="12" w:space="0" w:color="auto"/>
            </w:tcBorders>
            <w:shd w:val="clear" w:color="auto" w:fill="auto"/>
            <w:hideMark/>
          </w:tcPr>
          <w:p w:rsidR="0085551F" w:rsidRPr="004742BC" w:rsidRDefault="0085551F" w:rsidP="004742BC">
            <w:pPr>
              <w:pStyle w:val="SingleTxtG"/>
              <w:spacing w:before="40" w:after="40" w:line="220" w:lineRule="exact"/>
              <w:ind w:left="0" w:right="113"/>
              <w:jc w:val="left"/>
              <w:rPr>
                <w:sz w:val="18"/>
              </w:rPr>
            </w:pPr>
            <w:r w:rsidRPr="004742BC">
              <w:rPr>
                <w:sz w:val="18"/>
              </w:rPr>
              <w:t>Dec.</w:t>
            </w:r>
            <w:r w:rsidR="00221DE0">
              <w:rPr>
                <w:sz w:val="18"/>
              </w:rPr>
              <w:t xml:space="preserve"> </w:t>
            </w:r>
            <w:r w:rsidRPr="004742BC">
              <w:rPr>
                <w:sz w:val="18"/>
              </w:rPr>
              <w:t>07</w:t>
            </w:r>
          </w:p>
        </w:tc>
        <w:tc>
          <w:tcPr>
            <w:tcW w:w="992" w:type="dxa"/>
            <w:tcBorders>
              <w:top w:val="single" w:sz="12" w:space="0" w:color="auto"/>
            </w:tcBorders>
            <w:shd w:val="clear" w:color="auto" w:fill="auto"/>
            <w:noWrap/>
            <w:vAlign w:val="bottom"/>
            <w:hideMark/>
          </w:tcPr>
          <w:p w:rsidR="0085551F" w:rsidRPr="004742BC" w:rsidRDefault="0085551F" w:rsidP="004742BC">
            <w:pPr>
              <w:pStyle w:val="SingleTxtG"/>
              <w:spacing w:before="40" w:after="40" w:line="220" w:lineRule="exact"/>
              <w:ind w:left="0" w:right="113"/>
              <w:jc w:val="right"/>
              <w:rPr>
                <w:sz w:val="18"/>
              </w:rPr>
            </w:pPr>
            <w:r w:rsidRPr="004742BC">
              <w:rPr>
                <w:sz w:val="18"/>
              </w:rPr>
              <w:t>68.1%</w:t>
            </w:r>
          </w:p>
        </w:tc>
        <w:tc>
          <w:tcPr>
            <w:tcW w:w="818" w:type="dxa"/>
            <w:tcBorders>
              <w:top w:val="single" w:sz="12" w:space="0" w:color="auto"/>
            </w:tcBorders>
            <w:shd w:val="clear" w:color="auto" w:fill="auto"/>
            <w:noWrap/>
            <w:vAlign w:val="bottom"/>
            <w:hideMark/>
          </w:tcPr>
          <w:p w:rsidR="0085551F" w:rsidRPr="004742BC" w:rsidRDefault="0085551F" w:rsidP="004742BC">
            <w:pPr>
              <w:pStyle w:val="SingleTxtG"/>
              <w:spacing w:before="40" w:after="40" w:line="220" w:lineRule="exact"/>
              <w:ind w:left="0" w:right="113"/>
              <w:jc w:val="right"/>
              <w:rPr>
                <w:sz w:val="18"/>
              </w:rPr>
            </w:pPr>
            <w:r w:rsidRPr="004742BC">
              <w:rPr>
                <w:sz w:val="18"/>
              </w:rPr>
              <w:t>83.2%</w:t>
            </w:r>
          </w:p>
        </w:tc>
        <w:tc>
          <w:tcPr>
            <w:tcW w:w="974" w:type="dxa"/>
            <w:tcBorders>
              <w:top w:val="single" w:sz="12" w:space="0" w:color="auto"/>
            </w:tcBorders>
            <w:shd w:val="clear" w:color="auto" w:fill="auto"/>
            <w:noWrap/>
            <w:vAlign w:val="bottom"/>
            <w:hideMark/>
          </w:tcPr>
          <w:p w:rsidR="0085551F" w:rsidRPr="004742BC" w:rsidRDefault="0085551F" w:rsidP="004742BC">
            <w:pPr>
              <w:pStyle w:val="SingleTxtG"/>
              <w:spacing w:before="40" w:after="40" w:line="220" w:lineRule="exact"/>
              <w:ind w:left="0" w:right="113"/>
              <w:jc w:val="right"/>
              <w:rPr>
                <w:sz w:val="18"/>
              </w:rPr>
            </w:pPr>
            <w:r w:rsidRPr="004742BC">
              <w:rPr>
                <w:sz w:val="18"/>
              </w:rPr>
              <w:t>53.7%</w:t>
            </w:r>
          </w:p>
        </w:tc>
        <w:tc>
          <w:tcPr>
            <w:tcW w:w="974" w:type="dxa"/>
            <w:tcBorders>
              <w:top w:val="single" w:sz="12" w:space="0" w:color="auto"/>
            </w:tcBorders>
            <w:shd w:val="clear" w:color="auto" w:fill="auto"/>
            <w:noWrap/>
            <w:vAlign w:val="bottom"/>
            <w:hideMark/>
          </w:tcPr>
          <w:p w:rsidR="0085551F" w:rsidRPr="004742BC" w:rsidRDefault="0085551F" w:rsidP="004742BC">
            <w:pPr>
              <w:pStyle w:val="SingleTxtG"/>
              <w:spacing w:before="40" w:after="40" w:line="220" w:lineRule="exact"/>
              <w:ind w:left="0" w:right="113"/>
              <w:jc w:val="right"/>
              <w:rPr>
                <w:sz w:val="18"/>
              </w:rPr>
            </w:pPr>
            <w:r w:rsidRPr="004742BC">
              <w:rPr>
                <w:sz w:val="18"/>
              </w:rPr>
              <w:t>52.9%</w:t>
            </w:r>
          </w:p>
        </w:tc>
        <w:tc>
          <w:tcPr>
            <w:tcW w:w="974" w:type="dxa"/>
            <w:tcBorders>
              <w:top w:val="single" w:sz="12" w:space="0" w:color="auto"/>
            </w:tcBorders>
            <w:shd w:val="clear" w:color="auto" w:fill="auto"/>
            <w:noWrap/>
            <w:vAlign w:val="bottom"/>
            <w:hideMark/>
          </w:tcPr>
          <w:p w:rsidR="0085551F" w:rsidRPr="004742BC" w:rsidRDefault="0085551F" w:rsidP="004742BC">
            <w:pPr>
              <w:pStyle w:val="SingleTxtG"/>
              <w:spacing w:before="40" w:after="40" w:line="220" w:lineRule="exact"/>
              <w:ind w:left="0" w:right="113"/>
              <w:jc w:val="right"/>
              <w:rPr>
                <w:sz w:val="18"/>
              </w:rPr>
            </w:pPr>
            <w:r w:rsidRPr="004742BC">
              <w:rPr>
                <w:sz w:val="18"/>
              </w:rPr>
              <w:t>78.9%</w:t>
            </w:r>
          </w:p>
        </w:tc>
        <w:tc>
          <w:tcPr>
            <w:tcW w:w="974" w:type="dxa"/>
            <w:tcBorders>
              <w:top w:val="single" w:sz="12" w:space="0" w:color="auto"/>
            </w:tcBorders>
            <w:shd w:val="clear" w:color="auto" w:fill="auto"/>
            <w:noWrap/>
            <w:vAlign w:val="bottom"/>
            <w:hideMark/>
          </w:tcPr>
          <w:p w:rsidR="0085551F" w:rsidRPr="004742BC" w:rsidRDefault="0085551F" w:rsidP="004742BC">
            <w:pPr>
              <w:pStyle w:val="SingleTxtG"/>
              <w:spacing w:before="40" w:after="40" w:line="220" w:lineRule="exact"/>
              <w:ind w:left="0" w:right="113"/>
              <w:jc w:val="right"/>
              <w:rPr>
                <w:sz w:val="18"/>
              </w:rPr>
            </w:pPr>
            <w:r w:rsidRPr="004742BC">
              <w:rPr>
                <w:sz w:val="18"/>
              </w:rPr>
              <w:t>82.0%</w:t>
            </w:r>
          </w:p>
        </w:tc>
        <w:tc>
          <w:tcPr>
            <w:tcW w:w="974" w:type="dxa"/>
            <w:tcBorders>
              <w:top w:val="single" w:sz="12" w:space="0" w:color="auto"/>
            </w:tcBorders>
            <w:shd w:val="clear" w:color="auto" w:fill="auto"/>
            <w:noWrap/>
            <w:vAlign w:val="bottom"/>
            <w:hideMark/>
          </w:tcPr>
          <w:p w:rsidR="0085551F" w:rsidRPr="004742BC" w:rsidRDefault="0085551F" w:rsidP="004742BC">
            <w:pPr>
              <w:pStyle w:val="SingleTxtG"/>
              <w:spacing w:before="40" w:after="40" w:line="220" w:lineRule="exact"/>
              <w:ind w:left="0" w:right="113"/>
              <w:jc w:val="right"/>
              <w:rPr>
                <w:sz w:val="18"/>
              </w:rPr>
            </w:pPr>
            <w:r w:rsidRPr="004742BC">
              <w:rPr>
                <w:sz w:val="18"/>
              </w:rPr>
              <w:t>77.1%</w:t>
            </w:r>
          </w:p>
        </w:tc>
        <w:tc>
          <w:tcPr>
            <w:tcW w:w="974" w:type="dxa"/>
            <w:tcBorders>
              <w:top w:val="single" w:sz="12" w:space="0" w:color="auto"/>
            </w:tcBorders>
            <w:shd w:val="clear" w:color="auto" w:fill="auto"/>
            <w:noWrap/>
            <w:vAlign w:val="bottom"/>
            <w:hideMark/>
          </w:tcPr>
          <w:p w:rsidR="0085551F" w:rsidRPr="004742BC" w:rsidRDefault="0085551F" w:rsidP="004742BC">
            <w:pPr>
              <w:pStyle w:val="SingleTxtG"/>
              <w:spacing w:before="40" w:after="40" w:line="220" w:lineRule="exact"/>
              <w:ind w:left="0" w:right="113"/>
              <w:jc w:val="right"/>
              <w:rPr>
                <w:sz w:val="18"/>
              </w:rPr>
            </w:pPr>
            <w:r w:rsidRPr="004742BC">
              <w:rPr>
                <w:sz w:val="18"/>
              </w:rPr>
              <w:t>42.5%</w:t>
            </w:r>
          </w:p>
        </w:tc>
      </w:tr>
      <w:tr w:rsidR="00300162" w:rsidRPr="004742BC" w:rsidTr="00221DE0">
        <w:trPr>
          <w:trHeight w:val="240"/>
        </w:trPr>
        <w:tc>
          <w:tcPr>
            <w:tcW w:w="851" w:type="dxa"/>
            <w:shd w:val="clear" w:color="auto" w:fill="auto"/>
            <w:hideMark/>
          </w:tcPr>
          <w:p w:rsidR="0085551F" w:rsidRPr="004742BC" w:rsidRDefault="0085551F" w:rsidP="004742BC">
            <w:pPr>
              <w:pStyle w:val="SingleTxtG"/>
              <w:spacing w:before="40" w:after="40" w:line="220" w:lineRule="exact"/>
              <w:ind w:left="0" w:right="113"/>
              <w:jc w:val="left"/>
              <w:rPr>
                <w:sz w:val="18"/>
              </w:rPr>
            </w:pPr>
            <w:r w:rsidRPr="004742BC">
              <w:rPr>
                <w:sz w:val="18"/>
              </w:rPr>
              <w:t>Dec.</w:t>
            </w:r>
            <w:r w:rsidR="00221DE0">
              <w:rPr>
                <w:sz w:val="18"/>
              </w:rPr>
              <w:t xml:space="preserve"> </w:t>
            </w:r>
            <w:r w:rsidRPr="004742BC">
              <w:rPr>
                <w:sz w:val="18"/>
              </w:rPr>
              <w:t>08</w:t>
            </w:r>
          </w:p>
        </w:tc>
        <w:tc>
          <w:tcPr>
            <w:tcW w:w="992" w:type="dxa"/>
            <w:shd w:val="clear" w:color="auto" w:fill="auto"/>
            <w:noWrap/>
            <w:vAlign w:val="bottom"/>
            <w:hideMark/>
          </w:tcPr>
          <w:p w:rsidR="0085551F" w:rsidRPr="004742BC" w:rsidRDefault="0085551F" w:rsidP="004742BC">
            <w:pPr>
              <w:pStyle w:val="SingleTxtG"/>
              <w:spacing w:before="40" w:after="40" w:line="220" w:lineRule="exact"/>
              <w:ind w:left="0" w:right="113"/>
              <w:jc w:val="right"/>
              <w:rPr>
                <w:sz w:val="18"/>
              </w:rPr>
            </w:pPr>
            <w:r w:rsidRPr="004742BC">
              <w:rPr>
                <w:sz w:val="18"/>
              </w:rPr>
              <w:t>66.2%</w:t>
            </w:r>
          </w:p>
        </w:tc>
        <w:tc>
          <w:tcPr>
            <w:tcW w:w="818" w:type="dxa"/>
            <w:shd w:val="clear" w:color="auto" w:fill="auto"/>
            <w:noWrap/>
            <w:vAlign w:val="bottom"/>
            <w:hideMark/>
          </w:tcPr>
          <w:p w:rsidR="0085551F" w:rsidRPr="004742BC" w:rsidRDefault="0085551F" w:rsidP="004742BC">
            <w:pPr>
              <w:pStyle w:val="SingleTxtG"/>
              <w:spacing w:before="40" w:after="40" w:line="220" w:lineRule="exact"/>
              <w:ind w:left="0" w:right="113"/>
              <w:jc w:val="right"/>
              <w:rPr>
                <w:sz w:val="18"/>
              </w:rPr>
            </w:pPr>
            <w:r w:rsidRPr="004742BC">
              <w:rPr>
                <w:sz w:val="18"/>
              </w:rPr>
              <w:t>81.6%</w:t>
            </w:r>
          </w:p>
        </w:tc>
        <w:tc>
          <w:tcPr>
            <w:tcW w:w="974" w:type="dxa"/>
            <w:shd w:val="clear" w:color="auto" w:fill="auto"/>
            <w:noWrap/>
            <w:vAlign w:val="bottom"/>
            <w:hideMark/>
          </w:tcPr>
          <w:p w:rsidR="0085551F" w:rsidRPr="004742BC" w:rsidRDefault="0085551F" w:rsidP="004742BC">
            <w:pPr>
              <w:pStyle w:val="SingleTxtG"/>
              <w:spacing w:before="40" w:after="40" w:line="220" w:lineRule="exact"/>
              <w:ind w:left="0" w:right="113"/>
              <w:jc w:val="right"/>
              <w:rPr>
                <w:sz w:val="18"/>
              </w:rPr>
            </w:pPr>
            <w:r w:rsidRPr="004742BC">
              <w:rPr>
                <w:sz w:val="18"/>
              </w:rPr>
              <w:t>51.8%</w:t>
            </w:r>
          </w:p>
        </w:tc>
        <w:tc>
          <w:tcPr>
            <w:tcW w:w="974" w:type="dxa"/>
            <w:shd w:val="clear" w:color="auto" w:fill="auto"/>
            <w:noWrap/>
            <w:vAlign w:val="bottom"/>
            <w:hideMark/>
          </w:tcPr>
          <w:p w:rsidR="0085551F" w:rsidRPr="004742BC" w:rsidRDefault="0085551F" w:rsidP="004742BC">
            <w:pPr>
              <w:pStyle w:val="SingleTxtG"/>
              <w:spacing w:before="40" w:after="40" w:line="220" w:lineRule="exact"/>
              <w:ind w:left="0" w:right="113"/>
              <w:jc w:val="right"/>
              <w:rPr>
                <w:sz w:val="18"/>
              </w:rPr>
            </w:pPr>
            <w:r w:rsidRPr="004742BC">
              <w:rPr>
                <w:sz w:val="18"/>
              </w:rPr>
              <w:t>51.2%</w:t>
            </w:r>
          </w:p>
        </w:tc>
        <w:tc>
          <w:tcPr>
            <w:tcW w:w="974" w:type="dxa"/>
            <w:shd w:val="clear" w:color="auto" w:fill="auto"/>
            <w:noWrap/>
            <w:vAlign w:val="bottom"/>
            <w:hideMark/>
          </w:tcPr>
          <w:p w:rsidR="0085551F" w:rsidRPr="004742BC" w:rsidRDefault="0085551F" w:rsidP="004742BC">
            <w:pPr>
              <w:pStyle w:val="SingleTxtG"/>
              <w:spacing w:before="40" w:after="40" w:line="220" w:lineRule="exact"/>
              <w:ind w:left="0" w:right="113"/>
              <w:jc w:val="right"/>
              <w:rPr>
                <w:sz w:val="18"/>
              </w:rPr>
            </w:pPr>
            <w:r w:rsidRPr="004742BC">
              <w:rPr>
                <w:sz w:val="18"/>
              </w:rPr>
              <w:t>78.4%</w:t>
            </w:r>
          </w:p>
        </w:tc>
        <w:tc>
          <w:tcPr>
            <w:tcW w:w="974" w:type="dxa"/>
            <w:shd w:val="clear" w:color="auto" w:fill="auto"/>
            <w:noWrap/>
            <w:vAlign w:val="bottom"/>
            <w:hideMark/>
          </w:tcPr>
          <w:p w:rsidR="0085551F" w:rsidRPr="004742BC" w:rsidRDefault="0085551F" w:rsidP="004742BC">
            <w:pPr>
              <w:pStyle w:val="SingleTxtG"/>
              <w:spacing w:before="40" w:after="40" w:line="220" w:lineRule="exact"/>
              <w:ind w:left="0" w:right="113"/>
              <w:jc w:val="right"/>
              <w:rPr>
                <w:sz w:val="18"/>
              </w:rPr>
            </w:pPr>
            <w:r w:rsidRPr="004742BC">
              <w:rPr>
                <w:sz w:val="18"/>
              </w:rPr>
              <w:t>80.4%</w:t>
            </w:r>
          </w:p>
        </w:tc>
        <w:tc>
          <w:tcPr>
            <w:tcW w:w="974" w:type="dxa"/>
            <w:shd w:val="clear" w:color="auto" w:fill="auto"/>
            <w:noWrap/>
            <w:vAlign w:val="bottom"/>
            <w:hideMark/>
          </w:tcPr>
          <w:p w:rsidR="0085551F" w:rsidRPr="004742BC" w:rsidRDefault="0085551F" w:rsidP="004742BC">
            <w:pPr>
              <w:pStyle w:val="SingleTxtG"/>
              <w:spacing w:before="40" w:after="40" w:line="220" w:lineRule="exact"/>
              <w:ind w:left="0" w:right="113"/>
              <w:jc w:val="right"/>
              <w:rPr>
                <w:sz w:val="18"/>
              </w:rPr>
            </w:pPr>
            <w:r w:rsidRPr="004742BC">
              <w:rPr>
                <w:sz w:val="18"/>
              </w:rPr>
              <w:t>74.8%</w:t>
            </w:r>
          </w:p>
        </w:tc>
        <w:tc>
          <w:tcPr>
            <w:tcW w:w="974" w:type="dxa"/>
            <w:shd w:val="clear" w:color="auto" w:fill="auto"/>
            <w:noWrap/>
            <w:vAlign w:val="bottom"/>
            <w:hideMark/>
          </w:tcPr>
          <w:p w:rsidR="0085551F" w:rsidRPr="004742BC" w:rsidRDefault="0085551F" w:rsidP="004742BC">
            <w:pPr>
              <w:pStyle w:val="SingleTxtG"/>
              <w:spacing w:before="40" w:after="40" w:line="220" w:lineRule="exact"/>
              <w:ind w:left="0" w:right="113"/>
              <w:jc w:val="right"/>
              <w:rPr>
                <w:sz w:val="18"/>
              </w:rPr>
            </w:pPr>
            <w:r w:rsidRPr="004742BC">
              <w:rPr>
                <w:sz w:val="18"/>
              </w:rPr>
              <w:t>40.8%</w:t>
            </w:r>
          </w:p>
        </w:tc>
      </w:tr>
      <w:tr w:rsidR="00300162" w:rsidRPr="004742BC" w:rsidTr="00221DE0">
        <w:trPr>
          <w:trHeight w:val="240"/>
        </w:trPr>
        <w:tc>
          <w:tcPr>
            <w:tcW w:w="851" w:type="dxa"/>
            <w:shd w:val="clear" w:color="auto" w:fill="auto"/>
            <w:hideMark/>
          </w:tcPr>
          <w:p w:rsidR="0085551F" w:rsidRPr="004742BC" w:rsidRDefault="0085551F" w:rsidP="004742BC">
            <w:pPr>
              <w:pStyle w:val="SingleTxtG"/>
              <w:spacing w:before="40" w:after="40" w:line="220" w:lineRule="exact"/>
              <w:ind w:left="0" w:right="113"/>
              <w:jc w:val="left"/>
              <w:rPr>
                <w:sz w:val="18"/>
              </w:rPr>
            </w:pPr>
            <w:r w:rsidRPr="004742BC">
              <w:rPr>
                <w:sz w:val="18"/>
              </w:rPr>
              <w:t>Dec.</w:t>
            </w:r>
            <w:r w:rsidR="00221DE0">
              <w:rPr>
                <w:sz w:val="18"/>
              </w:rPr>
              <w:t xml:space="preserve"> </w:t>
            </w:r>
            <w:r w:rsidRPr="004742BC">
              <w:rPr>
                <w:sz w:val="18"/>
              </w:rPr>
              <w:t>09</w:t>
            </w:r>
          </w:p>
        </w:tc>
        <w:tc>
          <w:tcPr>
            <w:tcW w:w="992" w:type="dxa"/>
            <w:shd w:val="clear" w:color="auto" w:fill="auto"/>
            <w:noWrap/>
            <w:vAlign w:val="bottom"/>
            <w:hideMark/>
          </w:tcPr>
          <w:p w:rsidR="0085551F" w:rsidRPr="004742BC" w:rsidRDefault="0085551F" w:rsidP="004742BC">
            <w:pPr>
              <w:pStyle w:val="SingleTxtG"/>
              <w:spacing w:before="40" w:after="40" w:line="220" w:lineRule="exact"/>
              <w:ind w:left="0" w:right="113"/>
              <w:jc w:val="right"/>
              <w:rPr>
                <w:sz w:val="18"/>
              </w:rPr>
            </w:pPr>
            <w:r w:rsidRPr="004742BC">
              <w:rPr>
                <w:sz w:val="18"/>
              </w:rPr>
              <w:t>65.3%</w:t>
            </w:r>
          </w:p>
        </w:tc>
        <w:tc>
          <w:tcPr>
            <w:tcW w:w="818" w:type="dxa"/>
            <w:shd w:val="clear" w:color="auto" w:fill="auto"/>
            <w:noWrap/>
            <w:vAlign w:val="bottom"/>
            <w:hideMark/>
          </w:tcPr>
          <w:p w:rsidR="0085551F" w:rsidRPr="004742BC" w:rsidRDefault="0085551F" w:rsidP="004742BC">
            <w:pPr>
              <w:pStyle w:val="SingleTxtG"/>
              <w:spacing w:before="40" w:after="40" w:line="220" w:lineRule="exact"/>
              <w:ind w:left="0" w:right="113"/>
              <w:jc w:val="right"/>
              <w:rPr>
                <w:sz w:val="18"/>
              </w:rPr>
            </w:pPr>
            <w:r w:rsidRPr="004742BC">
              <w:rPr>
                <w:sz w:val="18"/>
              </w:rPr>
              <w:t>80.2%</w:t>
            </w:r>
          </w:p>
        </w:tc>
        <w:tc>
          <w:tcPr>
            <w:tcW w:w="974" w:type="dxa"/>
            <w:shd w:val="clear" w:color="auto" w:fill="auto"/>
            <w:noWrap/>
            <w:vAlign w:val="bottom"/>
            <w:hideMark/>
          </w:tcPr>
          <w:p w:rsidR="0085551F" w:rsidRPr="004742BC" w:rsidRDefault="0085551F" w:rsidP="004742BC">
            <w:pPr>
              <w:pStyle w:val="SingleTxtG"/>
              <w:spacing w:before="40" w:after="40" w:line="220" w:lineRule="exact"/>
              <w:ind w:left="0" w:right="113"/>
              <w:jc w:val="right"/>
              <w:rPr>
                <w:sz w:val="18"/>
              </w:rPr>
            </w:pPr>
            <w:r w:rsidRPr="004742BC">
              <w:rPr>
                <w:sz w:val="18"/>
              </w:rPr>
              <w:t>51.3%</w:t>
            </w:r>
          </w:p>
        </w:tc>
        <w:tc>
          <w:tcPr>
            <w:tcW w:w="974" w:type="dxa"/>
            <w:shd w:val="clear" w:color="auto" w:fill="auto"/>
            <w:noWrap/>
            <w:vAlign w:val="bottom"/>
            <w:hideMark/>
          </w:tcPr>
          <w:p w:rsidR="0085551F" w:rsidRPr="004742BC" w:rsidRDefault="0085551F" w:rsidP="004742BC">
            <w:pPr>
              <w:pStyle w:val="SingleTxtG"/>
              <w:spacing w:before="40" w:after="40" w:line="220" w:lineRule="exact"/>
              <w:ind w:left="0" w:right="113"/>
              <w:jc w:val="right"/>
              <w:rPr>
                <w:sz w:val="18"/>
              </w:rPr>
            </w:pPr>
            <w:r w:rsidRPr="004742BC">
              <w:rPr>
                <w:sz w:val="18"/>
              </w:rPr>
              <w:t>50.0%</w:t>
            </w:r>
          </w:p>
        </w:tc>
        <w:tc>
          <w:tcPr>
            <w:tcW w:w="974" w:type="dxa"/>
            <w:shd w:val="clear" w:color="auto" w:fill="auto"/>
            <w:noWrap/>
            <w:vAlign w:val="bottom"/>
            <w:hideMark/>
          </w:tcPr>
          <w:p w:rsidR="0085551F" w:rsidRPr="004742BC" w:rsidRDefault="0085551F" w:rsidP="004742BC">
            <w:pPr>
              <w:pStyle w:val="SingleTxtG"/>
              <w:spacing w:before="40" w:after="40" w:line="220" w:lineRule="exact"/>
              <w:ind w:left="0" w:right="113"/>
              <w:jc w:val="right"/>
              <w:rPr>
                <w:sz w:val="18"/>
              </w:rPr>
            </w:pPr>
            <w:r w:rsidRPr="004742BC">
              <w:rPr>
                <w:sz w:val="18"/>
              </w:rPr>
              <w:t>78.6%</w:t>
            </w:r>
          </w:p>
        </w:tc>
        <w:tc>
          <w:tcPr>
            <w:tcW w:w="974" w:type="dxa"/>
            <w:shd w:val="clear" w:color="auto" w:fill="auto"/>
            <w:noWrap/>
            <w:vAlign w:val="bottom"/>
            <w:hideMark/>
          </w:tcPr>
          <w:p w:rsidR="0085551F" w:rsidRPr="004742BC" w:rsidRDefault="0085551F" w:rsidP="004742BC">
            <w:pPr>
              <w:pStyle w:val="SingleTxtG"/>
              <w:spacing w:before="40" w:after="40" w:line="220" w:lineRule="exact"/>
              <w:ind w:left="0" w:right="113"/>
              <w:jc w:val="right"/>
              <w:rPr>
                <w:sz w:val="18"/>
              </w:rPr>
            </w:pPr>
            <w:r w:rsidRPr="004742BC">
              <w:rPr>
                <w:sz w:val="18"/>
              </w:rPr>
              <w:t>80.2%</w:t>
            </w:r>
          </w:p>
        </w:tc>
        <w:tc>
          <w:tcPr>
            <w:tcW w:w="974" w:type="dxa"/>
            <w:shd w:val="clear" w:color="auto" w:fill="auto"/>
            <w:noWrap/>
            <w:vAlign w:val="bottom"/>
            <w:hideMark/>
          </w:tcPr>
          <w:p w:rsidR="0085551F" w:rsidRPr="004742BC" w:rsidRDefault="0085551F" w:rsidP="004742BC">
            <w:pPr>
              <w:pStyle w:val="SingleTxtG"/>
              <w:spacing w:before="40" w:after="40" w:line="220" w:lineRule="exact"/>
              <w:ind w:left="0" w:right="113"/>
              <w:jc w:val="right"/>
              <w:rPr>
                <w:sz w:val="18"/>
              </w:rPr>
            </w:pPr>
            <w:r w:rsidRPr="004742BC">
              <w:rPr>
                <w:sz w:val="18"/>
              </w:rPr>
              <w:t>75.4%</w:t>
            </w:r>
          </w:p>
        </w:tc>
        <w:tc>
          <w:tcPr>
            <w:tcW w:w="974" w:type="dxa"/>
            <w:shd w:val="clear" w:color="auto" w:fill="auto"/>
            <w:noWrap/>
            <w:vAlign w:val="bottom"/>
            <w:hideMark/>
          </w:tcPr>
          <w:p w:rsidR="0085551F" w:rsidRPr="004742BC" w:rsidRDefault="0085551F" w:rsidP="004742BC">
            <w:pPr>
              <w:pStyle w:val="SingleTxtG"/>
              <w:spacing w:before="40" w:after="40" w:line="220" w:lineRule="exact"/>
              <w:ind w:left="0" w:right="113"/>
              <w:jc w:val="right"/>
              <w:rPr>
                <w:sz w:val="18"/>
              </w:rPr>
            </w:pPr>
            <w:r w:rsidRPr="004742BC">
              <w:rPr>
                <w:sz w:val="18"/>
              </w:rPr>
              <w:t>39.3%</w:t>
            </w:r>
          </w:p>
        </w:tc>
      </w:tr>
      <w:tr w:rsidR="00300162" w:rsidRPr="004742BC" w:rsidTr="00221DE0">
        <w:trPr>
          <w:trHeight w:val="240"/>
        </w:trPr>
        <w:tc>
          <w:tcPr>
            <w:tcW w:w="851" w:type="dxa"/>
            <w:shd w:val="clear" w:color="auto" w:fill="auto"/>
            <w:hideMark/>
          </w:tcPr>
          <w:p w:rsidR="0085551F" w:rsidRPr="004742BC" w:rsidRDefault="0085551F" w:rsidP="004742BC">
            <w:pPr>
              <w:pStyle w:val="SingleTxtG"/>
              <w:spacing w:before="40" w:after="40" w:line="220" w:lineRule="exact"/>
              <w:ind w:left="0" w:right="113"/>
              <w:jc w:val="left"/>
              <w:rPr>
                <w:sz w:val="18"/>
              </w:rPr>
            </w:pPr>
            <w:r w:rsidRPr="004742BC">
              <w:rPr>
                <w:sz w:val="18"/>
              </w:rPr>
              <w:t>Dec.</w:t>
            </w:r>
            <w:r w:rsidR="00221DE0">
              <w:rPr>
                <w:sz w:val="18"/>
              </w:rPr>
              <w:t xml:space="preserve"> </w:t>
            </w:r>
            <w:r w:rsidRPr="004742BC">
              <w:rPr>
                <w:sz w:val="18"/>
              </w:rPr>
              <w:t>10</w:t>
            </w:r>
          </w:p>
        </w:tc>
        <w:tc>
          <w:tcPr>
            <w:tcW w:w="992" w:type="dxa"/>
            <w:shd w:val="clear" w:color="auto" w:fill="auto"/>
            <w:noWrap/>
            <w:vAlign w:val="bottom"/>
            <w:hideMark/>
          </w:tcPr>
          <w:p w:rsidR="0085551F" w:rsidRPr="004742BC" w:rsidRDefault="0085551F" w:rsidP="004742BC">
            <w:pPr>
              <w:pStyle w:val="SingleTxtG"/>
              <w:spacing w:before="40" w:after="40" w:line="220" w:lineRule="exact"/>
              <w:ind w:left="0" w:right="113"/>
              <w:jc w:val="right"/>
              <w:rPr>
                <w:sz w:val="18"/>
              </w:rPr>
            </w:pPr>
            <w:r w:rsidRPr="004742BC">
              <w:rPr>
                <w:sz w:val="18"/>
              </w:rPr>
              <w:t>62.5%</w:t>
            </w:r>
          </w:p>
        </w:tc>
        <w:tc>
          <w:tcPr>
            <w:tcW w:w="818" w:type="dxa"/>
            <w:shd w:val="clear" w:color="auto" w:fill="auto"/>
            <w:noWrap/>
            <w:vAlign w:val="bottom"/>
            <w:hideMark/>
          </w:tcPr>
          <w:p w:rsidR="0085551F" w:rsidRPr="004742BC" w:rsidRDefault="0085551F" w:rsidP="004742BC">
            <w:pPr>
              <w:pStyle w:val="SingleTxtG"/>
              <w:spacing w:before="40" w:after="40" w:line="220" w:lineRule="exact"/>
              <w:ind w:left="0" w:right="113"/>
              <w:jc w:val="right"/>
              <w:rPr>
                <w:sz w:val="18"/>
              </w:rPr>
            </w:pPr>
            <w:r w:rsidRPr="004742BC">
              <w:rPr>
                <w:sz w:val="18"/>
              </w:rPr>
              <w:t>77.9%</w:t>
            </w:r>
          </w:p>
        </w:tc>
        <w:tc>
          <w:tcPr>
            <w:tcW w:w="974" w:type="dxa"/>
            <w:shd w:val="clear" w:color="auto" w:fill="auto"/>
            <w:noWrap/>
            <w:vAlign w:val="bottom"/>
            <w:hideMark/>
          </w:tcPr>
          <w:p w:rsidR="0085551F" w:rsidRPr="004742BC" w:rsidRDefault="0085551F" w:rsidP="004742BC">
            <w:pPr>
              <w:pStyle w:val="SingleTxtG"/>
              <w:spacing w:before="40" w:after="40" w:line="220" w:lineRule="exact"/>
              <w:ind w:left="0" w:right="113"/>
              <w:jc w:val="right"/>
              <w:rPr>
                <w:sz w:val="18"/>
              </w:rPr>
            </w:pPr>
            <w:r w:rsidRPr="004742BC">
              <w:rPr>
                <w:sz w:val="18"/>
              </w:rPr>
              <w:t>48.0%</w:t>
            </w:r>
          </w:p>
        </w:tc>
        <w:tc>
          <w:tcPr>
            <w:tcW w:w="974" w:type="dxa"/>
            <w:shd w:val="clear" w:color="auto" w:fill="auto"/>
            <w:noWrap/>
            <w:vAlign w:val="bottom"/>
            <w:hideMark/>
          </w:tcPr>
          <w:p w:rsidR="0085551F" w:rsidRPr="004742BC" w:rsidRDefault="0085551F" w:rsidP="004742BC">
            <w:pPr>
              <w:pStyle w:val="SingleTxtG"/>
              <w:spacing w:before="40" w:after="40" w:line="220" w:lineRule="exact"/>
              <w:ind w:left="0" w:right="113"/>
              <w:jc w:val="right"/>
              <w:rPr>
                <w:sz w:val="18"/>
              </w:rPr>
            </w:pPr>
            <w:r w:rsidRPr="004742BC">
              <w:rPr>
                <w:sz w:val="18"/>
              </w:rPr>
              <w:t>45.0%</w:t>
            </w:r>
          </w:p>
        </w:tc>
        <w:tc>
          <w:tcPr>
            <w:tcW w:w="974" w:type="dxa"/>
            <w:shd w:val="clear" w:color="auto" w:fill="auto"/>
            <w:noWrap/>
            <w:vAlign w:val="bottom"/>
            <w:hideMark/>
          </w:tcPr>
          <w:p w:rsidR="0085551F" w:rsidRPr="004742BC" w:rsidRDefault="0085551F" w:rsidP="004742BC">
            <w:pPr>
              <w:pStyle w:val="SingleTxtG"/>
              <w:spacing w:before="40" w:after="40" w:line="220" w:lineRule="exact"/>
              <w:ind w:left="0" w:right="113"/>
              <w:jc w:val="right"/>
              <w:rPr>
                <w:sz w:val="18"/>
              </w:rPr>
            </w:pPr>
            <w:r w:rsidRPr="004742BC">
              <w:rPr>
                <w:sz w:val="18"/>
              </w:rPr>
              <w:t>78.4%</w:t>
            </w:r>
          </w:p>
        </w:tc>
        <w:tc>
          <w:tcPr>
            <w:tcW w:w="974" w:type="dxa"/>
            <w:shd w:val="clear" w:color="auto" w:fill="auto"/>
            <w:noWrap/>
            <w:vAlign w:val="bottom"/>
            <w:hideMark/>
          </w:tcPr>
          <w:p w:rsidR="0085551F" w:rsidRPr="004742BC" w:rsidRDefault="0085551F" w:rsidP="004742BC">
            <w:pPr>
              <w:pStyle w:val="SingleTxtG"/>
              <w:spacing w:before="40" w:after="40" w:line="220" w:lineRule="exact"/>
              <w:ind w:left="0" w:right="113"/>
              <w:jc w:val="right"/>
              <w:rPr>
                <w:sz w:val="18"/>
              </w:rPr>
            </w:pPr>
            <w:r w:rsidRPr="004742BC">
              <w:rPr>
                <w:sz w:val="18"/>
              </w:rPr>
              <w:t>78.8%</w:t>
            </w:r>
          </w:p>
        </w:tc>
        <w:tc>
          <w:tcPr>
            <w:tcW w:w="974" w:type="dxa"/>
            <w:shd w:val="clear" w:color="auto" w:fill="auto"/>
            <w:noWrap/>
            <w:vAlign w:val="bottom"/>
            <w:hideMark/>
          </w:tcPr>
          <w:p w:rsidR="0085551F" w:rsidRPr="004742BC" w:rsidRDefault="0085551F" w:rsidP="004742BC">
            <w:pPr>
              <w:pStyle w:val="SingleTxtG"/>
              <w:spacing w:before="40" w:after="40" w:line="220" w:lineRule="exact"/>
              <w:ind w:left="0" w:right="113"/>
              <w:jc w:val="right"/>
              <w:rPr>
                <w:sz w:val="18"/>
              </w:rPr>
            </w:pPr>
            <w:r w:rsidRPr="004742BC">
              <w:rPr>
                <w:sz w:val="18"/>
              </w:rPr>
              <w:t>73.1%</w:t>
            </w:r>
          </w:p>
        </w:tc>
        <w:tc>
          <w:tcPr>
            <w:tcW w:w="974" w:type="dxa"/>
            <w:shd w:val="clear" w:color="auto" w:fill="auto"/>
            <w:noWrap/>
            <w:vAlign w:val="bottom"/>
            <w:hideMark/>
          </w:tcPr>
          <w:p w:rsidR="0085551F" w:rsidRPr="004742BC" w:rsidRDefault="0085551F" w:rsidP="004742BC">
            <w:pPr>
              <w:pStyle w:val="SingleTxtG"/>
              <w:spacing w:before="40" w:after="40" w:line="220" w:lineRule="exact"/>
              <w:ind w:left="0" w:right="113"/>
              <w:jc w:val="right"/>
              <w:rPr>
                <w:sz w:val="18"/>
              </w:rPr>
            </w:pPr>
            <w:r w:rsidRPr="004742BC">
              <w:rPr>
                <w:sz w:val="18"/>
              </w:rPr>
              <w:t>35.8%</w:t>
            </w:r>
          </w:p>
        </w:tc>
      </w:tr>
      <w:tr w:rsidR="00300162" w:rsidRPr="004742BC" w:rsidTr="00221DE0">
        <w:trPr>
          <w:trHeight w:val="240"/>
        </w:trPr>
        <w:tc>
          <w:tcPr>
            <w:tcW w:w="851" w:type="dxa"/>
            <w:shd w:val="clear" w:color="auto" w:fill="auto"/>
            <w:hideMark/>
          </w:tcPr>
          <w:p w:rsidR="0085551F" w:rsidRPr="004742BC" w:rsidRDefault="0085551F" w:rsidP="004742BC">
            <w:pPr>
              <w:pStyle w:val="SingleTxtG"/>
              <w:spacing w:before="40" w:after="40" w:line="220" w:lineRule="exact"/>
              <w:ind w:left="0" w:right="113"/>
              <w:jc w:val="left"/>
              <w:rPr>
                <w:sz w:val="18"/>
              </w:rPr>
            </w:pPr>
            <w:r w:rsidRPr="004742BC">
              <w:rPr>
                <w:sz w:val="18"/>
              </w:rPr>
              <w:t>Dec.</w:t>
            </w:r>
            <w:r w:rsidR="00221DE0">
              <w:rPr>
                <w:sz w:val="18"/>
              </w:rPr>
              <w:t xml:space="preserve"> </w:t>
            </w:r>
            <w:r w:rsidRPr="004742BC">
              <w:rPr>
                <w:sz w:val="18"/>
              </w:rPr>
              <w:t>11</w:t>
            </w:r>
          </w:p>
        </w:tc>
        <w:tc>
          <w:tcPr>
            <w:tcW w:w="992" w:type="dxa"/>
            <w:shd w:val="clear" w:color="auto" w:fill="auto"/>
            <w:noWrap/>
            <w:vAlign w:val="bottom"/>
            <w:hideMark/>
          </w:tcPr>
          <w:p w:rsidR="0085551F" w:rsidRPr="004742BC" w:rsidRDefault="0085551F" w:rsidP="004742BC">
            <w:pPr>
              <w:pStyle w:val="SingleTxtG"/>
              <w:spacing w:before="40" w:after="40" w:line="220" w:lineRule="exact"/>
              <w:ind w:left="0" w:right="113"/>
              <w:jc w:val="right"/>
              <w:rPr>
                <w:sz w:val="18"/>
              </w:rPr>
            </w:pPr>
            <w:r w:rsidRPr="004742BC">
              <w:rPr>
                <w:sz w:val="18"/>
              </w:rPr>
              <w:t>62.5%</w:t>
            </w:r>
          </w:p>
        </w:tc>
        <w:tc>
          <w:tcPr>
            <w:tcW w:w="818" w:type="dxa"/>
            <w:shd w:val="clear" w:color="auto" w:fill="auto"/>
            <w:noWrap/>
            <w:vAlign w:val="bottom"/>
            <w:hideMark/>
          </w:tcPr>
          <w:p w:rsidR="0085551F" w:rsidRPr="004742BC" w:rsidRDefault="0085551F" w:rsidP="004742BC">
            <w:pPr>
              <w:pStyle w:val="SingleTxtG"/>
              <w:spacing w:before="40" w:after="40" w:line="220" w:lineRule="exact"/>
              <w:ind w:left="0" w:right="113"/>
              <w:jc w:val="right"/>
              <w:rPr>
                <w:sz w:val="18"/>
              </w:rPr>
            </w:pPr>
            <w:r w:rsidRPr="004742BC">
              <w:rPr>
                <w:sz w:val="18"/>
              </w:rPr>
              <w:t>78.3%</w:t>
            </w:r>
          </w:p>
        </w:tc>
        <w:tc>
          <w:tcPr>
            <w:tcW w:w="974" w:type="dxa"/>
            <w:shd w:val="clear" w:color="auto" w:fill="auto"/>
            <w:noWrap/>
            <w:vAlign w:val="bottom"/>
            <w:hideMark/>
          </w:tcPr>
          <w:p w:rsidR="0085551F" w:rsidRPr="004742BC" w:rsidRDefault="0085551F" w:rsidP="004742BC">
            <w:pPr>
              <w:pStyle w:val="SingleTxtG"/>
              <w:spacing w:before="40" w:after="40" w:line="220" w:lineRule="exact"/>
              <w:ind w:left="0" w:right="113"/>
              <w:jc w:val="right"/>
              <w:rPr>
                <w:sz w:val="18"/>
              </w:rPr>
            </w:pPr>
            <w:r w:rsidRPr="004742BC">
              <w:rPr>
                <w:sz w:val="18"/>
              </w:rPr>
              <w:t>47.8%</w:t>
            </w:r>
          </w:p>
        </w:tc>
        <w:tc>
          <w:tcPr>
            <w:tcW w:w="974" w:type="dxa"/>
            <w:shd w:val="clear" w:color="auto" w:fill="auto"/>
            <w:noWrap/>
            <w:vAlign w:val="bottom"/>
            <w:hideMark/>
          </w:tcPr>
          <w:p w:rsidR="0085551F" w:rsidRPr="004742BC" w:rsidRDefault="0085551F" w:rsidP="004742BC">
            <w:pPr>
              <w:pStyle w:val="SingleTxtG"/>
              <w:spacing w:before="40" w:after="40" w:line="220" w:lineRule="exact"/>
              <w:ind w:left="0" w:right="113"/>
              <w:jc w:val="right"/>
              <w:rPr>
                <w:sz w:val="18"/>
              </w:rPr>
            </w:pPr>
            <w:r w:rsidRPr="004742BC">
              <w:rPr>
                <w:sz w:val="18"/>
              </w:rPr>
              <w:t>42.1%</w:t>
            </w:r>
          </w:p>
        </w:tc>
        <w:tc>
          <w:tcPr>
            <w:tcW w:w="974" w:type="dxa"/>
            <w:shd w:val="clear" w:color="auto" w:fill="auto"/>
            <w:noWrap/>
            <w:vAlign w:val="bottom"/>
            <w:hideMark/>
          </w:tcPr>
          <w:p w:rsidR="0085551F" w:rsidRPr="004742BC" w:rsidRDefault="0085551F" w:rsidP="004742BC">
            <w:pPr>
              <w:pStyle w:val="SingleTxtG"/>
              <w:spacing w:before="40" w:after="40" w:line="220" w:lineRule="exact"/>
              <w:ind w:left="0" w:right="113"/>
              <w:jc w:val="right"/>
              <w:rPr>
                <w:sz w:val="18"/>
              </w:rPr>
            </w:pPr>
            <w:r w:rsidRPr="004742BC">
              <w:rPr>
                <w:sz w:val="18"/>
              </w:rPr>
              <w:t>79.4%</w:t>
            </w:r>
          </w:p>
        </w:tc>
        <w:tc>
          <w:tcPr>
            <w:tcW w:w="974" w:type="dxa"/>
            <w:shd w:val="clear" w:color="auto" w:fill="auto"/>
            <w:noWrap/>
            <w:vAlign w:val="bottom"/>
            <w:hideMark/>
          </w:tcPr>
          <w:p w:rsidR="0085551F" w:rsidRPr="004742BC" w:rsidRDefault="0085551F" w:rsidP="004742BC">
            <w:pPr>
              <w:pStyle w:val="SingleTxtG"/>
              <w:spacing w:before="40" w:after="40" w:line="220" w:lineRule="exact"/>
              <w:ind w:left="0" w:right="113"/>
              <w:jc w:val="right"/>
              <w:rPr>
                <w:sz w:val="18"/>
              </w:rPr>
            </w:pPr>
            <w:r w:rsidRPr="004742BC">
              <w:rPr>
                <w:sz w:val="18"/>
              </w:rPr>
              <w:t>79.0%</w:t>
            </w:r>
          </w:p>
        </w:tc>
        <w:tc>
          <w:tcPr>
            <w:tcW w:w="974" w:type="dxa"/>
            <w:shd w:val="clear" w:color="auto" w:fill="auto"/>
            <w:noWrap/>
            <w:vAlign w:val="bottom"/>
            <w:hideMark/>
          </w:tcPr>
          <w:p w:rsidR="0085551F" w:rsidRPr="004742BC" w:rsidRDefault="0085551F" w:rsidP="004742BC">
            <w:pPr>
              <w:pStyle w:val="SingleTxtG"/>
              <w:spacing w:before="40" w:after="40" w:line="220" w:lineRule="exact"/>
              <w:ind w:left="0" w:right="113"/>
              <w:jc w:val="right"/>
              <w:rPr>
                <w:sz w:val="18"/>
              </w:rPr>
            </w:pPr>
            <w:r w:rsidRPr="004742BC">
              <w:rPr>
                <w:sz w:val="18"/>
              </w:rPr>
              <w:t>73.0%</w:t>
            </w:r>
          </w:p>
        </w:tc>
        <w:tc>
          <w:tcPr>
            <w:tcW w:w="974" w:type="dxa"/>
            <w:shd w:val="clear" w:color="auto" w:fill="auto"/>
            <w:noWrap/>
            <w:vAlign w:val="bottom"/>
            <w:hideMark/>
          </w:tcPr>
          <w:p w:rsidR="0085551F" w:rsidRPr="004742BC" w:rsidRDefault="0085551F" w:rsidP="004742BC">
            <w:pPr>
              <w:pStyle w:val="SingleTxtG"/>
              <w:spacing w:before="40" w:after="40" w:line="220" w:lineRule="exact"/>
              <w:ind w:left="0" w:right="113"/>
              <w:jc w:val="right"/>
              <w:rPr>
                <w:sz w:val="18"/>
              </w:rPr>
            </w:pPr>
            <w:r w:rsidRPr="004742BC">
              <w:rPr>
                <w:sz w:val="18"/>
              </w:rPr>
              <w:t>38.0%</w:t>
            </w:r>
          </w:p>
        </w:tc>
      </w:tr>
      <w:tr w:rsidR="00300162" w:rsidRPr="004742BC" w:rsidTr="00221DE0">
        <w:trPr>
          <w:trHeight w:val="240"/>
        </w:trPr>
        <w:tc>
          <w:tcPr>
            <w:tcW w:w="851" w:type="dxa"/>
            <w:shd w:val="clear" w:color="auto" w:fill="auto"/>
            <w:hideMark/>
          </w:tcPr>
          <w:p w:rsidR="0085551F" w:rsidRPr="004742BC" w:rsidRDefault="0085551F" w:rsidP="004742BC">
            <w:pPr>
              <w:pStyle w:val="SingleTxtG"/>
              <w:spacing w:before="40" w:after="40" w:line="220" w:lineRule="exact"/>
              <w:ind w:left="0" w:right="113"/>
              <w:jc w:val="left"/>
              <w:rPr>
                <w:sz w:val="18"/>
              </w:rPr>
            </w:pPr>
            <w:r w:rsidRPr="004742BC">
              <w:rPr>
                <w:sz w:val="18"/>
              </w:rPr>
              <w:t>Dec.</w:t>
            </w:r>
            <w:r w:rsidR="00221DE0">
              <w:rPr>
                <w:sz w:val="18"/>
              </w:rPr>
              <w:t xml:space="preserve"> </w:t>
            </w:r>
            <w:r w:rsidRPr="004742BC">
              <w:rPr>
                <w:sz w:val="18"/>
              </w:rPr>
              <w:t>12</w:t>
            </w:r>
          </w:p>
        </w:tc>
        <w:tc>
          <w:tcPr>
            <w:tcW w:w="992" w:type="dxa"/>
            <w:shd w:val="clear" w:color="auto" w:fill="auto"/>
            <w:noWrap/>
            <w:vAlign w:val="bottom"/>
            <w:hideMark/>
          </w:tcPr>
          <w:p w:rsidR="0085551F" w:rsidRPr="004742BC" w:rsidRDefault="0085551F" w:rsidP="004742BC">
            <w:pPr>
              <w:pStyle w:val="SingleTxtG"/>
              <w:spacing w:before="40" w:after="40" w:line="220" w:lineRule="exact"/>
              <w:ind w:left="0" w:right="113"/>
              <w:jc w:val="right"/>
              <w:rPr>
                <w:sz w:val="18"/>
              </w:rPr>
            </w:pPr>
            <w:r w:rsidRPr="004742BC">
              <w:rPr>
                <w:sz w:val="18"/>
              </w:rPr>
              <w:t>61.7%</w:t>
            </w:r>
          </w:p>
        </w:tc>
        <w:tc>
          <w:tcPr>
            <w:tcW w:w="818" w:type="dxa"/>
            <w:shd w:val="clear" w:color="auto" w:fill="auto"/>
            <w:noWrap/>
            <w:vAlign w:val="bottom"/>
            <w:hideMark/>
          </w:tcPr>
          <w:p w:rsidR="0085551F" w:rsidRPr="004742BC" w:rsidRDefault="0085551F" w:rsidP="004742BC">
            <w:pPr>
              <w:pStyle w:val="SingleTxtG"/>
              <w:spacing w:before="40" w:after="40" w:line="220" w:lineRule="exact"/>
              <w:ind w:left="0" w:right="113"/>
              <w:jc w:val="right"/>
              <w:rPr>
                <w:sz w:val="18"/>
              </w:rPr>
            </w:pPr>
            <w:r w:rsidRPr="004742BC">
              <w:rPr>
                <w:sz w:val="18"/>
              </w:rPr>
              <w:t>76.9%</w:t>
            </w:r>
          </w:p>
        </w:tc>
        <w:tc>
          <w:tcPr>
            <w:tcW w:w="974" w:type="dxa"/>
            <w:shd w:val="clear" w:color="auto" w:fill="auto"/>
            <w:noWrap/>
            <w:vAlign w:val="bottom"/>
            <w:hideMark/>
          </w:tcPr>
          <w:p w:rsidR="0085551F" w:rsidRPr="004742BC" w:rsidRDefault="0085551F" w:rsidP="004742BC">
            <w:pPr>
              <w:pStyle w:val="SingleTxtG"/>
              <w:spacing w:before="40" w:after="40" w:line="220" w:lineRule="exact"/>
              <w:ind w:left="0" w:right="113"/>
              <w:jc w:val="right"/>
              <w:rPr>
                <w:sz w:val="18"/>
              </w:rPr>
            </w:pPr>
            <w:r w:rsidRPr="004742BC">
              <w:rPr>
                <w:sz w:val="18"/>
              </w:rPr>
              <w:t>47.4%</w:t>
            </w:r>
          </w:p>
        </w:tc>
        <w:tc>
          <w:tcPr>
            <w:tcW w:w="974" w:type="dxa"/>
            <w:shd w:val="clear" w:color="auto" w:fill="auto"/>
            <w:noWrap/>
            <w:vAlign w:val="bottom"/>
            <w:hideMark/>
          </w:tcPr>
          <w:p w:rsidR="0085551F" w:rsidRPr="004742BC" w:rsidRDefault="0085551F" w:rsidP="004742BC">
            <w:pPr>
              <w:pStyle w:val="SingleTxtG"/>
              <w:spacing w:before="40" w:after="40" w:line="220" w:lineRule="exact"/>
              <w:ind w:left="0" w:right="113"/>
              <w:jc w:val="right"/>
              <w:rPr>
                <w:sz w:val="18"/>
              </w:rPr>
            </w:pPr>
            <w:r w:rsidRPr="004742BC">
              <w:rPr>
                <w:sz w:val="18"/>
              </w:rPr>
              <w:t>42.1%</w:t>
            </w:r>
          </w:p>
        </w:tc>
        <w:tc>
          <w:tcPr>
            <w:tcW w:w="974" w:type="dxa"/>
            <w:shd w:val="clear" w:color="auto" w:fill="auto"/>
            <w:noWrap/>
            <w:vAlign w:val="bottom"/>
            <w:hideMark/>
          </w:tcPr>
          <w:p w:rsidR="0085551F" w:rsidRPr="004742BC" w:rsidRDefault="0085551F" w:rsidP="004742BC">
            <w:pPr>
              <w:pStyle w:val="SingleTxtG"/>
              <w:spacing w:before="40" w:after="40" w:line="220" w:lineRule="exact"/>
              <w:ind w:left="0" w:right="113"/>
              <w:jc w:val="right"/>
              <w:rPr>
                <w:sz w:val="18"/>
              </w:rPr>
            </w:pPr>
            <w:r w:rsidRPr="004742BC">
              <w:rPr>
                <w:sz w:val="18"/>
              </w:rPr>
              <w:t>79.6%</w:t>
            </w:r>
          </w:p>
        </w:tc>
        <w:tc>
          <w:tcPr>
            <w:tcW w:w="974" w:type="dxa"/>
            <w:shd w:val="clear" w:color="auto" w:fill="auto"/>
            <w:noWrap/>
            <w:vAlign w:val="bottom"/>
            <w:hideMark/>
          </w:tcPr>
          <w:p w:rsidR="0085551F" w:rsidRPr="004742BC" w:rsidRDefault="0085551F" w:rsidP="004742BC">
            <w:pPr>
              <w:pStyle w:val="SingleTxtG"/>
              <w:spacing w:before="40" w:after="40" w:line="220" w:lineRule="exact"/>
              <w:ind w:left="0" w:right="113"/>
              <w:jc w:val="right"/>
              <w:rPr>
                <w:sz w:val="18"/>
              </w:rPr>
            </w:pPr>
            <w:r w:rsidRPr="004742BC">
              <w:rPr>
                <w:sz w:val="18"/>
              </w:rPr>
              <w:t>78.4%</w:t>
            </w:r>
          </w:p>
        </w:tc>
        <w:tc>
          <w:tcPr>
            <w:tcW w:w="974" w:type="dxa"/>
            <w:shd w:val="clear" w:color="auto" w:fill="auto"/>
            <w:noWrap/>
            <w:vAlign w:val="bottom"/>
            <w:hideMark/>
          </w:tcPr>
          <w:p w:rsidR="0085551F" w:rsidRPr="004742BC" w:rsidRDefault="0085551F" w:rsidP="004742BC">
            <w:pPr>
              <w:pStyle w:val="SingleTxtG"/>
              <w:spacing w:before="40" w:after="40" w:line="220" w:lineRule="exact"/>
              <w:ind w:left="0" w:right="113"/>
              <w:jc w:val="right"/>
              <w:rPr>
                <w:sz w:val="18"/>
              </w:rPr>
            </w:pPr>
            <w:r w:rsidRPr="004742BC">
              <w:rPr>
                <w:sz w:val="18"/>
              </w:rPr>
              <w:t>71.7%</w:t>
            </w:r>
          </w:p>
        </w:tc>
        <w:tc>
          <w:tcPr>
            <w:tcW w:w="974" w:type="dxa"/>
            <w:shd w:val="clear" w:color="auto" w:fill="auto"/>
            <w:noWrap/>
            <w:vAlign w:val="bottom"/>
            <w:hideMark/>
          </w:tcPr>
          <w:p w:rsidR="0085551F" w:rsidRPr="004742BC" w:rsidRDefault="0085551F" w:rsidP="004742BC">
            <w:pPr>
              <w:pStyle w:val="SingleTxtG"/>
              <w:spacing w:before="40" w:after="40" w:line="220" w:lineRule="exact"/>
              <w:ind w:left="0" w:right="113"/>
              <w:jc w:val="right"/>
              <w:rPr>
                <w:sz w:val="18"/>
              </w:rPr>
            </w:pPr>
            <w:r w:rsidRPr="004742BC">
              <w:rPr>
                <w:sz w:val="18"/>
              </w:rPr>
              <w:t>36.9%</w:t>
            </w:r>
          </w:p>
        </w:tc>
      </w:tr>
      <w:tr w:rsidR="00300162" w:rsidRPr="004742BC" w:rsidTr="00221DE0">
        <w:trPr>
          <w:trHeight w:val="240"/>
        </w:trPr>
        <w:tc>
          <w:tcPr>
            <w:tcW w:w="851" w:type="dxa"/>
            <w:shd w:val="clear" w:color="auto" w:fill="auto"/>
            <w:hideMark/>
          </w:tcPr>
          <w:p w:rsidR="0085551F" w:rsidRPr="004742BC" w:rsidRDefault="0085551F" w:rsidP="004742BC">
            <w:pPr>
              <w:pStyle w:val="SingleTxtG"/>
              <w:spacing w:before="40" w:after="40" w:line="220" w:lineRule="exact"/>
              <w:ind w:left="0" w:right="113"/>
              <w:jc w:val="left"/>
              <w:rPr>
                <w:sz w:val="18"/>
              </w:rPr>
            </w:pPr>
            <w:r w:rsidRPr="004742BC">
              <w:rPr>
                <w:sz w:val="18"/>
              </w:rPr>
              <w:t>Dec.</w:t>
            </w:r>
            <w:r w:rsidR="00221DE0">
              <w:rPr>
                <w:sz w:val="18"/>
              </w:rPr>
              <w:t xml:space="preserve"> </w:t>
            </w:r>
            <w:r w:rsidRPr="004742BC">
              <w:rPr>
                <w:sz w:val="18"/>
              </w:rPr>
              <w:t>13</w:t>
            </w:r>
          </w:p>
        </w:tc>
        <w:tc>
          <w:tcPr>
            <w:tcW w:w="992" w:type="dxa"/>
            <w:shd w:val="clear" w:color="auto" w:fill="auto"/>
            <w:noWrap/>
            <w:vAlign w:val="bottom"/>
            <w:hideMark/>
          </w:tcPr>
          <w:p w:rsidR="0085551F" w:rsidRPr="004742BC" w:rsidRDefault="0085551F" w:rsidP="004742BC">
            <w:pPr>
              <w:pStyle w:val="SingleTxtG"/>
              <w:spacing w:before="40" w:after="40" w:line="220" w:lineRule="exact"/>
              <w:ind w:left="0" w:right="113"/>
              <w:jc w:val="right"/>
              <w:rPr>
                <w:sz w:val="18"/>
              </w:rPr>
            </w:pPr>
            <w:r w:rsidRPr="004742BC">
              <w:rPr>
                <w:sz w:val="18"/>
              </w:rPr>
              <w:t>62.1%</w:t>
            </w:r>
          </w:p>
        </w:tc>
        <w:tc>
          <w:tcPr>
            <w:tcW w:w="818" w:type="dxa"/>
            <w:shd w:val="clear" w:color="auto" w:fill="auto"/>
            <w:noWrap/>
            <w:vAlign w:val="bottom"/>
            <w:hideMark/>
          </w:tcPr>
          <w:p w:rsidR="0085551F" w:rsidRPr="004742BC" w:rsidRDefault="0085551F" w:rsidP="004742BC">
            <w:pPr>
              <w:pStyle w:val="SingleTxtG"/>
              <w:spacing w:before="40" w:after="40" w:line="220" w:lineRule="exact"/>
              <w:ind w:left="0" w:right="113"/>
              <w:jc w:val="right"/>
              <w:rPr>
                <w:sz w:val="18"/>
              </w:rPr>
            </w:pPr>
            <w:r w:rsidRPr="004742BC">
              <w:rPr>
                <w:sz w:val="18"/>
              </w:rPr>
              <w:t>77.2%</w:t>
            </w:r>
          </w:p>
        </w:tc>
        <w:tc>
          <w:tcPr>
            <w:tcW w:w="974" w:type="dxa"/>
            <w:shd w:val="clear" w:color="auto" w:fill="auto"/>
            <w:noWrap/>
            <w:vAlign w:val="bottom"/>
            <w:hideMark/>
          </w:tcPr>
          <w:p w:rsidR="0085551F" w:rsidRPr="004742BC" w:rsidRDefault="0085551F" w:rsidP="004742BC">
            <w:pPr>
              <w:pStyle w:val="SingleTxtG"/>
              <w:spacing w:before="40" w:after="40" w:line="220" w:lineRule="exact"/>
              <w:ind w:left="0" w:right="113"/>
              <w:jc w:val="right"/>
              <w:rPr>
                <w:sz w:val="18"/>
              </w:rPr>
            </w:pPr>
            <w:r w:rsidRPr="004742BC">
              <w:rPr>
                <w:sz w:val="18"/>
              </w:rPr>
              <w:t>47.7%</w:t>
            </w:r>
          </w:p>
        </w:tc>
        <w:tc>
          <w:tcPr>
            <w:tcW w:w="974" w:type="dxa"/>
            <w:shd w:val="clear" w:color="auto" w:fill="auto"/>
            <w:noWrap/>
            <w:vAlign w:val="bottom"/>
            <w:hideMark/>
          </w:tcPr>
          <w:p w:rsidR="0085551F" w:rsidRPr="004742BC" w:rsidRDefault="0085551F" w:rsidP="004742BC">
            <w:pPr>
              <w:pStyle w:val="SingleTxtG"/>
              <w:spacing w:before="40" w:after="40" w:line="220" w:lineRule="exact"/>
              <w:ind w:left="0" w:right="113"/>
              <w:jc w:val="right"/>
              <w:rPr>
                <w:sz w:val="18"/>
              </w:rPr>
            </w:pPr>
            <w:r w:rsidRPr="004742BC">
              <w:rPr>
                <w:sz w:val="18"/>
              </w:rPr>
              <w:t>40.1%</w:t>
            </w:r>
          </w:p>
        </w:tc>
        <w:tc>
          <w:tcPr>
            <w:tcW w:w="974" w:type="dxa"/>
            <w:shd w:val="clear" w:color="auto" w:fill="auto"/>
            <w:noWrap/>
            <w:vAlign w:val="bottom"/>
            <w:hideMark/>
          </w:tcPr>
          <w:p w:rsidR="0085551F" w:rsidRPr="004742BC" w:rsidRDefault="0085551F" w:rsidP="004742BC">
            <w:pPr>
              <w:pStyle w:val="SingleTxtG"/>
              <w:spacing w:before="40" w:after="40" w:line="220" w:lineRule="exact"/>
              <w:ind w:left="0" w:right="113"/>
              <w:jc w:val="right"/>
              <w:rPr>
                <w:sz w:val="18"/>
              </w:rPr>
            </w:pPr>
            <w:r w:rsidRPr="004742BC">
              <w:rPr>
                <w:sz w:val="18"/>
              </w:rPr>
              <w:t>76.3%</w:t>
            </w:r>
          </w:p>
        </w:tc>
        <w:tc>
          <w:tcPr>
            <w:tcW w:w="974" w:type="dxa"/>
            <w:shd w:val="clear" w:color="auto" w:fill="auto"/>
            <w:noWrap/>
            <w:vAlign w:val="bottom"/>
            <w:hideMark/>
          </w:tcPr>
          <w:p w:rsidR="0085551F" w:rsidRPr="004742BC" w:rsidRDefault="0085551F" w:rsidP="004742BC">
            <w:pPr>
              <w:pStyle w:val="SingleTxtG"/>
              <w:spacing w:before="40" w:after="40" w:line="220" w:lineRule="exact"/>
              <w:ind w:left="0" w:right="113"/>
              <w:jc w:val="right"/>
              <w:rPr>
                <w:sz w:val="18"/>
              </w:rPr>
            </w:pPr>
            <w:r w:rsidRPr="004742BC">
              <w:rPr>
                <w:sz w:val="18"/>
              </w:rPr>
              <w:t>80.1%</w:t>
            </w:r>
          </w:p>
        </w:tc>
        <w:tc>
          <w:tcPr>
            <w:tcW w:w="974" w:type="dxa"/>
            <w:shd w:val="clear" w:color="auto" w:fill="auto"/>
            <w:noWrap/>
            <w:vAlign w:val="bottom"/>
            <w:hideMark/>
          </w:tcPr>
          <w:p w:rsidR="0085551F" w:rsidRPr="004742BC" w:rsidRDefault="0085551F" w:rsidP="004742BC">
            <w:pPr>
              <w:pStyle w:val="SingleTxtG"/>
              <w:spacing w:before="40" w:after="40" w:line="220" w:lineRule="exact"/>
              <w:ind w:left="0" w:right="113"/>
              <w:jc w:val="right"/>
              <w:rPr>
                <w:sz w:val="18"/>
              </w:rPr>
            </w:pPr>
            <w:r w:rsidRPr="004742BC">
              <w:rPr>
                <w:sz w:val="18"/>
              </w:rPr>
              <w:t>73.5%</w:t>
            </w:r>
          </w:p>
        </w:tc>
        <w:tc>
          <w:tcPr>
            <w:tcW w:w="974" w:type="dxa"/>
            <w:shd w:val="clear" w:color="auto" w:fill="auto"/>
            <w:noWrap/>
            <w:vAlign w:val="bottom"/>
            <w:hideMark/>
          </w:tcPr>
          <w:p w:rsidR="0085551F" w:rsidRPr="004742BC" w:rsidRDefault="0085551F" w:rsidP="004742BC">
            <w:pPr>
              <w:pStyle w:val="SingleTxtG"/>
              <w:spacing w:before="40" w:after="40" w:line="220" w:lineRule="exact"/>
              <w:ind w:left="0" w:right="113"/>
              <w:jc w:val="right"/>
              <w:rPr>
                <w:sz w:val="18"/>
              </w:rPr>
            </w:pPr>
            <w:r w:rsidRPr="004742BC">
              <w:rPr>
                <w:sz w:val="18"/>
              </w:rPr>
              <w:t>35.3%</w:t>
            </w:r>
          </w:p>
        </w:tc>
      </w:tr>
      <w:tr w:rsidR="00300162" w:rsidRPr="004742BC" w:rsidTr="00221DE0">
        <w:trPr>
          <w:trHeight w:val="240"/>
        </w:trPr>
        <w:tc>
          <w:tcPr>
            <w:tcW w:w="851" w:type="dxa"/>
            <w:shd w:val="clear" w:color="auto" w:fill="auto"/>
            <w:hideMark/>
          </w:tcPr>
          <w:p w:rsidR="0085551F" w:rsidRPr="004742BC" w:rsidRDefault="0085551F" w:rsidP="004742BC">
            <w:pPr>
              <w:pStyle w:val="SingleTxtG"/>
              <w:spacing w:before="40" w:after="40" w:line="220" w:lineRule="exact"/>
              <w:ind w:left="0" w:right="113"/>
              <w:jc w:val="left"/>
              <w:rPr>
                <w:sz w:val="18"/>
              </w:rPr>
            </w:pPr>
            <w:r w:rsidRPr="004742BC">
              <w:rPr>
                <w:sz w:val="18"/>
              </w:rPr>
              <w:t>Dec.</w:t>
            </w:r>
            <w:r w:rsidR="00221DE0">
              <w:rPr>
                <w:sz w:val="18"/>
              </w:rPr>
              <w:t xml:space="preserve"> </w:t>
            </w:r>
            <w:r w:rsidRPr="004742BC">
              <w:rPr>
                <w:sz w:val="18"/>
              </w:rPr>
              <w:t>14</w:t>
            </w:r>
          </w:p>
        </w:tc>
        <w:tc>
          <w:tcPr>
            <w:tcW w:w="992" w:type="dxa"/>
            <w:shd w:val="clear" w:color="auto" w:fill="auto"/>
            <w:noWrap/>
            <w:vAlign w:val="bottom"/>
            <w:hideMark/>
          </w:tcPr>
          <w:p w:rsidR="0085551F" w:rsidRPr="004742BC" w:rsidRDefault="0085551F" w:rsidP="004742BC">
            <w:pPr>
              <w:pStyle w:val="SingleTxtG"/>
              <w:spacing w:before="40" w:after="40" w:line="220" w:lineRule="exact"/>
              <w:ind w:left="0" w:right="113"/>
              <w:jc w:val="right"/>
              <w:rPr>
                <w:sz w:val="18"/>
              </w:rPr>
            </w:pPr>
            <w:r w:rsidRPr="004742BC">
              <w:rPr>
                <w:sz w:val="18"/>
              </w:rPr>
              <w:t>64.5%</w:t>
            </w:r>
          </w:p>
        </w:tc>
        <w:tc>
          <w:tcPr>
            <w:tcW w:w="818" w:type="dxa"/>
            <w:shd w:val="clear" w:color="auto" w:fill="auto"/>
            <w:noWrap/>
            <w:vAlign w:val="bottom"/>
            <w:hideMark/>
          </w:tcPr>
          <w:p w:rsidR="0085551F" w:rsidRPr="004742BC" w:rsidRDefault="0085551F" w:rsidP="004742BC">
            <w:pPr>
              <w:pStyle w:val="SingleTxtG"/>
              <w:spacing w:before="40" w:after="40" w:line="220" w:lineRule="exact"/>
              <w:ind w:left="0" w:right="113"/>
              <w:jc w:val="right"/>
              <w:rPr>
                <w:sz w:val="18"/>
              </w:rPr>
            </w:pPr>
            <w:r w:rsidRPr="004742BC">
              <w:rPr>
                <w:sz w:val="18"/>
              </w:rPr>
              <w:t>79.7%</w:t>
            </w:r>
          </w:p>
        </w:tc>
        <w:tc>
          <w:tcPr>
            <w:tcW w:w="974" w:type="dxa"/>
            <w:shd w:val="clear" w:color="auto" w:fill="auto"/>
            <w:noWrap/>
            <w:vAlign w:val="bottom"/>
            <w:hideMark/>
          </w:tcPr>
          <w:p w:rsidR="0085551F" w:rsidRPr="004742BC" w:rsidRDefault="0085551F" w:rsidP="004742BC">
            <w:pPr>
              <w:pStyle w:val="SingleTxtG"/>
              <w:spacing w:before="40" w:after="40" w:line="220" w:lineRule="exact"/>
              <w:ind w:left="0" w:right="113"/>
              <w:jc w:val="right"/>
              <w:rPr>
                <w:sz w:val="18"/>
              </w:rPr>
            </w:pPr>
            <w:r w:rsidRPr="004742BC">
              <w:rPr>
                <w:sz w:val="18"/>
              </w:rPr>
              <w:t>50.2%</w:t>
            </w:r>
          </w:p>
        </w:tc>
        <w:tc>
          <w:tcPr>
            <w:tcW w:w="974" w:type="dxa"/>
            <w:shd w:val="clear" w:color="auto" w:fill="auto"/>
            <w:noWrap/>
            <w:vAlign w:val="bottom"/>
            <w:hideMark/>
          </w:tcPr>
          <w:p w:rsidR="0085551F" w:rsidRPr="004742BC" w:rsidRDefault="0085551F" w:rsidP="004742BC">
            <w:pPr>
              <w:pStyle w:val="SingleTxtG"/>
              <w:spacing w:before="40" w:after="40" w:line="220" w:lineRule="exact"/>
              <w:ind w:left="0" w:right="113"/>
              <w:jc w:val="right"/>
              <w:rPr>
                <w:sz w:val="18"/>
              </w:rPr>
            </w:pPr>
            <w:r w:rsidRPr="004742BC">
              <w:rPr>
                <w:sz w:val="18"/>
              </w:rPr>
              <w:t>42.1%</w:t>
            </w:r>
          </w:p>
        </w:tc>
        <w:tc>
          <w:tcPr>
            <w:tcW w:w="974" w:type="dxa"/>
            <w:shd w:val="clear" w:color="auto" w:fill="auto"/>
            <w:noWrap/>
            <w:vAlign w:val="bottom"/>
            <w:hideMark/>
          </w:tcPr>
          <w:p w:rsidR="0085551F" w:rsidRPr="004742BC" w:rsidRDefault="0085551F" w:rsidP="004742BC">
            <w:pPr>
              <w:pStyle w:val="SingleTxtG"/>
              <w:spacing w:before="40" w:after="40" w:line="220" w:lineRule="exact"/>
              <w:ind w:left="0" w:right="113"/>
              <w:jc w:val="right"/>
              <w:rPr>
                <w:sz w:val="18"/>
              </w:rPr>
            </w:pPr>
            <w:r w:rsidRPr="004742BC">
              <w:rPr>
                <w:sz w:val="18"/>
              </w:rPr>
              <w:t>77.6%</w:t>
            </w:r>
          </w:p>
        </w:tc>
        <w:tc>
          <w:tcPr>
            <w:tcW w:w="974" w:type="dxa"/>
            <w:shd w:val="clear" w:color="auto" w:fill="auto"/>
            <w:noWrap/>
            <w:vAlign w:val="bottom"/>
            <w:hideMark/>
          </w:tcPr>
          <w:p w:rsidR="0085551F" w:rsidRPr="004742BC" w:rsidRDefault="0085551F" w:rsidP="004742BC">
            <w:pPr>
              <w:pStyle w:val="SingleTxtG"/>
              <w:spacing w:before="40" w:after="40" w:line="220" w:lineRule="exact"/>
              <w:ind w:left="0" w:right="113"/>
              <w:jc w:val="right"/>
              <w:rPr>
                <w:sz w:val="18"/>
              </w:rPr>
            </w:pPr>
            <w:r w:rsidRPr="004742BC">
              <w:rPr>
                <w:sz w:val="18"/>
              </w:rPr>
              <w:t>80.9%</w:t>
            </w:r>
          </w:p>
        </w:tc>
        <w:tc>
          <w:tcPr>
            <w:tcW w:w="974" w:type="dxa"/>
            <w:shd w:val="clear" w:color="auto" w:fill="auto"/>
            <w:noWrap/>
            <w:vAlign w:val="bottom"/>
            <w:hideMark/>
          </w:tcPr>
          <w:p w:rsidR="0085551F" w:rsidRPr="004742BC" w:rsidRDefault="0085551F" w:rsidP="004742BC">
            <w:pPr>
              <w:pStyle w:val="SingleTxtG"/>
              <w:spacing w:before="40" w:after="40" w:line="220" w:lineRule="exact"/>
              <w:ind w:left="0" w:right="113"/>
              <w:jc w:val="right"/>
              <w:rPr>
                <w:sz w:val="18"/>
              </w:rPr>
            </w:pPr>
            <w:r w:rsidRPr="004742BC">
              <w:rPr>
                <w:sz w:val="18"/>
              </w:rPr>
              <w:t>75.2%</w:t>
            </w:r>
          </w:p>
        </w:tc>
        <w:tc>
          <w:tcPr>
            <w:tcW w:w="974" w:type="dxa"/>
            <w:shd w:val="clear" w:color="auto" w:fill="auto"/>
            <w:noWrap/>
            <w:vAlign w:val="bottom"/>
            <w:hideMark/>
          </w:tcPr>
          <w:p w:rsidR="0085551F" w:rsidRPr="004742BC" w:rsidRDefault="0085551F" w:rsidP="004742BC">
            <w:pPr>
              <w:pStyle w:val="SingleTxtG"/>
              <w:spacing w:before="40" w:after="40" w:line="220" w:lineRule="exact"/>
              <w:ind w:left="0" w:right="113"/>
              <w:jc w:val="right"/>
              <w:rPr>
                <w:sz w:val="18"/>
              </w:rPr>
            </w:pPr>
            <w:r w:rsidRPr="004742BC">
              <w:rPr>
                <w:sz w:val="18"/>
              </w:rPr>
              <w:t>38.2%</w:t>
            </w:r>
          </w:p>
        </w:tc>
      </w:tr>
      <w:tr w:rsidR="00300162" w:rsidRPr="004742BC" w:rsidTr="00221DE0">
        <w:trPr>
          <w:trHeight w:val="240"/>
        </w:trPr>
        <w:tc>
          <w:tcPr>
            <w:tcW w:w="851" w:type="dxa"/>
            <w:shd w:val="clear" w:color="auto" w:fill="auto"/>
            <w:hideMark/>
          </w:tcPr>
          <w:p w:rsidR="0085551F" w:rsidRPr="004742BC" w:rsidRDefault="0085551F" w:rsidP="004742BC">
            <w:pPr>
              <w:pStyle w:val="SingleTxtG"/>
              <w:spacing w:before="40" w:after="40" w:line="220" w:lineRule="exact"/>
              <w:ind w:left="0" w:right="113"/>
              <w:jc w:val="left"/>
              <w:rPr>
                <w:sz w:val="18"/>
              </w:rPr>
            </w:pPr>
            <w:r w:rsidRPr="004742BC">
              <w:rPr>
                <w:sz w:val="18"/>
              </w:rPr>
              <w:t>Dec.</w:t>
            </w:r>
            <w:r w:rsidR="00221DE0">
              <w:rPr>
                <w:sz w:val="18"/>
              </w:rPr>
              <w:t xml:space="preserve"> </w:t>
            </w:r>
            <w:r w:rsidRPr="004742BC">
              <w:rPr>
                <w:sz w:val="18"/>
              </w:rPr>
              <w:t>15</w:t>
            </w:r>
          </w:p>
        </w:tc>
        <w:tc>
          <w:tcPr>
            <w:tcW w:w="992" w:type="dxa"/>
            <w:shd w:val="clear" w:color="auto" w:fill="auto"/>
            <w:noWrap/>
            <w:vAlign w:val="bottom"/>
            <w:hideMark/>
          </w:tcPr>
          <w:p w:rsidR="0085551F" w:rsidRPr="004742BC" w:rsidRDefault="0085551F" w:rsidP="004742BC">
            <w:pPr>
              <w:pStyle w:val="SingleTxtG"/>
              <w:spacing w:before="40" w:after="40" w:line="220" w:lineRule="exact"/>
              <w:ind w:left="0" w:right="113"/>
              <w:jc w:val="right"/>
              <w:rPr>
                <w:sz w:val="18"/>
              </w:rPr>
            </w:pPr>
            <w:r w:rsidRPr="004742BC">
              <w:rPr>
                <w:sz w:val="18"/>
              </w:rPr>
              <w:t>65.8%</w:t>
            </w:r>
          </w:p>
        </w:tc>
        <w:tc>
          <w:tcPr>
            <w:tcW w:w="818" w:type="dxa"/>
            <w:shd w:val="clear" w:color="auto" w:fill="auto"/>
            <w:noWrap/>
            <w:vAlign w:val="bottom"/>
            <w:hideMark/>
          </w:tcPr>
          <w:p w:rsidR="0085551F" w:rsidRPr="004742BC" w:rsidRDefault="0085551F" w:rsidP="004742BC">
            <w:pPr>
              <w:pStyle w:val="SingleTxtG"/>
              <w:spacing w:before="40" w:after="40" w:line="220" w:lineRule="exact"/>
              <w:ind w:left="0" w:right="113"/>
              <w:jc w:val="right"/>
              <w:rPr>
                <w:sz w:val="18"/>
              </w:rPr>
            </w:pPr>
            <w:r w:rsidRPr="004742BC">
              <w:rPr>
                <w:sz w:val="18"/>
              </w:rPr>
              <w:t>80.3%</w:t>
            </w:r>
          </w:p>
        </w:tc>
        <w:tc>
          <w:tcPr>
            <w:tcW w:w="974" w:type="dxa"/>
            <w:shd w:val="clear" w:color="auto" w:fill="auto"/>
            <w:noWrap/>
            <w:vAlign w:val="bottom"/>
            <w:hideMark/>
          </w:tcPr>
          <w:p w:rsidR="0085551F" w:rsidRPr="004742BC" w:rsidRDefault="0085551F" w:rsidP="004742BC">
            <w:pPr>
              <w:pStyle w:val="SingleTxtG"/>
              <w:spacing w:before="40" w:after="40" w:line="220" w:lineRule="exact"/>
              <w:ind w:left="0" w:right="113"/>
              <w:jc w:val="right"/>
              <w:rPr>
                <w:sz w:val="18"/>
              </w:rPr>
            </w:pPr>
            <w:r w:rsidRPr="004742BC">
              <w:rPr>
                <w:sz w:val="18"/>
              </w:rPr>
              <w:t>52.0%</w:t>
            </w:r>
          </w:p>
        </w:tc>
        <w:tc>
          <w:tcPr>
            <w:tcW w:w="974" w:type="dxa"/>
            <w:shd w:val="clear" w:color="auto" w:fill="auto"/>
            <w:noWrap/>
            <w:vAlign w:val="bottom"/>
            <w:hideMark/>
          </w:tcPr>
          <w:p w:rsidR="0085551F" w:rsidRPr="004742BC" w:rsidRDefault="0085551F" w:rsidP="004742BC">
            <w:pPr>
              <w:pStyle w:val="SingleTxtG"/>
              <w:spacing w:before="40" w:after="40" w:line="220" w:lineRule="exact"/>
              <w:ind w:left="0" w:right="113"/>
              <w:jc w:val="right"/>
              <w:rPr>
                <w:sz w:val="18"/>
              </w:rPr>
            </w:pPr>
            <w:r w:rsidRPr="004742BC">
              <w:rPr>
                <w:sz w:val="18"/>
              </w:rPr>
              <w:t>42.8%</w:t>
            </w:r>
          </w:p>
        </w:tc>
        <w:tc>
          <w:tcPr>
            <w:tcW w:w="974" w:type="dxa"/>
            <w:shd w:val="clear" w:color="auto" w:fill="auto"/>
            <w:noWrap/>
            <w:vAlign w:val="bottom"/>
            <w:hideMark/>
          </w:tcPr>
          <w:p w:rsidR="0085551F" w:rsidRPr="004742BC" w:rsidRDefault="0085551F" w:rsidP="004742BC">
            <w:pPr>
              <w:pStyle w:val="SingleTxtG"/>
              <w:spacing w:before="40" w:after="40" w:line="220" w:lineRule="exact"/>
              <w:ind w:left="0" w:right="113"/>
              <w:jc w:val="right"/>
              <w:rPr>
                <w:sz w:val="18"/>
              </w:rPr>
            </w:pPr>
            <w:r w:rsidRPr="004742BC">
              <w:rPr>
                <w:sz w:val="18"/>
              </w:rPr>
              <w:t>78.9%</w:t>
            </w:r>
          </w:p>
        </w:tc>
        <w:tc>
          <w:tcPr>
            <w:tcW w:w="974" w:type="dxa"/>
            <w:shd w:val="clear" w:color="auto" w:fill="auto"/>
            <w:noWrap/>
            <w:vAlign w:val="bottom"/>
            <w:hideMark/>
          </w:tcPr>
          <w:p w:rsidR="0085551F" w:rsidRPr="004742BC" w:rsidRDefault="0085551F" w:rsidP="004742BC">
            <w:pPr>
              <w:pStyle w:val="SingleTxtG"/>
              <w:spacing w:before="40" w:after="40" w:line="220" w:lineRule="exact"/>
              <w:ind w:left="0" w:right="113"/>
              <w:jc w:val="right"/>
              <w:rPr>
                <w:sz w:val="18"/>
              </w:rPr>
            </w:pPr>
            <w:r w:rsidRPr="004742BC">
              <w:rPr>
                <w:sz w:val="18"/>
              </w:rPr>
              <w:t>82.6%</w:t>
            </w:r>
          </w:p>
        </w:tc>
        <w:tc>
          <w:tcPr>
            <w:tcW w:w="974" w:type="dxa"/>
            <w:shd w:val="clear" w:color="auto" w:fill="auto"/>
            <w:noWrap/>
            <w:vAlign w:val="bottom"/>
            <w:hideMark/>
          </w:tcPr>
          <w:p w:rsidR="0085551F" w:rsidRPr="004742BC" w:rsidRDefault="0085551F" w:rsidP="004742BC">
            <w:pPr>
              <w:pStyle w:val="SingleTxtG"/>
              <w:spacing w:before="40" w:after="40" w:line="220" w:lineRule="exact"/>
              <w:ind w:left="0" w:right="113"/>
              <w:jc w:val="right"/>
              <w:rPr>
                <w:sz w:val="18"/>
              </w:rPr>
            </w:pPr>
            <w:r w:rsidRPr="004742BC">
              <w:rPr>
                <w:sz w:val="18"/>
              </w:rPr>
              <w:t>76.7%</w:t>
            </w:r>
          </w:p>
        </w:tc>
        <w:tc>
          <w:tcPr>
            <w:tcW w:w="974" w:type="dxa"/>
            <w:shd w:val="clear" w:color="auto" w:fill="auto"/>
            <w:noWrap/>
            <w:vAlign w:val="bottom"/>
            <w:hideMark/>
          </w:tcPr>
          <w:p w:rsidR="0085551F" w:rsidRPr="004742BC" w:rsidRDefault="0085551F" w:rsidP="004742BC">
            <w:pPr>
              <w:pStyle w:val="SingleTxtG"/>
              <w:spacing w:before="40" w:after="40" w:line="220" w:lineRule="exact"/>
              <w:ind w:left="0" w:right="113"/>
              <w:jc w:val="right"/>
              <w:rPr>
                <w:sz w:val="18"/>
              </w:rPr>
            </w:pPr>
            <w:r w:rsidRPr="004742BC">
              <w:rPr>
                <w:sz w:val="18"/>
              </w:rPr>
              <w:t>39.6%</w:t>
            </w:r>
          </w:p>
        </w:tc>
      </w:tr>
      <w:tr w:rsidR="00F3381A" w:rsidRPr="004742BC" w:rsidTr="00221DE0">
        <w:trPr>
          <w:trHeight w:val="240"/>
        </w:trPr>
        <w:tc>
          <w:tcPr>
            <w:tcW w:w="851" w:type="dxa"/>
            <w:shd w:val="clear" w:color="auto" w:fill="auto"/>
            <w:hideMark/>
          </w:tcPr>
          <w:p w:rsidR="0085551F" w:rsidRPr="004742BC" w:rsidRDefault="0085551F" w:rsidP="004742BC">
            <w:pPr>
              <w:pStyle w:val="SingleTxtG"/>
              <w:spacing w:before="40" w:after="40" w:line="220" w:lineRule="exact"/>
              <w:ind w:left="0" w:right="113"/>
              <w:jc w:val="left"/>
              <w:rPr>
                <w:sz w:val="18"/>
              </w:rPr>
            </w:pPr>
            <w:r w:rsidRPr="004742BC">
              <w:rPr>
                <w:sz w:val="18"/>
              </w:rPr>
              <w:t>Dec.</w:t>
            </w:r>
            <w:r w:rsidR="00221DE0">
              <w:rPr>
                <w:sz w:val="18"/>
              </w:rPr>
              <w:t xml:space="preserve"> </w:t>
            </w:r>
            <w:r w:rsidRPr="004742BC">
              <w:rPr>
                <w:sz w:val="18"/>
              </w:rPr>
              <w:t>16</w:t>
            </w:r>
          </w:p>
        </w:tc>
        <w:tc>
          <w:tcPr>
            <w:tcW w:w="992" w:type="dxa"/>
            <w:shd w:val="clear" w:color="auto" w:fill="auto"/>
            <w:noWrap/>
            <w:vAlign w:val="bottom"/>
            <w:hideMark/>
          </w:tcPr>
          <w:p w:rsidR="0085551F" w:rsidRPr="004742BC" w:rsidRDefault="0085551F" w:rsidP="004742BC">
            <w:pPr>
              <w:pStyle w:val="SingleTxtG"/>
              <w:spacing w:before="40" w:after="40" w:line="220" w:lineRule="exact"/>
              <w:ind w:left="0" w:right="113"/>
              <w:jc w:val="right"/>
              <w:rPr>
                <w:sz w:val="18"/>
              </w:rPr>
            </w:pPr>
            <w:r w:rsidRPr="004742BC">
              <w:rPr>
                <w:sz w:val="18"/>
              </w:rPr>
              <w:t>67.3%</w:t>
            </w:r>
          </w:p>
        </w:tc>
        <w:tc>
          <w:tcPr>
            <w:tcW w:w="818" w:type="dxa"/>
            <w:shd w:val="clear" w:color="auto" w:fill="auto"/>
            <w:noWrap/>
            <w:vAlign w:val="bottom"/>
            <w:hideMark/>
          </w:tcPr>
          <w:p w:rsidR="0085551F" w:rsidRPr="004742BC" w:rsidRDefault="0085551F" w:rsidP="004742BC">
            <w:pPr>
              <w:pStyle w:val="SingleTxtG"/>
              <w:spacing w:before="40" w:after="40" w:line="220" w:lineRule="exact"/>
              <w:ind w:left="0" w:right="113"/>
              <w:jc w:val="right"/>
              <w:rPr>
                <w:sz w:val="18"/>
              </w:rPr>
            </w:pPr>
            <w:r w:rsidRPr="004742BC">
              <w:rPr>
                <w:sz w:val="18"/>
              </w:rPr>
              <w:t>80.6%</w:t>
            </w:r>
          </w:p>
        </w:tc>
        <w:tc>
          <w:tcPr>
            <w:tcW w:w="974" w:type="dxa"/>
            <w:shd w:val="clear" w:color="auto" w:fill="auto"/>
            <w:noWrap/>
            <w:vAlign w:val="bottom"/>
            <w:hideMark/>
          </w:tcPr>
          <w:p w:rsidR="0085551F" w:rsidRPr="004742BC" w:rsidRDefault="0085551F" w:rsidP="004742BC">
            <w:pPr>
              <w:pStyle w:val="SingleTxtG"/>
              <w:spacing w:before="40" w:after="40" w:line="220" w:lineRule="exact"/>
              <w:ind w:left="0" w:right="113"/>
              <w:jc w:val="right"/>
              <w:rPr>
                <w:sz w:val="18"/>
              </w:rPr>
            </w:pPr>
            <w:r w:rsidRPr="004742BC">
              <w:rPr>
                <w:sz w:val="18"/>
              </w:rPr>
              <w:t>54.8%</w:t>
            </w:r>
          </w:p>
        </w:tc>
        <w:tc>
          <w:tcPr>
            <w:tcW w:w="974" w:type="dxa"/>
            <w:shd w:val="clear" w:color="auto" w:fill="auto"/>
            <w:noWrap/>
            <w:vAlign w:val="bottom"/>
            <w:hideMark/>
          </w:tcPr>
          <w:p w:rsidR="0085551F" w:rsidRPr="004742BC" w:rsidRDefault="0085551F" w:rsidP="004742BC">
            <w:pPr>
              <w:pStyle w:val="SingleTxtG"/>
              <w:spacing w:before="40" w:after="40" w:line="220" w:lineRule="exact"/>
              <w:ind w:left="0" w:right="113"/>
              <w:jc w:val="right"/>
              <w:rPr>
                <w:sz w:val="18"/>
              </w:rPr>
            </w:pPr>
            <w:r w:rsidRPr="004742BC">
              <w:rPr>
                <w:sz w:val="18"/>
              </w:rPr>
              <w:t>44.2%</w:t>
            </w:r>
          </w:p>
        </w:tc>
        <w:tc>
          <w:tcPr>
            <w:tcW w:w="974" w:type="dxa"/>
            <w:shd w:val="clear" w:color="auto" w:fill="auto"/>
            <w:noWrap/>
            <w:vAlign w:val="bottom"/>
            <w:hideMark/>
          </w:tcPr>
          <w:p w:rsidR="0085551F" w:rsidRPr="004742BC" w:rsidRDefault="0085551F" w:rsidP="004742BC">
            <w:pPr>
              <w:pStyle w:val="SingleTxtG"/>
              <w:spacing w:before="40" w:after="40" w:line="220" w:lineRule="exact"/>
              <w:ind w:left="0" w:right="113"/>
              <w:jc w:val="right"/>
              <w:rPr>
                <w:sz w:val="18"/>
              </w:rPr>
            </w:pPr>
            <w:r w:rsidRPr="004742BC">
              <w:rPr>
                <w:sz w:val="18"/>
              </w:rPr>
              <w:t>80.3%</w:t>
            </w:r>
          </w:p>
        </w:tc>
        <w:tc>
          <w:tcPr>
            <w:tcW w:w="974" w:type="dxa"/>
            <w:shd w:val="clear" w:color="auto" w:fill="auto"/>
            <w:noWrap/>
            <w:vAlign w:val="bottom"/>
            <w:hideMark/>
          </w:tcPr>
          <w:p w:rsidR="0085551F" w:rsidRPr="004742BC" w:rsidRDefault="0085551F" w:rsidP="004742BC">
            <w:pPr>
              <w:pStyle w:val="SingleTxtG"/>
              <w:spacing w:before="40" w:after="40" w:line="220" w:lineRule="exact"/>
              <w:ind w:left="0" w:right="113"/>
              <w:jc w:val="right"/>
              <w:rPr>
                <w:sz w:val="18"/>
              </w:rPr>
            </w:pPr>
            <w:r w:rsidRPr="004742BC">
              <w:rPr>
                <w:sz w:val="18"/>
              </w:rPr>
              <w:t>84.4%</w:t>
            </w:r>
          </w:p>
        </w:tc>
        <w:tc>
          <w:tcPr>
            <w:tcW w:w="974" w:type="dxa"/>
            <w:shd w:val="clear" w:color="auto" w:fill="auto"/>
            <w:noWrap/>
            <w:vAlign w:val="bottom"/>
            <w:hideMark/>
          </w:tcPr>
          <w:p w:rsidR="0085551F" w:rsidRPr="004742BC" w:rsidRDefault="0085551F" w:rsidP="004742BC">
            <w:pPr>
              <w:pStyle w:val="SingleTxtG"/>
              <w:spacing w:before="40" w:after="40" w:line="220" w:lineRule="exact"/>
              <w:ind w:left="0" w:right="113"/>
              <w:jc w:val="right"/>
              <w:rPr>
                <w:sz w:val="18"/>
              </w:rPr>
            </w:pPr>
            <w:r w:rsidRPr="004742BC">
              <w:rPr>
                <w:sz w:val="18"/>
              </w:rPr>
              <w:t>77.9%</w:t>
            </w:r>
          </w:p>
        </w:tc>
        <w:tc>
          <w:tcPr>
            <w:tcW w:w="974" w:type="dxa"/>
            <w:shd w:val="clear" w:color="auto" w:fill="auto"/>
            <w:noWrap/>
            <w:vAlign w:val="bottom"/>
            <w:hideMark/>
          </w:tcPr>
          <w:p w:rsidR="0085551F" w:rsidRPr="004742BC" w:rsidRDefault="0085551F" w:rsidP="004742BC">
            <w:pPr>
              <w:pStyle w:val="SingleTxtG"/>
              <w:spacing w:before="40" w:after="40" w:line="220" w:lineRule="exact"/>
              <w:ind w:left="0" w:right="113"/>
              <w:jc w:val="right"/>
              <w:rPr>
                <w:sz w:val="18"/>
              </w:rPr>
            </w:pPr>
            <w:r w:rsidRPr="004742BC">
              <w:rPr>
                <w:sz w:val="18"/>
              </w:rPr>
              <w:t>41.7%</w:t>
            </w:r>
          </w:p>
        </w:tc>
      </w:tr>
    </w:tbl>
    <w:p w:rsidR="0085551F" w:rsidRPr="001B7067" w:rsidRDefault="0085551F" w:rsidP="00603396">
      <w:pPr>
        <w:pStyle w:val="H23G"/>
      </w:pPr>
      <w:r w:rsidRPr="001B7067">
        <w:tab/>
      </w:r>
      <w:r w:rsidRPr="001B7067">
        <w:tab/>
        <w:t>Average nominal per capita income</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709"/>
        <w:gridCol w:w="709"/>
        <w:gridCol w:w="709"/>
        <w:gridCol w:w="748"/>
        <w:gridCol w:w="749"/>
        <w:gridCol w:w="749"/>
        <w:gridCol w:w="749"/>
        <w:gridCol w:w="749"/>
        <w:gridCol w:w="749"/>
        <w:gridCol w:w="750"/>
      </w:tblGrid>
      <w:tr w:rsidR="0085551F" w:rsidRPr="00603396" w:rsidTr="002D2161">
        <w:trPr>
          <w:trHeight w:val="240"/>
          <w:tblHeader/>
        </w:trPr>
        <w:tc>
          <w:tcPr>
            <w:tcW w:w="709" w:type="dxa"/>
            <w:tcBorders>
              <w:top w:val="single" w:sz="4" w:space="0" w:color="auto"/>
              <w:bottom w:val="single" w:sz="12" w:space="0" w:color="auto"/>
            </w:tcBorders>
            <w:shd w:val="clear" w:color="auto" w:fill="auto"/>
            <w:vAlign w:val="bottom"/>
            <w:hideMark/>
          </w:tcPr>
          <w:p w:rsidR="0085551F" w:rsidRPr="00603396" w:rsidRDefault="0085551F" w:rsidP="00603396">
            <w:pPr>
              <w:pStyle w:val="SingleTxtG"/>
              <w:spacing w:before="80" w:after="80" w:line="200" w:lineRule="exact"/>
              <w:ind w:left="0" w:right="113"/>
              <w:jc w:val="left"/>
              <w:rPr>
                <w:i/>
                <w:sz w:val="16"/>
              </w:rPr>
            </w:pPr>
            <w:r w:rsidRPr="00603396">
              <w:rPr>
                <w:i/>
                <w:sz w:val="16"/>
              </w:rPr>
              <w:t>Period</w:t>
            </w:r>
          </w:p>
        </w:tc>
        <w:tc>
          <w:tcPr>
            <w:tcW w:w="709" w:type="dxa"/>
            <w:tcBorders>
              <w:top w:val="single" w:sz="4" w:space="0" w:color="auto"/>
              <w:bottom w:val="single" w:sz="12" w:space="0" w:color="auto"/>
            </w:tcBorders>
            <w:shd w:val="clear" w:color="auto" w:fill="auto"/>
            <w:noWrap/>
            <w:vAlign w:val="bottom"/>
            <w:hideMark/>
          </w:tcPr>
          <w:p w:rsidR="0085551F" w:rsidRPr="00603396" w:rsidRDefault="0085551F" w:rsidP="00603396">
            <w:pPr>
              <w:pStyle w:val="SingleTxtG"/>
              <w:spacing w:before="80" w:after="80" w:line="200" w:lineRule="exact"/>
              <w:ind w:left="0" w:right="113"/>
              <w:jc w:val="right"/>
              <w:rPr>
                <w:i/>
                <w:sz w:val="16"/>
              </w:rPr>
            </w:pPr>
            <w:r w:rsidRPr="00603396">
              <w:rPr>
                <w:i/>
                <w:sz w:val="16"/>
              </w:rPr>
              <w:t>National average</w:t>
            </w:r>
          </w:p>
        </w:tc>
        <w:tc>
          <w:tcPr>
            <w:tcW w:w="709" w:type="dxa"/>
            <w:tcBorders>
              <w:top w:val="single" w:sz="4" w:space="0" w:color="auto"/>
              <w:bottom w:val="single" w:sz="12" w:space="0" w:color="auto"/>
            </w:tcBorders>
            <w:shd w:val="clear" w:color="auto" w:fill="auto"/>
            <w:noWrap/>
            <w:vAlign w:val="bottom"/>
            <w:hideMark/>
          </w:tcPr>
          <w:p w:rsidR="0085551F" w:rsidRPr="00603396" w:rsidRDefault="0085551F" w:rsidP="00603396">
            <w:pPr>
              <w:pStyle w:val="SingleTxtG"/>
              <w:spacing w:before="80" w:after="80" w:line="200" w:lineRule="exact"/>
              <w:ind w:left="0" w:right="113"/>
              <w:jc w:val="right"/>
              <w:rPr>
                <w:i/>
                <w:sz w:val="16"/>
              </w:rPr>
            </w:pPr>
            <w:r w:rsidRPr="00603396">
              <w:rPr>
                <w:i/>
                <w:sz w:val="16"/>
              </w:rPr>
              <w:t>Men</w:t>
            </w:r>
          </w:p>
        </w:tc>
        <w:tc>
          <w:tcPr>
            <w:tcW w:w="748" w:type="dxa"/>
            <w:tcBorders>
              <w:top w:val="single" w:sz="4" w:space="0" w:color="auto"/>
              <w:bottom w:val="single" w:sz="12" w:space="0" w:color="auto"/>
            </w:tcBorders>
            <w:shd w:val="clear" w:color="auto" w:fill="auto"/>
            <w:noWrap/>
            <w:vAlign w:val="bottom"/>
            <w:hideMark/>
          </w:tcPr>
          <w:p w:rsidR="0085551F" w:rsidRPr="00603396" w:rsidRDefault="0085551F" w:rsidP="00603396">
            <w:pPr>
              <w:pStyle w:val="SingleTxtG"/>
              <w:spacing w:before="80" w:after="80" w:line="200" w:lineRule="exact"/>
              <w:ind w:left="0" w:right="113"/>
              <w:jc w:val="right"/>
              <w:rPr>
                <w:i/>
                <w:sz w:val="16"/>
              </w:rPr>
            </w:pPr>
            <w:r w:rsidRPr="00603396">
              <w:rPr>
                <w:i/>
                <w:sz w:val="16"/>
              </w:rPr>
              <w:t>Women</w:t>
            </w:r>
          </w:p>
        </w:tc>
        <w:tc>
          <w:tcPr>
            <w:tcW w:w="749" w:type="dxa"/>
            <w:tcBorders>
              <w:top w:val="single" w:sz="4" w:space="0" w:color="auto"/>
              <w:bottom w:val="single" w:sz="12" w:space="0" w:color="auto"/>
            </w:tcBorders>
            <w:shd w:val="clear" w:color="auto" w:fill="auto"/>
            <w:vAlign w:val="bottom"/>
            <w:hideMark/>
          </w:tcPr>
          <w:p w:rsidR="0085551F" w:rsidRPr="00603396" w:rsidRDefault="0085551F" w:rsidP="00603396">
            <w:pPr>
              <w:pStyle w:val="SingleTxtG"/>
              <w:spacing w:before="80" w:after="80" w:line="200" w:lineRule="exact"/>
              <w:ind w:left="0" w:right="113"/>
              <w:jc w:val="right"/>
              <w:rPr>
                <w:i/>
                <w:sz w:val="16"/>
              </w:rPr>
            </w:pPr>
            <w:r w:rsidRPr="00603396">
              <w:rPr>
                <w:i/>
                <w:sz w:val="16"/>
              </w:rPr>
              <w:t>Under 15 years</w:t>
            </w:r>
          </w:p>
        </w:tc>
        <w:tc>
          <w:tcPr>
            <w:tcW w:w="749" w:type="dxa"/>
            <w:tcBorders>
              <w:top w:val="single" w:sz="4" w:space="0" w:color="auto"/>
              <w:bottom w:val="single" w:sz="12" w:space="0" w:color="auto"/>
            </w:tcBorders>
            <w:shd w:val="clear" w:color="auto" w:fill="auto"/>
            <w:vAlign w:val="bottom"/>
            <w:hideMark/>
          </w:tcPr>
          <w:p w:rsidR="0085551F" w:rsidRPr="00603396" w:rsidRDefault="0085551F" w:rsidP="00603396">
            <w:pPr>
              <w:pStyle w:val="SingleTxtG"/>
              <w:spacing w:before="80" w:after="80" w:line="200" w:lineRule="exact"/>
              <w:ind w:left="0" w:right="113"/>
              <w:jc w:val="right"/>
              <w:rPr>
                <w:i/>
                <w:sz w:val="16"/>
              </w:rPr>
            </w:pPr>
            <w:r w:rsidRPr="00603396">
              <w:rPr>
                <w:i/>
                <w:sz w:val="16"/>
              </w:rPr>
              <w:t>15 to 24 years</w:t>
            </w:r>
          </w:p>
        </w:tc>
        <w:tc>
          <w:tcPr>
            <w:tcW w:w="749" w:type="dxa"/>
            <w:tcBorders>
              <w:top w:val="single" w:sz="4" w:space="0" w:color="auto"/>
              <w:bottom w:val="single" w:sz="12" w:space="0" w:color="auto"/>
            </w:tcBorders>
            <w:shd w:val="clear" w:color="auto" w:fill="auto"/>
            <w:vAlign w:val="bottom"/>
            <w:hideMark/>
          </w:tcPr>
          <w:p w:rsidR="0085551F" w:rsidRPr="00603396" w:rsidRDefault="0085551F" w:rsidP="00603396">
            <w:pPr>
              <w:pStyle w:val="SingleTxtG"/>
              <w:spacing w:before="80" w:after="80" w:line="200" w:lineRule="exact"/>
              <w:ind w:left="0" w:right="113"/>
              <w:jc w:val="right"/>
              <w:rPr>
                <w:i/>
                <w:sz w:val="16"/>
              </w:rPr>
            </w:pPr>
            <w:r w:rsidRPr="00603396">
              <w:rPr>
                <w:i/>
                <w:sz w:val="16"/>
              </w:rPr>
              <w:t>25 to 34 years</w:t>
            </w:r>
          </w:p>
        </w:tc>
        <w:tc>
          <w:tcPr>
            <w:tcW w:w="749" w:type="dxa"/>
            <w:tcBorders>
              <w:top w:val="single" w:sz="4" w:space="0" w:color="auto"/>
              <w:bottom w:val="single" w:sz="12" w:space="0" w:color="auto"/>
            </w:tcBorders>
            <w:shd w:val="clear" w:color="auto" w:fill="auto"/>
            <w:vAlign w:val="bottom"/>
            <w:hideMark/>
          </w:tcPr>
          <w:p w:rsidR="0085551F" w:rsidRPr="00603396" w:rsidRDefault="0085551F" w:rsidP="00603396">
            <w:pPr>
              <w:pStyle w:val="SingleTxtG"/>
              <w:spacing w:before="80" w:after="80" w:line="200" w:lineRule="exact"/>
              <w:ind w:left="0" w:right="113"/>
              <w:jc w:val="right"/>
              <w:rPr>
                <w:i/>
                <w:sz w:val="16"/>
              </w:rPr>
            </w:pPr>
            <w:r w:rsidRPr="00603396">
              <w:rPr>
                <w:i/>
                <w:sz w:val="16"/>
              </w:rPr>
              <w:t>35 to 44 years</w:t>
            </w:r>
          </w:p>
        </w:tc>
        <w:tc>
          <w:tcPr>
            <w:tcW w:w="749" w:type="dxa"/>
            <w:tcBorders>
              <w:top w:val="single" w:sz="4" w:space="0" w:color="auto"/>
              <w:bottom w:val="single" w:sz="12" w:space="0" w:color="auto"/>
            </w:tcBorders>
            <w:shd w:val="clear" w:color="auto" w:fill="auto"/>
            <w:vAlign w:val="bottom"/>
            <w:hideMark/>
          </w:tcPr>
          <w:p w:rsidR="0085551F" w:rsidRPr="00603396" w:rsidRDefault="0085551F" w:rsidP="00603396">
            <w:pPr>
              <w:pStyle w:val="SingleTxtG"/>
              <w:spacing w:before="80" w:after="80" w:line="200" w:lineRule="exact"/>
              <w:ind w:left="0" w:right="113"/>
              <w:jc w:val="right"/>
              <w:rPr>
                <w:i/>
                <w:sz w:val="16"/>
              </w:rPr>
            </w:pPr>
            <w:r w:rsidRPr="00603396">
              <w:rPr>
                <w:i/>
                <w:sz w:val="16"/>
              </w:rPr>
              <w:t>45 to 64 years</w:t>
            </w:r>
          </w:p>
        </w:tc>
        <w:tc>
          <w:tcPr>
            <w:tcW w:w="750" w:type="dxa"/>
            <w:tcBorders>
              <w:top w:val="single" w:sz="4" w:space="0" w:color="auto"/>
              <w:bottom w:val="single" w:sz="12" w:space="0" w:color="auto"/>
            </w:tcBorders>
            <w:shd w:val="clear" w:color="auto" w:fill="auto"/>
            <w:vAlign w:val="bottom"/>
            <w:hideMark/>
          </w:tcPr>
          <w:p w:rsidR="0085551F" w:rsidRPr="00603396" w:rsidRDefault="0085551F" w:rsidP="00603396">
            <w:pPr>
              <w:pStyle w:val="SingleTxtG"/>
              <w:spacing w:before="80" w:after="80" w:line="200" w:lineRule="exact"/>
              <w:ind w:left="0" w:right="113"/>
              <w:jc w:val="right"/>
              <w:rPr>
                <w:i/>
                <w:sz w:val="16"/>
              </w:rPr>
            </w:pPr>
            <w:r w:rsidRPr="00603396">
              <w:rPr>
                <w:i/>
                <w:sz w:val="16"/>
              </w:rPr>
              <w:t xml:space="preserve">65 years and over </w:t>
            </w:r>
          </w:p>
        </w:tc>
      </w:tr>
      <w:tr w:rsidR="0085551F" w:rsidRPr="00603396" w:rsidTr="002D2161">
        <w:trPr>
          <w:trHeight w:val="240"/>
        </w:trPr>
        <w:tc>
          <w:tcPr>
            <w:tcW w:w="709" w:type="dxa"/>
            <w:tcBorders>
              <w:top w:val="single" w:sz="12" w:space="0" w:color="auto"/>
            </w:tcBorders>
            <w:shd w:val="clear" w:color="auto" w:fill="auto"/>
            <w:hideMark/>
          </w:tcPr>
          <w:p w:rsidR="0085551F" w:rsidRPr="00603396" w:rsidRDefault="0085551F" w:rsidP="00603396">
            <w:pPr>
              <w:pStyle w:val="SingleTxtG"/>
              <w:spacing w:before="40" w:after="40" w:line="220" w:lineRule="exact"/>
              <w:ind w:left="0" w:right="113"/>
              <w:jc w:val="left"/>
              <w:rPr>
                <w:sz w:val="18"/>
              </w:rPr>
            </w:pPr>
            <w:r w:rsidRPr="00603396">
              <w:rPr>
                <w:sz w:val="18"/>
              </w:rPr>
              <w:t>Dec.</w:t>
            </w:r>
            <w:r w:rsidR="002D2161">
              <w:rPr>
                <w:sz w:val="18"/>
              </w:rPr>
              <w:t xml:space="preserve"> </w:t>
            </w:r>
            <w:r w:rsidRPr="00603396">
              <w:rPr>
                <w:sz w:val="18"/>
              </w:rPr>
              <w:t>07</w:t>
            </w:r>
          </w:p>
        </w:tc>
        <w:tc>
          <w:tcPr>
            <w:tcW w:w="709" w:type="dxa"/>
            <w:tcBorders>
              <w:top w:val="single" w:sz="12" w:space="0" w:color="auto"/>
            </w:tcBorders>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142.35</w:t>
            </w:r>
          </w:p>
        </w:tc>
        <w:tc>
          <w:tcPr>
            <w:tcW w:w="709" w:type="dxa"/>
            <w:tcBorders>
              <w:top w:val="single" w:sz="12" w:space="0" w:color="auto"/>
            </w:tcBorders>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146.17</w:t>
            </w:r>
          </w:p>
        </w:tc>
        <w:tc>
          <w:tcPr>
            <w:tcW w:w="748" w:type="dxa"/>
            <w:tcBorders>
              <w:top w:val="single" w:sz="12" w:space="0" w:color="auto"/>
            </w:tcBorders>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138.62</w:t>
            </w:r>
          </w:p>
        </w:tc>
        <w:tc>
          <w:tcPr>
            <w:tcW w:w="749" w:type="dxa"/>
            <w:tcBorders>
              <w:top w:val="single" w:sz="12" w:space="0" w:color="auto"/>
            </w:tcBorders>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102.09</w:t>
            </w:r>
          </w:p>
        </w:tc>
        <w:tc>
          <w:tcPr>
            <w:tcW w:w="749" w:type="dxa"/>
            <w:tcBorders>
              <w:top w:val="single" w:sz="12" w:space="0" w:color="auto"/>
            </w:tcBorders>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139.93</w:t>
            </w:r>
          </w:p>
        </w:tc>
        <w:tc>
          <w:tcPr>
            <w:tcW w:w="749" w:type="dxa"/>
            <w:tcBorders>
              <w:top w:val="single" w:sz="12" w:space="0" w:color="auto"/>
            </w:tcBorders>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151.50</w:t>
            </w:r>
          </w:p>
        </w:tc>
        <w:tc>
          <w:tcPr>
            <w:tcW w:w="749" w:type="dxa"/>
            <w:tcBorders>
              <w:top w:val="single" w:sz="12" w:space="0" w:color="auto"/>
            </w:tcBorders>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154.92</w:t>
            </w:r>
          </w:p>
        </w:tc>
        <w:tc>
          <w:tcPr>
            <w:tcW w:w="749" w:type="dxa"/>
            <w:tcBorders>
              <w:top w:val="single" w:sz="12" w:space="0" w:color="auto"/>
            </w:tcBorders>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198.91</w:t>
            </w:r>
          </w:p>
        </w:tc>
        <w:tc>
          <w:tcPr>
            <w:tcW w:w="750" w:type="dxa"/>
            <w:tcBorders>
              <w:top w:val="single" w:sz="12" w:space="0" w:color="auto"/>
            </w:tcBorders>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157.75</w:t>
            </w:r>
          </w:p>
        </w:tc>
      </w:tr>
      <w:tr w:rsidR="0085551F" w:rsidRPr="00603396" w:rsidTr="002D2161">
        <w:trPr>
          <w:trHeight w:val="240"/>
        </w:trPr>
        <w:tc>
          <w:tcPr>
            <w:tcW w:w="709" w:type="dxa"/>
            <w:shd w:val="clear" w:color="auto" w:fill="auto"/>
            <w:hideMark/>
          </w:tcPr>
          <w:p w:rsidR="0085551F" w:rsidRPr="00603396" w:rsidRDefault="0085551F" w:rsidP="00603396">
            <w:pPr>
              <w:pStyle w:val="SingleTxtG"/>
              <w:spacing w:before="40" w:after="40" w:line="220" w:lineRule="exact"/>
              <w:ind w:left="0" w:right="113"/>
              <w:jc w:val="left"/>
              <w:rPr>
                <w:sz w:val="18"/>
              </w:rPr>
            </w:pPr>
            <w:r w:rsidRPr="00603396">
              <w:rPr>
                <w:sz w:val="18"/>
              </w:rPr>
              <w:t>Dec.</w:t>
            </w:r>
            <w:r w:rsidR="002D2161">
              <w:rPr>
                <w:sz w:val="18"/>
              </w:rPr>
              <w:t xml:space="preserve"> </w:t>
            </w:r>
            <w:r w:rsidRPr="00603396">
              <w:rPr>
                <w:sz w:val="18"/>
              </w:rPr>
              <w:t>08</w:t>
            </w:r>
          </w:p>
        </w:tc>
        <w:tc>
          <w:tcPr>
            <w:tcW w:w="709"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146.38</w:t>
            </w:r>
          </w:p>
        </w:tc>
        <w:tc>
          <w:tcPr>
            <w:tcW w:w="709"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147.68</w:t>
            </w:r>
          </w:p>
        </w:tc>
        <w:tc>
          <w:tcPr>
            <w:tcW w:w="748"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145.11</w:t>
            </w:r>
          </w:p>
        </w:tc>
        <w:tc>
          <w:tcPr>
            <w:tcW w:w="749"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108.19</w:t>
            </w:r>
          </w:p>
        </w:tc>
        <w:tc>
          <w:tcPr>
            <w:tcW w:w="749"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140.93</w:t>
            </w:r>
          </w:p>
        </w:tc>
        <w:tc>
          <w:tcPr>
            <w:tcW w:w="749"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161.36</w:t>
            </w:r>
          </w:p>
        </w:tc>
        <w:tc>
          <w:tcPr>
            <w:tcW w:w="749"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158.57</w:t>
            </w:r>
          </w:p>
        </w:tc>
        <w:tc>
          <w:tcPr>
            <w:tcW w:w="749"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189.57</w:t>
            </w:r>
          </w:p>
        </w:tc>
        <w:tc>
          <w:tcPr>
            <w:tcW w:w="750"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168.01</w:t>
            </w:r>
          </w:p>
        </w:tc>
      </w:tr>
      <w:tr w:rsidR="0085551F" w:rsidRPr="00603396" w:rsidTr="002D2161">
        <w:trPr>
          <w:trHeight w:val="240"/>
        </w:trPr>
        <w:tc>
          <w:tcPr>
            <w:tcW w:w="709" w:type="dxa"/>
            <w:shd w:val="clear" w:color="auto" w:fill="auto"/>
            <w:hideMark/>
          </w:tcPr>
          <w:p w:rsidR="0085551F" w:rsidRPr="00603396" w:rsidRDefault="0085551F" w:rsidP="00603396">
            <w:pPr>
              <w:pStyle w:val="SingleTxtG"/>
              <w:spacing w:before="40" w:after="40" w:line="220" w:lineRule="exact"/>
              <w:ind w:left="0" w:right="113"/>
              <w:jc w:val="left"/>
              <w:rPr>
                <w:sz w:val="18"/>
              </w:rPr>
            </w:pPr>
            <w:r w:rsidRPr="00603396">
              <w:rPr>
                <w:sz w:val="18"/>
              </w:rPr>
              <w:t>Dec.</w:t>
            </w:r>
            <w:r w:rsidR="002D2161">
              <w:rPr>
                <w:sz w:val="18"/>
              </w:rPr>
              <w:t xml:space="preserve"> </w:t>
            </w:r>
            <w:r w:rsidRPr="00603396">
              <w:rPr>
                <w:sz w:val="18"/>
              </w:rPr>
              <w:t>09</w:t>
            </w:r>
          </w:p>
        </w:tc>
        <w:tc>
          <w:tcPr>
            <w:tcW w:w="709"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144.01</w:t>
            </w:r>
          </w:p>
        </w:tc>
        <w:tc>
          <w:tcPr>
            <w:tcW w:w="709"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145.57</w:t>
            </w:r>
          </w:p>
        </w:tc>
        <w:tc>
          <w:tcPr>
            <w:tcW w:w="748"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142.50</w:t>
            </w:r>
          </w:p>
        </w:tc>
        <w:tc>
          <w:tcPr>
            <w:tcW w:w="749"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102.07</w:t>
            </w:r>
          </w:p>
        </w:tc>
        <w:tc>
          <w:tcPr>
            <w:tcW w:w="749"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137.48</w:t>
            </w:r>
          </w:p>
        </w:tc>
        <w:tc>
          <w:tcPr>
            <w:tcW w:w="749"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160.47</w:t>
            </w:r>
          </w:p>
        </w:tc>
        <w:tc>
          <w:tcPr>
            <w:tcW w:w="749"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150.57</w:t>
            </w:r>
          </w:p>
        </w:tc>
        <w:tc>
          <w:tcPr>
            <w:tcW w:w="749"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194.11</w:t>
            </w:r>
          </w:p>
        </w:tc>
        <w:tc>
          <w:tcPr>
            <w:tcW w:w="750"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160.78</w:t>
            </w:r>
          </w:p>
        </w:tc>
      </w:tr>
      <w:tr w:rsidR="0085551F" w:rsidRPr="00603396" w:rsidTr="002D2161">
        <w:trPr>
          <w:trHeight w:val="240"/>
        </w:trPr>
        <w:tc>
          <w:tcPr>
            <w:tcW w:w="709" w:type="dxa"/>
            <w:shd w:val="clear" w:color="auto" w:fill="auto"/>
            <w:hideMark/>
          </w:tcPr>
          <w:p w:rsidR="0085551F" w:rsidRPr="00603396" w:rsidRDefault="0085551F" w:rsidP="00603396">
            <w:pPr>
              <w:pStyle w:val="SingleTxtG"/>
              <w:spacing w:before="40" w:after="40" w:line="220" w:lineRule="exact"/>
              <w:ind w:left="0" w:right="113"/>
              <w:jc w:val="left"/>
              <w:rPr>
                <w:sz w:val="18"/>
              </w:rPr>
            </w:pPr>
            <w:r w:rsidRPr="00603396">
              <w:rPr>
                <w:sz w:val="18"/>
              </w:rPr>
              <w:t>Dec.</w:t>
            </w:r>
            <w:r w:rsidR="002D2161">
              <w:rPr>
                <w:sz w:val="18"/>
              </w:rPr>
              <w:t xml:space="preserve"> </w:t>
            </w:r>
            <w:r w:rsidRPr="00603396">
              <w:rPr>
                <w:sz w:val="18"/>
              </w:rPr>
              <w:t>10</w:t>
            </w:r>
          </w:p>
        </w:tc>
        <w:tc>
          <w:tcPr>
            <w:tcW w:w="709"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162.32</w:t>
            </w:r>
          </w:p>
        </w:tc>
        <w:tc>
          <w:tcPr>
            <w:tcW w:w="709"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165.05</w:t>
            </w:r>
          </w:p>
        </w:tc>
        <w:tc>
          <w:tcPr>
            <w:tcW w:w="748"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159.65</w:t>
            </w:r>
          </w:p>
        </w:tc>
        <w:tc>
          <w:tcPr>
            <w:tcW w:w="749"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115.45</w:t>
            </w:r>
          </w:p>
        </w:tc>
        <w:tc>
          <w:tcPr>
            <w:tcW w:w="749"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153.63</w:t>
            </w:r>
          </w:p>
        </w:tc>
        <w:tc>
          <w:tcPr>
            <w:tcW w:w="749"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186.20</w:t>
            </w:r>
          </w:p>
        </w:tc>
        <w:tc>
          <w:tcPr>
            <w:tcW w:w="749"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166.40</w:t>
            </w:r>
          </w:p>
        </w:tc>
        <w:tc>
          <w:tcPr>
            <w:tcW w:w="749"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211.59</w:t>
            </w:r>
          </w:p>
        </w:tc>
        <w:tc>
          <w:tcPr>
            <w:tcW w:w="750"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182.45</w:t>
            </w:r>
          </w:p>
        </w:tc>
      </w:tr>
      <w:tr w:rsidR="0085551F" w:rsidRPr="00603396" w:rsidTr="002D2161">
        <w:trPr>
          <w:trHeight w:val="240"/>
        </w:trPr>
        <w:tc>
          <w:tcPr>
            <w:tcW w:w="709" w:type="dxa"/>
            <w:shd w:val="clear" w:color="auto" w:fill="auto"/>
            <w:hideMark/>
          </w:tcPr>
          <w:p w:rsidR="0085551F" w:rsidRPr="00603396" w:rsidRDefault="0085551F" w:rsidP="00603396">
            <w:pPr>
              <w:pStyle w:val="SingleTxtG"/>
              <w:spacing w:before="40" w:after="40" w:line="220" w:lineRule="exact"/>
              <w:ind w:left="0" w:right="113"/>
              <w:jc w:val="left"/>
              <w:rPr>
                <w:sz w:val="18"/>
              </w:rPr>
            </w:pPr>
            <w:r w:rsidRPr="00603396">
              <w:rPr>
                <w:sz w:val="18"/>
              </w:rPr>
              <w:t>Dec.</w:t>
            </w:r>
            <w:r w:rsidR="002D2161">
              <w:rPr>
                <w:sz w:val="18"/>
              </w:rPr>
              <w:t xml:space="preserve"> </w:t>
            </w:r>
            <w:r w:rsidRPr="00603396">
              <w:rPr>
                <w:sz w:val="18"/>
              </w:rPr>
              <w:t>11</w:t>
            </w:r>
          </w:p>
        </w:tc>
        <w:tc>
          <w:tcPr>
            <w:tcW w:w="709"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175.13</w:t>
            </w:r>
          </w:p>
        </w:tc>
        <w:tc>
          <w:tcPr>
            <w:tcW w:w="709"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177.69</w:t>
            </w:r>
          </w:p>
        </w:tc>
        <w:tc>
          <w:tcPr>
            <w:tcW w:w="748"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172.67</w:t>
            </w:r>
          </w:p>
        </w:tc>
        <w:tc>
          <w:tcPr>
            <w:tcW w:w="749"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129.28</w:t>
            </w:r>
          </w:p>
        </w:tc>
        <w:tc>
          <w:tcPr>
            <w:tcW w:w="749"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163.72</w:t>
            </w:r>
          </w:p>
        </w:tc>
        <w:tc>
          <w:tcPr>
            <w:tcW w:w="749"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192.98</w:t>
            </w:r>
          </w:p>
        </w:tc>
        <w:tc>
          <w:tcPr>
            <w:tcW w:w="749"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178.78</w:t>
            </w:r>
          </w:p>
        </w:tc>
        <w:tc>
          <w:tcPr>
            <w:tcW w:w="749"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226.12</w:t>
            </w:r>
          </w:p>
        </w:tc>
        <w:tc>
          <w:tcPr>
            <w:tcW w:w="750"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194.23</w:t>
            </w:r>
          </w:p>
        </w:tc>
      </w:tr>
      <w:tr w:rsidR="0085551F" w:rsidRPr="00603396" w:rsidTr="002D2161">
        <w:trPr>
          <w:trHeight w:val="240"/>
        </w:trPr>
        <w:tc>
          <w:tcPr>
            <w:tcW w:w="709" w:type="dxa"/>
            <w:shd w:val="clear" w:color="auto" w:fill="auto"/>
            <w:hideMark/>
          </w:tcPr>
          <w:p w:rsidR="0085551F" w:rsidRPr="00603396" w:rsidRDefault="0085551F" w:rsidP="00603396">
            <w:pPr>
              <w:pStyle w:val="SingleTxtG"/>
              <w:spacing w:before="40" w:after="40" w:line="220" w:lineRule="exact"/>
              <w:ind w:left="0" w:right="113"/>
              <w:jc w:val="left"/>
              <w:rPr>
                <w:sz w:val="18"/>
              </w:rPr>
            </w:pPr>
            <w:r w:rsidRPr="00603396">
              <w:rPr>
                <w:sz w:val="18"/>
              </w:rPr>
              <w:t>Dec.</w:t>
            </w:r>
            <w:r w:rsidR="002D2161">
              <w:rPr>
                <w:sz w:val="18"/>
              </w:rPr>
              <w:t xml:space="preserve"> </w:t>
            </w:r>
            <w:r w:rsidRPr="00603396">
              <w:rPr>
                <w:sz w:val="18"/>
              </w:rPr>
              <w:t>12</w:t>
            </w:r>
          </w:p>
        </w:tc>
        <w:tc>
          <w:tcPr>
            <w:tcW w:w="709"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190.88</w:t>
            </w:r>
          </w:p>
        </w:tc>
        <w:tc>
          <w:tcPr>
            <w:tcW w:w="709"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193.51</w:t>
            </w:r>
          </w:p>
        </w:tc>
        <w:tc>
          <w:tcPr>
            <w:tcW w:w="748"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188.35</w:t>
            </w:r>
          </w:p>
        </w:tc>
        <w:tc>
          <w:tcPr>
            <w:tcW w:w="749"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136.92</w:t>
            </w:r>
          </w:p>
        </w:tc>
        <w:tc>
          <w:tcPr>
            <w:tcW w:w="749"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178.85</w:t>
            </w:r>
          </w:p>
        </w:tc>
        <w:tc>
          <w:tcPr>
            <w:tcW w:w="749"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225.30</w:t>
            </w:r>
          </w:p>
        </w:tc>
        <w:tc>
          <w:tcPr>
            <w:tcW w:w="749"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192.57</w:t>
            </w:r>
          </w:p>
        </w:tc>
        <w:tc>
          <w:tcPr>
            <w:tcW w:w="749"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240.36</w:t>
            </w:r>
          </w:p>
        </w:tc>
        <w:tc>
          <w:tcPr>
            <w:tcW w:w="750"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206.20</w:t>
            </w:r>
          </w:p>
        </w:tc>
      </w:tr>
      <w:tr w:rsidR="0085551F" w:rsidRPr="00603396" w:rsidTr="002D2161">
        <w:trPr>
          <w:trHeight w:val="240"/>
        </w:trPr>
        <w:tc>
          <w:tcPr>
            <w:tcW w:w="709" w:type="dxa"/>
            <w:shd w:val="clear" w:color="auto" w:fill="auto"/>
            <w:hideMark/>
          </w:tcPr>
          <w:p w:rsidR="0085551F" w:rsidRPr="00603396" w:rsidRDefault="0085551F" w:rsidP="00603396">
            <w:pPr>
              <w:pStyle w:val="SingleTxtG"/>
              <w:spacing w:before="40" w:after="40" w:line="220" w:lineRule="exact"/>
              <w:ind w:left="0" w:right="113"/>
              <w:jc w:val="left"/>
              <w:rPr>
                <w:sz w:val="18"/>
              </w:rPr>
            </w:pPr>
            <w:r w:rsidRPr="00603396">
              <w:rPr>
                <w:sz w:val="18"/>
              </w:rPr>
              <w:t>Dec.</w:t>
            </w:r>
            <w:r w:rsidR="002D2161">
              <w:rPr>
                <w:sz w:val="18"/>
              </w:rPr>
              <w:t xml:space="preserve"> </w:t>
            </w:r>
            <w:r w:rsidRPr="00603396">
              <w:rPr>
                <w:sz w:val="18"/>
              </w:rPr>
              <w:t>13</w:t>
            </w:r>
          </w:p>
        </w:tc>
        <w:tc>
          <w:tcPr>
            <w:tcW w:w="709"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206.39</w:t>
            </w:r>
          </w:p>
        </w:tc>
        <w:tc>
          <w:tcPr>
            <w:tcW w:w="709"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211.56</w:t>
            </w:r>
          </w:p>
        </w:tc>
        <w:tc>
          <w:tcPr>
            <w:tcW w:w="748"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201.29</w:t>
            </w:r>
          </w:p>
        </w:tc>
        <w:tc>
          <w:tcPr>
            <w:tcW w:w="749"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150.25</w:t>
            </w:r>
          </w:p>
        </w:tc>
        <w:tc>
          <w:tcPr>
            <w:tcW w:w="749"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195.43</w:t>
            </w:r>
          </w:p>
        </w:tc>
        <w:tc>
          <w:tcPr>
            <w:tcW w:w="749"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225.93</w:t>
            </w:r>
          </w:p>
        </w:tc>
        <w:tc>
          <w:tcPr>
            <w:tcW w:w="749"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215.17</w:t>
            </w:r>
          </w:p>
        </w:tc>
        <w:tc>
          <w:tcPr>
            <w:tcW w:w="749"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276.10</w:t>
            </w:r>
          </w:p>
        </w:tc>
        <w:tc>
          <w:tcPr>
            <w:tcW w:w="750"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233.60</w:t>
            </w:r>
          </w:p>
        </w:tc>
      </w:tr>
      <w:tr w:rsidR="0085551F" w:rsidRPr="00603396" w:rsidTr="002D2161">
        <w:trPr>
          <w:trHeight w:val="240"/>
        </w:trPr>
        <w:tc>
          <w:tcPr>
            <w:tcW w:w="709" w:type="dxa"/>
            <w:shd w:val="clear" w:color="auto" w:fill="auto"/>
            <w:hideMark/>
          </w:tcPr>
          <w:p w:rsidR="0085551F" w:rsidRPr="00603396" w:rsidRDefault="0085551F" w:rsidP="00603396">
            <w:pPr>
              <w:pStyle w:val="SingleTxtG"/>
              <w:spacing w:before="40" w:after="40" w:line="220" w:lineRule="exact"/>
              <w:ind w:left="0" w:right="113"/>
              <w:jc w:val="left"/>
              <w:rPr>
                <w:sz w:val="18"/>
              </w:rPr>
            </w:pPr>
            <w:r w:rsidRPr="00603396">
              <w:rPr>
                <w:sz w:val="18"/>
              </w:rPr>
              <w:t>Dec.</w:t>
            </w:r>
            <w:r w:rsidR="002D2161">
              <w:rPr>
                <w:sz w:val="18"/>
              </w:rPr>
              <w:t xml:space="preserve"> </w:t>
            </w:r>
            <w:r w:rsidRPr="00603396">
              <w:rPr>
                <w:sz w:val="18"/>
              </w:rPr>
              <w:t>14</w:t>
            </w:r>
          </w:p>
        </w:tc>
        <w:tc>
          <w:tcPr>
            <w:tcW w:w="709"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217.10</w:t>
            </w:r>
          </w:p>
        </w:tc>
        <w:tc>
          <w:tcPr>
            <w:tcW w:w="709"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221.98</w:t>
            </w:r>
          </w:p>
        </w:tc>
        <w:tc>
          <w:tcPr>
            <w:tcW w:w="748"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212.30</w:t>
            </w:r>
          </w:p>
        </w:tc>
        <w:tc>
          <w:tcPr>
            <w:tcW w:w="749"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163.87</w:t>
            </w:r>
          </w:p>
        </w:tc>
        <w:tc>
          <w:tcPr>
            <w:tcW w:w="749"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204.14</w:t>
            </w:r>
          </w:p>
        </w:tc>
        <w:tc>
          <w:tcPr>
            <w:tcW w:w="749"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243.05</w:t>
            </w:r>
          </w:p>
        </w:tc>
        <w:tc>
          <w:tcPr>
            <w:tcW w:w="749"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227.95</w:t>
            </w:r>
          </w:p>
        </w:tc>
        <w:tc>
          <w:tcPr>
            <w:tcW w:w="749"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289.09</w:t>
            </w:r>
          </w:p>
        </w:tc>
        <w:tc>
          <w:tcPr>
            <w:tcW w:w="750"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240.07</w:t>
            </w:r>
          </w:p>
        </w:tc>
      </w:tr>
      <w:tr w:rsidR="0085551F" w:rsidRPr="00603396" w:rsidTr="002D2161">
        <w:trPr>
          <w:trHeight w:val="240"/>
        </w:trPr>
        <w:tc>
          <w:tcPr>
            <w:tcW w:w="709" w:type="dxa"/>
            <w:shd w:val="clear" w:color="auto" w:fill="auto"/>
            <w:hideMark/>
          </w:tcPr>
          <w:p w:rsidR="0085551F" w:rsidRPr="00603396" w:rsidRDefault="0085551F" w:rsidP="00603396">
            <w:pPr>
              <w:pStyle w:val="SingleTxtG"/>
              <w:spacing w:before="40" w:after="40" w:line="220" w:lineRule="exact"/>
              <w:ind w:left="0" w:right="113"/>
              <w:jc w:val="left"/>
              <w:rPr>
                <w:sz w:val="18"/>
              </w:rPr>
            </w:pPr>
            <w:r w:rsidRPr="00603396">
              <w:rPr>
                <w:sz w:val="18"/>
              </w:rPr>
              <w:t>Dec.</w:t>
            </w:r>
            <w:r w:rsidR="002D2161">
              <w:rPr>
                <w:sz w:val="18"/>
              </w:rPr>
              <w:t xml:space="preserve"> </w:t>
            </w:r>
            <w:r w:rsidRPr="00603396">
              <w:rPr>
                <w:sz w:val="18"/>
              </w:rPr>
              <w:t>15</w:t>
            </w:r>
          </w:p>
        </w:tc>
        <w:tc>
          <w:tcPr>
            <w:tcW w:w="709"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228.71</w:t>
            </w:r>
          </w:p>
        </w:tc>
        <w:tc>
          <w:tcPr>
            <w:tcW w:w="709"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233.53</w:t>
            </w:r>
          </w:p>
        </w:tc>
        <w:tc>
          <w:tcPr>
            <w:tcW w:w="748"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224.01</w:t>
            </w:r>
          </w:p>
        </w:tc>
        <w:tc>
          <w:tcPr>
            <w:tcW w:w="749"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172.52</w:t>
            </w:r>
          </w:p>
        </w:tc>
        <w:tc>
          <w:tcPr>
            <w:tcW w:w="749"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203.69</w:t>
            </w:r>
          </w:p>
        </w:tc>
        <w:tc>
          <w:tcPr>
            <w:tcW w:w="749"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252.98</w:t>
            </w:r>
          </w:p>
        </w:tc>
        <w:tc>
          <w:tcPr>
            <w:tcW w:w="749"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248.31</w:t>
            </w:r>
          </w:p>
        </w:tc>
        <w:tc>
          <w:tcPr>
            <w:tcW w:w="749"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307.09</w:t>
            </w:r>
          </w:p>
        </w:tc>
        <w:tc>
          <w:tcPr>
            <w:tcW w:w="750"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265.57</w:t>
            </w:r>
          </w:p>
        </w:tc>
      </w:tr>
      <w:tr w:rsidR="0085551F" w:rsidRPr="00603396" w:rsidTr="002D2161">
        <w:trPr>
          <w:trHeight w:val="240"/>
        </w:trPr>
        <w:tc>
          <w:tcPr>
            <w:tcW w:w="709" w:type="dxa"/>
            <w:shd w:val="clear" w:color="auto" w:fill="auto"/>
            <w:hideMark/>
          </w:tcPr>
          <w:p w:rsidR="0085551F" w:rsidRPr="00603396" w:rsidRDefault="0085551F" w:rsidP="00603396">
            <w:pPr>
              <w:pStyle w:val="SingleTxtG"/>
              <w:spacing w:before="40" w:after="40" w:line="220" w:lineRule="exact"/>
              <w:ind w:left="0" w:right="113"/>
              <w:jc w:val="left"/>
              <w:rPr>
                <w:sz w:val="18"/>
              </w:rPr>
            </w:pPr>
            <w:r w:rsidRPr="00603396">
              <w:rPr>
                <w:sz w:val="18"/>
              </w:rPr>
              <w:t>Dec.</w:t>
            </w:r>
            <w:r w:rsidR="002D2161">
              <w:rPr>
                <w:sz w:val="18"/>
              </w:rPr>
              <w:t xml:space="preserve"> </w:t>
            </w:r>
            <w:r w:rsidRPr="00603396">
              <w:rPr>
                <w:sz w:val="18"/>
              </w:rPr>
              <w:t>16</w:t>
            </w:r>
          </w:p>
        </w:tc>
        <w:tc>
          <w:tcPr>
            <w:tcW w:w="709"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222.81</w:t>
            </w:r>
          </w:p>
        </w:tc>
        <w:tc>
          <w:tcPr>
            <w:tcW w:w="709"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225.66</w:t>
            </w:r>
          </w:p>
        </w:tc>
        <w:tc>
          <w:tcPr>
            <w:tcW w:w="748"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220.03</w:t>
            </w:r>
          </w:p>
        </w:tc>
        <w:tc>
          <w:tcPr>
            <w:tcW w:w="749"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175.96</w:t>
            </w:r>
          </w:p>
        </w:tc>
        <w:tc>
          <w:tcPr>
            <w:tcW w:w="749"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197.28</w:t>
            </w:r>
          </w:p>
        </w:tc>
        <w:tc>
          <w:tcPr>
            <w:tcW w:w="749"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246.55</w:t>
            </w:r>
          </w:p>
        </w:tc>
        <w:tc>
          <w:tcPr>
            <w:tcW w:w="749"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241.32</w:t>
            </w:r>
          </w:p>
        </w:tc>
        <w:tc>
          <w:tcPr>
            <w:tcW w:w="749"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281.26</w:t>
            </w:r>
          </w:p>
        </w:tc>
        <w:tc>
          <w:tcPr>
            <w:tcW w:w="750"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263.43</w:t>
            </w:r>
          </w:p>
        </w:tc>
      </w:tr>
    </w:tbl>
    <w:p w:rsidR="0085551F" w:rsidRPr="001B7067" w:rsidRDefault="0085551F" w:rsidP="00603396">
      <w:pPr>
        <w:pStyle w:val="H23G"/>
      </w:pPr>
      <w:r w:rsidRPr="001B7067">
        <w:tab/>
      </w:r>
      <w:r w:rsidRPr="001B7067">
        <w:tab/>
        <w:t>Average real per capita income (at December 2007 prices)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709"/>
        <w:gridCol w:w="709"/>
        <w:gridCol w:w="708"/>
        <w:gridCol w:w="749"/>
        <w:gridCol w:w="749"/>
        <w:gridCol w:w="749"/>
        <w:gridCol w:w="749"/>
        <w:gridCol w:w="749"/>
        <w:gridCol w:w="749"/>
        <w:gridCol w:w="750"/>
      </w:tblGrid>
      <w:tr w:rsidR="0085551F" w:rsidRPr="00603396" w:rsidTr="00485412">
        <w:trPr>
          <w:trHeight w:val="240"/>
          <w:tblHeader/>
        </w:trPr>
        <w:tc>
          <w:tcPr>
            <w:tcW w:w="709" w:type="dxa"/>
            <w:tcBorders>
              <w:top w:val="single" w:sz="4" w:space="0" w:color="auto"/>
              <w:bottom w:val="single" w:sz="12" w:space="0" w:color="auto"/>
            </w:tcBorders>
            <w:shd w:val="clear" w:color="auto" w:fill="auto"/>
            <w:vAlign w:val="bottom"/>
          </w:tcPr>
          <w:p w:rsidR="0085551F" w:rsidRPr="00603396" w:rsidRDefault="0085551F" w:rsidP="00603396">
            <w:pPr>
              <w:pStyle w:val="SingleTxtG"/>
              <w:spacing w:before="80" w:after="80" w:line="200" w:lineRule="exact"/>
              <w:ind w:left="0" w:right="113"/>
              <w:jc w:val="left"/>
              <w:rPr>
                <w:i/>
                <w:sz w:val="16"/>
              </w:rPr>
            </w:pPr>
            <w:r w:rsidRPr="00603396">
              <w:rPr>
                <w:i/>
                <w:sz w:val="16"/>
              </w:rPr>
              <w:t>Period</w:t>
            </w:r>
          </w:p>
        </w:tc>
        <w:tc>
          <w:tcPr>
            <w:tcW w:w="709" w:type="dxa"/>
            <w:tcBorders>
              <w:top w:val="single" w:sz="4" w:space="0" w:color="auto"/>
              <w:bottom w:val="single" w:sz="12" w:space="0" w:color="auto"/>
            </w:tcBorders>
            <w:shd w:val="clear" w:color="auto" w:fill="auto"/>
            <w:noWrap/>
            <w:vAlign w:val="bottom"/>
            <w:hideMark/>
          </w:tcPr>
          <w:p w:rsidR="0085551F" w:rsidRPr="00603396" w:rsidRDefault="0085551F" w:rsidP="00603396">
            <w:pPr>
              <w:pStyle w:val="SingleTxtG"/>
              <w:spacing w:before="80" w:after="80" w:line="200" w:lineRule="exact"/>
              <w:ind w:left="0" w:right="113"/>
              <w:jc w:val="right"/>
              <w:rPr>
                <w:i/>
                <w:sz w:val="16"/>
              </w:rPr>
            </w:pPr>
            <w:r w:rsidRPr="00603396">
              <w:rPr>
                <w:i/>
                <w:sz w:val="16"/>
              </w:rPr>
              <w:t>National</w:t>
            </w:r>
          </w:p>
        </w:tc>
        <w:tc>
          <w:tcPr>
            <w:tcW w:w="708" w:type="dxa"/>
            <w:tcBorders>
              <w:top w:val="single" w:sz="4" w:space="0" w:color="auto"/>
              <w:bottom w:val="single" w:sz="12" w:space="0" w:color="auto"/>
            </w:tcBorders>
            <w:shd w:val="clear" w:color="auto" w:fill="auto"/>
            <w:noWrap/>
            <w:vAlign w:val="bottom"/>
            <w:hideMark/>
          </w:tcPr>
          <w:p w:rsidR="0085551F" w:rsidRPr="00603396" w:rsidRDefault="0085551F" w:rsidP="00603396">
            <w:pPr>
              <w:pStyle w:val="SingleTxtG"/>
              <w:spacing w:before="80" w:after="80" w:line="200" w:lineRule="exact"/>
              <w:ind w:left="0" w:right="113"/>
              <w:jc w:val="right"/>
              <w:rPr>
                <w:i/>
                <w:sz w:val="16"/>
              </w:rPr>
            </w:pPr>
            <w:r w:rsidRPr="00603396">
              <w:rPr>
                <w:i/>
                <w:sz w:val="16"/>
              </w:rPr>
              <w:t>Men</w:t>
            </w:r>
          </w:p>
        </w:tc>
        <w:tc>
          <w:tcPr>
            <w:tcW w:w="749" w:type="dxa"/>
            <w:tcBorders>
              <w:top w:val="single" w:sz="4" w:space="0" w:color="auto"/>
              <w:bottom w:val="single" w:sz="12" w:space="0" w:color="auto"/>
            </w:tcBorders>
            <w:shd w:val="clear" w:color="auto" w:fill="auto"/>
            <w:noWrap/>
            <w:vAlign w:val="bottom"/>
            <w:hideMark/>
          </w:tcPr>
          <w:p w:rsidR="0085551F" w:rsidRPr="00603396" w:rsidRDefault="0085551F" w:rsidP="00603396">
            <w:pPr>
              <w:pStyle w:val="SingleTxtG"/>
              <w:spacing w:before="80" w:after="80" w:line="200" w:lineRule="exact"/>
              <w:ind w:left="0" w:right="113"/>
              <w:jc w:val="right"/>
              <w:rPr>
                <w:i/>
                <w:sz w:val="16"/>
              </w:rPr>
            </w:pPr>
            <w:r w:rsidRPr="00603396">
              <w:rPr>
                <w:i/>
                <w:sz w:val="16"/>
              </w:rPr>
              <w:t>Women</w:t>
            </w:r>
          </w:p>
        </w:tc>
        <w:tc>
          <w:tcPr>
            <w:tcW w:w="749" w:type="dxa"/>
            <w:tcBorders>
              <w:top w:val="single" w:sz="4" w:space="0" w:color="auto"/>
              <w:bottom w:val="single" w:sz="12" w:space="0" w:color="auto"/>
            </w:tcBorders>
            <w:shd w:val="clear" w:color="auto" w:fill="auto"/>
            <w:vAlign w:val="bottom"/>
            <w:hideMark/>
          </w:tcPr>
          <w:p w:rsidR="0085551F" w:rsidRPr="00603396" w:rsidRDefault="0085551F" w:rsidP="00603396">
            <w:pPr>
              <w:pStyle w:val="SingleTxtG"/>
              <w:spacing w:before="80" w:after="80" w:line="200" w:lineRule="exact"/>
              <w:ind w:left="0" w:right="113"/>
              <w:jc w:val="right"/>
              <w:rPr>
                <w:i/>
                <w:sz w:val="16"/>
              </w:rPr>
            </w:pPr>
            <w:r w:rsidRPr="00603396">
              <w:rPr>
                <w:i/>
                <w:sz w:val="16"/>
              </w:rPr>
              <w:t>Under 15 years</w:t>
            </w:r>
          </w:p>
        </w:tc>
        <w:tc>
          <w:tcPr>
            <w:tcW w:w="749" w:type="dxa"/>
            <w:tcBorders>
              <w:top w:val="single" w:sz="4" w:space="0" w:color="auto"/>
              <w:bottom w:val="single" w:sz="12" w:space="0" w:color="auto"/>
            </w:tcBorders>
            <w:shd w:val="clear" w:color="auto" w:fill="auto"/>
            <w:vAlign w:val="bottom"/>
            <w:hideMark/>
          </w:tcPr>
          <w:p w:rsidR="0085551F" w:rsidRPr="00603396" w:rsidRDefault="0085551F" w:rsidP="00603396">
            <w:pPr>
              <w:pStyle w:val="SingleTxtG"/>
              <w:spacing w:before="80" w:after="80" w:line="200" w:lineRule="exact"/>
              <w:ind w:left="0" w:right="113"/>
              <w:jc w:val="right"/>
              <w:rPr>
                <w:i/>
                <w:sz w:val="16"/>
              </w:rPr>
            </w:pPr>
            <w:r w:rsidRPr="00603396">
              <w:rPr>
                <w:i/>
                <w:sz w:val="16"/>
              </w:rPr>
              <w:t>15 to 24 years</w:t>
            </w:r>
          </w:p>
        </w:tc>
        <w:tc>
          <w:tcPr>
            <w:tcW w:w="749" w:type="dxa"/>
            <w:tcBorders>
              <w:top w:val="single" w:sz="4" w:space="0" w:color="auto"/>
              <w:bottom w:val="single" w:sz="12" w:space="0" w:color="auto"/>
            </w:tcBorders>
            <w:shd w:val="clear" w:color="auto" w:fill="auto"/>
            <w:vAlign w:val="bottom"/>
            <w:hideMark/>
          </w:tcPr>
          <w:p w:rsidR="0085551F" w:rsidRPr="00603396" w:rsidRDefault="0085551F" w:rsidP="00603396">
            <w:pPr>
              <w:pStyle w:val="SingleTxtG"/>
              <w:spacing w:before="80" w:after="80" w:line="200" w:lineRule="exact"/>
              <w:ind w:left="0" w:right="113"/>
              <w:jc w:val="right"/>
              <w:rPr>
                <w:i/>
                <w:sz w:val="16"/>
              </w:rPr>
            </w:pPr>
            <w:r w:rsidRPr="00603396">
              <w:rPr>
                <w:i/>
                <w:sz w:val="16"/>
              </w:rPr>
              <w:t>25 to 34 years</w:t>
            </w:r>
          </w:p>
        </w:tc>
        <w:tc>
          <w:tcPr>
            <w:tcW w:w="749" w:type="dxa"/>
            <w:tcBorders>
              <w:top w:val="single" w:sz="4" w:space="0" w:color="auto"/>
              <w:bottom w:val="single" w:sz="12" w:space="0" w:color="auto"/>
            </w:tcBorders>
            <w:shd w:val="clear" w:color="auto" w:fill="auto"/>
            <w:vAlign w:val="bottom"/>
            <w:hideMark/>
          </w:tcPr>
          <w:p w:rsidR="0085551F" w:rsidRPr="00603396" w:rsidRDefault="0085551F" w:rsidP="00603396">
            <w:pPr>
              <w:pStyle w:val="SingleTxtG"/>
              <w:spacing w:before="80" w:after="80" w:line="200" w:lineRule="exact"/>
              <w:ind w:left="0" w:right="113"/>
              <w:jc w:val="right"/>
              <w:rPr>
                <w:i/>
                <w:sz w:val="16"/>
              </w:rPr>
            </w:pPr>
            <w:r w:rsidRPr="00603396">
              <w:rPr>
                <w:i/>
                <w:sz w:val="16"/>
              </w:rPr>
              <w:t>35 to 44 years</w:t>
            </w:r>
          </w:p>
        </w:tc>
        <w:tc>
          <w:tcPr>
            <w:tcW w:w="749" w:type="dxa"/>
            <w:tcBorders>
              <w:top w:val="single" w:sz="4" w:space="0" w:color="auto"/>
              <w:bottom w:val="single" w:sz="12" w:space="0" w:color="auto"/>
            </w:tcBorders>
            <w:shd w:val="clear" w:color="auto" w:fill="auto"/>
            <w:vAlign w:val="bottom"/>
            <w:hideMark/>
          </w:tcPr>
          <w:p w:rsidR="0085551F" w:rsidRPr="00603396" w:rsidRDefault="0085551F" w:rsidP="00603396">
            <w:pPr>
              <w:pStyle w:val="SingleTxtG"/>
              <w:spacing w:before="80" w:after="80" w:line="200" w:lineRule="exact"/>
              <w:ind w:left="0" w:right="113"/>
              <w:jc w:val="right"/>
              <w:rPr>
                <w:i/>
                <w:sz w:val="16"/>
              </w:rPr>
            </w:pPr>
            <w:r w:rsidRPr="00603396">
              <w:rPr>
                <w:i/>
                <w:sz w:val="16"/>
              </w:rPr>
              <w:t>45 to 64 years</w:t>
            </w:r>
          </w:p>
        </w:tc>
        <w:tc>
          <w:tcPr>
            <w:tcW w:w="750" w:type="dxa"/>
            <w:tcBorders>
              <w:top w:val="single" w:sz="4" w:space="0" w:color="auto"/>
              <w:bottom w:val="single" w:sz="12" w:space="0" w:color="auto"/>
            </w:tcBorders>
            <w:shd w:val="clear" w:color="auto" w:fill="auto"/>
            <w:vAlign w:val="bottom"/>
            <w:hideMark/>
          </w:tcPr>
          <w:p w:rsidR="0085551F" w:rsidRPr="00603396" w:rsidRDefault="0085551F" w:rsidP="00603396">
            <w:pPr>
              <w:pStyle w:val="SingleTxtG"/>
              <w:spacing w:before="80" w:after="80" w:line="200" w:lineRule="exact"/>
              <w:ind w:left="0" w:right="113"/>
              <w:jc w:val="right"/>
              <w:rPr>
                <w:i/>
                <w:sz w:val="16"/>
              </w:rPr>
            </w:pPr>
            <w:r w:rsidRPr="00603396">
              <w:rPr>
                <w:i/>
                <w:sz w:val="16"/>
              </w:rPr>
              <w:t>65 years and over</w:t>
            </w:r>
          </w:p>
        </w:tc>
      </w:tr>
      <w:tr w:rsidR="0085551F" w:rsidRPr="00603396" w:rsidTr="00485412">
        <w:trPr>
          <w:trHeight w:val="240"/>
        </w:trPr>
        <w:tc>
          <w:tcPr>
            <w:tcW w:w="709" w:type="dxa"/>
            <w:tcBorders>
              <w:top w:val="single" w:sz="12" w:space="0" w:color="auto"/>
            </w:tcBorders>
            <w:shd w:val="clear" w:color="auto" w:fill="auto"/>
          </w:tcPr>
          <w:p w:rsidR="0085551F" w:rsidRPr="00603396" w:rsidRDefault="0085551F" w:rsidP="00603396">
            <w:pPr>
              <w:pStyle w:val="SingleTxtG"/>
              <w:spacing w:before="40" w:after="40" w:line="220" w:lineRule="exact"/>
              <w:ind w:left="0" w:right="113"/>
              <w:jc w:val="left"/>
              <w:rPr>
                <w:sz w:val="18"/>
              </w:rPr>
            </w:pPr>
            <w:r w:rsidRPr="00603396">
              <w:rPr>
                <w:sz w:val="18"/>
              </w:rPr>
              <w:t>Dec.</w:t>
            </w:r>
            <w:r w:rsidR="00485412">
              <w:rPr>
                <w:sz w:val="18"/>
              </w:rPr>
              <w:t xml:space="preserve"> </w:t>
            </w:r>
            <w:r w:rsidRPr="00603396">
              <w:rPr>
                <w:sz w:val="18"/>
              </w:rPr>
              <w:t xml:space="preserve">07 </w:t>
            </w:r>
          </w:p>
        </w:tc>
        <w:tc>
          <w:tcPr>
            <w:tcW w:w="709" w:type="dxa"/>
            <w:tcBorders>
              <w:top w:val="single" w:sz="12" w:space="0" w:color="auto"/>
            </w:tcBorders>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143.17</w:t>
            </w:r>
          </w:p>
        </w:tc>
        <w:tc>
          <w:tcPr>
            <w:tcW w:w="708" w:type="dxa"/>
            <w:tcBorders>
              <w:top w:val="single" w:sz="12" w:space="0" w:color="auto"/>
            </w:tcBorders>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147.01</w:t>
            </w:r>
          </w:p>
        </w:tc>
        <w:tc>
          <w:tcPr>
            <w:tcW w:w="749" w:type="dxa"/>
            <w:tcBorders>
              <w:top w:val="single" w:sz="12" w:space="0" w:color="auto"/>
            </w:tcBorders>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139.42</w:t>
            </w:r>
          </w:p>
        </w:tc>
        <w:tc>
          <w:tcPr>
            <w:tcW w:w="749" w:type="dxa"/>
            <w:tcBorders>
              <w:top w:val="single" w:sz="12" w:space="0" w:color="auto"/>
            </w:tcBorders>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102.68</w:t>
            </w:r>
          </w:p>
        </w:tc>
        <w:tc>
          <w:tcPr>
            <w:tcW w:w="749" w:type="dxa"/>
            <w:tcBorders>
              <w:top w:val="single" w:sz="12" w:space="0" w:color="auto"/>
            </w:tcBorders>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140.74</w:t>
            </w:r>
          </w:p>
        </w:tc>
        <w:tc>
          <w:tcPr>
            <w:tcW w:w="749" w:type="dxa"/>
            <w:tcBorders>
              <w:top w:val="single" w:sz="12" w:space="0" w:color="auto"/>
            </w:tcBorders>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152.38</w:t>
            </w:r>
          </w:p>
        </w:tc>
        <w:tc>
          <w:tcPr>
            <w:tcW w:w="749" w:type="dxa"/>
            <w:tcBorders>
              <w:top w:val="single" w:sz="12" w:space="0" w:color="auto"/>
            </w:tcBorders>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155.81</w:t>
            </w:r>
          </w:p>
        </w:tc>
        <w:tc>
          <w:tcPr>
            <w:tcW w:w="749" w:type="dxa"/>
            <w:tcBorders>
              <w:top w:val="single" w:sz="12" w:space="0" w:color="auto"/>
            </w:tcBorders>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200.06</w:t>
            </w:r>
          </w:p>
        </w:tc>
        <w:tc>
          <w:tcPr>
            <w:tcW w:w="750" w:type="dxa"/>
            <w:tcBorders>
              <w:top w:val="single" w:sz="12" w:space="0" w:color="auto"/>
            </w:tcBorders>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158.66</w:t>
            </w:r>
          </w:p>
        </w:tc>
      </w:tr>
      <w:tr w:rsidR="0085551F" w:rsidRPr="00603396" w:rsidTr="00485412">
        <w:trPr>
          <w:trHeight w:val="240"/>
        </w:trPr>
        <w:tc>
          <w:tcPr>
            <w:tcW w:w="709" w:type="dxa"/>
            <w:shd w:val="clear" w:color="auto" w:fill="auto"/>
          </w:tcPr>
          <w:p w:rsidR="0085551F" w:rsidRPr="00603396" w:rsidRDefault="0085551F" w:rsidP="00603396">
            <w:pPr>
              <w:pStyle w:val="SingleTxtG"/>
              <w:spacing w:before="40" w:after="40" w:line="220" w:lineRule="exact"/>
              <w:ind w:left="0" w:right="113"/>
              <w:jc w:val="left"/>
              <w:rPr>
                <w:sz w:val="18"/>
              </w:rPr>
            </w:pPr>
            <w:r w:rsidRPr="00603396">
              <w:rPr>
                <w:sz w:val="18"/>
              </w:rPr>
              <w:t>Dec</w:t>
            </w:r>
            <w:r w:rsidR="00485412">
              <w:rPr>
                <w:sz w:val="18"/>
              </w:rPr>
              <w:t xml:space="preserve"> </w:t>
            </w:r>
            <w:r w:rsidRPr="00603396">
              <w:rPr>
                <w:sz w:val="18"/>
              </w:rPr>
              <w:t>.08</w:t>
            </w:r>
          </w:p>
        </w:tc>
        <w:tc>
          <w:tcPr>
            <w:tcW w:w="709"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134.91</w:t>
            </w:r>
          </w:p>
        </w:tc>
        <w:tc>
          <w:tcPr>
            <w:tcW w:w="708"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136.11</w:t>
            </w:r>
          </w:p>
        </w:tc>
        <w:tc>
          <w:tcPr>
            <w:tcW w:w="749"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133.74</w:t>
            </w:r>
          </w:p>
        </w:tc>
        <w:tc>
          <w:tcPr>
            <w:tcW w:w="749"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99.72</w:t>
            </w:r>
          </w:p>
        </w:tc>
        <w:tc>
          <w:tcPr>
            <w:tcW w:w="749"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129.89</w:t>
            </w:r>
          </w:p>
        </w:tc>
        <w:tc>
          <w:tcPr>
            <w:tcW w:w="749"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148.72</w:t>
            </w:r>
          </w:p>
        </w:tc>
        <w:tc>
          <w:tcPr>
            <w:tcW w:w="749"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146.14</w:t>
            </w:r>
          </w:p>
        </w:tc>
        <w:tc>
          <w:tcPr>
            <w:tcW w:w="749"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174.72</w:t>
            </w:r>
          </w:p>
        </w:tc>
        <w:tc>
          <w:tcPr>
            <w:tcW w:w="750"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154.84</w:t>
            </w:r>
          </w:p>
        </w:tc>
      </w:tr>
      <w:tr w:rsidR="0085551F" w:rsidRPr="00603396" w:rsidTr="00485412">
        <w:trPr>
          <w:trHeight w:val="240"/>
        </w:trPr>
        <w:tc>
          <w:tcPr>
            <w:tcW w:w="709" w:type="dxa"/>
            <w:shd w:val="clear" w:color="auto" w:fill="auto"/>
          </w:tcPr>
          <w:p w:rsidR="0085551F" w:rsidRPr="00603396" w:rsidRDefault="0085551F" w:rsidP="00603396">
            <w:pPr>
              <w:pStyle w:val="SingleTxtG"/>
              <w:spacing w:before="40" w:after="40" w:line="220" w:lineRule="exact"/>
              <w:ind w:left="0" w:right="113"/>
              <w:jc w:val="left"/>
              <w:rPr>
                <w:sz w:val="18"/>
              </w:rPr>
            </w:pPr>
            <w:r w:rsidRPr="00603396">
              <w:rPr>
                <w:sz w:val="18"/>
              </w:rPr>
              <w:t>Dec.</w:t>
            </w:r>
            <w:r w:rsidR="00485412">
              <w:rPr>
                <w:sz w:val="18"/>
              </w:rPr>
              <w:t xml:space="preserve"> </w:t>
            </w:r>
            <w:r w:rsidRPr="00603396">
              <w:rPr>
                <w:sz w:val="18"/>
              </w:rPr>
              <w:t>09</w:t>
            </w:r>
          </w:p>
        </w:tc>
        <w:tc>
          <w:tcPr>
            <w:tcW w:w="709"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127.58</w:t>
            </w:r>
          </w:p>
        </w:tc>
        <w:tc>
          <w:tcPr>
            <w:tcW w:w="708"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128.96</w:t>
            </w:r>
          </w:p>
        </w:tc>
        <w:tc>
          <w:tcPr>
            <w:tcW w:w="749"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126.24</w:t>
            </w:r>
          </w:p>
        </w:tc>
        <w:tc>
          <w:tcPr>
            <w:tcW w:w="749"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90.43</w:t>
            </w:r>
          </w:p>
        </w:tc>
        <w:tc>
          <w:tcPr>
            <w:tcW w:w="749"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121.80</w:t>
            </w:r>
          </w:p>
        </w:tc>
        <w:tc>
          <w:tcPr>
            <w:tcW w:w="749"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142.17</w:t>
            </w:r>
          </w:p>
        </w:tc>
        <w:tc>
          <w:tcPr>
            <w:tcW w:w="749"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133.39</w:t>
            </w:r>
          </w:p>
        </w:tc>
        <w:tc>
          <w:tcPr>
            <w:tcW w:w="749"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171.97</w:t>
            </w:r>
          </w:p>
        </w:tc>
        <w:tc>
          <w:tcPr>
            <w:tcW w:w="750"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142.44</w:t>
            </w:r>
          </w:p>
        </w:tc>
      </w:tr>
      <w:tr w:rsidR="0085551F" w:rsidRPr="00603396" w:rsidTr="00485412">
        <w:trPr>
          <w:trHeight w:val="240"/>
        </w:trPr>
        <w:tc>
          <w:tcPr>
            <w:tcW w:w="709" w:type="dxa"/>
            <w:shd w:val="clear" w:color="auto" w:fill="auto"/>
          </w:tcPr>
          <w:p w:rsidR="0085551F" w:rsidRPr="00603396" w:rsidRDefault="0085551F" w:rsidP="00603396">
            <w:pPr>
              <w:pStyle w:val="SingleTxtG"/>
              <w:spacing w:before="40" w:after="40" w:line="220" w:lineRule="exact"/>
              <w:ind w:left="0" w:right="113"/>
              <w:jc w:val="left"/>
              <w:rPr>
                <w:sz w:val="18"/>
              </w:rPr>
            </w:pPr>
            <w:r w:rsidRPr="00603396">
              <w:rPr>
                <w:sz w:val="18"/>
              </w:rPr>
              <w:t>Dec.</w:t>
            </w:r>
            <w:r w:rsidR="00485412">
              <w:rPr>
                <w:sz w:val="18"/>
              </w:rPr>
              <w:t xml:space="preserve"> </w:t>
            </w:r>
            <w:r w:rsidRPr="00603396">
              <w:rPr>
                <w:sz w:val="18"/>
              </w:rPr>
              <w:t>10</w:t>
            </w:r>
          </w:p>
        </w:tc>
        <w:tc>
          <w:tcPr>
            <w:tcW w:w="709"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139.10</w:t>
            </w:r>
          </w:p>
        </w:tc>
        <w:tc>
          <w:tcPr>
            <w:tcW w:w="708"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141.44</w:t>
            </w:r>
          </w:p>
        </w:tc>
        <w:tc>
          <w:tcPr>
            <w:tcW w:w="749"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136.82</w:t>
            </w:r>
          </w:p>
        </w:tc>
        <w:tc>
          <w:tcPr>
            <w:tcW w:w="749"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98.94</w:t>
            </w:r>
          </w:p>
        </w:tc>
        <w:tc>
          <w:tcPr>
            <w:tcW w:w="749"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131.66</w:t>
            </w:r>
          </w:p>
        </w:tc>
        <w:tc>
          <w:tcPr>
            <w:tcW w:w="749"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159.57</w:t>
            </w:r>
          </w:p>
        </w:tc>
        <w:tc>
          <w:tcPr>
            <w:tcW w:w="749"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142.60</w:t>
            </w:r>
          </w:p>
        </w:tc>
        <w:tc>
          <w:tcPr>
            <w:tcW w:w="749"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181.33</w:t>
            </w:r>
          </w:p>
        </w:tc>
        <w:tc>
          <w:tcPr>
            <w:tcW w:w="750"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156.35</w:t>
            </w:r>
          </w:p>
        </w:tc>
      </w:tr>
      <w:tr w:rsidR="0085551F" w:rsidRPr="00603396" w:rsidTr="00485412">
        <w:trPr>
          <w:trHeight w:val="240"/>
        </w:trPr>
        <w:tc>
          <w:tcPr>
            <w:tcW w:w="709" w:type="dxa"/>
            <w:shd w:val="clear" w:color="auto" w:fill="auto"/>
          </w:tcPr>
          <w:p w:rsidR="0085551F" w:rsidRPr="00603396" w:rsidRDefault="0085551F" w:rsidP="00603396">
            <w:pPr>
              <w:pStyle w:val="SingleTxtG"/>
              <w:spacing w:before="40" w:after="40" w:line="220" w:lineRule="exact"/>
              <w:ind w:left="0" w:right="113"/>
              <w:jc w:val="left"/>
              <w:rPr>
                <w:sz w:val="18"/>
              </w:rPr>
            </w:pPr>
            <w:r w:rsidRPr="00603396">
              <w:rPr>
                <w:sz w:val="18"/>
              </w:rPr>
              <w:t>Dec.</w:t>
            </w:r>
            <w:r w:rsidR="00485412">
              <w:rPr>
                <w:sz w:val="18"/>
              </w:rPr>
              <w:t xml:space="preserve"> </w:t>
            </w:r>
            <w:r w:rsidRPr="00603396">
              <w:rPr>
                <w:sz w:val="18"/>
              </w:rPr>
              <w:t>11</w:t>
            </w:r>
          </w:p>
        </w:tc>
        <w:tc>
          <w:tcPr>
            <w:tcW w:w="709"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142.21</w:t>
            </w:r>
          </w:p>
        </w:tc>
        <w:tc>
          <w:tcPr>
            <w:tcW w:w="708"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144.29</w:t>
            </w:r>
          </w:p>
        </w:tc>
        <w:tc>
          <w:tcPr>
            <w:tcW w:w="749"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140.22</w:t>
            </w:r>
          </w:p>
        </w:tc>
        <w:tc>
          <w:tcPr>
            <w:tcW w:w="749"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104.98</w:t>
            </w:r>
          </w:p>
        </w:tc>
        <w:tc>
          <w:tcPr>
            <w:tcW w:w="749"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132.95</w:t>
            </w:r>
          </w:p>
        </w:tc>
        <w:tc>
          <w:tcPr>
            <w:tcW w:w="749"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156.70</w:t>
            </w:r>
          </w:p>
        </w:tc>
        <w:tc>
          <w:tcPr>
            <w:tcW w:w="749"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145.18</w:t>
            </w:r>
          </w:p>
        </w:tc>
        <w:tc>
          <w:tcPr>
            <w:tcW w:w="749"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183.62</w:t>
            </w:r>
          </w:p>
        </w:tc>
        <w:tc>
          <w:tcPr>
            <w:tcW w:w="750"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157.73</w:t>
            </w:r>
          </w:p>
        </w:tc>
      </w:tr>
      <w:tr w:rsidR="0085551F" w:rsidRPr="00603396" w:rsidTr="00485412">
        <w:trPr>
          <w:trHeight w:val="240"/>
        </w:trPr>
        <w:tc>
          <w:tcPr>
            <w:tcW w:w="709" w:type="dxa"/>
            <w:shd w:val="clear" w:color="auto" w:fill="auto"/>
          </w:tcPr>
          <w:p w:rsidR="0085551F" w:rsidRPr="00603396" w:rsidRDefault="0085551F" w:rsidP="00603396">
            <w:pPr>
              <w:pStyle w:val="SingleTxtG"/>
              <w:spacing w:before="40" w:after="40" w:line="220" w:lineRule="exact"/>
              <w:ind w:left="0" w:right="113"/>
              <w:jc w:val="left"/>
              <w:rPr>
                <w:sz w:val="18"/>
              </w:rPr>
            </w:pPr>
            <w:r w:rsidRPr="00603396">
              <w:rPr>
                <w:sz w:val="18"/>
              </w:rPr>
              <w:t>Dec.</w:t>
            </w:r>
            <w:r w:rsidR="00485412">
              <w:rPr>
                <w:sz w:val="18"/>
              </w:rPr>
              <w:t xml:space="preserve"> </w:t>
            </w:r>
            <w:r w:rsidRPr="00603396">
              <w:rPr>
                <w:sz w:val="18"/>
              </w:rPr>
              <w:t>12</w:t>
            </w:r>
          </w:p>
        </w:tc>
        <w:tc>
          <w:tcPr>
            <w:tcW w:w="709"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147.93</w:t>
            </w:r>
          </w:p>
        </w:tc>
        <w:tc>
          <w:tcPr>
            <w:tcW w:w="708"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149.97</w:t>
            </w:r>
          </w:p>
        </w:tc>
        <w:tc>
          <w:tcPr>
            <w:tcW w:w="749"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145.97</w:t>
            </w:r>
          </w:p>
        </w:tc>
        <w:tc>
          <w:tcPr>
            <w:tcW w:w="749"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106.11</w:t>
            </w:r>
          </w:p>
        </w:tc>
        <w:tc>
          <w:tcPr>
            <w:tcW w:w="749"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138.61</w:t>
            </w:r>
          </w:p>
        </w:tc>
        <w:tc>
          <w:tcPr>
            <w:tcW w:w="749"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174.60</w:t>
            </w:r>
          </w:p>
        </w:tc>
        <w:tc>
          <w:tcPr>
            <w:tcW w:w="749"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149.24</w:t>
            </w:r>
          </w:p>
        </w:tc>
        <w:tc>
          <w:tcPr>
            <w:tcW w:w="749"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186.27</w:t>
            </w:r>
          </w:p>
        </w:tc>
        <w:tc>
          <w:tcPr>
            <w:tcW w:w="750"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159.80</w:t>
            </w:r>
          </w:p>
        </w:tc>
      </w:tr>
      <w:tr w:rsidR="0085551F" w:rsidRPr="00603396" w:rsidTr="00485412">
        <w:trPr>
          <w:trHeight w:val="240"/>
        </w:trPr>
        <w:tc>
          <w:tcPr>
            <w:tcW w:w="709" w:type="dxa"/>
            <w:shd w:val="clear" w:color="auto" w:fill="auto"/>
          </w:tcPr>
          <w:p w:rsidR="0085551F" w:rsidRPr="00603396" w:rsidRDefault="0085551F" w:rsidP="00603396">
            <w:pPr>
              <w:pStyle w:val="SingleTxtG"/>
              <w:spacing w:before="40" w:after="40" w:line="220" w:lineRule="exact"/>
              <w:ind w:left="0" w:right="113"/>
              <w:jc w:val="left"/>
              <w:rPr>
                <w:sz w:val="18"/>
              </w:rPr>
            </w:pPr>
            <w:r w:rsidRPr="00603396">
              <w:rPr>
                <w:sz w:val="18"/>
              </w:rPr>
              <w:t>Dec.</w:t>
            </w:r>
            <w:r w:rsidR="00485412">
              <w:rPr>
                <w:sz w:val="18"/>
              </w:rPr>
              <w:t xml:space="preserve"> </w:t>
            </w:r>
            <w:r w:rsidRPr="00603396">
              <w:rPr>
                <w:sz w:val="18"/>
              </w:rPr>
              <w:t>13</w:t>
            </w:r>
          </w:p>
        </w:tc>
        <w:tc>
          <w:tcPr>
            <w:tcW w:w="709"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156.35</w:t>
            </w:r>
          </w:p>
        </w:tc>
        <w:tc>
          <w:tcPr>
            <w:tcW w:w="708"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160.27</w:t>
            </w:r>
          </w:p>
        </w:tc>
        <w:tc>
          <w:tcPr>
            <w:tcW w:w="749"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152.49</w:t>
            </w:r>
          </w:p>
        </w:tc>
        <w:tc>
          <w:tcPr>
            <w:tcW w:w="749"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113.82</w:t>
            </w:r>
          </w:p>
        </w:tc>
        <w:tc>
          <w:tcPr>
            <w:tcW w:w="749"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148.05</w:t>
            </w:r>
          </w:p>
        </w:tc>
        <w:tc>
          <w:tcPr>
            <w:tcW w:w="749"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171.15</w:t>
            </w:r>
          </w:p>
        </w:tc>
        <w:tc>
          <w:tcPr>
            <w:tcW w:w="749"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163.01</w:t>
            </w:r>
          </w:p>
        </w:tc>
        <w:tc>
          <w:tcPr>
            <w:tcW w:w="749"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209.16</w:t>
            </w:r>
          </w:p>
        </w:tc>
        <w:tc>
          <w:tcPr>
            <w:tcW w:w="750"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176.96</w:t>
            </w:r>
          </w:p>
        </w:tc>
      </w:tr>
      <w:tr w:rsidR="0085551F" w:rsidRPr="00603396" w:rsidTr="00485412">
        <w:trPr>
          <w:trHeight w:val="240"/>
        </w:trPr>
        <w:tc>
          <w:tcPr>
            <w:tcW w:w="709" w:type="dxa"/>
            <w:shd w:val="clear" w:color="auto" w:fill="auto"/>
          </w:tcPr>
          <w:p w:rsidR="0085551F" w:rsidRPr="00603396" w:rsidRDefault="0085551F" w:rsidP="00603396">
            <w:pPr>
              <w:pStyle w:val="SingleTxtG"/>
              <w:spacing w:before="40" w:after="40" w:line="220" w:lineRule="exact"/>
              <w:ind w:left="0" w:right="113"/>
              <w:jc w:val="left"/>
              <w:rPr>
                <w:sz w:val="18"/>
              </w:rPr>
            </w:pPr>
            <w:r w:rsidRPr="00603396">
              <w:rPr>
                <w:sz w:val="18"/>
              </w:rPr>
              <w:t>Dec.</w:t>
            </w:r>
            <w:r w:rsidR="00485412">
              <w:rPr>
                <w:sz w:val="18"/>
              </w:rPr>
              <w:t xml:space="preserve"> </w:t>
            </w:r>
            <w:r w:rsidRPr="00603396">
              <w:rPr>
                <w:sz w:val="18"/>
              </w:rPr>
              <w:t>14</w:t>
            </w:r>
          </w:p>
        </w:tc>
        <w:tc>
          <w:tcPr>
            <w:tcW w:w="709"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158.51</w:t>
            </w:r>
          </w:p>
        </w:tc>
        <w:tc>
          <w:tcPr>
            <w:tcW w:w="708"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162.08</w:t>
            </w:r>
          </w:p>
        </w:tc>
        <w:tc>
          <w:tcPr>
            <w:tcW w:w="749"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155.01</w:t>
            </w:r>
          </w:p>
        </w:tc>
        <w:tc>
          <w:tcPr>
            <w:tcW w:w="749"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119.64</w:t>
            </w:r>
          </w:p>
        </w:tc>
        <w:tc>
          <w:tcPr>
            <w:tcW w:w="749"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149.05</w:t>
            </w:r>
          </w:p>
        </w:tc>
        <w:tc>
          <w:tcPr>
            <w:tcW w:w="749"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177.46</w:t>
            </w:r>
          </w:p>
        </w:tc>
        <w:tc>
          <w:tcPr>
            <w:tcW w:w="749"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166.43</w:t>
            </w:r>
          </w:p>
        </w:tc>
        <w:tc>
          <w:tcPr>
            <w:tcW w:w="749"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211.07</w:t>
            </w:r>
          </w:p>
        </w:tc>
        <w:tc>
          <w:tcPr>
            <w:tcW w:w="750"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175.28</w:t>
            </w:r>
          </w:p>
        </w:tc>
      </w:tr>
      <w:tr w:rsidR="0085551F" w:rsidRPr="00603396" w:rsidTr="00485412">
        <w:trPr>
          <w:trHeight w:val="240"/>
        </w:trPr>
        <w:tc>
          <w:tcPr>
            <w:tcW w:w="709" w:type="dxa"/>
            <w:shd w:val="clear" w:color="auto" w:fill="auto"/>
          </w:tcPr>
          <w:p w:rsidR="0085551F" w:rsidRPr="00603396" w:rsidRDefault="0085551F" w:rsidP="00603396">
            <w:pPr>
              <w:pStyle w:val="SingleTxtG"/>
              <w:spacing w:before="40" w:after="40" w:line="220" w:lineRule="exact"/>
              <w:ind w:left="0" w:right="113"/>
              <w:jc w:val="left"/>
              <w:rPr>
                <w:sz w:val="18"/>
              </w:rPr>
            </w:pPr>
            <w:r w:rsidRPr="00603396">
              <w:rPr>
                <w:sz w:val="18"/>
              </w:rPr>
              <w:t>Dec.</w:t>
            </w:r>
            <w:r w:rsidR="00485412">
              <w:rPr>
                <w:sz w:val="18"/>
              </w:rPr>
              <w:t xml:space="preserve"> </w:t>
            </w:r>
            <w:r w:rsidRPr="00603396">
              <w:rPr>
                <w:sz w:val="18"/>
              </w:rPr>
              <w:t>15</w:t>
            </w:r>
          </w:p>
        </w:tc>
        <w:tc>
          <w:tcPr>
            <w:tcW w:w="709"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161.49</w:t>
            </w:r>
          </w:p>
        </w:tc>
        <w:tc>
          <w:tcPr>
            <w:tcW w:w="708"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164.90</w:t>
            </w:r>
          </w:p>
        </w:tc>
        <w:tc>
          <w:tcPr>
            <w:tcW w:w="749"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158.18</w:t>
            </w:r>
          </w:p>
        </w:tc>
        <w:tc>
          <w:tcPr>
            <w:tcW w:w="749"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121.82</w:t>
            </w:r>
          </w:p>
        </w:tc>
        <w:tc>
          <w:tcPr>
            <w:tcW w:w="749"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143.83</w:t>
            </w:r>
          </w:p>
        </w:tc>
        <w:tc>
          <w:tcPr>
            <w:tcW w:w="749"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178.63</w:t>
            </w:r>
          </w:p>
        </w:tc>
        <w:tc>
          <w:tcPr>
            <w:tcW w:w="749"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175.33</w:t>
            </w:r>
          </w:p>
        </w:tc>
        <w:tc>
          <w:tcPr>
            <w:tcW w:w="749"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216.84</w:t>
            </w:r>
          </w:p>
        </w:tc>
        <w:tc>
          <w:tcPr>
            <w:tcW w:w="750"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187.52</w:t>
            </w:r>
          </w:p>
        </w:tc>
      </w:tr>
      <w:tr w:rsidR="0085551F" w:rsidRPr="00603396" w:rsidTr="00485412">
        <w:trPr>
          <w:trHeight w:val="240"/>
        </w:trPr>
        <w:tc>
          <w:tcPr>
            <w:tcW w:w="709" w:type="dxa"/>
            <w:shd w:val="clear" w:color="auto" w:fill="auto"/>
          </w:tcPr>
          <w:p w:rsidR="0085551F" w:rsidRPr="00603396" w:rsidRDefault="0085551F" w:rsidP="00603396">
            <w:pPr>
              <w:pStyle w:val="SingleTxtG"/>
              <w:spacing w:before="40" w:after="40" w:line="220" w:lineRule="exact"/>
              <w:ind w:left="0" w:right="113"/>
              <w:jc w:val="left"/>
              <w:rPr>
                <w:sz w:val="18"/>
              </w:rPr>
            </w:pPr>
            <w:r w:rsidRPr="00603396">
              <w:rPr>
                <w:sz w:val="18"/>
              </w:rPr>
              <w:t>Dec.</w:t>
            </w:r>
            <w:r w:rsidR="00485412">
              <w:rPr>
                <w:sz w:val="18"/>
              </w:rPr>
              <w:t xml:space="preserve"> </w:t>
            </w:r>
            <w:r w:rsidRPr="00603396">
              <w:rPr>
                <w:sz w:val="18"/>
              </w:rPr>
              <w:t>16</w:t>
            </w:r>
          </w:p>
        </w:tc>
        <w:tc>
          <w:tcPr>
            <w:tcW w:w="709"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155.69</w:t>
            </w:r>
          </w:p>
        </w:tc>
        <w:tc>
          <w:tcPr>
            <w:tcW w:w="708"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157.69</w:t>
            </w:r>
          </w:p>
        </w:tc>
        <w:tc>
          <w:tcPr>
            <w:tcW w:w="749"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153.75</w:t>
            </w:r>
          </w:p>
        </w:tc>
        <w:tc>
          <w:tcPr>
            <w:tcW w:w="749"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122.95</w:t>
            </w:r>
          </w:p>
        </w:tc>
        <w:tc>
          <w:tcPr>
            <w:tcW w:w="749"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137.86</w:t>
            </w:r>
          </w:p>
        </w:tc>
        <w:tc>
          <w:tcPr>
            <w:tcW w:w="749"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172.28</w:t>
            </w:r>
          </w:p>
        </w:tc>
        <w:tc>
          <w:tcPr>
            <w:tcW w:w="749"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168.63</w:t>
            </w:r>
          </w:p>
        </w:tc>
        <w:tc>
          <w:tcPr>
            <w:tcW w:w="749"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196.54</w:t>
            </w:r>
          </w:p>
        </w:tc>
        <w:tc>
          <w:tcPr>
            <w:tcW w:w="750" w:type="dxa"/>
            <w:shd w:val="clear" w:color="auto" w:fill="auto"/>
            <w:noWrap/>
            <w:vAlign w:val="bottom"/>
            <w:hideMark/>
          </w:tcPr>
          <w:p w:rsidR="0085551F" w:rsidRPr="00603396" w:rsidRDefault="0085551F" w:rsidP="00603396">
            <w:pPr>
              <w:pStyle w:val="SingleTxtG"/>
              <w:spacing w:before="40" w:after="40" w:line="220" w:lineRule="exact"/>
              <w:ind w:left="0" w:right="113"/>
              <w:jc w:val="right"/>
              <w:rPr>
                <w:sz w:val="18"/>
              </w:rPr>
            </w:pPr>
            <w:r w:rsidRPr="00603396">
              <w:rPr>
                <w:sz w:val="18"/>
              </w:rPr>
              <w:t>184.08</w:t>
            </w:r>
          </w:p>
        </w:tc>
      </w:tr>
    </w:tbl>
    <w:p w:rsidR="0085551F" w:rsidRPr="00297D9C" w:rsidRDefault="0085551F" w:rsidP="00297D9C">
      <w:pPr>
        <w:pStyle w:val="SingleTxtG"/>
        <w:spacing w:before="120" w:after="0"/>
        <w:ind w:firstLine="170"/>
        <w:jc w:val="left"/>
        <w:rPr>
          <w:sz w:val="18"/>
          <w:lang w:eastAsia="en-US"/>
        </w:rPr>
      </w:pPr>
      <w:r w:rsidRPr="00297D9C">
        <w:rPr>
          <w:sz w:val="18"/>
          <w:lang w:eastAsia="en-US"/>
        </w:rPr>
        <w:t>Average annual inter-census growth rate 2001–2010: the total is 1.95%, with 1.96% for men and 1.93% for women.</w:t>
      </w:r>
    </w:p>
    <w:p w:rsidR="0085551F" w:rsidRPr="001B7067" w:rsidRDefault="00297D9C" w:rsidP="00297D9C">
      <w:pPr>
        <w:pStyle w:val="H23G"/>
      </w:pPr>
      <w:r>
        <w:lastRenderedPageBreak/>
        <w:tab/>
      </w:r>
      <w:r>
        <w:tab/>
      </w:r>
      <w:r w:rsidR="0085551F" w:rsidRPr="001B7067">
        <w:t xml:space="preserve">Consumer price index </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655"/>
        <w:gridCol w:w="3110"/>
        <w:gridCol w:w="678"/>
        <w:gridCol w:w="677"/>
        <w:gridCol w:w="677"/>
        <w:gridCol w:w="677"/>
        <w:gridCol w:w="677"/>
        <w:gridCol w:w="677"/>
        <w:gridCol w:w="677"/>
      </w:tblGrid>
      <w:tr w:rsidR="007A7B00" w:rsidRPr="00297D9C" w:rsidTr="005F35EB">
        <w:trPr>
          <w:trHeight w:val="240"/>
          <w:tblHeader/>
        </w:trPr>
        <w:tc>
          <w:tcPr>
            <w:tcW w:w="567" w:type="dxa"/>
            <w:tcBorders>
              <w:top w:val="single" w:sz="4" w:space="0" w:color="auto"/>
              <w:bottom w:val="single" w:sz="12" w:space="0" w:color="auto"/>
            </w:tcBorders>
            <w:shd w:val="clear" w:color="auto" w:fill="auto"/>
            <w:noWrap/>
            <w:vAlign w:val="bottom"/>
            <w:hideMark/>
          </w:tcPr>
          <w:p w:rsidR="007A7B00" w:rsidRPr="00297D9C" w:rsidRDefault="007A7B00" w:rsidP="007A7B00">
            <w:pPr>
              <w:pStyle w:val="SingleTxtG"/>
              <w:spacing w:before="80" w:after="80" w:line="200" w:lineRule="exact"/>
              <w:ind w:left="0" w:right="113"/>
              <w:jc w:val="left"/>
              <w:rPr>
                <w:bCs/>
                <w:i/>
                <w:sz w:val="16"/>
              </w:rPr>
            </w:pPr>
            <w:r>
              <w:rPr>
                <w:bCs/>
                <w:i/>
                <w:sz w:val="16"/>
              </w:rPr>
              <w:t xml:space="preserve">No. </w:t>
            </w:r>
          </w:p>
        </w:tc>
        <w:tc>
          <w:tcPr>
            <w:tcW w:w="2694" w:type="dxa"/>
            <w:tcBorders>
              <w:top w:val="single" w:sz="4" w:space="0" w:color="auto"/>
              <w:bottom w:val="single" w:sz="12" w:space="0" w:color="auto"/>
            </w:tcBorders>
            <w:shd w:val="clear" w:color="auto" w:fill="auto"/>
            <w:vAlign w:val="bottom"/>
          </w:tcPr>
          <w:p w:rsidR="007A7B00" w:rsidRPr="00297D9C" w:rsidRDefault="007A7B00" w:rsidP="00297D9C">
            <w:pPr>
              <w:pStyle w:val="SingleTxtG"/>
              <w:spacing w:before="80" w:after="80" w:line="200" w:lineRule="exact"/>
              <w:ind w:left="0" w:right="113"/>
              <w:jc w:val="left"/>
              <w:rPr>
                <w:bCs/>
                <w:i/>
                <w:sz w:val="16"/>
              </w:rPr>
            </w:pPr>
            <w:r w:rsidRPr="00297D9C">
              <w:rPr>
                <w:bCs/>
                <w:i/>
                <w:sz w:val="16"/>
              </w:rPr>
              <w:t>Item</w:t>
            </w:r>
          </w:p>
        </w:tc>
        <w:tc>
          <w:tcPr>
            <w:tcW w:w="587" w:type="dxa"/>
            <w:tcBorders>
              <w:top w:val="single" w:sz="4" w:space="0" w:color="auto"/>
              <w:bottom w:val="single" w:sz="12" w:space="0" w:color="auto"/>
            </w:tcBorders>
            <w:shd w:val="clear" w:color="auto" w:fill="auto"/>
            <w:vAlign w:val="bottom"/>
          </w:tcPr>
          <w:p w:rsidR="007A7B00" w:rsidRPr="00297D9C" w:rsidRDefault="007A7B00" w:rsidP="00297D9C">
            <w:pPr>
              <w:pStyle w:val="SingleTxtG"/>
              <w:spacing w:before="80" w:after="80" w:line="200" w:lineRule="exact"/>
              <w:ind w:left="0" w:right="113"/>
              <w:jc w:val="right"/>
              <w:rPr>
                <w:bCs/>
                <w:i/>
                <w:sz w:val="16"/>
              </w:rPr>
            </w:pPr>
            <w:r w:rsidRPr="00297D9C">
              <w:rPr>
                <w:bCs/>
                <w:i/>
                <w:sz w:val="16"/>
              </w:rPr>
              <w:t>Jan.</w:t>
            </w:r>
            <w:r w:rsidR="005F35EB">
              <w:rPr>
                <w:bCs/>
                <w:i/>
                <w:sz w:val="16"/>
              </w:rPr>
              <w:t xml:space="preserve"> </w:t>
            </w:r>
            <w:r w:rsidRPr="00297D9C">
              <w:rPr>
                <w:bCs/>
                <w:i/>
                <w:sz w:val="16"/>
              </w:rPr>
              <w:t>12</w:t>
            </w:r>
          </w:p>
        </w:tc>
        <w:tc>
          <w:tcPr>
            <w:tcW w:w="587" w:type="dxa"/>
            <w:tcBorders>
              <w:top w:val="single" w:sz="4" w:space="0" w:color="auto"/>
              <w:bottom w:val="single" w:sz="12" w:space="0" w:color="auto"/>
            </w:tcBorders>
            <w:shd w:val="clear" w:color="auto" w:fill="auto"/>
            <w:vAlign w:val="bottom"/>
          </w:tcPr>
          <w:p w:rsidR="007A7B00" w:rsidRPr="00297D9C" w:rsidRDefault="007A7B00" w:rsidP="00297D9C">
            <w:pPr>
              <w:pStyle w:val="SingleTxtG"/>
              <w:spacing w:before="80" w:after="80" w:line="200" w:lineRule="exact"/>
              <w:ind w:left="0" w:right="113"/>
              <w:jc w:val="right"/>
              <w:rPr>
                <w:bCs/>
                <w:i/>
                <w:sz w:val="16"/>
              </w:rPr>
            </w:pPr>
            <w:r w:rsidRPr="00297D9C">
              <w:rPr>
                <w:bCs/>
                <w:i/>
                <w:sz w:val="16"/>
              </w:rPr>
              <w:t>Dec.</w:t>
            </w:r>
            <w:r w:rsidR="005F35EB">
              <w:rPr>
                <w:bCs/>
                <w:i/>
                <w:sz w:val="16"/>
              </w:rPr>
              <w:t xml:space="preserve"> </w:t>
            </w:r>
            <w:r w:rsidRPr="00297D9C">
              <w:rPr>
                <w:bCs/>
                <w:i/>
                <w:sz w:val="16"/>
              </w:rPr>
              <w:t>12</w:t>
            </w:r>
          </w:p>
        </w:tc>
        <w:tc>
          <w:tcPr>
            <w:tcW w:w="587" w:type="dxa"/>
            <w:tcBorders>
              <w:top w:val="single" w:sz="4" w:space="0" w:color="auto"/>
              <w:bottom w:val="single" w:sz="12" w:space="0" w:color="auto"/>
            </w:tcBorders>
            <w:shd w:val="clear" w:color="auto" w:fill="auto"/>
            <w:vAlign w:val="bottom"/>
          </w:tcPr>
          <w:p w:rsidR="007A7B00" w:rsidRPr="00297D9C" w:rsidRDefault="007A7B00" w:rsidP="00297D9C">
            <w:pPr>
              <w:pStyle w:val="SingleTxtG"/>
              <w:spacing w:before="80" w:after="80" w:line="200" w:lineRule="exact"/>
              <w:ind w:left="0" w:right="113"/>
              <w:jc w:val="right"/>
              <w:rPr>
                <w:bCs/>
                <w:i/>
                <w:sz w:val="16"/>
              </w:rPr>
            </w:pPr>
            <w:r w:rsidRPr="00297D9C">
              <w:rPr>
                <w:bCs/>
                <w:i/>
                <w:sz w:val="16"/>
              </w:rPr>
              <w:t>Dec.</w:t>
            </w:r>
            <w:r w:rsidR="005F35EB">
              <w:rPr>
                <w:bCs/>
                <w:i/>
                <w:sz w:val="16"/>
              </w:rPr>
              <w:t xml:space="preserve"> </w:t>
            </w:r>
            <w:r w:rsidRPr="00297D9C">
              <w:rPr>
                <w:bCs/>
                <w:i/>
                <w:sz w:val="16"/>
              </w:rPr>
              <w:t>13</w:t>
            </w:r>
          </w:p>
        </w:tc>
        <w:tc>
          <w:tcPr>
            <w:tcW w:w="587" w:type="dxa"/>
            <w:tcBorders>
              <w:top w:val="single" w:sz="4" w:space="0" w:color="auto"/>
              <w:bottom w:val="single" w:sz="12" w:space="0" w:color="auto"/>
            </w:tcBorders>
            <w:shd w:val="clear" w:color="auto" w:fill="auto"/>
            <w:vAlign w:val="bottom"/>
          </w:tcPr>
          <w:p w:rsidR="007A7B00" w:rsidRPr="00297D9C" w:rsidRDefault="007A7B00" w:rsidP="00297D9C">
            <w:pPr>
              <w:pStyle w:val="SingleTxtG"/>
              <w:spacing w:before="80" w:after="80" w:line="200" w:lineRule="exact"/>
              <w:ind w:left="0" w:right="113"/>
              <w:jc w:val="right"/>
              <w:rPr>
                <w:bCs/>
                <w:i/>
                <w:sz w:val="16"/>
              </w:rPr>
            </w:pPr>
            <w:r w:rsidRPr="00297D9C">
              <w:rPr>
                <w:bCs/>
                <w:i/>
                <w:sz w:val="16"/>
              </w:rPr>
              <w:t>Dec.</w:t>
            </w:r>
            <w:r w:rsidR="005F35EB">
              <w:rPr>
                <w:bCs/>
                <w:i/>
                <w:sz w:val="16"/>
              </w:rPr>
              <w:t xml:space="preserve"> </w:t>
            </w:r>
            <w:r w:rsidRPr="00297D9C">
              <w:rPr>
                <w:bCs/>
                <w:i/>
                <w:sz w:val="16"/>
              </w:rPr>
              <w:t>14</w:t>
            </w:r>
          </w:p>
        </w:tc>
        <w:tc>
          <w:tcPr>
            <w:tcW w:w="587" w:type="dxa"/>
            <w:tcBorders>
              <w:top w:val="single" w:sz="4" w:space="0" w:color="auto"/>
              <w:bottom w:val="single" w:sz="12" w:space="0" w:color="auto"/>
            </w:tcBorders>
            <w:shd w:val="clear" w:color="auto" w:fill="auto"/>
            <w:vAlign w:val="bottom"/>
          </w:tcPr>
          <w:p w:rsidR="007A7B00" w:rsidRPr="00297D9C" w:rsidRDefault="007A7B00" w:rsidP="00297D9C">
            <w:pPr>
              <w:pStyle w:val="SingleTxtG"/>
              <w:spacing w:before="80" w:after="80" w:line="200" w:lineRule="exact"/>
              <w:ind w:left="0" w:right="113"/>
              <w:jc w:val="right"/>
              <w:rPr>
                <w:bCs/>
                <w:i/>
                <w:sz w:val="16"/>
              </w:rPr>
            </w:pPr>
            <w:r w:rsidRPr="00297D9C">
              <w:rPr>
                <w:bCs/>
                <w:i/>
                <w:sz w:val="16"/>
              </w:rPr>
              <w:t>Dec.</w:t>
            </w:r>
            <w:r w:rsidR="005F35EB">
              <w:rPr>
                <w:bCs/>
                <w:i/>
                <w:sz w:val="16"/>
              </w:rPr>
              <w:t xml:space="preserve"> </w:t>
            </w:r>
            <w:r w:rsidRPr="00297D9C">
              <w:rPr>
                <w:bCs/>
                <w:i/>
                <w:sz w:val="16"/>
              </w:rPr>
              <w:t>15</w:t>
            </w:r>
          </w:p>
        </w:tc>
        <w:tc>
          <w:tcPr>
            <w:tcW w:w="587" w:type="dxa"/>
            <w:tcBorders>
              <w:top w:val="single" w:sz="4" w:space="0" w:color="auto"/>
              <w:bottom w:val="single" w:sz="12" w:space="0" w:color="auto"/>
            </w:tcBorders>
            <w:shd w:val="clear" w:color="auto" w:fill="auto"/>
            <w:vAlign w:val="bottom"/>
          </w:tcPr>
          <w:p w:rsidR="007A7B00" w:rsidRPr="00297D9C" w:rsidRDefault="007A7B00" w:rsidP="00297D9C">
            <w:pPr>
              <w:pStyle w:val="SingleTxtG"/>
              <w:spacing w:before="80" w:after="80" w:line="200" w:lineRule="exact"/>
              <w:ind w:left="0" w:right="113"/>
              <w:jc w:val="right"/>
              <w:rPr>
                <w:bCs/>
                <w:i/>
                <w:sz w:val="16"/>
              </w:rPr>
            </w:pPr>
            <w:r w:rsidRPr="00297D9C">
              <w:rPr>
                <w:bCs/>
                <w:i/>
                <w:sz w:val="16"/>
              </w:rPr>
              <w:t>Dec.</w:t>
            </w:r>
            <w:r w:rsidR="005F35EB">
              <w:rPr>
                <w:bCs/>
                <w:i/>
                <w:sz w:val="16"/>
              </w:rPr>
              <w:t xml:space="preserve"> </w:t>
            </w:r>
            <w:r w:rsidRPr="00297D9C">
              <w:rPr>
                <w:bCs/>
                <w:i/>
                <w:sz w:val="16"/>
              </w:rPr>
              <w:t>16</w:t>
            </w:r>
          </w:p>
        </w:tc>
        <w:tc>
          <w:tcPr>
            <w:tcW w:w="587" w:type="dxa"/>
            <w:tcBorders>
              <w:top w:val="single" w:sz="4" w:space="0" w:color="auto"/>
              <w:bottom w:val="single" w:sz="12" w:space="0" w:color="auto"/>
            </w:tcBorders>
            <w:shd w:val="clear" w:color="auto" w:fill="auto"/>
            <w:vAlign w:val="bottom"/>
          </w:tcPr>
          <w:p w:rsidR="007A7B00" w:rsidRPr="00297D9C" w:rsidRDefault="007A7B00" w:rsidP="00297D9C">
            <w:pPr>
              <w:pStyle w:val="SingleTxtG"/>
              <w:spacing w:before="80" w:after="80" w:line="200" w:lineRule="exact"/>
              <w:ind w:left="0" w:right="113"/>
              <w:jc w:val="right"/>
              <w:rPr>
                <w:bCs/>
                <w:i/>
                <w:sz w:val="16"/>
              </w:rPr>
            </w:pPr>
            <w:r w:rsidRPr="00297D9C">
              <w:rPr>
                <w:bCs/>
                <w:i/>
                <w:sz w:val="16"/>
              </w:rPr>
              <w:t>Sept.</w:t>
            </w:r>
            <w:r w:rsidR="005F35EB">
              <w:rPr>
                <w:bCs/>
                <w:i/>
                <w:sz w:val="16"/>
              </w:rPr>
              <w:t xml:space="preserve"> </w:t>
            </w:r>
            <w:r w:rsidRPr="00297D9C">
              <w:rPr>
                <w:bCs/>
                <w:i/>
                <w:sz w:val="16"/>
              </w:rPr>
              <w:t>17</w:t>
            </w:r>
          </w:p>
        </w:tc>
      </w:tr>
      <w:tr w:rsidR="00300162" w:rsidRPr="00297D9C" w:rsidTr="005F35EB">
        <w:trPr>
          <w:trHeight w:val="240"/>
        </w:trPr>
        <w:tc>
          <w:tcPr>
            <w:tcW w:w="567" w:type="dxa"/>
            <w:tcBorders>
              <w:top w:val="single" w:sz="12" w:space="0" w:color="auto"/>
            </w:tcBorders>
            <w:shd w:val="clear" w:color="auto" w:fill="auto"/>
            <w:noWrap/>
            <w:hideMark/>
          </w:tcPr>
          <w:p w:rsidR="00566D56" w:rsidRPr="00297D9C" w:rsidRDefault="00566D56" w:rsidP="007A7B00">
            <w:pPr>
              <w:pStyle w:val="SingleTxtG"/>
              <w:spacing w:before="40" w:after="40" w:line="220" w:lineRule="exact"/>
              <w:ind w:left="0" w:right="113"/>
              <w:jc w:val="left"/>
              <w:rPr>
                <w:bCs/>
                <w:sz w:val="18"/>
              </w:rPr>
            </w:pPr>
            <w:r w:rsidRPr="00297D9C">
              <w:rPr>
                <w:bCs/>
                <w:sz w:val="18"/>
              </w:rPr>
              <w:t>0</w:t>
            </w:r>
          </w:p>
        </w:tc>
        <w:tc>
          <w:tcPr>
            <w:tcW w:w="2694" w:type="dxa"/>
            <w:tcBorders>
              <w:top w:val="single" w:sz="12" w:space="0" w:color="auto"/>
            </w:tcBorders>
            <w:shd w:val="clear" w:color="auto" w:fill="auto"/>
            <w:hideMark/>
          </w:tcPr>
          <w:p w:rsidR="00566D56" w:rsidRPr="00297D9C" w:rsidRDefault="007A7B00" w:rsidP="00297D9C">
            <w:pPr>
              <w:pStyle w:val="SingleTxtG"/>
              <w:spacing w:before="40" w:after="40" w:line="220" w:lineRule="exact"/>
              <w:ind w:left="0" w:right="113"/>
              <w:jc w:val="left"/>
              <w:rPr>
                <w:bCs/>
                <w:sz w:val="18"/>
              </w:rPr>
            </w:pPr>
            <w:r w:rsidRPr="00297D9C">
              <w:rPr>
                <w:bCs/>
                <w:sz w:val="18"/>
              </w:rPr>
              <w:t>General</w:t>
            </w:r>
          </w:p>
        </w:tc>
        <w:tc>
          <w:tcPr>
            <w:tcW w:w="587" w:type="dxa"/>
            <w:tcBorders>
              <w:top w:val="single" w:sz="12" w:space="0" w:color="auto"/>
            </w:tcBorders>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91.27</w:t>
            </w:r>
          </w:p>
        </w:tc>
        <w:tc>
          <w:tcPr>
            <w:tcW w:w="587" w:type="dxa"/>
            <w:tcBorders>
              <w:top w:val="single" w:sz="12" w:space="0" w:color="auto"/>
            </w:tcBorders>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94.53</w:t>
            </w:r>
          </w:p>
        </w:tc>
        <w:tc>
          <w:tcPr>
            <w:tcW w:w="587" w:type="dxa"/>
            <w:tcBorders>
              <w:top w:val="single" w:sz="12" w:space="0" w:color="auto"/>
            </w:tcBorders>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97.08</w:t>
            </w:r>
          </w:p>
        </w:tc>
        <w:tc>
          <w:tcPr>
            <w:tcW w:w="587" w:type="dxa"/>
            <w:tcBorders>
              <w:top w:val="single" w:sz="12" w:space="0" w:color="auto"/>
            </w:tcBorders>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100.64</w:t>
            </w:r>
          </w:p>
        </w:tc>
        <w:tc>
          <w:tcPr>
            <w:tcW w:w="587" w:type="dxa"/>
            <w:tcBorders>
              <w:top w:val="single" w:sz="12" w:space="0" w:color="auto"/>
            </w:tcBorders>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104.05</w:t>
            </w:r>
          </w:p>
        </w:tc>
        <w:tc>
          <w:tcPr>
            <w:tcW w:w="587" w:type="dxa"/>
            <w:tcBorders>
              <w:top w:val="single" w:sz="12" w:space="0" w:color="auto"/>
            </w:tcBorders>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105.21</w:t>
            </w:r>
          </w:p>
        </w:tc>
        <w:tc>
          <w:tcPr>
            <w:tcW w:w="587" w:type="dxa"/>
            <w:tcBorders>
              <w:top w:val="single" w:sz="12" w:space="0" w:color="auto"/>
            </w:tcBorders>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105.26</w:t>
            </w:r>
          </w:p>
        </w:tc>
      </w:tr>
      <w:tr w:rsidR="00566D56" w:rsidRPr="00297D9C" w:rsidTr="005F35EB">
        <w:trPr>
          <w:trHeight w:val="240"/>
        </w:trPr>
        <w:tc>
          <w:tcPr>
            <w:tcW w:w="567" w:type="dxa"/>
            <w:shd w:val="clear" w:color="auto" w:fill="auto"/>
            <w:noWrap/>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01</w:t>
            </w:r>
          </w:p>
        </w:tc>
        <w:tc>
          <w:tcPr>
            <w:tcW w:w="2694" w:type="dxa"/>
            <w:shd w:val="clear" w:color="auto" w:fill="auto"/>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Food and non-alcoholic beverages</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91.14</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95.21</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97.04</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101.37</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105.06</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106.27</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106.75</w:t>
            </w:r>
          </w:p>
        </w:tc>
      </w:tr>
      <w:tr w:rsidR="00566D56" w:rsidRPr="00297D9C" w:rsidTr="005F35EB">
        <w:trPr>
          <w:trHeight w:val="240"/>
        </w:trPr>
        <w:tc>
          <w:tcPr>
            <w:tcW w:w="567" w:type="dxa"/>
            <w:shd w:val="clear" w:color="auto" w:fill="auto"/>
            <w:noWrap/>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011</w:t>
            </w:r>
          </w:p>
        </w:tc>
        <w:tc>
          <w:tcPr>
            <w:tcW w:w="2694" w:type="dxa"/>
            <w:shd w:val="clear" w:color="auto" w:fill="auto"/>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Food</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91.19</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95.39</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97.00</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101.32</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104.77</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104.73</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105.96</w:t>
            </w:r>
          </w:p>
        </w:tc>
      </w:tr>
      <w:tr w:rsidR="00566D56" w:rsidRPr="00297D9C" w:rsidTr="005F35EB">
        <w:trPr>
          <w:trHeight w:val="240"/>
        </w:trPr>
        <w:tc>
          <w:tcPr>
            <w:tcW w:w="567" w:type="dxa"/>
            <w:shd w:val="clear" w:color="auto" w:fill="auto"/>
            <w:noWrap/>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0111</w:t>
            </w:r>
          </w:p>
        </w:tc>
        <w:tc>
          <w:tcPr>
            <w:tcW w:w="2694" w:type="dxa"/>
            <w:shd w:val="clear" w:color="auto" w:fill="auto"/>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Bread and cereals</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87.68</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92.10</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96.08</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98.18</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105.60</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104.84</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102.80</w:t>
            </w:r>
          </w:p>
        </w:tc>
      </w:tr>
      <w:tr w:rsidR="00566D56" w:rsidRPr="00297D9C" w:rsidTr="005F35EB">
        <w:trPr>
          <w:trHeight w:val="240"/>
        </w:trPr>
        <w:tc>
          <w:tcPr>
            <w:tcW w:w="567" w:type="dxa"/>
            <w:shd w:val="clear" w:color="auto" w:fill="auto"/>
            <w:noWrap/>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0112</w:t>
            </w:r>
          </w:p>
        </w:tc>
        <w:tc>
          <w:tcPr>
            <w:tcW w:w="2694" w:type="dxa"/>
            <w:shd w:val="clear" w:color="auto" w:fill="auto"/>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 xml:space="preserve">Meat </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88.48</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90.11</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96.97</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104.11</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105.61</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103.98</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102.73</w:t>
            </w:r>
          </w:p>
        </w:tc>
      </w:tr>
      <w:tr w:rsidR="00566D56" w:rsidRPr="00297D9C" w:rsidTr="005F35EB">
        <w:trPr>
          <w:trHeight w:val="240"/>
        </w:trPr>
        <w:tc>
          <w:tcPr>
            <w:tcW w:w="567" w:type="dxa"/>
            <w:shd w:val="clear" w:color="auto" w:fill="auto"/>
            <w:noWrap/>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0113</w:t>
            </w:r>
          </w:p>
        </w:tc>
        <w:tc>
          <w:tcPr>
            <w:tcW w:w="2694" w:type="dxa"/>
            <w:shd w:val="clear" w:color="auto" w:fill="auto"/>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Fish</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90.40</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92.54</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97.51</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104.54</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102.43</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107.77</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108.50</w:t>
            </w:r>
          </w:p>
        </w:tc>
      </w:tr>
      <w:tr w:rsidR="00566D56" w:rsidRPr="00297D9C" w:rsidTr="005F35EB">
        <w:trPr>
          <w:trHeight w:val="240"/>
        </w:trPr>
        <w:tc>
          <w:tcPr>
            <w:tcW w:w="567" w:type="dxa"/>
            <w:shd w:val="clear" w:color="auto" w:fill="auto"/>
            <w:noWrap/>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0114</w:t>
            </w:r>
          </w:p>
        </w:tc>
        <w:tc>
          <w:tcPr>
            <w:tcW w:w="2694" w:type="dxa"/>
            <w:shd w:val="clear" w:color="auto" w:fill="auto"/>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Milk, cheese and eggs</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91.48</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93.63</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97.74</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99.96</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100.76</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103.03</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103.06</w:t>
            </w:r>
          </w:p>
        </w:tc>
      </w:tr>
      <w:tr w:rsidR="00566D56" w:rsidRPr="00297D9C" w:rsidTr="005F35EB">
        <w:trPr>
          <w:trHeight w:val="240"/>
        </w:trPr>
        <w:tc>
          <w:tcPr>
            <w:tcW w:w="567" w:type="dxa"/>
            <w:shd w:val="clear" w:color="auto" w:fill="auto"/>
            <w:noWrap/>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0115</w:t>
            </w:r>
          </w:p>
        </w:tc>
        <w:tc>
          <w:tcPr>
            <w:tcW w:w="2694" w:type="dxa"/>
            <w:shd w:val="clear" w:color="auto" w:fill="auto"/>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 xml:space="preserve">Oils and fats </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103.56</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101.55</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98.23</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101.54</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101.17</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97.44</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100.19</w:t>
            </w:r>
          </w:p>
        </w:tc>
      </w:tr>
      <w:tr w:rsidR="00566D56" w:rsidRPr="00297D9C" w:rsidTr="005F35EB">
        <w:trPr>
          <w:trHeight w:val="240"/>
        </w:trPr>
        <w:tc>
          <w:tcPr>
            <w:tcW w:w="567" w:type="dxa"/>
            <w:shd w:val="clear" w:color="auto" w:fill="auto"/>
            <w:noWrap/>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0116</w:t>
            </w:r>
          </w:p>
        </w:tc>
        <w:tc>
          <w:tcPr>
            <w:tcW w:w="2694" w:type="dxa"/>
            <w:shd w:val="clear" w:color="auto" w:fill="auto"/>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 xml:space="preserve">Fruit </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94.76</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103.53</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99.37</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100.12</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104.00</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110.46</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113.81</w:t>
            </w:r>
          </w:p>
        </w:tc>
      </w:tr>
      <w:tr w:rsidR="00566D56" w:rsidRPr="00297D9C" w:rsidTr="005F35EB">
        <w:trPr>
          <w:trHeight w:val="240"/>
        </w:trPr>
        <w:tc>
          <w:tcPr>
            <w:tcW w:w="567" w:type="dxa"/>
            <w:shd w:val="clear" w:color="auto" w:fill="auto"/>
            <w:noWrap/>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0117</w:t>
            </w:r>
          </w:p>
        </w:tc>
        <w:tc>
          <w:tcPr>
            <w:tcW w:w="2694" w:type="dxa"/>
            <w:shd w:val="clear" w:color="auto" w:fill="auto"/>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 xml:space="preserve">Vegetables </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92.87</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103.92</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94.90</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102.76</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111.31</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103.74</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114.48</w:t>
            </w:r>
          </w:p>
        </w:tc>
      </w:tr>
      <w:tr w:rsidR="00566D56" w:rsidRPr="00297D9C" w:rsidTr="005F35EB">
        <w:trPr>
          <w:trHeight w:val="240"/>
        </w:trPr>
        <w:tc>
          <w:tcPr>
            <w:tcW w:w="567" w:type="dxa"/>
            <w:shd w:val="clear" w:color="auto" w:fill="auto"/>
            <w:noWrap/>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0118</w:t>
            </w:r>
          </w:p>
        </w:tc>
        <w:tc>
          <w:tcPr>
            <w:tcW w:w="2694" w:type="dxa"/>
            <w:shd w:val="clear" w:color="auto" w:fill="auto"/>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Sugar, jam, honey, chocolate and confectionery</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102.12</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101.20</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101.44</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100.56</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99.70</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102.61</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100.17</w:t>
            </w:r>
          </w:p>
        </w:tc>
      </w:tr>
      <w:tr w:rsidR="00566D56" w:rsidRPr="00297D9C" w:rsidTr="005F35EB">
        <w:trPr>
          <w:trHeight w:val="240"/>
        </w:trPr>
        <w:tc>
          <w:tcPr>
            <w:tcW w:w="567" w:type="dxa"/>
            <w:shd w:val="clear" w:color="auto" w:fill="auto"/>
            <w:noWrap/>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0119</w:t>
            </w:r>
          </w:p>
        </w:tc>
        <w:tc>
          <w:tcPr>
            <w:tcW w:w="2694" w:type="dxa"/>
            <w:shd w:val="clear" w:color="auto" w:fill="auto"/>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Food products not elsewhere classified</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93.18</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95.21</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97.32</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101.04</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106.94</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109.57</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113.27</w:t>
            </w:r>
          </w:p>
        </w:tc>
      </w:tr>
      <w:tr w:rsidR="00566D56" w:rsidRPr="00297D9C" w:rsidTr="005F35EB">
        <w:trPr>
          <w:trHeight w:val="240"/>
        </w:trPr>
        <w:tc>
          <w:tcPr>
            <w:tcW w:w="567" w:type="dxa"/>
            <w:shd w:val="clear" w:color="auto" w:fill="auto"/>
            <w:noWrap/>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012</w:t>
            </w:r>
          </w:p>
        </w:tc>
        <w:tc>
          <w:tcPr>
            <w:tcW w:w="2694" w:type="dxa"/>
            <w:shd w:val="clear" w:color="auto" w:fill="auto"/>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Non-alcoholic beverages</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90.08</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92.28</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97.32</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101.79</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107.37</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118.60</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113.07</w:t>
            </w:r>
          </w:p>
        </w:tc>
      </w:tr>
      <w:tr w:rsidR="00566D56" w:rsidRPr="00297D9C" w:rsidTr="005F35EB">
        <w:trPr>
          <w:trHeight w:val="240"/>
        </w:trPr>
        <w:tc>
          <w:tcPr>
            <w:tcW w:w="567" w:type="dxa"/>
            <w:shd w:val="clear" w:color="auto" w:fill="auto"/>
            <w:noWrap/>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0121</w:t>
            </w:r>
          </w:p>
        </w:tc>
        <w:tc>
          <w:tcPr>
            <w:tcW w:w="2694" w:type="dxa"/>
            <w:shd w:val="clear" w:color="auto" w:fill="auto"/>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 xml:space="preserve">Coffee, tea and cocoa </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89.95</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95.82</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96.24</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96.34</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101.75</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103.07</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109.03</w:t>
            </w:r>
          </w:p>
        </w:tc>
      </w:tr>
      <w:tr w:rsidR="00566D56" w:rsidRPr="00297D9C" w:rsidTr="005F35EB">
        <w:trPr>
          <w:trHeight w:val="240"/>
        </w:trPr>
        <w:tc>
          <w:tcPr>
            <w:tcW w:w="567" w:type="dxa"/>
            <w:shd w:val="clear" w:color="auto" w:fill="auto"/>
            <w:noWrap/>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0122</w:t>
            </w:r>
          </w:p>
        </w:tc>
        <w:tc>
          <w:tcPr>
            <w:tcW w:w="2694" w:type="dxa"/>
            <w:shd w:val="clear" w:color="auto" w:fill="auto"/>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Mineral waters, soft drinks and juices</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89.37</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90.62</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96.80</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102.34</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107.94</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120.17</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113.47</w:t>
            </w:r>
          </w:p>
        </w:tc>
      </w:tr>
      <w:tr w:rsidR="00566D56" w:rsidRPr="00297D9C" w:rsidTr="005F35EB">
        <w:trPr>
          <w:trHeight w:val="240"/>
        </w:trPr>
        <w:tc>
          <w:tcPr>
            <w:tcW w:w="567" w:type="dxa"/>
            <w:shd w:val="clear" w:color="auto" w:fill="auto"/>
            <w:noWrap/>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02</w:t>
            </w:r>
          </w:p>
        </w:tc>
        <w:tc>
          <w:tcPr>
            <w:tcW w:w="2694" w:type="dxa"/>
            <w:shd w:val="clear" w:color="auto" w:fill="auto"/>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Alcoholic beverages, tobacco and drugs</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77.39</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90.28</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97.42</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100.74</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112.37</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129.29</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127.38</w:t>
            </w:r>
          </w:p>
        </w:tc>
      </w:tr>
      <w:tr w:rsidR="00566D56" w:rsidRPr="00297D9C" w:rsidTr="005F35EB">
        <w:trPr>
          <w:trHeight w:val="240"/>
        </w:trPr>
        <w:tc>
          <w:tcPr>
            <w:tcW w:w="567" w:type="dxa"/>
            <w:shd w:val="clear" w:color="auto" w:fill="auto"/>
            <w:noWrap/>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021</w:t>
            </w:r>
          </w:p>
        </w:tc>
        <w:tc>
          <w:tcPr>
            <w:tcW w:w="2694" w:type="dxa"/>
            <w:shd w:val="clear" w:color="auto" w:fill="auto"/>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Alcoholic beverages</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69.13</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93.24</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96.91</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99.58</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103.55</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118.36</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112.90</w:t>
            </w:r>
          </w:p>
        </w:tc>
      </w:tr>
      <w:tr w:rsidR="00566D56" w:rsidRPr="00297D9C" w:rsidTr="005F35EB">
        <w:trPr>
          <w:trHeight w:val="240"/>
        </w:trPr>
        <w:tc>
          <w:tcPr>
            <w:tcW w:w="567" w:type="dxa"/>
            <w:shd w:val="clear" w:color="auto" w:fill="auto"/>
            <w:noWrap/>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0211</w:t>
            </w:r>
          </w:p>
        </w:tc>
        <w:tc>
          <w:tcPr>
            <w:tcW w:w="2694" w:type="dxa"/>
            <w:shd w:val="clear" w:color="auto" w:fill="auto"/>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Spirits</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64.78</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96.23</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98.13</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104.12</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117.55</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115.68</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87.47</w:t>
            </w:r>
          </w:p>
        </w:tc>
      </w:tr>
      <w:tr w:rsidR="00566D56" w:rsidRPr="00297D9C" w:rsidTr="005F35EB">
        <w:trPr>
          <w:trHeight w:val="240"/>
        </w:trPr>
        <w:tc>
          <w:tcPr>
            <w:tcW w:w="567" w:type="dxa"/>
            <w:shd w:val="clear" w:color="auto" w:fill="auto"/>
            <w:noWrap/>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0213</w:t>
            </w:r>
          </w:p>
        </w:tc>
        <w:tc>
          <w:tcPr>
            <w:tcW w:w="2694" w:type="dxa"/>
            <w:shd w:val="clear" w:color="auto" w:fill="auto"/>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Beer</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82.76</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94.71</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102.03</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98.56</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100.41</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118.96</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118.60</w:t>
            </w:r>
          </w:p>
        </w:tc>
      </w:tr>
      <w:tr w:rsidR="00566D56" w:rsidRPr="00297D9C" w:rsidTr="005F35EB">
        <w:trPr>
          <w:trHeight w:val="240"/>
        </w:trPr>
        <w:tc>
          <w:tcPr>
            <w:tcW w:w="567" w:type="dxa"/>
            <w:shd w:val="clear" w:color="auto" w:fill="auto"/>
            <w:noWrap/>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022</w:t>
            </w:r>
          </w:p>
        </w:tc>
        <w:tc>
          <w:tcPr>
            <w:tcW w:w="2694" w:type="dxa"/>
            <w:shd w:val="clear" w:color="auto" w:fill="auto"/>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Tobacco</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87.55</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88.39</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99.41</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103.49</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133.34</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155.28</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161.80</w:t>
            </w:r>
          </w:p>
        </w:tc>
      </w:tr>
      <w:tr w:rsidR="00566D56" w:rsidRPr="00297D9C" w:rsidTr="005F35EB">
        <w:trPr>
          <w:trHeight w:val="240"/>
        </w:trPr>
        <w:tc>
          <w:tcPr>
            <w:tcW w:w="567" w:type="dxa"/>
            <w:shd w:val="clear" w:color="auto" w:fill="auto"/>
            <w:noWrap/>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0221</w:t>
            </w:r>
          </w:p>
        </w:tc>
        <w:tc>
          <w:tcPr>
            <w:tcW w:w="2694" w:type="dxa"/>
            <w:shd w:val="clear" w:color="auto" w:fill="auto"/>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Tobacco</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87.55</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88.39</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99.41</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103.49</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133.34</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155.28</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161.80</w:t>
            </w:r>
          </w:p>
        </w:tc>
      </w:tr>
      <w:tr w:rsidR="00566D56" w:rsidRPr="00297D9C" w:rsidTr="005F35EB">
        <w:trPr>
          <w:trHeight w:val="240"/>
        </w:trPr>
        <w:tc>
          <w:tcPr>
            <w:tcW w:w="567" w:type="dxa"/>
            <w:shd w:val="clear" w:color="auto" w:fill="auto"/>
            <w:noWrap/>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03</w:t>
            </w:r>
          </w:p>
        </w:tc>
        <w:tc>
          <w:tcPr>
            <w:tcW w:w="2694" w:type="dxa"/>
            <w:shd w:val="clear" w:color="auto" w:fill="auto"/>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Clothing and footwear</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92.17</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94.05</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96.04</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98.17</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96.51</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91.98</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89.19</w:t>
            </w:r>
          </w:p>
        </w:tc>
      </w:tr>
      <w:tr w:rsidR="00566D56" w:rsidRPr="00297D9C" w:rsidTr="005F35EB">
        <w:trPr>
          <w:trHeight w:val="240"/>
        </w:trPr>
        <w:tc>
          <w:tcPr>
            <w:tcW w:w="567" w:type="dxa"/>
            <w:shd w:val="clear" w:color="auto" w:fill="auto"/>
            <w:noWrap/>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031</w:t>
            </w:r>
          </w:p>
        </w:tc>
        <w:tc>
          <w:tcPr>
            <w:tcW w:w="2694" w:type="dxa"/>
            <w:shd w:val="clear" w:color="auto" w:fill="auto"/>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Clothing</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91.70</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93.95</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96.27</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98.22</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96.97</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93.19</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90.96</w:t>
            </w:r>
          </w:p>
        </w:tc>
      </w:tr>
      <w:tr w:rsidR="00566D56" w:rsidRPr="00297D9C" w:rsidTr="005F35EB">
        <w:trPr>
          <w:trHeight w:val="240"/>
        </w:trPr>
        <w:tc>
          <w:tcPr>
            <w:tcW w:w="567" w:type="dxa"/>
            <w:shd w:val="clear" w:color="auto" w:fill="auto"/>
            <w:noWrap/>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0311</w:t>
            </w:r>
          </w:p>
        </w:tc>
        <w:tc>
          <w:tcPr>
            <w:tcW w:w="2694" w:type="dxa"/>
            <w:shd w:val="clear" w:color="auto" w:fill="auto"/>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Clothing materials</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90.31</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91.11</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92.43</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94.88</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100.23</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101.42</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102.53</w:t>
            </w:r>
          </w:p>
        </w:tc>
      </w:tr>
      <w:tr w:rsidR="00566D56" w:rsidRPr="00297D9C" w:rsidTr="005F35EB">
        <w:trPr>
          <w:trHeight w:val="240"/>
        </w:trPr>
        <w:tc>
          <w:tcPr>
            <w:tcW w:w="567" w:type="dxa"/>
            <w:shd w:val="clear" w:color="auto" w:fill="auto"/>
            <w:noWrap/>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0312</w:t>
            </w:r>
          </w:p>
        </w:tc>
        <w:tc>
          <w:tcPr>
            <w:tcW w:w="2694" w:type="dxa"/>
            <w:shd w:val="clear" w:color="auto" w:fill="auto"/>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Clothing</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92.14</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94.30</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96.34</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98.20</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96.69</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92.68</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90.21</w:t>
            </w:r>
          </w:p>
        </w:tc>
      </w:tr>
      <w:tr w:rsidR="00566D56" w:rsidRPr="00297D9C" w:rsidTr="005F35EB">
        <w:trPr>
          <w:trHeight w:val="240"/>
        </w:trPr>
        <w:tc>
          <w:tcPr>
            <w:tcW w:w="567" w:type="dxa"/>
            <w:shd w:val="clear" w:color="auto" w:fill="auto"/>
            <w:noWrap/>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0313</w:t>
            </w:r>
          </w:p>
        </w:tc>
        <w:tc>
          <w:tcPr>
            <w:tcW w:w="2694" w:type="dxa"/>
            <w:shd w:val="clear" w:color="auto" w:fill="auto"/>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Other clothing and clothing accessories</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94.61</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98.42</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97.35</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97.15</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96.14</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90.35</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90.53</w:t>
            </w:r>
          </w:p>
        </w:tc>
      </w:tr>
      <w:tr w:rsidR="00566D56" w:rsidRPr="00297D9C" w:rsidTr="005F35EB">
        <w:trPr>
          <w:trHeight w:val="240"/>
        </w:trPr>
        <w:tc>
          <w:tcPr>
            <w:tcW w:w="567" w:type="dxa"/>
            <w:shd w:val="clear" w:color="auto" w:fill="auto"/>
            <w:noWrap/>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0314</w:t>
            </w:r>
          </w:p>
        </w:tc>
        <w:tc>
          <w:tcPr>
            <w:tcW w:w="2694" w:type="dxa"/>
            <w:shd w:val="clear" w:color="auto" w:fill="auto"/>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Cleaning, repair and hire of clothing</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86.01</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89.63</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97.02</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100.73</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103.45</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104.41</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106.03</w:t>
            </w:r>
          </w:p>
        </w:tc>
      </w:tr>
      <w:tr w:rsidR="00566D56" w:rsidRPr="00297D9C" w:rsidTr="005F35EB">
        <w:trPr>
          <w:trHeight w:val="240"/>
        </w:trPr>
        <w:tc>
          <w:tcPr>
            <w:tcW w:w="567" w:type="dxa"/>
            <w:shd w:val="clear" w:color="auto" w:fill="auto"/>
            <w:noWrap/>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032</w:t>
            </w:r>
          </w:p>
        </w:tc>
        <w:tc>
          <w:tcPr>
            <w:tcW w:w="2694" w:type="dxa"/>
            <w:shd w:val="clear" w:color="auto" w:fill="auto"/>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Footwear</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93.37</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94.30</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95.46</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98.05</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95.45</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89.22</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85.18</w:t>
            </w:r>
          </w:p>
        </w:tc>
      </w:tr>
      <w:tr w:rsidR="00566D56" w:rsidRPr="00297D9C" w:rsidTr="005F35EB">
        <w:trPr>
          <w:trHeight w:val="240"/>
        </w:trPr>
        <w:tc>
          <w:tcPr>
            <w:tcW w:w="567" w:type="dxa"/>
            <w:shd w:val="clear" w:color="auto" w:fill="auto"/>
            <w:noWrap/>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0321</w:t>
            </w:r>
          </w:p>
        </w:tc>
        <w:tc>
          <w:tcPr>
            <w:tcW w:w="2694" w:type="dxa"/>
            <w:shd w:val="clear" w:color="auto" w:fill="auto"/>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 xml:space="preserve">Shoes and other footwear </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93.63</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94.47</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95.45</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98.07</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95.31</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88.87</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84.77</w:t>
            </w:r>
          </w:p>
        </w:tc>
      </w:tr>
      <w:tr w:rsidR="00566D56" w:rsidRPr="00297D9C" w:rsidTr="005F35EB">
        <w:trPr>
          <w:trHeight w:val="240"/>
        </w:trPr>
        <w:tc>
          <w:tcPr>
            <w:tcW w:w="567" w:type="dxa"/>
            <w:shd w:val="clear" w:color="auto" w:fill="auto"/>
            <w:noWrap/>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0322</w:t>
            </w:r>
          </w:p>
        </w:tc>
        <w:tc>
          <w:tcPr>
            <w:tcW w:w="2694" w:type="dxa"/>
            <w:shd w:val="clear" w:color="auto" w:fill="auto"/>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Repair and hire of footwear</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83.31</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87.65</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95.67</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97.11</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101.80</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104.72</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103.66</w:t>
            </w:r>
          </w:p>
        </w:tc>
      </w:tr>
      <w:tr w:rsidR="00566D56" w:rsidRPr="00297D9C" w:rsidTr="005F35EB">
        <w:trPr>
          <w:trHeight w:val="240"/>
        </w:trPr>
        <w:tc>
          <w:tcPr>
            <w:tcW w:w="567" w:type="dxa"/>
            <w:shd w:val="clear" w:color="auto" w:fill="auto"/>
            <w:noWrap/>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04</w:t>
            </w:r>
          </w:p>
        </w:tc>
        <w:tc>
          <w:tcPr>
            <w:tcW w:w="2694" w:type="dxa"/>
            <w:shd w:val="clear" w:color="auto" w:fill="auto"/>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Housing, water, electricity, gas and other fuels</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94.32</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96.95</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98.83</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104.22</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109.01</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112.13</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113.61</w:t>
            </w:r>
          </w:p>
        </w:tc>
      </w:tr>
      <w:tr w:rsidR="00566D56" w:rsidRPr="00297D9C" w:rsidTr="005F35EB">
        <w:trPr>
          <w:trHeight w:val="240"/>
        </w:trPr>
        <w:tc>
          <w:tcPr>
            <w:tcW w:w="567" w:type="dxa"/>
            <w:shd w:val="clear" w:color="auto" w:fill="auto"/>
            <w:noWrap/>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041</w:t>
            </w:r>
          </w:p>
        </w:tc>
        <w:tc>
          <w:tcPr>
            <w:tcW w:w="2694" w:type="dxa"/>
            <w:shd w:val="clear" w:color="auto" w:fill="auto"/>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Actual rents for housing</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96.09</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99.13</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101.75</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105.12</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108.73</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112.41</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114.89</w:t>
            </w:r>
          </w:p>
        </w:tc>
      </w:tr>
      <w:tr w:rsidR="00566D56" w:rsidRPr="00297D9C" w:rsidTr="005F35EB">
        <w:trPr>
          <w:trHeight w:val="240"/>
        </w:trPr>
        <w:tc>
          <w:tcPr>
            <w:tcW w:w="567" w:type="dxa"/>
            <w:shd w:val="clear" w:color="auto" w:fill="auto"/>
            <w:noWrap/>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0411</w:t>
            </w:r>
          </w:p>
        </w:tc>
        <w:tc>
          <w:tcPr>
            <w:tcW w:w="2694" w:type="dxa"/>
            <w:shd w:val="clear" w:color="auto" w:fill="auto"/>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 xml:space="preserve">Actual rents paid by tenants </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96.09</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99.13</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101.75</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105.12</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108.73</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112.41</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114.89</w:t>
            </w:r>
          </w:p>
        </w:tc>
      </w:tr>
      <w:tr w:rsidR="00566D56" w:rsidRPr="00297D9C" w:rsidTr="005F35EB">
        <w:trPr>
          <w:trHeight w:val="240"/>
        </w:trPr>
        <w:tc>
          <w:tcPr>
            <w:tcW w:w="567" w:type="dxa"/>
            <w:shd w:val="clear" w:color="auto" w:fill="auto"/>
            <w:noWrap/>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043</w:t>
            </w:r>
          </w:p>
        </w:tc>
        <w:tc>
          <w:tcPr>
            <w:tcW w:w="2694" w:type="dxa"/>
            <w:shd w:val="clear" w:color="auto" w:fill="auto"/>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Maintenance and repair of the dwelling</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90.88</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94.75</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98.57</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102.20</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105.93</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106.20</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106.15</w:t>
            </w:r>
          </w:p>
        </w:tc>
      </w:tr>
      <w:tr w:rsidR="00566D56" w:rsidRPr="00297D9C" w:rsidTr="005F35EB">
        <w:trPr>
          <w:trHeight w:val="240"/>
        </w:trPr>
        <w:tc>
          <w:tcPr>
            <w:tcW w:w="567" w:type="dxa"/>
            <w:shd w:val="clear" w:color="auto" w:fill="auto"/>
            <w:noWrap/>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0431</w:t>
            </w:r>
          </w:p>
        </w:tc>
        <w:tc>
          <w:tcPr>
            <w:tcW w:w="2694" w:type="dxa"/>
            <w:shd w:val="clear" w:color="auto" w:fill="auto"/>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Materials for the maintenance and repair of the dwelling</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89.90</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93.73</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97.51</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101.10</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100.48</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97.69</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97.17</w:t>
            </w:r>
          </w:p>
        </w:tc>
      </w:tr>
      <w:tr w:rsidR="00566D56" w:rsidRPr="00297D9C" w:rsidTr="005F35EB">
        <w:trPr>
          <w:trHeight w:val="240"/>
        </w:trPr>
        <w:tc>
          <w:tcPr>
            <w:tcW w:w="567" w:type="dxa"/>
            <w:shd w:val="clear" w:color="auto" w:fill="auto"/>
            <w:noWrap/>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044</w:t>
            </w:r>
          </w:p>
        </w:tc>
        <w:tc>
          <w:tcPr>
            <w:tcW w:w="2694" w:type="dxa"/>
            <w:shd w:val="clear" w:color="auto" w:fill="auto"/>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Water supply and miscellaneous services for the dwelling</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93.84</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96.34</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96.60</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100.03</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111.25</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117.40</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117.83</w:t>
            </w:r>
          </w:p>
        </w:tc>
      </w:tr>
      <w:tr w:rsidR="00566D56" w:rsidRPr="00297D9C" w:rsidTr="005F35EB">
        <w:trPr>
          <w:trHeight w:val="240"/>
        </w:trPr>
        <w:tc>
          <w:tcPr>
            <w:tcW w:w="567" w:type="dxa"/>
            <w:shd w:val="clear" w:color="auto" w:fill="auto"/>
            <w:noWrap/>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0441</w:t>
            </w:r>
          </w:p>
        </w:tc>
        <w:tc>
          <w:tcPr>
            <w:tcW w:w="2694" w:type="dxa"/>
            <w:shd w:val="clear" w:color="auto" w:fill="auto"/>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Water supply</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94.27</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96.78</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97.05</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100.48</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112.52</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118.75</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119.46</w:t>
            </w:r>
          </w:p>
        </w:tc>
      </w:tr>
      <w:tr w:rsidR="00566D56" w:rsidRPr="00297D9C" w:rsidTr="005F35EB">
        <w:trPr>
          <w:trHeight w:val="240"/>
        </w:trPr>
        <w:tc>
          <w:tcPr>
            <w:tcW w:w="567" w:type="dxa"/>
            <w:shd w:val="clear" w:color="auto" w:fill="auto"/>
            <w:noWrap/>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045</w:t>
            </w:r>
          </w:p>
        </w:tc>
        <w:tc>
          <w:tcPr>
            <w:tcW w:w="2694" w:type="dxa"/>
            <w:shd w:val="clear" w:color="auto" w:fill="auto"/>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Electricity, gas and other fuels</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91.96</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93.88</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95.50</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105.90</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108.57</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109.38</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110.23</w:t>
            </w:r>
          </w:p>
        </w:tc>
      </w:tr>
      <w:tr w:rsidR="00566D56" w:rsidRPr="00297D9C" w:rsidTr="005F35EB">
        <w:trPr>
          <w:trHeight w:val="240"/>
        </w:trPr>
        <w:tc>
          <w:tcPr>
            <w:tcW w:w="567" w:type="dxa"/>
            <w:shd w:val="clear" w:color="auto" w:fill="auto"/>
            <w:noWrap/>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0451</w:t>
            </w:r>
          </w:p>
        </w:tc>
        <w:tc>
          <w:tcPr>
            <w:tcW w:w="2694" w:type="dxa"/>
            <w:shd w:val="clear" w:color="auto" w:fill="auto"/>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Electricity</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91.89</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93.71</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95.38</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107.20</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110.34</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111.30</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112.39</w:t>
            </w:r>
          </w:p>
        </w:tc>
      </w:tr>
      <w:tr w:rsidR="00300162" w:rsidRPr="00297D9C" w:rsidTr="00F3381A">
        <w:trPr>
          <w:trHeight w:val="240"/>
        </w:trPr>
        <w:tc>
          <w:tcPr>
            <w:tcW w:w="567" w:type="dxa"/>
            <w:tcBorders>
              <w:bottom w:val="nil"/>
            </w:tcBorders>
            <w:shd w:val="clear" w:color="auto" w:fill="auto"/>
            <w:noWrap/>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0452</w:t>
            </w:r>
          </w:p>
        </w:tc>
        <w:tc>
          <w:tcPr>
            <w:tcW w:w="2694" w:type="dxa"/>
            <w:tcBorders>
              <w:bottom w:val="nil"/>
            </w:tcBorders>
            <w:shd w:val="clear" w:color="auto" w:fill="auto"/>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Gas</w:t>
            </w:r>
          </w:p>
        </w:tc>
        <w:tc>
          <w:tcPr>
            <w:tcW w:w="587" w:type="dxa"/>
            <w:tcBorders>
              <w:bottom w:val="nil"/>
            </w:tcBorders>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92.89</w:t>
            </w:r>
          </w:p>
        </w:tc>
        <w:tc>
          <w:tcPr>
            <w:tcW w:w="587" w:type="dxa"/>
            <w:tcBorders>
              <w:bottom w:val="nil"/>
            </w:tcBorders>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95.44</w:t>
            </w:r>
          </w:p>
        </w:tc>
        <w:tc>
          <w:tcPr>
            <w:tcW w:w="587" w:type="dxa"/>
            <w:tcBorders>
              <w:bottom w:val="nil"/>
            </w:tcBorders>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96.81</w:t>
            </w:r>
          </w:p>
        </w:tc>
        <w:tc>
          <w:tcPr>
            <w:tcW w:w="587" w:type="dxa"/>
            <w:tcBorders>
              <w:bottom w:val="nil"/>
            </w:tcBorders>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98.15</w:t>
            </w:r>
          </w:p>
        </w:tc>
        <w:tc>
          <w:tcPr>
            <w:tcW w:w="587" w:type="dxa"/>
            <w:tcBorders>
              <w:bottom w:val="nil"/>
            </w:tcBorders>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98.04</w:t>
            </w:r>
          </w:p>
        </w:tc>
        <w:tc>
          <w:tcPr>
            <w:tcW w:w="587" w:type="dxa"/>
            <w:tcBorders>
              <w:bottom w:val="nil"/>
            </w:tcBorders>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98.00</w:t>
            </w:r>
          </w:p>
        </w:tc>
        <w:tc>
          <w:tcPr>
            <w:tcW w:w="587" w:type="dxa"/>
            <w:tcBorders>
              <w:bottom w:val="nil"/>
            </w:tcBorders>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97.41</w:t>
            </w:r>
          </w:p>
        </w:tc>
      </w:tr>
      <w:tr w:rsidR="00300162" w:rsidRPr="00297D9C" w:rsidTr="00F3381A">
        <w:trPr>
          <w:trHeight w:val="240"/>
        </w:trPr>
        <w:tc>
          <w:tcPr>
            <w:tcW w:w="567" w:type="dxa"/>
            <w:tcBorders>
              <w:top w:val="nil"/>
              <w:bottom w:val="nil"/>
            </w:tcBorders>
            <w:shd w:val="clear" w:color="auto" w:fill="auto"/>
            <w:noWrap/>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05</w:t>
            </w:r>
          </w:p>
        </w:tc>
        <w:tc>
          <w:tcPr>
            <w:tcW w:w="2694" w:type="dxa"/>
            <w:tcBorders>
              <w:top w:val="nil"/>
              <w:bottom w:val="nil"/>
            </w:tcBorders>
            <w:shd w:val="clear" w:color="auto" w:fill="auto"/>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 xml:space="preserve">Furnishings, household equipment and routine household maintenance </w:t>
            </w:r>
          </w:p>
        </w:tc>
        <w:tc>
          <w:tcPr>
            <w:tcW w:w="587" w:type="dxa"/>
            <w:tcBorders>
              <w:top w:val="nil"/>
              <w:bottom w:val="nil"/>
            </w:tcBorders>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94.58</w:t>
            </w:r>
          </w:p>
        </w:tc>
        <w:tc>
          <w:tcPr>
            <w:tcW w:w="587" w:type="dxa"/>
            <w:tcBorders>
              <w:top w:val="nil"/>
              <w:bottom w:val="nil"/>
            </w:tcBorders>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97.14</w:t>
            </w:r>
          </w:p>
        </w:tc>
        <w:tc>
          <w:tcPr>
            <w:tcW w:w="587" w:type="dxa"/>
            <w:tcBorders>
              <w:top w:val="nil"/>
              <w:bottom w:val="nil"/>
            </w:tcBorders>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99.32</w:t>
            </w:r>
          </w:p>
        </w:tc>
        <w:tc>
          <w:tcPr>
            <w:tcW w:w="587" w:type="dxa"/>
            <w:tcBorders>
              <w:top w:val="nil"/>
              <w:bottom w:val="nil"/>
            </w:tcBorders>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100.96</w:t>
            </w:r>
          </w:p>
        </w:tc>
        <w:tc>
          <w:tcPr>
            <w:tcW w:w="587" w:type="dxa"/>
            <w:tcBorders>
              <w:top w:val="nil"/>
              <w:bottom w:val="nil"/>
            </w:tcBorders>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104.10</w:t>
            </w:r>
          </w:p>
        </w:tc>
        <w:tc>
          <w:tcPr>
            <w:tcW w:w="587" w:type="dxa"/>
            <w:tcBorders>
              <w:top w:val="nil"/>
              <w:bottom w:val="nil"/>
            </w:tcBorders>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103.88</w:t>
            </w:r>
          </w:p>
        </w:tc>
        <w:tc>
          <w:tcPr>
            <w:tcW w:w="587" w:type="dxa"/>
            <w:tcBorders>
              <w:top w:val="nil"/>
              <w:bottom w:val="nil"/>
            </w:tcBorders>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102.61</w:t>
            </w:r>
          </w:p>
        </w:tc>
      </w:tr>
      <w:tr w:rsidR="00300162" w:rsidRPr="00297D9C" w:rsidTr="00F3381A">
        <w:trPr>
          <w:trHeight w:val="240"/>
        </w:trPr>
        <w:tc>
          <w:tcPr>
            <w:tcW w:w="567" w:type="dxa"/>
            <w:tcBorders>
              <w:top w:val="nil"/>
            </w:tcBorders>
            <w:shd w:val="clear" w:color="auto" w:fill="auto"/>
            <w:noWrap/>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lastRenderedPageBreak/>
              <w:t>051</w:t>
            </w:r>
          </w:p>
        </w:tc>
        <w:tc>
          <w:tcPr>
            <w:tcW w:w="2694" w:type="dxa"/>
            <w:tcBorders>
              <w:top w:val="nil"/>
            </w:tcBorders>
            <w:shd w:val="clear" w:color="auto" w:fill="auto"/>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Furniture, furnishings, carpets and other floor coverings</w:t>
            </w:r>
          </w:p>
        </w:tc>
        <w:tc>
          <w:tcPr>
            <w:tcW w:w="587" w:type="dxa"/>
            <w:tcBorders>
              <w:top w:val="nil"/>
            </w:tcBorders>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97.84</w:t>
            </w:r>
          </w:p>
        </w:tc>
        <w:tc>
          <w:tcPr>
            <w:tcW w:w="587" w:type="dxa"/>
            <w:tcBorders>
              <w:top w:val="nil"/>
            </w:tcBorders>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98.89</w:t>
            </w:r>
          </w:p>
        </w:tc>
        <w:tc>
          <w:tcPr>
            <w:tcW w:w="587" w:type="dxa"/>
            <w:tcBorders>
              <w:top w:val="nil"/>
            </w:tcBorders>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102.16</w:t>
            </w:r>
          </w:p>
        </w:tc>
        <w:tc>
          <w:tcPr>
            <w:tcW w:w="587" w:type="dxa"/>
            <w:tcBorders>
              <w:top w:val="nil"/>
            </w:tcBorders>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102.54</w:t>
            </w:r>
          </w:p>
        </w:tc>
        <w:tc>
          <w:tcPr>
            <w:tcW w:w="587" w:type="dxa"/>
            <w:tcBorders>
              <w:top w:val="nil"/>
            </w:tcBorders>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103.08</w:t>
            </w:r>
          </w:p>
        </w:tc>
        <w:tc>
          <w:tcPr>
            <w:tcW w:w="587" w:type="dxa"/>
            <w:tcBorders>
              <w:top w:val="nil"/>
            </w:tcBorders>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102.16</w:t>
            </w:r>
          </w:p>
        </w:tc>
        <w:tc>
          <w:tcPr>
            <w:tcW w:w="587" w:type="dxa"/>
            <w:tcBorders>
              <w:top w:val="nil"/>
            </w:tcBorders>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101.55</w:t>
            </w:r>
          </w:p>
        </w:tc>
      </w:tr>
      <w:tr w:rsidR="00566D56" w:rsidRPr="00297D9C" w:rsidTr="005F35EB">
        <w:trPr>
          <w:trHeight w:val="240"/>
        </w:trPr>
        <w:tc>
          <w:tcPr>
            <w:tcW w:w="567" w:type="dxa"/>
            <w:shd w:val="clear" w:color="auto" w:fill="auto"/>
            <w:noWrap/>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0511</w:t>
            </w:r>
          </w:p>
        </w:tc>
        <w:tc>
          <w:tcPr>
            <w:tcW w:w="2694" w:type="dxa"/>
            <w:shd w:val="clear" w:color="auto" w:fill="auto"/>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Furniture and furnishings</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97.93</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98.98</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102.26</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102.63</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102.60</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101.31</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101.02</w:t>
            </w:r>
          </w:p>
        </w:tc>
      </w:tr>
      <w:tr w:rsidR="00566D56" w:rsidRPr="00297D9C" w:rsidTr="005F35EB">
        <w:trPr>
          <w:trHeight w:val="240"/>
        </w:trPr>
        <w:tc>
          <w:tcPr>
            <w:tcW w:w="567" w:type="dxa"/>
            <w:shd w:val="clear" w:color="auto" w:fill="auto"/>
            <w:noWrap/>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052</w:t>
            </w:r>
          </w:p>
        </w:tc>
        <w:tc>
          <w:tcPr>
            <w:tcW w:w="2694" w:type="dxa"/>
            <w:shd w:val="clear" w:color="auto" w:fill="auto"/>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Household textiles</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91.77</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93.83</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96.85</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96.47</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96.93</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97.18</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95.97</w:t>
            </w:r>
          </w:p>
        </w:tc>
      </w:tr>
      <w:tr w:rsidR="00566D56" w:rsidRPr="00297D9C" w:rsidTr="005F35EB">
        <w:trPr>
          <w:trHeight w:val="240"/>
        </w:trPr>
        <w:tc>
          <w:tcPr>
            <w:tcW w:w="567" w:type="dxa"/>
            <w:shd w:val="clear" w:color="auto" w:fill="auto"/>
            <w:noWrap/>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0520</w:t>
            </w:r>
          </w:p>
        </w:tc>
        <w:tc>
          <w:tcPr>
            <w:tcW w:w="2694" w:type="dxa"/>
            <w:shd w:val="clear" w:color="auto" w:fill="auto"/>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Household textiles</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91.77</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93.83</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96.85</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96.47</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96.93</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97.18</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95.97</w:t>
            </w:r>
          </w:p>
        </w:tc>
      </w:tr>
      <w:tr w:rsidR="00566D56" w:rsidRPr="00297D9C" w:rsidTr="005F35EB">
        <w:trPr>
          <w:trHeight w:val="240"/>
        </w:trPr>
        <w:tc>
          <w:tcPr>
            <w:tcW w:w="567" w:type="dxa"/>
            <w:shd w:val="clear" w:color="auto" w:fill="auto"/>
            <w:noWrap/>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053</w:t>
            </w:r>
          </w:p>
        </w:tc>
        <w:tc>
          <w:tcPr>
            <w:tcW w:w="2694" w:type="dxa"/>
            <w:shd w:val="clear" w:color="auto" w:fill="auto"/>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Household appliances</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93.84</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95.44</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95.14</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99.62</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109.66</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102.78</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95.68</w:t>
            </w:r>
          </w:p>
        </w:tc>
      </w:tr>
      <w:tr w:rsidR="00566D56" w:rsidRPr="00297D9C" w:rsidTr="005F35EB">
        <w:trPr>
          <w:trHeight w:val="240"/>
        </w:trPr>
        <w:tc>
          <w:tcPr>
            <w:tcW w:w="567" w:type="dxa"/>
            <w:shd w:val="clear" w:color="auto" w:fill="auto"/>
            <w:noWrap/>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0531</w:t>
            </w:r>
          </w:p>
        </w:tc>
        <w:tc>
          <w:tcPr>
            <w:tcW w:w="2694" w:type="dxa"/>
            <w:shd w:val="clear" w:color="auto" w:fill="auto"/>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Major appliances</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94.02</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95.25</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94.54</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99.12</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109.45</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100.83</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94.16</w:t>
            </w:r>
          </w:p>
        </w:tc>
      </w:tr>
      <w:tr w:rsidR="00566D56" w:rsidRPr="00297D9C" w:rsidTr="005F35EB">
        <w:trPr>
          <w:trHeight w:val="240"/>
        </w:trPr>
        <w:tc>
          <w:tcPr>
            <w:tcW w:w="567" w:type="dxa"/>
            <w:shd w:val="clear" w:color="auto" w:fill="auto"/>
            <w:noWrap/>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0532</w:t>
            </w:r>
          </w:p>
        </w:tc>
        <w:tc>
          <w:tcPr>
            <w:tcW w:w="2694" w:type="dxa"/>
            <w:shd w:val="clear" w:color="auto" w:fill="auto"/>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Small electric appliances</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90.95</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94.58</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96.67</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100.45</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105.61</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107.72</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95.14</w:t>
            </w:r>
          </w:p>
        </w:tc>
      </w:tr>
      <w:tr w:rsidR="00566D56" w:rsidRPr="00297D9C" w:rsidTr="005F35EB">
        <w:trPr>
          <w:trHeight w:val="240"/>
        </w:trPr>
        <w:tc>
          <w:tcPr>
            <w:tcW w:w="567" w:type="dxa"/>
            <w:shd w:val="clear" w:color="auto" w:fill="auto"/>
            <w:noWrap/>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054</w:t>
            </w:r>
          </w:p>
        </w:tc>
        <w:tc>
          <w:tcPr>
            <w:tcW w:w="2694" w:type="dxa"/>
            <w:shd w:val="clear" w:color="auto" w:fill="auto"/>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Glassware, tableware and household utensils</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91.49</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97.26</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99.37</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100.55</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102.58</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101.92</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96.74</w:t>
            </w:r>
          </w:p>
        </w:tc>
      </w:tr>
      <w:tr w:rsidR="00566D56" w:rsidRPr="00297D9C" w:rsidTr="005F35EB">
        <w:trPr>
          <w:trHeight w:val="240"/>
        </w:trPr>
        <w:tc>
          <w:tcPr>
            <w:tcW w:w="567" w:type="dxa"/>
            <w:shd w:val="clear" w:color="auto" w:fill="auto"/>
            <w:noWrap/>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0540</w:t>
            </w:r>
          </w:p>
        </w:tc>
        <w:tc>
          <w:tcPr>
            <w:tcW w:w="2694" w:type="dxa"/>
            <w:shd w:val="clear" w:color="auto" w:fill="auto"/>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Glassware, tableware and household utensils</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91.49</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97.26</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99.37</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100.55</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102.58</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101.92</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96.74</w:t>
            </w:r>
          </w:p>
        </w:tc>
      </w:tr>
      <w:tr w:rsidR="00566D56" w:rsidRPr="00297D9C" w:rsidTr="005F35EB">
        <w:trPr>
          <w:trHeight w:val="240"/>
        </w:trPr>
        <w:tc>
          <w:tcPr>
            <w:tcW w:w="567" w:type="dxa"/>
            <w:shd w:val="clear" w:color="auto" w:fill="auto"/>
            <w:noWrap/>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055</w:t>
            </w:r>
          </w:p>
        </w:tc>
        <w:tc>
          <w:tcPr>
            <w:tcW w:w="2694" w:type="dxa"/>
            <w:shd w:val="clear" w:color="auto" w:fill="auto"/>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Tools and equipment for house and garden</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90.11</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92.32</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96.93</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97.92</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99.19</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97.00</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90.47</w:t>
            </w:r>
          </w:p>
        </w:tc>
      </w:tr>
      <w:tr w:rsidR="00566D56" w:rsidRPr="00297D9C" w:rsidTr="005F35EB">
        <w:trPr>
          <w:trHeight w:val="240"/>
        </w:trPr>
        <w:tc>
          <w:tcPr>
            <w:tcW w:w="567" w:type="dxa"/>
            <w:shd w:val="clear" w:color="auto" w:fill="auto"/>
            <w:noWrap/>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0552</w:t>
            </w:r>
          </w:p>
        </w:tc>
        <w:tc>
          <w:tcPr>
            <w:tcW w:w="2694" w:type="dxa"/>
            <w:shd w:val="clear" w:color="auto" w:fill="auto"/>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Small tools and various accessories</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87.66</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89.81</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94.29</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95.25</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98.43</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97.27</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90.69</w:t>
            </w:r>
          </w:p>
        </w:tc>
      </w:tr>
      <w:tr w:rsidR="00566D56" w:rsidRPr="00297D9C" w:rsidTr="005F35EB">
        <w:trPr>
          <w:trHeight w:val="240"/>
        </w:trPr>
        <w:tc>
          <w:tcPr>
            <w:tcW w:w="567" w:type="dxa"/>
            <w:shd w:val="clear" w:color="auto" w:fill="auto"/>
            <w:noWrap/>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056</w:t>
            </w:r>
          </w:p>
        </w:tc>
        <w:tc>
          <w:tcPr>
            <w:tcW w:w="2694" w:type="dxa"/>
            <w:shd w:val="clear" w:color="auto" w:fill="auto"/>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Goods and services for routine household maintenance</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94.20</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97.81</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99.91</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101.54</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103.81</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105.63</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106.18</w:t>
            </w:r>
          </w:p>
        </w:tc>
      </w:tr>
      <w:tr w:rsidR="00566D56" w:rsidRPr="00297D9C" w:rsidTr="005F35EB">
        <w:trPr>
          <w:trHeight w:val="240"/>
        </w:trPr>
        <w:tc>
          <w:tcPr>
            <w:tcW w:w="567" w:type="dxa"/>
            <w:shd w:val="clear" w:color="auto" w:fill="auto"/>
            <w:noWrap/>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0561</w:t>
            </w:r>
          </w:p>
        </w:tc>
        <w:tc>
          <w:tcPr>
            <w:tcW w:w="2694" w:type="dxa"/>
            <w:shd w:val="clear" w:color="auto" w:fill="auto"/>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Non-durable household goods</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91.76</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95.27</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97.33</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98.91</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99.88</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100.11</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99.08</w:t>
            </w:r>
          </w:p>
        </w:tc>
      </w:tr>
      <w:tr w:rsidR="00566D56" w:rsidRPr="00297D9C" w:rsidTr="005F35EB">
        <w:trPr>
          <w:trHeight w:val="240"/>
        </w:trPr>
        <w:tc>
          <w:tcPr>
            <w:tcW w:w="567" w:type="dxa"/>
            <w:shd w:val="clear" w:color="auto" w:fill="auto"/>
            <w:noWrap/>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06</w:t>
            </w:r>
          </w:p>
        </w:tc>
        <w:tc>
          <w:tcPr>
            <w:tcW w:w="2694" w:type="dxa"/>
            <w:shd w:val="clear" w:color="auto" w:fill="auto"/>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Health</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89.77</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93.58</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97.39</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101.12</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104.04</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106.81</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108.65</w:t>
            </w:r>
          </w:p>
        </w:tc>
      </w:tr>
      <w:tr w:rsidR="00566D56" w:rsidRPr="00297D9C" w:rsidTr="005F35EB">
        <w:trPr>
          <w:trHeight w:val="240"/>
        </w:trPr>
        <w:tc>
          <w:tcPr>
            <w:tcW w:w="567" w:type="dxa"/>
            <w:shd w:val="clear" w:color="auto" w:fill="auto"/>
            <w:noWrap/>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061</w:t>
            </w:r>
          </w:p>
        </w:tc>
        <w:tc>
          <w:tcPr>
            <w:tcW w:w="2694" w:type="dxa"/>
            <w:shd w:val="clear" w:color="auto" w:fill="auto"/>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Medical products, appliances and equipment</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96.15</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97.10</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97.96</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98.96</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100.49</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103.78</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106.11</w:t>
            </w:r>
          </w:p>
        </w:tc>
      </w:tr>
      <w:tr w:rsidR="00566D56" w:rsidRPr="00297D9C" w:rsidTr="005F35EB">
        <w:trPr>
          <w:trHeight w:val="240"/>
        </w:trPr>
        <w:tc>
          <w:tcPr>
            <w:tcW w:w="567" w:type="dxa"/>
            <w:shd w:val="clear" w:color="auto" w:fill="auto"/>
            <w:noWrap/>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0611</w:t>
            </w:r>
          </w:p>
        </w:tc>
        <w:tc>
          <w:tcPr>
            <w:tcW w:w="2694" w:type="dxa"/>
            <w:shd w:val="clear" w:color="auto" w:fill="auto"/>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Pharmaceutical products</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97.61</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97.81</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98.02</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98.65</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99.93</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103.10</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105.90</w:t>
            </w:r>
          </w:p>
        </w:tc>
      </w:tr>
      <w:tr w:rsidR="00566D56" w:rsidRPr="00297D9C" w:rsidTr="005F35EB">
        <w:trPr>
          <w:trHeight w:val="240"/>
        </w:trPr>
        <w:tc>
          <w:tcPr>
            <w:tcW w:w="567" w:type="dxa"/>
            <w:shd w:val="clear" w:color="auto" w:fill="auto"/>
            <w:noWrap/>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0612</w:t>
            </w:r>
          </w:p>
        </w:tc>
        <w:tc>
          <w:tcPr>
            <w:tcW w:w="2694" w:type="dxa"/>
            <w:shd w:val="clear" w:color="auto" w:fill="auto"/>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Other medical products</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82.01</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86.65</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95.60</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101.99</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104.44</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119.02</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117.37</w:t>
            </w:r>
          </w:p>
        </w:tc>
      </w:tr>
      <w:tr w:rsidR="00566D56" w:rsidRPr="00297D9C" w:rsidTr="005F35EB">
        <w:trPr>
          <w:trHeight w:val="240"/>
        </w:trPr>
        <w:tc>
          <w:tcPr>
            <w:tcW w:w="567" w:type="dxa"/>
            <w:shd w:val="clear" w:color="auto" w:fill="auto"/>
            <w:noWrap/>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0613</w:t>
            </w:r>
          </w:p>
        </w:tc>
        <w:tc>
          <w:tcPr>
            <w:tcW w:w="2694" w:type="dxa"/>
            <w:shd w:val="clear" w:color="auto" w:fill="auto"/>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Therapeutic appliances and equipment</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89.42</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94.92</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99.13</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101.93</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106.20</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107.94</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105.78</w:t>
            </w:r>
          </w:p>
        </w:tc>
      </w:tr>
      <w:tr w:rsidR="00566D56" w:rsidRPr="00297D9C" w:rsidTr="005F35EB">
        <w:trPr>
          <w:trHeight w:val="240"/>
        </w:trPr>
        <w:tc>
          <w:tcPr>
            <w:tcW w:w="567" w:type="dxa"/>
            <w:shd w:val="clear" w:color="auto" w:fill="auto"/>
            <w:noWrap/>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062</w:t>
            </w:r>
          </w:p>
        </w:tc>
        <w:tc>
          <w:tcPr>
            <w:tcW w:w="2694" w:type="dxa"/>
            <w:shd w:val="clear" w:color="auto" w:fill="auto"/>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Outpatient services</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86.96</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93.19</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97.63</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104.30</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109.63</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111.11</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112.13</w:t>
            </w:r>
          </w:p>
        </w:tc>
      </w:tr>
      <w:tr w:rsidR="00566D56" w:rsidRPr="00297D9C" w:rsidTr="005F35EB">
        <w:trPr>
          <w:trHeight w:val="240"/>
        </w:trPr>
        <w:tc>
          <w:tcPr>
            <w:tcW w:w="567" w:type="dxa"/>
            <w:shd w:val="clear" w:color="auto" w:fill="auto"/>
            <w:noWrap/>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0621</w:t>
            </w:r>
          </w:p>
        </w:tc>
        <w:tc>
          <w:tcPr>
            <w:tcW w:w="2694" w:type="dxa"/>
            <w:shd w:val="clear" w:color="auto" w:fill="auto"/>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Medical services</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86.10</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92.94</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99.36</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105.45</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110.74</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111.48</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113.72</w:t>
            </w:r>
          </w:p>
        </w:tc>
      </w:tr>
      <w:tr w:rsidR="00566D56" w:rsidRPr="00297D9C" w:rsidTr="005F35EB">
        <w:trPr>
          <w:trHeight w:val="240"/>
        </w:trPr>
        <w:tc>
          <w:tcPr>
            <w:tcW w:w="567" w:type="dxa"/>
            <w:shd w:val="clear" w:color="auto" w:fill="auto"/>
            <w:noWrap/>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0622</w:t>
            </w:r>
          </w:p>
        </w:tc>
        <w:tc>
          <w:tcPr>
            <w:tcW w:w="2694" w:type="dxa"/>
            <w:shd w:val="clear" w:color="auto" w:fill="auto"/>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Dental services</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84.87</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92.06</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93.98</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106.19</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114.97</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117.39</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117.46</w:t>
            </w:r>
          </w:p>
        </w:tc>
      </w:tr>
      <w:tr w:rsidR="00566D56" w:rsidRPr="00297D9C" w:rsidTr="005F35EB">
        <w:trPr>
          <w:trHeight w:val="240"/>
        </w:trPr>
        <w:tc>
          <w:tcPr>
            <w:tcW w:w="567" w:type="dxa"/>
            <w:shd w:val="clear" w:color="auto" w:fill="auto"/>
            <w:noWrap/>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0623</w:t>
            </w:r>
          </w:p>
        </w:tc>
        <w:tc>
          <w:tcPr>
            <w:tcW w:w="2694" w:type="dxa"/>
            <w:shd w:val="clear" w:color="auto" w:fill="auto"/>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Paramedical services</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95.35</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98.39</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99.04</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101.03</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103.37</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105.03</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105.19</w:t>
            </w:r>
          </w:p>
        </w:tc>
      </w:tr>
      <w:tr w:rsidR="00566D56" w:rsidRPr="00297D9C" w:rsidTr="005F35EB">
        <w:trPr>
          <w:trHeight w:val="240"/>
        </w:trPr>
        <w:tc>
          <w:tcPr>
            <w:tcW w:w="567" w:type="dxa"/>
            <w:shd w:val="clear" w:color="auto" w:fill="auto"/>
            <w:noWrap/>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063</w:t>
            </w:r>
          </w:p>
        </w:tc>
        <w:tc>
          <w:tcPr>
            <w:tcW w:w="2694" w:type="dxa"/>
            <w:shd w:val="clear" w:color="auto" w:fill="auto"/>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Hospital services</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88.82</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93.06</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100.21</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103.40</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107.02</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110.34</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111.91</w:t>
            </w:r>
          </w:p>
        </w:tc>
      </w:tr>
      <w:tr w:rsidR="00566D56" w:rsidRPr="00297D9C" w:rsidTr="005F35EB">
        <w:trPr>
          <w:trHeight w:val="240"/>
        </w:trPr>
        <w:tc>
          <w:tcPr>
            <w:tcW w:w="567" w:type="dxa"/>
            <w:shd w:val="clear" w:color="auto" w:fill="auto"/>
            <w:noWrap/>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0630</w:t>
            </w:r>
          </w:p>
        </w:tc>
        <w:tc>
          <w:tcPr>
            <w:tcW w:w="2694" w:type="dxa"/>
            <w:shd w:val="clear" w:color="auto" w:fill="auto"/>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Hospital services</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88.82</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93.06</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100.21</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103.40</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107.02</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110.34</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111.91</w:t>
            </w:r>
          </w:p>
        </w:tc>
      </w:tr>
      <w:tr w:rsidR="00566D56" w:rsidRPr="00297D9C" w:rsidTr="005F35EB">
        <w:trPr>
          <w:trHeight w:val="240"/>
        </w:trPr>
        <w:tc>
          <w:tcPr>
            <w:tcW w:w="567" w:type="dxa"/>
            <w:shd w:val="clear" w:color="auto" w:fill="auto"/>
            <w:noWrap/>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07</w:t>
            </w:r>
          </w:p>
        </w:tc>
        <w:tc>
          <w:tcPr>
            <w:tcW w:w="2694" w:type="dxa"/>
            <w:shd w:val="clear" w:color="auto" w:fill="auto"/>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Transport</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95.94</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97.56</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97.71</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99.78</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105.71</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106.06</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106.29</w:t>
            </w:r>
          </w:p>
        </w:tc>
      </w:tr>
      <w:tr w:rsidR="00566D56" w:rsidRPr="00297D9C" w:rsidTr="005F35EB">
        <w:trPr>
          <w:trHeight w:val="240"/>
        </w:trPr>
        <w:tc>
          <w:tcPr>
            <w:tcW w:w="567" w:type="dxa"/>
            <w:shd w:val="clear" w:color="auto" w:fill="auto"/>
            <w:noWrap/>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071</w:t>
            </w:r>
          </w:p>
        </w:tc>
        <w:tc>
          <w:tcPr>
            <w:tcW w:w="2694" w:type="dxa"/>
            <w:shd w:val="clear" w:color="auto" w:fill="auto"/>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Purchase of vehicles</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102.89</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102.09</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99.17</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102.49</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108.20</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105.49</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105.98</w:t>
            </w:r>
          </w:p>
        </w:tc>
      </w:tr>
      <w:tr w:rsidR="00566D56" w:rsidRPr="00297D9C" w:rsidTr="005F35EB">
        <w:trPr>
          <w:trHeight w:val="240"/>
        </w:trPr>
        <w:tc>
          <w:tcPr>
            <w:tcW w:w="567" w:type="dxa"/>
            <w:shd w:val="clear" w:color="auto" w:fill="auto"/>
            <w:noWrap/>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0711</w:t>
            </w:r>
          </w:p>
        </w:tc>
        <w:tc>
          <w:tcPr>
            <w:tcW w:w="2694" w:type="dxa"/>
            <w:shd w:val="clear" w:color="auto" w:fill="auto"/>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Motor vehicles</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103.18</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102.31</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99.33</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102.48</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107.22</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104.27</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105.30</w:t>
            </w:r>
          </w:p>
        </w:tc>
      </w:tr>
      <w:tr w:rsidR="00566D56" w:rsidRPr="00297D9C" w:rsidTr="005F35EB">
        <w:trPr>
          <w:trHeight w:val="240"/>
        </w:trPr>
        <w:tc>
          <w:tcPr>
            <w:tcW w:w="567" w:type="dxa"/>
            <w:shd w:val="clear" w:color="auto" w:fill="auto"/>
            <w:noWrap/>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0713</w:t>
            </w:r>
          </w:p>
        </w:tc>
        <w:tc>
          <w:tcPr>
            <w:tcW w:w="2694" w:type="dxa"/>
            <w:shd w:val="clear" w:color="auto" w:fill="auto"/>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Bicycles</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91.73</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92.93</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91.73</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99.11</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99.85</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99.89</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98.54</w:t>
            </w:r>
          </w:p>
        </w:tc>
      </w:tr>
      <w:tr w:rsidR="00566D56" w:rsidRPr="00297D9C" w:rsidTr="005F35EB">
        <w:trPr>
          <w:trHeight w:val="240"/>
        </w:trPr>
        <w:tc>
          <w:tcPr>
            <w:tcW w:w="567" w:type="dxa"/>
            <w:shd w:val="clear" w:color="auto" w:fill="auto"/>
            <w:noWrap/>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072</w:t>
            </w:r>
          </w:p>
        </w:tc>
        <w:tc>
          <w:tcPr>
            <w:tcW w:w="2694" w:type="dxa"/>
            <w:shd w:val="clear" w:color="auto" w:fill="auto"/>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Operation of personal transport equipment</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94.62</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95.94</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96.89</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97.94</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98.44</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99.14</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98.29</w:t>
            </w:r>
          </w:p>
        </w:tc>
      </w:tr>
      <w:tr w:rsidR="00566D56" w:rsidRPr="00297D9C" w:rsidTr="005F35EB">
        <w:trPr>
          <w:trHeight w:val="240"/>
        </w:trPr>
        <w:tc>
          <w:tcPr>
            <w:tcW w:w="567" w:type="dxa"/>
            <w:shd w:val="clear" w:color="auto" w:fill="auto"/>
            <w:noWrap/>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0721</w:t>
            </w:r>
          </w:p>
        </w:tc>
        <w:tc>
          <w:tcPr>
            <w:tcW w:w="2694" w:type="dxa"/>
            <w:shd w:val="clear" w:color="auto" w:fill="auto"/>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Vehicle spare parts and accessories</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98.12</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101.05</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98.18</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97.83</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93.16</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91.75</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90.01</w:t>
            </w:r>
          </w:p>
        </w:tc>
      </w:tr>
      <w:tr w:rsidR="00566D56" w:rsidRPr="00297D9C" w:rsidTr="005F35EB">
        <w:trPr>
          <w:trHeight w:val="240"/>
        </w:trPr>
        <w:tc>
          <w:tcPr>
            <w:tcW w:w="567" w:type="dxa"/>
            <w:shd w:val="clear" w:color="auto" w:fill="auto"/>
            <w:noWrap/>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0722</w:t>
            </w:r>
          </w:p>
        </w:tc>
        <w:tc>
          <w:tcPr>
            <w:tcW w:w="2694" w:type="dxa"/>
            <w:shd w:val="clear" w:color="auto" w:fill="auto"/>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Vehicle fuels and lubricants</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97.63</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97.88</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97.96</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98.15</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99.05</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99.34</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99.03</w:t>
            </w:r>
          </w:p>
        </w:tc>
      </w:tr>
      <w:tr w:rsidR="00566D56" w:rsidRPr="00297D9C" w:rsidTr="005F35EB">
        <w:trPr>
          <w:trHeight w:val="240"/>
        </w:trPr>
        <w:tc>
          <w:tcPr>
            <w:tcW w:w="567" w:type="dxa"/>
            <w:shd w:val="clear" w:color="auto" w:fill="auto"/>
            <w:noWrap/>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0723</w:t>
            </w:r>
          </w:p>
        </w:tc>
        <w:tc>
          <w:tcPr>
            <w:tcW w:w="2694" w:type="dxa"/>
            <w:shd w:val="clear" w:color="auto" w:fill="auto"/>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Vehicle maintenance and repairs</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89.67</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91.64</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95.02</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97.08</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99.64</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102.94</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100.90</w:t>
            </w:r>
          </w:p>
        </w:tc>
      </w:tr>
      <w:tr w:rsidR="00566D56" w:rsidRPr="00297D9C" w:rsidTr="005F35EB">
        <w:trPr>
          <w:trHeight w:val="240"/>
        </w:trPr>
        <w:tc>
          <w:tcPr>
            <w:tcW w:w="567" w:type="dxa"/>
            <w:shd w:val="clear" w:color="auto" w:fill="auto"/>
            <w:noWrap/>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0724</w:t>
            </w:r>
          </w:p>
        </w:tc>
        <w:tc>
          <w:tcPr>
            <w:tcW w:w="2694" w:type="dxa"/>
            <w:shd w:val="clear" w:color="auto" w:fill="auto"/>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Car park charges and road tolls</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89.27</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93.15</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93.91</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99.93</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100.62</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100.48</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101.13</w:t>
            </w:r>
          </w:p>
        </w:tc>
      </w:tr>
      <w:tr w:rsidR="00566D56" w:rsidRPr="00297D9C" w:rsidTr="005F35EB">
        <w:trPr>
          <w:trHeight w:val="240"/>
        </w:trPr>
        <w:tc>
          <w:tcPr>
            <w:tcW w:w="567" w:type="dxa"/>
            <w:shd w:val="clear" w:color="auto" w:fill="auto"/>
            <w:noWrap/>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073</w:t>
            </w:r>
          </w:p>
        </w:tc>
        <w:tc>
          <w:tcPr>
            <w:tcW w:w="2694" w:type="dxa"/>
            <w:shd w:val="clear" w:color="auto" w:fill="auto"/>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Transport services</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91.98</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94.89</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95.73</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98.04</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108.17</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111.72</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112.44</w:t>
            </w:r>
          </w:p>
        </w:tc>
      </w:tr>
      <w:tr w:rsidR="00566D56" w:rsidRPr="00297D9C" w:rsidTr="005F35EB">
        <w:trPr>
          <w:trHeight w:val="240"/>
        </w:trPr>
        <w:tc>
          <w:tcPr>
            <w:tcW w:w="567" w:type="dxa"/>
            <w:shd w:val="clear" w:color="auto" w:fill="auto"/>
            <w:noWrap/>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0732</w:t>
            </w:r>
          </w:p>
        </w:tc>
        <w:tc>
          <w:tcPr>
            <w:tcW w:w="2694" w:type="dxa"/>
            <w:shd w:val="clear" w:color="auto" w:fill="auto"/>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Passenger transport by road</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91.92</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95.52</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97.10</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97.88</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108.30</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113.23</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113.80</w:t>
            </w:r>
          </w:p>
        </w:tc>
      </w:tr>
      <w:tr w:rsidR="00566D56" w:rsidRPr="00297D9C" w:rsidTr="005F35EB">
        <w:trPr>
          <w:trHeight w:val="240"/>
        </w:trPr>
        <w:tc>
          <w:tcPr>
            <w:tcW w:w="567" w:type="dxa"/>
            <w:shd w:val="clear" w:color="auto" w:fill="auto"/>
            <w:noWrap/>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0733</w:t>
            </w:r>
          </w:p>
        </w:tc>
        <w:tc>
          <w:tcPr>
            <w:tcW w:w="2694" w:type="dxa"/>
            <w:shd w:val="clear" w:color="auto" w:fill="auto"/>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Passenger transport by air</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93.09</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92.85</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90.31</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99.62</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106.92</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96.18</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98.47</w:t>
            </w:r>
          </w:p>
        </w:tc>
      </w:tr>
      <w:tr w:rsidR="00566D56" w:rsidRPr="00297D9C" w:rsidTr="005F35EB">
        <w:trPr>
          <w:trHeight w:val="240"/>
        </w:trPr>
        <w:tc>
          <w:tcPr>
            <w:tcW w:w="567" w:type="dxa"/>
            <w:shd w:val="clear" w:color="auto" w:fill="auto"/>
            <w:noWrap/>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08</w:t>
            </w:r>
          </w:p>
        </w:tc>
        <w:tc>
          <w:tcPr>
            <w:tcW w:w="2694" w:type="dxa"/>
            <w:shd w:val="clear" w:color="auto" w:fill="auto"/>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Communications</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96.13</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96.00</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95.90</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95.60</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94.63</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94.14</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94.43</w:t>
            </w:r>
          </w:p>
        </w:tc>
      </w:tr>
      <w:tr w:rsidR="00566D56" w:rsidRPr="00297D9C" w:rsidTr="005F35EB">
        <w:trPr>
          <w:trHeight w:val="240"/>
        </w:trPr>
        <w:tc>
          <w:tcPr>
            <w:tcW w:w="567" w:type="dxa"/>
            <w:shd w:val="clear" w:color="auto" w:fill="auto"/>
            <w:noWrap/>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081</w:t>
            </w:r>
          </w:p>
        </w:tc>
        <w:tc>
          <w:tcPr>
            <w:tcW w:w="2694" w:type="dxa"/>
            <w:shd w:val="clear" w:color="auto" w:fill="auto"/>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Postal services</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100.65</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100.65</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100.65</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100.65</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103.50</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103.94</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101.39</w:t>
            </w:r>
          </w:p>
        </w:tc>
      </w:tr>
      <w:tr w:rsidR="00566D56" w:rsidRPr="00297D9C" w:rsidTr="005F35EB">
        <w:trPr>
          <w:trHeight w:val="240"/>
        </w:trPr>
        <w:tc>
          <w:tcPr>
            <w:tcW w:w="567" w:type="dxa"/>
            <w:shd w:val="clear" w:color="auto" w:fill="auto"/>
            <w:noWrap/>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0810</w:t>
            </w:r>
          </w:p>
        </w:tc>
        <w:tc>
          <w:tcPr>
            <w:tcW w:w="2694" w:type="dxa"/>
            <w:shd w:val="clear" w:color="auto" w:fill="auto"/>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 xml:space="preserve">Postal services </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100.65</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100.65</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100.65</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100.65</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103.50</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103.94</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101.39</w:t>
            </w:r>
          </w:p>
        </w:tc>
      </w:tr>
      <w:tr w:rsidR="00300162" w:rsidRPr="00297D9C" w:rsidTr="00215412">
        <w:trPr>
          <w:trHeight w:val="240"/>
        </w:trPr>
        <w:tc>
          <w:tcPr>
            <w:tcW w:w="567" w:type="dxa"/>
            <w:tcBorders>
              <w:bottom w:val="nil"/>
            </w:tcBorders>
            <w:shd w:val="clear" w:color="auto" w:fill="auto"/>
            <w:noWrap/>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082</w:t>
            </w:r>
          </w:p>
        </w:tc>
        <w:tc>
          <w:tcPr>
            <w:tcW w:w="2694" w:type="dxa"/>
            <w:tcBorders>
              <w:bottom w:val="nil"/>
            </w:tcBorders>
            <w:shd w:val="clear" w:color="auto" w:fill="auto"/>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Telephone and telefax equipment</w:t>
            </w:r>
          </w:p>
        </w:tc>
        <w:tc>
          <w:tcPr>
            <w:tcW w:w="587" w:type="dxa"/>
            <w:tcBorders>
              <w:bottom w:val="nil"/>
            </w:tcBorders>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103.80</w:t>
            </w:r>
          </w:p>
        </w:tc>
        <w:tc>
          <w:tcPr>
            <w:tcW w:w="587" w:type="dxa"/>
            <w:tcBorders>
              <w:bottom w:val="nil"/>
            </w:tcBorders>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104.20</w:t>
            </w:r>
          </w:p>
        </w:tc>
        <w:tc>
          <w:tcPr>
            <w:tcW w:w="587" w:type="dxa"/>
            <w:tcBorders>
              <w:bottom w:val="nil"/>
            </w:tcBorders>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98.99</w:t>
            </w:r>
          </w:p>
        </w:tc>
        <w:tc>
          <w:tcPr>
            <w:tcW w:w="587" w:type="dxa"/>
            <w:tcBorders>
              <w:bottom w:val="nil"/>
            </w:tcBorders>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95.64</w:t>
            </w:r>
          </w:p>
        </w:tc>
        <w:tc>
          <w:tcPr>
            <w:tcW w:w="587" w:type="dxa"/>
            <w:tcBorders>
              <w:bottom w:val="nil"/>
            </w:tcBorders>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75.42</w:t>
            </w:r>
          </w:p>
        </w:tc>
        <w:tc>
          <w:tcPr>
            <w:tcW w:w="587" w:type="dxa"/>
            <w:tcBorders>
              <w:bottom w:val="nil"/>
            </w:tcBorders>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61.24</w:t>
            </w:r>
          </w:p>
        </w:tc>
        <w:tc>
          <w:tcPr>
            <w:tcW w:w="587" w:type="dxa"/>
            <w:tcBorders>
              <w:bottom w:val="nil"/>
            </w:tcBorders>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53.20</w:t>
            </w:r>
          </w:p>
        </w:tc>
      </w:tr>
      <w:tr w:rsidR="00300162" w:rsidRPr="00297D9C" w:rsidTr="00215412">
        <w:trPr>
          <w:trHeight w:val="240"/>
        </w:trPr>
        <w:tc>
          <w:tcPr>
            <w:tcW w:w="567" w:type="dxa"/>
            <w:tcBorders>
              <w:top w:val="nil"/>
              <w:bottom w:val="nil"/>
            </w:tcBorders>
            <w:shd w:val="clear" w:color="auto" w:fill="auto"/>
            <w:noWrap/>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0820</w:t>
            </w:r>
          </w:p>
        </w:tc>
        <w:tc>
          <w:tcPr>
            <w:tcW w:w="2694" w:type="dxa"/>
            <w:tcBorders>
              <w:top w:val="nil"/>
              <w:bottom w:val="nil"/>
            </w:tcBorders>
            <w:shd w:val="clear" w:color="auto" w:fill="auto"/>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Telephone and telefax equipment</w:t>
            </w:r>
          </w:p>
        </w:tc>
        <w:tc>
          <w:tcPr>
            <w:tcW w:w="587" w:type="dxa"/>
            <w:tcBorders>
              <w:top w:val="nil"/>
              <w:bottom w:val="nil"/>
            </w:tcBorders>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103.80</w:t>
            </w:r>
          </w:p>
        </w:tc>
        <w:tc>
          <w:tcPr>
            <w:tcW w:w="587" w:type="dxa"/>
            <w:tcBorders>
              <w:top w:val="nil"/>
              <w:bottom w:val="nil"/>
            </w:tcBorders>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104.20</w:t>
            </w:r>
          </w:p>
        </w:tc>
        <w:tc>
          <w:tcPr>
            <w:tcW w:w="587" w:type="dxa"/>
            <w:tcBorders>
              <w:top w:val="nil"/>
              <w:bottom w:val="nil"/>
            </w:tcBorders>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98.99</w:t>
            </w:r>
          </w:p>
        </w:tc>
        <w:tc>
          <w:tcPr>
            <w:tcW w:w="587" w:type="dxa"/>
            <w:tcBorders>
              <w:top w:val="nil"/>
              <w:bottom w:val="nil"/>
            </w:tcBorders>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95.64</w:t>
            </w:r>
          </w:p>
        </w:tc>
        <w:tc>
          <w:tcPr>
            <w:tcW w:w="587" w:type="dxa"/>
            <w:tcBorders>
              <w:top w:val="nil"/>
              <w:bottom w:val="nil"/>
            </w:tcBorders>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75.42</w:t>
            </w:r>
          </w:p>
        </w:tc>
        <w:tc>
          <w:tcPr>
            <w:tcW w:w="587" w:type="dxa"/>
            <w:tcBorders>
              <w:top w:val="nil"/>
              <w:bottom w:val="nil"/>
            </w:tcBorders>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61.24</w:t>
            </w:r>
          </w:p>
        </w:tc>
        <w:tc>
          <w:tcPr>
            <w:tcW w:w="587" w:type="dxa"/>
            <w:tcBorders>
              <w:top w:val="nil"/>
              <w:bottom w:val="nil"/>
            </w:tcBorders>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53.20</w:t>
            </w:r>
          </w:p>
        </w:tc>
      </w:tr>
      <w:tr w:rsidR="00300162" w:rsidRPr="00297D9C" w:rsidTr="00215412">
        <w:trPr>
          <w:trHeight w:val="240"/>
        </w:trPr>
        <w:tc>
          <w:tcPr>
            <w:tcW w:w="567" w:type="dxa"/>
            <w:tcBorders>
              <w:top w:val="nil"/>
            </w:tcBorders>
            <w:shd w:val="clear" w:color="auto" w:fill="auto"/>
            <w:noWrap/>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lastRenderedPageBreak/>
              <w:t>083</w:t>
            </w:r>
          </w:p>
        </w:tc>
        <w:tc>
          <w:tcPr>
            <w:tcW w:w="2694" w:type="dxa"/>
            <w:tcBorders>
              <w:top w:val="nil"/>
            </w:tcBorders>
            <w:shd w:val="clear" w:color="auto" w:fill="auto"/>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Telephone and telefax services</w:t>
            </w:r>
          </w:p>
        </w:tc>
        <w:tc>
          <w:tcPr>
            <w:tcW w:w="587" w:type="dxa"/>
            <w:tcBorders>
              <w:top w:val="nil"/>
            </w:tcBorders>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95.72</w:t>
            </w:r>
          </w:p>
        </w:tc>
        <w:tc>
          <w:tcPr>
            <w:tcW w:w="587" w:type="dxa"/>
            <w:tcBorders>
              <w:top w:val="nil"/>
            </w:tcBorders>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95.55</w:t>
            </w:r>
          </w:p>
        </w:tc>
        <w:tc>
          <w:tcPr>
            <w:tcW w:w="587" w:type="dxa"/>
            <w:tcBorders>
              <w:top w:val="nil"/>
            </w:tcBorders>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95.72</w:t>
            </w:r>
          </w:p>
        </w:tc>
        <w:tc>
          <w:tcPr>
            <w:tcW w:w="587" w:type="dxa"/>
            <w:tcBorders>
              <w:top w:val="nil"/>
            </w:tcBorders>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95.58</w:t>
            </w:r>
          </w:p>
        </w:tc>
        <w:tc>
          <w:tcPr>
            <w:tcW w:w="587" w:type="dxa"/>
            <w:tcBorders>
              <w:top w:val="nil"/>
            </w:tcBorders>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96.32</w:t>
            </w:r>
          </w:p>
        </w:tc>
        <w:tc>
          <w:tcPr>
            <w:tcW w:w="587" w:type="dxa"/>
            <w:tcBorders>
              <w:top w:val="nil"/>
            </w:tcBorders>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97.05</w:t>
            </w:r>
          </w:p>
        </w:tc>
        <w:tc>
          <w:tcPr>
            <w:tcW w:w="587" w:type="dxa"/>
            <w:tcBorders>
              <w:top w:val="nil"/>
            </w:tcBorders>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98.11</w:t>
            </w:r>
          </w:p>
        </w:tc>
      </w:tr>
      <w:tr w:rsidR="00566D56" w:rsidRPr="00297D9C" w:rsidTr="005F35EB">
        <w:trPr>
          <w:trHeight w:val="240"/>
        </w:trPr>
        <w:tc>
          <w:tcPr>
            <w:tcW w:w="567" w:type="dxa"/>
            <w:shd w:val="clear" w:color="auto" w:fill="auto"/>
            <w:noWrap/>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0830</w:t>
            </w:r>
          </w:p>
        </w:tc>
        <w:tc>
          <w:tcPr>
            <w:tcW w:w="2694" w:type="dxa"/>
            <w:shd w:val="clear" w:color="auto" w:fill="auto"/>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Telephone and telefax services</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95.72</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95.55</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95.72</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95.58</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96.32</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97.05</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98.11</w:t>
            </w:r>
          </w:p>
        </w:tc>
      </w:tr>
      <w:tr w:rsidR="00566D56" w:rsidRPr="00297D9C" w:rsidTr="005F35EB">
        <w:trPr>
          <w:trHeight w:val="240"/>
        </w:trPr>
        <w:tc>
          <w:tcPr>
            <w:tcW w:w="567" w:type="dxa"/>
            <w:shd w:val="clear" w:color="auto" w:fill="auto"/>
            <w:noWrap/>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09</w:t>
            </w:r>
          </w:p>
        </w:tc>
        <w:tc>
          <w:tcPr>
            <w:tcW w:w="2694" w:type="dxa"/>
            <w:shd w:val="clear" w:color="auto" w:fill="auto"/>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Recreation and culture</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93.75</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92.99</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97.30</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97.54</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99.21</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100.60</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98.97</w:t>
            </w:r>
          </w:p>
        </w:tc>
      </w:tr>
      <w:tr w:rsidR="00566D56" w:rsidRPr="00297D9C" w:rsidTr="005F35EB">
        <w:trPr>
          <w:trHeight w:val="240"/>
        </w:trPr>
        <w:tc>
          <w:tcPr>
            <w:tcW w:w="567" w:type="dxa"/>
            <w:shd w:val="clear" w:color="auto" w:fill="auto"/>
            <w:noWrap/>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091</w:t>
            </w:r>
          </w:p>
        </w:tc>
        <w:tc>
          <w:tcPr>
            <w:tcW w:w="2694" w:type="dxa"/>
            <w:shd w:val="clear" w:color="auto" w:fill="auto"/>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Audiovisual, photographic and data-processing equipment</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100.84</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98.66</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96.03</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94.79</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98.39</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94.41</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86.92</w:t>
            </w:r>
          </w:p>
        </w:tc>
      </w:tr>
      <w:tr w:rsidR="00566D56" w:rsidRPr="00297D9C" w:rsidTr="005F35EB">
        <w:trPr>
          <w:trHeight w:val="240"/>
        </w:trPr>
        <w:tc>
          <w:tcPr>
            <w:tcW w:w="567" w:type="dxa"/>
            <w:shd w:val="clear" w:color="auto" w:fill="auto"/>
            <w:noWrap/>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0911</w:t>
            </w:r>
          </w:p>
        </w:tc>
        <w:tc>
          <w:tcPr>
            <w:tcW w:w="2694" w:type="dxa"/>
            <w:shd w:val="clear" w:color="auto" w:fill="auto"/>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Equipment for the reception, recording and reproduction of sounds and images</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102.24</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101.16</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95.93</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94.27</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97.80</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92.55</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81.73</w:t>
            </w:r>
          </w:p>
        </w:tc>
      </w:tr>
      <w:tr w:rsidR="00566D56" w:rsidRPr="00297D9C" w:rsidTr="005F35EB">
        <w:trPr>
          <w:trHeight w:val="240"/>
        </w:trPr>
        <w:tc>
          <w:tcPr>
            <w:tcW w:w="567" w:type="dxa"/>
            <w:shd w:val="clear" w:color="auto" w:fill="auto"/>
            <w:noWrap/>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0912</w:t>
            </w:r>
          </w:p>
        </w:tc>
        <w:tc>
          <w:tcPr>
            <w:tcW w:w="2694" w:type="dxa"/>
            <w:shd w:val="clear" w:color="auto" w:fill="auto"/>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Photographic, cinematographic and optical equipment</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76.14</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78.63</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78.06</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83.72</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83.76</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80.74</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76.97</w:t>
            </w:r>
          </w:p>
        </w:tc>
      </w:tr>
      <w:tr w:rsidR="00566D56" w:rsidRPr="00297D9C" w:rsidTr="005F35EB">
        <w:trPr>
          <w:trHeight w:val="240"/>
        </w:trPr>
        <w:tc>
          <w:tcPr>
            <w:tcW w:w="567" w:type="dxa"/>
            <w:shd w:val="clear" w:color="auto" w:fill="auto"/>
            <w:noWrap/>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0913</w:t>
            </w:r>
          </w:p>
        </w:tc>
        <w:tc>
          <w:tcPr>
            <w:tcW w:w="2694" w:type="dxa"/>
            <w:shd w:val="clear" w:color="auto" w:fill="auto"/>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Data-processing equipment</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111.96</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103.67</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103.38</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97.11</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99.52</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93.27</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87.39</w:t>
            </w:r>
          </w:p>
        </w:tc>
      </w:tr>
      <w:tr w:rsidR="00566D56" w:rsidRPr="00297D9C" w:rsidTr="005F35EB">
        <w:trPr>
          <w:trHeight w:val="240"/>
        </w:trPr>
        <w:tc>
          <w:tcPr>
            <w:tcW w:w="567" w:type="dxa"/>
            <w:shd w:val="clear" w:color="auto" w:fill="auto"/>
            <w:noWrap/>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0914</w:t>
            </w:r>
          </w:p>
        </w:tc>
        <w:tc>
          <w:tcPr>
            <w:tcW w:w="2694" w:type="dxa"/>
            <w:shd w:val="clear" w:color="auto" w:fill="auto"/>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Recording media</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97.20</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94.38</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94.32</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92.87</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101.26</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105.24</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100.67</w:t>
            </w:r>
          </w:p>
        </w:tc>
      </w:tr>
      <w:tr w:rsidR="00566D56" w:rsidRPr="00297D9C" w:rsidTr="005F35EB">
        <w:trPr>
          <w:trHeight w:val="240"/>
        </w:trPr>
        <w:tc>
          <w:tcPr>
            <w:tcW w:w="567" w:type="dxa"/>
            <w:shd w:val="clear" w:color="auto" w:fill="auto"/>
            <w:noWrap/>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093</w:t>
            </w:r>
          </w:p>
        </w:tc>
        <w:tc>
          <w:tcPr>
            <w:tcW w:w="2694" w:type="dxa"/>
            <w:shd w:val="clear" w:color="auto" w:fill="auto"/>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Other recreational items, gardens and pets</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90.12</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93.56</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93.91</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96.25</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98.90</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96.62</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96.07</w:t>
            </w:r>
          </w:p>
        </w:tc>
      </w:tr>
      <w:tr w:rsidR="00566D56" w:rsidRPr="00297D9C" w:rsidTr="005F35EB">
        <w:trPr>
          <w:trHeight w:val="240"/>
        </w:trPr>
        <w:tc>
          <w:tcPr>
            <w:tcW w:w="567" w:type="dxa"/>
            <w:shd w:val="clear" w:color="auto" w:fill="auto"/>
            <w:noWrap/>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0931</w:t>
            </w:r>
          </w:p>
        </w:tc>
        <w:tc>
          <w:tcPr>
            <w:tcW w:w="2694" w:type="dxa"/>
            <w:shd w:val="clear" w:color="auto" w:fill="auto"/>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Maintenance and repair of other major durables for recreation and culture</w:t>
            </w:r>
            <w:r w:rsidR="0006498A">
              <w:rPr>
                <w:bCs/>
                <w:sz w:val="18"/>
              </w:rPr>
              <w:t xml:space="preserve"> </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86.27</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91.19</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90.79</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94.36</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94.11</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88.36</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87.61</w:t>
            </w:r>
          </w:p>
        </w:tc>
      </w:tr>
      <w:tr w:rsidR="00566D56" w:rsidRPr="00297D9C" w:rsidTr="005F35EB">
        <w:trPr>
          <w:trHeight w:val="240"/>
        </w:trPr>
        <w:tc>
          <w:tcPr>
            <w:tcW w:w="567" w:type="dxa"/>
            <w:shd w:val="clear" w:color="auto" w:fill="auto"/>
            <w:noWrap/>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0932</w:t>
            </w:r>
          </w:p>
        </w:tc>
        <w:tc>
          <w:tcPr>
            <w:tcW w:w="2694" w:type="dxa"/>
            <w:shd w:val="clear" w:color="auto" w:fill="auto"/>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Equipment for sport, camping and open-air recreation</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99.95</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100.72</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102.48</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102.58</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108.13</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104.45</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101.39</w:t>
            </w:r>
          </w:p>
        </w:tc>
      </w:tr>
      <w:tr w:rsidR="00566D56" w:rsidRPr="00297D9C" w:rsidTr="005F35EB">
        <w:trPr>
          <w:trHeight w:val="240"/>
        </w:trPr>
        <w:tc>
          <w:tcPr>
            <w:tcW w:w="567" w:type="dxa"/>
            <w:shd w:val="clear" w:color="auto" w:fill="auto"/>
            <w:noWrap/>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094</w:t>
            </w:r>
          </w:p>
        </w:tc>
        <w:tc>
          <w:tcPr>
            <w:tcW w:w="2694" w:type="dxa"/>
            <w:shd w:val="clear" w:color="auto" w:fill="auto"/>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Recreational and cultural services</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92.27</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89.43</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99.43</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99.42</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101.32</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111.82</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115.73</w:t>
            </w:r>
          </w:p>
        </w:tc>
      </w:tr>
      <w:tr w:rsidR="00566D56" w:rsidRPr="00297D9C" w:rsidTr="005F35EB">
        <w:trPr>
          <w:trHeight w:val="240"/>
        </w:trPr>
        <w:tc>
          <w:tcPr>
            <w:tcW w:w="567" w:type="dxa"/>
            <w:shd w:val="clear" w:color="auto" w:fill="auto"/>
            <w:noWrap/>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0941</w:t>
            </w:r>
          </w:p>
        </w:tc>
        <w:tc>
          <w:tcPr>
            <w:tcW w:w="2694" w:type="dxa"/>
            <w:shd w:val="clear" w:color="auto" w:fill="auto"/>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Recreational and cultural services</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110.66</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94.45</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125.74</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122.88</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127.59</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170.50</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178.76</w:t>
            </w:r>
          </w:p>
        </w:tc>
      </w:tr>
      <w:tr w:rsidR="00566D56" w:rsidRPr="00297D9C" w:rsidTr="005F35EB">
        <w:trPr>
          <w:trHeight w:val="240"/>
        </w:trPr>
        <w:tc>
          <w:tcPr>
            <w:tcW w:w="567" w:type="dxa"/>
            <w:shd w:val="clear" w:color="auto" w:fill="auto"/>
            <w:noWrap/>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0942</w:t>
            </w:r>
          </w:p>
        </w:tc>
        <w:tc>
          <w:tcPr>
            <w:tcW w:w="2694" w:type="dxa"/>
            <w:shd w:val="clear" w:color="auto" w:fill="auto"/>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Cultural services</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86.97</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90.09</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90.77</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92.06</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93.41</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95.40</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98.63</w:t>
            </w:r>
          </w:p>
        </w:tc>
      </w:tr>
      <w:tr w:rsidR="00566D56" w:rsidRPr="00297D9C" w:rsidTr="005F35EB">
        <w:trPr>
          <w:trHeight w:val="240"/>
        </w:trPr>
        <w:tc>
          <w:tcPr>
            <w:tcW w:w="567" w:type="dxa"/>
            <w:shd w:val="clear" w:color="auto" w:fill="auto"/>
            <w:noWrap/>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095</w:t>
            </w:r>
          </w:p>
        </w:tc>
        <w:tc>
          <w:tcPr>
            <w:tcW w:w="2694" w:type="dxa"/>
            <w:shd w:val="clear" w:color="auto" w:fill="auto"/>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Books, newspapers and stationery</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90.73</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91.24</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97.28</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98.18</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97.28</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97.40</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96.94</w:t>
            </w:r>
          </w:p>
        </w:tc>
      </w:tr>
      <w:tr w:rsidR="00566D56" w:rsidRPr="00297D9C" w:rsidTr="005F35EB">
        <w:trPr>
          <w:trHeight w:val="240"/>
        </w:trPr>
        <w:tc>
          <w:tcPr>
            <w:tcW w:w="567" w:type="dxa"/>
            <w:shd w:val="clear" w:color="auto" w:fill="auto"/>
            <w:noWrap/>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0951</w:t>
            </w:r>
          </w:p>
        </w:tc>
        <w:tc>
          <w:tcPr>
            <w:tcW w:w="2694" w:type="dxa"/>
            <w:shd w:val="clear" w:color="auto" w:fill="auto"/>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Books</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89.22</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87.63</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97.33</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98.61</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95.56</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95.38</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94.59</w:t>
            </w:r>
          </w:p>
        </w:tc>
      </w:tr>
      <w:tr w:rsidR="00566D56" w:rsidRPr="00297D9C" w:rsidTr="005F35EB">
        <w:trPr>
          <w:trHeight w:val="240"/>
        </w:trPr>
        <w:tc>
          <w:tcPr>
            <w:tcW w:w="567" w:type="dxa"/>
            <w:shd w:val="clear" w:color="auto" w:fill="auto"/>
            <w:noWrap/>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0952</w:t>
            </w:r>
          </w:p>
        </w:tc>
        <w:tc>
          <w:tcPr>
            <w:tcW w:w="2694" w:type="dxa"/>
            <w:shd w:val="clear" w:color="auto" w:fill="auto"/>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Newspapers and periodicals</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91.72</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93.33</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97.93</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98.28</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99.04</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98.83</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98.36</w:t>
            </w:r>
          </w:p>
        </w:tc>
      </w:tr>
      <w:tr w:rsidR="00566D56" w:rsidRPr="00297D9C" w:rsidTr="005F35EB">
        <w:trPr>
          <w:trHeight w:val="240"/>
        </w:trPr>
        <w:tc>
          <w:tcPr>
            <w:tcW w:w="567" w:type="dxa"/>
            <w:shd w:val="clear" w:color="auto" w:fill="auto"/>
            <w:noWrap/>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0954</w:t>
            </w:r>
          </w:p>
        </w:tc>
        <w:tc>
          <w:tcPr>
            <w:tcW w:w="2694" w:type="dxa"/>
            <w:shd w:val="clear" w:color="auto" w:fill="auto"/>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Stationery and drawing materials</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90.98</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93.19</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95.91</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96.69</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100.37</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101.84</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102.42</w:t>
            </w:r>
          </w:p>
        </w:tc>
      </w:tr>
      <w:tr w:rsidR="00566D56" w:rsidRPr="00297D9C" w:rsidTr="005F35EB">
        <w:trPr>
          <w:trHeight w:val="240"/>
        </w:trPr>
        <w:tc>
          <w:tcPr>
            <w:tcW w:w="567" w:type="dxa"/>
            <w:shd w:val="clear" w:color="auto" w:fill="auto"/>
            <w:noWrap/>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10</w:t>
            </w:r>
          </w:p>
        </w:tc>
        <w:tc>
          <w:tcPr>
            <w:tcW w:w="2694" w:type="dxa"/>
            <w:shd w:val="clear" w:color="auto" w:fill="auto"/>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Education</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84.40</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89.90</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95.33</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100.32</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103.67</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106.39</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110.65</w:t>
            </w:r>
          </w:p>
        </w:tc>
      </w:tr>
      <w:tr w:rsidR="00566D56" w:rsidRPr="00297D9C" w:rsidTr="005F35EB">
        <w:trPr>
          <w:trHeight w:val="240"/>
        </w:trPr>
        <w:tc>
          <w:tcPr>
            <w:tcW w:w="567" w:type="dxa"/>
            <w:shd w:val="clear" w:color="auto" w:fill="auto"/>
            <w:noWrap/>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101</w:t>
            </w:r>
          </w:p>
        </w:tc>
        <w:tc>
          <w:tcPr>
            <w:tcW w:w="2694" w:type="dxa"/>
            <w:shd w:val="clear" w:color="auto" w:fill="auto"/>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 xml:space="preserve">Preschool, primary and secondary education </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84.81</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91.07</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96.65</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101.69</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104.13</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107.17</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113.81</w:t>
            </w:r>
          </w:p>
        </w:tc>
      </w:tr>
      <w:tr w:rsidR="00566D56" w:rsidRPr="00297D9C" w:rsidTr="005F35EB">
        <w:trPr>
          <w:trHeight w:val="240"/>
        </w:trPr>
        <w:tc>
          <w:tcPr>
            <w:tcW w:w="567" w:type="dxa"/>
            <w:shd w:val="clear" w:color="auto" w:fill="auto"/>
            <w:noWrap/>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1010</w:t>
            </w:r>
          </w:p>
        </w:tc>
        <w:tc>
          <w:tcPr>
            <w:tcW w:w="2694" w:type="dxa"/>
            <w:shd w:val="clear" w:color="auto" w:fill="auto"/>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Preschool, primary and secondary education</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84.81</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91.07</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96.65</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101.69</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104.13</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107.17</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113.81</w:t>
            </w:r>
          </w:p>
        </w:tc>
      </w:tr>
      <w:tr w:rsidR="00566D56" w:rsidRPr="00297D9C" w:rsidTr="005F35EB">
        <w:trPr>
          <w:trHeight w:val="240"/>
        </w:trPr>
        <w:tc>
          <w:tcPr>
            <w:tcW w:w="567" w:type="dxa"/>
            <w:shd w:val="clear" w:color="auto" w:fill="auto"/>
            <w:noWrap/>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102</w:t>
            </w:r>
          </w:p>
        </w:tc>
        <w:tc>
          <w:tcPr>
            <w:tcW w:w="2694" w:type="dxa"/>
            <w:shd w:val="clear" w:color="auto" w:fill="auto"/>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Secondary education</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86.96</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92.27</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96.69</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100.85</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107.10</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110.09</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116.77</w:t>
            </w:r>
          </w:p>
        </w:tc>
      </w:tr>
      <w:tr w:rsidR="00566D56" w:rsidRPr="00297D9C" w:rsidTr="005F35EB">
        <w:trPr>
          <w:trHeight w:val="240"/>
        </w:trPr>
        <w:tc>
          <w:tcPr>
            <w:tcW w:w="567" w:type="dxa"/>
            <w:shd w:val="clear" w:color="auto" w:fill="auto"/>
            <w:noWrap/>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1020</w:t>
            </w:r>
          </w:p>
        </w:tc>
        <w:tc>
          <w:tcPr>
            <w:tcW w:w="2694" w:type="dxa"/>
            <w:shd w:val="clear" w:color="auto" w:fill="auto"/>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Secondary education</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86.96</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92.27</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96.69</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100.85</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107.10</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110.09</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116.77</w:t>
            </w:r>
          </w:p>
        </w:tc>
      </w:tr>
      <w:tr w:rsidR="00566D56" w:rsidRPr="00297D9C" w:rsidTr="005F35EB">
        <w:trPr>
          <w:trHeight w:val="240"/>
        </w:trPr>
        <w:tc>
          <w:tcPr>
            <w:tcW w:w="567" w:type="dxa"/>
            <w:shd w:val="clear" w:color="auto" w:fill="auto"/>
            <w:noWrap/>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104</w:t>
            </w:r>
          </w:p>
        </w:tc>
        <w:tc>
          <w:tcPr>
            <w:tcW w:w="2694" w:type="dxa"/>
            <w:shd w:val="clear" w:color="auto" w:fill="auto"/>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Tertiary education</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81.79</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86.48</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93.36</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99.67</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101.05</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102.30</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104.11</w:t>
            </w:r>
          </w:p>
        </w:tc>
      </w:tr>
      <w:tr w:rsidR="00566D56" w:rsidRPr="00297D9C" w:rsidTr="005F35EB">
        <w:trPr>
          <w:trHeight w:val="240"/>
        </w:trPr>
        <w:tc>
          <w:tcPr>
            <w:tcW w:w="567" w:type="dxa"/>
            <w:shd w:val="clear" w:color="auto" w:fill="auto"/>
            <w:noWrap/>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1040</w:t>
            </w:r>
          </w:p>
        </w:tc>
        <w:tc>
          <w:tcPr>
            <w:tcW w:w="2694" w:type="dxa"/>
            <w:shd w:val="clear" w:color="auto" w:fill="auto"/>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Tertiary education</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81.79</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86.48</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93.36</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99.67</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101.05</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102.30</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104.11</w:t>
            </w:r>
          </w:p>
        </w:tc>
      </w:tr>
      <w:tr w:rsidR="00566D56" w:rsidRPr="00297D9C" w:rsidTr="005F35EB">
        <w:trPr>
          <w:trHeight w:val="240"/>
        </w:trPr>
        <w:tc>
          <w:tcPr>
            <w:tcW w:w="567" w:type="dxa"/>
            <w:shd w:val="clear" w:color="auto" w:fill="auto"/>
            <w:noWrap/>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11</w:t>
            </w:r>
          </w:p>
        </w:tc>
        <w:tc>
          <w:tcPr>
            <w:tcW w:w="2694" w:type="dxa"/>
            <w:shd w:val="clear" w:color="auto" w:fill="auto"/>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Restaurants and hotels</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87.56</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92.28</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98.14</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102.18</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107.07</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108.11</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109.63</w:t>
            </w:r>
          </w:p>
        </w:tc>
      </w:tr>
      <w:tr w:rsidR="00566D56" w:rsidRPr="00297D9C" w:rsidTr="005F35EB">
        <w:trPr>
          <w:trHeight w:val="240"/>
        </w:trPr>
        <w:tc>
          <w:tcPr>
            <w:tcW w:w="567" w:type="dxa"/>
            <w:shd w:val="clear" w:color="auto" w:fill="auto"/>
            <w:noWrap/>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111</w:t>
            </w:r>
          </w:p>
        </w:tc>
        <w:tc>
          <w:tcPr>
            <w:tcW w:w="2694" w:type="dxa"/>
            <w:shd w:val="clear" w:color="auto" w:fill="auto"/>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Catering services</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87.79</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92.51</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98.44</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102.54</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107.66</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108.71</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110.24</w:t>
            </w:r>
          </w:p>
        </w:tc>
      </w:tr>
      <w:tr w:rsidR="00566D56" w:rsidRPr="00297D9C" w:rsidTr="005F35EB">
        <w:trPr>
          <w:trHeight w:val="240"/>
        </w:trPr>
        <w:tc>
          <w:tcPr>
            <w:tcW w:w="567" w:type="dxa"/>
            <w:shd w:val="clear" w:color="auto" w:fill="auto"/>
            <w:noWrap/>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1111</w:t>
            </w:r>
          </w:p>
        </w:tc>
        <w:tc>
          <w:tcPr>
            <w:tcW w:w="2694" w:type="dxa"/>
            <w:shd w:val="clear" w:color="auto" w:fill="auto"/>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Restaurants, cafes and similar establishments</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87.79</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92.51</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98.44</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102.54</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107.66</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108.71</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110.24</w:t>
            </w:r>
          </w:p>
        </w:tc>
      </w:tr>
      <w:tr w:rsidR="00566D56" w:rsidRPr="00297D9C" w:rsidTr="005F35EB">
        <w:trPr>
          <w:trHeight w:val="240"/>
        </w:trPr>
        <w:tc>
          <w:tcPr>
            <w:tcW w:w="567" w:type="dxa"/>
            <w:shd w:val="clear" w:color="auto" w:fill="auto"/>
            <w:noWrap/>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112</w:t>
            </w:r>
          </w:p>
        </w:tc>
        <w:tc>
          <w:tcPr>
            <w:tcW w:w="2694" w:type="dxa"/>
            <w:shd w:val="clear" w:color="auto" w:fill="auto"/>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Accommodation services</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78.24</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82.61</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86.39</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88.53</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84.58</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85.04</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86.02</w:t>
            </w:r>
          </w:p>
        </w:tc>
      </w:tr>
      <w:tr w:rsidR="00566D56" w:rsidRPr="00297D9C" w:rsidTr="005F35EB">
        <w:trPr>
          <w:trHeight w:val="240"/>
        </w:trPr>
        <w:tc>
          <w:tcPr>
            <w:tcW w:w="567" w:type="dxa"/>
            <w:shd w:val="clear" w:color="auto" w:fill="auto"/>
            <w:noWrap/>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1121</w:t>
            </w:r>
          </w:p>
        </w:tc>
        <w:tc>
          <w:tcPr>
            <w:tcW w:w="2694" w:type="dxa"/>
            <w:shd w:val="clear" w:color="auto" w:fill="auto"/>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Accommodation services</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78.24</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82.61</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86.39</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88.53</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84.58</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85.04</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86.02</w:t>
            </w:r>
          </w:p>
        </w:tc>
      </w:tr>
      <w:tr w:rsidR="00566D56" w:rsidRPr="00297D9C" w:rsidTr="005F35EB">
        <w:trPr>
          <w:trHeight w:val="240"/>
        </w:trPr>
        <w:tc>
          <w:tcPr>
            <w:tcW w:w="567" w:type="dxa"/>
            <w:shd w:val="clear" w:color="auto" w:fill="auto"/>
            <w:noWrap/>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12</w:t>
            </w:r>
          </w:p>
        </w:tc>
        <w:tc>
          <w:tcPr>
            <w:tcW w:w="2694" w:type="dxa"/>
            <w:shd w:val="clear" w:color="auto" w:fill="auto"/>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Miscellaneous goods and services</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89.95</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93.07</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95.64</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101.65</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105.24</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108.88</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105.65</w:t>
            </w:r>
          </w:p>
        </w:tc>
      </w:tr>
      <w:tr w:rsidR="00566D56" w:rsidRPr="00297D9C" w:rsidTr="005F35EB">
        <w:trPr>
          <w:trHeight w:val="240"/>
        </w:trPr>
        <w:tc>
          <w:tcPr>
            <w:tcW w:w="567" w:type="dxa"/>
            <w:shd w:val="clear" w:color="auto" w:fill="auto"/>
            <w:noWrap/>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121</w:t>
            </w:r>
          </w:p>
        </w:tc>
        <w:tc>
          <w:tcPr>
            <w:tcW w:w="2694" w:type="dxa"/>
            <w:shd w:val="clear" w:color="auto" w:fill="auto"/>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Personal care</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90.60</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93.74</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96.33</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102.39</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106.46</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111.60</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107.27</w:t>
            </w:r>
          </w:p>
        </w:tc>
      </w:tr>
      <w:tr w:rsidR="00566D56" w:rsidRPr="00297D9C" w:rsidTr="005F35EB">
        <w:trPr>
          <w:trHeight w:val="240"/>
        </w:trPr>
        <w:tc>
          <w:tcPr>
            <w:tcW w:w="567" w:type="dxa"/>
            <w:shd w:val="clear" w:color="auto" w:fill="auto"/>
            <w:noWrap/>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1211</w:t>
            </w:r>
          </w:p>
        </w:tc>
        <w:tc>
          <w:tcPr>
            <w:tcW w:w="2694" w:type="dxa"/>
            <w:shd w:val="clear" w:color="auto" w:fill="auto"/>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Hairdressing salons and personal grooming establishments</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87.82</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91.38</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97.08</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101.47</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105.15</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110.81</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111.50</w:t>
            </w:r>
          </w:p>
        </w:tc>
      </w:tr>
      <w:tr w:rsidR="00566D56" w:rsidRPr="00297D9C" w:rsidTr="005F35EB">
        <w:trPr>
          <w:trHeight w:val="240"/>
        </w:trPr>
        <w:tc>
          <w:tcPr>
            <w:tcW w:w="567" w:type="dxa"/>
            <w:shd w:val="clear" w:color="auto" w:fill="auto"/>
            <w:noWrap/>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1213</w:t>
            </w:r>
          </w:p>
        </w:tc>
        <w:tc>
          <w:tcPr>
            <w:tcW w:w="2694" w:type="dxa"/>
            <w:shd w:val="clear" w:color="auto" w:fill="auto"/>
            <w:hideMark/>
          </w:tcPr>
          <w:p w:rsidR="00566D56" w:rsidRPr="00297D9C" w:rsidRDefault="00566D56" w:rsidP="00297D9C">
            <w:pPr>
              <w:pStyle w:val="SingleTxtG"/>
              <w:spacing w:before="40" w:after="40" w:line="220" w:lineRule="exact"/>
              <w:ind w:left="0" w:right="113"/>
              <w:jc w:val="left"/>
              <w:rPr>
                <w:bCs/>
                <w:sz w:val="18"/>
              </w:rPr>
            </w:pPr>
            <w:r w:rsidRPr="00297D9C">
              <w:rPr>
                <w:bCs/>
                <w:sz w:val="18"/>
              </w:rPr>
              <w:t>Other appliances and products for personal care</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91.23</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94.27</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96.11</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102.56</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106.73</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111.78</w:t>
            </w:r>
          </w:p>
        </w:tc>
        <w:tc>
          <w:tcPr>
            <w:tcW w:w="587" w:type="dxa"/>
            <w:shd w:val="clear" w:color="auto" w:fill="auto"/>
            <w:vAlign w:val="bottom"/>
          </w:tcPr>
          <w:p w:rsidR="00566D56" w:rsidRPr="00297D9C" w:rsidRDefault="00566D56" w:rsidP="00297D9C">
            <w:pPr>
              <w:pStyle w:val="SingleTxtG"/>
              <w:spacing w:before="40" w:after="40" w:line="220" w:lineRule="exact"/>
              <w:ind w:left="0" w:right="113"/>
              <w:jc w:val="right"/>
              <w:rPr>
                <w:sz w:val="18"/>
              </w:rPr>
            </w:pPr>
            <w:r w:rsidRPr="00297D9C">
              <w:rPr>
                <w:sz w:val="18"/>
              </w:rPr>
              <w:t>106.52</w:t>
            </w:r>
          </w:p>
        </w:tc>
      </w:tr>
    </w:tbl>
    <w:p w:rsidR="00566D56" w:rsidRPr="001B7067" w:rsidRDefault="00566D56" w:rsidP="00A45408">
      <w:pPr>
        <w:pStyle w:val="H23G"/>
      </w:pPr>
      <w:r w:rsidRPr="001B7067">
        <w:lastRenderedPageBreak/>
        <w:tab/>
      </w:r>
      <w:r w:rsidRPr="001B7067">
        <w:tab/>
        <w:t>Social spending (food, housing, health, education)</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923"/>
        <w:gridCol w:w="1274"/>
        <w:gridCol w:w="1329"/>
        <w:gridCol w:w="1037"/>
        <w:gridCol w:w="926"/>
        <w:gridCol w:w="1016"/>
      </w:tblGrid>
      <w:tr w:rsidR="00566D56" w:rsidRPr="00014178" w:rsidTr="00605631">
        <w:trPr>
          <w:trHeight w:val="240"/>
          <w:tblHeader/>
        </w:trPr>
        <w:tc>
          <w:tcPr>
            <w:tcW w:w="2533" w:type="dxa"/>
            <w:tcBorders>
              <w:top w:val="single" w:sz="4" w:space="0" w:color="auto"/>
              <w:bottom w:val="single" w:sz="12" w:space="0" w:color="auto"/>
            </w:tcBorders>
            <w:shd w:val="clear" w:color="auto" w:fill="auto"/>
            <w:vAlign w:val="bottom"/>
            <w:hideMark/>
          </w:tcPr>
          <w:p w:rsidR="00566D56" w:rsidRPr="00014178" w:rsidRDefault="00566D56" w:rsidP="00014178">
            <w:pPr>
              <w:pStyle w:val="SingleTxtG"/>
              <w:spacing w:before="80" w:after="80" w:line="200" w:lineRule="exact"/>
              <w:ind w:left="0" w:right="113"/>
              <w:jc w:val="left"/>
              <w:rPr>
                <w:i/>
                <w:sz w:val="16"/>
              </w:rPr>
            </w:pPr>
            <w:r w:rsidRPr="00014178">
              <w:rPr>
                <w:i/>
                <w:sz w:val="16"/>
              </w:rPr>
              <w:t>Item of expenditure</w:t>
            </w:r>
          </w:p>
        </w:tc>
        <w:tc>
          <w:tcPr>
            <w:tcW w:w="1104" w:type="dxa"/>
            <w:tcBorders>
              <w:top w:val="single" w:sz="4" w:space="0" w:color="auto"/>
              <w:bottom w:val="single" w:sz="12" w:space="0" w:color="auto"/>
            </w:tcBorders>
            <w:shd w:val="clear" w:color="auto" w:fill="auto"/>
            <w:vAlign w:val="bottom"/>
            <w:hideMark/>
          </w:tcPr>
          <w:p w:rsidR="00566D56" w:rsidRPr="00014178" w:rsidRDefault="00566D56" w:rsidP="00014178">
            <w:pPr>
              <w:pStyle w:val="SingleTxtG"/>
              <w:spacing w:before="80" w:after="80" w:line="200" w:lineRule="exact"/>
              <w:ind w:left="0" w:right="113"/>
              <w:jc w:val="right"/>
              <w:rPr>
                <w:i/>
                <w:sz w:val="16"/>
              </w:rPr>
            </w:pPr>
            <w:r w:rsidRPr="00014178">
              <w:rPr>
                <w:i/>
                <w:sz w:val="16"/>
              </w:rPr>
              <w:t>Average monthly household spending ($)</w:t>
            </w:r>
          </w:p>
        </w:tc>
        <w:tc>
          <w:tcPr>
            <w:tcW w:w="1152" w:type="dxa"/>
            <w:tcBorders>
              <w:top w:val="single" w:sz="4" w:space="0" w:color="auto"/>
              <w:bottom w:val="single" w:sz="12" w:space="0" w:color="auto"/>
            </w:tcBorders>
            <w:shd w:val="clear" w:color="auto" w:fill="auto"/>
            <w:vAlign w:val="bottom"/>
            <w:hideMark/>
          </w:tcPr>
          <w:p w:rsidR="00566D56" w:rsidRPr="00014178" w:rsidRDefault="00566D56" w:rsidP="00014178">
            <w:pPr>
              <w:pStyle w:val="SingleTxtG"/>
              <w:spacing w:before="80" w:after="80" w:line="200" w:lineRule="exact"/>
              <w:ind w:left="0" w:right="113"/>
              <w:jc w:val="right"/>
              <w:rPr>
                <w:i/>
                <w:sz w:val="16"/>
              </w:rPr>
            </w:pPr>
            <w:r w:rsidRPr="00014178">
              <w:rPr>
                <w:i/>
                <w:sz w:val="16"/>
              </w:rPr>
              <w:t>Total monthly household spending ($)</w:t>
            </w:r>
          </w:p>
        </w:tc>
        <w:tc>
          <w:tcPr>
            <w:tcW w:w="899" w:type="dxa"/>
            <w:tcBorders>
              <w:top w:val="single" w:sz="4" w:space="0" w:color="auto"/>
              <w:bottom w:val="single" w:sz="12" w:space="0" w:color="auto"/>
            </w:tcBorders>
            <w:shd w:val="clear" w:color="auto" w:fill="auto"/>
            <w:vAlign w:val="bottom"/>
            <w:hideMark/>
          </w:tcPr>
          <w:p w:rsidR="00566D56" w:rsidRPr="00014178" w:rsidRDefault="00566D56" w:rsidP="00014178">
            <w:pPr>
              <w:pStyle w:val="SingleTxtG"/>
              <w:spacing w:before="80" w:after="80" w:line="200" w:lineRule="exact"/>
              <w:ind w:left="0" w:right="113"/>
              <w:jc w:val="right"/>
              <w:rPr>
                <w:i/>
                <w:sz w:val="16"/>
              </w:rPr>
            </w:pPr>
            <w:r w:rsidRPr="00014178">
              <w:rPr>
                <w:i/>
                <w:sz w:val="16"/>
              </w:rPr>
              <w:t>Households that spend</w:t>
            </w:r>
          </w:p>
        </w:tc>
        <w:tc>
          <w:tcPr>
            <w:tcW w:w="802" w:type="dxa"/>
            <w:tcBorders>
              <w:top w:val="single" w:sz="4" w:space="0" w:color="auto"/>
              <w:bottom w:val="single" w:sz="12" w:space="0" w:color="auto"/>
            </w:tcBorders>
            <w:shd w:val="clear" w:color="auto" w:fill="auto"/>
            <w:vAlign w:val="bottom"/>
            <w:hideMark/>
          </w:tcPr>
          <w:p w:rsidR="00566D56" w:rsidRPr="00014178" w:rsidRDefault="00566D56" w:rsidP="00014178">
            <w:pPr>
              <w:pStyle w:val="SingleTxtG"/>
              <w:spacing w:before="80" w:after="80" w:line="200" w:lineRule="exact"/>
              <w:ind w:left="0" w:right="113"/>
              <w:jc w:val="right"/>
              <w:rPr>
                <w:i/>
                <w:sz w:val="16"/>
              </w:rPr>
            </w:pPr>
            <w:r w:rsidRPr="00014178">
              <w:rPr>
                <w:i/>
                <w:sz w:val="16"/>
              </w:rPr>
              <w:t>Households</w:t>
            </w:r>
          </w:p>
        </w:tc>
        <w:tc>
          <w:tcPr>
            <w:tcW w:w="880" w:type="dxa"/>
            <w:tcBorders>
              <w:top w:val="single" w:sz="4" w:space="0" w:color="auto"/>
              <w:bottom w:val="single" w:sz="12" w:space="0" w:color="auto"/>
            </w:tcBorders>
            <w:shd w:val="clear" w:color="auto" w:fill="auto"/>
            <w:vAlign w:val="bottom"/>
            <w:hideMark/>
          </w:tcPr>
          <w:p w:rsidR="00566D56" w:rsidRPr="00014178" w:rsidRDefault="00566D56" w:rsidP="00014178">
            <w:pPr>
              <w:pStyle w:val="SingleTxtG"/>
              <w:spacing w:before="80" w:after="80" w:line="200" w:lineRule="exact"/>
              <w:ind w:left="0" w:right="113"/>
              <w:jc w:val="right"/>
              <w:rPr>
                <w:i/>
                <w:sz w:val="16"/>
              </w:rPr>
            </w:pPr>
            <w:r w:rsidRPr="00014178">
              <w:rPr>
                <w:i/>
                <w:sz w:val="16"/>
              </w:rPr>
              <w:t>Percentage of households that spend</w:t>
            </w:r>
          </w:p>
        </w:tc>
      </w:tr>
      <w:tr w:rsidR="00566D56" w:rsidRPr="00014178" w:rsidTr="00605631">
        <w:trPr>
          <w:trHeight w:val="240"/>
        </w:trPr>
        <w:tc>
          <w:tcPr>
            <w:tcW w:w="2533" w:type="dxa"/>
            <w:tcBorders>
              <w:top w:val="single" w:sz="12" w:space="0" w:color="auto"/>
            </w:tcBorders>
            <w:shd w:val="clear" w:color="auto" w:fill="auto"/>
            <w:hideMark/>
          </w:tcPr>
          <w:p w:rsidR="00566D56" w:rsidRPr="00014178" w:rsidRDefault="00566D56" w:rsidP="00014178">
            <w:pPr>
              <w:pStyle w:val="SingleTxtG"/>
              <w:spacing w:before="40" w:after="40" w:line="220" w:lineRule="exact"/>
              <w:ind w:left="0" w:right="113"/>
              <w:jc w:val="left"/>
              <w:rPr>
                <w:sz w:val="18"/>
              </w:rPr>
            </w:pPr>
            <w:r w:rsidRPr="00014178">
              <w:rPr>
                <w:sz w:val="18"/>
              </w:rPr>
              <w:t>Food, not including non-alcoholic beverages</w:t>
            </w:r>
          </w:p>
        </w:tc>
        <w:tc>
          <w:tcPr>
            <w:tcW w:w="1104" w:type="dxa"/>
            <w:tcBorders>
              <w:top w:val="single" w:sz="12" w:space="0" w:color="auto"/>
            </w:tcBorders>
            <w:shd w:val="clear" w:color="auto" w:fill="auto"/>
            <w:noWrap/>
            <w:vAlign w:val="bottom"/>
            <w:hideMark/>
          </w:tcPr>
          <w:p w:rsidR="00566D56" w:rsidRPr="00014178" w:rsidRDefault="00566D56" w:rsidP="00014178">
            <w:pPr>
              <w:pStyle w:val="SingleTxtG"/>
              <w:spacing w:before="40" w:after="40" w:line="220" w:lineRule="exact"/>
              <w:ind w:left="0" w:right="113"/>
              <w:jc w:val="right"/>
              <w:rPr>
                <w:sz w:val="18"/>
              </w:rPr>
            </w:pPr>
            <w:r w:rsidRPr="00014178">
              <w:rPr>
                <w:sz w:val="18"/>
              </w:rPr>
              <w:t>151.45</w:t>
            </w:r>
          </w:p>
        </w:tc>
        <w:tc>
          <w:tcPr>
            <w:tcW w:w="1152" w:type="dxa"/>
            <w:tcBorders>
              <w:top w:val="single" w:sz="12" w:space="0" w:color="auto"/>
            </w:tcBorders>
            <w:shd w:val="clear" w:color="auto" w:fill="auto"/>
            <w:noWrap/>
            <w:vAlign w:val="bottom"/>
            <w:hideMark/>
          </w:tcPr>
          <w:p w:rsidR="00566D56" w:rsidRPr="00014178" w:rsidRDefault="00566D56" w:rsidP="00014178">
            <w:pPr>
              <w:pStyle w:val="SingleTxtG"/>
              <w:spacing w:before="40" w:after="40" w:line="220" w:lineRule="exact"/>
              <w:ind w:left="0" w:right="113"/>
              <w:jc w:val="right"/>
              <w:rPr>
                <w:sz w:val="18"/>
              </w:rPr>
            </w:pPr>
            <w:r w:rsidRPr="00014178">
              <w:rPr>
                <w:sz w:val="18"/>
              </w:rPr>
              <w:t>584 496 340.68</w:t>
            </w:r>
          </w:p>
        </w:tc>
        <w:tc>
          <w:tcPr>
            <w:tcW w:w="899" w:type="dxa"/>
            <w:tcBorders>
              <w:top w:val="single" w:sz="12" w:space="0" w:color="auto"/>
            </w:tcBorders>
            <w:shd w:val="clear" w:color="auto" w:fill="auto"/>
            <w:noWrap/>
            <w:vAlign w:val="bottom"/>
            <w:hideMark/>
          </w:tcPr>
          <w:p w:rsidR="00566D56" w:rsidRPr="00014178" w:rsidRDefault="00566D56" w:rsidP="00014178">
            <w:pPr>
              <w:pStyle w:val="SingleTxtG"/>
              <w:spacing w:before="40" w:after="40" w:line="220" w:lineRule="exact"/>
              <w:ind w:left="0" w:right="113"/>
              <w:jc w:val="right"/>
              <w:rPr>
                <w:sz w:val="18"/>
              </w:rPr>
            </w:pPr>
            <w:r w:rsidRPr="00014178">
              <w:rPr>
                <w:sz w:val="18"/>
              </w:rPr>
              <w:t>3 859 422</w:t>
            </w:r>
          </w:p>
        </w:tc>
        <w:tc>
          <w:tcPr>
            <w:tcW w:w="802" w:type="dxa"/>
            <w:tcBorders>
              <w:top w:val="single" w:sz="12" w:space="0" w:color="auto"/>
            </w:tcBorders>
            <w:shd w:val="clear" w:color="auto" w:fill="auto"/>
            <w:noWrap/>
            <w:vAlign w:val="bottom"/>
            <w:hideMark/>
          </w:tcPr>
          <w:p w:rsidR="00566D56" w:rsidRPr="00014178" w:rsidRDefault="00566D56" w:rsidP="00014178">
            <w:pPr>
              <w:pStyle w:val="SingleTxtG"/>
              <w:spacing w:before="40" w:after="40" w:line="220" w:lineRule="exact"/>
              <w:ind w:left="0" w:right="113"/>
              <w:jc w:val="right"/>
              <w:rPr>
                <w:sz w:val="18"/>
              </w:rPr>
            </w:pPr>
            <w:r w:rsidRPr="00014178">
              <w:rPr>
                <w:sz w:val="18"/>
              </w:rPr>
              <w:t>3 923 123</w:t>
            </w:r>
          </w:p>
        </w:tc>
        <w:tc>
          <w:tcPr>
            <w:tcW w:w="880" w:type="dxa"/>
            <w:tcBorders>
              <w:top w:val="single" w:sz="12" w:space="0" w:color="auto"/>
            </w:tcBorders>
            <w:shd w:val="clear" w:color="auto" w:fill="auto"/>
            <w:noWrap/>
            <w:vAlign w:val="bottom"/>
            <w:hideMark/>
          </w:tcPr>
          <w:p w:rsidR="00566D56" w:rsidRPr="00014178" w:rsidRDefault="00566D56" w:rsidP="00014178">
            <w:pPr>
              <w:pStyle w:val="SingleTxtG"/>
              <w:spacing w:before="40" w:after="40" w:line="220" w:lineRule="exact"/>
              <w:ind w:left="0" w:right="113"/>
              <w:jc w:val="right"/>
              <w:rPr>
                <w:sz w:val="18"/>
              </w:rPr>
            </w:pPr>
            <w:r w:rsidRPr="00014178">
              <w:rPr>
                <w:sz w:val="18"/>
              </w:rPr>
              <w:t>98.4</w:t>
            </w:r>
          </w:p>
        </w:tc>
      </w:tr>
      <w:tr w:rsidR="00566D56" w:rsidRPr="00014178" w:rsidTr="00605631">
        <w:trPr>
          <w:trHeight w:val="240"/>
        </w:trPr>
        <w:tc>
          <w:tcPr>
            <w:tcW w:w="2533" w:type="dxa"/>
            <w:shd w:val="clear" w:color="auto" w:fill="auto"/>
            <w:hideMark/>
          </w:tcPr>
          <w:p w:rsidR="00566D56" w:rsidRPr="00014178" w:rsidRDefault="00566D56" w:rsidP="00014178">
            <w:pPr>
              <w:pStyle w:val="SingleTxtG"/>
              <w:spacing w:before="40" w:after="40" w:line="220" w:lineRule="exact"/>
              <w:ind w:left="0" w:right="113"/>
              <w:jc w:val="left"/>
              <w:rPr>
                <w:sz w:val="18"/>
              </w:rPr>
            </w:pPr>
            <w:r w:rsidRPr="00014178">
              <w:rPr>
                <w:sz w:val="18"/>
              </w:rPr>
              <w:t>Housing, including water, electricity, gas and other fuels</w:t>
            </w:r>
          </w:p>
        </w:tc>
        <w:tc>
          <w:tcPr>
            <w:tcW w:w="1104" w:type="dxa"/>
            <w:shd w:val="clear" w:color="auto" w:fill="auto"/>
            <w:noWrap/>
            <w:vAlign w:val="bottom"/>
            <w:hideMark/>
          </w:tcPr>
          <w:p w:rsidR="00566D56" w:rsidRPr="00014178" w:rsidRDefault="00566D56" w:rsidP="00014178">
            <w:pPr>
              <w:pStyle w:val="SingleTxtG"/>
              <w:spacing w:before="40" w:after="40" w:line="220" w:lineRule="exact"/>
              <w:ind w:left="0" w:right="113"/>
              <w:jc w:val="right"/>
              <w:rPr>
                <w:sz w:val="18"/>
              </w:rPr>
            </w:pPr>
            <w:r w:rsidRPr="00014178">
              <w:rPr>
                <w:sz w:val="18"/>
              </w:rPr>
              <w:t>46.19</w:t>
            </w:r>
          </w:p>
        </w:tc>
        <w:tc>
          <w:tcPr>
            <w:tcW w:w="1152" w:type="dxa"/>
            <w:shd w:val="clear" w:color="auto" w:fill="auto"/>
            <w:noWrap/>
            <w:vAlign w:val="bottom"/>
            <w:hideMark/>
          </w:tcPr>
          <w:p w:rsidR="00566D56" w:rsidRPr="00014178" w:rsidRDefault="00566D56" w:rsidP="00014178">
            <w:pPr>
              <w:pStyle w:val="SingleTxtG"/>
              <w:spacing w:before="40" w:after="40" w:line="220" w:lineRule="exact"/>
              <w:ind w:left="0" w:right="113"/>
              <w:jc w:val="right"/>
              <w:rPr>
                <w:sz w:val="18"/>
              </w:rPr>
            </w:pPr>
            <w:r w:rsidRPr="00014178">
              <w:rPr>
                <w:sz w:val="18"/>
              </w:rPr>
              <w:t>177 342 239.42</w:t>
            </w:r>
          </w:p>
        </w:tc>
        <w:tc>
          <w:tcPr>
            <w:tcW w:w="899" w:type="dxa"/>
            <w:shd w:val="clear" w:color="auto" w:fill="auto"/>
            <w:noWrap/>
            <w:vAlign w:val="bottom"/>
            <w:hideMark/>
          </w:tcPr>
          <w:p w:rsidR="00566D56" w:rsidRPr="00014178" w:rsidRDefault="00566D56" w:rsidP="00014178">
            <w:pPr>
              <w:pStyle w:val="SingleTxtG"/>
              <w:spacing w:before="40" w:after="40" w:line="220" w:lineRule="exact"/>
              <w:ind w:left="0" w:right="113"/>
              <w:jc w:val="right"/>
              <w:rPr>
                <w:sz w:val="18"/>
              </w:rPr>
            </w:pPr>
            <w:r w:rsidRPr="00014178">
              <w:rPr>
                <w:sz w:val="18"/>
              </w:rPr>
              <w:t>3 839 376</w:t>
            </w:r>
          </w:p>
        </w:tc>
        <w:tc>
          <w:tcPr>
            <w:tcW w:w="802" w:type="dxa"/>
            <w:shd w:val="clear" w:color="auto" w:fill="auto"/>
            <w:noWrap/>
            <w:vAlign w:val="bottom"/>
            <w:hideMark/>
          </w:tcPr>
          <w:p w:rsidR="00566D56" w:rsidRPr="00014178" w:rsidRDefault="00566D56" w:rsidP="00014178">
            <w:pPr>
              <w:pStyle w:val="SingleTxtG"/>
              <w:spacing w:before="40" w:after="40" w:line="220" w:lineRule="exact"/>
              <w:ind w:left="0" w:right="113"/>
              <w:jc w:val="right"/>
              <w:rPr>
                <w:sz w:val="18"/>
              </w:rPr>
            </w:pPr>
            <w:r w:rsidRPr="00014178">
              <w:rPr>
                <w:sz w:val="18"/>
              </w:rPr>
              <w:t>3 923 123</w:t>
            </w:r>
          </w:p>
        </w:tc>
        <w:tc>
          <w:tcPr>
            <w:tcW w:w="880" w:type="dxa"/>
            <w:shd w:val="clear" w:color="auto" w:fill="auto"/>
            <w:noWrap/>
            <w:vAlign w:val="bottom"/>
            <w:hideMark/>
          </w:tcPr>
          <w:p w:rsidR="00566D56" w:rsidRPr="00014178" w:rsidRDefault="00566D56" w:rsidP="00014178">
            <w:pPr>
              <w:pStyle w:val="SingleTxtG"/>
              <w:spacing w:before="40" w:after="40" w:line="220" w:lineRule="exact"/>
              <w:ind w:left="0" w:right="113"/>
              <w:jc w:val="right"/>
              <w:rPr>
                <w:sz w:val="18"/>
              </w:rPr>
            </w:pPr>
            <w:r w:rsidRPr="00014178">
              <w:rPr>
                <w:sz w:val="18"/>
              </w:rPr>
              <w:t>97.9</w:t>
            </w:r>
          </w:p>
        </w:tc>
      </w:tr>
      <w:tr w:rsidR="00566D56" w:rsidRPr="00014178" w:rsidTr="00605631">
        <w:trPr>
          <w:trHeight w:val="240"/>
        </w:trPr>
        <w:tc>
          <w:tcPr>
            <w:tcW w:w="2533" w:type="dxa"/>
            <w:shd w:val="clear" w:color="auto" w:fill="auto"/>
            <w:hideMark/>
          </w:tcPr>
          <w:p w:rsidR="00566D56" w:rsidRPr="00014178" w:rsidRDefault="00566D56" w:rsidP="00014178">
            <w:pPr>
              <w:pStyle w:val="SingleTxtG"/>
              <w:spacing w:before="40" w:after="40" w:line="220" w:lineRule="exact"/>
              <w:ind w:left="0" w:right="113"/>
              <w:jc w:val="left"/>
              <w:rPr>
                <w:sz w:val="18"/>
              </w:rPr>
            </w:pPr>
            <w:r w:rsidRPr="00014178">
              <w:rPr>
                <w:sz w:val="18"/>
              </w:rPr>
              <w:t>Health</w:t>
            </w:r>
          </w:p>
        </w:tc>
        <w:tc>
          <w:tcPr>
            <w:tcW w:w="1104" w:type="dxa"/>
            <w:shd w:val="clear" w:color="auto" w:fill="auto"/>
            <w:noWrap/>
            <w:vAlign w:val="bottom"/>
            <w:hideMark/>
          </w:tcPr>
          <w:p w:rsidR="00566D56" w:rsidRPr="00014178" w:rsidRDefault="00566D56" w:rsidP="00014178">
            <w:pPr>
              <w:pStyle w:val="SingleTxtG"/>
              <w:spacing w:before="40" w:after="40" w:line="220" w:lineRule="exact"/>
              <w:ind w:left="0" w:right="113"/>
              <w:jc w:val="right"/>
              <w:rPr>
                <w:sz w:val="18"/>
              </w:rPr>
            </w:pPr>
            <w:r w:rsidRPr="00014178">
              <w:rPr>
                <w:sz w:val="18"/>
              </w:rPr>
              <w:t>50.18</w:t>
            </w:r>
          </w:p>
        </w:tc>
        <w:tc>
          <w:tcPr>
            <w:tcW w:w="1152" w:type="dxa"/>
            <w:shd w:val="clear" w:color="auto" w:fill="auto"/>
            <w:noWrap/>
            <w:vAlign w:val="bottom"/>
            <w:hideMark/>
          </w:tcPr>
          <w:p w:rsidR="00566D56" w:rsidRPr="00014178" w:rsidRDefault="00566D56" w:rsidP="00014178">
            <w:pPr>
              <w:pStyle w:val="SingleTxtG"/>
              <w:spacing w:before="40" w:after="40" w:line="220" w:lineRule="exact"/>
              <w:ind w:left="0" w:right="113"/>
              <w:jc w:val="right"/>
              <w:rPr>
                <w:sz w:val="18"/>
              </w:rPr>
            </w:pPr>
            <w:r w:rsidRPr="00014178">
              <w:rPr>
                <w:sz w:val="18"/>
              </w:rPr>
              <w:t>179 090 619.56</w:t>
            </w:r>
          </w:p>
        </w:tc>
        <w:tc>
          <w:tcPr>
            <w:tcW w:w="899" w:type="dxa"/>
            <w:shd w:val="clear" w:color="auto" w:fill="auto"/>
            <w:noWrap/>
            <w:vAlign w:val="bottom"/>
            <w:hideMark/>
          </w:tcPr>
          <w:p w:rsidR="00566D56" w:rsidRPr="00014178" w:rsidRDefault="00566D56" w:rsidP="00014178">
            <w:pPr>
              <w:pStyle w:val="SingleTxtG"/>
              <w:spacing w:before="40" w:after="40" w:line="220" w:lineRule="exact"/>
              <w:ind w:left="0" w:right="113"/>
              <w:jc w:val="right"/>
              <w:rPr>
                <w:sz w:val="18"/>
              </w:rPr>
            </w:pPr>
            <w:r w:rsidRPr="00014178">
              <w:rPr>
                <w:sz w:val="18"/>
              </w:rPr>
              <w:t>3 568 938</w:t>
            </w:r>
          </w:p>
        </w:tc>
        <w:tc>
          <w:tcPr>
            <w:tcW w:w="802" w:type="dxa"/>
            <w:shd w:val="clear" w:color="auto" w:fill="auto"/>
            <w:noWrap/>
            <w:vAlign w:val="bottom"/>
            <w:hideMark/>
          </w:tcPr>
          <w:p w:rsidR="00566D56" w:rsidRPr="00014178" w:rsidRDefault="00566D56" w:rsidP="00014178">
            <w:pPr>
              <w:pStyle w:val="SingleTxtG"/>
              <w:spacing w:before="40" w:after="40" w:line="220" w:lineRule="exact"/>
              <w:ind w:left="0" w:right="113"/>
              <w:jc w:val="right"/>
              <w:rPr>
                <w:sz w:val="18"/>
              </w:rPr>
            </w:pPr>
            <w:r w:rsidRPr="00014178">
              <w:rPr>
                <w:sz w:val="18"/>
              </w:rPr>
              <w:t>3 923 123</w:t>
            </w:r>
          </w:p>
        </w:tc>
        <w:tc>
          <w:tcPr>
            <w:tcW w:w="880" w:type="dxa"/>
            <w:shd w:val="clear" w:color="auto" w:fill="auto"/>
            <w:noWrap/>
            <w:vAlign w:val="bottom"/>
            <w:hideMark/>
          </w:tcPr>
          <w:p w:rsidR="00566D56" w:rsidRPr="00014178" w:rsidRDefault="00566D56" w:rsidP="00014178">
            <w:pPr>
              <w:pStyle w:val="SingleTxtG"/>
              <w:spacing w:before="40" w:after="40" w:line="220" w:lineRule="exact"/>
              <w:ind w:left="0" w:right="113"/>
              <w:jc w:val="right"/>
              <w:rPr>
                <w:sz w:val="18"/>
              </w:rPr>
            </w:pPr>
            <w:r w:rsidRPr="00014178">
              <w:rPr>
                <w:sz w:val="18"/>
              </w:rPr>
              <w:t>91.0</w:t>
            </w:r>
          </w:p>
        </w:tc>
      </w:tr>
      <w:tr w:rsidR="00566D56" w:rsidRPr="00014178" w:rsidTr="00605631">
        <w:trPr>
          <w:trHeight w:val="240"/>
        </w:trPr>
        <w:tc>
          <w:tcPr>
            <w:tcW w:w="2533" w:type="dxa"/>
            <w:shd w:val="clear" w:color="auto" w:fill="auto"/>
            <w:hideMark/>
          </w:tcPr>
          <w:p w:rsidR="00566D56" w:rsidRPr="00014178" w:rsidRDefault="00566D56" w:rsidP="00014178">
            <w:pPr>
              <w:pStyle w:val="SingleTxtG"/>
              <w:spacing w:before="40" w:after="40" w:line="220" w:lineRule="exact"/>
              <w:ind w:left="0" w:right="113"/>
              <w:jc w:val="left"/>
              <w:rPr>
                <w:sz w:val="18"/>
              </w:rPr>
            </w:pPr>
            <w:r w:rsidRPr="00014178">
              <w:rPr>
                <w:sz w:val="18"/>
              </w:rPr>
              <w:t>Education</w:t>
            </w:r>
          </w:p>
        </w:tc>
        <w:tc>
          <w:tcPr>
            <w:tcW w:w="1104" w:type="dxa"/>
            <w:shd w:val="clear" w:color="auto" w:fill="auto"/>
            <w:noWrap/>
            <w:vAlign w:val="bottom"/>
            <w:hideMark/>
          </w:tcPr>
          <w:p w:rsidR="00566D56" w:rsidRPr="00014178" w:rsidRDefault="00566D56" w:rsidP="00014178">
            <w:pPr>
              <w:pStyle w:val="SingleTxtG"/>
              <w:spacing w:before="40" w:after="40" w:line="220" w:lineRule="exact"/>
              <w:ind w:left="0" w:right="113"/>
              <w:jc w:val="right"/>
              <w:rPr>
                <w:sz w:val="18"/>
              </w:rPr>
            </w:pPr>
            <w:r w:rsidRPr="00014178">
              <w:rPr>
                <w:sz w:val="18"/>
              </w:rPr>
              <w:t>98.59</w:t>
            </w:r>
          </w:p>
        </w:tc>
        <w:tc>
          <w:tcPr>
            <w:tcW w:w="1152" w:type="dxa"/>
            <w:shd w:val="clear" w:color="auto" w:fill="auto"/>
            <w:noWrap/>
            <w:vAlign w:val="bottom"/>
            <w:hideMark/>
          </w:tcPr>
          <w:p w:rsidR="00566D56" w:rsidRPr="00014178" w:rsidRDefault="00566D56" w:rsidP="00014178">
            <w:pPr>
              <w:pStyle w:val="SingleTxtG"/>
              <w:spacing w:before="40" w:after="40" w:line="220" w:lineRule="exact"/>
              <w:ind w:left="0" w:right="113"/>
              <w:jc w:val="right"/>
              <w:rPr>
                <w:sz w:val="18"/>
              </w:rPr>
            </w:pPr>
            <w:r w:rsidRPr="00014178">
              <w:rPr>
                <w:sz w:val="18"/>
              </w:rPr>
              <w:t>104 381 478.16</w:t>
            </w:r>
          </w:p>
        </w:tc>
        <w:tc>
          <w:tcPr>
            <w:tcW w:w="899" w:type="dxa"/>
            <w:shd w:val="clear" w:color="auto" w:fill="auto"/>
            <w:noWrap/>
            <w:vAlign w:val="bottom"/>
            <w:hideMark/>
          </w:tcPr>
          <w:p w:rsidR="00566D56" w:rsidRPr="00014178" w:rsidRDefault="00566D56" w:rsidP="00014178">
            <w:pPr>
              <w:pStyle w:val="SingleTxtG"/>
              <w:spacing w:before="40" w:after="40" w:line="220" w:lineRule="exact"/>
              <w:ind w:left="0" w:right="113"/>
              <w:jc w:val="right"/>
              <w:rPr>
                <w:sz w:val="18"/>
              </w:rPr>
            </w:pPr>
            <w:r w:rsidRPr="00014178">
              <w:rPr>
                <w:sz w:val="18"/>
              </w:rPr>
              <w:t>1 058 751</w:t>
            </w:r>
          </w:p>
        </w:tc>
        <w:tc>
          <w:tcPr>
            <w:tcW w:w="802" w:type="dxa"/>
            <w:shd w:val="clear" w:color="auto" w:fill="auto"/>
            <w:noWrap/>
            <w:vAlign w:val="bottom"/>
            <w:hideMark/>
          </w:tcPr>
          <w:p w:rsidR="00566D56" w:rsidRPr="00014178" w:rsidRDefault="00566D56" w:rsidP="00014178">
            <w:pPr>
              <w:pStyle w:val="SingleTxtG"/>
              <w:spacing w:before="40" w:after="40" w:line="220" w:lineRule="exact"/>
              <w:ind w:left="0" w:right="113"/>
              <w:jc w:val="right"/>
              <w:rPr>
                <w:sz w:val="18"/>
              </w:rPr>
            </w:pPr>
            <w:r w:rsidRPr="00014178">
              <w:rPr>
                <w:sz w:val="18"/>
              </w:rPr>
              <w:t>3 923 123</w:t>
            </w:r>
          </w:p>
        </w:tc>
        <w:tc>
          <w:tcPr>
            <w:tcW w:w="880" w:type="dxa"/>
            <w:shd w:val="clear" w:color="auto" w:fill="auto"/>
            <w:noWrap/>
            <w:vAlign w:val="bottom"/>
            <w:hideMark/>
          </w:tcPr>
          <w:p w:rsidR="00566D56" w:rsidRPr="00014178" w:rsidRDefault="00566D56" w:rsidP="00014178">
            <w:pPr>
              <w:pStyle w:val="SingleTxtG"/>
              <w:spacing w:before="40" w:after="40" w:line="220" w:lineRule="exact"/>
              <w:ind w:left="0" w:right="113"/>
              <w:jc w:val="right"/>
              <w:rPr>
                <w:sz w:val="18"/>
              </w:rPr>
            </w:pPr>
            <w:r w:rsidRPr="00014178">
              <w:rPr>
                <w:sz w:val="18"/>
              </w:rPr>
              <w:t>27.0</w:t>
            </w:r>
          </w:p>
        </w:tc>
      </w:tr>
    </w:tbl>
    <w:p w:rsidR="00566D56" w:rsidRPr="001B7067" w:rsidRDefault="00605631" w:rsidP="00605631">
      <w:pPr>
        <w:pStyle w:val="H23G"/>
      </w:pPr>
      <w:r>
        <w:tab/>
      </w:r>
      <w:r w:rsidR="00566D56" w:rsidRPr="001B7067">
        <w:t>1.</w:t>
      </w:r>
      <w:r>
        <w:tab/>
      </w:r>
      <w:r w:rsidR="00566D56" w:rsidRPr="001B7067">
        <w:t>Right to education</w:t>
      </w:r>
    </w:p>
    <w:p w:rsidR="00566D56" w:rsidRPr="00605631" w:rsidRDefault="00566D56" w:rsidP="000D571A">
      <w:pPr>
        <w:pStyle w:val="SingleTxtG"/>
      </w:pPr>
      <w:r w:rsidRPr="00605631">
        <w:t>19.</w:t>
      </w:r>
      <w:r w:rsidR="000D571A">
        <w:tab/>
      </w:r>
      <w:r w:rsidRPr="00605631">
        <w:t>Following the adoption of the current Constitution in 2008, the educational sector participated in a very significant process of educational reform. The country now has several national planning instruments, including the National Development Plan 2017–2021 – A Whole Life and the Organic Act on Intercultural Education. The 10-Year Educational Plan 2006–2015, adopted in 2006, has become State policy and was updated by the 10-Year Sectoral Education Plan 2016–2025.</w:t>
      </w:r>
    </w:p>
    <w:p w:rsidR="00566D56" w:rsidRPr="00605631" w:rsidRDefault="00566D56" w:rsidP="000D571A">
      <w:pPr>
        <w:pStyle w:val="SingleTxtG"/>
      </w:pPr>
      <w:r w:rsidRPr="00605631">
        <w:t>20.</w:t>
      </w:r>
      <w:r w:rsidR="000D571A">
        <w:tab/>
      </w:r>
      <w:r w:rsidRPr="00605631">
        <w:t>One of the main achievements of the past 10 years has been the expansion of educational coverage, especially in secondary education, although coverage has increased in both primary and secondary or high school education. According to the National Employment, Unemployment and Underemployment Survey (ENEMDU) carried out by the National Statistics and Census Institute, the net high school attendance rate rose from 51.2 per cent in 2007 to 85.86 per cent in 2016, while the net primary school attendance rate rose from 93.78 per cent in 2006 to 97.18 per cent in 2016, an overall increase of 20 percentage points. This increase was seen across all ethnic groups.</w:t>
      </w:r>
    </w:p>
    <w:p w:rsidR="00566D56" w:rsidRPr="00605631" w:rsidRDefault="00566D56" w:rsidP="000C1DCD">
      <w:pPr>
        <w:pStyle w:val="SingleTxtG"/>
        <w:spacing w:after="240"/>
      </w:pPr>
      <w:r w:rsidRPr="00605631">
        <w:t>21.</w:t>
      </w:r>
      <w:r w:rsidR="000D571A">
        <w:tab/>
      </w:r>
      <w:r w:rsidRPr="00605631">
        <w:t>The following table</w:t>
      </w:r>
      <w:r w:rsidRPr="002F0E07">
        <w:rPr>
          <w:rStyle w:val="FootnoteReference"/>
        </w:rPr>
        <w:footnoteReference w:id="13"/>
      </w:r>
      <w:r w:rsidRPr="00605631">
        <w:t xml:space="preserve"> gives the percentage of children and adolescents enrolled in the different educational establishments: public, private and municipal.</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684"/>
        <w:gridCol w:w="1398"/>
        <w:gridCol w:w="1228"/>
        <w:gridCol w:w="1060"/>
      </w:tblGrid>
      <w:tr w:rsidR="00566D56" w:rsidRPr="00DF4E8C" w:rsidTr="000C1DCD">
        <w:trPr>
          <w:trHeight w:val="240"/>
          <w:tblHeader/>
        </w:trPr>
        <w:tc>
          <w:tcPr>
            <w:tcW w:w="3684" w:type="dxa"/>
            <w:tcBorders>
              <w:top w:val="single" w:sz="4" w:space="0" w:color="auto"/>
              <w:bottom w:val="single" w:sz="12" w:space="0" w:color="auto"/>
            </w:tcBorders>
            <w:shd w:val="clear" w:color="auto" w:fill="auto"/>
            <w:vAlign w:val="bottom"/>
          </w:tcPr>
          <w:p w:rsidR="00566D56" w:rsidRPr="00DF4E8C" w:rsidRDefault="00566D56" w:rsidP="000C1DCD">
            <w:pPr>
              <w:pStyle w:val="SingleTxtG"/>
              <w:spacing w:before="80" w:after="80" w:line="200" w:lineRule="exact"/>
              <w:ind w:left="0" w:right="113"/>
              <w:jc w:val="left"/>
              <w:rPr>
                <w:i/>
                <w:sz w:val="16"/>
                <w:szCs w:val="16"/>
              </w:rPr>
            </w:pPr>
          </w:p>
        </w:tc>
        <w:tc>
          <w:tcPr>
            <w:tcW w:w="1398" w:type="dxa"/>
            <w:tcBorders>
              <w:top w:val="single" w:sz="4" w:space="0" w:color="auto"/>
              <w:bottom w:val="single" w:sz="12" w:space="0" w:color="auto"/>
            </w:tcBorders>
            <w:shd w:val="clear" w:color="auto" w:fill="auto"/>
            <w:vAlign w:val="bottom"/>
          </w:tcPr>
          <w:p w:rsidR="00566D56" w:rsidRPr="00DF4E8C" w:rsidRDefault="00DF4E8C" w:rsidP="000C1DCD">
            <w:pPr>
              <w:pStyle w:val="SingleTxtG"/>
              <w:spacing w:before="80" w:after="80" w:line="200" w:lineRule="exact"/>
              <w:ind w:left="0" w:right="113"/>
              <w:jc w:val="right"/>
              <w:rPr>
                <w:i/>
                <w:sz w:val="16"/>
                <w:szCs w:val="16"/>
              </w:rPr>
            </w:pPr>
            <w:r w:rsidRPr="00DF4E8C">
              <w:rPr>
                <w:i/>
                <w:sz w:val="16"/>
                <w:szCs w:val="16"/>
              </w:rPr>
              <w:t>%</w:t>
            </w:r>
            <w:r>
              <w:rPr>
                <w:i/>
                <w:sz w:val="16"/>
                <w:szCs w:val="16"/>
              </w:rPr>
              <w:t xml:space="preserve"> </w:t>
            </w:r>
            <w:r w:rsidR="00566D56" w:rsidRPr="00DF4E8C">
              <w:rPr>
                <w:i/>
                <w:sz w:val="16"/>
                <w:szCs w:val="16"/>
              </w:rPr>
              <w:t>National</w:t>
            </w:r>
          </w:p>
        </w:tc>
        <w:tc>
          <w:tcPr>
            <w:tcW w:w="1228" w:type="dxa"/>
            <w:tcBorders>
              <w:top w:val="single" w:sz="4" w:space="0" w:color="auto"/>
              <w:bottom w:val="single" w:sz="12" w:space="0" w:color="auto"/>
            </w:tcBorders>
            <w:shd w:val="clear" w:color="auto" w:fill="auto"/>
            <w:vAlign w:val="bottom"/>
          </w:tcPr>
          <w:p w:rsidR="00566D56" w:rsidRPr="00DF4E8C" w:rsidRDefault="00DF4E8C" w:rsidP="000C1DCD">
            <w:pPr>
              <w:pStyle w:val="SingleTxtG"/>
              <w:spacing w:before="80" w:after="80" w:line="200" w:lineRule="exact"/>
              <w:ind w:left="0" w:right="113"/>
              <w:jc w:val="right"/>
              <w:rPr>
                <w:i/>
                <w:sz w:val="16"/>
                <w:szCs w:val="16"/>
              </w:rPr>
            </w:pPr>
            <w:r w:rsidRPr="00DF4E8C">
              <w:rPr>
                <w:i/>
                <w:sz w:val="16"/>
                <w:szCs w:val="16"/>
              </w:rPr>
              <w:t>%</w:t>
            </w:r>
            <w:r>
              <w:rPr>
                <w:i/>
                <w:sz w:val="16"/>
                <w:szCs w:val="16"/>
              </w:rPr>
              <w:t xml:space="preserve"> </w:t>
            </w:r>
            <w:r w:rsidR="00566D56" w:rsidRPr="00DF4E8C">
              <w:rPr>
                <w:i/>
                <w:sz w:val="16"/>
                <w:szCs w:val="16"/>
              </w:rPr>
              <w:t>Urban</w:t>
            </w:r>
          </w:p>
        </w:tc>
        <w:tc>
          <w:tcPr>
            <w:tcW w:w="1060" w:type="dxa"/>
            <w:tcBorders>
              <w:top w:val="single" w:sz="4" w:space="0" w:color="auto"/>
              <w:bottom w:val="single" w:sz="12" w:space="0" w:color="auto"/>
            </w:tcBorders>
            <w:shd w:val="clear" w:color="auto" w:fill="auto"/>
            <w:vAlign w:val="bottom"/>
          </w:tcPr>
          <w:p w:rsidR="00566D56" w:rsidRPr="00DF4E8C" w:rsidRDefault="00DF4E8C" w:rsidP="000C1DCD">
            <w:pPr>
              <w:pStyle w:val="SingleTxtG"/>
              <w:spacing w:before="80" w:after="80" w:line="200" w:lineRule="exact"/>
              <w:ind w:left="0" w:right="113"/>
              <w:jc w:val="right"/>
              <w:rPr>
                <w:i/>
                <w:sz w:val="16"/>
                <w:szCs w:val="16"/>
              </w:rPr>
            </w:pPr>
            <w:r w:rsidRPr="00DF4E8C">
              <w:rPr>
                <w:i/>
                <w:sz w:val="16"/>
                <w:szCs w:val="16"/>
              </w:rPr>
              <w:t>%</w:t>
            </w:r>
            <w:r>
              <w:rPr>
                <w:i/>
                <w:sz w:val="16"/>
                <w:szCs w:val="16"/>
              </w:rPr>
              <w:t xml:space="preserve"> </w:t>
            </w:r>
            <w:r w:rsidR="00566D56" w:rsidRPr="00DF4E8C">
              <w:rPr>
                <w:i/>
                <w:sz w:val="16"/>
                <w:szCs w:val="16"/>
              </w:rPr>
              <w:t>Rural</w:t>
            </w:r>
          </w:p>
        </w:tc>
      </w:tr>
      <w:tr w:rsidR="00566D56" w:rsidRPr="000C1DCD" w:rsidTr="000C1DCD">
        <w:trPr>
          <w:trHeight w:val="240"/>
        </w:trPr>
        <w:tc>
          <w:tcPr>
            <w:tcW w:w="7370" w:type="dxa"/>
            <w:gridSpan w:val="4"/>
            <w:shd w:val="clear" w:color="auto" w:fill="auto"/>
          </w:tcPr>
          <w:p w:rsidR="00566D56" w:rsidRPr="00DF4E8C" w:rsidRDefault="00566D56" w:rsidP="000C1DCD">
            <w:pPr>
              <w:pStyle w:val="SingleTxtG"/>
              <w:spacing w:before="40" w:after="40" w:line="220" w:lineRule="exact"/>
              <w:ind w:left="0" w:right="113"/>
              <w:jc w:val="left"/>
              <w:rPr>
                <w:b/>
                <w:bCs/>
                <w:sz w:val="18"/>
              </w:rPr>
            </w:pPr>
            <w:r w:rsidRPr="00DF4E8C">
              <w:rPr>
                <w:b/>
                <w:bCs/>
                <w:sz w:val="18"/>
              </w:rPr>
              <w:t>Enrolment in general basic education</w:t>
            </w:r>
          </w:p>
        </w:tc>
      </w:tr>
      <w:tr w:rsidR="00566D56" w:rsidRPr="000C1DCD" w:rsidTr="000C1DCD">
        <w:trPr>
          <w:trHeight w:val="240"/>
        </w:trPr>
        <w:tc>
          <w:tcPr>
            <w:tcW w:w="3684" w:type="dxa"/>
            <w:shd w:val="clear" w:color="auto" w:fill="auto"/>
          </w:tcPr>
          <w:p w:rsidR="00566D56" w:rsidRPr="000C1DCD" w:rsidRDefault="00566D56" w:rsidP="000C1DCD">
            <w:pPr>
              <w:pStyle w:val="SingleTxtG"/>
              <w:spacing w:before="40" w:after="40" w:line="220" w:lineRule="exact"/>
              <w:ind w:left="0" w:right="113"/>
              <w:jc w:val="left"/>
              <w:rPr>
                <w:sz w:val="18"/>
              </w:rPr>
            </w:pPr>
            <w:r w:rsidRPr="000C1DCD">
              <w:rPr>
                <w:sz w:val="18"/>
              </w:rPr>
              <w:t>Public establishment</w:t>
            </w:r>
          </w:p>
        </w:tc>
        <w:tc>
          <w:tcPr>
            <w:tcW w:w="1398" w:type="dxa"/>
            <w:shd w:val="clear" w:color="auto" w:fill="auto"/>
            <w:vAlign w:val="bottom"/>
          </w:tcPr>
          <w:p w:rsidR="00566D56" w:rsidRPr="000C1DCD" w:rsidRDefault="00566D56" w:rsidP="000C1DCD">
            <w:pPr>
              <w:pStyle w:val="SingleTxtG"/>
              <w:spacing w:before="40" w:after="40" w:line="220" w:lineRule="exact"/>
              <w:ind w:left="0" w:right="113"/>
              <w:jc w:val="right"/>
              <w:rPr>
                <w:sz w:val="18"/>
              </w:rPr>
            </w:pPr>
            <w:r w:rsidRPr="000C1DCD">
              <w:rPr>
                <w:sz w:val="18"/>
              </w:rPr>
              <w:t>80.46</w:t>
            </w:r>
          </w:p>
        </w:tc>
        <w:tc>
          <w:tcPr>
            <w:tcW w:w="1228" w:type="dxa"/>
            <w:shd w:val="clear" w:color="auto" w:fill="auto"/>
            <w:vAlign w:val="bottom"/>
          </w:tcPr>
          <w:p w:rsidR="00566D56" w:rsidRPr="000C1DCD" w:rsidRDefault="00566D56" w:rsidP="000C1DCD">
            <w:pPr>
              <w:pStyle w:val="SingleTxtG"/>
              <w:spacing w:before="40" w:after="40" w:line="220" w:lineRule="exact"/>
              <w:ind w:left="0" w:right="113"/>
              <w:jc w:val="right"/>
              <w:rPr>
                <w:sz w:val="18"/>
              </w:rPr>
            </w:pPr>
            <w:r w:rsidRPr="000C1DCD">
              <w:rPr>
                <w:sz w:val="18"/>
              </w:rPr>
              <w:t>74.14</w:t>
            </w:r>
          </w:p>
        </w:tc>
        <w:tc>
          <w:tcPr>
            <w:tcW w:w="1060" w:type="dxa"/>
            <w:shd w:val="clear" w:color="auto" w:fill="auto"/>
            <w:vAlign w:val="bottom"/>
          </w:tcPr>
          <w:p w:rsidR="00566D56" w:rsidRPr="000C1DCD" w:rsidRDefault="00566D56" w:rsidP="000C1DCD">
            <w:pPr>
              <w:pStyle w:val="SingleTxtG"/>
              <w:spacing w:before="40" w:after="40" w:line="220" w:lineRule="exact"/>
              <w:ind w:left="0" w:right="113"/>
              <w:jc w:val="right"/>
              <w:rPr>
                <w:sz w:val="18"/>
              </w:rPr>
            </w:pPr>
            <w:r w:rsidRPr="000C1DCD">
              <w:rPr>
                <w:sz w:val="18"/>
              </w:rPr>
              <w:t>91.78</w:t>
            </w:r>
          </w:p>
        </w:tc>
      </w:tr>
      <w:tr w:rsidR="00566D56" w:rsidRPr="000C1DCD" w:rsidTr="000C1DCD">
        <w:trPr>
          <w:trHeight w:val="240"/>
        </w:trPr>
        <w:tc>
          <w:tcPr>
            <w:tcW w:w="3684" w:type="dxa"/>
            <w:shd w:val="clear" w:color="auto" w:fill="auto"/>
          </w:tcPr>
          <w:p w:rsidR="00566D56" w:rsidRPr="000C1DCD" w:rsidRDefault="00566D56" w:rsidP="000C1DCD">
            <w:pPr>
              <w:pStyle w:val="SingleTxtG"/>
              <w:spacing w:before="40" w:after="40" w:line="220" w:lineRule="exact"/>
              <w:ind w:left="0" w:right="113"/>
              <w:jc w:val="left"/>
              <w:rPr>
                <w:sz w:val="18"/>
              </w:rPr>
            </w:pPr>
            <w:r w:rsidRPr="000C1DCD">
              <w:rPr>
                <w:sz w:val="18"/>
              </w:rPr>
              <w:t>Private establishment</w:t>
            </w:r>
          </w:p>
        </w:tc>
        <w:tc>
          <w:tcPr>
            <w:tcW w:w="1398" w:type="dxa"/>
            <w:shd w:val="clear" w:color="auto" w:fill="auto"/>
            <w:vAlign w:val="bottom"/>
          </w:tcPr>
          <w:p w:rsidR="00566D56" w:rsidRPr="000C1DCD" w:rsidRDefault="00566D56" w:rsidP="000C1DCD">
            <w:pPr>
              <w:pStyle w:val="SingleTxtG"/>
              <w:spacing w:before="40" w:after="40" w:line="220" w:lineRule="exact"/>
              <w:ind w:left="0" w:right="113"/>
              <w:jc w:val="right"/>
              <w:rPr>
                <w:sz w:val="18"/>
              </w:rPr>
            </w:pPr>
            <w:r w:rsidRPr="000C1DCD">
              <w:rPr>
                <w:sz w:val="18"/>
              </w:rPr>
              <w:t>15.29</w:t>
            </w:r>
          </w:p>
        </w:tc>
        <w:tc>
          <w:tcPr>
            <w:tcW w:w="1228" w:type="dxa"/>
            <w:shd w:val="clear" w:color="auto" w:fill="auto"/>
            <w:vAlign w:val="bottom"/>
          </w:tcPr>
          <w:p w:rsidR="00566D56" w:rsidRPr="000C1DCD" w:rsidRDefault="00566D56" w:rsidP="000C1DCD">
            <w:pPr>
              <w:pStyle w:val="SingleTxtG"/>
              <w:spacing w:before="40" w:after="40" w:line="220" w:lineRule="exact"/>
              <w:ind w:left="0" w:right="113"/>
              <w:jc w:val="right"/>
              <w:rPr>
                <w:sz w:val="18"/>
              </w:rPr>
            </w:pPr>
            <w:r w:rsidRPr="000C1DCD">
              <w:rPr>
                <w:sz w:val="18"/>
              </w:rPr>
              <w:t>20.83</w:t>
            </w:r>
          </w:p>
        </w:tc>
        <w:tc>
          <w:tcPr>
            <w:tcW w:w="1060" w:type="dxa"/>
            <w:shd w:val="clear" w:color="auto" w:fill="auto"/>
            <w:vAlign w:val="bottom"/>
          </w:tcPr>
          <w:p w:rsidR="00566D56" w:rsidRPr="000C1DCD" w:rsidRDefault="00566D56" w:rsidP="000C1DCD">
            <w:pPr>
              <w:pStyle w:val="SingleTxtG"/>
              <w:spacing w:before="40" w:after="40" w:line="220" w:lineRule="exact"/>
              <w:ind w:left="0" w:right="113"/>
              <w:jc w:val="right"/>
              <w:rPr>
                <w:sz w:val="18"/>
              </w:rPr>
            </w:pPr>
            <w:r w:rsidRPr="000C1DCD">
              <w:rPr>
                <w:sz w:val="18"/>
              </w:rPr>
              <w:t>5.38</w:t>
            </w:r>
          </w:p>
        </w:tc>
      </w:tr>
      <w:tr w:rsidR="00566D56" w:rsidRPr="000C1DCD" w:rsidTr="000C1DCD">
        <w:trPr>
          <w:trHeight w:val="240"/>
        </w:trPr>
        <w:tc>
          <w:tcPr>
            <w:tcW w:w="3684" w:type="dxa"/>
            <w:shd w:val="clear" w:color="auto" w:fill="auto"/>
          </w:tcPr>
          <w:p w:rsidR="00566D56" w:rsidRPr="000C1DCD" w:rsidRDefault="00566D56" w:rsidP="000C1DCD">
            <w:pPr>
              <w:pStyle w:val="SingleTxtG"/>
              <w:spacing w:before="40" w:after="40" w:line="220" w:lineRule="exact"/>
              <w:ind w:left="0" w:right="113"/>
              <w:jc w:val="left"/>
              <w:rPr>
                <w:sz w:val="18"/>
              </w:rPr>
            </w:pPr>
            <w:r w:rsidRPr="000C1DCD">
              <w:rPr>
                <w:sz w:val="18"/>
              </w:rPr>
              <w:t>Municipal establishment</w:t>
            </w:r>
          </w:p>
        </w:tc>
        <w:tc>
          <w:tcPr>
            <w:tcW w:w="1398" w:type="dxa"/>
            <w:shd w:val="clear" w:color="auto" w:fill="auto"/>
            <w:vAlign w:val="bottom"/>
          </w:tcPr>
          <w:p w:rsidR="00566D56" w:rsidRPr="000C1DCD" w:rsidRDefault="00566D56" w:rsidP="000C1DCD">
            <w:pPr>
              <w:pStyle w:val="SingleTxtG"/>
              <w:spacing w:before="40" w:after="40" w:line="220" w:lineRule="exact"/>
              <w:ind w:left="0" w:right="113"/>
              <w:jc w:val="right"/>
              <w:rPr>
                <w:sz w:val="18"/>
              </w:rPr>
            </w:pPr>
            <w:r w:rsidRPr="000C1DCD">
              <w:rPr>
                <w:sz w:val="18"/>
              </w:rPr>
              <w:t>4.25</w:t>
            </w:r>
          </w:p>
        </w:tc>
        <w:tc>
          <w:tcPr>
            <w:tcW w:w="1228" w:type="dxa"/>
            <w:shd w:val="clear" w:color="auto" w:fill="auto"/>
            <w:vAlign w:val="bottom"/>
          </w:tcPr>
          <w:p w:rsidR="00566D56" w:rsidRPr="000C1DCD" w:rsidRDefault="00566D56" w:rsidP="000C1DCD">
            <w:pPr>
              <w:pStyle w:val="SingleTxtG"/>
              <w:spacing w:before="40" w:after="40" w:line="220" w:lineRule="exact"/>
              <w:ind w:left="0" w:right="113"/>
              <w:jc w:val="right"/>
              <w:rPr>
                <w:sz w:val="18"/>
              </w:rPr>
            </w:pPr>
            <w:r w:rsidRPr="000C1DCD">
              <w:rPr>
                <w:sz w:val="18"/>
              </w:rPr>
              <w:t>5.04</w:t>
            </w:r>
          </w:p>
        </w:tc>
        <w:tc>
          <w:tcPr>
            <w:tcW w:w="1060" w:type="dxa"/>
            <w:shd w:val="clear" w:color="auto" w:fill="auto"/>
            <w:vAlign w:val="bottom"/>
          </w:tcPr>
          <w:p w:rsidR="00566D56" w:rsidRPr="000C1DCD" w:rsidRDefault="00566D56" w:rsidP="000C1DCD">
            <w:pPr>
              <w:pStyle w:val="SingleTxtG"/>
              <w:spacing w:before="40" w:after="40" w:line="220" w:lineRule="exact"/>
              <w:ind w:left="0" w:right="113"/>
              <w:jc w:val="right"/>
              <w:rPr>
                <w:sz w:val="18"/>
              </w:rPr>
            </w:pPr>
            <w:r w:rsidRPr="000C1DCD">
              <w:rPr>
                <w:sz w:val="18"/>
              </w:rPr>
              <w:t>2.84</w:t>
            </w:r>
          </w:p>
        </w:tc>
      </w:tr>
      <w:tr w:rsidR="00566D56" w:rsidRPr="000C1DCD" w:rsidTr="000C1DCD">
        <w:trPr>
          <w:trHeight w:val="240"/>
        </w:trPr>
        <w:tc>
          <w:tcPr>
            <w:tcW w:w="7370" w:type="dxa"/>
            <w:gridSpan w:val="4"/>
            <w:shd w:val="clear" w:color="auto" w:fill="auto"/>
          </w:tcPr>
          <w:p w:rsidR="00566D56" w:rsidRPr="00EB1D5C" w:rsidRDefault="00566D56" w:rsidP="000C1DCD">
            <w:pPr>
              <w:pStyle w:val="SingleTxtG"/>
              <w:spacing w:before="40" w:after="40" w:line="220" w:lineRule="exact"/>
              <w:ind w:left="0" w:right="113"/>
              <w:jc w:val="left"/>
              <w:rPr>
                <w:b/>
                <w:bCs/>
                <w:sz w:val="18"/>
              </w:rPr>
            </w:pPr>
            <w:r w:rsidRPr="00EB1D5C">
              <w:rPr>
                <w:b/>
                <w:bCs/>
                <w:sz w:val="18"/>
              </w:rPr>
              <w:t>High school enrolment</w:t>
            </w:r>
          </w:p>
        </w:tc>
      </w:tr>
      <w:tr w:rsidR="00566D56" w:rsidRPr="000C1DCD" w:rsidTr="000C1DCD">
        <w:trPr>
          <w:trHeight w:val="240"/>
        </w:trPr>
        <w:tc>
          <w:tcPr>
            <w:tcW w:w="3684" w:type="dxa"/>
            <w:shd w:val="clear" w:color="auto" w:fill="auto"/>
          </w:tcPr>
          <w:p w:rsidR="00566D56" w:rsidRPr="000C1DCD" w:rsidRDefault="00566D56" w:rsidP="000C1DCD">
            <w:pPr>
              <w:pStyle w:val="SingleTxtG"/>
              <w:spacing w:before="40" w:after="40" w:line="220" w:lineRule="exact"/>
              <w:ind w:left="0" w:right="113"/>
              <w:jc w:val="left"/>
              <w:rPr>
                <w:sz w:val="18"/>
              </w:rPr>
            </w:pPr>
            <w:r w:rsidRPr="000C1DCD">
              <w:rPr>
                <w:sz w:val="18"/>
              </w:rPr>
              <w:t>Public establishment</w:t>
            </w:r>
          </w:p>
        </w:tc>
        <w:tc>
          <w:tcPr>
            <w:tcW w:w="1398" w:type="dxa"/>
            <w:shd w:val="clear" w:color="auto" w:fill="auto"/>
            <w:vAlign w:val="bottom"/>
          </w:tcPr>
          <w:p w:rsidR="00566D56" w:rsidRPr="000C1DCD" w:rsidRDefault="00566D56" w:rsidP="000C1DCD">
            <w:pPr>
              <w:pStyle w:val="SingleTxtG"/>
              <w:spacing w:before="40" w:after="40" w:line="220" w:lineRule="exact"/>
              <w:ind w:left="0" w:right="113"/>
              <w:jc w:val="right"/>
              <w:rPr>
                <w:sz w:val="18"/>
              </w:rPr>
            </w:pPr>
            <w:r w:rsidRPr="000C1DCD">
              <w:rPr>
                <w:sz w:val="18"/>
              </w:rPr>
              <w:t>79.58</w:t>
            </w:r>
          </w:p>
        </w:tc>
        <w:tc>
          <w:tcPr>
            <w:tcW w:w="1228" w:type="dxa"/>
            <w:shd w:val="clear" w:color="auto" w:fill="auto"/>
            <w:vAlign w:val="bottom"/>
          </w:tcPr>
          <w:p w:rsidR="00566D56" w:rsidRPr="000C1DCD" w:rsidRDefault="00566D56" w:rsidP="000C1DCD">
            <w:pPr>
              <w:pStyle w:val="SingleTxtG"/>
              <w:spacing w:before="40" w:after="40" w:line="220" w:lineRule="exact"/>
              <w:ind w:left="0" w:right="113"/>
              <w:jc w:val="right"/>
              <w:rPr>
                <w:sz w:val="18"/>
              </w:rPr>
            </w:pPr>
            <w:r w:rsidRPr="000C1DCD">
              <w:rPr>
                <w:sz w:val="18"/>
              </w:rPr>
              <w:t>75.56</w:t>
            </w:r>
          </w:p>
        </w:tc>
        <w:tc>
          <w:tcPr>
            <w:tcW w:w="1060" w:type="dxa"/>
            <w:shd w:val="clear" w:color="auto" w:fill="auto"/>
            <w:vAlign w:val="bottom"/>
          </w:tcPr>
          <w:p w:rsidR="00566D56" w:rsidRPr="000C1DCD" w:rsidRDefault="00566D56" w:rsidP="000C1DCD">
            <w:pPr>
              <w:pStyle w:val="SingleTxtG"/>
              <w:spacing w:before="40" w:after="40" w:line="220" w:lineRule="exact"/>
              <w:ind w:left="0" w:right="113"/>
              <w:jc w:val="right"/>
              <w:rPr>
                <w:sz w:val="18"/>
              </w:rPr>
            </w:pPr>
            <w:r w:rsidRPr="000C1DCD">
              <w:rPr>
                <w:sz w:val="18"/>
              </w:rPr>
              <w:t>88,99</w:t>
            </w:r>
          </w:p>
        </w:tc>
      </w:tr>
      <w:tr w:rsidR="00566D56" w:rsidRPr="000C1DCD" w:rsidTr="000C1DCD">
        <w:trPr>
          <w:trHeight w:val="240"/>
        </w:trPr>
        <w:tc>
          <w:tcPr>
            <w:tcW w:w="3684" w:type="dxa"/>
            <w:shd w:val="clear" w:color="auto" w:fill="auto"/>
          </w:tcPr>
          <w:p w:rsidR="00566D56" w:rsidRPr="000C1DCD" w:rsidRDefault="00566D56" w:rsidP="000C1DCD">
            <w:pPr>
              <w:pStyle w:val="SingleTxtG"/>
              <w:spacing w:before="40" w:after="40" w:line="220" w:lineRule="exact"/>
              <w:ind w:left="0" w:right="113"/>
              <w:jc w:val="left"/>
              <w:rPr>
                <w:sz w:val="18"/>
              </w:rPr>
            </w:pPr>
            <w:r w:rsidRPr="000C1DCD">
              <w:rPr>
                <w:sz w:val="18"/>
              </w:rPr>
              <w:t>Private establishment</w:t>
            </w:r>
          </w:p>
        </w:tc>
        <w:tc>
          <w:tcPr>
            <w:tcW w:w="1398" w:type="dxa"/>
            <w:shd w:val="clear" w:color="auto" w:fill="auto"/>
            <w:vAlign w:val="bottom"/>
          </w:tcPr>
          <w:p w:rsidR="00566D56" w:rsidRPr="000C1DCD" w:rsidRDefault="00566D56" w:rsidP="000C1DCD">
            <w:pPr>
              <w:pStyle w:val="SingleTxtG"/>
              <w:spacing w:before="40" w:after="40" w:line="220" w:lineRule="exact"/>
              <w:ind w:left="0" w:right="113"/>
              <w:jc w:val="right"/>
              <w:rPr>
                <w:sz w:val="18"/>
              </w:rPr>
            </w:pPr>
            <w:r w:rsidRPr="000C1DCD">
              <w:rPr>
                <w:sz w:val="18"/>
              </w:rPr>
              <w:t>15.03</w:t>
            </w:r>
          </w:p>
        </w:tc>
        <w:tc>
          <w:tcPr>
            <w:tcW w:w="1228" w:type="dxa"/>
            <w:shd w:val="clear" w:color="auto" w:fill="auto"/>
            <w:vAlign w:val="bottom"/>
          </w:tcPr>
          <w:p w:rsidR="00566D56" w:rsidRPr="000C1DCD" w:rsidRDefault="00566D56" w:rsidP="000C1DCD">
            <w:pPr>
              <w:pStyle w:val="SingleTxtG"/>
              <w:spacing w:before="40" w:after="40" w:line="220" w:lineRule="exact"/>
              <w:ind w:left="0" w:right="113"/>
              <w:jc w:val="right"/>
              <w:rPr>
                <w:sz w:val="18"/>
              </w:rPr>
            </w:pPr>
            <w:r w:rsidRPr="000C1DCD">
              <w:rPr>
                <w:sz w:val="18"/>
              </w:rPr>
              <w:t>18.46</w:t>
            </w:r>
          </w:p>
        </w:tc>
        <w:tc>
          <w:tcPr>
            <w:tcW w:w="1060" w:type="dxa"/>
            <w:shd w:val="clear" w:color="auto" w:fill="auto"/>
            <w:vAlign w:val="bottom"/>
          </w:tcPr>
          <w:p w:rsidR="00566D56" w:rsidRPr="000C1DCD" w:rsidRDefault="00566D56" w:rsidP="000C1DCD">
            <w:pPr>
              <w:pStyle w:val="SingleTxtG"/>
              <w:spacing w:before="40" w:after="40" w:line="220" w:lineRule="exact"/>
              <w:ind w:left="0" w:right="113"/>
              <w:jc w:val="right"/>
              <w:rPr>
                <w:sz w:val="18"/>
              </w:rPr>
            </w:pPr>
            <w:r w:rsidRPr="000C1DCD">
              <w:rPr>
                <w:sz w:val="18"/>
              </w:rPr>
              <w:t>6.99</w:t>
            </w:r>
          </w:p>
        </w:tc>
      </w:tr>
      <w:tr w:rsidR="00566D56" w:rsidRPr="000C1DCD" w:rsidTr="000C1DCD">
        <w:trPr>
          <w:trHeight w:val="240"/>
        </w:trPr>
        <w:tc>
          <w:tcPr>
            <w:tcW w:w="3684" w:type="dxa"/>
            <w:shd w:val="clear" w:color="auto" w:fill="auto"/>
          </w:tcPr>
          <w:p w:rsidR="00566D56" w:rsidRPr="000C1DCD" w:rsidRDefault="00566D56" w:rsidP="000C1DCD">
            <w:pPr>
              <w:pStyle w:val="SingleTxtG"/>
              <w:spacing w:before="40" w:after="40" w:line="220" w:lineRule="exact"/>
              <w:ind w:left="0" w:right="113"/>
              <w:jc w:val="left"/>
              <w:rPr>
                <w:sz w:val="18"/>
              </w:rPr>
            </w:pPr>
            <w:r w:rsidRPr="000C1DCD">
              <w:rPr>
                <w:sz w:val="18"/>
              </w:rPr>
              <w:t>Municipal establishment</w:t>
            </w:r>
          </w:p>
        </w:tc>
        <w:tc>
          <w:tcPr>
            <w:tcW w:w="1398" w:type="dxa"/>
            <w:shd w:val="clear" w:color="auto" w:fill="auto"/>
            <w:vAlign w:val="bottom"/>
          </w:tcPr>
          <w:p w:rsidR="00566D56" w:rsidRPr="000C1DCD" w:rsidRDefault="00566D56" w:rsidP="000C1DCD">
            <w:pPr>
              <w:pStyle w:val="SingleTxtG"/>
              <w:spacing w:before="40" w:after="40" w:line="220" w:lineRule="exact"/>
              <w:ind w:left="0" w:right="113"/>
              <w:jc w:val="right"/>
              <w:rPr>
                <w:sz w:val="18"/>
              </w:rPr>
            </w:pPr>
            <w:r w:rsidRPr="000C1DCD">
              <w:rPr>
                <w:sz w:val="18"/>
              </w:rPr>
              <w:t>5.39</w:t>
            </w:r>
          </w:p>
        </w:tc>
        <w:tc>
          <w:tcPr>
            <w:tcW w:w="1228" w:type="dxa"/>
            <w:shd w:val="clear" w:color="auto" w:fill="auto"/>
            <w:vAlign w:val="bottom"/>
          </w:tcPr>
          <w:p w:rsidR="00566D56" w:rsidRPr="000C1DCD" w:rsidRDefault="00566D56" w:rsidP="000C1DCD">
            <w:pPr>
              <w:pStyle w:val="SingleTxtG"/>
              <w:spacing w:before="40" w:after="40" w:line="220" w:lineRule="exact"/>
              <w:ind w:left="0" w:right="113"/>
              <w:jc w:val="right"/>
              <w:rPr>
                <w:sz w:val="18"/>
              </w:rPr>
            </w:pPr>
            <w:r w:rsidRPr="000C1DCD">
              <w:rPr>
                <w:sz w:val="18"/>
              </w:rPr>
              <w:t>5.98</w:t>
            </w:r>
          </w:p>
        </w:tc>
        <w:tc>
          <w:tcPr>
            <w:tcW w:w="1060" w:type="dxa"/>
            <w:shd w:val="clear" w:color="auto" w:fill="auto"/>
            <w:vAlign w:val="bottom"/>
          </w:tcPr>
          <w:p w:rsidR="00566D56" w:rsidRPr="000C1DCD" w:rsidRDefault="00566D56" w:rsidP="000C1DCD">
            <w:pPr>
              <w:pStyle w:val="SingleTxtG"/>
              <w:spacing w:before="40" w:after="40" w:line="220" w:lineRule="exact"/>
              <w:ind w:left="0" w:right="113"/>
              <w:jc w:val="right"/>
              <w:rPr>
                <w:sz w:val="18"/>
              </w:rPr>
            </w:pPr>
            <w:r w:rsidRPr="000C1DCD">
              <w:rPr>
                <w:sz w:val="18"/>
              </w:rPr>
              <w:t>4.01</w:t>
            </w:r>
          </w:p>
        </w:tc>
      </w:tr>
    </w:tbl>
    <w:p w:rsidR="00566D56" w:rsidRPr="004F1E07" w:rsidRDefault="00566D56" w:rsidP="00E32F38">
      <w:pPr>
        <w:pStyle w:val="H23G"/>
        <w:rPr>
          <w:b w:val="0"/>
          <w:bCs/>
        </w:rPr>
      </w:pPr>
      <w:r w:rsidRPr="001B7067">
        <w:tab/>
      </w:r>
      <w:r w:rsidRPr="001B7067">
        <w:tab/>
        <w:t>Number of students enrolled</w:t>
      </w:r>
      <w:r w:rsidRPr="004F1E07">
        <w:rPr>
          <w:rStyle w:val="FootnoteReference"/>
          <w:b w:val="0"/>
          <w:bCs/>
        </w:rPr>
        <w:footnoteReference w:id="14"/>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889"/>
        <w:gridCol w:w="1946"/>
        <w:gridCol w:w="1749"/>
        <w:gridCol w:w="1786"/>
      </w:tblGrid>
      <w:tr w:rsidR="00566D56" w:rsidRPr="00E32F38" w:rsidTr="00AB7AF6">
        <w:trPr>
          <w:trHeight w:val="240"/>
          <w:tblHeader/>
        </w:trPr>
        <w:tc>
          <w:tcPr>
            <w:tcW w:w="3836" w:type="dxa"/>
            <w:gridSpan w:val="2"/>
            <w:tcBorders>
              <w:top w:val="single" w:sz="4" w:space="0" w:color="auto"/>
              <w:bottom w:val="single" w:sz="4" w:space="0" w:color="auto"/>
              <w:right w:val="single" w:sz="24" w:space="0" w:color="FFFFFF" w:themeColor="background1"/>
            </w:tcBorders>
            <w:shd w:val="clear" w:color="auto" w:fill="auto"/>
            <w:vAlign w:val="bottom"/>
          </w:tcPr>
          <w:p w:rsidR="00566D56" w:rsidRPr="00E32F38" w:rsidRDefault="00566D56" w:rsidP="00C033B2">
            <w:pPr>
              <w:pStyle w:val="SingleTxtG"/>
              <w:spacing w:before="80" w:after="80" w:line="200" w:lineRule="exact"/>
              <w:ind w:left="0" w:right="113"/>
              <w:jc w:val="center"/>
              <w:rPr>
                <w:i/>
                <w:sz w:val="16"/>
              </w:rPr>
            </w:pPr>
            <w:r w:rsidRPr="00E32F38">
              <w:rPr>
                <w:i/>
                <w:sz w:val="16"/>
              </w:rPr>
              <w:t>Public</w:t>
            </w:r>
          </w:p>
        </w:tc>
        <w:tc>
          <w:tcPr>
            <w:tcW w:w="3535" w:type="dxa"/>
            <w:gridSpan w:val="2"/>
            <w:tcBorders>
              <w:top w:val="single" w:sz="4" w:space="0" w:color="auto"/>
              <w:left w:val="single" w:sz="24" w:space="0" w:color="FFFFFF" w:themeColor="background1"/>
              <w:bottom w:val="single" w:sz="4" w:space="0" w:color="auto"/>
            </w:tcBorders>
            <w:shd w:val="clear" w:color="auto" w:fill="auto"/>
            <w:vAlign w:val="bottom"/>
          </w:tcPr>
          <w:p w:rsidR="00566D56" w:rsidRPr="00E32F38" w:rsidRDefault="00566D56" w:rsidP="00C033B2">
            <w:pPr>
              <w:pStyle w:val="SingleTxtG"/>
              <w:spacing w:before="80" w:after="80" w:line="200" w:lineRule="exact"/>
              <w:ind w:left="0" w:right="113"/>
              <w:jc w:val="center"/>
              <w:rPr>
                <w:i/>
                <w:sz w:val="16"/>
              </w:rPr>
            </w:pPr>
            <w:r w:rsidRPr="00E32F38">
              <w:rPr>
                <w:i/>
                <w:sz w:val="16"/>
              </w:rPr>
              <w:t>Private</w:t>
            </w:r>
          </w:p>
        </w:tc>
      </w:tr>
      <w:tr w:rsidR="00566D56" w:rsidRPr="00E32F38" w:rsidTr="00AB7AF6">
        <w:trPr>
          <w:trHeight w:val="240"/>
        </w:trPr>
        <w:tc>
          <w:tcPr>
            <w:tcW w:w="1890" w:type="dxa"/>
            <w:tcBorders>
              <w:top w:val="single" w:sz="4" w:space="0" w:color="auto"/>
              <w:bottom w:val="single" w:sz="12" w:space="0" w:color="auto"/>
            </w:tcBorders>
            <w:shd w:val="clear" w:color="auto" w:fill="auto"/>
          </w:tcPr>
          <w:p w:rsidR="00566D56" w:rsidRPr="00C033B2" w:rsidRDefault="00566D56" w:rsidP="00C033B2">
            <w:pPr>
              <w:pStyle w:val="SingleTxtG"/>
              <w:spacing w:before="80" w:after="80" w:line="200" w:lineRule="exact"/>
              <w:ind w:left="0" w:right="113"/>
              <w:jc w:val="right"/>
              <w:rPr>
                <w:i/>
                <w:sz w:val="16"/>
              </w:rPr>
            </w:pPr>
            <w:r w:rsidRPr="00C033B2">
              <w:rPr>
                <w:i/>
                <w:sz w:val="16"/>
              </w:rPr>
              <w:t>2007</w:t>
            </w:r>
            <w:r w:rsidR="00C033B2">
              <w:rPr>
                <w:i/>
                <w:sz w:val="16"/>
              </w:rPr>
              <w:t>–</w:t>
            </w:r>
            <w:r w:rsidRPr="00C033B2">
              <w:rPr>
                <w:i/>
                <w:sz w:val="16"/>
              </w:rPr>
              <w:t>2008</w:t>
            </w:r>
          </w:p>
        </w:tc>
        <w:tc>
          <w:tcPr>
            <w:tcW w:w="1946" w:type="dxa"/>
            <w:tcBorders>
              <w:top w:val="single" w:sz="4" w:space="0" w:color="auto"/>
              <w:bottom w:val="single" w:sz="12" w:space="0" w:color="auto"/>
              <w:right w:val="single" w:sz="24" w:space="0" w:color="FFFFFF" w:themeColor="background1"/>
            </w:tcBorders>
            <w:shd w:val="clear" w:color="auto" w:fill="auto"/>
          </w:tcPr>
          <w:p w:rsidR="00566D56" w:rsidRPr="00C033B2" w:rsidRDefault="00566D56" w:rsidP="00C033B2">
            <w:pPr>
              <w:pStyle w:val="SingleTxtG"/>
              <w:spacing w:before="80" w:after="80" w:line="200" w:lineRule="exact"/>
              <w:ind w:left="0" w:right="113"/>
              <w:jc w:val="right"/>
              <w:rPr>
                <w:i/>
                <w:sz w:val="16"/>
              </w:rPr>
            </w:pPr>
            <w:r w:rsidRPr="00C033B2">
              <w:rPr>
                <w:i/>
                <w:sz w:val="16"/>
              </w:rPr>
              <w:t>2015</w:t>
            </w:r>
            <w:r w:rsidR="00C033B2">
              <w:rPr>
                <w:i/>
                <w:sz w:val="16"/>
              </w:rPr>
              <w:t>–</w:t>
            </w:r>
            <w:r w:rsidRPr="00C033B2">
              <w:rPr>
                <w:i/>
                <w:sz w:val="16"/>
              </w:rPr>
              <w:t>2016</w:t>
            </w:r>
          </w:p>
        </w:tc>
        <w:tc>
          <w:tcPr>
            <w:tcW w:w="1749" w:type="dxa"/>
            <w:tcBorders>
              <w:top w:val="single" w:sz="4" w:space="0" w:color="auto"/>
              <w:left w:val="single" w:sz="24" w:space="0" w:color="FFFFFF" w:themeColor="background1"/>
              <w:bottom w:val="single" w:sz="12" w:space="0" w:color="auto"/>
            </w:tcBorders>
            <w:shd w:val="clear" w:color="auto" w:fill="auto"/>
            <w:vAlign w:val="bottom"/>
          </w:tcPr>
          <w:p w:rsidR="00566D56" w:rsidRPr="00C033B2" w:rsidRDefault="00566D56" w:rsidP="00C033B2">
            <w:pPr>
              <w:pStyle w:val="SingleTxtG"/>
              <w:spacing w:before="80" w:after="80" w:line="200" w:lineRule="exact"/>
              <w:ind w:left="0" w:right="113"/>
              <w:jc w:val="right"/>
              <w:rPr>
                <w:i/>
                <w:sz w:val="16"/>
              </w:rPr>
            </w:pPr>
            <w:r w:rsidRPr="00C033B2">
              <w:rPr>
                <w:i/>
                <w:sz w:val="16"/>
              </w:rPr>
              <w:t>2007</w:t>
            </w:r>
            <w:r w:rsidR="00C033B2">
              <w:rPr>
                <w:i/>
                <w:sz w:val="16"/>
              </w:rPr>
              <w:t>–</w:t>
            </w:r>
            <w:r w:rsidRPr="00C033B2">
              <w:rPr>
                <w:i/>
                <w:sz w:val="16"/>
              </w:rPr>
              <w:t>2008</w:t>
            </w:r>
          </w:p>
        </w:tc>
        <w:tc>
          <w:tcPr>
            <w:tcW w:w="1786" w:type="dxa"/>
            <w:tcBorders>
              <w:top w:val="single" w:sz="4" w:space="0" w:color="auto"/>
              <w:bottom w:val="single" w:sz="12" w:space="0" w:color="auto"/>
            </w:tcBorders>
            <w:shd w:val="clear" w:color="auto" w:fill="auto"/>
            <w:vAlign w:val="bottom"/>
          </w:tcPr>
          <w:p w:rsidR="00566D56" w:rsidRPr="00C033B2" w:rsidRDefault="00566D56" w:rsidP="00C033B2">
            <w:pPr>
              <w:pStyle w:val="SingleTxtG"/>
              <w:spacing w:before="80" w:after="80" w:line="200" w:lineRule="exact"/>
              <w:ind w:left="0" w:right="113"/>
              <w:jc w:val="right"/>
              <w:rPr>
                <w:i/>
                <w:sz w:val="16"/>
              </w:rPr>
            </w:pPr>
            <w:r w:rsidRPr="00C033B2">
              <w:rPr>
                <w:i/>
                <w:sz w:val="16"/>
              </w:rPr>
              <w:t>2015</w:t>
            </w:r>
            <w:r w:rsidR="00C033B2">
              <w:rPr>
                <w:i/>
                <w:sz w:val="16"/>
              </w:rPr>
              <w:t>–</w:t>
            </w:r>
            <w:r w:rsidRPr="00C033B2">
              <w:rPr>
                <w:i/>
                <w:sz w:val="16"/>
              </w:rPr>
              <w:t>2016</w:t>
            </w:r>
          </w:p>
        </w:tc>
      </w:tr>
      <w:tr w:rsidR="00566D56" w:rsidRPr="00E32F38" w:rsidTr="00C033B2">
        <w:trPr>
          <w:trHeight w:hRule="exact" w:val="113"/>
        </w:trPr>
        <w:tc>
          <w:tcPr>
            <w:tcW w:w="1890" w:type="dxa"/>
            <w:tcBorders>
              <w:top w:val="single" w:sz="12" w:space="0" w:color="auto"/>
            </w:tcBorders>
            <w:shd w:val="clear" w:color="auto" w:fill="auto"/>
          </w:tcPr>
          <w:p w:rsidR="00566D56" w:rsidRPr="00E32F38" w:rsidRDefault="00566D56" w:rsidP="00E32F38">
            <w:pPr>
              <w:pStyle w:val="SingleTxtG"/>
              <w:spacing w:before="40" w:after="40" w:line="220" w:lineRule="exact"/>
              <w:ind w:left="0" w:right="113"/>
              <w:jc w:val="left"/>
              <w:rPr>
                <w:sz w:val="18"/>
              </w:rPr>
            </w:pPr>
          </w:p>
        </w:tc>
        <w:tc>
          <w:tcPr>
            <w:tcW w:w="1946" w:type="dxa"/>
            <w:tcBorders>
              <w:top w:val="single" w:sz="12" w:space="0" w:color="auto"/>
            </w:tcBorders>
            <w:shd w:val="clear" w:color="auto" w:fill="auto"/>
          </w:tcPr>
          <w:p w:rsidR="00566D56" w:rsidRPr="00E32F38" w:rsidRDefault="00566D56" w:rsidP="00E32F38">
            <w:pPr>
              <w:pStyle w:val="SingleTxtG"/>
              <w:spacing w:before="40" w:after="40" w:line="220" w:lineRule="exact"/>
              <w:ind w:left="0" w:right="113"/>
              <w:jc w:val="left"/>
              <w:rPr>
                <w:sz w:val="18"/>
              </w:rPr>
            </w:pPr>
          </w:p>
        </w:tc>
        <w:tc>
          <w:tcPr>
            <w:tcW w:w="1749" w:type="dxa"/>
            <w:tcBorders>
              <w:top w:val="single" w:sz="12" w:space="0" w:color="auto"/>
            </w:tcBorders>
            <w:shd w:val="clear" w:color="auto" w:fill="auto"/>
            <w:vAlign w:val="bottom"/>
          </w:tcPr>
          <w:p w:rsidR="00566D56" w:rsidRPr="00E32F38" w:rsidRDefault="00566D56" w:rsidP="00E32F38">
            <w:pPr>
              <w:pStyle w:val="SingleTxtG"/>
              <w:spacing w:before="40" w:after="40" w:line="220" w:lineRule="exact"/>
              <w:ind w:left="0" w:right="113"/>
              <w:jc w:val="right"/>
              <w:rPr>
                <w:sz w:val="18"/>
              </w:rPr>
            </w:pPr>
          </w:p>
        </w:tc>
        <w:tc>
          <w:tcPr>
            <w:tcW w:w="1786" w:type="dxa"/>
            <w:tcBorders>
              <w:top w:val="single" w:sz="12" w:space="0" w:color="auto"/>
            </w:tcBorders>
            <w:shd w:val="clear" w:color="auto" w:fill="auto"/>
            <w:vAlign w:val="bottom"/>
          </w:tcPr>
          <w:p w:rsidR="00566D56" w:rsidRPr="00E32F38" w:rsidRDefault="00566D56" w:rsidP="00E32F38">
            <w:pPr>
              <w:pStyle w:val="SingleTxtG"/>
              <w:spacing w:before="40" w:after="40" w:line="220" w:lineRule="exact"/>
              <w:ind w:left="0" w:right="113"/>
              <w:jc w:val="right"/>
              <w:rPr>
                <w:sz w:val="18"/>
              </w:rPr>
            </w:pPr>
          </w:p>
        </w:tc>
      </w:tr>
      <w:tr w:rsidR="00566D56" w:rsidRPr="00E32F38" w:rsidTr="00E32F38">
        <w:trPr>
          <w:trHeight w:val="240"/>
        </w:trPr>
        <w:tc>
          <w:tcPr>
            <w:tcW w:w="1890" w:type="dxa"/>
            <w:shd w:val="clear" w:color="auto" w:fill="auto"/>
          </w:tcPr>
          <w:p w:rsidR="00566D56" w:rsidRPr="00E32F38" w:rsidRDefault="00566D56" w:rsidP="001E0309">
            <w:pPr>
              <w:pStyle w:val="SingleTxtG"/>
              <w:spacing w:before="40" w:after="40" w:line="220" w:lineRule="exact"/>
              <w:ind w:left="0" w:right="113"/>
              <w:jc w:val="right"/>
              <w:rPr>
                <w:sz w:val="18"/>
              </w:rPr>
            </w:pPr>
            <w:r w:rsidRPr="00E32F38">
              <w:rPr>
                <w:sz w:val="18"/>
              </w:rPr>
              <w:t>2</w:t>
            </w:r>
            <w:r w:rsidR="001E0309">
              <w:rPr>
                <w:sz w:val="18"/>
              </w:rPr>
              <w:t xml:space="preserve"> </w:t>
            </w:r>
            <w:r w:rsidRPr="00E32F38">
              <w:rPr>
                <w:sz w:val="18"/>
              </w:rPr>
              <w:t>381</w:t>
            </w:r>
            <w:r w:rsidR="001E0309">
              <w:rPr>
                <w:sz w:val="18"/>
              </w:rPr>
              <w:t xml:space="preserve"> </w:t>
            </w:r>
            <w:r w:rsidRPr="00E32F38">
              <w:rPr>
                <w:sz w:val="18"/>
              </w:rPr>
              <w:t>939 students</w:t>
            </w:r>
          </w:p>
        </w:tc>
        <w:tc>
          <w:tcPr>
            <w:tcW w:w="1946" w:type="dxa"/>
            <w:shd w:val="clear" w:color="auto" w:fill="auto"/>
          </w:tcPr>
          <w:p w:rsidR="00566D56" w:rsidRPr="00E32F38" w:rsidRDefault="00566D56" w:rsidP="001E0309">
            <w:pPr>
              <w:pStyle w:val="SingleTxtG"/>
              <w:spacing w:before="40" w:after="40" w:line="220" w:lineRule="exact"/>
              <w:ind w:left="0" w:right="113"/>
              <w:jc w:val="right"/>
              <w:rPr>
                <w:sz w:val="18"/>
              </w:rPr>
            </w:pPr>
            <w:r w:rsidRPr="00E32F38">
              <w:rPr>
                <w:sz w:val="18"/>
              </w:rPr>
              <w:t>3</w:t>
            </w:r>
            <w:r w:rsidR="001E0309">
              <w:rPr>
                <w:sz w:val="18"/>
              </w:rPr>
              <w:t xml:space="preserve"> </w:t>
            </w:r>
            <w:r w:rsidRPr="00E32F38">
              <w:rPr>
                <w:sz w:val="18"/>
              </w:rPr>
              <w:t>802</w:t>
            </w:r>
            <w:r w:rsidR="001E0309">
              <w:rPr>
                <w:sz w:val="18"/>
              </w:rPr>
              <w:t xml:space="preserve"> </w:t>
            </w:r>
            <w:r w:rsidRPr="00E32F38">
              <w:rPr>
                <w:sz w:val="18"/>
              </w:rPr>
              <w:t>431 students</w:t>
            </w:r>
          </w:p>
        </w:tc>
        <w:tc>
          <w:tcPr>
            <w:tcW w:w="1749" w:type="dxa"/>
            <w:shd w:val="clear" w:color="auto" w:fill="auto"/>
            <w:vAlign w:val="bottom"/>
          </w:tcPr>
          <w:p w:rsidR="00566D56" w:rsidRPr="00E32F38" w:rsidRDefault="00566D56" w:rsidP="001E0309">
            <w:pPr>
              <w:pStyle w:val="SingleTxtG"/>
              <w:spacing w:before="40" w:after="40" w:line="220" w:lineRule="exact"/>
              <w:ind w:left="0" w:right="113"/>
              <w:jc w:val="right"/>
              <w:rPr>
                <w:sz w:val="18"/>
              </w:rPr>
            </w:pPr>
            <w:r w:rsidRPr="00E32F38">
              <w:rPr>
                <w:sz w:val="18"/>
              </w:rPr>
              <w:t>685</w:t>
            </w:r>
            <w:r w:rsidR="001E0309">
              <w:rPr>
                <w:sz w:val="18"/>
              </w:rPr>
              <w:t xml:space="preserve"> </w:t>
            </w:r>
            <w:r w:rsidRPr="00E32F38">
              <w:rPr>
                <w:sz w:val="18"/>
              </w:rPr>
              <w:t>712 students</w:t>
            </w:r>
          </w:p>
        </w:tc>
        <w:tc>
          <w:tcPr>
            <w:tcW w:w="1786" w:type="dxa"/>
            <w:shd w:val="clear" w:color="auto" w:fill="auto"/>
            <w:vAlign w:val="bottom"/>
          </w:tcPr>
          <w:p w:rsidR="00566D56" w:rsidRPr="00E32F38" w:rsidRDefault="00566D56" w:rsidP="001E0309">
            <w:pPr>
              <w:pStyle w:val="SingleTxtG"/>
              <w:spacing w:before="40" w:after="40" w:line="220" w:lineRule="exact"/>
              <w:ind w:left="0" w:right="113"/>
              <w:jc w:val="right"/>
              <w:rPr>
                <w:sz w:val="18"/>
              </w:rPr>
            </w:pPr>
            <w:r w:rsidRPr="00E32F38">
              <w:rPr>
                <w:sz w:val="18"/>
              </w:rPr>
              <w:t>810</w:t>
            </w:r>
            <w:r w:rsidR="001E0309">
              <w:rPr>
                <w:sz w:val="18"/>
              </w:rPr>
              <w:t xml:space="preserve"> </w:t>
            </w:r>
            <w:r w:rsidRPr="00E32F38">
              <w:rPr>
                <w:sz w:val="18"/>
              </w:rPr>
              <w:t>198 students</w:t>
            </w:r>
          </w:p>
        </w:tc>
      </w:tr>
      <w:tr w:rsidR="00566D56" w:rsidRPr="00E32F38" w:rsidTr="00E32F38">
        <w:trPr>
          <w:trHeight w:val="240"/>
        </w:trPr>
        <w:tc>
          <w:tcPr>
            <w:tcW w:w="3836" w:type="dxa"/>
            <w:gridSpan w:val="2"/>
            <w:shd w:val="clear" w:color="auto" w:fill="auto"/>
          </w:tcPr>
          <w:p w:rsidR="00566D56" w:rsidRPr="00E32F38" w:rsidRDefault="00566D56" w:rsidP="00C033B2">
            <w:pPr>
              <w:pStyle w:val="SingleTxtG"/>
              <w:spacing w:before="40" w:after="40" w:line="220" w:lineRule="exact"/>
              <w:ind w:left="0" w:right="113"/>
              <w:jc w:val="right"/>
              <w:rPr>
                <w:sz w:val="18"/>
              </w:rPr>
            </w:pPr>
            <w:r w:rsidRPr="00E32F38">
              <w:rPr>
                <w:sz w:val="18"/>
              </w:rPr>
              <w:t>54% increase</w:t>
            </w:r>
          </w:p>
        </w:tc>
        <w:tc>
          <w:tcPr>
            <w:tcW w:w="3535" w:type="dxa"/>
            <w:gridSpan w:val="2"/>
            <w:shd w:val="clear" w:color="auto" w:fill="auto"/>
            <w:vAlign w:val="bottom"/>
          </w:tcPr>
          <w:p w:rsidR="00566D56" w:rsidRPr="00E32F38" w:rsidRDefault="00566D56" w:rsidP="00C033B2">
            <w:pPr>
              <w:pStyle w:val="SingleTxtG"/>
              <w:spacing w:before="40" w:after="40" w:line="220" w:lineRule="exact"/>
              <w:ind w:left="0" w:right="113"/>
              <w:jc w:val="right"/>
              <w:rPr>
                <w:sz w:val="18"/>
              </w:rPr>
            </w:pPr>
            <w:r w:rsidRPr="00E32F38">
              <w:rPr>
                <w:sz w:val="18"/>
              </w:rPr>
              <w:t>11% increase</w:t>
            </w:r>
          </w:p>
        </w:tc>
      </w:tr>
    </w:tbl>
    <w:p w:rsidR="00566D56" w:rsidRPr="001B7067" w:rsidRDefault="00566D56" w:rsidP="00A1260A">
      <w:pPr>
        <w:pStyle w:val="SingleTxtG"/>
      </w:pPr>
      <w:r w:rsidRPr="001B7067">
        <w:lastRenderedPageBreak/>
        <w:t>22</w:t>
      </w:r>
      <w:r w:rsidR="00F3273A">
        <w:t>.</w:t>
      </w:r>
      <w:r w:rsidR="00F3273A">
        <w:tab/>
      </w:r>
      <w:r w:rsidRPr="001B7067">
        <w:t>In 2016, 96.2 per cent of children and adolescents were attending basic education establishments, a 5-point increase over 2007. According to the National Statistics and Census Institute, in 2016, the net attendance rate in general basic education was 96.23 per cent (96.78 in urban areas and 95.28 in rural areas): 69.38 per cent for boys and 73.4 per cent</w:t>
      </w:r>
      <w:r w:rsidRPr="00566D56">
        <w:t xml:space="preserve"> </w:t>
      </w:r>
      <w:r w:rsidRPr="001B7067">
        <w:t>for girls. This significant achievement means that there is now almost no gender gap or ethnic and cultural gap in access to basic education, with enrolment in this level of education nearing 100 per cent.</w:t>
      </w:r>
    </w:p>
    <w:p w:rsidR="00566D56" w:rsidRPr="001B7067" w:rsidRDefault="00566D56" w:rsidP="00A1260A">
      <w:pPr>
        <w:pStyle w:val="SingleTxtG"/>
      </w:pPr>
      <w:r w:rsidRPr="001B7067">
        <w:t>23</w:t>
      </w:r>
      <w:r w:rsidR="00F3273A">
        <w:t>.</w:t>
      </w:r>
      <w:r w:rsidR="00F3273A">
        <w:tab/>
      </w:r>
      <w:r w:rsidRPr="001B7067">
        <w:t>The substantial improvement in access to basic education is especially marked among indigenous children and adolescents. According to the National Statistics and Census Institute, in 2016 the net attendance rate in general basic education was 59.87 per cent for the indigenous population and 56.59 per cent for the Afro-Ecuadorian population, enrolment among these ethnic groups having increased by an average of 6 percentage points.</w:t>
      </w:r>
    </w:p>
    <w:p w:rsidR="00566D56" w:rsidRPr="001B7067" w:rsidRDefault="00566D56" w:rsidP="00A1260A">
      <w:pPr>
        <w:pStyle w:val="SingleTxtG"/>
      </w:pPr>
      <w:r w:rsidRPr="001B7067">
        <w:t>24</w:t>
      </w:r>
      <w:r w:rsidR="00F3273A">
        <w:t>.</w:t>
      </w:r>
      <w:r w:rsidR="00F3273A">
        <w:tab/>
      </w:r>
      <w:r w:rsidRPr="001B7067">
        <w:t>Access to basic education has also increased for children and adolescents with disabilities, who account for 1.87 per cent (20,120 students with disabilities on the National Disability Register of the Ministry of Public Health) of all students (1,073,073) attending schools belonging to the national educational system, including 106 special education schools. That their net attendance rate is over 90 per cent is a major achievement in terms of equity and guaranteeing the right to education.</w:t>
      </w:r>
    </w:p>
    <w:p w:rsidR="00566D56" w:rsidRPr="001B7067" w:rsidRDefault="00566D56" w:rsidP="00A1260A">
      <w:pPr>
        <w:pStyle w:val="SingleTxtG"/>
      </w:pPr>
      <w:r w:rsidRPr="001B7067">
        <w:t>25</w:t>
      </w:r>
      <w:r w:rsidR="00F3273A">
        <w:t>.</w:t>
      </w:r>
      <w:r w:rsidR="00F3273A">
        <w:tab/>
      </w:r>
      <w:r w:rsidRPr="001B7067">
        <w:t>This increased access to basic education for groups that have traditionally been discriminated against in Ecuadorian society represents important progress towards eliminating inequalities in basic education coverage and was made possible by the continuation and combination of policies pursued in recent years to expand educational provision by adding eighth, ninth and tenth grades to schools and reducing barriers to access by promoting free education, eliminating quotas, establishing a school meals service and providing school supplies and uniforms.</w:t>
      </w:r>
    </w:p>
    <w:p w:rsidR="00566D56" w:rsidRPr="001B7067" w:rsidRDefault="00566D56" w:rsidP="00A1260A">
      <w:pPr>
        <w:pStyle w:val="SingleTxtG"/>
      </w:pPr>
      <w:r w:rsidRPr="001B7067">
        <w:t>26</w:t>
      </w:r>
      <w:r w:rsidR="00F3273A">
        <w:t>.</w:t>
      </w:r>
      <w:r w:rsidR="00F3273A">
        <w:tab/>
      </w:r>
      <w:r w:rsidRPr="001B7067">
        <w:t>One of the actions taken by the Ministry of Education has been the adoption of the Bilingual Intercultural Education Model, which takes account of the cultural and linguistic diversity of Ecuador</w:t>
      </w:r>
      <w:r w:rsidR="00F63BF6">
        <w:t>’</w:t>
      </w:r>
      <w:r w:rsidRPr="001B7067">
        <w:t>s peoples. Thanks to globalization processes, the spread of democratic ideas and the growing acceptance of social diversity, members of the country</w:t>
      </w:r>
      <w:r w:rsidR="00F63BF6">
        <w:t>’</w:t>
      </w:r>
      <w:r w:rsidRPr="001B7067">
        <w:t>s peoples and nationalities are making marked progress towards a qualitative improvement in their lifestyle and quality of life, while preserving their cultural roots.</w:t>
      </w:r>
    </w:p>
    <w:p w:rsidR="00566D56" w:rsidRPr="001B7067" w:rsidRDefault="00566D56" w:rsidP="00A1260A">
      <w:pPr>
        <w:pStyle w:val="SingleTxtG"/>
      </w:pPr>
      <w:r w:rsidRPr="001B7067">
        <w:t>27</w:t>
      </w:r>
      <w:r w:rsidR="00F3273A">
        <w:t>.</w:t>
      </w:r>
      <w:r w:rsidR="00F3273A">
        <w:tab/>
      </w:r>
      <w:r w:rsidRPr="001B7067">
        <w:t>The Higher Education Strategic Plan 2017–2021 establishes a national target for ensuring that students have access to, remain in and successfully complete higher education by guaranteeing equity and equal opportunity for them to access, remain in and successfully complete quality academic processes in higher education (training, research and networking).</w:t>
      </w:r>
    </w:p>
    <w:p w:rsidR="00566D56" w:rsidRPr="001B7067" w:rsidRDefault="00566D56" w:rsidP="00A1260A">
      <w:pPr>
        <w:pStyle w:val="SingleTxtG"/>
      </w:pPr>
      <w:r w:rsidRPr="001B7067">
        <w:t>28</w:t>
      </w:r>
      <w:r w:rsidR="00F3273A">
        <w:t>.</w:t>
      </w:r>
      <w:r w:rsidR="00F3273A">
        <w:tab/>
      </w:r>
      <w:r w:rsidRPr="001B7067">
        <w:t>According to 2016 higher education statistics, the number of students enrolled in tertiary education (universities and polytechnics) increased from 514,625 to 567,854 between 2012 and 2016. In terms of the democratization of access to and inclusion in higher education, the number of women undergraduates rose from 290,346 in 2012 to 300,340 in 2016. In the latter year, 54,620 students identifying as indigenous, Afro-Ecuadorian or Montubio enrolled as undergraduates.</w:t>
      </w:r>
    </w:p>
    <w:p w:rsidR="00566D56" w:rsidRPr="001B7067" w:rsidRDefault="00566D56" w:rsidP="00A1260A">
      <w:pPr>
        <w:pStyle w:val="SingleTxtG"/>
      </w:pPr>
      <w:r w:rsidRPr="001B7067">
        <w:t>29</w:t>
      </w:r>
      <w:r w:rsidR="00F3273A">
        <w:t>.</w:t>
      </w:r>
      <w:r w:rsidR="00F3273A">
        <w:tab/>
      </w:r>
      <w:r w:rsidRPr="001B7067">
        <w:t>Important progress has been made in the quality of higher education. For instance, the number of lecturers with a doctoral degree increased from 1,056 in 2012 to 2,776 in 2016. Quality has also been improved by the introduction of quota policies that help historically excluded groups enter the higher education system, with the result that the number of such students increased from 2,027 in the first semester of 2015 to 32,990 in the second semester of 2016.</w:t>
      </w:r>
    </w:p>
    <w:p w:rsidR="00566D56" w:rsidRPr="001B7067" w:rsidRDefault="00566D56" w:rsidP="00A1260A">
      <w:pPr>
        <w:pStyle w:val="SingleTxtG"/>
      </w:pPr>
      <w:r w:rsidRPr="001B7067">
        <w:t>30</w:t>
      </w:r>
      <w:r w:rsidR="00F3273A">
        <w:t>.</w:t>
      </w:r>
      <w:r w:rsidR="00F3273A">
        <w:tab/>
      </w:r>
      <w:r w:rsidRPr="001B7067">
        <w:t xml:space="preserve">It should be mentioned that the national scholarship system administered by the National Secretariat of Higher Education, Science, Technology and Innovation forms part of a national policy of developing human talent with a view to building a knowledge society. The number of scholarships awarded for higher education studies rose from 237 in the period from 1995 to 2006 to 11,505 in 2015. </w:t>
      </w:r>
    </w:p>
    <w:p w:rsidR="00566D56" w:rsidRPr="001B7067" w:rsidRDefault="00566D56" w:rsidP="00A1260A">
      <w:pPr>
        <w:pStyle w:val="SingleTxtG"/>
      </w:pPr>
      <w:r w:rsidRPr="001B7067">
        <w:lastRenderedPageBreak/>
        <w:t>31</w:t>
      </w:r>
      <w:r w:rsidR="00F3273A">
        <w:t>.</w:t>
      </w:r>
      <w:r w:rsidR="00F3273A">
        <w:tab/>
      </w:r>
      <w:r w:rsidRPr="001B7067">
        <w:t xml:space="preserve">In 2009, investment in research, development and innovation amounted to 0.39 per cent of GDP. By 2014, it had risen to 0.44 per cent of GDP, a considerable increase over a short period of time. In this connection, mention should also be made of the creation of the University for Experimental Technological Research (Yachay), whose aim is to educate ethically aware individuals. Its areas of research are life sciences, nanoscience, information and communication technologies, renewable energy and climate change and petrochemicals. </w:t>
      </w:r>
    </w:p>
    <w:p w:rsidR="00566D56" w:rsidRPr="001B7067" w:rsidRDefault="00F3273A" w:rsidP="00F3273A">
      <w:pPr>
        <w:pStyle w:val="H23G"/>
      </w:pPr>
      <w:r>
        <w:tab/>
      </w:r>
      <w:r w:rsidR="00566D56" w:rsidRPr="001B7067">
        <w:t>2</w:t>
      </w:r>
      <w:r>
        <w:t>.</w:t>
      </w:r>
      <w:r>
        <w:tab/>
      </w:r>
      <w:r w:rsidR="00566D56" w:rsidRPr="001B7067">
        <w:t>Right to health</w:t>
      </w:r>
    </w:p>
    <w:p w:rsidR="00566D56" w:rsidRPr="001B7067" w:rsidRDefault="00566D56" w:rsidP="00A1260A">
      <w:pPr>
        <w:pStyle w:val="SingleTxtG"/>
      </w:pPr>
      <w:r w:rsidRPr="001B7067">
        <w:t>32</w:t>
      </w:r>
      <w:r w:rsidR="00F3273A">
        <w:t>.</w:t>
      </w:r>
      <w:r w:rsidR="00F3273A">
        <w:tab/>
      </w:r>
      <w:r w:rsidRPr="001B7067">
        <w:t>While public spending on health in Ecuador stayed at levels close to 1 per cent of GDP in the period from 1990 to 2006, one of the lowest rates in Latin America,</w:t>
      </w:r>
      <w:r w:rsidRPr="002F0E07">
        <w:rPr>
          <w:rStyle w:val="FootnoteReference"/>
        </w:rPr>
        <w:footnoteReference w:id="15"/>
      </w:r>
      <w:r w:rsidRPr="001B7067">
        <w:t xml:space="preserve"> from 2007 onward social spending grew dramatically,</w:t>
      </w:r>
      <w:r w:rsidRPr="002F0E07">
        <w:rPr>
          <w:rStyle w:val="FootnoteReference"/>
        </w:rPr>
        <w:footnoteReference w:id="16"/>
      </w:r>
      <w:r w:rsidRPr="001B7067">
        <w:t xml:space="preserve"> with big increases in the coverage and quality of education and public health. By 2016, spending on public health had increased to 2.92 per cent of GDP. </w:t>
      </w:r>
    </w:p>
    <w:p w:rsidR="00566D56" w:rsidRPr="001B7067" w:rsidRDefault="00566D56" w:rsidP="00A1260A">
      <w:pPr>
        <w:pStyle w:val="SingleTxtG"/>
      </w:pPr>
      <w:r w:rsidRPr="001B7067">
        <w:t>33</w:t>
      </w:r>
      <w:r w:rsidR="00F3273A">
        <w:t>.</w:t>
      </w:r>
      <w:r w:rsidR="00F3273A">
        <w:tab/>
      </w:r>
      <w:r w:rsidRPr="001B7067">
        <w:t>The coverage and quality of public health have thus improved dramatically. Health investment increased from 1.7 per cent of GDP in 2010 to 2.7 per cent in 2016 and the average number of physicians per 10,000 inhabitants rose from 8.58 to 20.52 between 2001 and 2016.</w:t>
      </w:r>
    </w:p>
    <w:p w:rsidR="00566D56" w:rsidRPr="001B7067" w:rsidRDefault="00566D56" w:rsidP="00A1260A">
      <w:pPr>
        <w:pStyle w:val="SingleTxtG"/>
      </w:pPr>
      <w:r w:rsidRPr="001B7067">
        <w:t>34</w:t>
      </w:r>
      <w:r w:rsidR="00F3273A">
        <w:t>.</w:t>
      </w:r>
      <w:r w:rsidR="00F3273A">
        <w:tab/>
      </w:r>
      <w:r w:rsidRPr="001B7067">
        <w:t>With regard to overall mortality rates, in 2015 the mortality rate was 4 per 100,000 inhabitants. Of total deaths that year, 72.8 per cent were the result of non-communicable diseases. The principal causes of death include: ischaemic</w:t>
      </w:r>
      <w:r>
        <w:t xml:space="preserve"> </w:t>
      </w:r>
      <w:r w:rsidRPr="001B7067">
        <w:t>heart disease, diabetes mellitus and cerebrovascular diseases (7.8, 7 and 6.3 per cent respectively).</w:t>
      </w:r>
      <w:r w:rsidRPr="002F0E07">
        <w:rPr>
          <w:rStyle w:val="FootnoteReference"/>
        </w:rPr>
        <w:footnoteReference w:id="17"/>
      </w:r>
      <w:r w:rsidRPr="001B7067">
        <w:t xml:space="preserve"> The 10 main causes of death in 2015 are shown in the following table.</w:t>
      </w:r>
      <w:r w:rsidRPr="002F0E07">
        <w:rPr>
          <w:rStyle w:val="FootnoteReference"/>
        </w:rPr>
        <w:footnoteReference w:id="18"/>
      </w:r>
    </w:p>
    <w:tbl>
      <w:tblPr>
        <w:tblW w:w="7370" w:type="dxa"/>
        <w:tblInd w:w="1134" w:type="dxa"/>
        <w:tblBorders>
          <w:top w:val="single" w:sz="4" w:space="0" w:color="FFFFFF" w:themeColor="background1"/>
          <w:bottom w:val="single" w:sz="12" w:space="0" w:color="FFFFFF" w:themeColor="background1"/>
        </w:tblBorders>
        <w:tblLayout w:type="fixed"/>
        <w:tblCellMar>
          <w:left w:w="0" w:type="dxa"/>
          <w:right w:w="0" w:type="dxa"/>
        </w:tblCellMar>
        <w:tblLook w:val="0000" w:firstRow="0" w:lastRow="0" w:firstColumn="0" w:lastColumn="0" w:noHBand="0" w:noVBand="0"/>
      </w:tblPr>
      <w:tblGrid>
        <w:gridCol w:w="5199"/>
        <w:gridCol w:w="1303"/>
        <w:gridCol w:w="868"/>
      </w:tblGrid>
      <w:tr w:rsidR="00566D56" w:rsidRPr="000C1762" w:rsidTr="00C930C8">
        <w:trPr>
          <w:trHeight w:val="240"/>
          <w:tblHeader/>
        </w:trPr>
        <w:tc>
          <w:tcPr>
            <w:tcW w:w="3397" w:type="dxa"/>
            <w:tcBorders>
              <w:top w:val="single" w:sz="4" w:space="0" w:color="auto"/>
              <w:bottom w:val="single" w:sz="12" w:space="0" w:color="auto"/>
            </w:tcBorders>
            <w:shd w:val="clear" w:color="auto" w:fill="auto"/>
            <w:vAlign w:val="bottom"/>
          </w:tcPr>
          <w:p w:rsidR="00566D56" w:rsidRPr="000C1762" w:rsidRDefault="00566D56" w:rsidP="000C1762">
            <w:pPr>
              <w:pStyle w:val="SingleTxtG"/>
              <w:spacing w:before="80" w:after="80" w:line="200" w:lineRule="exact"/>
              <w:ind w:left="0" w:right="113"/>
              <w:jc w:val="left"/>
              <w:rPr>
                <w:i/>
                <w:sz w:val="16"/>
              </w:rPr>
            </w:pPr>
            <w:r w:rsidRPr="000C1762">
              <w:rPr>
                <w:i/>
                <w:sz w:val="16"/>
              </w:rPr>
              <w:t>Disease</w:t>
            </w:r>
          </w:p>
        </w:tc>
        <w:tc>
          <w:tcPr>
            <w:tcW w:w="851" w:type="dxa"/>
            <w:tcBorders>
              <w:top w:val="single" w:sz="4" w:space="0" w:color="auto"/>
              <w:bottom w:val="single" w:sz="12" w:space="0" w:color="auto"/>
            </w:tcBorders>
            <w:shd w:val="clear" w:color="auto" w:fill="auto"/>
            <w:vAlign w:val="bottom"/>
          </w:tcPr>
          <w:p w:rsidR="00566D56" w:rsidRPr="000C1762" w:rsidRDefault="00566D56" w:rsidP="000C1762">
            <w:pPr>
              <w:pStyle w:val="SingleTxtG"/>
              <w:spacing w:before="80" w:after="80" w:line="200" w:lineRule="exact"/>
              <w:ind w:left="0" w:right="113"/>
              <w:jc w:val="right"/>
              <w:rPr>
                <w:i/>
                <w:sz w:val="16"/>
              </w:rPr>
            </w:pPr>
            <w:r w:rsidRPr="000C1762">
              <w:rPr>
                <w:i/>
                <w:sz w:val="16"/>
              </w:rPr>
              <w:t>Cases</w:t>
            </w:r>
          </w:p>
        </w:tc>
        <w:tc>
          <w:tcPr>
            <w:tcW w:w="567" w:type="dxa"/>
            <w:tcBorders>
              <w:top w:val="single" w:sz="4" w:space="0" w:color="auto"/>
              <w:bottom w:val="single" w:sz="12" w:space="0" w:color="auto"/>
            </w:tcBorders>
            <w:shd w:val="clear" w:color="auto" w:fill="auto"/>
            <w:vAlign w:val="bottom"/>
          </w:tcPr>
          <w:p w:rsidR="00566D56" w:rsidRPr="000C1762" w:rsidRDefault="00566D56" w:rsidP="000C1762">
            <w:pPr>
              <w:pStyle w:val="SingleTxtG"/>
              <w:spacing w:before="80" w:after="80" w:line="200" w:lineRule="exact"/>
              <w:ind w:left="0" w:right="113"/>
              <w:jc w:val="right"/>
              <w:rPr>
                <w:i/>
                <w:sz w:val="16"/>
              </w:rPr>
            </w:pPr>
            <w:r w:rsidRPr="000C1762">
              <w:rPr>
                <w:i/>
                <w:sz w:val="16"/>
              </w:rPr>
              <w:t>%</w:t>
            </w:r>
          </w:p>
        </w:tc>
      </w:tr>
      <w:tr w:rsidR="00566D56" w:rsidRPr="000C1762" w:rsidTr="00C930C8">
        <w:trPr>
          <w:trHeight w:val="240"/>
        </w:trPr>
        <w:tc>
          <w:tcPr>
            <w:tcW w:w="3397" w:type="dxa"/>
            <w:tcBorders>
              <w:top w:val="single" w:sz="12" w:space="0" w:color="auto"/>
            </w:tcBorders>
            <w:shd w:val="clear" w:color="auto" w:fill="auto"/>
          </w:tcPr>
          <w:p w:rsidR="00566D56" w:rsidRPr="000C1762" w:rsidRDefault="00566D56" w:rsidP="000C1762">
            <w:pPr>
              <w:pStyle w:val="SingleTxtG"/>
              <w:spacing w:before="40" w:after="40" w:line="220" w:lineRule="exact"/>
              <w:ind w:left="0" w:right="113"/>
              <w:jc w:val="left"/>
              <w:rPr>
                <w:sz w:val="18"/>
              </w:rPr>
            </w:pPr>
            <w:r w:rsidRPr="000C1762">
              <w:rPr>
                <w:sz w:val="18"/>
              </w:rPr>
              <w:t>Ischaemic heart disease</w:t>
            </w:r>
          </w:p>
        </w:tc>
        <w:tc>
          <w:tcPr>
            <w:tcW w:w="851" w:type="dxa"/>
            <w:tcBorders>
              <w:top w:val="single" w:sz="12" w:space="0" w:color="auto"/>
            </w:tcBorders>
            <w:shd w:val="clear" w:color="auto" w:fill="auto"/>
            <w:vAlign w:val="bottom"/>
          </w:tcPr>
          <w:p w:rsidR="00566D56" w:rsidRPr="000C1762" w:rsidRDefault="00566D56" w:rsidP="000C1762">
            <w:pPr>
              <w:pStyle w:val="SingleTxtG"/>
              <w:spacing w:before="40" w:after="40" w:line="220" w:lineRule="exact"/>
              <w:ind w:left="0" w:right="113"/>
              <w:jc w:val="right"/>
              <w:rPr>
                <w:sz w:val="18"/>
              </w:rPr>
            </w:pPr>
            <w:r w:rsidRPr="000C1762">
              <w:rPr>
                <w:sz w:val="18"/>
              </w:rPr>
              <w:t>5 064</w:t>
            </w:r>
          </w:p>
        </w:tc>
        <w:tc>
          <w:tcPr>
            <w:tcW w:w="567" w:type="dxa"/>
            <w:tcBorders>
              <w:top w:val="single" w:sz="12" w:space="0" w:color="auto"/>
            </w:tcBorders>
            <w:shd w:val="clear" w:color="auto" w:fill="auto"/>
            <w:vAlign w:val="bottom"/>
          </w:tcPr>
          <w:p w:rsidR="00566D56" w:rsidRPr="000C1762" w:rsidRDefault="00566D56" w:rsidP="000C1762">
            <w:pPr>
              <w:pStyle w:val="SingleTxtG"/>
              <w:spacing w:before="40" w:after="40" w:line="220" w:lineRule="exact"/>
              <w:ind w:left="0" w:right="113"/>
              <w:jc w:val="right"/>
              <w:rPr>
                <w:sz w:val="18"/>
              </w:rPr>
            </w:pPr>
            <w:r w:rsidRPr="000C1762">
              <w:rPr>
                <w:sz w:val="18"/>
              </w:rPr>
              <w:t>7.8</w:t>
            </w:r>
          </w:p>
        </w:tc>
      </w:tr>
      <w:tr w:rsidR="00566D56" w:rsidRPr="000C1762" w:rsidTr="000C1762">
        <w:trPr>
          <w:trHeight w:val="240"/>
        </w:trPr>
        <w:tc>
          <w:tcPr>
            <w:tcW w:w="3397" w:type="dxa"/>
            <w:shd w:val="clear" w:color="auto" w:fill="auto"/>
          </w:tcPr>
          <w:p w:rsidR="00566D56" w:rsidRPr="000C1762" w:rsidRDefault="00566D56" w:rsidP="000C1762">
            <w:pPr>
              <w:pStyle w:val="SingleTxtG"/>
              <w:spacing w:before="40" w:after="40" w:line="220" w:lineRule="exact"/>
              <w:ind w:left="0" w:right="113"/>
              <w:jc w:val="left"/>
              <w:rPr>
                <w:sz w:val="18"/>
              </w:rPr>
            </w:pPr>
            <w:r w:rsidRPr="000C1762">
              <w:rPr>
                <w:sz w:val="18"/>
              </w:rPr>
              <w:t>Diabetes mellitus</w:t>
            </w:r>
          </w:p>
        </w:tc>
        <w:tc>
          <w:tcPr>
            <w:tcW w:w="851" w:type="dxa"/>
            <w:shd w:val="clear" w:color="auto" w:fill="auto"/>
            <w:vAlign w:val="bottom"/>
          </w:tcPr>
          <w:p w:rsidR="00566D56" w:rsidRPr="000C1762" w:rsidRDefault="00566D56" w:rsidP="000C1762">
            <w:pPr>
              <w:pStyle w:val="SingleTxtG"/>
              <w:spacing w:before="40" w:after="40" w:line="220" w:lineRule="exact"/>
              <w:ind w:left="0" w:right="113"/>
              <w:jc w:val="right"/>
              <w:rPr>
                <w:sz w:val="18"/>
              </w:rPr>
            </w:pPr>
            <w:r w:rsidRPr="000C1762">
              <w:rPr>
                <w:sz w:val="18"/>
              </w:rPr>
              <w:t>4 566</w:t>
            </w:r>
          </w:p>
        </w:tc>
        <w:tc>
          <w:tcPr>
            <w:tcW w:w="567" w:type="dxa"/>
            <w:shd w:val="clear" w:color="auto" w:fill="auto"/>
            <w:vAlign w:val="bottom"/>
          </w:tcPr>
          <w:p w:rsidR="00566D56" w:rsidRPr="000C1762" w:rsidRDefault="00566D56" w:rsidP="000C1762">
            <w:pPr>
              <w:pStyle w:val="SingleTxtG"/>
              <w:spacing w:before="40" w:after="40" w:line="220" w:lineRule="exact"/>
              <w:ind w:left="0" w:right="113"/>
              <w:jc w:val="right"/>
              <w:rPr>
                <w:sz w:val="18"/>
              </w:rPr>
            </w:pPr>
            <w:r w:rsidRPr="000C1762">
              <w:rPr>
                <w:sz w:val="18"/>
              </w:rPr>
              <w:t>7</w:t>
            </w:r>
          </w:p>
        </w:tc>
      </w:tr>
      <w:tr w:rsidR="00566D56" w:rsidRPr="000C1762" w:rsidTr="000C1762">
        <w:trPr>
          <w:trHeight w:val="240"/>
        </w:trPr>
        <w:tc>
          <w:tcPr>
            <w:tcW w:w="3397" w:type="dxa"/>
            <w:shd w:val="clear" w:color="auto" w:fill="auto"/>
          </w:tcPr>
          <w:p w:rsidR="00566D56" w:rsidRPr="000C1762" w:rsidRDefault="00566D56" w:rsidP="000C1762">
            <w:pPr>
              <w:pStyle w:val="SingleTxtG"/>
              <w:spacing w:before="40" w:after="40" w:line="220" w:lineRule="exact"/>
              <w:ind w:left="0" w:right="113"/>
              <w:jc w:val="left"/>
              <w:rPr>
                <w:sz w:val="18"/>
              </w:rPr>
            </w:pPr>
            <w:r w:rsidRPr="000C1762">
              <w:rPr>
                <w:sz w:val="18"/>
              </w:rPr>
              <w:t xml:space="preserve">Cerebrovascular diseases </w:t>
            </w:r>
          </w:p>
        </w:tc>
        <w:tc>
          <w:tcPr>
            <w:tcW w:w="851" w:type="dxa"/>
            <w:shd w:val="clear" w:color="auto" w:fill="auto"/>
            <w:vAlign w:val="bottom"/>
          </w:tcPr>
          <w:p w:rsidR="00566D56" w:rsidRPr="000C1762" w:rsidRDefault="00566D56" w:rsidP="000C1762">
            <w:pPr>
              <w:pStyle w:val="SingleTxtG"/>
              <w:spacing w:before="40" w:after="40" w:line="220" w:lineRule="exact"/>
              <w:ind w:left="0" w:right="113"/>
              <w:jc w:val="right"/>
              <w:rPr>
                <w:sz w:val="18"/>
              </w:rPr>
            </w:pPr>
            <w:r w:rsidRPr="000C1762">
              <w:rPr>
                <w:sz w:val="18"/>
              </w:rPr>
              <w:t>4 105</w:t>
            </w:r>
          </w:p>
        </w:tc>
        <w:tc>
          <w:tcPr>
            <w:tcW w:w="567" w:type="dxa"/>
            <w:shd w:val="clear" w:color="auto" w:fill="auto"/>
            <w:vAlign w:val="bottom"/>
          </w:tcPr>
          <w:p w:rsidR="00566D56" w:rsidRPr="000C1762" w:rsidRDefault="00566D56" w:rsidP="000C1762">
            <w:pPr>
              <w:pStyle w:val="SingleTxtG"/>
              <w:spacing w:before="40" w:after="40" w:line="220" w:lineRule="exact"/>
              <w:ind w:left="0" w:right="113"/>
              <w:jc w:val="right"/>
              <w:rPr>
                <w:sz w:val="18"/>
              </w:rPr>
            </w:pPr>
            <w:r w:rsidRPr="000C1762">
              <w:rPr>
                <w:sz w:val="18"/>
              </w:rPr>
              <w:t>6.3</w:t>
            </w:r>
          </w:p>
        </w:tc>
      </w:tr>
      <w:tr w:rsidR="00566D56" w:rsidRPr="000C1762" w:rsidTr="000C1762">
        <w:trPr>
          <w:trHeight w:val="240"/>
        </w:trPr>
        <w:tc>
          <w:tcPr>
            <w:tcW w:w="3397" w:type="dxa"/>
            <w:shd w:val="clear" w:color="auto" w:fill="auto"/>
          </w:tcPr>
          <w:p w:rsidR="00566D56" w:rsidRPr="000C1762" w:rsidRDefault="00566D56" w:rsidP="000C1762">
            <w:pPr>
              <w:pStyle w:val="SingleTxtG"/>
              <w:spacing w:before="40" w:after="40" w:line="220" w:lineRule="exact"/>
              <w:ind w:left="0" w:right="113"/>
              <w:jc w:val="left"/>
              <w:rPr>
                <w:sz w:val="18"/>
              </w:rPr>
            </w:pPr>
            <w:r w:rsidRPr="000C1762">
              <w:rPr>
                <w:sz w:val="18"/>
              </w:rPr>
              <w:t>Hypertension</w:t>
            </w:r>
          </w:p>
        </w:tc>
        <w:tc>
          <w:tcPr>
            <w:tcW w:w="851" w:type="dxa"/>
            <w:shd w:val="clear" w:color="auto" w:fill="auto"/>
            <w:vAlign w:val="bottom"/>
          </w:tcPr>
          <w:p w:rsidR="00566D56" w:rsidRPr="000C1762" w:rsidRDefault="00566D56" w:rsidP="000C1762">
            <w:pPr>
              <w:pStyle w:val="SingleTxtG"/>
              <w:spacing w:before="40" w:after="40" w:line="220" w:lineRule="exact"/>
              <w:ind w:left="0" w:right="113"/>
              <w:jc w:val="right"/>
              <w:rPr>
                <w:sz w:val="18"/>
              </w:rPr>
            </w:pPr>
            <w:r w:rsidRPr="000C1762">
              <w:rPr>
                <w:sz w:val="18"/>
              </w:rPr>
              <w:t>3 480</w:t>
            </w:r>
          </w:p>
        </w:tc>
        <w:tc>
          <w:tcPr>
            <w:tcW w:w="567" w:type="dxa"/>
            <w:shd w:val="clear" w:color="auto" w:fill="auto"/>
            <w:vAlign w:val="bottom"/>
          </w:tcPr>
          <w:p w:rsidR="00566D56" w:rsidRPr="000C1762" w:rsidRDefault="00566D56" w:rsidP="000C1762">
            <w:pPr>
              <w:pStyle w:val="SingleTxtG"/>
              <w:spacing w:before="40" w:after="40" w:line="220" w:lineRule="exact"/>
              <w:ind w:left="0" w:right="113"/>
              <w:jc w:val="right"/>
              <w:rPr>
                <w:sz w:val="18"/>
              </w:rPr>
            </w:pPr>
            <w:r w:rsidRPr="000C1762">
              <w:rPr>
                <w:sz w:val="18"/>
              </w:rPr>
              <w:t>5.3</w:t>
            </w:r>
          </w:p>
        </w:tc>
      </w:tr>
      <w:tr w:rsidR="00566D56" w:rsidRPr="000C1762" w:rsidTr="000C1762">
        <w:trPr>
          <w:trHeight w:val="240"/>
        </w:trPr>
        <w:tc>
          <w:tcPr>
            <w:tcW w:w="3397" w:type="dxa"/>
            <w:shd w:val="clear" w:color="auto" w:fill="auto"/>
          </w:tcPr>
          <w:p w:rsidR="00566D56" w:rsidRPr="000C1762" w:rsidRDefault="00566D56" w:rsidP="000C1762">
            <w:pPr>
              <w:pStyle w:val="SingleTxtG"/>
              <w:spacing w:before="40" w:after="40" w:line="220" w:lineRule="exact"/>
              <w:ind w:left="0" w:right="113"/>
              <w:jc w:val="left"/>
              <w:rPr>
                <w:sz w:val="18"/>
              </w:rPr>
            </w:pPr>
            <w:r w:rsidRPr="000C1762">
              <w:rPr>
                <w:sz w:val="18"/>
              </w:rPr>
              <w:t>Influenza and pneumonia</w:t>
            </w:r>
          </w:p>
        </w:tc>
        <w:tc>
          <w:tcPr>
            <w:tcW w:w="851" w:type="dxa"/>
            <w:shd w:val="clear" w:color="auto" w:fill="auto"/>
            <w:vAlign w:val="bottom"/>
          </w:tcPr>
          <w:p w:rsidR="00566D56" w:rsidRPr="000C1762" w:rsidRDefault="00566D56" w:rsidP="000C1762">
            <w:pPr>
              <w:pStyle w:val="SingleTxtG"/>
              <w:spacing w:before="40" w:after="40" w:line="220" w:lineRule="exact"/>
              <w:ind w:left="0" w:right="113"/>
              <w:jc w:val="right"/>
              <w:rPr>
                <w:sz w:val="18"/>
              </w:rPr>
            </w:pPr>
            <w:r w:rsidRPr="000C1762">
              <w:rPr>
                <w:sz w:val="18"/>
              </w:rPr>
              <w:t>3 271</w:t>
            </w:r>
          </w:p>
        </w:tc>
        <w:tc>
          <w:tcPr>
            <w:tcW w:w="567" w:type="dxa"/>
            <w:shd w:val="clear" w:color="auto" w:fill="auto"/>
            <w:vAlign w:val="bottom"/>
          </w:tcPr>
          <w:p w:rsidR="00566D56" w:rsidRPr="000C1762" w:rsidRDefault="00566D56" w:rsidP="000C1762">
            <w:pPr>
              <w:pStyle w:val="SingleTxtG"/>
              <w:spacing w:before="40" w:after="40" w:line="220" w:lineRule="exact"/>
              <w:ind w:left="0" w:right="113"/>
              <w:jc w:val="right"/>
              <w:rPr>
                <w:sz w:val="18"/>
              </w:rPr>
            </w:pPr>
            <w:r w:rsidRPr="000C1762">
              <w:rPr>
                <w:sz w:val="18"/>
              </w:rPr>
              <w:t>5</w:t>
            </w:r>
          </w:p>
        </w:tc>
      </w:tr>
      <w:tr w:rsidR="00566D56" w:rsidRPr="000C1762" w:rsidTr="000C1762">
        <w:trPr>
          <w:trHeight w:val="240"/>
        </w:trPr>
        <w:tc>
          <w:tcPr>
            <w:tcW w:w="3397" w:type="dxa"/>
            <w:shd w:val="clear" w:color="auto" w:fill="auto"/>
          </w:tcPr>
          <w:p w:rsidR="00566D56" w:rsidRPr="000C1762" w:rsidRDefault="00566D56" w:rsidP="000C1762">
            <w:pPr>
              <w:pStyle w:val="SingleTxtG"/>
              <w:spacing w:before="40" w:after="40" w:line="220" w:lineRule="exact"/>
              <w:ind w:left="0" w:right="113"/>
              <w:jc w:val="left"/>
              <w:rPr>
                <w:sz w:val="18"/>
              </w:rPr>
            </w:pPr>
            <w:r w:rsidRPr="000C1762">
              <w:rPr>
                <w:sz w:val="18"/>
              </w:rPr>
              <w:t>Traffic accidents</w:t>
            </w:r>
          </w:p>
        </w:tc>
        <w:tc>
          <w:tcPr>
            <w:tcW w:w="851" w:type="dxa"/>
            <w:shd w:val="clear" w:color="auto" w:fill="auto"/>
            <w:vAlign w:val="bottom"/>
          </w:tcPr>
          <w:p w:rsidR="00566D56" w:rsidRPr="000C1762" w:rsidRDefault="00566D56" w:rsidP="000C1762">
            <w:pPr>
              <w:pStyle w:val="SingleTxtG"/>
              <w:spacing w:before="40" w:after="40" w:line="220" w:lineRule="exact"/>
              <w:ind w:left="0" w:right="113"/>
              <w:jc w:val="right"/>
              <w:rPr>
                <w:sz w:val="18"/>
              </w:rPr>
            </w:pPr>
            <w:r w:rsidRPr="000C1762">
              <w:rPr>
                <w:sz w:val="18"/>
              </w:rPr>
              <w:t>3 091</w:t>
            </w:r>
          </w:p>
        </w:tc>
        <w:tc>
          <w:tcPr>
            <w:tcW w:w="567" w:type="dxa"/>
            <w:shd w:val="clear" w:color="auto" w:fill="auto"/>
            <w:vAlign w:val="bottom"/>
          </w:tcPr>
          <w:p w:rsidR="00566D56" w:rsidRPr="000C1762" w:rsidRDefault="00566D56" w:rsidP="000C1762">
            <w:pPr>
              <w:pStyle w:val="SingleTxtG"/>
              <w:spacing w:before="40" w:after="40" w:line="220" w:lineRule="exact"/>
              <w:ind w:left="0" w:right="113"/>
              <w:jc w:val="right"/>
              <w:rPr>
                <w:sz w:val="18"/>
              </w:rPr>
            </w:pPr>
            <w:r w:rsidRPr="000C1762">
              <w:rPr>
                <w:sz w:val="18"/>
              </w:rPr>
              <w:t>4.7</w:t>
            </w:r>
          </w:p>
        </w:tc>
      </w:tr>
      <w:tr w:rsidR="00566D56" w:rsidRPr="000C1762" w:rsidTr="000C1762">
        <w:trPr>
          <w:trHeight w:val="240"/>
        </w:trPr>
        <w:tc>
          <w:tcPr>
            <w:tcW w:w="3397" w:type="dxa"/>
            <w:shd w:val="clear" w:color="auto" w:fill="auto"/>
          </w:tcPr>
          <w:p w:rsidR="00566D56" w:rsidRPr="000C1762" w:rsidRDefault="00566D56" w:rsidP="000C1762">
            <w:pPr>
              <w:pStyle w:val="SingleTxtG"/>
              <w:spacing w:before="40" w:after="40" w:line="220" w:lineRule="exact"/>
              <w:ind w:left="0" w:right="113"/>
              <w:jc w:val="left"/>
              <w:rPr>
                <w:sz w:val="18"/>
              </w:rPr>
            </w:pPr>
            <w:r w:rsidRPr="000C1762">
              <w:rPr>
                <w:sz w:val="18"/>
              </w:rPr>
              <w:t>Cirrhosis and other liver diseases</w:t>
            </w:r>
          </w:p>
        </w:tc>
        <w:tc>
          <w:tcPr>
            <w:tcW w:w="851" w:type="dxa"/>
            <w:shd w:val="clear" w:color="auto" w:fill="auto"/>
            <w:vAlign w:val="bottom"/>
          </w:tcPr>
          <w:p w:rsidR="00566D56" w:rsidRPr="000C1762" w:rsidRDefault="00566D56" w:rsidP="000C1762">
            <w:pPr>
              <w:pStyle w:val="SingleTxtG"/>
              <w:spacing w:before="40" w:after="40" w:line="220" w:lineRule="exact"/>
              <w:ind w:left="0" w:right="113"/>
              <w:jc w:val="right"/>
              <w:rPr>
                <w:sz w:val="18"/>
              </w:rPr>
            </w:pPr>
            <w:r w:rsidRPr="000C1762">
              <w:rPr>
                <w:sz w:val="18"/>
              </w:rPr>
              <w:t>2 258</w:t>
            </w:r>
          </w:p>
        </w:tc>
        <w:tc>
          <w:tcPr>
            <w:tcW w:w="567" w:type="dxa"/>
            <w:shd w:val="clear" w:color="auto" w:fill="auto"/>
            <w:vAlign w:val="bottom"/>
          </w:tcPr>
          <w:p w:rsidR="00566D56" w:rsidRPr="000C1762" w:rsidRDefault="00566D56" w:rsidP="000C1762">
            <w:pPr>
              <w:pStyle w:val="SingleTxtG"/>
              <w:spacing w:before="40" w:after="40" w:line="220" w:lineRule="exact"/>
              <w:ind w:left="0" w:right="113"/>
              <w:jc w:val="right"/>
              <w:rPr>
                <w:sz w:val="18"/>
              </w:rPr>
            </w:pPr>
            <w:r w:rsidRPr="000C1762">
              <w:rPr>
                <w:sz w:val="18"/>
              </w:rPr>
              <w:t>3.4</w:t>
            </w:r>
          </w:p>
        </w:tc>
      </w:tr>
      <w:tr w:rsidR="00566D56" w:rsidRPr="000C1762" w:rsidTr="000C1762">
        <w:trPr>
          <w:trHeight w:val="240"/>
        </w:trPr>
        <w:tc>
          <w:tcPr>
            <w:tcW w:w="3397" w:type="dxa"/>
            <w:shd w:val="clear" w:color="auto" w:fill="auto"/>
          </w:tcPr>
          <w:p w:rsidR="00566D56" w:rsidRPr="000C1762" w:rsidRDefault="00566D56" w:rsidP="000C1762">
            <w:pPr>
              <w:pStyle w:val="SingleTxtG"/>
              <w:spacing w:before="40" w:after="40" w:line="220" w:lineRule="exact"/>
              <w:ind w:left="0" w:right="113"/>
              <w:jc w:val="left"/>
              <w:rPr>
                <w:sz w:val="18"/>
              </w:rPr>
            </w:pPr>
            <w:r w:rsidRPr="000C1762">
              <w:rPr>
                <w:sz w:val="18"/>
              </w:rPr>
              <w:t>Malignant tumour of the lymphatic tissue</w:t>
            </w:r>
          </w:p>
        </w:tc>
        <w:tc>
          <w:tcPr>
            <w:tcW w:w="851" w:type="dxa"/>
            <w:shd w:val="clear" w:color="auto" w:fill="auto"/>
            <w:vAlign w:val="bottom"/>
          </w:tcPr>
          <w:p w:rsidR="00566D56" w:rsidRPr="000C1762" w:rsidRDefault="00566D56" w:rsidP="000C1762">
            <w:pPr>
              <w:pStyle w:val="SingleTxtG"/>
              <w:spacing w:before="40" w:after="40" w:line="220" w:lineRule="exact"/>
              <w:ind w:left="0" w:right="113"/>
              <w:jc w:val="right"/>
              <w:rPr>
                <w:sz w:val="18"/>
              </w:rPr>
            </w:pPr>
            <w:r w:rsidRPr="000C1762">
              <w:rPr>
                <w:sz w:val="18"/>
              </w:rPr>
              <w:t>1 793</w:t>
            </w:r>
          </w:p>
        </w:tc>
        <w:tc>
          <w:tcPr>
            <w:tcW w:w="567" w:type="dxa"/>
            <w:shd w:val="clear" w:color="auto" w:fill="auto"/>
            <w:vAlign w:val="bottom"/>
          </w:tcPr>
          <w:p w:rsidR="00566D56" w:rsidRPr="000C1762" w:rsidRDefault="00566D56" w:rsidP="000C1762">
            <w:pPr>
              <w:pStyle w:val="SingleTxtG"/>
              <w:spacing w:before="40" w:after="40" w:line="220" w:lineRule="exact"/>
              <w:ind w:left="0" w:right="113"/>
              <w:jc w:val="right"/>
              <w:rPr>
                <w:sz w:val="18"/>
              </w:rPr>
            </w:pPr>
            <w:r w:rsidRPr="000C1762">
              <w:rPr>
                <w:sz w:val="18"/>
              </w:rPr>
              <w:t>2.7</w:t>
            </w:r>
          </w:p>
        </w:tc>
      </w:tr>
      <w:tr w:rsidR="00566D56" w:rsidRPr="000C1762" w:rsidTr="00C930C8">
        <w:trPr>
          <w:trHeight w:val="240"/>
        </w:trPr>
        <w:tc>
          <w:tcPr>
            <w:tcW w:w="3397" w:type="dxa"/>
            <w:tcBorders>
              <w:bottom w:val="nil"/>
            </w:tcBorders>
            <w:shd w:val="clear" w:color="auto" w:fill="auto"/>
          </w:tcPr>
          <w:p w:rsidR="00566D56" w:rsidRPr="000C1762" w:rsidRDefault="00566D56" w:rsidP="000C1762">
            <w:pPr>
              <w:pStyle w:val="SingleTxtG"/>
              <w:spacing w:before="40" w:after="40" w:line="220" w:lineRule="exact"/>
              <w:ind w:left="0" w:right="113"/>
              <w:jc w:val="left"/>
              <w:rPr>
                <w:sz w:val="18"/>
              </w:rPr>
            </w:pPr>
            <w:r w:rsidRPr="000C1762">
              <w:rPr>
                <w:sz w:val="18"/>
              </w:rPr>
              <w:t>Suicide</w:t>
            </w:r>
          </w:p>
        </w:tc>
        <w:tc>
          <w:tcPr>
            <w:tcW w:w="851" w:type="dxa"/>
            <w:tcBorders>
              <w:bottom w:val="nil"/>
            </w:tcBorders>
            <w:shd w:val="clear" w:color="auto" w:fill="auto"/>
            <w:vAlign w:val="bottom"/>
          </w:tcPr>
          <w:p w:rsidR="00566D56" w:rsidRPr="000C1762" w:rsidRDefault="00566D56" w:rsidP="000C1762">
            <w:pPr>
              <w:pStyle w:val="SingleTxtG"/>
              <w:spacing w:before="40" w:after="40" w:line="220" w:lineRule="exact"/>
              <w:ind w:left="0" w:right="113"/>
              <w:jc w:val="right"/>
              <w:rPr>
                <w:sz w:val="18"/>
              </w:rPr>
            </w:pPr>
            <w:r w:rsidRPr="000C1762">
              <w:rPr>
                <w:sz w:val="18"/>
              </w:rPr>
              <w:t>1 686</w:t>
            </w:r>
          </w:p>
        </w:tc>
        <w:tc>
          <w:tcPr>
            <w:tcW w:w="567" w:type="dxa"/>
            <w:tcBorders>
              <w:bottom w:val="nil"/>
            </w:tcBorders>
            <w:shd w:val="clear" w:color="auto" w:fill="auto"/>
            <w:vAlign w:val="bottom"/>
          </w:tcPr>
          <w:p w:rsidR="00566D56" w:rsidRPr="000C1762" w:rsidRDefault="00566D56" w:rsidP="000C1762">
            <w:pPr>
              <w:pStyle w:val="SingleTxtG"/>
              <w:spacing w:before="40" w:after="40" w:line="220" w:lineRule="exact"/>
              <w:ind w:left="0" w:right="113"/>
              <w:jc w:val="right"/>
              <w:rPr>
                <w:sz w:val="18"/>
              </w:rPr>
            </w:pPr>
            <w:r w:rsidRPr="000C1762">
              <w:rPr>
                <w:sz w:val="18"/>
              </w:rPr>
              <w:t>2.6</w:t>
            </w:r>
          </w:p>
        </w:tc>
      </w:tr>
      <w:tr w:rsidR="00566D56" w:rsidRPr="000C1762" w:rsidTr="00C930C8">
        <w:trPr>
          <w:trHeight w:val="240"/>
        </w:trPr>
        <w:tc>
          <w:tcPr>
            <w:tcW w:w="3397" w:type="dxa"/>
            <w:tcBorders>
              <w:top w:val="nil"/>
              <w:bottom w:val="single" w:sz="12" w:space="0" w:color="auto"/>
            </w:tcBorders>
            <w:shd w:val="clear" w:color="auto" w:fill="auto"/>
          </w:tcPr>
          <w:p w:rsidR="00566D56" w:rsidRPr="000C1762" w:rsidRDefault="00566D56" w:rsidP="000C1762">
            <w:pPr>
              <w:pStyle w:val="SingleTxtG"/>
              <w:spacing w:before="40" w:after="40" w:line="220" w:lineRule="exact"/>
              <w:ind w:left="0" w:right="113"/>
              <w:jc w:val="left"/>
              <w:rPr>
                <w:sz w:val="18"/>
              </w:rPr>
            </w:pPr>
            <w:r w:rsidRPr="000C1762">
              <w:rPr>
                <w:sz w:val="18"/>
              </w:rPr>
              <w:t>Heart failure</w:t>
            </w:r>
          </w:p>
        </w:tc>
        <w:tc>
          <w:tcPr>
            <w:tcW w:w="851" w:type="dxa"/>
            <w:tcBorders>
              <w:top w:val="nil"/>
              <w:bottom w:val="single" w:sz="12" w:space="0" w:color="auto"/>
            </w:tcBorders>
            <w:shd w:val="clear" w:color="auto" w:fill="auto"/>
            <w:vAlign w:val="bottom"/>
          </w:tcPr>
          <w:p w:rsidR="00566D56" w:rsidRPr="000C1762" w:rsidRDefault="00566D56" w:rsidP="000C1762">
            <w:pPr>
              <w:pStyle w:val="SingleTxtG"/>
              <w:spacing w:before="40" w:after="40" w:line="220" w:lineRule="exact"/>
              <w:ind w:left="0" w:right="113"/>
              <w:jc w:val="right"/>
              <w:rPr>
                <w:sz w:val="18"/>
              </w:rPr>
            </w:pPr>
            <w:r w:rsidRPr="000C1762">
              <w:rPr>
                <w:sz w:val="18"/>
              </w:rPr>
              <w:t>1 503</w:t>
            </w:r>
          </w:p>
        </w:tc>
        <w:tc>
          <w:tcPr>
            <w:tcW w:w="567" w:type="dxa"/>
            <w:tcBorders>
              <w:top w:val="nil"/>
              <w:bottom w:val="single" w:sz="12" w:space="0" w:color="auto"/>
            </w:tcBorders>
            <w:shd w:val="clear" w:color="auto" w:fill="auto"/>
            <w:vAlign w:val="bottom"/>
          </w:tcPr>
          <w:p w:rsidR="00566D56" w:rsidRPr="000C1762" w:rsidRDefault="00566D56" w:rsidP="000C1762">
            <w:pPr>
              <w:pStyle w:val="SingleTxtG"/>
              <w:spacing w:before="40" w:after="40" w:line="220" w:lineRule="exact"/>
              <w:ind w:left="0" w:right="113"/>
              <w:jc w:val="right"/>
              <w:rPr>
                <w:sz w:val="18"/>
              </w:rPr>
            </w:pPr>
            <w:r w:rsidRPr="000C1762">
              <w:rPr>
                <w:sz w:val="18"/>
              </w:rPr>
              <w:t>2.3</w:t>
            </w:r>
          </w:p>
        </w:tc>
      </w:tr>
    </w:tbl>
    <w:p w:rsidR="00566D56" w:rsidRPr="001B7067" w:rsidRDefault="00566D56" w:rsidP="00034AED">
      <w:pPr>
        <w:pStyle w:val="SingleTxtG"/>
        <w:spacing w:before="240"/>
      </w:pPr>
      <w:r w:rsidRPr="001B7067">
        <w:t>35</w:t>
      </w:r>
      <w:r w:rsidR="004B0C03">
        <w:t>.</w:t>
      </w:r>
      <w:r w:rsidR="004B0C03">
        <w:tab/>
      </w:r>
      <w:r w:rsidRPr="001B7067">
        <w:t>Infant mortality declined from 21.83 deaths per 1,000 live births in 1990 to 9.07 in 2016. The gap between urban and rural areas in this regard has also narrowed. It should be mentioned that the reduction in infant mortality was achieved through the distribution of medical technology, the expansion of health service coverage, particularly primary health care, and progress towards universal immunization.</w:t>
      </w:r>
    </w:p>
    <w:p w:rsidR="00566D56" w:rsidRPr="001B7067" w:rsidRDefault="00566D56" w:rsidP="00A1260A">
      <w:pPr>
        <w:pStyle w:val="SingleTxtG"/>
      </w:pPr>
      <w:r w:rsidRPr="001B7067">
        <w:lastRenderedPageBreak/>
        <w:t>36</w:t>
      </w:r>
      <w:r w:rsidR="004B0C03">
        <w:t>.</w:t>
      </w:r>
      <w:r w:rsidR="004B0C03">
        <w:tab/>
      </w:r>
      <w:r w:rsidRPr="001B7067">
        <w:t>Life expectancy at birth increased from 58.9 years in the five-year period 1970–1975 to 75.6 in the period 2010–2015.</w:t>
      </w:r>
      <w:r w:rsidRPr="002F0E07">
        <w:rPr>
          <w:rStyle w:val="FootnoteReference"/>
        </w:rPr>
        <w:footnoteReference w:id="19"/>
      </w:r>
      <w:r w:rsidRPr="001B7067">
        <w:t xml:space="preserve"> Infant mortality declined from 21.84 per 1,000 live births in 1990 to 9.32 in 2010 and 8.35 in 2015.</w:t>
      </w:r>
      <w:r w:rsidRPr="002F0E07">
        <w:rPr>
          <w:rStyle w:val="FootnoteReference"/>
        </w:rPr>
        <w:footnoteReference w:id="20"/>
      </w:r>
    </w:p>
    <w:p w:rsidR="00566D56" w:rsidRPr="001B7067" w:rsidRDefault="00566D56" w:rsidP="00A1260A">
      <w:pPr>
        <w:pStyle w:val="SingleTxtG"/>
      </w:pPr>
      <w:r w:rsidRPr="001B7067">
        <w:t>37</w:t>
      </w:r>
      <w:r w:rsidR="004B0C03">
        <w:t>.</w:t>
      </w:r>
      <w:r w:rsidR="004B0C03">
        <w:tab/>
      </w:r>
      <w:r w:rsidRPr="001B7067">
        <w:t>According to the 2014 Survey of Living Conditions, chronic malnutrition continues to be prevalent in rural areas. Although malnutrition mainly affects children in the lowest socioeconomic quintiles, 47.3 per cent of children with chronic malnutrition belong to the population living above the poverty line in Ecuador.</w:t>
      </w:r>
      <w:r w:rsidRPr="002F0E07">
        <w:rPr>
          <w:rStyle w:val="FootnoteReference"/>
        </w:rPr>
        <w:footnoteReference w:id="21"/>
      </w:r>
      <w:r w:rsidRPr="001B7067">
        <w:t xml:space="preserve"> The decline in the prevalence of chronic malnutrition can nevertheless be observed in each of the relevant national surveys: 28.9 per cent in 2004,</w:t>
      </w:r>
      <w:r w:rsidRPr="002F0E07">
        <w:rPr>
          <w:rStyle w:val="FootnoteReference"/>
        </w:rPr>
        <w:footnoteReference w:id="22"/>
      </w:r>
      <w:r w:rsidRPr="001B7067">
        <w:t xml:space="preserve"> 27.5 per cent in 2006,</w:t>
      </w:r>
      <w:r w:rsidRPr="002F0E07">
        <w:rPr>
          <w:rStyle w:val="FootnoteReference"/>
        </w:rPr>
        <w:footnoteReference w:id="23"/>
      </w:r>
      <w:r w:rsidRPr="001B7067">
        <w:t xml:space="preserve"> 25.3 per cent in 2012</w:t>
      </w:r>
      <w:r w:rsidRPr="002F0E07">
        <w:rPr>
          <w:rStyle w:val="FootnoteReference"/>
        </w:rPr>
        <w:footnoteReference w:id="24"/>
      </w:r>
      <w:r w:rsidRPr="001B7067">
        <w:t xml:space="preserve"> and 23.9 per cent in 2014.</w:t>
      </w:r>
      <w:r w:rsidRPr="002F0E07">
        <w:rPr>
          <w:rStyle w:val="FootnoteReference"/>
        </w:rPr>
        <w:footnoteReference w:id="25"/>
      </w:r>
    </w:p>
    <w:p w:rsidR="00566D56" w:rsidRPr="001B7067" w:rsidRDefault="00566D56" w:rsidP="00A1260A">
      <w:pPr>
        <w:pStyle w:val="SingleTxtG"/>
      </w:pPr>
      <w:r w:rsidRPr="001B7067">
        <w:t>38</w:t>
      </w:r>
      <w:r w:rsidR="004B0C03">
        <w:t>.</w:t>
      </w:r>
      <w:r w:rsidR="004B0C03">
        <w:tab/>
      </w:r>
      <w:r w:rsidRPr="001B7067">
        <w:t>In the two years prior to the 2010 Population and Housing Census,</w:t>
      </w:r>
      <w:r w:rsidRPr="002F0E07">
        <w:rPr>
          <w:rStyle w:val="FootnoteReference"/>
        </w:rPr>
        <w:footnoteReference w:id="26"/>
      </w:r>
      <w:r w:rsidRPr="001B7067">
        <w:t xml:space="preserve"> 18 per cent of births were to teenage mothers aged 12 to 19. Teenage pregnancy, generally unwanted, is measured by the fertility rate for women aged 15 to 19. According to the latest Population and Housing Census (2010), nearly one in every five women (18.5 per cent) had at least one child at age 19, and 18 per cent of all births in the country were to teenage mothers aged 15 to 19.</w:t>
      </w:r>
      <w:r w:rsidRPr="002F0E07">
        <w:rPr>
          <w:rStyle w:val="FootnoteReference"/>
        </w:rPr>
        <w:footnoteReference w:id="27"/>
      </w:r>
      <w:r w:rsidRPr="001B7067">
        <w:t xml:space="preserve"> The percentage of women aged 15 to 49 years using family planning methods increased between 2006 and 2014. In 2006, 45.66 per cent of women in this age group were using family planning, while by 2014 this percentage had increased to 55.21.</w:t>
      </w:r>
      <w:r w:rsidRPr="002F0E07">
        <w:rPr>
          <w:rStyle w:val="FootnoteReference"/>
        </w:rPr>
        <w:footnoteReference w:id="28"/>
      </w:r>
    </w:p>
    <w:p w:rsidR="00566D56" w:rsidRPr="001B7067" w:rsidRDefault="00566D56" w:rsidP="00A1260A">
      <w:pPr>
        <w:pStyle w:val="SingleTxtG"/>
      </w:pPr>
      <w:r w:rsidRPr="001B7067">
        <w:t>39</w:t>
      </w:r>
      <w:r w:rsidR="004B0C03">
        <w:t>.</w:t>
      </w:r>
      <w:r w:rsidR="004B0C03">
        <w:tab/>
      </w:r>
      <w:r w:rsidRPr="001B7067">
        <w:t>Maternal mortality, understood as the death of the mother within 42 days following the end of pregnancy, has dropped significantly. In 2010, the maternal mortality ratio was 59 per 100,000 live births, while in 2015 it was 44.6.</w:t>
      </w:r>
      <w:r w:rsidRPr="002F0E07">
        <w:rPr>
          <w:rStyle w:val="FootnoteReference"/>
        </w:rPr>
        <w:footnoteReference w:id="29"/>
      </w:r>
      <w:r w:rsidRPr="001B7067">
        <w:t xml:space="preserve"> Generally speaking, maternal deaths are caused by complications during pregnancy and childbirth or afterwards. The main complications, responsible for 75 per cent of maternal deaths in 2015, were: (a) severe bleeding (mainly</w:t>
      </w:r>
      <w:r>
        <w:t xml:space="preserve"> </w:t>
      </w:r>
      <w:r w:rsidRPr="001B7067">
        <w:t>postpartum); (b) infections (generally postpartum); (c) gestational hypertension (eclampsia and pre-eclampsia); (d) complications of childbirth; and (e) unsafe abortion.</w:t>
      </w:r>
      <w:r w:rsidRPr="002F0E07">
        <w:rPr>
          <w:rStyle w:val="FootnoteReference"/>
        </w:rPr>
        <w:footnoteReference w:id="30"/>
      </w:r>
    </w:p>
    <w:p w:rsidR="00566D56" w:rsidRPr="001B7067" w:rsidRDefault="00566D56" w:rsidP="00A1260A">
      <w:pPr>
        <w:pStyle w:val="SingleTxtG"/>
      </w:pPr>
      <w:r w:rsidRPr="001B7067">
        <w:t>40</w:t>
      </w:r>
      <w:r w:rsidR="004B0C03">
        <w:t>.</w:t>
      </w:r>
      <w:r w:rsidR="004B0C03">
        <w:tab/>
      </w:r>
      <w:r w:rsidRPr="001B7067">
        <w:t>Health service coverage has been greatly expanded, health service costs for lower-income groups have been reduced and the quality of care has improved. The decline in the percentage of the population without health services in their parish, from 6.4 per cent in 1990 to 1.5 per cent in 2001 and 0.6 per cent in 2010, is evidence of the major improvement in health service coverage. In 2010, 84,000 people had no health service in their parish, over half of whom were in the Andean region and the remainder in the coastal and Amazon regions.</w:t>
      </w:r>
    </w:p>
    <w:p w:rsidR="00566D56" w:rsidRPr="001B7067" w:rsidRDefault="00566D56" w:rsidP="00A460FF">
      <w:pPr>
        <w:pStyle w:val="SingleTxtG"/>
        <w:spacing w:after="240"/>
      </w:pPr>
      <w:r w:rsidRPr="001B7067">
        <w:lastRenderedPageBreak/>
        <w:t>41</w:t>
      </w:r>
      <w:r w:rsidR="004B0C03">
        <w:t>.</w:t>
      </w:r>
      <w:r w:rsidR="004B0C03">
        <w:tab/>
      </w:r>
      <w:r w:rsidRPr="001B7067">
        <w:t>With regard to cases and rates of communicable and non-communicable diseases, Ministry of Health data for 2016</w:t>
      </w:r>
      <w:r w:rsidRPr="002F0E07">
        <w:rPr>
          <w:rStyle w:val="FootnoteReference"/>
        </w:rPr>
        <w:footnoteReference w:id="31"/>
      </w:r>
      <w:r w:rsidRPr="001B7067">
        <w:t xml:space="preserve"> on an estimated population of 16,528,730 (Population projections – National Statistics and Census Institute) are as follows: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119"/>
        <w:gridCol w:w="3260"/>
        <w:gridCol w:w="991"/>
      </w:tblGrid>
      <w:tr w:rsidR="00566D56" w:rsidRPr="00DD62D8" w:rsidTr="008B223A">
        <w:trPr>
          <w:trHeight w:val="240"/>
          <w:tblHeader/>
        </w:trPr>
        <w:tc>
          <w:tcPr>
            <w:tcW w:w="3119" w:type="dxa"/>
            <w:tcBorders>
              <w:top w:val="single" w:sz="4" w:space="0" w:color="auto"/>
              <w:bottom w:val="single" w:sz="12" w:space="0" w:color="auto"/>
            </w:tcBorders>
            <w:shd w:val="clear" w:color="auto" w:fill="auto"/>
            <w:vAlign w:val="bottom"/>
          </w:tcPr>
          <w:p w:rsidR="00566D56" w:rsidRPr="00DD62D8" w:rsidRDefault="00566D56" w:rsidP="00DD62D8">
            <w:pPr>
              <w:pStyle w:val="SingleTxtG"/>
              <w:spacing w:before="80" w:after="80" w:line="200" w:lineRule="exact"/>
              <w:ind w:left="0" w:right="113"/>
              <w:jc w:val="left"/>
              <w:rPr>
                <w:i/>
                <w:sz w:val="16"/>
              </w:rPr>
            </w:pPr>
            <w:r w:rsidRPr="00DD62D8">
              <w:rPr>
                <w:i/>
                <w:sz w:val="16"/>
              </w:rPr>
              <w:t>Disease group</w:t>
            </w:r>
          </w:p>
        </w:tc>
        <w:tc>
          <w:tcPr>
            <w:tcW w:w="3260" w:type="dxa"/>
            <w:tcBorders>
              <w:top w:val="single" w:sz="4" w:space="0" w:color="auto"/>
              <w:bottom w:val="single" w:sz="12" w:space="0" w:color="auto"/>
            </w:tcBorders>
            <w:shd w:val="clear" w:color="auto" w:fill="auto"/>
            <w:vAlign w:val="bottom"/>
          </w:tcPr>
          <w:p w:rsidR="00566D56" w:rsidRPr="00DD62D8" w:rsidRDefault="00566D56" w:rsidP="00DD62D8">
            <w:pPr>
              <w:pStyle w:val="SingleTxtG"/>
              <w:spacing w:before="80" w:after="80" w:line="200" w:lineRule="exact"/>
              <w:ind w:left="0" w:right="113"/>
              <w:jc w:val="left"/>
              <w:rPr>
                <w:i/>
                <w:sz w:val="16"/>
              </w:rPr>
            </w:pPr>
            <w:r w:rsidRPr="00DD62D8">
              <w:rPr>
                <w:i/>
                <w:sz w:val="16"/>
              </w:rPr>
              <w:t>Disease</w:t>
            </w:r>
          </w:p>
        </w:tc>
        <w:tc>
          <w:tcPr>
            <w:tcW w:w="991" w:type="dxa"/>
            <w:tcBorders>
              <w:top w:val="single" w:sz="4" w:space="0" w:color="auto"/>
              <w:bottom w:val="single" w:sz="12" w:space="0" w:color="auto"/>
            </w:tcBorders>
            <w:shd w:val="clear" w:color="auto" w:fill="auto"/>
            <w:vAlign w:val="bottom"/>
          </w:tcPr>
          <w:p w:rsidR="00566D56" w:rsidRPr="00DD62D8" w:rsidRDefault="00566D56" w:rsidP="00DD62D8">
            <w:pPr>
              <w:pStyle w:val="SingleTxtG"/>
              <w:spacing w:before="80" w:after="80" w:line="200" w:lineRule="exact"/>
              <w:ind w:left="0" w:right="113"/>
              <w:jc w:val="right"/>
              <w:rPr>
                <w:i/>
                <w:sz w:val="16"/>
              </w:rPr>
            </w:pPr>
            <w:r w:rsidRPr="00DD62D8">
              <w:rPr>
                <w:i/>
                <w:sz w:val="16"/>
              </w:rPr>
              <w:t>Cases</w:t>
            </w:r>
          </w:p>
        </w:tc>
      </w:tr>
      <w:tr w:rsidR="00566D56" w:rsidRPr="00DD62D8" w:rsidTr="008B223A">
        <w:tblPrEx>
          <w:tblLook w:val="01E0" w:firstRow="1" w:lastRow="1" w:firstColumn="1" w:lastColumn="1" w:noHBand="0" w:noVBand="0"/>
        </w:tblPrEx>
        <w:trPr>
          <w:trHeight w:val="240"/>
        </w:trPr>
        <w:tc>
          <w:tcPr>
            <w:tcW w:w="3119" w:type="dxa"/>
            <w:tcBorders>
              <w:top w:val="single" w:sz="12" w:space="0" w:color="auto"/>
            </w:tcBorders>
            <w:shd w:val="clear" w:color="auto" w:fill="auto"/>
          </w:tcPr>
          <w:p w:rsidR="00566D56" w:rsidRPr="00DD62D8" w:rsidRDefault="00566D56" w:rsidP="00DD62D8">
            <w:pPr>
              <w:pStyle w:val="SingleTxtG"/>
              <w:spacing w:before="40" w:after="40" w:line="220" w:lineRule="exact"/>
              <w:ind w:left="0" w:right="113"/>
              <w:jc w:val="left"/>
              <w:rPr>
                <w:sz w:val="18"/>
              </w:rPr>
            </w:pPr>
            <w:r w:rsidRPr="00DD62D8">
              <w:rPr>
                <w:sz w:val="18"/>
              </w:rPr>
              <w:t>Acute respiratory infections</w:t>
            </w:r>
          </w:p>
        </w:tc>
        <w:tc>
          <w:tcPr>
            <w:tcW w:w="3260" w:type="dxa"/>
            <w:tcBorders>
              <w:top w:val="single" w:sz="12" w:space="0" w:color="auto"/>
            </w:tcBorders>
            <w:shd w:val="clear" w:color="auto" w:fill="auto"/>
            <w:vAlign w:val="bottom"/>
          </w:tcPr>
          <w:p w:rsidR="00566D56" w:rsidRPr="00DD62D8" w:rsidRDefault="00566D56" w:rsidP="00DD62D8">
            <w:pPr>
              <w:pStyle w:val="SingleTxtG"/>
              <w:spacing w:before="40" w:after="40" w:line="220" w:lineRule="exact"/>
              <w:ind w:left="0" w:right="113"/>
              <w:jc w:val="left"/>
              <w:rPr>
                <w:sz w:val="18"/>
              </w:rPr>
            </w:pPr>
            <w:r w:rsidRPr="00DD62D8">
              <w:rPr>
                <w:sz w:val="18"/>
              </w:rPr>
              <w:t>Acute respiratory infections</w:t>
            </w:r>
          </w:p>
        </w:tc>
        <w:tc>
          <w:tcPr>
            <w:tcW w:w="991" w:type="dxa"/>
            <w:tcBorders>
              <w:top w:val="single" w:sz="12" w:space="0" w:color="auto"/>
            </w:tcBorders>
            <w:shd w:val="clear" w:color="auto" w:fill="auto"/>
            <w:vAlign w:val="bottom"/>
          </w:tcPr>
          <w:p w:rsidR="00566D56" w:rsidRPr="00DD62D8" w:rsidRDefault="00566D56" w:rsidP="00DD62D8">
            <w:pPr>
              <w:pStyle w:val="SingleTxtG"/>
              <w:spacing w:before="40" w:after="40" w:line="220" w:lineRule="exact"/>
              <w:ind w:left="0" w:right="113"/>
              <w:jc w:val="right"/>
              <w:rPr>
                <w:sz w:val="18"/>
              </w:rPr>
            </w:pPr>
            <w:r w:rsidRPr="00DD62D8">
              <w:rPr>
                <w:sz w:val="18"/>
              </w:rPr>
              <w:t>5 908</w:t>
            </w:r>
          </w:p>
        </w:tc>
      </w:tr>
      <w:tr w:rsidR="00566D56" w:rsidRPr="00DD62D8" w:rsidTr="008B223A">
        <w:tblPrEx>
          <w:tblLook w:val="01E0" w:firstRow="1" w:lastRow="1" w:firstColumn="1" w:lastColumn="1" w:noHBand="0" w:noVBand="0"/>
        </w:tblPrEx>
        <w:trPr>
          <w:trHeight w:val="240"/>
        </w:trPr>
        <w:tc>
          <w:tcPr>
            <w:tcW w:w="3119" w:type="dxa"/>
            <w:vMerge w:val="restart"/>
            <w:shd w:val="clear" w:color="auto" w:fill="auto"/>
          </w:tcPr>
          <w:p w:rsidR="00566D56" w:rsidRPr="00DD62D8" w:rsidRDefault="00566D56" w:rsidP="00DD62D8">
            <w:pPr>
              <w:pStyle w:val="SingleTxtG"/>
              <w:spacing w:before="40" w:after="40" w:line="220" w:lineRule="exact"/>
              <w:ind w:left="0" w:right="113"/>
              <w:jc w:val="left"/>
              <w:rPr>
                <w:sz w:val="18"/>
              </w:rPr>
            </w:pPr>
            <w:r w:rsidRPr="00DD62D8">
              <w:rPr>
                <w:sz w:val="18"/>
              </w:rPr>
              <w:t>Food- or water-borne</w:t>
            </w:r>
          </w:p>
        </w:tc>
        <w:tc>
          <w:tcPr>
            <w:tcW w:w="3260" w:type="dxa"/>
            <w:shd w:val="clear" w:color="auto" w:fill="auto"/>
            <w:vAlign w:val="bottom"/>
          </w:tcPr>
          <w:p w:rsidR="00566D56" w:rsidRPr="00DD62D8" w:rsidRDefault="00566D56" w:rsidP="00DD62D8">
            <w:pPr>
              <w:pStyle w:val="SingleTxtG"/>
              <w:spacing w:before="40" w:after="40" w:line="220" w:lineRule="exact"/>
              <w:ind w:left="0" w:right="113"/>
              <w:jc w:val="left"/>
              <w:rPr>
                <w:sz w:val="18"/>
              </w:rPr>
            </w:pPr>
            <w:r w:rsidRPr="00DD62D8">
              <w:rPr>
                <w:sz w:val="18"/>
              </w:rPr>
              <w:t xml:space="preserve">Diarrhoeal diseases </w:t>
            </w:r>
          </w:p>
        </w:tc>
        <w:tc>
          <w:tcPr>
            <w:tcW w:w="991" w:type="dxa"/>
            <w:shd w:val="clear" w:color="auto" w:fill="auto"/>
            <w:vAlign w:val="bottom"/>
          </w:tcPr>
          <w:p w:rsidR="00566D56" w:rsidRPr="00DD62D8" w:rsidRDefault="00566D56" w:rsidP="00DD62D8">
            <w:pPr>
              <w:pStyle w:val="SingleTxtG"/>
              <w:spacing w:before="40" w:after="40" w:line="220" w:lineRule="exact"/>
              <w:ind w:left="0" w:right="113"/>
              <w:jc w:val="right"/>
              <w:rPr>
                <w:sz w:val="18"/>
              </w:rPr>
            </w:pPr>
            <w:r w:rsidRPr="00DD62D8">
              <w:rPr>
                <w:sz w:val="18"/>
              </w:rPr>
              <w:t>30 078</w:t>
            </w:r>
          </w:p>
        </w:tc>
      </w:tr>
      <w:tr w:rsidR="00566D56" w:rsidRPr="00DD62D8" w:rsidTr="008B223A">
        <w:tblPrEx>
          <w:tblLook w:val="01E0" w:firstRow="1" w:lastRow="1" w:firstColumn="1" w:lastColumn="1" w:noHBand="0" w:noVBand="0"/>
        </w:tblPrEx>
        <w:trPr>
          <w:trHeight w:val="240"/>
        </w:trPr>
        <w:tc>
          <w:tcPr>
            <w:tcW w:w="3119" w:type="dxa"/>
            <w:vMerge/>
            <w:shd w:val="clear" w:color="auto" w:fill="auto"/>
          </w:tcPr>
          <w:p w:rsidR="00566D56" w:rsidRPr="00DD62D8" w:rsidRDefault="00566D56" w:rsidP="00DD62D8">
            <w:pPr>
              <w:pStyle w:val="SingleTxtG"/>
              <w:spacing w:before="40" w:after="40" w:line="220" w:lineRule="exact"/>
              <w:ind w:left="0" w:right="113"/>
              <w:jc w:val="left"/>
              <w:rPr>
                <w:sz w:val="18"/>
              </w:rPr>
            </w:pPr>
          </w:p>
        </w:tc>
        <w:tc>
          <w:tcPr>
            <w:tcW w:w="3260" w:type="dxa"/>
            <w:shd w:val="clear" w:color="auto" w:fill="auto"/>
            <w:vAlign w:val="bottom"/>
          </w:tcPr>
          <w:p w:rsidR="00566D56" w:rsidRPr="00DD62D8" w:rsidRDefault="00566D56" w:rsidP="00DD62D8">
            <w:pPr>
              <w:pStyle w:val="SingleTxtG"/>
              <w:spacing w:before="40" w:after="40" w:line="220" w:lineRule="exact"/>
              <w:ind w:left="0" w:right="113"/>
              <w:jc w:val="left"/>
              <w:rPr>
                <w:sz w:val="18"/>
              </w:rPr>
            </w:pPr>
            <w:r w:rsidRPr="00DD62D8">
              <w:rPr>
                <w:sz w:val="18"/>
              </w:rPr>
              <w:t>Food poisoning</w:t>
            </w:r>
          </w:p>
        </w:tc>
        <w:tc>
          <w:tcPr>
            <w:tcW w:w="991" w:type="dxa"/>
            <w:shd w:val="clear" w:color="auto" w:fill="auto"/>
            <w:vAlign w:val="bottom"/>
          </w:tcPr>
          <w:p w:rsidR="00566D56" w:rsidRPr="00DD62D8" w:rsidRDefault="00566D56" w:rsidP="00DD62D8">
            <w:pPr>
              <w:pStyle w:val="SingleTxtG"/>
              <w:spacing w:before="40" w:after="40" w:line="220" w:lineRule="exact"/>
              <w:ind w:left="0" w:right="113"/>
              <w:jc w:val="right"/>
              <w:rPr>
                <w:sz w:val="18"/>
              </w:rPr>
            </w:pPr>
            <w:r w:rsidRPr="00DD62D8">
              <w:rPr>
                <w:sz w:val="18"/>
              </w:rPr>
              <w:t>2 328</w:t>
            </w:r>
          </w:p>
        </w:tc>
      </w:tr>
      <w:tr w:rsidR="00566D56" w:rsidRPr="00DD62D8" w:rsidTr="008B223A">
        <w:tblPrEx>
          <w:tblLook w:val="01E0" w:firstRow="1" w:lastRow="1" w:firstColumn="1" w:lastColumn="1" w:noHBand="0" w:noVBand="0"/>
        </w:tblPrEx>
        <w:trPr>
          <w:trHeight w:val="240"/>
        </w:trPr>
        <w:tc>
          <w:tcPr>
            <w:tcW w:w="3119" w:type="dxa"/>
            <w:vMerge/>
            <w:shd w:val="clear" w:color="auto" w:fill="auto"/>
          </w:tcPr>
          <w:p w:rsidR="00566D56" w:rsidRPr="00DD62D8" w:rsidRDefault="00566D56" w:rsidP="00DD62D8">
            <w:pPr>
              <w:pStyle w:val="SingleTxtG"/>
              <w:spacing w:before="40" w:after="40" w:line="220" w:lineRule="exact"/>
              <w:ind w:left="0" w:right="113"/>
              <w:jc w:val="left"/>
              <w:rPr>
                <w:sz w:val="18"/>
              </w:rPr>
            </w:pPr>
          </w:p>
        </w:tc>
        <w:tc>
          <w:tcPr>
            <w:tcW w:w="3260" w:type="dxa"/>
            <w:shd w:val="clear" w:color="auto" w:fill="auto"/>
            <w:vAlign w:val="bottom"/>
          </w:tcPr>
          <w:p w:rsidR="00566D56" w:rsidRPr="00DD62D8" w:rsidRDefault="00566D56" w:rsidP="00DD62D8">
            <w:pPr>
              <w:pStyle w:val="SingleTxtG"/>
              <w:spacing w:before="40" w:after="40" w:line="220" w:lineRule="exact"/>
              <w:ind w:left="0" w:right="113"/>
              <w:jc w:val="left"/>
              <w:rPr>
                <w:sz w:val="18"/>
              </w:rPr>
            </w:pPr>
            <w:r w:rsidRPr="00DD62D8">
              <w:rPr>
                <w:sz w:val="18"/>
              </w:rPr>
              <w:t>Salmonella</w:t>
            </w:r>
          </w:p>
        </w:tc>
        <w:tc>
          <w:tcPr>
            <w:tcW w:w="991" w:type="dxa"/>
            <w:shd w:val="clear" w:color="auto" w:fill="auto"/>
            <w:vAlign w:val="bottom"/>
          </w:tcPr>
          <w:p w:rsidR="00566D56" w:rsidRPr="00DD62D8" w:rsidRDefault="00566D56" w:rsidP="00DD62D8">
            <w:pPr>
              <w:pStyle w:val="SingleTxtG"/>
              <w:spacing w:before="40" w:after="40" w:line="220" w:lineRule="exact"/>
              <w:ind w:left="0" w:right="113"/>
              <w:jc w:val="right"/>
              <w:rPr>
                <w:sz w:val="18"/>
              </w:rPr>
            </w:pPr>
            <w:r w:rsidRPr="00DD62D8">
              <w:rPr>
                <w:sz w:val="18"/>
              </w:rPr>
              <w:t>935</w:t>
            </w:r>
          </w:p>
        </w:tc>
      </w:tr>
      <w:tr w:rsidR="00566D56" w:rsidRPr="00DD62D8" w:rsidTr="008B223A">
        <w:tblPrEx>
          <w:tblLook w:val="01E0" w:firstRow="1" w:lastRow="1" w:firstColumn="1" w:lastColumn="1" w:noHBand="0" w:noVBand="0"/>
        </w:tblPrEx>
        <w:trPr>
          <w:trHeight w:val="240"/>
        </w:trPr>
        <w:tc>
          <w:tcPr>
            <w:tcW w:w="3119" w:type="dxa"/>
            <w:vMerge w:val="restart"/>
            <w:shd w:val="clear" w:color="auto" w:fill="auto"/>
          </w:tcPr>
          <w:p w:rsidR="00566D56" w:rsidRPr="00DD62D8" w:rsidRDefault="00566D56" w:rsidP="00DD62D8">
            <w:pPr>
              <w:pStyle w:val="SingleTxtG"/>
              <w:spacing w:before="40" w:after="40" w:line="220" w:lineRule="exact"/>
              <w:ind w:left="0" w:right="113"/>
              <w:jc w:val="left"/>
              <w:rPr>
                <w:sz w:val="18"/>
              </w:rPr>
            </w:pPr>
            <w:r w:rsidRPr="00DD62D8">
              <w:rPr>
                <w:sz w:val="18"/>
              </w:rPr>
              <w:t>Vector-borne</w:t>
            </w:r>
          </w:p>
        </w:tc>
        <w:tc>
          <w:tcPr>
            <w:tcW w:w="3260" w:type="dxa"/>
            <w:shd w:val="clear" w:color="auto" w:fill="auto"/>
            <w:vAlign w:val="bottom"/>
          </w:tcPr>
          <w:p w:rsidR="00566D56" w:rsidRPr="00DD62D8" w:rsidRDefault="00566D56" w:rsidP="00DD62D8">
            <w:pPr>
              <w:pStyle w:val="SingleTxtG"/>
              <w:spacing w:before="40" w:after="40" w:line="220" w:lineRule="exact"/>
              <w:ind w:left="0" w:right="113"/>
              <w:jc w:val="left"/>
              <w:rPr>
                <w:sz w:val="18"/>
              </w:rPr>
            </w:pPr>
            <w:r w:rsidRPr="00DD62D8">
              <w:rPr>
                <w:sz w:val="18"/>
              </w:rPr>
              <w:t>Dengue fever</w:t>
            </w:r>
          </w:p>
        </w:tc>
        <w:tc>
          <w:tcPr>
            <w:tcW w:w="991" w:type="dxa"/>
            <w:shd w:val="clear" w:color="auto" w:fill="auto"/>
            <w:vAlign w:val="bottom"/>
          </w:tcPr>
          <w:p w:rsidR="00566D56" w:rsidRPr="00DD62D8" w:rsidRDefault="00566D56" w:rsidP="00DD62D8">
            <w:pPr>
              <w:pStyle w:val="SingleTxtG"/>
              <w:spacing w:before="40" w:after="40" w:line="220" w:lineRule="exact"/>
              <w:ind w:left="0" w:right="113"/>
              <w:jc w:val="right"/>
              <w:rPr>
                <w:sz w:val="18"/>
              </w:rPr>
            </w:pPr>
            <w:r w:rsidRPr="00DD62D8">
              <w:rPr>
                <w:sz w:val="18"/>
              </w:rPr>
              <w:t>2 736</w:t>
            </w:r>
          </w:p>
        </w:tc>
      </w:tr>
      <w:tr w:rsidR="00566D56" w:rsidRPr="00DD62D8" w:rsidTr="008B223A">
        <w:tblPrEx>
          <w:tblLook w:val="01E0" w:firstRow="1" w:lastRow="1" w:firstColumn="1" w:lastColumn="1" w:noHBand="0" w:noVBand="0"/>
        </w:tblPrEx>
        <w:trPr>
          <w:trHeight w:val="240"/>
        </w:trPr>
        <w:tc>
          <w:tcPr>
            <w:tcW w:w="3119" w:type="dxa"/>
            <w:vMerge/>
            <w:shd w:val="clear" w:color="auto" w:fill="auto"/>
          </w:tcPr>
          <w:p w:rsidR="00566D56" w:rsidRPr="00DD62D8" w:rsidRDefault="00566D56" w:rsidP="00DD62D8">
            <w:pPr>
              <w:pStyle w:val="SingleTxtG"/>
              <w:spacing w:before="40" w:after="40" w:line="220" w:lineRule="exact"/>
              <w:ind w:left="0" w:right="113"/>
              <w:jc w:val="left"/>
              <w:rPr>
                <w:sz w:val="18"/>
              </w:rPr>
            </w:pPr>
          </w:p>
        </w:tc>
        <w:tc>
          <w:tcPr>
            <w:tcW w:w="3260" w:type="dxa"/>
            <w:shd w:val="clear" w:color="auto" w:fill="auto"/>
            <w:vAlign w:val="bottom"/>
          </w:tcPr>
          <w:p w:rsidR="00566D56" w:rsidRPr="00DD62D8" w:rsidRDefault="00566D56" w:rsidP="00DD62D8">
            <w:pPr>
              <w:pStyle w:val="SingleTxtG"/>
              <w:spacing w:before="40" w:after="40" w:line="220" w:lineRule="exact"/>
              <w:ind w:left="0" w:right="113"/>
              <w:jc w:val="left"/>
              <w:rPr>
                <w:sz w:val="18"/>
              </w:rPr>
            </w:pPr>
            <w:r w:rsidRPr="00DD62D8">
              <w:rPr>
                <w:sz w:val="18"/>
              </w:rPr>
              <w:t>Plasmodium vivax</w:t>
            </w:r>
          </w:p>
        </w:tc>
        <w:tc>
          <w:tcPr>
            <w:tcW w:w="991" w:type="dxa"/>
            <w:shd w:val="clear" w:color="auto" w:fill="auto"/>
            <w:vAlign w:val="bottom"/>
          </w:tcPr>
          <w:p w:rsidR="00566D56" w:rsidRPr="00DD62D8" w:rsidRDefault="00566D56" w:rsidP="00DD62D8">
            <w:pPr>
              <w:pStyle w:val="SingleTxtG"/>
              <w:spacing w:before="40" w:after="40" w:line="220" w:lineRule="exact"/>
              <w:ind w:left="0" w:right="113"/>
              <w:jc w:val="right"/>
              <w:rPr>
                <w:sz w:val="18"/>
              </w:rPr>
            </w:pPr>
            <w:r w:rsidRPr="00DD62D8">
              <w:rPr>
                <w:sz w:val="18"/>
              </w:rPr>
              <w:t>34</w:t>
            </w:r>
          </w:p>
        </w:tc>
      </w:tr>
      <w:tr w:rsidR="0064214E" w:rsidRPr="00DD62D8" w:rsidTr="008B223A">
        <w:tblPrEx>
          <w:tblLook w:val="01E0" w:firstRow="1" w:lastRow="1" w:firstColumn="1" w:lastColumn="1" w:noHBand="0" w:noVBand="0"/>
        </w:tblPrEx>
        <w:trPr>
          <w:trHeight w:val="240"/>
        </w:trPr>
        <w:tc>
          <w:tcPr>
            <w:tcW w:w="3119" w:type="dxa"/>
            <w:vMerge w:val="restart"/>
            <w:shd w:val="clear" w:color="auto" w:fill="auto"/>
          </w:tcPr>
          <w:p w:rsidR="0064214E" w:rsidRPr="00DD62D8" w:rsidRDefault="0064214E" w:rsidP="0064214E">
            <w:pPr>
              <w:pStyle w:val="SingleTxtG"/>
              <w:spacing w:before="40" w:after="40" w:line="220" w:lineRule="exact"/>
              <w:ind w:left="0" w:right="113"/>
              <w:jc w:val="left"/>
              <w:rPr>
                <w:sz w:val="18"/>
              </w:rPr>
            </w:pPr>
            <w:r w:rsidRPr="00DD62D8">
              <w:rPr>
                <w:sz w:val="18"/>
              </w:rPr>
              <w:t>Chronic communicable</w:t>
            </w:r>
          </w:p>
        </w:tc>
        <w:tc>
          <w:tcPr>
            <w:tcW w:w="3260" w:type="dxa"/>
            <w:shd w:val="clear" w:color="auto" w:fill="auto"/>
            <w:vAlign w:val="bottom"/>
          </w:tcPr>
          <w:p w:rsidR="0064214E" w:rsidRPr="00DD62D8" w:rsidRDefault="0064214E" w:rsidP="00DD62D8">
            <w:pPr>
              <w:pStyle w:val="SingleTxtG"/>
              <w:spacing w:before="40" w:after="40" w:line="220" w:lineRule="exact"/>
              <w:ind w:left="0" w:right="113"/>
              <w:jc w:val="left"/>
              <w:rPr>
                <w:sz w:val="18"/>
              </w:rPr>
            </w:pPr>
            <w:r w:rsidRPr="00DD62D8">
              <w:rPr>
                <w:sz w:val="18"/>
              </w:rPr>
              <w:t>Pulmonary tuberculosis BK virus +</w:t>
            </w:r>
          </w:p>
        </w:tc>
        <w:tc>
          <w:tcPr>
            <w:tcW w:w="991" w:type="dxa"/>
            <w:shd w:val="clear" w:color="auto" w:fill="auto"/>
            <w:vAlign w:val="bottom"/>
          </w:tcPr>
          <w:p w:rsidR="0064214E" w:rsidRPr="00DD62D8" w:rsidRDefault="0064214E" w:rsidP="00DD62D8">
            <w:pPr>
              <w:pStyle w:val="SingleTxtG"/>
              <w:spacing w:before="40" w:after="40" w:line="220" w:lineRule="exact"/>
              <w:ind w:left="0" w:right="113"/>
              <w:jc w:val="right"/>
              <w:rPr>
                <w:sz w:val="18"/>
              </w:rPr>
            </w:pPr>
            <w:r w:rsidRPr="00DD62D8">
              <w:rPr>
                <w:sz w:val="18"/>
              </w:rPr>
              <w:t>1 844</w:t>
            </w:r>
          </w:p>
        </w:tc>
      </w:tr>
      <w:tr w:rsidR="0064214E" w:rsidRPr="00DD62D8" w:rsidTr="008B223A">
        <w:tblPrEx>
          <w:tblLook w:val="01E0" w:firstRow="1" w:lastRow="1" w:firstColumn="1" w:lastColumn="1" w:noHBand="0" w:noVBand="0"/>
        </w:tblPrEx>
        <w:trPr>
          <w:trHeight w:val="240"/>
        </w:trPr>
        <w:tc>
          <w:tcPr>
            <w:tcW w:w="3119" w:type="dxa"/>
            <w:vMerge/>
            <w:shd w:val="clear" w:color="auto" w:fill="auto"/>
          </w:tcPr>
          <w:p w:rsidR="0064214E" w:rsidRPr="00DD62D8" w:rsidRDefault="0064214E" w:rsidP="00DD62D8">
            <w:pPr>
              <w:pStyle w:val="SingleTxtG"/>
              <w:spacing w:before="40" w:after="40" w:line="220" w:lineRule="exact"/>
              <w:ind w:left="0" w:right="113"/>
              <w:jc w:val="left"/>
              <w:rPr>
                <w:sz w:val="18"/>
              </w:rPr>
            </w:pPr>
          </w:p>
        </w:tc>
        <w:tc>
          <w:tcPr>
            <w:tcW w:w="3260" w:type="dxa"/>
            <w:shd w:val="clear" w:color="auto" w:fill="auto"/>
            <w:vAlign w:val="bottom"/>
          </w:tcPr>
          <w:p w:rsidR="0064214E" w:rsidRPr="00DD62D8" w:rsidRDefault="0064214E" w:rsidP="00DD62D8">
            <w:pPr>
              <w:pStyle w:val="SingleTxtG"/>
              <w:spacing w:before="40" w:after="40" w:line="220" w:lineRule="exact"/>
              <w:ind w:left="0" w:right="113"/>
              <w:jc w:val="left"/>
              <w:rPr>
                <w:sz w:val="18"/>
              </w:rPr>
            </w:pPr>
            <w:r w:rsidRPr="00DD62D8">
              <w:rPr>
                <w:sz w:val="18"/>
              </w:rPr>
              <w:t>HIV</w:t>
            </w:r>
          </w:p>
        </w:tc>
        <w:tc>
          <w:tcPr>
            <w:tcW w:w="991" w:type="dxa"/>
            <w:shd w:val="clear" w:color="auto" w:fill="auto"/>
            <w:vAlign w:val="bottom"/>
          </w:tcPr>
          <w:p w:rsidR="0064214E" w:rsidRPr="00DD62D8" w:rsidRDefault="0064214E" w:rsidP="00DD62D8">
            <w:pPr>
              <w:pStyle w:val="SingleTxtG"/>
              <w:spacing w:before="40" w:after="40" w:line="220" w:lineRule="exact"/>
              <w:ind w:left="0" w:right="113"/>
              <w:jc w:val="right"/>
              <w:rPr>
                <w:sz w:val="18"/>
              </w:rPr>
            </w:pPr>
            <w:r w:rsidRPr="00DD62D8">
              <w:rPr>
                <w:sz w:val="18"/>
              </w:rPr>
              <w:t>3 123</w:t>
            </w:r>
          </w:p>
        </w:tc>
      </w:tr>
      <w:tr w:rsidR="0064214E" w:rsidRPr="00DD62D8" w:rsidTr="008B223A">
        <w:tblPrEx>
          <w:tblLook w:val="01E0" w:firstRow="1" w:lastRow="1" w:firstColumn="1" w:lastColumn="1" w:noHBand="0" w:noVBand="0"/>
        </w:tblPrEx>
        <w:trPr>
          <w:trHeight w:val="240"/>
        </w:trPr>
        <w:tc>
          <w:tcPr>
            <w:tcW w:w="3119" w:type="dxa"/>
            <w:vMerge w:val="restart"/>
            <w:shd w:val="clear" w:color="auto" w:fill="auto"/>
          </w:tcPr>
          <w:p w:rsidR="0064214E" w:rsidRPr="00DD62D8" w:rsidRDefault="0064214E" w:rsidP="00DD62D8">
            <w:pPr>
              <w:pStyle w:val="SingleTxtG"/>
              <w:spacing w:before="40" w:after="40" w:line="220" w:lineRule="exact"/>
              <w:ind w:left="0" w:right="113"/>
              <w:jc w:val="left"/>
              <w:rPr>
                <w:sz w:val="18"/>
              </w:rPr>
            </w:pPr>
            <w:r w:rsidRPr="00DD62D8">
              <w:rPr>
                <w:sz w:val="18"/>
              </w:rPr>
              <w:t>Vaccine-preventable</w:t>
            </w:r>
          </w:p>
        </w:tc>
        <w:tc>
          <w:tcPr>
            <w:tcW w:w="3260" w:type="dxa"/>
            <w:shd w:val="clear" w:color="auto" w:fill="auto"/>
            <w:vAlign w:val="bottom"/>
          </w:tcPr>
          <w:p w:rsidR="0064214E" w:rsidRPr="00DD62D8" w:rsidRDefault="0064214E" w:rsidP="00DD62D8">
            <w:pPr>
              <w:pStyle w:val="SingleTxtG"/>
              <w:spacing w:before="40" w:after="40" w:line="220" w:lineRule="exact"/>
              <w:ind w:left="0" w:right="113"/>
              <w:jc w:val="left"/>
              <w:rPr>
                <w:sz w:val="18"/>
              </w:rPr>
            </w:pPr>
            <w:r w:rsidRPr="00DD62D8">
              <w:rPr>
                <w:sz w:val="18"/>
              </w:rPr>
              <w:t>Hepatitis B</w:t>
            </w:r>
          </w:p>
        </w:tc>
        <w:tc>
          <w:tcPr>
            <w:tcW w:w="991" w:type="dxa"/>
            <w:shd w:val="clear" w:color="auto" w:fill="auto"/>
            <w:vAlign w:val="bottom"/>
          </w:tcPr>
          <w:p w:rsidR="0064214E" w:rsidRPr="00DD62D8" w:rsidRDefault="0064214E" w:rsidP="00DD62D8">
            <w:pPr>
              <w:pStyle w:val="SingleTxtG"/>
              <w:spacing w:before="40" w:after="40" w:line="220" w:lineRule="exact"/>
              <w:ind w:left="0" w:right="113"/>
              <w:jc w:val="right"/>
              <w:rPr>
                <w:sz w:val="18"/>
              </w:rPr>
            </w:pPr>
            <w:r w:rsidRPr="00DD62D8">
              <w:rPr>
                <w:sz w:val="18"/>
              </w:rPr>
              <w:t>78</w:t>
            </w:r>
          </w:p>
        </w:tc>
      </w:tr>
      <w:tr w:rsidR="0064214E" w:rsidRPr="00DD62D8" w:rsidTr="008B223A">
        <w:tblPrEx>
          <w:tblLook w:val="01E0" w:firstRow="1" w:lastRow="1" w:firstColumn="1" w:lastColumn="1" w:noHBand="0" w:noVBand="0"/>
        </w:tblPrEx>
        <w:trPr>
          <w:trHeight w:val="240"/>
        </w:trPr>
        <w:tc>
          <w:tcPr>
            <w:tcW w:w="3119" w:type="dxa"/>
            <w:vMerge/>
            <w:shd w:val="clear" w:color="auto" w:fill="auto"/>
          </w:tcPr>
          <w:p w:rsidR="0064214E" w:rsidRPr="00DD62D8" w:rsidRDefault="0064214E" w:rsidP="00DD62D8">
            <w:pPr>
              <w:pStyle w:val="SingleTxtG"/>
              <w:spacing w:before="40" w:after="40" w:line="220" w:lineRule="exact"/>
              <w:ind w:left="0" w:right="113"/>
              <w:jc w:val="left"/>
              <w:rPr>
                <w:sz w:val="18"/>
              </w:rPr>
            </w:pPr>
          </w:p>
        </w:tc>
        <w:tc>
          <w:tcPr>
            <w:tcW w:w="3260" w:type="dxa"/>
            <w:shd w:val="clear" w:color="auto" w:fill="auto"/>
            <w:vAlign w:val="bottom"/>
          </w:tcPr>
          <w:p w:rsidR="0064214E" w:rsidRPr="00DD62D8" w:rsidRDefault="0064214E" w:rsidP="00DD62D8">
            <w:pPr>
              <w:pStyle w:val="SingleTxtG"/>
              <w:spacing w:before="40" w:after="40" w:line="220" w:lineRule="exact"/>
              <w:ind w:left="0" w:right="113"/>
              <w:jc w:val="left"/>
              <w:rPr>
                <w:sz w:val="18"/>
              </w:rPr>
            </w:pPr>
            <w:r w:rsidRPr="00DD62D8">
              <w:rPr>
                <w:sz w:val="18"/>
              </w:rPr>
              <w:t>Whooping cough</w:t>
            </w:r>
          </w:p>
        </w:tc>
        <w:tc>
          <w:tcPr>
            <w:tcW w:w="991" w:type="dxa"/>
            <w:shd w:val="clear" w:color="auto" w:fill="auto"/>
            <w:vAlign w:val="bottom"/>
          </w:tcPr>
          <w:p w:rsidR="0064214E" w:rsidRPr="00DD62D8" w:rsidRDefault="0064214E" w:rsidP="00DD62D8">
            <w:pPr>
              <w:pStyle w:val="SingleTxtG"/>
              <w:spacing w:before="40" w:after="40" w:line="220" w:lineRule="exact"/>
              <w:ind w:left="0" w:right="113"/>
              <w:jc w:val="right"/>
              <w:rPr>
                <w:sz w:val="18"/>
              </w:rPr>
            </w:pPr>
            <w:r w:rsidRPr="00DD62D8">
              <w:rPr>
                <w:sz w:val="18"/>
              </w:rPr>
              <w:t>144</w:t>
            </w:r>
          </w:p>
        </w:tc>
      </w:tr>
      <w:tr w:rsidR="00566D56" w:rsidRPr="00DD62D8" w:rsidTr="008B223A">
        <w:tblPrEx>
          <w:tblLook w:val="01E0" w:firstRow="1" w:lastRow="1" w:firstColumn="1" w:lastColumn="1" w:noHBand="0" w:noVBand="0"/>
        </w:tblPrEx>
        <w:trPr>
          <w:trHeight w:val="240"/>
        </w:trPr>
        <w:tc>
          <w:tcPr>
            <w:tcW w:w="3119" w:type="dxa"/>
            <w:shd w:val="clear" w:color="auto" w:fill="auto"/>
          </w:tcPr>
          <w:p w:rsidR="00566D56" w:rsidRPr="00DD62D8" w:rsidRDefault="00566D56" w:rsidP="00DD62D8">
            <w:pPr>
              <w:pStyle w:val="SingleTxtG"/>
              <w:spacing w:before="40" w:after="40" w:line="220" w:lineRule="exact"/>
              <w:ind w:left="0" w:right="113"/>
              <w:jc w:val="left"/>
              <w:rPr>
                <w:sz w:val="18"/>
              </w:rPr>
            </w:pPr>
            <w:r w:rsidRPr="00DD62D8">
              <w:rPr>
                <w:sz w:val="18"/>
              </w:rPr>
              <w:t>Zoonoses</w:t>
            </w:r>
          </w:p>
        </w:tc>
        <w:tc>
          <w:tcPr>
            <w:tcW w:w="3260" w:type="dxa"/>
            <w:shd w:val="clear" w:color="auto" w:fill="auto"/>
            <w:vAlign w:val="bottom"/>
          </w:tcPr>
          <w:p w:rsidR="00566D56" w:rsidRPr="00DD62D8" w:rsidRDefault="00566D56" w:rsidP="00DD62D8">
            <w:pPr>
              <w:pStyle w:val="SingleTxtG"/>
              <w:spacing w:before="40" w:after="40" w:line="220" w:lineRule="exact"/>
              <w:ind w:left="0" w:right="113"/>
              <w:jc w:val="left"/>
              <w:rPr>
                <w:sz w:val="18"/>
              </w:rPr>
            </w:pPr>
            <w:r w:rsidRPr="00DD62D8">
              <w:rPr>
                <w:sz w:val="18"/>
              </w:rPr>
              <w:t>Some bacterial zoonoses</w:t>
            </w:r>
          </w:p>
        </w:tc>
        <w:tc>
          <w:tcPr>
            <w:tcW w:w="991" w:type="dxa"/>
            <w:shd w:val="clear" w:color="auto" w:fill="auto"/>
            <w:vAlign w:val="bottom"/>
          </w:tcPr>
          <w:p w:rsidR="00566D56" w:rsidRPr="00DD62D8" w:rsidRDefault="00566D56" w:rsidP="00DD62D8">
            <w:pPr>
              <w:pStyle w:val="SingleTxtG"/>
              <w:spacing w:before="40" w:after="40" w:line="220" w:lineRule="exact"/>
              <w:ind w:left="0" w:right="113"/>
              <w:jc w:val="right"/>
              <w:rPr>
                <w:sz w:val="18"/>
              </w:rPr>
            </w:pPr>
            <w:r w:rsidRPr="00DD62D8">
              <w:rPr>
                <w:sz w:val="18"/>
              </w:rPr>
              <w:t>81</w:t>
            </w:r>
          </w:p>
        </w:tc>
      </w:tr>
      <w:tr w:rsidR="00566D56" w:rsidRPr="00DD62D8" w:rsidTr="008B223A">
        <w:tblPrEx>
          <w:tblLook w:val="01E0" w:firstRow="1" w:lastRow="1" w:firstColumn="1" w:lastColumn="1" w:noHBand="0" w:noVBand="0"/>
        </w:tblPrEx>
        <w:trPr>
          <w:trHeight w:val="240"/>
        </w:trPr>
        <w:tc>
          <w:tcPr>
            <w:tcW w:w="3119" w:type="dxa"/>
            <w:shd w:val="clear" w:color="auto" w:fill="auto"/>
          </w:tcPr>
          <w:p w:rsidR="00566D56" w:rsidRPr="00DD62D8" w:rsidRDefault="00566D56" w:rsidP="00DD62D8">
            <w:pPr>
              <w:pStyle w:val="SingleTxtG"/>
              <w:spacing w:before="40" w:after="40" w:line="220" w:lineRule="exact"/>
              <w:ind w:left="0" w:right="113"/>
              <w:jc w:val="left"/>
              <w:rPr>
                <w:sz w:val="18"/>
              </w:rPr>
            </w:pPr>
            <w:r w:rsidRPr="00DD62D8">
              <w:rPr>
                <w:sz w:val="18"/>
              </w:rPr>
              <w:t>Chronic non-communicable</w:t>
            </w:r>
          </w:p>
        </w:tc>
        <w:tc>
          <w:tcPr>
            <w:tcW w:w="3260" w:type="dxa"/>
            <w:shd w:val="clear" w:color="auto" w:fill="auto"/>
            <w:vAlign w:val="bottom"/>
          </w:tcPr>
          <w:p w:rsidR="00566D56" w:rsidRPr="00DD62D8" w:rsidRDefault="00566D56" w:rsidP="00DD62D8">
            <w:pPr>
              <w:pStyle w:val="SingleTxtG"/>
              <w:spacing w:before="40" w:after="40" w:line="220" w:lineRule="exact"/>
              <w:ind w:left="0" w:right="113"/>
              <w:jc w:val="left"/>
              <w:rPr>
                <w:sz w:val="18"/>
              </w:rPr>
            </w:pPr>
            <w:r w:rsidRPr="00DD62D8">
              <w:rPr>
                <w:sz w:val="18"/>
              </w:rPr>
              <w:t>Hypertension</w:t>
            </w:r>
          </w:p>
        </w:tc>
        <w:tc>
          <w:tcPr>
            <w:tcW w:w="991" w:type="dxa"/>
            <w:shd w:val="clear" w:color="auto" w:fill="auto"/>
            <w:vAlign w:val="bottom"/>
          </w:tcPr>
          <w:p w:rsidR="00566D56" w:rsidRPr="00DD62D8" w:rsidRDefault="00566D56" w:rsidP="00DD62D8">
            <w:pPr>
              <w:pStyle w:val="SingleTxtG"/>
              <w:spacing w:before="40" w:after="40" w:line="220" w:lineRule="exact"/>
              <w:ind w:left="0" w:right="113"/>
              <w:jc w:val="right"/>
              <w:rPr>
                <w:sz w:val="18"/>
              </w:rPr>
            </w:pPr>
            <w:r w:rsidRPr="00DD62D8">
              <w:rPr>
                <w:sz w:val="18"/>
              </w:rPr>
              <w:t>7 597</w:t>
            </w:r>
          </w:p>
        </w:tc>
      </w:tr>
      <w:tr w:rsidR="00566D56" w:rsidRPr="00DD62D8" w:rsidTr="008B223A">
        <w:tblPrEx>
          <w:tblLook w:val="01E0" w:firstRow="1" w:lastRow="1" w:firstColumn="1" w:lastColumn="1" w:noHBand="0" w:noVBand="0"/>
        </w:tblPrEx>
        <w:trPr>
          <w:trHeight w:val="240"/>
        </w:trPr>
        <w:tc>
          <w:tcPr>
            <w:tcW w:w="3119" w:type="dxa"/>
            <w:shd w:val="clear" w:color="auto" w:fill="auto"/>
          </w:tcPr>
          <w:p w:rsidR="00566D56" w:rsidRPr="00DD62D8" w:rsidRDefault="00566D56" w:rsidP="00DD62D8">
            <w:pPr>
              <w:pStyle w:val="SingleTxtG"/>
              <w:spacing w:before="40" w:after="40" w:line="220" w:lineRule="exact"/>
              <w:ind w:left="0" w:right="113"/>
              <w:jc w:val="left"/>
              <w:rPr>
                <w:sz w:val="18"/>
              </w:rPr>
            </w:pPr>
          </w:p>
        </w:tc>
        <w:tc>
          <w:tcPr>
            <w:tcW w:w="3260" w:type="dxa"/>
            <w:shd w:val="clear" w:color="auto" w:fill="auto"/>
            <w:vAlign w:val="bottom"/>
          </w:tcPr>
          <w:p w:rsidR="00566D56" w:rsidRPr="00DD62D8" w:rsidRDefault="00566D56" w:rsidP="00DD62D8">
            <w:pPr>
              <w:pStyle w:val="SingleTxtG"/>
              <w:spacing w:before="40" w:after="40" w:line="220" w:lineRule="exact"/>
              <w:ind w:left="0" w:right="113"/>
              <w:jc w:val="left"/>
              <w:rPr>
                <w:sz w:val="18"/>
              </w:rPr>
            </w:pPr>
            <w:r w:rsidRPr="00DD62D8">
              <w:rPr>
                <w:sz w:val="18"/>
              </w:rPr>
              <w:t>Diabetes</w:t>
            </w:r>
          </w:p>
        </w:tc>
        <w:tc>
          <w:tcPr>
            <w:tcW w:w="991" w:type="dxa"/>
            <w:shd w:val="clear" w:color="auto" w:fill="auto"/>
            <w:vAlign w:val="bottom"/>
          </w:tcPr>
          <w:p w:rsidR="00566D56" w:rsidRPr="00DD62D8" w:rsidRDefault="00566D56" w:rsidP="00DD62D8">
            <w:pPr>
              <w:pStyle w:val="SingleTxtG"/>
              <w:spacing w:before="40" w:after="40" w:line="220" w:lineRule="exact"/>
              <w:ind w:left="0" w:right="113"/>
              <w:jc w:val="right"/>
              <w:rPr>
                <w:sz w:val="18"/>
              </w:rPr>
            </w:pPr>
            <w:r w:rsidRPr="00DD62D8">
              <w:rPr>
                <w:sz w:val="18"/>
              </w:rPr>
              <w:t>16 370</w:t>
            </w:r>
          </w:p>
        </w:tc>
      </w:tr>
      <w:tr w:rsidR="00566D56" w:rsidRPr="00DD62D8" w:rsidTr="008B223A">
        <w:tblPrEx>
          <w:tblLook w:val="01E0" w:firstRow="1" w:lastRow="1" w:firstColumn="1" w:lastColumn="1" w:noHBand="0" w:noVBand="0"/>
        </w:tblPrEx>
        <w:trPr>
          <w:trHeight w:val="240"/>
        </w:trPr>
        <w:tc>
          <w:tcPr>
            <w:tcW w:w="3119" w:type="dxa"/>
            <w:shd w:val="clear" w:color="auto" w:fill="auto"/>
          </w:tcPr>
          <w:p w:rsidR="00566D56" w:rsidRPr="00DD62D8" w:rsidRDefault="00566D56" w:rsidP="00DD62D8">
            <w:pPr>
              <w:pStyle w:val="SingleTxtG"/>
              <w:spacing w:before="40" w:after="40" w:line="220" w:lineRule="exact"/>
              <w:ind w:left="0" w:right="113"/>
              <w:jc w:val="left"/>
              <w:rPr>
                <w:sz w:val="18"/>
              </w:rPr>
            </w:pPr>
            <w:r w:rsidRPr="00DD62D8">
              <w:rPr>
                <w:sz w:val="18"/>
              </w:rPr>
              <w:t>Due to external causes</w:t>
            </w:r>
          </w:p>
        </w:tc>
        <w:tc>
          <w:tcPr>
            <w:tcW w:w="3260" w:type="dxa"/>
            <w:shd w:val="clear" w:color="auto" w:fill="auto"/>
            <w:vAlign w:val="bottom"/>
          </w:tcPr>
          <w:p w:rsidR="00566D56" w:rsidRPr="00DD62D8" w:rsidRDefault="00566D56" w:rsidP="00DD62D8">
            <w:pPr>
              <w:pStyle w:val="SingleTxtG"/>
              <w:spacing w:before="40" w:after="40" w:line="220" w:lineRule="exact"/>
              <w:ind w:left="0" w:right="113"/>
              <w:jc w:val="left"/>
              <w:rPr>
                <w:sz w:val="18"/>
              </w:rPr>
            </w:pPr>
            <w:r w:rsidRPr="00DD62D8">
              <w:rPr>
                <w:sz w:val="18"/>
              </w:rPr>
              <w:t>Accidents in the home</w:t>
            </w:r>
          </w:p>
        </w:tc>
        <w:tc>
          <w:tcPr>
            <w:tcW w:w="991" w:type="dxa"/>
            <w:shd w:val="clear" w:color="auto" w:fill="auto"/>
            <w:vAlign w:val="bottom"/>
          </w:tcPr>
          <w:p w:rsidR="00566D56" w:rsidRPr="00DD62D8" w:rsidRDefault="00566D56" w:rsidP="00DD62D8">
            <w:pPr>
              <w:pStyle w:val="SingleTxtG"/>
              <w:spacing w:before="40" w:after="40" w:line="220" w:lineRule="exact"/>
              <w:ind w:left="0" w:right="113"/>
              <w:jc w:val="right"/>
              <w:rPr>
                <w:sz w:val="18"/>
              </w:rPr>
            </w:pPr>
            <w:r w:rsidRPr="00DD62D8">
              <w:rPr>
                <w:sz w:val="18"/>
              </w:rPr>
              <w:t>-</w:t>
            </w:r>
          </w:p>
        </w:tc>
      </w:tr>
      <w:tr w:rsidR="00566D56" w:rsidRPr="00DD62D8" w:rsidTr="008B223A">
        <w:tblPrEx>
          <w:tblLook w:val="01E0" w:firstRow="1" w:lastRow="1" w:firstColumn="1" w:lastColumn="1" w:noHBand="0" w:noVBand="0"/>
        </w:tblPrEx>
        <w:trPr>
          <w:trHeight w:val="240"/>
        </w:trPr>
        <w:tc>
          <w:tcPr>
            <w:tcW w:w="3119" w:type="dxa"/>
            <w:shd w:val="clear" w:color="auto" w:fill="auto"/>
          </w:tcPr>
          <w:p w:rsidR="00566D56" w:rsidRPr="00DD62D8" w:rsidRDefault="00566D56" w:rsidP="00DD62D8">
            <w:pPr>
              <w:pStyle w:val="SingleTxtG"/>
              <w:spacing w:before="40" w:after="40" w:line="220" w:lineRule="exact"/>
              <w:ind w:left="0" w:right="113"/>
              <w:jc w:val="left"/>
              <w:rPr>
                <w:sz w:val="18"/>
              </w:rPr>
            </w:pPr>
          </w:p>
        </w:tc>
        <w:tc>
          <w:tcPr>
            <w:tcW w:w="3260" w:type="dxa"/>
            <w:shd w:val="clear" w:color="auto" w:fill="auto"/>
            <w:vAlign w:val="bottom"/>
          </w:tcPr>
          <w:p w:rsidR="00566D56" w:rsidRPr="00DD62D8" w:rsidRDefault="00566D56" w:rsidP="00DD62D8">
            <w:pPr>
              <w:pStyle w:val="SingleTxtG"/>
              <w:spacing w:before="40" w:after="40" w:line="220" w:lineRule="exact"/>
              <w:ind w:left="0" w:right="113"/>
              <w:jc w:val="left"/>
              <w:rPr>
                <w:sz w:val="18"/>
              </w:rPr>
            </w:pPr>
            <w:r w:rsidRPr="00DD62D8">
              <w:rPr>
                <w:sz w:val="18"/>
              </w:rPr>
              <w:t>Traffic accidents</w:t>
            </w:r>
          </w:p>
        </w:tc>
        <w:tc>
          <w:tcPr>
            <w:tcW w:w="991" w:type="dxa"/>
            <w:shd w:val="clear" w:color="auto" w:fill="auto"/>
            <w:vAlign w:val="bottom"/>
          </w:tcPr>
          <w:p w:rsidR="00566D56" w:rsidRPr="00DD62D8" w:rsidRDefault="00566D56" w:rsidP="00DD62D8">
            <w:pPr>
              <w:pStyle w:val="SingleTxtG"/>
              <w:spacing w:before="40" w:after="40" w:line="220" w:lineRule="exact"/>
              <w:ind w:left="0" w:right="113"/>
              <w:jc w:val="right"/>
              <w:rPr>
                <w:sz w:val="18"/>
              </w:rPr>
            </w:pPr>
            <w:r w:rsidRPr="00DD62D8">
              <w:rPr>
                <w:sz w:val="18"/>
              </w:rPr>
              <w:t>-</w:t>
            </w:r>
          </w:p>
        </w:tc>
      </w:tr>
      <w:tr w:rsidR="00566D56" w:rsidRPr="00DD62D8" w:rsidTr="008B223A">
        <w:tblPrEx>
          <w:tblLook w:val="01E0" w:firstRow="1" w:lastRow="1" w:firstColumn="1" w:lastColumn="1" w:noHBand="0" w:noVBand="0"/>
        </w:tblPrEx>
        <w:trPr>
          <w:trHeight w:val="240"/>
        </w:trPr>
        <w:tc>
          <w:tcPr>
            <w:tcW w:w="3119" w:type="dxa"/>
            <w:shd w:val="clear" w:color="auto" w:fill="auto"/>
          </w:tcPr>
          <w:p w:rsidR="00566D56" w:rsidRPr="00DD62D8" w:rsidRDefault="00566D56" w:rsidP="00DD62D8">
            <w:pPr>
              <w:pStyle w:val="SingleTxtG"/>
              <w:spacing w:before="40" w:after="40" w:line="220" w:lineRule="exact"/>
              <w:ind w:left="0" w:right="113"/>
              <w:jc w:val="left"/>
              <w:rPr>
                <w:sz w:val="18"/>
              </w:rPr>
            </w:pPr>
          </w:p>
        </w:tc>
        <w:tc>
          <w:tcPr>
            <w:tcW w:w="3260" w:type="dxa"/>
            <w:shd w:val="clear" w:color="auto" w:fill="auto"/>
            <w:vAlign w:val="bottom"/>
          </w:tcPr>
          <w:p w:rsidR="00566D56" w:rsidRPr="00DD62D8" w:rsidRDefault="00566D56" w:rsidP="00DD62D8">
            <w:pPr>
              <w:pStyle w:val="SingleTxtG"/>
              <w:spacing w:before="40" w:after="40" w:line="220" w:lineRule="exact"/>
              <w:ind w:left="0" w:right="113"/>
              <w:jc w:val="left"/>
              <w:rPr>
                <w:sz w:val="18"/>
              </w:rPr>
            </w:pPr>
            <w:r w:rsidRPr="00DD62D8">
              <w:rPr>
                <w:sz w:val="18"/>
              </w:rPr>
              <w:t xml:space="preserve">Violence and abuse </w:t>
            </w:r>
          </w:p>
        </w:tc>
        <w:tc>
          <w:tcPr>
            <w:tcW w:w="991" w:type="dxa"/>
            <w:shd w:val="clear" w:color="auto" w:fill="auto"/>
            <w:vAlign w:val="bottom"/>
          </w:tcPr>
          <w:p w:rsidR="00566D56" w:rsidRPr="00DD62D8" w:rsidRDefault="00566D56" w:rsidP="00DD62D8">
            <w:pPr>
              <w:pStyle w:val="SingleTxtG"/>
              <w:spacing w:before="40" w:after="40" w:line="220" w:lineRule="exact"/>
              <w:ind w:left="0" w:right="113"/>
              <w:jc w:val="right"/>
              <w:rPr>
                <w:sz w:val="18"/>
              </w:rPr>
            </w:pPr>
            <w:r w:rsidRPr="00DD62D8">
              <w:rPr>
                <w:sz w:val="18"/>
              </w:rPr>
              <w:t>-</w:t>
            </w:r>
          </w:p>
        </w:tc>
      </w:tr>
      <w:tr w:rsidR="00566D56" w:rsidRPr="00DD62D8" w:rsidTr="008B223A">
        <w:tblPrEx>
          <w:tblLook w:val="01E0" w:firstRow="1" w:lastRow="1" w:firstColumn="1" w:lastColumn="1" w:noHBand="0" w:noVBand="0"/>
        </w:tblPrEx>
        <w:trPr>
          <w:trHeight w:val="240"/>
        </w:trPr>
        <w:tc>
          <w:tcPr>
            <w:tcW w:w="3119" w:type="dxa"/>
            <w:shd w:val="clear" w:color="auto" w:fill="auto"/>
          </w:tcPr>
          <w:p w:rsidR="00566D56" w:rsidRPr="00DD62D8" w:rsidRDefault="00566D56" w:rsidP="00DD62D8">
            <w:pPr>
              <w:pStyle w:val="SingleTxtG"/>
              <w:spacing w:before="40" w:after="40" w:line="220" w:lineRule="exact"/>
              <w:ind w:left="0" w:right="113"/>
              <w:jc w:val="left"/>
              <w:rPr>
                <w:sz w:val="18"/>
              </w:rPr>
            </w:pPr>
            <w:r w:rsidRPr="00DD62D8">
              <w:rPr>
                <w:sz w:val="18"/>
              </w:rPr>
              <w:t>Mental health</w:t>
            </w:r>
          </w:p>
        </w:tc>
        <w:tc>
          <w:tcPr>
            <w:tcW w:w="3260" w:type="dxa"/>
            <w:shd w:val="clear" w:color="auto" w:fill="auto"/>
            <w:vAlign w:val="bottom"/>
          </w:tcPr>
          <w:p w:rsidR="00566D56" w:rsidRPr="00DD62D8" w:rsidRDefault="00566D56" w:rsidP="00DD62D8">
            <w:pPr>
              <w:pStyle w:val="SingleTxtG"/>
              <w:spacing w:before="40" w:after="40" w:line="220" w:lineRule="exact"/>
              <w:ind w:left="0" w:right="113"/>
              <w:jc w:val="left"/>
              <w:rPr>
                <w:sz w:val="18"/>
              </w:rPr>
            </w:pPr>
            <w:r w:rsidRPr="00DD62D8">
              <w:rPr>
                <w:sz w:val="18"/>
              </w:rPr>
              <w:t>Depression</w:t>
            </w:r>
          </w:p>
        </w:tc>
        <w:tc>
          <w:tcPr>
            <w:tcW w:w="991" w:type="dxa"/>
            <w:shd w:val="clear" w:color="auto" w:fill="auto"/>
            <w:vAlign w:val="bottom"/>
          </w:tcPr>
          <w:p w:rsidR="00566D56" w:rsidRPr="00DD62D8" w:rsidRDefault="00566D56" w:rsidP="00DD62D8">
            <w:pPr>
              <w:pStyle w:val="SingleTxtG"/>
              <w:spacing w:before="40" w:after="40" w:line="220" w:lineRule="exact"/>
              <w:ind w:left="0" w:right="113"/>
              <w:jc w:val="right"/>
              <w:rPr>
                <w:sz w:val="18"/>
              </w:rPr>
            </w:pPr>
            <w:r w:rsidRPr="00DD62D8">
              <w:rPr>
                <w:sz w:val="18"/>
              </w:rPr>
              <w:t>-</w:t>
            </w:r>
          </w:p>
        </w:tc>
      </w:tr>
    </w:tbl>
    <w:p w:rsidR="00566D56" w:rsidRPr="001B7067" w:rsidRDefault="00566D56" w:rsidP="008B223A">
      <w:pPr>
        <w:pStyle w:val="SingleTxtG"/>
        <w:spacing w:before="240"/>
      </w:pPr>
      <w:r w:rsidRPr="001B7067">
        <w:t>42</w:t>
      </w:r>
      <w:r w:rsidR="004B0C03">
        <w:t>.</w:t>
      </w:r>
      <w:r w:rsidR="004B0C03">
        <w:tab/>
      </w:r>
      <w:r w:rsidRPr="001B7067">
        <w:t>With regard to the percentage of women aged 15 to 49 who use contraception, the National Statistics and Census Institute, basing itself on the 2012 Health and Nutrition Survey, reports that 81.4 per cent of women who are married or in a long-term relationship use some form of contraception. Of these, 67.2 per cent use a modern contraceptive method and 12.6 per cent use a traditional method.</w:t>
      </w:r>
      <w:r w:rsidRPr="002F0E07">
        <w:rPr>
          <w:rStyle w:val="FootnoteReference"/>
        </w:rPr>
        <w:footnoteReference w:id="32"/>
      </w:r>
    </w:p>
    <w:p w:rsidR="00566D56" w:rsidRPr="001B7067" w:rsidRDefault="00566D56" w:rsidP="00A1260A">
      <w:pPr>
        <w:pStyle w:val="SingleTxtG"/>
      </w:pPr>
      <w:r w:rsidRPr="001B7067">
        <w:t>43</w:t>
      </w:r>
      <w:r w:rsidR="004B0C03">
        <w:t>.</w:t>
      </w:r>
      <w:r w:rsidR="004B0C03">
        <w:tab/>
      </w:r>
      <w:r w:rsidRPr="001B7067">
        <w:t>In 2014, around one in five women (21.6 per cent) had had at least one child by the age of 19, while in 2015, according to the annual birth records of the Statistics and Census Institute, 21.2 per cent of all births in the country were to women aged 12 to 19 years. However, 79.5 per cent of girls aged 12 to 14 have some knowledge of contraception, compared with 98 per cent of women aged 15 to 49.</w:t>
      </w:r>
      <w:r w:rsidRPr="002F0E07">
        <w:rPr>
          <w:rStyle w:val="FootnoteReference"/>
        </w:rPr>
        <w:footnoteReference w:id="33"/>
      </w:r>
    </w:p>
    <w:p w:rsidR="00566D56" w:rsidRPr="001B7067" w:rsidRDefault="00566D56" w:rsidP="00A1260A">
      <w:pPr>
        <w:pStyle w:val="SingleTxtG"/>
      </w:pPr>
      <w:r w:rsidRPr="001B7067">
        <w:t>44</w:t>
      </w:r>
      <w:r w:rsidR="004B0C03">
        <w:t>.</w:t>
      </w:r>
      <w:r w:rsidR="004B0C03">
        <w:tab/>
      </w:r>
      <w:r w:rsidRPr="001B7067">
        <w:t>The Government is implementing the National Sexual and Reproductive Health Plan 2017–2021, which adopts a broad, comprehensive approach to sexuality designed to include women, men and the lesbian, gay, bisexual, transgender and intersex population with their different care needs, rather than an approach to sexual and reproductive health based solely on maternal and child health concepts and practices.</w:t>
      </w:r>
      <w:r w:rsidRPr="002F0E07">
        <w:rPr>
          <w:rStyle w:val="FootnoteReference"/>
        </w:rPr>
        <w:footnoteReference w:id="34"/>
      </w:r>
    </w:p>
    <w:p w:rsidR="00566D56" w:rsidRPr="001B7067" w:rsidRDefault="00566D56" w:rsidP="00A1260A">
      <w:pPr>
        <w:pStyle w:val="SingleTxtG"/>
      </w:pPr>
      <w:r w:rsidRPr="001B7067">
        <w:t>45</w:t>
      </w:r>
      <w:r w:rsidR="004B0C03">
        <w:t>.</w:t>
      </w:r>
      <w:r w:rsidR="004B0C03">
        <w:tab/>
      </w:r>
      <w:r w:rsidRPr="001B7067">
        <w:t>With regard to efforts to combat gender violence and violence against women, it should be mentioned that one in six Ecuadorian women aged 15 or over (60.6 per cent of all women)</w:t>
      </w:r>
      <w:r w:rsidRPr="002F0E07">
        <w:rPr>
          <w:rStyle w:val="FootnoteReference"/>
        </w:rPr>
        <w:footnoteReference w:id="35"/>
      </w:r>
      <w:r w:rsidRPr="001B7067">
        <w:t xml:space="preserve"> has experienced physical, psychological, sexual or economic abuse on one or </w:t>
      </w:r>
      <w:r w:rsidRPr="001B7067">
        <w:lastRenderedPageBreak/>
        <w:t>more occasions simply because she is a woman. Violence affects women of all ages, all</w:t>
      </w:r>
      <w:r>
        <w:t xml:space="preserve"> </w:t>
      </w:r>
      <w:r w:rsidRPr="001B7067">
        <w:t>ethnic and cultural groups, all socioeconomic groups and all regions of the country. That is why one of the nationwide targets of the National Development Plan 2017–2021 – A Whole Life is to eliminate the different forms of discrimination and eradicate gender violence.</w:t>
      </w:r>
    </w:p>
    <w:p w:rsidR="00566D56" w:rsidRPr="001B7067" w:rsidRDefault="004727D9" w:rsidP="004727D9">
      <w:pPr>
        <w:pStyle w:val="H23G"/>
      </w:pPr>
      <w:r>
        <w:tab/>
      </w:r>
      <w:r w:rsidR="00566D56" w:rsidRPr="001B7067">
        <w:t>3</w:t>
      </w:r>
      <w:r w:rsidR="004B0C03">
        <w:t>.</w:t>
      </w:r>
      <w:r w:rsidR="004B0C03">
        <w:tab/>
      </w:r>
      <w:r w:rsidR="00566D56" w:rsidRPr="001B7067">
        <w:t>Child labour</w:t>
      </w:r>
    </w:p>
    <w:p w:rsidR="00566D56" w:rsidRPr="001B7067" w:rsidRDefault="00566D56" w:rsidP="00A1260A">
      <w:pPr>
        <w:pStyle w:val="SingleTxtG"/>
      </w:pPr>
      <w:r w:rsidRPr="001B7067">
        <w:t>46</w:t>
      </w:r>
      <w:r w:rsidR="004B0C03">
        <w:t>.</w:t>
      </w:r>
      <w:r w:rsidR="004B0C03">
        <w:tab/>
      </w:r>
      <w:r w:rsidRPr="001B7067">
        <w:t xml:space="preserve">According to the findings of the most recent survey of child labour, conducted in 2013 by the Statistics and Census Institute, child and adolescent labour has roughly halved in the past decade: from 16 per cent in 2006 to 8.56 per cent in 2013. Huge gaps have been narrowed, especially with regard to rural areas and the indigenous population, as well as working children who do not attend school. </w:t>
      </w:r>
    </w:p>
    <w:p w:rsidR="00566D56" w:rsidRPr="001B7067" w:rsidRDefault="00566D56" w:rsidP="00A1260A">
      <w:pPr>
        <w:pStyle w:val="SingleTxtG"/>
      </w:pPr>
      <w:r w:rsidRPr="001B7067">
        <w:t>47</w:t>
      </w:r>
      <w:r w:rsidR="004B0C03">
        <w:t>.</w:t>
      </w:r>
      <w:r w:rsidR="004B0C03">
        <w:tab/>
      </w:r>
      <w:r w:rsidRPr="001B7067">
        <w:t>As regards institutional powers, the Ministry of Labour heads the National Committee for the Progressive Elimination of Child Labour, which coordinates awareness-raising, monitoring and follow-up activities. As the executing agency for the Ministry</w:t>
      </w:r>
      <w:r w:rsidR="00F63BF6">
        <w:t>’</w:t>
      </w:r>
      <w:r w:rsidRPr="001B7067">
        <w:t>s activities to eliminate child labour, the Committee also coordinates the Project for the Elimination of Child Labour, which runs from 2007 to 2017. In order to continue efforts to this end, there are plans to institutionalize the project within the Ministry of Labour and to implement the National Plan for the Elimination of Child Labour. The National Strategy for the Elimination of Child Labour was drawn up on the basis of the first National Survey of Child Labour designed by the Statistics and Census Institute in 2012. The Strategy, in which the central Government worked with decentralized autonomous governments, succeeded in reducing the child labour rate from 12.5 per cent in 2007 to 5.9 per cent in 2015. The Ministry of Economic and Social Inclusion, for its part, is responsible for organizing the national special protection system designed to restore the rights of children and adolescents, giving priority to those who work.</w:t>
      </w:r>
    </w:p>
    <w:p w:rsidR="00566D56" w:rsidRPr="001B7067" w:rsidRDefault="00566D56" w:rsidP="00A1260A">
      <w:pPr>
        <w:pStyle w:val="SingleTxtG"/>
      </w:pPr>
      <w:r w:rsidRPr="001B7067">
        <w:t>48</w:t>
      </w:r>
      <w:r w:rsidR="004B0C03">
        <w:t>.</w:t>
      </w:r>
      <w:r w:rsidR="004B0C03">
        <w:tab/>
      </w:r>
      <w:r w:rsidRPr="001B7067">
        <w:t>Throughout the 10 years of the Project for the Elimination of Child Labour, technical assistance was provided to 99 decentralized autonomous governments through the drafting of 38 ordinances and 40 road maps for the elimination of child labour at the local level. The Project developed strategic alliances by forming a business network of more than 37 public and private institutions to help eliminate child labour throughout the value chain of the institutions concerned. It is the lead agency for all child labour-related matters and uses the Unified Child Labour Registration System to organize and deliver the services that all working children and adolescents need in order to protect and restore their rights and promote their all-round development.</w:t>
      </w:r>
    </w:p>
    <w:p w:rsidR="00566D56" w:rsidRPr="001B7067" w:rsidRDefault="00566D56" w:rsidP="00A1260A">
      <w:pPr>
        <w:pStyle w:val="SingleTxtG"/>
      </w:pPr>
      <w:r w:rsidRPr="001B7067">
        <w:t>49</w:t>
      </w:r>
      <w:r w:rsidR="004B0C03">
        <w:t>.</w:t>
      </w:r>
      <w:r w:rsidR="004B0C03">
        <w:tab/>
      </w:r>
      <w:r w:rsidRPr="001B7067">
        <w:t>Ecuador has promoted specific public policy lines for the prevention and elimination of child labour, including the priority of eliminating child labour on rubbish dumps by 2011. As the first successful attempt in the region to completely eliminate child labour from a specific economic activity, this was an unprecedented achievement. As a result, 2,160 children and adolescents were removed from working on rubbish dumps in 78 cantons and 3,000 workplace inspections were carried out to combat child labour and regularize the status of adolescent workers.</w:t>
      </w:r>
    </w:p>
    <w:p w:rsidR="00566D56" w:rsidRPr="001B7067" w:rsidRDefault="00566D56" w:rsidP="00A1260A">
      <w:pPr>
        <w:pStyle w:val="SingleTxtG"/>
      </w:pPr>
      <w:r w:rsidRPr="001B7067">
        <w:t>50</w:t>
      </w:r>
      <w:r w:rsidR="004B0C03">
        <w:t>.</w:t>
      </w:r>
      <w:r w:rsidR="004B0C03">
        <w:tab/>
      </w:r>
      <w:r w:rsidRPr="001B7067">
        <w:t xml:space="preserve">By comparison with 2006, Ecuador has made steady progress in eliminating child labour. By December 2016, the number of child and adolescent workers had been reduced substantially. According to ENEMDU data, the number of adolescent workers aged 15 to 17 years has declined by 17.17 per cent: from 33.66 per cent in December 2006 to 16.49 per cent in December 2016. Among children aged 5 to 14, the rate has declined by 7.19 per cent: from 12.12 per cent in December 2006 to 4.93 per cent in December 2016. </w:t>
      </w:r>
    </w:p>
    <w:p w:rsidR="00566D56" w:rsidRPr="001B7067" w:rsidRDefault="00566D56" w:rsidP="00A1260A">
      <w:pPr>
        <w:pStyle w:val="SingleTxtG"/>
      </w:pPr>
      <w:r w:rsidRPr="001B7067">
        <w:t>51</w:t>
      </w:r>
      <w:r w:rsidR="004B0C03">
        <w:t>.</w:t>
      </w:r>
      <w:r w:rsidR="004B0C03">
        <w:tab/>
      </w:r>
      <w:r w:rsidRPr="001B7067">
        <w:t>According to ENEMDU 2016, almost 5 per cent (4.93 per cent) of children and adolescents aged 5 to 14 (over 168,000) are involved in child labour. This rate puts Ecuador below the average for child labour in the Latin America and Caribbean region.</w:t>
      </w:r>
    </w:p>
    <w:p w:rsidR="00566D56" w:rsidRPr="001B7067" w:rsidRDefault="00566D56" w:rsidP="00A1260A">
      <w:pPr>
        <w:pStyle w:val="SingleTxtG"/>
      </w:pPr>
      <w:r w:rsidRPr="001B7067">
        <w:t>52</w:t>
      </w:r>
      <w:r w:rsidR="004B0C03">
        <w:t>.</w:t>
      </w:r>
      <w:r w:rsidR="004B0C03">
        <w:tab/>
      </w:r>
      <w:r w:rsidRPr="001B7067">
        <w:t xml:space="preserve">Since 2009, Ecuador has been working through the political and technical inter-institutional panel that brings together public institutions with responsibilities in this area. The panel is headed by the Ministry of Labour and invites private institutions and international cooperation agencies to participate in a consultative, advisory and technical </w:t>
      </w:r>
      <w:r w:rsidRPr="001B7067">
        <w:lastRenderedPageBreak/>
        <w:t>assistance capacity. It establishes national priorities for combating child labour, designs and coordinates strategic actions and defines the roles and functions of each institution.</w:t>
      </w:r>
    </w:p>
    <w:p w:rsidR="00566D56" w:rsidRPr="001B7067" w:rsidRDefault="00566D56" w:rsidP="00A1260A">
      <w:pPr>
        <w:pStyle w:val="SingleTxtG"/>
      </w:pPr>
      <w:r w:rsidRPr="001B7067">
        <w:t>53</w:t>
      </w:r>
      <w:r w:rsidR="004B0C03">
        <w:t>.</w:t>
      </w:r>
      <w:r w:rsidR="004B0C03">
        <w:tab/>
      </w:r>
      <w:r w:rsidRPr="001B7067">
        <w:t>In this same line of work, the Ministry of Labour promoted the formation of a producers</w:t>
      </w:r>
      <w:r w:rsidR="00F63BF6">
        <w:t>’</w:t>
      </w:r>
      <w:r w:rsidRPr="001B7067">
        <w:t xml:space="preserve"> panel for the prevention and elimination of child labour. The panel serves as a forum for inter-institutional dialogue and coordination to support the development of public policies with companies belonging to the country</w:t>
      </w:r>
      <w:r w:rsidR="00F63BF6">
        <w:t>’</w:t>
      </w:r>
      <w:r w:rsidRPr="001B7067">
        <w:t>s production sector. The panel comprises the Chamber of Agriculture, the national associations of livestock producers, timber growers, African palm-oil producers, banana exporters and flower exporters and the Chamber of Construction.</w:t>
      </w:r>
    </w:p>
    <w:p w:rsidR="00566D56" w:rsidRPr="001B7067" w:rsidRDefault="00566D56" w:rsidP="00A1260A">
      <w:pPr>
        <w:pStyle w:val="SingleTxtG"/>
      </w:pPr>
      <w:r w:rsidRPr="001B7067">
        <w:t>54</w:t>
      </w:r>
      <w:r w:rsidR="004B0C03">
        <w:t>.</w:t>
      </w:r>
      <w:r w:rsidR="004B0C03">
        <w:tab/>
      </w:r>
      <w:r w:rsidRPr="001B7067">
        <w:t>The Ministry of Labour also promotes the Business Network for a Child Labour-Free Ecuador, which seeks to commit businesses to taking socially responsible action to eliminate child labour throughout their value chain. It is responsible for the national inspection system, which was recently reorganized and increased the number of inspectors from 22 to over 200.</w:t>
      </w:r>
    </w:p>
    <w:p w:rsidR="00566D56" w:rsidRPr="001B7067" w:rsidRDefault="00566D56" w:rsidP="00A1260A">
      <w:pPr>
        <w:pStyle w:val="SingleTxtG"/>
      </w:pPr>
      <w:r w:rsidRPr="001B7067">
        <w:t>55</w:t>
      </w:r>
      <w:r w:rsidR="004B0C03">
        <w:t>.</w:t>
      </w:r>
      <w:r w:rsidR="004B0C03">
        <w:tab/>
      </w:r>
      <w:r w:rsidRPr="001B7067">
        <w:t>In the area of public policy, the elimination of child labour was included in the goals and targets of the National Development Pan 2007–2010, the National Plan for Good Living 2009–2013, the National Plan for Good Living 2013–2017 and the National Development Plan 2017–2021 – A Whole Life, which aims to eliminate child labour among 5- to 14-year-olds and to reduce the child labour rate from 4.9 per cent to 2.7 per cent by 2021.</w:t>
      </w:r>
    </w:p>
    <w:p w:rsidR="00566D56" w:rsidRPr="001B7067" w:rsidRDefault="00566D56" w:rsidP="00A1260A">
      <w:pPr>
        <w:pStyle w:val="SingleTxtG"/>
      </w:pPr>
      <w:r w:rsidRPr="001B7067">
        <w:t>56</w:t>
      </w:r>
      <w:r w:rsidR="004B0C03">
        <w:t>.</w:t>
      </w:r>
      <w:r w:rsidR="004B0C03">
        <w:tab/>
      </w:r>
      <w:r w:rsidRPr="001B7067">
        <w:t>The incidence of child labour in Ecuador is significantly higher among boys. In 2012, 68.2 per cent of all child and adolescent workers were boys, with girls accounting for the remaining 37.2 per cent. In the case of indigenous children, in 2012 it was found that 29 per cent of children who self-identified as indigenous were working. The provinces with</w:t>
      </w:r>
      <w:r>
        <w:t xml:space="preserve"> </w:t>
      </w:r>
      <w:r w:rsidRPr="001B7067">
        <w:t>the highest incidence of child labour, in both 2007 and 2016, were those in the Amazon region (16.37 per cent at the end of 2016),</w:t>
      </w:r>
      <w:r w:rsidRPr="002F0E07">
        <w:rPr>
          <w:rStyle w:val="FootnoteReference"/>
        </w:rPr>
        <w:footnoteReference w:id="36"/>
      </w:r>
      <w:r w:rsidRPr="001B7067">
        <w:t xml:space="preserve"> followed by those in the Andean region.</w:t>
      </w:r>
    </w:p>
    <w:p w:rsidR="00566D56" w:rsidRPr="001B7067" w:rsidRDefault="00566D56" w:rsidP="00A1260A">
      <w:pPr>
        <w:pStyle w:val="SingleTxtG"/>
      </w:pPr>
      <w:r w:rsidRPr="001B7067">
        <w:t>57</w:t>
      </w:r>
      <w:r w:rsidR="004B0C03">
        <w:t>.</w:t>
      </w:r>
      <w:r w:rsidR="004B0C03">
        <w:tab/>
      </w:r>
      <w:r w:rsidRPr="001B7067">
        <w:t>According to ENEMDU data for 2007 and 2016, the tipping point at which child labour increases is 12 years, the age normally coinciding with the end of primary school. One of the main changes in this regard has been the significant increase in the net attendance rate in basic education. The percentage of children aged 5 to 14 attending basic education, by age, grade or level as established by the Intercultural Education Act, rose from 91.2 per cent in 2007 to 96.2 per cent in 2016. This figure is roughly the same for both genders, with 95.5 per cent of boys and 95.2 per cent of girls attending basic education in 2016.</w:t>
      </w:r>
    </w:p>
    <w:p w:rsidR="00566D56" w:rsidRPr="001B7067" w:rsidRDefault="00566D56" w:rsidP="00A1260A">
      <w:pPr>
        <w:pStyle w:val="SingleTxtG"/>
      </w:pPr>
      <w:r w:rsidRPr="001B7067">
        <w:t>58</w:t>
      </w:r>
      <w:r w:rsidR="004B0C03">
        <w:t>.</w:t>
      </w:r>
      <w:r w:rsidR="004B0C03">
        <w:tab/>
      </w:r>
      <w:r w:rsidRPr="001B7067">
        <w:t>The efforts made to provide universal basic education are reflected in the data on child labour. In 2001, 73 per cent of all working children were not attending school. By 2012, according to the first child labour survey carried out by the Statistics and Census Institute, this figure had dropped to 24.9 per cent. There has thus been a significant change in the composition of child labour among children aged under 15: while in 2001 most working children were not attending school, by 2012 this situation had been reversed, with most working children combining work and education.</w:t>
      </w:r>
    </w:p>
    <w:p w:rsidR="00566D56" w:rsidRPr="001B7067" w:rsidRDefault="004727D9" w:rsidP="004727D9">
      <w:pPr>
        <w:pStyle w:val="H23G"/>
      </w:pPr>
      <w:r>
        <w:tab/>
      </w:r>
      <w:r w:rsidR="00566D56" w:rsidRPr="001B7067">
        <w:t>4</w:t>
      </w:r>
      <w:r w:rsidR="004B0C03">
        <w:t>.</w:t>
      </w:r>
      <w:r w:rsidR="004B0C03">
        <w:tab/>
      </w:r>
      <w:r w:rsidR="00566D56" w:rsidRPr="001B7067">
        <w:t>Labour rights</w:t>
      </w:r>
    </w:p>
    <w:p w:rsidR="00566D56" w:rsidRPr="001B7067" w:rsidRDefault="00566D56" w:rsidP="00A1260A">
      <w:pPr>
        <w:pStyle w:val="SingleTxtG"/>
      </w:pPr>
      <w:r w:rsidRPr="001B7067">
        <w:t>59</w:t>
      </w:r>
      <w:r w:rsidR="004B0C03">
        <w:t>.</w:t>
      </w:r>
      <w:r w:rsidR="004B0C03">
        <w:tab/>
      </w:r>
      <w:r w:rsidRPr="001B7067">
        <w:t>On the basis of the rights recognized in the 2008 Constitution, the National Plan for Good Living 2009–2013 was intended to guarantee stable, fair and decent work in its various forms (Goal 6). The 2013–2017 Plan redefined this as guaranteeing decent work in all its forms (Goal 9). The National Development Plan 2017–2021 aims to generate decent, quality work and employment, giving incentives to the production sector (Policy 5.1). Although considerable progress has been made, differences persist among various population groups, determined by their age, sex, place of residence and/or ethnic and cultural identity.</w:t>
      </w:r>
    </w:p>
    <w:p w:rsidR="00566D56" w:rsidRPr="001B7067" w:rsidRDefault="00566D56" w:rsidP="00A1260A">
      <w:pPr>
        <w:pStyle w:val="SingleTxtG"/>
      </w:pPr>
      <w:r w:rsidRPr="001B7067">
        <w:lastRenderedPageBreak/>
        <w:t>60</w:t>
      </w:r>
      <w:r w:rsidR="004B0C03">
        <w:t>.</w:t>
      </w:r>
      <w:r w:rsidR="004B0C03">
        <w:tab/>
      </w:r>
      <w:r w:rsidRPr="001B7067">
        <w:t>Currently, 95 per cent of the economically active population are employed or self-employed, irrespective of the quality and conditions of the work they perform, with the result that unemployment rates have remained in single digits, ranging from 3.8 per cent in 2014 to 6.5 per cent in 2009. In 2016, the national unemployment rate was 5.2 per cent, with higher rates in urban areas (6.5 per cent) and the provinces of Esmeraldas (8.9 per cent), Pichincha (7.6 per cent) and Sucumbíos (6.6 per cent). There are major ethnic gaps in access to employment, mainly affecting Afro-Ecuadorians, whose unemployment rate is nearly 10 per cent. In March 2017, 4.4 per cent of the urban economically active population were unemployed, 1.3 percentage points fewer than in March 2016 (5.7 per cent). If the unemployment rate is disaggregated by gender, the unemployment rate for women (5.5 per cent) can be seen to be higher than that for men (3.6 per cent). Moreover, 21.4 per cent of the economically active population are underemployed.</w:t>
      </w:r>
    </w:p>
    <w:p w:rsidR="00566D56" w:rsidRPr="001B7067" w:rsidRDefault="00566D56" w:rsidP="00A1260A">
      <w:pPr>
        <w:pStyle w:val="SingleTxtG"/>
      </w:pPr>
      <w:r w:rsidRPr="001B7067">
        <w:t>61</w:t>
      </w:r>
      <w:r w:rsidR="004B0C03">
        <w:t>.</w:t>
      </w:r>
      <w:r w:rsidR="004B0C03">
        <w:tab/>
      </w:r>
      <w:r w:rsidRPr="001B7067">
        <w:t>One of the major achievements of recent years has been the steady rise in the unified basic salary, which in 2017 reached US$ 375, more than double its 2007 level (US$ 170). Currently, 41 per cent of the economically active population have decent jobs, meaning that two in every five workers are paid at least the minimum wage. Geographically speaking, there is a 20-point difference between the proportion of workers with decent jobs in urban areas (48 per cent) and those in rural areas (28 per cent).</w:t>
      </w:r>
      <w:r w:rsidR="0006498A">
        <w:t xml:space="preserve"> </w:t>
      </w:r>
      <w:r w:rsidRPr="001B7067">
        <w:t>There are also significant gender gaps: 32 per cent of women have decent jobs, compared with 48 per cent of men. Lastly, in 2016 the underemployment rate was around 20 per cent nationwide, but more pronounced in rural areas (22 per cent).</w:t>
      </w:r>
    </w:p>
    <w:p w:rsidR="00566D56" w:rsidRPr="001B7067" w:rsidRDefault="00566D56" w:rsidP="00A1260A">
      <w:pPr>
        <w:pStyle w:val="SingleTxtG"/>
      </w:pPr>
      <w:r w:rsidRPr="001B7067">
        <w:t>62</w:t>
      </w:r>
      <w:r w:rsidR="004B0C03">
        <w:t>.</w:t>
      </w:r>
      <w:r w:rsidR="004B0C03">
        <w:tab/>
      </w:r>
      <w:r w:rsidRPr="001B7067">
        <w:t>In 2016, the indicator for informal sector employment was 43.7 per cent. Ethnic groups are traditionally overrepresented in this sector, as are rural workers and especially older workers. Informal sector activity is especially prevalent among the indigenous population, employing 7 out of 10 indigenous workers.</w:t>
      </w:r>
    </w:p>
    <w:p w:rsidR="00566D56" w:rsidRPr="001B7067" w:rsidRDefault="00566D56" w:rsidP="00A1260A">
      <w:pPr>
        <w:pStyle w:val="SingleTxtG"/>
      </w:pPr>
      <w:r w:rsidRPr="001B7067">
        <w:t>63</w:t>
      </w:r>
      <w:r w:rsidR="004B0C03">
        <w:t>.</w:t>
      </w:r>
      <w:r w:rsidR="004B0C03">
        <w:tab/>
      </w:r>
      <w:r w:rsidRPr="001B7067">
        <w:t>In 2016, 44 per cent of the population were covered by contributory social security schemes, with a 7-point difference in coverage between the urban population (46 per cent) and the rural population (39 per cent). New policy guidelines are designed to increase access to and coverage by social security, emphasizing the importance of decent work that recognizes workers</w:t>
      </w:r>
      <w:r w:rsidR="00F63BF6">
        <w:t>’</w:t>
      </w:r>
      <w:r w:rsidRPr="001B7067">
        <w:t xml:space="preserve"> rights.</w:t>
      </w:r>
    </w:p>
    <w:p w:rsidR="00566D56" w:rsidRPr="001B7067" w:rsidRDefault="00566D56" w:rsidP="00A1260A">
      <w:pPr>
        <w:pStyle w:val="SingleTxtG"/>
      </w:pPr>
      <w:r w:rsidRPr="001B7067">
        <w:t>64</w:t>
      </w:r>
      <w:r w:rsidR="004B0C03">
        <w:t>.</w:t>
      </w:r>
      <w:r w:rsidR="004B0C03">
        <w:tab/>
      </w:r>
      <w:r w:rsidRPr="001B7067">
        <w:t>In the past decade, Ecuador has implemented active job-creation policies among various population groups: incentives for hiring young people, mandatory quota of 4 per cent for the recruitment of persons with disabilities, upgrading of vocational and professional skills by awarding scholarships to over 19,000 students to pursue advanced training abroad and promotion of occupational skills certification programmes that had benefited over 20,000 people by 2016. Normative frameworks have also been developed, enabling young students in technical and higher education to undertake practical training and internships in appropriate conditions, thereby facilitating their subsequent access to the job market.</w:t>
      </w:r>
    </w:p>
    <w:p w:rsidR="00566D56" w:rsidRPr="001B7067" w:rsidRDefault="00566D56" w:rsidP="00A1260A">
      <w:pPr>
        <w:pStyle w:val="SingleTxtG"/>
      </w:pPr>
      <w:r w:rsidRPr="001B7067">
        <w:t>65</w:t>
      </w:r>
      <w:r w:rsidR="004B0C03">
        <w:t>.</w:t>
      </w:r>
      <w:r w:rsidR="004B0C03">
        <w:tab/>
      </w:r>
      <w:r w:rsidRPr="001B7067">
        <w:t>Importance has been attached to reconciling home and family responsibilities with work by introducing new rights such as unpaid childcare leave. One passive employment policy has been the introduction of unemployment insurance and a National Labour and Wages Council has been set up to improve industrial relations.</w:t>
      </w:r>
    </w:p>
    <w:p w:rsidR="00566D56" w:rsidRPr="001B7067" w:rsidRDefault="00566D56" w:rsidP="00A1260A">
      <w:pPr>
        <w:pStyle w:val="SingleTxtG"/>
      </w:pPr>
      <w:r w:rsidRPr="001B7067">
        <w:t>66</w:t>
      </w:r>
      <w:r w:rsidR="004B0C03">
        <w:t>.</w:t>
      </w:r>
      <w:r w:rsidR="004B0C03">
        <w:tab/>
      </w:r>
      <w:r w:rsidRPr="001B7067">
        <w:t>Of the total number of persons in employment (fully employed plus underemployed), 57.9 per cent are working in the formal sector and 34.9 per cent in the informal sector. Agriculture employs the highest percentage of workers (29.3 per cent), followed by commerce (17.9 per cent) and industry (10.3 per cent). The cities with a full employment rate above the national average of 38.5 per cent are Cuenca (61.9 per cent), Quito (57.7 per cent), Ambato (46.6 per cent), Machala (48.1 per cent) and Guayaquil (49.1 per cent).</w:t>
      </w:r>
    </w:p>
    <w:p w:rsidR="00B96417" w:rsidRPr="001B7067" w:rsidRDefault="00B96417" w:rsidP="00A1260A">
      <w:pPr>
        <w:pStyle w:val="SingleTxtG"/>
      </w:pPr>
      <w:r w:rsidRPr="001B7067">
        <w:t>67</w:t>
      </w:r>
      <w:r w:rsidR="004B0C03">
        <w:t>.</w:t>
      </w:r>
      <w:r w:rsidR="004B0C03">
        <w:tab/>
      </w:r>
      <w:r w:rsidRPr="001B7067">
        <w:t xml:space="preserve">In addition to raising the minimum living wage each year, a </w:t>
      </w:r>
      <w:r w:rsidR="00F63BF6">
        <w:t>“</w:t>
      </w:r>
      <w:r w:rsidRPr="001B7067">
        <w:t>decent wage</w:t>
      </w:r>
      <w:r w:rsidR="00F63BF6">
        <w:t>”</w:t>
      </w:r>
      <w:r w:rsidRPr="001B7067">
        <w:t xml:space="preserve"> was established in 2010, corresponding to the cost of the basic household basket of goods. For 2016, this wage was set at US$ 429.57, compared with the minimum living wage of US$ 366. Women continue to be paid less than men, however, even though the gender gap has narrowed significantly. In 2011, men</w:t>
      </w:r>
      <w:r w:rsidR="00F63BF6">
        <w:t>’</w:t>
      </w:r>
      <w:r w:rsidRPr="001B7067">
        <w:t xml:space="preserve">s incomes were 18.98 per cent higher than </w:t>
      </w:r>
      <w:r w:rsidRPr="001B7067">
        <w:lastRenderedPageBreak/>
        <w:t>women</w:t>
      </w:r>
      <w:r w:rsidR="00F63BF6">
        <w:t>’</w:t>
      </w:r>
      <w:r w:rsidRPr="001B7067">
        <w:t>s, while in March 2017 the wage gap in favour of male workers had risen to 21.88 per cent.</w:t>
      </w:r>
    </w:p>
    <w:p w:rsidR="00B96417" w:rsidRPr="001B7067" w:rsidRDefault="00A61F68" w:rsidP="00A61F68">
      <w:pPr>
        <w:pStyle w:val="H23G"/>
      </w:pPr>
      <w:r>
        <w:tab/>
      </w:r>
      <w:r w:rsidR="00B96417" w:rsidRPr="001B7067">
        <w:t>5</w:t>
      </w:r>
      <w:r w:rsidR="004B0C03">
        <w:t>.</w:t>
      </w:r>
      <w:r w:rsidR="004B0C03">
        <w:tab/>
      </w:r>
      <w:r w:rsidR="00B96417" w:rsidRPr="001B7067">
        <w:t>Social security and pension rights</w:t>
      </w:r>
    </w:p>
    <w:p w:rsidR="00B96417" w:rsidRPr="001B7067" w:rsidRDefault="00B96417" w:rsidP="00A1260A">
      <w:pPr>
        <w:pStyle w:val="SingleTxtG"/>
      </w:pPr>
      <w:r w:rsidRPr="001B7067">
        <w:t>68</w:t>
      </w:r>
      <w:r w:rsidR="004B0C03">
        <w:t>.</w:t>
      </w:r>
      <w:r w:rsidR="004B0C03">
        <w:tab/>
      </w:r>
      <w:r w:rsidRPr="001B7067">
        <w:t>As part of the constitutional provisions on the right to stable, fair and decent work, social security is recognized as a universal, inalienable right of all working people (art. 34). Accordingly, a number of policies have been implemented to expand social security coverage and benefits.</w:t>
      </w:r>
    </w:p>
    <w:p w:rsidR="00B96417" w:rsidRPr="001B7067" w:rsidRDefault="00B96417" w:rsidP="00A1260A">
      <w:pPr>
        <w:pStyle w:val="SingleTxtG"/>
      </w:pPr>
      <w:r w:rsidRPr="001B7067">
        <w:t>69</w:t>
      </w:r>
      <w:r w:rsidR="004B0C03">
        <w:t>.</w:t>
      </w:r>
      <w:r w:rsidR="004B0C03">
        <w:tab/>
      </w:r>
      <w:r w:rsidRPr="001B7067">
        <w:t>Between 2006 and 2017, there was a substantial increase in enrolment in social security schemes: 106 per cent for men and 163 per cent for women, reflecting a remarkable increase in women</w:t>
      </w:r>
      <w:r w:rsidR="00F63BF6">
        <w:t>’</w:t>
      </w:r>
      <w:r w:rsidRPr="001B7067">
        <w:t>s social security coverage. In rural areas, the number of employers contributing to the farmworkers</w:t>
      </w:r>
      <w:r w:rsidR="00F63BF6">
        <w:t>’</w:t>
      </w:r>
      <w:r w:rsidRPr="001B7067">
        <w:t xml:space="preserve"> social security scheme rose from 173,559 in 2006 to 389,707 in July 2016. The number of retired agricultural workers covered by the scheme increased from 24,880 in 2006 to 64,674 in July 2016. There was also an increase in the number of dependents covered by the scheme, from 489,010 beneficiaries in 2006 to 803,912 in July 2016.</w:t>
      </w:r>
    </w:p>
    <w:p w:rsidR="00B96417" w:rsidRPr="001B7067" w:rsidRDefault="00B96417" w:rsidP="00A1260A">
      <w:pPr>
        <w:pStyle w:val="SingleTxtG"/>
      </w:pPr>
      <w:r w:rsidRPr="001B7067">
        <w:t>70</w:t>
      </w:r>
      <w:r w:rsidR="004B0C03">
        <w:t>.</w:t>
      </w:r>
      <w:r w:rsidR="004B0C03">
        <w:tab/>
      </w:r>
      <w:r w:rsidRPr="001B7067">
        <w:t>As part of efforts to make social security universal, a social security scheme has been created for unpaid female household workers, enabling 208,119 such workers to exercise their right to social security. Following the same principle, several other social security schemes have been created, such as those for Ecuadorians living abroad, young workers and paid female domestic workers.</w:t>
      </w:r>
    </w:p>
    <w:p w:rsidR="00B96417" w:rsidRPr="001B7067" w:rsidRDefault="00B96417" w:rsidP="00D55005">
      <w:pPr>
        <w:pStyle w:val="SingleTxtG"/>
        <w:spacing w:after="240"/>
      </w:pPr>
      <w:r w:rsidRPr="001B7067">
        <w:t>71</w:t>
      </w:r>
      <w:r w:rsidR="004B0C03">
        <w:t>.</w:t>
      </w:r>
      <w:r w:rsidR="004B0C03">
        <w:tab/>
      </w:r>
      <w:r w:rsidRPr="001B7067">
        <w:t>With regard to pension rights, the benefit paid to persons aged over 65 ($513.63 according to the December 2007 ENEMDU) increased by an average of 5.33 per cent a year between 2011 and 2016, as can be seen from the following table.</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697"/>
        <w:gridCol w:w="3356"/>
        <w:gridCol w:w="2317"/>
      </w:tblGrid>
      <w:tr w:rsidR="00B96417" w:rsidRPr="00A61F68" w:rsidTr="00A61F68">
        <w:trPr>
          <w:trHeight w:val="240"/>
          <w:tblHeader/>
        </w:trPr>
        <w:tc>
          <w:tcPr>
            <w:tcW w:w="1851" w:type="dxa"/>
            <w:tcBorders>
              <w:top w:val="single" w:sz="4" w:space="0" w:color="auto"/>
              <w:bottom w:val="single" w:sz="12" w:space="0" w:color="auto"/>
            </w:tcBorders>
            <w:shd w:val="clear" w:color="auto" w:fill="auto"/>
            <w:vAlign w:val="bottom"/>
            <w:hideMark/>
          </w:tcPr>
          <w:p w:rsidR="00B96417" w:rsidRPr="00A61F68" w:rsidRDefault="00B96417" w:rsidP="00A61F68">
            <w:pPr>
              <w:pStyle w:val="SingleTxtG"/>
              <w:spacing w:before="80" w:after="80" w:line="200" w:lineRule="exact"/>
              <w:ind w:left="0" w:right="113"/>
              <w:jc w:val="left"/>
              <w:rPr>
                <w:i/>
                <w:sz w:val="16"/>
              </w:rPr>
            </w:pPr>
            <w:r w:rsidRPr="00A61F68">
              <w:rPr>
                <w:i/>
                <w:sz w:val="16"/>
              </w:rPr>
              <w:t>Year</w:t>
            </w:r>
          </w:p>
        </w:tc>
        <w:tc>
          <w:tcPr>
            <w:tcW w:w="3661" w:type="dxa"/>
            <w:tcBorders>
              <w:top w:val="single" w:sz="4" w:space="0" w:color="auto"/>
              <w:bottom w:val="single" w:sz="12" w:space="0" w:color="auto"/>
            </w:tcBorders>
            <w:shd w:val="clear" w:color="auto" w:fill="auto"/>
            <w:vAlign w:val="bottom"/>
            <w:hideMark/>
          </w:tcPr>
          <w:p w:rsidR="00B96417" w:rsidRPr="00A61F68" w:rsidRDefault="00B96417" w:rsidP="00A61F68">
            <w:pPr>
              <w:pStyle w:val="SingleTxtG"/>
              <w:spacing w:before="80" w:after="80" w:line="200" w:lineRule="exact"/>
              <w:ind w:left="0" w:right="113"/>
              <w:jc w:val="right"/>
              <w:rPr>
                <w:i/>
                <w:sz w:val="16"/>
              </w:rPr>
            </w:pPr>
            <w:r w:rsidRPr="00A61F68">
              <w:rPr>
                <w:i/>
                <w:sz w:val="16"/>
              </w:rPr>
              <w:t>65 and over</w:t>
            </w:r>
          </w:p>
        </w:tc>
        <w:tc>
          <w:tcPr>
            <w:tcW w:w="2527" w:type="dxa"/>
            <w:tcBorders>
              <w:top w:val="single" w:sz="4" w:space="0" w:color="auto"/>
              <w:bottom w:val="single" w:sz="12" w:space="0" w:color="auto"/>
            </w:tcBorders>
            <w:shd w:val="clear" w:color="auto" w:fill="auto"/>
            <w:vAlign w:val="bottom"/>
            <w:hideMark/>
          </w:tcPr>
          <w:p w:rsidR="00B96417" w:rsidRPr="00A61F68" w:rsidRDefault="00B96417" w:rsidP="00A61F68">
            <w:pPr>
              <w:pStyle w:val="SingleTxtG"/>
              <w:spacing w:before="80" w:after="80" w:line="200" w:lineRule="exact"/>
              <w:ind w:left="0" w:right="113"/>
              <w:jc w:val="right"/>
              <w:rPr>
                <w:i/>
                <w:sz w:val="16"/>
              </w:rPr>
            </w:pPr>
            <w:r w:rsidRPr="00A61F68">
              <w:rPr>
                <w:i/>
                <w:sz w:val="16"/>
              </w:rPr>
              <w:t>% increase</w:t>
            </w:r>
          </w:p>
        </w:tc>
      </w:tr>
      <w:tr w:rsidR="00B96417" w:rsidRPr="00A61F68" w:rsidTr="00A61F68">
        <w:trPr>
          <w:trHeight w:val="240"/>
        </w:trPr>
        <w:tc>
          <w:tcPr>
            <w:tcW w:w="1851" w:type="dxa"/>
            <w:tcBorders>
              <w:top w:val="single" w:sz="12" w:space="0" w:color="auto"/>
            </w:tcBorders>
            <w:shd w:val="clear" w:color="auto" w:fill="auto"/>
            <w:noWrap/>
            <w:hideMark/>
          </w:tcPr>
          <w:p w:rsidR="00B96417" w:rsidRPr="00A61F68" w:rsidRDefault="00B96417" w:rsidP="00A61F68">
            <w:pPr>
              <w:pStyle w:val="SingleTxtG"/>
              <w:spacing w:before="40" w:after="40" w:line="220" w:lineRule="exact"/>
              <w:ind w:left="0" w:right="113"/>
              <w:jc w:val="left"/>
              <w:rPr>
                <w:sz w:val="18"/>
              </w:rPr>
            </w:pPr>
            <w:r w:rsidRPr="00A61F68">
              <w:rPr>
                <w:sz w:val="18"/>
              </w:rPr>
              <w:t>2011</w:t>
            </w:r>
          </w:p>
        </w:tc>
        <w:tc>
          <w:tcPr>
            <w:tcW w:w="3661" w:type="dxa"/>
            <w:tcBorders>
              <w:top w:val="single" w:sz="12" w:space="0" w:color="auto"/>
            </w:tcBorders>
            <w:shd w:val="clear" w:color="auto" w:fill="auto"/>
            <w:noWrap/>
            <w:vAlign w:val="bottom"/>
            <w:hideMark/>
          </w:tcPr>
          <w:p w:rsidR="00B96417" w:rsidRPr="00A61F68" w:rsidRDefault="00B96417" w:rsidP="00A61F68">
            <w:pPr>
              <w:pStyle w:val="SingleTxtG"/>
              <w:spacing w:before="40" w:after="40" w:line="220" w:lineRule="exact"/>
              <w:ind w:left="0" w:right="113"/>
              <w:jc w:val="right"/>
              <w:rPr>
                <w:sz w:val="18"/>
              </w:rPr>
            </w:pPr>
            <w:r w:rsidRPr="00A61F68">
              <w:rPr>
                <w:sz w:val="18"/>
              </w:rPr>
              <w:t>204 763</w:t>
            </w:r>
          </w:p>
        </w:tc>
        <w:tc>
          <w:tcPr>
            <w:tcW w:w="2527" w:type="dxa"/>
            <w:tcBorders>
              <w:top w:val="single" w:sz="12" w:space="0" w:color="auto"/>
            </w:tcBorders>
            <w:shd w:val="clear" w:color="auto" w:fill="auto"/>
            <w:noWrap/>
            <w:vAlign w:val="bottom"/>
            <w:hideMark/>
          </w:tcPr>
          <w:p w:rsidR="00B96417" w:rsidRPr="00A61F68" w:rsidRDefault="00B96417" w:rsidP="00A61F68">
            <w:pPr>
              <w:pStyle w:val="SingleTxtG"/>
              <w:spacing w:before="40" w:after="40" w:line="220" w:lineRule="exact"/>
              <w:ind w:left="0" w:right="113"/>
              <w:jc w:val="right"/>
              <w:rPr>
                <w:sz w:val="18"/>
              </w:rPr>
            </w:pPr>
          </w:p>
        </w:tc>
      </w:tr>
      <w:tr w:rsidR="00B96417" w:rsidRPr="00A61F68" w:rsidTr="00A61F68">
        <w:trPr>
          <w:trHeight w:val="240"/>
        </w:trPr>
        <w:tc>
          <w:tcPr>
            <w:tcW w:w="1851" w:type="dxa"/>
            <w:shd w:val="clear" w:color="auto" w:fill="auto"/>
            <w:noWrap/>
            <w:hideMark/>
          </w:tcPr>
          <w:p w:rsidR="00B96417" w:rsidRPr="00A61F68" w:rsidRDefault="00B96417" w:rsidP="00A61F68">
            <w:pPr>
              <w:pStyle w:val="SingleTxtG"/>
              <w:spacing w:before="40" w:after="40" w:line="220" w:lineRule="exact"/>
              <w:ind w:left="0" w:right="113"/>
              <w:jc w:val="left"/>
              <w:rPr>
                <w:sz w:val="18"/>
              </w:rPr>
            </w:pPr>
            <w:r w:rsidRPr="00A61F68">
              <w:rPr>
                <w:sz w:val="18"/>
              </w:rPr>
              <w:t>2012</w:t>
            </w:r>
          </w:p>
        </w:tc>
        <w:tc>
          <w:tcPr>
            <w:tcW w:w="3661" w:type="dxa"/>
            <w:shd w:val="clear" w:color="auto" w:fill="auto"/>
            <w:noWrap/>
            <w:vAlign w:val="bottom"/>
            <w:hideMark/>
          </w:tcPr>
          <w:p w:rsidR="00B96417" w:rsidRPr="00A61F68" w:rsidRDefault="00B96417" w:rsidP="00A61F68">
            <w:pPr>
              <w:pStyle w:val="SingleTxtG"/>
              <w:spacing w:before="40" w:after="40" w:line="220" w:lineRule="exact"/>
              <w:ind w:left="0" w:right="113"/>
              <w:jc w:val="right"/>
              <w:rPr>
                <w:sz w:val="18"/>
              </w:rPr>
            </w:pPr>
            <w:r w:rsidRPr="00A61F68">
              <w:rPr>
                <w:sz w:val="18"/>
              </w:rPr>
              <w:t>220 866</w:t>
            </w:r>
          </w:p>
        </w:tc>
        <w:tc>
          <w:tcPr>
            <w:tcW w:w="2527" w:type="dxa"/>
            <w:shd w:val="clear" w:color="auto" w:fill="auto"/>
            <w:noWrap/>
            <w:vAlign w:val="bottom"/>
            <w:hideMark/>
          </w:tcPr>
          <w:p w:rsidR="00B96417" w:rsidRPr="00A61F68" w:rsidRDefault="00B96417" w:rsidP="00A61F68">
            <w:pPr>
              <w:pStyle w:val="SingleTxtG"/>
              <w:spacing w:before="40" w:after="40" w:line="220" w:lineRule="exact"/>
              <w:ind w:left="0" w:right="113"/>
              <w:jc w:val="right"/>
              <w:rPr>
                <w:sz w:val="18"/>
              </w:rPr>
            </w:pPr>
            <w:r w:rsidRPr="00A61F68">
              <w:rPr>
                <w:sz w:val="18"/>
              </w:rPr>
              <w:t>5.20%</w:t>
            </w:r>
          </w:p>
        </w:tc>
      </w:tr>
      <w:tr w:rsidR="00B96417" w:rsidRPr="00A61F68" w:rsidTr="00A61F68">
        <w:trPr>
          <w:trHeight w:val="240"/>
        </w:trPr>
        <w:tc>
          <w:tcPr>
            <w:tcW w:w="1851" w:type="dxa"/>
            <w:shd w:val="clear" w:color="auto" w:fill="auto"/>
            <w:noWrap/>
            <w:hideMark/>
          </w:tcPr>
          <w:p w:rsidR="00B96417" w:rsidRPr="00A61F68" w:rsidRDefault="00B96417" w:rsidP="00A61F68">
            <w:pPr>
              <w:pStyle w:val="SingleTxtG"/>
              <w:spacing w:before="40" w:after="40" w:line="220" w:lineRule="exact"/>
              <w:ind w:left="0" w:right="113"/>
              <w:jc w:val="left"/>
              <w:rPr>
                <w:sz w:val="18"/>
              </w:rPr>
            </w:pPr>
            <w:r w:rsidRPr="00A61F68">
              <w:rPr>
                <w:sz w:val="18"/>
              </w:rPr>
              <w:t>2013</w:t>
            </w:r>
          </w:p>
        </w:tc>
        <w:tc>
          <w:tcPr>
            <w:tcW w:w="3661" w:type="dxa"/>
            <w:shd w:val="clear" w:color="auto" w:fill="auto"/>
            <w:noWrap/>
            <w:vAlign w:val="bottom"/>
            <w:hideMark/>
          </w:tcPr>
          <w:p w:rsidR="00B96417" w:rsidRPr="00A61F68" w:rsidRDefault="00B96417" w:rsidP="00A61F68">
            <w:pPr>
              <w:pStyle w:val="SingleTxtG"/>
              <w:spacing w:before="40" w:after="40" w:line="220" w:lineRule="exact"/>
              <w:ind w:left="0" w:right="113"/>
              <w:jc w:val="right"/>
              <w:rPr>
                <w:sz w:val="18"/>
              </w:rPr>
            </w:pPr>
            <w:r w:rsidRPr="00A61F68">
              <w:rPr>
                <w:sz w:val="18"/>
              </w:rPr>
              <w:t>238 615</w:t>
            </w:r>
          </w:p>
        </w:tc>
        <w:tc>
          <w:tcPr>
            <w:tcW w:w="2527" w:type="dxa"/>
            <w:shd w:val="clear" w:color="auto" w:fill="auto"/>
            <w:noWrap/>
            <w:vAlign w:val="bottom"/>
            <w:hideMark/>
          </w:tcPr>
          <w:p w:rsidR="00B96417" w:rsidRPr="00A61F68" w:rsidRDefault="00B96417" w:rsidP="00A61F68">
            <w:pPr>
              <w:pStyle w:val="SingleTxtG"/>
              <w:spacing w:before="40" w:after="40" w:line="220" w:lineRule="exact"/>
              <w:ind w:left="0" w:right="113"/>
              <w:jc w:val="right"/>
              <w:rPr>
                <w:sz w:val="18"/>
              </w:rPr>
            </w:pPr>
            <w:r w:rsidRPr="00A61F68">
              <w:rPr>
                <w:sz w:val="18"/>
              </w:rPr>
              <w:t>5.30%</w:t>
            </w:r>
          </w:p>
        </w:tc>
      </w:tr>
      <w:tr w:rsidR="00B96417" w:rsidRPr="00A61F68" w:rsidTr="00A61F68">
        <w:trPr>
          <w:trHeight w:val="240"/>
        </w:trPr>
        <w:tc>
          <w:tcPr>
            <w:tcW w:w="1851" w:type="dxa"/>
            <w:shd w:val="clear" w:color="auto" w:fill="auto"/>
            <w:noWrap/>
            <w:hideMark/>
          </w:tcPr>
          <w:p w:rsidR="00B96417" w:rsidRPr="00A61F68" w:rsidRDefault="00B96417" w:rsidP="00A61F68">
            <w:pPr>
              <w:pStyle w:val="SingleTxtG"/>
              <w:spacing w:before="40" w:after="40" w:line="220" w:lineRule="exact"/>
              <w:ind w:left="0" w:right="113"/>
              <w:jc w:val="left"/>
              <w:rPr>
                <w:sz w:val="18"/>
              </w:rPr>
            </w:pPr>
            <w:r w:rsidRPr="00A61F68">
              <w:rPr>
                <w:sz w:val="18"/>
              </w:rPr>
              <w:t>2014</w:t>
            </w:r>
          </w:p>
        </w:tc>
        <w:tc>
          <w:tcPr>
            <w:tcW w:w="3661" w:type="dxa"/>
            <w:shd w:val="clear" w:color="auto" w:fill="auto"/>
            <w:noWrap/>
            <w:vAlign w:val="bottom"/>
            <w:hideMark/>
          </w:tcPr>
          <w:p w:rsidR="00B96417" w:rsidRPr="00A61F68" w:rsidRDefault="00B96417" w:rsidP="00A61F68">
            <w:pPr>
              <w:pStyle w:val="SingleTxtG"/>
              <w:spacing w:before="40" w:after="40" w:line="220" w:lineRule="exact"/>
              <w:ind w:left="0" w:right="113"/>
              <w:jc w:val="right"/>
              <w:rPr>
                <w:sz w:val="18"/>
              </w:rPr>
            </w:pPr>
            <w:r w:rsidRPr="00A61F68">
              <w:rPr>
                <w:sz w:val="18"/>
              </w:rPr>
              <w:t>258 845</w:t>
            </w:r>
          </w:p>
        </w:tc>
        <w:tc>
          <w:tcPr>
            <w:tcW w:w="2527" w:type="dxa"/>
            <w:shd w:val="clear" w:color="auto" w:fill="auto"/>
            <w:noWrap/>
            <w:vAlign w:val="bottom"/>
            <w:hideMark/>
          </w:tcPr>
          <w:p w:rsidR="00B96417" w:rsidRPr="00A61F68" w:rsidRDefault="00B96417" w:rsidP="00A61F68">
            <w:pPr>
              <w:pStyle w:val="SingleTxtG"/>
              <w:spacing w:before="40" w:after="40" w:line="220" w:lineRule="exact"/>
              <w:ind w:left="0" w:right="113"/>
              <w:jc w:val="right"/>
              <w:rPr>
                <w:sz w:val="18"/>
              </w:rPr>
            </w:pPr>
            <w:r w:rsidRPr="00A61F68">
              <w:rPr>
                <w:sz w:val="18"/>
              </w:rPr>
              <w:t>5.57%</w:t>
            </w:r>
          </w:p>
        </w:tc>
      </w:tr>
      <w:tr w:rsidR="00B96417" w:rsidRPr="00A61F68" w:rsidTr="00A61F68">
        <w:trPr>
          <w:trHeight w:val="240"/>
        </w:trPr>
        <w:tc>
          <w:tcPr>
            <w:tcW w:w="1851" w:type="dxa"/>
            <w:shd w:val="clear" w:color="auto" w:fill="auto"/>
            <w:noWrap/>
            <w:hideMark/>
          </w:tcPr>
          <w:p w:rsidR="00B96417" w:rsidRPr="00A61F68" w:rsidRDefault="00B96417" w:rsidP="00A61F68">
            <w:pPr>
              <w:pStyle w:val="SingleTxtG"/>
              <w:spacing w:before="40" w:after="40" w:line="220" w:lineRule="exact"/>
              <w:ind w:left="0" w:right="113"/>
              <w:jc w:val="left"/>
              <w:rPr>
                <w:sz w:val="18"/>
              </w:rPr>
            </w:pPr>
            <w:r w:rsidRPr="00A61F68">
              <w:rPr>
                <w:sz w:val="18"/>
              </w:rPr>
              <w:t>2015</w:t>
            </w:r>
          </w:p>
        </w:tc>
        <w:tc>
          <w:tcPr>
            <w:tcW w:w="3661" w:type="dxa"/>
            <w:shd w:val="clear" w:color="auto" w:fill="auto"/>
            <w:noWrap/>
            <w:vAlign w:val="bottom"/>
            <w:hideMark/>
          </w:tcPr>
          <w:p w:rsidR="00B96417" w:rsidRPr="00A61F68" w:rsidRDefault="00B96417" w:rsidP="00A61F68">
            <w:pPr>
              <w:pStyle w:val="SingleTxtG"/>
              <w:spacing w:before="40" w:after="40" w:line="220" w:lineRule="exact"/>
              <w:ind w:left="0" w:right="113"/>
              <w:jc w:val="right"/>
              <w:rPr>
                <w:sz w:val="18"/>
              </w:rPr>
            </w:pPr>
            <w:r w:rsidRPr="00A61F68">
              <w:rPr>
                <w:sz w:val="18"/>
              </w:rPr>
              <w:t>279 786</w:t>
            </w:r>
          </w:p>
        </w:tc>
        <w:tc>
          <w:tcPr>
            <w:tcW w:w="2527" w:type="dxa"/>
            <w:shd w:val="clear" w:color="auto" w:fill="auto"/>
            <w:noWrap/>
            <w:vAlign w:val="bottom"/>
            <w:hideMark/>
          </w:tcPr>
          <w:p w:rsidR="00B96417" w:rsidRPr="00A61F68" w:rsidRDefault="00B96417" w:rsidP="00A61F68">
            <w:pPr>
              <w:pStyle w:val="SingleTxtG"/>
              <w:spacing w:before="40" w:after="40" w:line="220" w:lineRule="exact"/>
              <w:ind w:left="0" w:right="113"/>
              <w:jc w:val="right"/>
              <w:rPr>
                <w:sz w:val="18"/>
              </w:rPr>
            </w:pPr>
            <w:r w:rsidRPr="00A61F68">
              <w:rPr>
                <w:sz w:val="18"/>
              </w:rPr>
              <w:t>5.37%</w:t>
            </w:r>
          </w:p>
        </w:tc>
      </w:tr>
      <w:tr w:rsidR="00B96417" w:rsidRPr="00A61F68" w:rsidTr="00A61F68">
        <w:trPr>
          <w:trHeight w:val="240"/>
        </w:trPr>
        <w:tc>
          <w:tcPr>
            <w:tcW w:w="1851" w:type="dxa"/>
            <w:shd w:val="clear" w:color="auto" w:fill="auto"/>
            <w:noWrap/>
            <w:hideMark/>
          </w:tcPr>
          <w:p w:rsidR="00B96417" w:rsidRPr="00A61F68" w:rsidRDefault="00B96417" w:rsidP="00A61F68">
            <w:pPr>
              <w:pStyle w:val="SingleTxtG"/>
              <w:spacing w:before="40" w:after="40" w:line="220" w:lineRule="exact"/>
              <w:ind w:left="0" w:right="113"/>
              <w:jc w:val="left"/>
              <w:rPr>
                <w:sz w:val="18"/>
              </w:rPr>
            </w:pPr>
            <w:r w:rsidRPr="00A61F68">
              <w:rPr>
                <w:sz w:val="18"/>
              </w:rPr>
              <w:t>2016</w:t>
            </w:r>
          </w:p>
        </w:tc>
        <w:tc>
          <w:tcPr>
            <w:tcW w:w="3661" w:type="dxa"/>
            <w:shd w:val="clear" w:color="auto" w:fill="auto"/>
            <w:noWrap/>
            <w:vAlign w:val="bottom"/>
            <w:hideMark/>
          </w:tcPr>
          <w:p w:rsidR="00B96417" w:rsidRPr="00A61F68" w:rsidRDefault="00B96417" w:rsidP="00A61F68">
            <w:pPr>
              <w:pStyle w:val="SingleTxtG"/>
              <w:spacing w:before="40" w:after="40" w:line="220" w:lineRule="exact"/>
              <w:ind w:left="0" w:right="113"/>
              <w:jc w:val="right"/>
              <w:rPr>
                <w:sz w:val="18"/>
              </w:rPr>
            </w:pPr>
            <w:r w:rsidRPr="00A61F68">
              <w:rPr>
                <w:sz w:val="18"/>
              </w:rPr>
              <w:t>305 457</w:t>
            </w:r>
          </w:p>
        </w:tc>
        <w:tc>
          <w:tcPr>
            <w:tcW w:w="2527" w:type="dxa"/>
            <w:shd w:val="clear" w:color="auto" w:fill="auto"/>
            <w:noWrap/>
            <w:vAlign w:val="bottom"/>
            <w:hideMark/>
          </w:tcPr>
          <w:p w:rsidR="00B96417" w:rsidRPr="00A61F68" w:rsidRDefault="00B96417" w:rsidP="00A61F68">
            <w:pPr>
              <w:pStyle w:val="SingleTxtG"/>
              <w:spacing w:before="40" w:after="40" w:line="220" w:lineRule="exact"/>
              <w:ind w:left="0" w:right="113"/>
              <w:jc w:val="right"/>
              <w:rPr>
                <w:sz w:val="18"/>
              </w:rPr>
            </w:pPr>
            <w:r w:rsidRPr="00A61F68">
              <w:rPr>
                <w:sz w:val="18"/>
              </w:rPr>
              <w:t>5.96%</w:t>
            </w:r>
          </w:p>
        </w:tc>
      </w:tr>
      <w:tr w:rsidR="00B96417" w:rsidRPr="00A61F68" w:rsidTr="00A61F68">
        <w:trPr>
          <w:trHeight w:val="240"/>
        </w:trPr>
        <w:tc>
          <w:tcPr>
            <w:tcW w:w="1851" w:type="dxa"/>
            <w:shd w:val="clear" w:color="auto" w:fill="auto"/>
            <w:noWrap/>
            <w:hideMark/>
          </w:tcPr>
          <w:p w:rsidR="00B96417" w:rsidRPr="00A61F68" w:rsidRDefault="00B96417" w:rsidP="00A61F68">
            <w:pPr>
              <w:pStyle w:val="SingleTxtG"/>
              <w:spacing w:before="40" w:after="40" w:line="220" w:lineRule="exact"/>
              <w:ind w:left="0" w:right="113"/>
              <w:jc w:val="left"/>
              <w:rPr>
                <w:sz w:val="18"/>
              </w:rPr>
            </w:pPr>
            <w:r w:rsidRPr="00A61F68">
              <w:rPr>
                <w:sz w:val="18"/>
              </w:rPr>
              <w:t>2017</w:t>
            </w:r>
          </w:p>
        </w:tc>
        <w:tc>
          <w:tcPr>
            <w:tcW w:w="3661" w:type="dxa"/>
            <w:shd w:val="clear" w:color="auto" w:fill="auto"/>
            <w:noWrap/>
            <w:vAlign w:val="bottom"/>
            <w:hideMark/>
          </w:tcPr>
          <w:p w:rsidR="00B96417" w:rsidRPr="00A61F68" w:rsidRDefault="00B96417" w:rsidP="00A61F68">
            <w:pPr>
              <w:pStyle w:val="SingleTxtG"/>
              <w:spacing w:before="40" w:after="40" w:line="220" w:lineRule="exact"/>
              <w:ind w:left="0" w:right="113"/>
              <w:jc w:val="right"/>
              <w:rPr>
                <w:sz w:val="18"/>
              </w:rPr>
            </w:pPr>
            <w:r w:rsidRPr="00A61F68">
              <w:rPr>
                <w:sz w:val="18"/>
              </w:rPr>
              <w:t>326 180</w:t>
            </w:r>
          </w:p>
        </w:tc>
        <w:tc>
          <w:tcPr>
            <w:tcW w:w="2527" w:type="dxa"/>
            <w:shd w:val="clear" w:color="auto" w:fill="auto"/>
            <w:noWrap/>
            <w:vAlign w:val="bottom"/>
            <w:hideMark/>
          </w:tcPr>
          <w:p w:rsidR="00B96417" w:rsidRPr="00A61F68" w:rsidRDefault="00B96417" w:rsidP="00A61F68">
            <w:pPr>
              <w:pStyle w:val="SingleTxtG"/>
              <w:spacing w:before="40" w:after="40" w:line="220" w:lineRule="exact"/>
              <w:ind w:left="0" w:right="113"/>
              <w:jc w:val="right"/>
              <w:rPr>
                <w:sz w:val="18"/>
              </w:rPr>
            </w:pPr>
            <w:r w:rsidRPr="00A61F68">
              <w:rPr>
                <w:sz w:val="18"/>
              </w:rPr>
              <w:t>4.60%</w:t>
            </w:r>
          </w:p>
        </w:tc>
      </w:tr>
    </w:tbl>
    <w:p w:rsidR="00B96417" w:rsidRPr="001B7067" w:rsidRDefault="00B96417" w:rsidP="00A61471">
      <w:pPr>
        <w:pStyle w:val="SingleTxtG"/>
        <w:spacing w:before="240"/>
      </w:pPr>
      <w:r w:rsidRPr="001B7067">
        <w:t>72</w:t>
      </w:r>
      <w:r w:rsidR="00D55005">
        <w:t>.</w:t>
      </w:r>
      <w:r w:rsidR="00D55005">
        <w:tab/>
      </w:r>
      <w:r w:rsidRPr="001B7067">
        <w:t xml:space="preserve">Ecuador has ratified the International Labour Organization (ILO) Domestic Workers Convention, 2011 (No. 189). With a view to implementing the Convention within the country, the 2014 Organic Act for the Protection of Labour Rights and the 2012 Organic Act on Labour Justice and Recognition of Domestic Work were enacted to regulate domestic work, with the result that by 2016, 208,140 domestic workers </w:t>
      </w:r>
      <w:r w:rsidR="00A61471">
        <w:t>–</w:t>
      </w:r>
      <w:r w:rsidRPr="001B7067">
        <w:t xml:space="preserve"> 94.5 per cent of them women </w:t>
      </w:r>
      <w:r w:rsidR="00A61471">
        <w:t>–</w:t>
      </w:r>
      <w:r w:rsidRPr="001B7067">
        <w:t xml:space="preserve"> were covered by social security.</w:t>
      </w:r>
    </w:p>
    <w:p w:rsidR="00B96417" w:rsidRPr="001B7067" w:rsidRDefault="00B96417" w:rsidP="00A1260A">
      <w:pPr>
        <w:pStyle w:val="SingleTxtG"/>
      </w:pPr>
      <w:r w:rsidRPr="001B7067">
        <w:t>73</w:t>
      </w:r>
      <w:r w:rsidR="00D55005">
        <w:t>.</w:t>
      </w:r>
      <w:r w:rsidR="00D55005">
        <w:tab/>
      </w:r>
      <w:r w:rsidRPr="001B7067">
        <w:t>Unemployment insurance was introduced in 2016. This benefit is paid over a five-month period to unemployed workers enrolled with the Ecuadorian Social Security Institute (IESS). By December 2016, 25,000 unemployed workers had accessed the benefit.</w:t>
      </w:r>
    </w:p>
    <w:p w:rsidR="00B96417" w:rsidRPr="001B7067" w:rsidRDefault="00B96417" w:rsidP="00A1260A">
      <w:pPr>
        <w:pStyle w:val="SingleTxtG"/>
      </w:pPr>
      <w:r w:rsidRPr="001B7067">
        <w:t>74</w:t>
      </w:r>
      <w:r w:rsidR="00D55005">
        <w:t>.</w:t>
      </w:r>
      <w:r w:rsidR="00D55005">
        <w:tab/>
      </w:r>
      <w:r w:rsidRPr="001B7067">
        <w:t>In the second quarter of 2017, the Ministry of Culture and IESS introduced the cultural workers insurance programme, a special voluntary enrolment scheme that will guarantee labour and social security rights for cultural workers, professionals, researchers, creators, performers, producers, technicians and managers. In its first phase, the programme provides benefits such as disability and old age pensions, a dependents</w:t>
      </w:r>
      <w:r w:rsidR="00F63BF6">
        <w:t>’</w:t>
      </w:r>
      <w:r w:rsidRPr="001B7067">
        <w:t xml:space="preserve"> pension, health care, occupational risk insurance and mortgage loans.</w:t>
      </w:r>
    </w:p>
    <w:p w:rsidR="00B96417" w:rsidRPr="001B7067" w:rsidRDefault="00A61471" w:rsidP="00A61471">
      <w:pPr>
        <w:pStyle w:val="H23G"/>
      </w:pPr>
      <w:r>
        <w:tab/>
      </w:r>
      <w:r w:rsidR="00B96417" w:rsidRPr="001B7067">
        <w:t>6</w:t>
      </w:r>
      <w:r w:rsidR="00D55005">
        <w:t>.</w:t>
      </w:r>
      <w:r w:rsidR="00D55005">
        <w:tab/>
      </w:r>
      <w:r w:rsidR="00B96417" w:rsidRPr="001B7067">
        <w:t>Housing</w:t>
      </w:r>
    </w:p>
    <w:p w:rsidR="00B96417" w:rsidRPr="001B7067" w:rsidRDefault="00B96417" w:rsidP="00A1260A">
      <w:pPr>
        <w:pStyle w:val="SingleTxtG"/>
      </w:pPr>
      <w:r w:rsidRPr="001B7067">
        <w:t>75</w:t>
      </w:r>
      <w:r w:rsidR="00D55005">
        <w:t>.</w:t>
      </w:r>
      <w:r w:rsidR="00D55005">
        <w:tab/>
      </w:r>
      <w:r w:rsidRPr="001B7067">
        <w:t xml:space="preserve">According to data published by the National Statistics and Census Institute, by the end of 2015, housing shortage and overcrowding indicators had improved significantly </w:t>
      </w:r>
      <w:r w:rsidRPr="001B7067">
        <w:lastRenderedPageBreak/>
        <w:t>thanks to the contributions of both the Government, through its social housing programmes, and private enterprise. The percentage of homes in Ecuador that do not meet minimum quality and/or habitability standards declined from 23.2 per cent in 2006 to 13.4 per cent in 2015.</w:t>
      </w:r>
    </w:p>
    <w:p w:rsidR="00B96417" w:rsidRPr="001B7067" w:rsidRDefault="00B96417" w:rsidP="00A1260A">
      <w:pPr>
        <w:pStyle w:val="SingleTxtG"/>
      </w:pPr>
      <w:r w:rsidRPr="001B7067">
        <w:t>76</w:t>
      </w:r>
      <w:r w:rsidR="00D55005">
        <w:t>.</w:t>
      </w:r>
      <w:r w:rsidR="00D55005">
        <w:tab/>
      </w:r>
      <w:r w:rsidRPr="001B7067">
        <w:t>Between 2010 and 2016, the Manuela Espejo housing project provided 12,020 housing solutions nationwide. Upon their relocation to new housing in 2017, families received social management support in the form of community action plans, organizational skills-building, development of community living arrangements and workshops on how to make good use of housing.</w:t>
      </w:r>
    </w:p>
    <w:p w:rsidR="00B96417" w:rsidRPr="001B7067" w:rsidRDefault="00B96417" w:rsidP="00A1260A">
      <w:pPr>
        <w:pStyle w:val="SingleTxtG"/>
      </w:pPr>
      <w:r w:rsidRPr="001B7067">
        <w:t>77</w:t>
      </w:r>
      <w:r w:rsidR="00D55005">
        <w:t>.</w:t>
      </w:r>
      <w:r w:rsidR="00D55005">
        <w:tab/>
      </w:r>
      <w:r w:rsidRPr="001B7067">
        <w:t>In 2016, approximately 17 per cent of homes in the country had no drinking water supply or sanitation, while 59 per cent of homes in rural areas had access to a public water supply. Housing conditions have to do with structural issues. For instance, the proportion of substandard housing declined by 2.03 percentage points (from 35.73 to 33.70 per cent) between 2009 and 2016. Rural areas deviate from the national average, with a rural housing shortage of 40.01 per cent in 2016. The percentage of substandard housing among the lowest quintile of the population (42.5 per cent) is 1.95 times higher than for the highest quintile (21.8 per cent). In December 2016, 31 per cent of urban housing was up to standard, compared with 40 per cent of rural housing.</w:t>
      </w:r>
    </w:p>
    <w:p w:rsidR="00B96417" w:rsidRPr="001B7067" w:rsidRDefault="00B96417" w:rsidP="00A1260A">
      <w:pPr>
        <w:pStyle w:val="SingleTxtG"/>
      </w:pPr>
      <w:r w:rsidRPr="001B7067">
        <w:t>78</w:t>
      </w:r>
      <w:r w:rsidR="00D55005">
        <w:t>.</w:t>
      </w:r>
      <w:r w:rsidR="00D55005">
        <w:tab/>
      </w:r>
      <w:r w:rsidRPr="001B7067">
        <w:t>According to ENEMDU 2016, the nationwide housing shortage amounts to 587,110 housing units (13.4 per cent): 327,669 (24.8 per cent) in rural areas and 259,441 (8.5 per cent) in urban areas. If population growth rates are included in the analysis, the estimated housing shortage when new households are added will total 2,742,247 homes, with the country</w:t>
      </w:r>
      <w:r w:rsidR="00F63BF6">
        <w:t>’</w:t>
      </w:r>
      <w:r w:rsidRPr="001B7067">
        <w:t>s main cities – Quito, Guayaquil, Santo Domingo, Manta, Portoviejo, Ambato, Cuenca, Machala and Loja – being most seriously affected.</w:t>
      </w:r>
      <w:r w:rsidRPr="002F0E07">
        <w:rPr>
          <w:rStyle w:val="FootnoteReference"/>
        </w:rPr>
        <w:footnoteReference w:id="37"/>
      </w:r>
    </w:p>
    <w:p w:rsidR="00B96417" w:rsidRPr="001B7067" w:rsidRDefault="00655F6B" w:rsidP="00655F6B">
      <w:pPr>
        <w:pStyle w:val="H1G"/>
      </w:pPr>
      <w:r>
        <w:tab/>
      </w:r>
      <w:r w:rsidR="00B96417" w:rsidRPr="001B7067">
        <w:t>B</w:t>
      </w:r>
      <w:r w:rsidR="00D55005">
        <w:t>.</w:t>
      </w:r>
      <w:r w:rsidR="00D55005">
        <w:tab/>
      </w:r>
      <w:r w:rsidR="00B96417" w:rsidRPr="001B7067">
        <w:t>Constitutional, political and legal structure of the State</w:t>
      </w:r>
    </w:p>
    <w:p w:rsidR="00B96417" w:rsidRPr="001B7067" w:rsidRDefault="00B96417" w:rsidP="00A1260A">
      <w:pPr>
        <w:pStyle w:val="SingleTxtG"/>
      </w:pPr>
      <w:r w:rsidRPr="001B7067">
        <w:t>79</w:t>
      </w:r>
      <w:r w:rsidR="00D55005">
        <w:t>.</w:t>
      </w:r>
      <w:r w:rsidR="00D55005">
        <w:tab/>
      </w:r>
      <w:r w:rsidRPr="001B7067">
        <w:t>According to article 1 of the Constitution, Ecuador is a constitutional State of rights and justice that is social, democratic, sovereign, independent, unitary, intercultural, plurinational and secular, organized as a republic and governed on a decentralized basis. Concerning the primacy of the Constitution within the country, article 424 establishes that the Constitution is the supreme law of the land and takes precedence over the entire domestic legal framework. The same article stipulates that in order to be legally binding, norms and acts of the public authorities must be in conformity with the Constitution. It also states that the Constitution and international human rights treaties ratified by Ecuador that recognize rights more favourable than those enshrined in the Constitution take precedence over any other legal norm or act of the public authorities.</w:t>
      </w:r>
    </w:p>
    <w:p w:rsidR="00B96417" w:rsidRPr="001B7067" w:rsidRDefault="00B96417" w:rsidP="00A1260A">
      <w:pPr>
        <w:pStyle w:val="SingleTxtG"/>
      </w:pPr>
      <w:r w:rsidRPr="001B7067">
        <w:t>80</w:t>
      </w:r>
      <w:r w:rsidR="00D55005">
        <w:t>.</w:t>
      </w:r>
      <w:r w:rsidR="00D55005">
        <w:tab/>
      </w:r>
      <w:r w:rsidRPr="001B7067">
        <w:t xml:space="preserve">Interculturalism and plurinationalism as components of a single, unitary State are embodied in the adoption of the principle of </w:t>
      </w:r>
      <w:r w:rsidRPr="002D0221">
        <w:rPr>
          <w:i/>
          <w:iCs/>
        </w:rPr>
        <w:t xml:space="preserve">buen vivir </w:t>
      </w:r>
      <w:r w:rsidRPr="00005F05">
        <w:t>or</w:t>
      </w:r>
      <w:r w:rsidRPr="002D0221">
        <w:rPr>
          <w:i/>
          <w:iCs/>
        </w:rPr>
        <w:t xml:space="preserve"> sumak kawsay</w:t>
      </w:r>
      <w:r w:rsidRPr="001B7067">
        <w:t xml:space="preserve"> (good living) as a means of interpreting certain rights and guiding the public policy of inclusion, equity and resource management, as well as in the recognition of self-determination of peoples, communities and nationalities and the ways in which society is organized in order to develop self-determination processes. With regard to inclusion of the principle of good living, title II of the Constitution, on rights, contains a chapter on the rights that constitute good living, which include the rights to water, a healthy and ecologically balanced environment, communication, information, culture, science, education, habitat, housing, health, work and social security. Title VII, on the system of good living, establishes a number of guarantees and guidelines designed to promote inclusion and equity, as well as the sustainable use of natural resources in a manner that is respectful of other living beings.</w:t>
      </w:r>
    </w:p>
    <w:p w:rsidR="00B96417" w:rsidRPr="001B7067" w:rsidRDefault="00B96417" w:rsidP="00A1260A">
      <w:pPr>
        <w:pStyle w:val="SingleTxtG"/>
      </w:pPr>
      <w:r w:rsidRPr="001B7067">
        <w:lastRenderedPageBreak/>
        <w:t>81</w:t>
      </w:r>
      <w:r w:rsidR="00D55005">
        <w:t>.</w:t>
      </w:r>
      <w:r w:rsidR="00D55005">
        <w:tab/>
      </w:r>
      <w:r w:rsidRPr="001B7067">
        <w:t>Recognition of the rights of communities, peoples and nationalities can be found in chapter 4 of title II on rights. Article 56 establishes that indigenous communities, peoples and nationalities, Afro-Ecuadorians and the Montubio people and communes are part of the State. Article 57 recognizes the following rights, among others: (a) to uphold, develop and strengthen their identity, feeling of belonging, ancestral traditions and forms of social organization; (b) to keep permanent, inalienable, non-seizable and indivisible ownership of their community lands; (c) to free, prior and informed consultation on plans and programmes for prospecting, producing and marketing non-renewable resources located on their lands; (d) to keep and develop their own forms of coexistence and social organization and to create and exercise authority in their legally recognized territories; and (e) to develop, strengthen and maximize the intercultural bilingual education system.</w:t>
      </w:r>
    </w:p>
    <w:p w:rsidR="00B96417" w:rsidRPr="001B7067" w:rsidRDefault="00B96417" w:rsidP="00A1260A">
      <w:pPr>
        <w:pStyle w:val="SingleTxtG"/>
      </w:pPr>
      <w:r w:rsidRPr="001B7067">
        <w:t>82</w:t>
      </w:r>
      <w:r w:rsidR="00D55005">
        <w:t>.</w:t>
      </w:r>
      <w:r w:rsidR="00D55005">
        <w:tab/>
      </w:r>
      <w:r w:rsidRPr="001B7067">
        <w:t>Chapter 2 of title II recognizes the rights of persons with disabilities. Article 47 stipulates that the State shall guarantee disability prevention policies and, along with society and the family, ensure equal opportunities for persons with disabilities and their social inclusion.</w:t>
      </w:r>
    </w:p>
    <w:p w:rsidR="00B96417" w:rsidRPr="001B7067" w:rsidRDefault="00B96417" w:rsidP="00A1260A">
      <w:pPr>
        <w:pStyle w:val="SingleTxtG"/>
      </w:pPr>
      <w:r w:rsidRPr="001B7067">
        <w:t>83</w:t>
      </w:r>
      <w:r w:rsidR="00D55005">
        <w:t>.</w:t>
      </w:r>
      <w:r w:rsidR="00D55005">
        <w:tab/>
      </w:r>
      <w:r w:rsidRPr="001B7067">
        <w:t>In section 2 of chapter 1 of title IV of the Constitution, on participation and the organization of power, article 96 recognizes all forms of organization of society as an expression of the people</w:t>
      </w:r>
      <w:r w:rsidR="00F63BF6">
        <w:t>’</w:t>
      </w:r>
      <w:r w:rsidRPr="001B7067">
        <w:t>s sovereignty to develop self-determination processes and influence the decisions, public policies and public oversight of all levels of government, public bodies and private entities that provide public services. Article 97 states that these organizations shall be able to, inter alia, develop alternative forms of mediation and conflict resolution, seek reparations, put forward economic, political, environmental, social, cultural or other proposals and claims that contribute to good living, exercise their right to resist and seek recognition of new rights.</w:t>
      </w:r>
    </w:p>
    <w:p w:rsidR="00B96417" w:rsidRPr="001B7067" w:rsidRDefault="00B96417" w:rsidP="00A1260A">
      <w:pPr>
        <w:pStyle w:val="SingleTxtG"/>
      </w:pPr>
      <w:r w:rsidRPr="001B7067">
        <w:t>84</w:t>
      </w:r>
      <w:r w:rsidR="00D55005">
        <w:t>.</w:t>
      </w:r>
      <w:r w:rsidR="00D55005">
        <w:tab/>
      </w:r>
      <w:r w:rsidRPr="001B7067">
        <w:t>The republican organization of the State is established in title IV of the Constitution, on participation and the organization of power, and in title V on the territorial organization of the State. These titles define: (a) the form that social participation shall take; (b) the institutions of the central Government; (c) decentralized autonomous governments and special regimes; and (d) the system of jurisdiction.</w:t>
      </w:r>
    </w:p>
    <w:p w:rsidR="00B96417" w:rsidRPr="001B7067" w:rsidRDefault="00B96417" w:rsidP="00A1260A">
      <w:pPr>
        <w:pStyle w:val="SingleTxtG"/>
      </w:pPr>
      <w:r w:rsidRPr="001B7067">
        <w:t>85</w:t>
      </w:r>
      <w:r w:rsidR="00D55005">
        <w:t>.</w:t>
      </w:r>
      <w:r w:rsidR="00D55005">
        <w:tab/>
      </w:r>
      <w:r w:rsidRPr="001B7067">
        <w:t xml:space="preserve">The rights of participation provided for in title II, on rights, and title V, on participation and the organization of power, establish guidelines as to the form that participation in government shall take. Article 95 states that citizens, individually or collectively, shall play an active role in decision-making, planning and management of public affairs and public oversight of State institutions and their representatives, as part of an ongoing process of building citizen power. The same article establishes that participation shall be governed by the principles of equality, autonomy, public discussion, respect for difference, public oversight, solidarity and interculturalism and that it shall be exercised by means of mechanisms of representative, direct, community democracy. </w:t>
      </w:r>
    </w:p>
    <w:p w:rsidR="00B96417" w:rsidRPr="001B7067" w:rsidRDefault="00B96417" w:rsidP="00A1260A">
      <w:pPr>
        <w:pStyle w:val="SingleTxtG"/>
      </w:pPr>
      <w:r w:rsidRPr="001B7067">
        <w:t>86</w:t>
      </w:r>
      <w:r w:rsidR="00D55005">
        <w:t>.</w:t>
      </w:r>
      <w:r w:rsidR="00D55005">
        <w:tab/>
      </w:r>
      <w:r w:rsidRPr="001B7067">
        <w:t>The same title contains provisions on article 1 of the Constitution, on the elements of a democratic State, concerning the form that participation in the republican organization of the State is to take. Article 100 of the Constitution establishes that every level of government shall be governed by democratic principles, to which end participation bodies</w:t>
      </w:r>
      <w:r>
        <w:t xml:space="preserve"> </w:t>
      </w:r>
      <w:r w:rsidRPr="001B7067">
        <w:t>shall be set up comprising elected officials representing deconcentrated authorities and society in the territorial sphere of the corresponding level of government. Article 100 also provides that participation in government bodies shall be aimed at: (a) the drafting of national, local and sectoral plans and policies between governments and citizens; (b) improving the quality of public investment and drafting development agendas; (c) drawing up participatory budgets of governments; (d) building democracy with permanent mechanisms for transparency, accountability and public oversight; and (e) promoting citizen participation and fostering communication processes.</w:t>
      </w:r>
    </w:p>
    <w:p w:rsidR="00B96417" w:rsidRPr="001B7067" w:rsidRDefault="00B96417" w:rsidP="00A1260A">
      <w:pPr>
        <w:pStyle w:val="SingleTxtG"/>
      </w:pPr>
      <w:r w:rsidRPr="001B7067">
        <w:t>87</w:t>
      </w:r>
      <w:r w:rsidR="00D55005">
        <w:t>.</w:t>
      </w:r>
      <w:r w:rsidR="00D55005">
        <w:tab/>
      </w:r>
      <w:r w:rsidRPr="001B7067">
        <w:t xml:space="preserve">Article 103 in section 4 of title IV, on direct democracy, states that grass-roots initiatives can be used to propose the creation, amendment or repeal of laws to the legislative branch and even to submit constitutional amendments which, if they are not considered by the legislative branch, may be put to a referendum by the National Electoral Council. Under article 104, a referendum may also be called by the corresponding electoral body, as ordered by the President of the Republic, on matters that are deemed appropriate; </w:t>
      </w:r>
      <w:r w:rsidRPr="001B7067">
        <w:lastRenderedPageBreak/>
        <w:t>by decentralized autonomous governments on issues of interest to their jurisdiction; and by citizens on any matter. Under article 105, persons in possession of their political rights may recall elected authorities.</w:t>
      </w:r>
    </w:p>
    <w:p w:rsidR="00B96417" w:rsidRPr="001B7067" w:rsidRDefault="00B96417" w:rsidP="00A1260A">
      <w:pPr>
        <w:pStyle w:val="SingleTxtG"/>
      </w:pPr>
      <w:r w:rsidRPr="001B7067">
        <w:t>88</w:t>
      </w:r>
      <w:r w:rsidR="00D55005">
        <w:t>.</w:t>
      </w:r>
      <w:r w:rsidR="00D55005">
        <w:tab/>
      </w:r>
      <w:r w:rsidRPr="001B7067">
        <w:t>Section 5 of title IV refers to political organizations. Article 108 recognizes political parties and movements as non-State public organizations that express the political plurality of the people and uphold inclusive, non-discriminatory philosophical, political and ideological beliefs. It stipulates that the organization, structure and functioning of such organizations shall be democratic and guarantee rotation of power, accountability and parity between men and women in their leadership bodies. Article 109 stipulates that political parties must be national in nature, as must political movements at any level of government, including those representing Ecuadorians abroad, and shall accordingly state their ideological principles, propose a government platform and keep a record of their members. Lastly, articles 110 and 111 establish that parties and movements shall be funded by membership dues and, provided they meet the requirements stipulated by law, by State allocations that are subject to oversight. They also recognize the right of political parties and movements to exercise political opposition at all levels of government.</w:t>
      </w:r>
    </w:p>
    <w:p w:rsidR="00B96417" w:rsidRPr="001B7067" w:rsidRDefault="00B96417" w:rsidP="00A1260A">
      <w:pPr>
        <w:pStyle w:val="SingleTxtG"/>
      </w:pPr>
      <w:r w:rsidRPr="001B7067">
        <w:t>89</w:t>
      </w:r>
      <w:r w:rsidR="00D55005">
        <w:t>.</w:t>
      </w:r>
      <w:r w:rsidR="00D55005">
        <w:tab/>
      </w:r>
      <w:r w:rsidRPr="001B7067">
        <w:t>Article 112 in section 6 of title IV, on political representation, states that political parties and movements may present candidates for election. Article 113 bars the following persons, among others, from standing as candidates for election: persons with State contracts; persons convicted and sentenced for, inter alia, unlawful enrichment or embezzlement; persons who owe maintenance payments; persons who have exercised executive authority in de facto governments; and serving members of the armed forces and national police.</w:t>
      </w:r>
    </w:p>
    <w:p w:rsidR="00B96417" w:rsidRPr="001B7067" w:rsidRDefault="00B96417" w:rsidP="00A1260A">
      <w:pPr>
        <w:pStyle w:val="SingleTxtG"/>
      </w:pPr>
      <w:r w:rsidRPr="001B7067">
        <w:t>90</w:t>
      </w:r>
      <w:r w:rsidR="00D55005">
        <w:t>.</w:t>
      </w:r>
      <w:r w:rsidR="00D55005">
        <w:tab/>
      </w:r>
      <w:r w:rsidRPr="001B7067">
        <w:t>Article 114 provides that elected authorities may be re-elected only once, whether consecutively or not, to the same office. Article 115 stipulates that the State shall, through the media, guarantee equitable and egalitarian electoral campaigning to foster debate and disseminate candidates</w:t>
      </w:r>
      <w:r w:rsidR="00F63BF6">
        <w:t>’</w:t>
      </w:r>
      <w:r w:rsidRPr="001B7067">
        <w:t xml:space="preserve"> platforms. Article 116 orders the establishment of an electoral system for multi-person elections that adheres to the principles of proportionality, equality of votes, equity, parity and rotation of power between men and women, while article 117 prohibits amendments to electoral law during the year prior to the holding of elections.</w:t>
      </w:r>
    </w:p>
    <w:p w:rsidR="00B96417" w:rsidRPr="001B7067" w:rsidRDefault="00B96417" w:rsidP="00A1260A">
      <w:pPr>
        <w:pStyle w:val="SingleTxtG"/>
      </w:pPr>
      <w:r w:rsidRPr="001B7067">
        <w:t>91</w:t>
      </w:r>
      <w:r w:rsidR="00D55005">
        <w:t>.</w:t>
      </w:r>
      <w:r w:rsidR="00D55005">
        <w:tab/>
      </w:r>
      <w:r w:rsidRPr="001B7067">
        <w:t>With regard to State institutions, chapters 2 to 6 of title IV regulate the five main branches of the central Government, while chapter 2 of title V establishes the territorial organization of the State and chapter 3 of title V regulates decentralized autonomous governments. The five main branches of the central Government are: (a) legislative branch; (b) executive branch; (c) judicial and indigenous justice branch; (d) transparency and public oversight branch; and (e) electoral branch.</w:t>
      </w:r>
    </w:p>
    <w:p w:rsidR="00B96417" w:rsidRPr="001B7067" w:rsidRDefault="00B96417" w:rsidP="00A1260A">
      <w:pPr>
        <w:pStyle w:val="SingleTxtG"/>
      </w:pPr>
      <w:r w:rsidRPr="001B7067">
        <w:t>92</w:t>
      </w:r>
      <w:r w:rsidR="00D55005">
        <w:t>.</w:t>
      </w:r>
      <w:r w:rsidR="00D55005">
        <w:tab/>
      </w:r>
      <w:r w:rsidRPr="001B7067">
        <w:t xml:space="preserve">Chapter 2 of title IV regulates the National Assembly. According to article 119, members of the Assembly must be Ecuadorian nationals, be at least 18 years of age and possess political rights. Article 118 stipulates that the Assembly shall comprise a single chamber, based in Quito, and that the term of office of its members shall be four years. It shall comprise 15 members representing the nation as a whole, plus two members for each province and one further member for every 200,000 inhabitants or fraction thereof over 150,000 inhabitants according to the most recent population census. Article 123 stipulates that the Assembly shall be installed, without needing to be convened, on 14 May of the year of its election and shall meet in ordinary, permanent session throughout the year, with two 15-day recesses per year, during which it may meet in special session. All its meetings must be public, barring exceptions provided by law. </w:t>
      </w:r>
    </w:p>
    <w:p w:rsidR="00B96417" w:rsidRPr="001B7067" w:rsidRDefault="00B96417" w:rsidP="00A1260A">
      <w:pPr>
        <w:pStyle w:val="SingleTxtG"/>
      </w:pPr>
      <w:r w:rsidRPr="001B7067">
        <w:t>93</w:t>
      </w:r>
      <w:r w:rsidR="00776E3D">
        <w:t>.</w:t>
      </w:r>
      <w:r w:rsidR="00776E3D">
        <w:tab/>
      </w:r>
      <w:r w:rsidRPr="001B7067">
        <w:t>Article 120 establishes the Assembly</w:t>
      </w:r>
      <w:r w:rsidR="00F63BF6">
        <w:t>’</w:t>
      </w:r>
      <w:r w:rsidRPr="001B7067">
        <w:t>s functions, the most important being: (a) to swear into office the President and Vice-President of the Republic elected by voters; (b) to declare physical or mental incapacity preventing the President from fulfilling his or her duties and to decide his or her termination of office; (c) to consider the President</w:t>
      </w:r>
      <w:r w:rsidR="00F63BF6">
        <w:t>’</w:t>
      </w:r>
      <w:r w:rsidRPr="001B7067">
        <w:t xml:space="preserve">s annual reports and express opinions thereon; (d) to participate in the constitutional reform process; (e) to issue, codify, amend and repeal laws and interpret them, generally with binding effect; (f) to create, amend or eliminate taxes by law; (g) to adopt or reject international treaties wherever appropriate; (h) to audit the activities of the executive, electoral and transparency and public oversight branches and other public sector bodies; (i) to adopt the </w:t>
      </w:r>
      <w:r w:rsidRPr="001B7067">
        <w:lastRenderedPageBreak/>
        <w:t>general State budget, stipulating limits on the public debt, and monitor spending; and (j) to grant amnesties for political offences and pardons on humanitarian grounds.</w:t>
      </w:r>
    </w:p>
    <w:p w:rsidR="00B96417" w:rsidRPr="001B7067" w:rsidRDefault="00B96417" w:rsidP="00A1260A">
      <w:pPr>
        <w:pStyle w:val="SingleTxtG"/>
      </w:pPr>
      <w:r w:rsidRPr="001B7067">
        <w:t>94</w:t>
      </w:r>
      <w:r w:rsidR="00776E3D">
        <w:t>.</w:t>
      </w:r>
      <w:r w:rsidR="00776E3D">
        <w:tab/>
      </w:r>
      <w:r w:rsidRPr="001B7067">
        <w:t>According to article 122, the highest organ of the legislative branch shall comprise the President, the two Vice-Presidents and four members elected by the plenary Assembly. Article 124 stipulates that parties or movements whose Assembly members account for 10 per cent of the membership of the Assembly may form a legislative caucus, as may parties and movements that join together to do so, while article 126 stipulates that specialized standing committees shall be set up to fulfil the Assembly</w:t>
      </w:r>
      <w:r w:rsidR="00F63BF6">
        <w:t>’</w:t>
      </w:r>
      <w:r w:rsidRPr="001B7067">
        <w:t>s tasks, with their number, establishment and powers to be governed by law.</w:t>
      </w:r>
    </w:p>
    <w:p w:rsidR="00B96417" w:rsidRPr="001B7067" w:rsidRDefault="00B96417" w:rsidP="00A1260A">
      <w:pPr>
        <w:pStyle w:val="SingleTxtG"/>
      </w:pPr>
      <w:r w:rsidRPr="001B7067">
        <w:t>95</w:t>
      </w:r>
      <w:r w:rsidR="00776E3D">
        <w:t>.</w:t>
      </w:r>
      <w:r w:rsidR="00776E3D">
        <w:tab/>
      </w:r>
      <w:r w:rsidRPr="001B7067">
        <w:t>Article 127 establishes prohibitions for Assembly members and article 128 stipulates that they shall enjoy parliamentary immunity from the National Court of Justice and shall not be held civilly or criminally liable for opinions they express or decisions and actions they take in performance of their duties both inside and outside the National Assembly. Article 128 also stipulates that prior consent must be obtained from the National Assembly before instituting criminal proceedings against one of its members, except in cases unrelated with the member</w:t>
      </w:r>
      <w:r w:rsidR="00F63BF6">
        <w:t>’</w:t>
      </w:r>
      <w:r w:rsidRPr="001B7067">
        <w:t>s performance of his or her duties.</w:t>
      </w:r>
    </w:p>
    <w:p w:rsidR="00B96417" w:rsidRPr="001B7067" w:rsidRDefault="00B96417" w:rsidP="00A1260A">
      <w:pPr>
        <w:pStyle w:val="SingleTxtG"/>
      </w:pPr>
      <w:r w:rsidRPr="001B7067">
        <w:t>96</w:t>
      </w:r>
      <w:r w:rsidR="00776E3D">
        <w:t>.</w:t>
      </w:r>
      <w:r w:rsidR="00776E3D">
        <w:tab/>
      </w:r>
      <w:r w:rsidRPr="001B7067">
        <w:t>Article 129 establishes that the President or Vice-President may be impeached by the Assembly only in the case of crimes against the security of the State; extortion, bribery, embezzlement or unlawful enrichment; or genocide, torture, enforced disappearance, kidnapping or murder for political reasons or reasons of conscience. Article 130 provides for the possibility of removing the President from office for assuming functions that do not form part of the powers vested in the Presidency by the Constitution, subject to a favourable ruling by the Constitutional Court, or in the event of a serious political crisis and internal unrest.</w:t>
      </w:r>
    </w:p>
    <w:p w:rsidR="00B96417" w:rsidRPr="001B7067" w:rsidRDefault="00B96417" w:rsidP="00A1260A">
      <w:pPr>
        <w:pStyle w:val="SingleTxtG"/>
      </w:pPr>
      <w:r w:rsidRPr="001B7067">
        <w:t>97</w:t>
      </w:r>
      <w:r w:rsidR="00776E3D">
        <w:t>.</w:t>
      </w:r>
      <w:r w:rsidR="00776E3D">
        <w:tab/>
      </w:r>
      <w:r w:rsidRPr="001B7067">
        <w:t>Article 132 sets out the legislative process, while article 134 states that the following may submit bills: (a) members of the National Assembly, with the support of a legislative caucus or 5 per cent of Assembly members; (b) the President of the Republic; (c) the other branches of the State, within their area of jurisdiction; (d) the Constitutional Court, the Prosecution Service, the Attorney General</w:t>
      </w:r>
      <w:r w:rsidR="00F63BF6">
        <w:t>’</w:t>
      </w:r>
      <w:r w:rsidRPr="001B7067">
        <w:t>s Office, the Ombudsman</w:t>
      </w:r>
      <w:r w:rsidR="00F63BF6">
        <w:t>’</w:t>
      </w:r>
      <w:r w:rsidRPr="001B7067">
        <w:t>s Office or the Public Defence Service, within their sphere of competence; and (e) citizens in possession of their political rights and social organizations that have the backing of 0.25 per cent of citizens registered on the electoral roll. According to articles 137 to 139, such bills shall be subject to two debates and shall be disseminated publicly so that persons affected by them may appear before the Assembly to put forward their reasons and arguments. Once approved, bills shall be sent to the President so that he or she can confirm or object to them. In the latter case, if the objection is total, the bill may be considered only after a year has passed; if the objection is partial, the President shall submit an alternative text, and the Assembly can either support it or adopt the original bill, subject to a favourable Constitutional Court ruling in cases where the presidential objection is based on a claim of unconstitutionality.</w:t>
      </w:r>
    </w:p>
    <w:p w:rsidR="00B96417" w:rsidRPr="001B7067" w:rsidRDefault="00B96417" w:rsidP="00A1260A">
      <w:pPr>
        <w:pStyle w:val="SingleTxtG"/>
      </w:pPr>
      <w:r w:rsidRPr="001B7067">
        <w:t>98</w:t>
      </w:r>
      <w:r w:rsidR="00776E3D">
        <w:t>.</w:t>
      </w:r>
      <w:r w:rsidR="00776E3D">
        <w:tab/>
      </w:r>
      <w:r w:rsidRPr="001B7067">
        <w:t>Article 141 in chapter 3 of title IV, on the executive branch, states that the President of the Republic is the Head of State and Government and is therefore in charge of the public administration. The executive branch comprises the Offices of the President and Vice-President of the Republic, ministries of State and other bodies and institutions necessary for performing the functions of directing, planning, executing and evaluating national public policy. Article 144 stipulates that the President</w:t>
      </w:r>
      <w:r w:rsidR="00F63BF6">
        <w:t>’</w:t>
      </w:r>
      <w:r w:rsidRPr="001B7067">
        <w:t>s term of office shall begin within 10 days following the installation of the National Assembly, before which time he or she must swear the oath of office. The President</w:t>
      </w:r>
      <w:r w:rsidR="00F63BF6">
        <w:t>’</w:t>
      </w:r>
      <w:r w:rsidRPr="001B7067">
        <w:t>s term of office shall be four years and he or she may be re-elected only once. Article 145 lists the instances in which the President may leave office, which include: (a) expiry of the presidential term of office; (b) voluntary resignation; (c) removal as provided for in the Constitution; (d) physical or mental incapacity; (e) relinquishment of the office as confirmed by the Constitutional Court; and (f) recall.</w:t>
      </w:r>
    </w:p>
    <w:p w:rsidR="00B96417" w:rsidRPr="001B7067" w:rsidRDefault="00B96417" w:rsidP="00A1260A">
      <w:pPr>
        <w:pStyle w:val="SingleTxtG"/>
      </w:pPr>
      <w:r w:rsidRPr="001B7067">
        <w:t>99</w:t>
      </w:r>
      <w:r w:rsidR="00776E3D">
        <w:t>.</w:t>
      </w:r>
      <w:r w:rsidR="00776E3D">
        <w:tab/>
      </w:r>
      <w:r w:rsidRPr="001B7067">
        <w:t xml:space="preserve">Article 147 establishes the duties of the President of the Republic, which include: (a) to observe and enforce the Constitution, international treaties, laws and other legislative provisions falling within his or her sphere of competence; (b) to present in person the basic outlines of the policies that he or she will pursue; (c) to define and direct the public policies </w:t>
      </w:r>
      <w:r w:rsidRPr="001B7067">
        <w:lastRenderedPageBreak/>
        <w:t>of the executive branch; (d) to submit the proposed National Development Plan to the National Planning Council for adoption; (e) to direct the public administration according to a decentralized approach and to issue the necessary decrees for its composition, organization, regulation and oversight; (f) to create, change and abolish ministries, entities and coordinating bodies; (g) to report annually to the National Assembly on the implementation of the National Development Plan and the proposed targets for the coming year; (h) to transmit the draft general State budget to the National Assembly for approval; (i) to appoint and remove ministers of State and other public servants for whose appointment he or she is responsible; (j) to determine foreign policy, sign and ratify international treaties and appoint and remove ambassadors and heads of mission; (k) to participate in the legislative process by proposing legislation and to issue the necessary regulations for the enforcement of laws; (l) to call referendums in the cases and according to the requirements laid down in the Constitution; (m) to convene special sessions of the National Assembly; and (n) to exercise supreme authority over the armed forces and national police and to appoint members of their high commands.</w:t>
      </w:r>
    </w:p>
    <w:p w:rsidR="00B96417" w:rsidRPr="001B7067" w:rsidRDefault="00B96417" w:rsidP="00A1260A">
      <w:pPr>
        <w:pStyle w:val="SingleTxtG"/>
      </w:pPr>
      <w:r w:rsidRPr="001B7067">
        <w:t>100</w:t>
      </w:r>
      <w:r w:rsidR="00776E3D">
        <w:t>.</w:t>
      </w:r>
      <w:r w:rsidR="00776E3D">
        <w:tab/>
      </w:r>
      <w:r w:rsidRPr="001B7067">
        <w:t>Article 151 establishes that ministers of State shall be politically, civilly and criminally responsible for actions taken and contracts entered into during the performance of their duties, independently of the State</w:t>
      </w:r>
      <w:r w:rsidR="00F63BF6">
        <w:t>’</w:t>
      </w:r>
      <w:r w:rsidRPr="001B7067">
        <w:t>s subsidiary civil liability. Article 152 lists persons barred from becoming ministers, who include relatives of the President or Vice-President, State contractors or members of the armed forces or police on active duty. Article 154 establishes two functions of ministers of State in addition to those defined by law, namely: (a) to guide public policy in their area of responsibility; and (b) to report to the National Assembly as required on the areas for which they are responsible.</w:t>
      </w:r>
    </w:p>
    <w:p w:rsidR="00B96417" w:rsidRPr="001B7067" w:rsidRDefault="00B96417" w:rsidP="00A1260A">
      <w:pPr>
        <w:pStyle w:val="SingleTxtG"/>
      </w:pPr>
      <w:r w:rsidRPr="001B7067">
        <w:t>101</w:t>
      </w:r>
      <w:r w:rsidR="00776E3D">
        <w:t>.</w:t>
      </w:r>
      <w:r w:rsidR="00776E3D">
        <w:tab/>
      </w:r>
      <w:r w:rsidRPr="001B7067">
        <w:t>Article 156 gives the National Equality Councils responsibility for ensuring the full enjoyment and exercise of the rights enshrined in the Constitution and in international human rights instruments, to which end they shall be responsible for formulating, mainstreaming, implementing, monitoring and evaluating public policies on gender, ethnic, generational, intercultural, disability and human mobility issues, in keeping with the law and in coordination with governing bodies, executing agencies and human rights protection bodies at all levels of government. Article 157 stipulates that the Councils shall consist of equal numbers of representatives of civil society and the State and shall be chaired by the President of the Republic. The National Equality Councils were established by organic law on 17 July</w:t>
      </w:r>
      <w:r>
        <w:t xml:space="preserve"> </w:t>
      </w:r>
      <w:r w:rsidRPr="001B7067">
        <w:t>2014 and are currently covered by the 2015 Organic Act on National Equality Councils and its implementing regulations. There are National Equality Councils for gender, intergenerational matters, peoples and nationalities, disability and human mobility.</w:t>
      </w:r>
    </w:p>
    <w:p w:rsidR="00B96417" w:rsidRPr="001B7067" w:rsidRDefault="00B96417" w:rsidP="00A1260A">
      <w:pPr>
        <w:pStyle w:val="SingleTxtG"/>
      </w:pPr>
      <w:r w:rsidRPr="001B7067">
        <w:t>102</w:t>
      </w:r>
      <w:r w:rsidR="00776E3D">
        <w:t>.</w:t>
      </w:r>
      <w:r w:rsidR="00776E3D">
        <w:tab/>
      </w:r>
      <w:r w:rsidRPr="001B7067">
        <w:t>Chapter 4 of title IV regulates the judiciary and indigenous justice. Articles 167 to 170 set out the principles governing the administration of justice, which include: (a) internal and external independence; (b) administrative, economic and financial autonomy of the judiciary; (c) unified jurisdiction; (d) free access to justice; (e) public trials; (f) oral proceedings, consolidation, cross-examination and adherence to the principle whereby the parties delimit the scope of a case; (g) simplification, consistency, effectiveness, immediacy, speed and economy of proceedings; (h) due process; and (i) creation of a judiciary that meets the criteria of equality, equity, integrity, competition, merit, openness, challenge and public participation.</w:t>
      </w:r>
    </w:p>
    <w:p w:rsidR="00B96417" w:rsidRPr="001B7067" w:rsidRDefault="00B96417" w:rsidP="00A1260A">
      <w:pPr>
        <w:pStyle w:val="SingleTxtG"/>
      </w:pPr>
      <w:r w:rsidRPr="001B7067">
        <w:t>103</w:t>
      </w:r>
      <w:r w:rsidR="00776E3D">
        <w:t>.</w:t>
      </w:r>
      <w:r w:rsidR="00776E3D">
        <w:tab/>
      </w:r>
      <w:r w:rsidRPr="001B7067">
        <w:t>Article 171 deals with indigenous justice, establishing that the authorities of indigenous communities, peoples and nationalities shall perform judicial functions, based on their ancestral traditions and their own laws, within their own territory and shall guarantee participation and decision-making by women. It also stipulates that indigenous authorities shall apply their own laws and procedures to settle internal disputes, provided that these do not conflict with the Constitution or the human rights recognized in international instruments. Lastly, the State guarantees that public institutions and authorities will respect indigenous judicial decisions, although such decisions are subject to monitoring to ensure their constitutionality.</w:t>
      </w:r>
    </w:p>
    <w:p w:rsidR="00B96417" w:rsidRPr="001B7067" w:rsidRDefault="00B96417" w:rsidP="00A1260A">
      <w:pPr>
        <w:pStyle w:val="SingleTxtG"/>
      </w:pPr>
      <w:r w:rsidRPr="001B7067">
        <w:t>104</w:t>
      </w:r>
      <w:r w:rsidR="00776E3D">
        <w:t>.</w:t>
      </w:r>
      <w:r w:rsidR="00776E3D">
        <w:tab/>
      </w:r>
      <w:r w:rsidRPr="001B7067">
        <w:t>Articles 172 to 176 establish the principles governing the judicial branch, which include: (a) administration of justice according to the Constitution, international human rights instruments and the law; (b) due diligence; (c) judges</w:t>
      </w:r>
      <w:r w:rsidR="00F63BF6">
        <w:t>’</w:t>
      </w:r>
      <w:r w:rsidRPr="001B7067">
        <w:t xml:space="preserve"> responsibility for delays, negligence, denial of justice or breaches of procedure; (d) possibility of judicial challenges </w:t>
      </w:r>
      <w:r w:rsidRPr="001B7067">
        <w:lastRenderedPageBreak/>
        <w:t>to administrative acts; (e) barring of judicial officials from working as lawyers; (f) specialized administration of justice for children and adolescents; and (g) selection of judicial officials on the basis of competition and merit.</w:t>
      </w:r>
    </w:p>
    <w:p w:rsidR="00B96417" w:rsidRPr="001B7067" w:rsidRDefault="00B96417" w:rsidP="00A1260A">
      <w:pPr>
        <w:pStyle w:val="SingleTxtG"/>
      </w:pPr>
      <w:r w:rsidRPr="001B7067">
        <w:t>105</w:t>
      </w:r>
      <w:r w:rsidR="00776E3D">
        <w:t>.</w:t>
      </w:r>
      <w:r w:rsidR="00776E3D">
        <w:tab/>
      </w:r>
      <w:r w:rsidRPr="001B7067">
        <w:t>Article 177 states that the judicial branch shall comprise judicial, administrative, auxiliary and autonomous organs, while article 178 establishes that the organs of the judicial branch are: (a) the National Court of Justice; (b) provincial courts of justice; (c) tribunals and courts established by law; and (d) magistrates</w:t>
      </w:r>
      <w:r w:rsidR="00F63BF6">
        <w:t>’</w:t>
      </w:r>
      <w:r w:rsidRPr="001B7067">
        <w:t xml:space="preserve"> courts. The Council of the Judiciary is the organ of administration, governance, oversight and discipline; notaries, court auctioneers and sequestrators are auxiliary organs; and the Public Defence Service and the Attorney General</w:t>
      </w:r>
      <w:r w:rsidR="00F63BF6">
        <w:t>’</w:t>
      </w:r>
      <w:r w:rsidRPr="001B7067">
        <w:t>s Office are autonomous organs.</w:t>
      </w:r>
    </w:p>
    <w:p w:rsidR="00B96417" w:rsidRPr="001B7067" w:rsidRDefault="00B96417" w:rsidP="00A1260A">
      <w:pPr>
        <w:pStyle w:val="SingleTxtG"/>
      </w:pPr>
      <w:r w:rsidRPr="001B7067">
        <w:t>106</w:t>
      </w:r>
      <w:r w:rsidR="00776E3D">
        <w:t>.</w:t>
      </w:r>
      <w:r w:rsidR="00776E3D">
        <w:tab/>
      </w:r>
      <w:r w:rsidRPr="001B7067">
        <w:t>Article 181 gives the Council of the Judiciary the following responsibilities: (a) to draw up and implement policies for improving and modernizing the judicial system; (b) to consider and adopt the draft budget of the judicial branch; (c) to direct the selection process for judges and other judicial officials, as well as public processes for their evaluation, promotion and punishment based on reasoned decisions; (d) to administer the training and professional development of judges by organizing judicial training and advanced training schools; and (e) to ensure the transparency and efficiency of the judicial branch.</w:t>
      </w:r>
    </w:p>
    <w:p w:rsidR="00B96417" w:rsidRPr="001B7067" w:rsidRDefault="00B96417" w:rsidP="00A1260A">
      <w:pPr>
        <w:pStyle w:val="SingleTxtG"/>
      </w:pPr>
      <w:r w:rsidRPr="001B7067">
        <w:t>107</w:t>
      </w:r>
      <w:r w:rsidR="00776E3D">
        <w:t>.</w:t>
      </w:r>
      <w:r w:rsidR="00776E3D">
        <w:tab/>
      </w:r>
      <w:r w:rsidRPr="001B7067">
        <w:t>Article 182 establishes that the National Court of Justice shall have nationwide jurisdiction, be based in Quito and consist of 21 judges, who shall be organized into specialized divisions and shall serve for nine years. A third of the Court</w:t>
      </w:r>
      <w:r w:rsidR="00F63BF6">
        <w:t>’</w:t>
      </w:r>
      <w:r w:rsidRPr="001B7067">
        <w:t>s judges shall be replaced every three years and they shall be ineligible for re-election. The article further stipulates that the President of the Court, who shall represent the judicial branch, shall be chosen from among the Court</w:t>
      </w:r>
      <w:r w:rsidR="00F63BF6">
        <w:t>’</w:t>
      </w:r>
      <w:r w:rsidRPr="001B7067">
        <w:t>s judges and shall serve for three years. The Court shall also have alternate judges, who shall be subject to the same rules as standing judges.</w:t>
      </w:r>
    </w:p>
    <w:p w:rsidR="00B96417" w:rsidRPr="001B7067" w:rsidRDefault="00B96417" w:rsidP="00A1260A">
      <w:pPr>
        <w:pStyle w:val="SingleTxtG"/>
      </w:pPr>
      <w:r w:rsidRPr="001B7067">
        <w:t>108</w:t>
      </w:r>
      <w:r w:rsidR="00776E3D">
        <w:t>.</w:t>
      </w:r>
      <w:r w:rsidR="00776E3D">
        <w:tab/>
      </w:r>
      <w:r w:rsidRPr="001B7067">
        <w:t>Article 183 stipulates that in order to serve as a judge on the National Court of Justice, it is necessary to be an Ecuadorian national, be in possession of political rights, have a university degree in law that is legally recognized in Ecuador and have worked with proven integrity as a lawyer, judge or university lecturer in law for at least 10 years. The Council of the Judiciary shall select judges through a competitive, merit-based selection process that is subject to challenge and public oversight and shall seek to ensure parity between men and women.</w:t>
      </w:r>
    </w:p>
    <w:p w:rsidR="00B96417" w:rsidRPr="001B7067" w:rsidRDefault="00B96417" w:rsidP="00A1260A">
      <w:pPr>
        <w:pStyle w:val="SingleTxtG"/>
      </w:pPr>
      <w:r w:rsidRPr="001B7067">
        <w:t>109</w:t>
      </w:r>
      <w:r w:rsidR="00776E3D">
        <w:t>.</w:t>
      </w:r>
      <w:r w:rsidR="00776E3D">
        <w:tab/>
      </w:r>
      <w:r w:rsidRPr="001B7067">
        <w:t>Article 184 gives the National Court the following responsibilities in addition to those laid down by law: (a) to hear appeals for cassation and revision and other appeals established by law; (b) to develop the system of judicial precedents based on identical judgments handed down on three separate occasions; (c) to hear cases brought against public servants who have immunity from prosecution; and (d) to present bills related to the system of administration of justice. Concerning the second of these, article 185 states that judgments of the specialized courts that reiterate the same opinion on the same point on three separate occasions shall be referred to the plenary Court, so that the Court may deliberate and reach a decision within a maximum of 60 days on whether or not it agrees with the opinion. If it does agree, the opinion shall constitute binding case law.</w:t>
      </w:r>
    </w:p>
    <w:p w:rsidR="00B96417" w:rsidRPr="001B7067" w:rsidRDefault="00B96417" w:rsidP="00A1260A">
      <w:pPr>
        <w:pStyle w:val="SingleTxtG"/>
      </w:pPr>
      <w:r w:rsidRPr="001B7067">
        <w:t>110</w:t>
      </w:r>
      <w:r w:rsidR="00776E3D">
        <w:t>.</w:t>
      </w:r>
      <w:r w:rsidR="00776E3D">
        <w:tab/>
      </w:r>
      <w:r w:rsidRPr="001B7067">
        <w:t>Article 186 stipulates that provincial courts shall operate in each province and shall comprise the number of judges necessary for dealing with cases. Judges shall have completed judicial training, have worked in the legal profession or have taught law at university level and shall be assigned to specialized divisions corresponding to those of the National Court of Justice. The Council of the Judiciary shall determine the number of courts and tribunals according to the needs of the population, bearing in mind that each canton must have at least one judge specialized in the family, children and adolescents or in juvenile offenders, according to the population</w:t>
      </w:r>
      <w:r w:rsidR="00F63BF6">
        <w:t>’</w:t>
      </w:r>
      <w:r w:rsidRPr="001B7067">
        <w:t>s needs, and that in places where there is a social rehabilitation centre, there must be at least one court specialized in enforcing prison safeguards.</w:t>
      </w:r>
    </w:p>
    <w:p w:rsidR="00B96417" w:rsidRPr="001B7067" w:rsidRDefault="00B96417" w:rsidP="00A1260A">
      <w:pPr>
        <w:pStyle w:val="SingleTxtG"/>
      </w:pPr>
      <w:r w:rsidRPr="001B7067">
        <w:t>111</w:t>
      </w:r>
      <w:r w:rsidR="00776E3D">
        <w:t>.</w:t>
      </w:r>
      <w:r w:rsidR="00776E3D">
        <w:tab/>
      </w:r>
      <w:r w:rsidRPr="001B7067">
        <w:t>To guarantee unified jurisdiction, article 188 establishes that members of the armed forces and national police shall be tried by the ordinary courts and that disciplinary offences shall be subject to their own procedural rules. Moreover, for reasons of rank and administrative responsibility, the law shall regulate cases of immunity from prosecution.</w:t>
      </w:r>
      <w:r>
        <w:t xml:space="preserve"> </w:t>
      </w:r>
      <w:r w:rsidRPr="001B7067">
        <w:t xml:space="preserve">Articles 191 to 193 define the regulatory framework for the Public Defence Service, stating </w:t>
      </w:r>
      <w:r w:rsidRPr="001B7067">
        <w:lastRenderedPageBreak/>
        <w:t>that its purpose is to ensure full and equal access to justice for persons whose vulnerability or economic, social or cultural situation prevents them from retaining defence counsel to protect their rights. Pursuant to these articles, the Public Defence Service provides a timely, efficient, effective and free expert legal service to support and advise on the rights of persons in all matters and bodies. Accordingly, it shall enjoy administrative, financial and economic autonomy and have human and material resources and working conditions equivalent to those of the Attorney General</w:t>
      </w:r>
      <w:r w:rsidR="00F63BF6">
        <w:t>’</w:t>
      </w:r>
      <w:r w:rsidRPr="001B7067">
        <w:t>s Office. The articles also establish the obligation for university law schools to organize and maintain free legal defence and advisory services for persons with limited economic means and groups requiring priority attention.</w:t>
      </w:r>
    </w:p>
    <w:p w:rsidR="00B96417" w:rsidRPr="001B7067" w:rsidRDefault="00B96417" w:rsidP="00A1260A">
      <w:pPr>
        <w:pStyle w:val="SingleTxtG"/>
      </w:pPr>
      <w:r w:rsidRPr="001B7067">
        <w:t>112</w:t>
      </w:r>
      <w:r w:rsidR="00776E3D">
        <w:t>.</w:t>
      </w:r>
      <w:r w:rsidR="00776E3D">
        <w:tab/>
      </w:r>
      <w:r w:rsidRPr="001B7067">
        <w:t>Article 178 of the Constitution states that the Council of the Judiciary is the organ responsible for governance, administration, oversight and discipline of the judicial branch and shall exercise its disciplinary powers in accordance with the Code of the Judiciary, while article 194 states that the Attorney General</w:t>
      </w:r>
      <w:r w:rsidR="00F63BF6">
        <w:t>’</w:t>
      </w:r>
      <w:r w:rsidRPr="001B7067">
        <w:t xml:space="preserve">s Office shall function as a decentralized body with administrative, economic and financial autonomy and that the Attorney General shall be its highest authority and legal representative. </w:t>
      </w:r>
    </w:p>
    <w:p w:rsidR="00B96417" w:rsidRPr="001B7067" w:rsidRDefault="00B96417" w:rsidP="00A1260A">
      <w:pPr>
        <w:pStyle w:val="SingleTxtG"/>
      </w:pPr>
      <w:r w:rsidRPr="001B7067">
        <w:t>113</w:t>
      </w:r>
      <w:r w:rsidR="00776E3D">
        <w:t>.</w:t>
      </w:r>
      <w:r w:rsidR="00776E3D">
        <w:tab/>
      </w:r>
      <w:r w:rsidRPr="001B7067">
        <w:t>Article 195 states that the Attorney General</w:t>
      </w:r>
      <w:r w:rsidR="00F63BF6">
        <w:t>’</w:t>
      </w:r>
      <w:r w:rsidRPr="001B7067">
        <w:t>s Office shall, on its own authority or at the request of a party, direct the preliminary inquiry and criminal investigation, performing this public function in accordance with the principle of a timely minimum investigatory process, with special regard for the public interest and victims</w:t>
      </w:r>
      <w:r w:rsidR="00F63BF6">
        <w:t>’</w:t>
      </w:r>
      <w:r w:rsidRPr="001B7067">
        <w:t xml:space="preserve"> rights. If it finds grounds, it shall formally charge the alleged offenders before the competent judge and set forth the charges in the course of the criminal proceedings.</w:t>
      </w:r>
    </w:p>
    <w:p w:rsidR="00B96417" w:rsidRPr="001B7067" w:rsidRDefault="00B96417" w:rsidP="00A1260A">
      <w:pPr>
        <w:pStyle w:val="SingleTxtG"/>
      </w:pPr>
      <w:r w:rsidRPr="001B7067">
        <w:t>114</w:t>
      </w:r>
      <w:r w:rsidR="00776E3D">
        <w:t>.</w:t>
      </w:r>
      <w:r w:rsidR="00776E3D">
        <w:tab/>
      </w:r>
      <w:r w:rsidRPr="001B7067">
        <w:t>Article 195 stipulates that, in order to perform these functions, the Attorney General</w:t>
      </w:r>
      <w:r w:rsidR="00F63BF6">
        <w:t>’</w:t>
      </w:r>
      <w:r w:rsidRPr="001B7067">
        <w:t>s Office shall organize and direct a comprehensive, specialized investigation, forensic medicine and forensic science service, which shall include civilian and police investigators, and a system of protection and assistance for victims and witnesses involved in criminal proceedings, as well as fulfilling other obligations established by law. With regard to the victim and witness protection system, article 198 stipulates that the Attorney General</w:t>
      </w:r>
      <w:r w:rsidR="00F63BF6">
        <w:t>’</w:t>
      </w:r>
      <w:r w:rsidRPr="001B7067">
        <w:t>s Office must work with public institutions pursuing similar interests and objectives and also coordinate the participation of civil society organizations.</w:t>
      </w:r>
    </w:p>
    <w:p w:rsidR="00B96417" w:rsidRPr="001B7067" w:rsidRDefault="00B96417" w:rsidP="00A1260A">
      <w:pPr>
        <w:pStyle w:val="SingleTxtG"/>
      </w:pPr>
      <w:r w:rsidRPr="001B7067">
        <w:t>115</w:t>
      </w:r>
      <w:r w:rsidR="00776E3D">
        <w:t>.</w:t>
      </w:r>
      <w:r w:rsidR="00776E3D">
        <w:tab/>
      </w:r>
      <w:r w:rsidRPr="001B7067">
        <w:t>Turning to the transparency and public oversight branch of government provided for in chapter 5 of title IV, article 204 establishes that this branch of government shall promote and encourage the oversight of public sector institutions and bodies and private sector individuals or legal entities that provide public services or carry out public activities, to ensure that they carry out their activities responsibly, transparently and equitably. To this end, the transparency and public oversight branch shall foster public participation, protect the exercise of and ensure respect for rights, and prevent and combat corruption. The article stipulates that the branch shall comprise the Council for Public Participation and Oversight, the Ombudsman</w:t>
      </w:r>
      <w:r w:rsidR="00F63BF6">
        <w:t>’</w:t>
      </w:r>
      <w:r w:rsidRPr="001B7067">
        <w:t>s Office, the Office of the Comptroller General and Superintendencies, which shall have legal personality and administrative, financial, budgetary and organizational independence.</w:t>
      </w:r>
    </w:p>
    <w:p w:rsidR="00B96417" w:rsidRPr="001B7067" w:rsidRDefault="00B96417" w:rsidP="00A1260A">
      <w:pPr>
        <w:pStyle w:val="SingleTxtG"/>
      </w:pPr>
      <w:r w:rsidRPr="001B7067">
        <w:t>116</w:t>
      </w:r>
      <w:r w:rsidR="00B5787F">
        <w:t>.</w:t>
      </w:r>
      <w:r w:rsidR="00B5787F">
        <w:tab/>
      </w:r>
      <w:r w:rsidRPr="001B7067">
        <w:t>Article 205 states that representatives of the institutions that make up the transparency and public oversight branch shall be appointed for a five-year term, shall be immune from prosecution by the National Court of Justice and shall be liable to impeachment by the National Assembly. It also establishes that their senior authorities shall be Ecuadorian nationals in possession of their political rights, who shall be appointed by means of a competitive, merit-based public selection process involving the submission of candidacies and subject to public oversight and challenge.</w:t>
      </w:r>
    </w:p>
    <w:p w:rsidR="00B96417" w:rsidRPr="001B7067" w:rsidRDefault="00B96417" w:rsidP="00A1260A">
      <w:pPr>
        <w:pStyle w:val="SingleTxtG"/>
      </w:pPr>
      <w:r w:rsidRPr="001B7067">
        <w:t>117</w:t>
      </w:r>
      <w:r w:rsidR="00B5787F">
        <w:t>.</w:t>
      </w:r>
      <w:r w:rsidR="00B5787F">
        <w:tab/>
      </w:r>
      <w:r w:rsidRPr="001B7067">
        <w:t xml:space="preserve">Article 206 provides that standing representatives of the above institutions shall set up a coordination body, which shall elect a chairperson each year. The functions of the coordination body shall be: (a) to formulate public policy in the areas of transparency, oversight, accountability, fostering of public participation and preventing and combating corruption; (b) to coordinate the action plan of the institutions that make up the transparency and public oversight branch, without affecting their autonomy; (c) to coordinate the formulation of the national anti-corruption plan; (d) to present to the National Assembly proposals for legislative change in areas within their sphere of </w:t>
      </w:r>
      <w:r w:rsidRPr="001B7067">
        <w:lastRenderedPageBreak/>
        <w:t>competence; and (e) to report annually to the National Assembly on the action taken to fulfil their responsibilities.</w:t>
      </w:r>
    </w:p>
    <w:p w:rsidR="00B96417" w:rsidRPr="001B7067" w:rsidRDefault="00B96417" w:rsidP="00A1260A">
      <w:pPr>
        <w:pStyle w:val="SingleTxtG"/>
      </w:pPr>
      <w:r w:rsidRPr="001B7067">
        <w:t>118</w:t>
      </w:r>
      <w:r w:rsidR="00B5787F">
        <w:t>.</w:t>
      </w:r>
      <w:r w:rsidR="00B5787F">
        <w:tab/>
      </w:r>
      <w:r w:rsidRPr="001B7067">
        <w:t>Under article 207, the aim of the Council for Public Participation and Oversight is to foster and encourage the exercise of participation rights by promoting and establishing mechanisms for public oversight in matters of public interest and appointing the corresponding authorities under the Constitution and the law. The article stipulates that the Council shall comprise seven standing members and seven alternates, who shall elect a chairperson from among them to serve as their legal representative for a term of two and a half years. Council members shall be elected from among candidates put forward by social and citizens</w:t>
      </w:r>
      <w:r w:rsidR="00F63BF6">
        <w:t>’</w:t>
      </w:r>
      <w:r w:rsidRPr="001B7067">
        <w:t xml:space="preserve"> organizations, according to a procedure conducted by the Electoral Council through a competitive, merit-based public selection process involving the submission of candidacies and subject to public oversight and challenge.</w:t>
      </w:r>
    </w:p>
    <w:p w:rsidR="00A1260A" w:rsidRPr="001B7067" w:rsidRDefault="00B96417" w:rsidP="00A1260A">
      <w:pPr>
        <w:pStyle w:val="SingleTxtG"/>
      </w:pPr>
      <w:r w:rsidRPr="001B7067">
        <w:t>119</w:t>
      </w:r>
      <w:r w:rsidR="00B5787F">
        <w:t>.</w:t>
      </w:r>
      <w:r w:rsidR="00B5787F">
        <w:tab/>
      </w:r>
      <w:r w:rsidRPr="001B7067">
        <w:t>According to article 208, the Council</w:t>
      </w:r>
      <w:r w:rsidR="00F63BF6">
        <w:t>’</w:t>
      </w:r>
      <w:r w:rsidRPr="001B7067">
        <w:t>s functions and duties include: (a) promoting public participation, encouraging public discussion processes and fostering education in citizenship, values, transparency and how to fight corruption; (b) establishing accountability mechanisms for public sector institutions and bodies; (c) investigating reports of acts or omissions that affect public participation or give rise to corruption; (d) issuing reports that point to evidence of liability, making the necessary recommendations and taking the corresponding legal action; (e) acting as a party to proceedings in cases brought as a result of investigations; (f) requesting from any institution or public official the information needed for investigations or proceedings; (g) appointing the senior authority of the Prosecution Service and Superintendencies from the shortlist proposed by the President of the Republic; (h) appointing the senior authority of the Ombudsman</w:t>
      </w:r>
      <w:r w:rsidR="00F63BF6">
        <w:t>’</w:t>
      </w:r>
      <w:r w:rsidRPr="001B7067">
        <w:t>s Office, the Public Defence Service, the Attorney General</w:t>
      </w:r>
      <w:r w:rsidR="00F63BF6">
        <w:t>’</w:t>
      </w:r>
      <w:r w:rsidRPr="001B7067">
        <w:t>s Office and the State Comptroller</w:t>
      </w:r>
      <w:r w:rsidR="00F63BF6">
        <w:t>’</w:t>
      </w:r>
      <w:r w:rsidRPr="001B7067">
        <w:t>s Office</w:t>
      </w:r>
      <w:r w:rsidR="00A1260A">
        <w:t xml:space="preserve"> </w:t>
      </w:r>
      <w:r w:rsidR="00A1260A" w:rsidRPr="001B7067">
        <w:t>after the corresponding challenge and oversight process; and (i) appointing the members of the National Electoral Council, the Electoral Tribunal and the Council of the Judiciary after the corresponding selection process.</w:t>
      </w:r>
    </w:p>
    <w:p w:rsidR="00A1260A" w:rsidRPr="001B7067" w:rsidRDefault="00A1260A" w:rsidP="00A1260A">
      <w:pPr>
        <w:pStyle w:val="SingleTxtG"/>
      </w:pPr>
      <w:r w:rsidRPr="001B7067">
        <w:t>120</w:t>
      </w:r>
      <w:r w:rsidR="00B5787F">
        <w:t>.</w:t>
      </w:r>
      <w:r w:rsidR="00B5787F">
        <w:tab/>
      </w:r>
      <w:r w:rsidRPr="001B7067">
        <w:t>Article 211 defines the State Comptroller</w:t>
      </w:r>
      <w:r w:rsidR="00F63BF6">
        <w:t>’</w:t>
      </w:r>
      <w:r w:rsidRPr="001B7067">
        <w:t>s Office as the technical body responsible for monitoring the use of State resources and also the private legal entities that make use of public resources. According to article 213, Superintendencies are technical bodies responsible for overseeing, auditing, monitoring and intervening in economic, social and environmental activities, as well as the services provided by public and private entities, to ensure that these comply with the law and are in the general interest. To do so, they may act on their own authority or at the request of the general public. Articles 214 to 216 deal with matters related to the Ombudsman</w:t>
      </w:r>
      <w:r w:rsidR="00F63BF6">
        <w:t>’</w:t>
      </w:r>
      <w:r w:rsidRPr="001B7067">
        <w:t>s Office, a public law body that has national jurisdiction, legal personality and administrative and financial autonomy. The Office has a decentralized structure, with representatives in each province and abroad. It is responsible for protecting and safeguarding persons living in Ecuador and protecting the rights of Ecuadorians abroad. In 2012, the Office became the national mechanism for the prevention of torture and is recognized as such by the United Nations.</w:t>
      </w:r>
    </w:p>
    <w:p w:rsidR="00A1260A" w:rsidRPr="001B7067" w:rsidRDefault="00A1260A" w:rsidP="00A1260A">
      <w:pPr>
        <w:pStyle w:val="SingleTxtG"/>
      </w:pPr>
      <w:r w:rsidRPr="001B7067">
        <w:t>121</w:t>
      </w:r>
      <w:r w:rsidR="00B5787F">
        <w:t>.</w:t>
      </w:r>
      <w:r w:rsidR="00B5787F">
        <w:tab/>
      </w:r>
      <w:r w:rsidRPr="001B7067">
        <w:t>Chapter 6 of title IV of the Constitution regulates the electoral branch. Article 217 stipulates that the electoral branch shall guarantee the exercise of political rights, expressed through suffrage, and rights related to the political organization of Ecuador</w:t>
      </w:r>
      <w:r w:rsidR="00F63BF6">
        <w:t>’</w:t>
      </w:r>
      <w:r w:rsidRPr="001B7067">
        <w:t>s citizens. It comprises the National Electoral Council and the Electoral Tribunal, which are based in Quito and have their own legal personality, nationwide jurisdiction and administrative, financial and organizational autonomy. Article 217 also stipulates that the Council and the Tribunal shall be governed by principles of autonomy, independence, openness, transparency, equity, interculturalism, gender parity and integrity.</w:t>
      </w:r>
    </w:p>
    <w:p w:rsidR="00A1260A" w:rsidRPr="001B7067" w:rsidRDefault="00A1260A" w:rsidP="00A1260A">
      <w:pPr>
        <w:pStyle w:val="SingleTxtG"/>
      </w:pPr>
      <w:r w:rsidRPr="001B7067">
        <w:t>122</w:t>
      </w:r>
      <w:r w:rsidR="00B5787F">
        <w:t>.</w:t>
      </w:r>
      <w:r w:rsidR="00B5787F">
        <w:tab/>
      </w:r>
      <w:r w:rsidRPr="001B7067">
        <w:t xml:space="preserve">Articles 218 and 219 deal with the National Electoral Council, stipulating that it shall comprise five standing members and five alternates, who shall serve for a six-year term, with part of the membership being renewed every three years. The chairperson shall be elected from among the members for a three-year term and shall serve as legal representative of the electoral branch. Members of the Council must be Ecuadorian nationals and possess political rights. Under article 220, the Electoral Tribunal shall comprise five standing members and five alternates, who shall serve for a six-year term, with part of the membership being renewed every three years. The eligibility requirements for members of the Tribunal are the same as those for judges of the National Court of </w:t>
      </w:r>
      <w:r w:rsidRPr="001B7067">
        <w:lastRenderedPageBreak/>
        <w:t>Justice and the Tribunal</w:t>
      </w:r>
      <w:r w:rsidR="00F63BF6">
        <w:t>’</w:t>
      </w:r>
      <w:r w:rsidRPr="001B7067">
        <w:t>s chairperson is elected for a three-year term from among its members.</w:t>
      </w:r>
    </w:p>
    <w:p w:rsidR="00A1260A" w:rsidRPr="001B7067" w:rsidRDefault="00A1260A" w:rsidP="00A1260A">
      <w:pPr>
        <w:pStyle w:val="SingleTxtG"/>
      </w:pPr>
      <w:r w:rsidRPr="001B7067">
        <w:t>123</w:t>
      </w:r>
      <w:r w:rsidR="00B5787F">
        <w:t>.</w:t>
      </w:r>
      <w:r w:rsidR="00B5787F">
        <w:tab/>
      </w:r>
      <w:r w:rsidRPr="001B7067">
        <w:t>Articles 222 to 224 establish common rules for political and public oversight, which include: the possibility of impeaching members of the Council and the Tribunal for failure to fulfil their duties and responsibilities; subjecting electoral bodies to public scrutiny by giving political organizations and candidates the power to monitor and oversee electoral activities and ensure that they are public; and making the Council for Public Participation and Oversight responsible for appointing members of the Electoral Council and the Electoral Tribunal, as indicated above.</w:t>
      </w:r>
    </w:p>
    <w:p w:rsidR="00A1260A" w:rsidRPr="001B7067" w:rsidRDefault="00A1260A" w:rsidP="00A1260A">
      <w:pPr>
        <w:pStyle w:val="SingleTxtG"/>
      </w:pPr>
      <w:r w:rsidRPr="001B7067">
        <w:t>124</w:t>
      </w:r>
      <w:r w:rsidR="00B5787F">
        <w:t>.</w:t>
      </w:r>
      <w:r w:rsidR="00B5787F">
        <w:tab/>
      </w:r>
      <w:r w:rsidRPr="001B7067">
        <w:t>With regard to the decentralized autonomous governments, special regimes and system of jurisdiction provided for in title V of the Constitution, articles 238 to 240 stipulate that decentralized autonomous governments shall have political, administrative and financial autonomy and shall be governed by the principles of solidarity, subsidiarity, inter-territorial equity, integration and public participation.</w:t>
      </w:r>
    </w:p>
    <w:p w:rsidR="00A1260A" w:rsidRPr="001B7067" w:rsidRDefault="00A1260A" w:rsidP="00A1260A">
      <w:pPr>
        <w:pStyle w:val="SingleTxtG"/>
      </w:pPr>
      <w:r w:rsidRPr="001B7067">
        <w:t>125</w:t>
      </w:r>
      <w:r w:rsidR="00B5787F">
        <w:t>.</w:t>
      </w:r>
      <w:r w:rsidR="00B5787F">
        <w:tab/>
      </w:r>
      <w:r w:rsidRPr="001B7067">
        <w:t>According to the same articles, the corresponding law will establish a national system of compulsory, progressive jurisdiction in which policies and mechanisms will be developed for offsetting territorial disparities in the development process. The following are defined as decentralized autonomous governments: (a) rural parish councils; (b) municipal councils; (c) metropolitan councils; (d) provincial councils; and (e) regional councils. The decentralized autonomous governments of regions, metropolitan districts, provinces and cantons shall have legislative powers within their spheres of competence and areas of territorial jurisdiction. (See table 26 in the annex, detailing the sphere of jurisdiction, organization, institutions and powers of these governments.)</w:t>
      </w:r>
    </w:p>
    <w:p w:rsidR="00A1260A" w:rsidRPr="001B7067" w:rsidRDefault="00B5787F" w:rsidP="00B5787F">
      <w:pPr>
        <w:pStyle w:val="HChG"/>
      </w:pPr>
      <w:r>
        <w:tab/>
      </w:r>
      <w:r w:rsidR="00A1260A" w:rsidRPr="001B7067">
        <w:t>II.</w:t>
      </w:r>
      <w:r>
        <w:tab/>
      </w:r>
      <w:r w:rsidR="00A1260A" w:rsidRPr="001B7067">
        <w:t>General framework for the protection and promotion of human rights</w:t>
      </w:r>
    </w:p>
    <w:p w:rsidR="00A1260A" w:rsidRPr="001B7067" w:rsidRDefault="00A1260A" w:rsidP="00290936">
      <w:pPr>
        <w:pStyle w:val="SingleTxtG"/>
      </w:pPr>
      <w:r w:rsidRPr="001B7067">
        <w:t>126.</w:t>
      </w:r>
      <w:r w:rsidR="00290936">
        <w:tab/>
      </w:r>
      <w:r w:rsidRPr="001B7067">
        <w:t>Article 3 of the 2008 Constitution stipulates that the State has a primordial duty to protect human rights, while articles 10 and 11 establish the principles governing the exercise of rights, including the obligation to make reparation for rights violations and the determination of the State</w:t>
      </w:r>
      <w:r w:rsidR="00F63BF6">
        <w:t>’</w:t>
      </w:r>
      <w:r w:rsidRPr="001B7067">
        <w:t>s responsibility in this area.</w:t>
      </w:r>
    </w:p>
    <w:p w:rsidR="00A1260A" w:rsidRPr="001B7067" w:rsidRDefault="00290936" w:rsidP="00290936">
      <w:pPr>
        <w:pStyle w:val="H1G"/>
      </w:pPr>
      <w:r>
        <w:tab/>
      </w:r>
      <w:r w:rsidR="00A1260A" w:rsidRPr="001B7067">
        <w:t>C.</w:t>
      </w:r>
      <w:r>
        <w:tab/>
      </w:r>
      <w:r w:rsidR="00A1260A" w:rsidRPr="001B7067">
        <w:t>Acceptance of international human rights norms</w:t>
      </w:r>
    </w:p>
    <w:p w:rsidR="00A1260A" w:rsidRPr="001B7067" w:rsidRDefault="00A1260A" w:rsidP="004A3780">
      <w:pPr>
        <w:pStyle w:val="SingleTxtG"/>
      </w:pPr>
      <w:r w:rsidRPr="001B7067">
        <w:t>127.</w:t>
      </w:r>
      <w:r w:rsidR="004A3780">
        <w:tab/>
      </w:r>
      <w:r w:rsidRPr="001B7067">
        <w:t>Ecuador is a party to 13 core international human rights treaties</w:t>
      </w:r>
      <w:r w:rsidRPr="002F0E07">
        <w:rPr>
          <w:rStyle w:val="FootnoteReference"/>
        </w:rPr>
        <w:footnoteReference w:id="38"/>
      </w:r>
      <w:r w:rsidRPr="001B7067">
        <w:t xml:space="preserve"> and has recognized the competence of eight individual communications procedures and possible investigation procedures.</w:t>
      </w:r>
      <w:r w:rsidRPr="002F0E07">
        <w:rPr>
          <w:rStyle w:val="FootnoteReference"/>
        </w:rPr>
        <w:footnoteReference w:id="39"/>
      </w:r>
      <w:r w:rsidRPr="001B7067">
        <w:t xml:space="preserve"> The internal ratification process for the</w:t>
      </w:r>
      <w:r>
        <w:t xml:space="preserve"> </w:t>
      </w:r>
      <w:r w:rsidRPr="001B7067">
        <w:t xml:space="preserve">one remaining core human rights </w:t>
      </w:r>
      <w:r w:rsidRPr="001B7067">
        <w:lastRenderedPageBreak/>
        <w:t>treaty, the Optional Protocol to the Convention on the Rights of the Child on a communications procedure, began in August 2017.</w:t>
      </w:r>
      <w:r w:rsidRPr="002F0E07">
        <w:rPr>
          <w:rStyle w:val="FootnoteReference"/>
        </w:rPr>
        <w:footnoteReference w:id="40"/>
      </w:r>
    </w:p>
    <w:p w:rsidR="00A1260A" w:rsidRPr="001B7067" w:rsidRDefault="00A1260A" w:rsidP="00A1260A">
      <w:pPr>
        <w:pStyle w:val="SingleTxtG"/>
      </w:pPr>
      <w:r w:rsidRPr="001B7067">
        <w:t>128</w:t>
      </w:r>
      <w:r w:rsidR="00E840DE">
        <w:t>.</w:t>
      </w:r>
      <w:r w:rsidR="00E840DE">
        <w:tab/>
      </w:r>
      <w:r w:rsidRPr="001B7067">
        <w:t>Ecuador is also a party to all the inter-American human rights treaties, with the exception of the Inter-American Convention on Protecting the Human Rights of Older Persons, the Inter-American Convention against Racism, Racial Discrimination and Related Forms of Intolerance and the Inter-American Convention against All Forms of Discrimination and Intolerance. However, it should be mentioned that Ecuador began the ratification process for the latter two Conventions in 2017.</w:t>
      </w:r>
      <w:r w:rsidRPr="002F0E07">
        <w:rPr>
          <w:rStyle w:val="FootnoteReference"/>
        </w:rPr>
        <w:footnoteReference w:id="41"/>
      </w:r>
    </w:p>
    <w:p w:rsidR="00A1260A" w:rsidRPr="001B7067" w:rsidRDefault="00A1260A" w:rsidP="00A1260A">
      <w:pPr>
        <w:pStyle w:val="SingleTxtG"/>
      </w:pPr>
      <w:r w:rsidRPr="001B7067">
        <w:t>129</w:t>
      </w:r>
      <w:r w:rsidR="00E840DE">
        <w:t>.</w:t>
      </w:r>
      <w:r w:rsidR="00E840DE">
        <w:tab/>
      </w:r>
      <w:r w:rsidRPr="001B7067">
        <w:t>Ecuador has formulated reservations and declarations in respect of the following conventions: reservation to the Convention against Torture,</w:t>
      </w:r>
      <w:r w:rsidRPr="002F0E07">
        <w:rPr>
          <w:rStyle w:val="FootnoteReference"/>
        </w:rPr>
        <w:footnoteReference w:id="42"/>
      </w:r>
      <w:r w:rsidRPr="001B7067">
        <w:t xml:space="preserve"> declaration upon signing the Convention on the Rights of the Child</w:t>
      </w:r>
      <w:r w:rsidRPr="002F0E07">
        <w:rPr>
          <w:rStyle w:val="FootnoteReference"/>
        </w:rPr>
        <w:footnoteReference w:id="43"/>
      </w:r>
      <w:r w:rsidRPr="001B7067">
        <w:t xml:space="preserve"> and declaration upon ratifying the Optional Protocol to the Convention on the Rights of the Child on the involvement of children in armed conflict.</w:t>
      </w:r>
      <w:r w:rsidRPr="002F0E07">
        <w:rPr>
          <w:rStyle w:val="FootnoteReference"/>
        </w:rPr>
        <w:footnoteReference w:id="44"/>
      </w:r>
    </w:p>
    <w:p w:rsidR="00A1260A" w:rsidRPr="001B7067" w:rsidRDefault="00A1260A" w:rsidP="00A1260A">
      <w:pPr>
        <w:pStyle w:val="SingleTxtG"/>
      </w:pPr>
      <w:r w:rsidRPr="001B7067">
        <w:t>130</w:t>
      </w:r>
      <w:r w:rsidR="00E840DE">
        <w:t>.</w:t>
      </w:r>
      <w:r w:rsidR="00E840DE">
        <w:tab/>
      </w:r>
      <w:r w:rsidRPr="001B7067">
        <w:t xml:space="preserve">It should be added that Ecuador is a signatory to most of the United Nations international human rights instruments, a number of ILO instruments and the main international humanitarian law treaties. It is also a member of the United Nations Educational, Scientific and Cultural Organization, the Organization of American States and the Union of South American Nations, an associate member of the Southern Common Market and a member of the Andean Community. </w:t>
      </w:r>
    </w:p>
    <w:p w:rsidR="00A1260A" w:rsidRPr="001B7067" w:rsidRDefault="00E840DE" w:rsidP="00E840DE">
      <w:pPr>
        <w:pStyle w:val="H1G"/>
      </w:pPr>
      <w:r>
        <w:tab/>
      </w:r>
      <w:r w:rsidR="00A1260A" w:rsidRPr="001B7067">
        <w:t>D</w:t>
      </w:r>
      <w:r>
        <w:t>.</w:t>
      </w:r>
      <w:r>
        <w:tab/>
      </w:r>
      <w:r w:rsidR="00A1260A" w:rsidRPr="001B7067">
        <w:t>Legal framework for the protection of human rights at the national level</w:t>
      </w:r>
    </w:p>
    <w:p w:rsidR="00A1260A" w:rsidRPr="001B7067" w:rsidRDefault="00A1260A" w:rsidP="00A1260A">
      <w:pPr>
        <w:pStyle w:val="SingleTxtG"/>
      </w:pPr>
      <w:r w:rsidRPr="001B7067">
        <w:t>131</w:t>
      </w:r>
      <w:r w:rsidR="00E840DE">
        <w:t>.</w:t>
      </w:r>
      <w:r w:rsidR="00E840DE">
        <w:tab/>
      </w:r>
      <w:r w:rsidRPr="001B7067">
        <w:t>Title II of the 2008 Constitution recognizes a whole range of new rights that are not to be found in international treaties, including the rights to water; to permanent, safe access to healthy food appropriate to the population</w:t>
      </w:r>
      <w:r w:rsidR="00F63BF6">
        <w:t>’</w:t>
      </w:r>
      <w:r w:rsidRPr="001B7067">
        <w:t>s diverse identities and cultural traditions; to live in a healthy, ecologically balanced environment that guarantees sustainability and good living; to free, intercultural, inclusive, diverse and participatory communication in all spheres of social interaction, through any means and in any form, in one</w:t>
      </w:r>
      <w:r w:rsidR="00F63BF6">
        <w:t>’</w:t>
      </w:r>
      <w:r w:rsidRPr="001B7067">
        <w:t>s own language and with one</w:t>
      </w:r>
      <w:r w:rsidR="00F63BF6">
        <w:t>’</w:t>
      </w:r>
      <w:r w:rsidRPr="001B7067">
        <w:t>s own symbols; to a human-centred education that will guarantee the individual</w:t>
      </w:r>
      <w:r w:rsidR="00F63BF6">
        <w:t>’</w:t>
      </w:r>
      <w:r w:rsidRPr="001B7067">
        <w:t>s all-round development, in a framework of respect for human rights, a sustainable environment and democracy; to culture and knowledge; and to housing, health, work and social security.</w:t>
      </w:r>
    </w:p>
    <w:p w:rsidR="00A1260A" w:rsidRPr="001B7067" w:rsidRDefault="00A1260A" w:rsidP="00A1260A">
      <w:pPr>
        <w:pStyle w:val="SingleTxtG"/>
      </w:pPr>
      <w:r w:rsidRPr="001B7067">
        <w:t>132</w:t>
      </w:r>
      <w:r w:rsidR="00E840DE">
        <w:t>.</w:t>
      </w:r>
      <w:r w:rsidR="00E840DE">
        <w:tab/>
      </w:r>
      <w:r w:rsidRPr="001B7067">
        <w:t xml:space="preserve">Specific and special rights have also been recognized for groups requiring priority attention, such as older persons, young people, migrants or migrant groups, pregnant </w:t>
      </w:r>
      <w:r w:rsidRPr="001B7067">
        <w:lastRenderedPageBreak/>
        <w:t>women, children and adolescents, persons with disabilities, persons with catastrophic illnesses, persons deprived of their liberty, users and consumers, and communities, peoples and nationalities.</w:t>
      </w:r>
    </w:p>
    <w:p w:rsidR="00A1260A" w:rsidRPr="001B7067" w:rsidRDefault="00A1260A" w:rsidP="00A1260A">
      <w:pPr>
        <w:pStyle w:val="SingleTxtG"/>
      </w:pPr>
      <w:r w:rsidRPr="001B7067">
        <w:t>133</w:t>
      </w:r>
      <w:r w:rsidR="00E840DE">
        <w:t>.</w:t>
      </w:r>
      <w:r w:rsidR="00E840DE">
        <w:tab/>
      </w:r>
      <w:r w:rsidRPr="001B7067">
        <w:t>All public authorities and public officials have a duty to guarantee these and other rights. However, the Constitution sets out specific provisions that public authorities must adopt with respect to rights. Articles 120 (6) and 133 (2) state that the National Assembly shall progressively develop the content of rights by issuing, codifying and amending organic and ordinary laws or repealing laws that are counterproductive to the effective enjoyment of rights. Article 147 (1) and (3) establishes that the President of the Republic shall observe and enforce the Constitution, international treaties, laws and other relevant legal norms and shall therefore define and direct public policies that develop recognized rights. Article 172 stipulates that judges shall administer justice in accordance with the Constitution, international human rights instruments and the law. Throughout the section on principles governing the administration</w:t>
      </w:r>
      <w:r>
        <w:t xml:space="preserve"> </w:t>
      </w:r>
      <w:r w:rsidRPr="001B7067">
        <w:t>of justice and the judicial branch, reference is made to the rights of access to justice, effective judicial protection and guarantees of due process.</w:t>
      </w:r>
    </w:p>
    <w:p w:rsidR="00A1260A" w:rsidRPr="001B7067" w:rsidRDefault="00A1260A" w:rsidP="00A1260A">
      <w:pPr>
        <w:pStyle w:val="SingleTxtG"/>
      </w:pPr>
      <w:r w:rsidRPr="001B7067">
        <w:t>134</w:t>
      </w:r>
      <w:r w:rsidR="00E840DE">
        <w:t>.</w:t>
      </w:r>
      <w:r w:rsidR="00E840DE">
        <w:tab/>
      </w:r>
      <w:r w:rsidRPr="001B7067">
        <w:t xml:space="preserve">Article 204 establishes that the transparency and public oversight branch is responsible for fostering and encouraging public participation and protecting the exercise of and respect for rights. The same is true for the electoral branch, which under article 217 is responsible for guaranteeing the exercise of political rights expressed through suffrage and rights related to the political organization of Ecuadorian citizens. </w:t>
      </w:r>
    </w:p>
    <w:p w:rsidR="00A1260A" w:rsidRPr="001B7067" w:rsidRDefault="00A1260A" w:rsidP="00A1260A">
      <w:pPr>
        <w:pStyle w:val="SingleTxtG"/>
      </w:pPr>
      <w:r w:rsidRPr="001B7067">
        <w:t>135</w:t>
      </w:r>
      <w:r w:rsidR="00E840DE">
        <w:t>.</w:t>
      </w:r>
      <w:r w:rsidR="00E840DE">
        <w:tab/>
      </w:r>
      <w:r w:rsidRPr="001B7067">
        <w:t>The most important institution, however, called upon directly to study, interpret and protect the human rights recognized in the Constitution and in international instruments, is the Constitutional Court provided for in chapter 2 of title IX on the primacy of the Constitution. Article 429 establishes that the Court is the highest organ responsible for oversight, interpretation of the Constitution and administration of justice in this regard.</w:t>
      </w:r>
    </w:p>
    <w:p w:rsidR="00A1260A" w:rsidRPr="001B7067" w:rsidRDefault="00A1260A" w:rsidP="00A1260A">
      <w:pPr>
        <w:pStyle w:val="SingleTxtG"/>
      </w:pPr>
      <w:r w:rsidRPr="001B7067">
        <w:t>136</w:t>
      </w:r>
      <w:r w:rsidR="00E840DE">
        <w:t>.</w:t>
      </w:r>
      <w:r w:rsidR="00E840DE">
        <w:tab/>
      </w:r>
      <w:r w:rsidRPr="001B7067">
        <w:t>With regard to guaranteeing the recognition, exercise and protection of human rights and reparation for their violation, title III of the Constitution is devoted to establishing appropriate legislative, public policy and judicial protection safeguards. Among legislative safeguards, article 84 stipulates that the National Assembly and all other organs with legislative powers have an obligation to adapt laws and other legal norms, formally and materially, to the rights set forth in the Constitution and international treaties and such other rights as are necessary to guarantee the dignity of individuals or communities, peoples and nationalities. It also establishes that in no case may any changes to the Constitution, laws, legal norms or public authority acts infringe recognized rights.</w:t>
      </w:r>
    </w:p>
    <w:p w:rsidR="00A1260A" w:rsidRPr="001B7067" w:rsidRDefault="00A1260A" w:rsidP="00A1260A">
      <w:pPr>
        <w:pStyle w:val="SingleTxtG"/>
      </w:pPr>
      <w:r w:rsidRPr="001B7067">
        <w:t>137</w:t>
      </w:r>
      <w:r w:rsidR="00E840DE">
        <w:t>.</w:t>
      </w:r>
      <w:r w:rsidR="00E840DE">
        <w:tab/>
      </w:r>
      <w:r w:rsidRPr="001B7067">
        <w:t>With respect to safeguards in the area of public policy, public services and public participation, article 85 stipulates that the formulation, execution, evaluation and monitoring of public policy and public services guaranteeing the rights recognized in the Constitution shall be governed by the following provisions: (i) public policy and the provision of public goods and services shall be directed towards the realization of good living and all rights and their formulation shall be guided by the principle of solidarity; (ii) without prejudice to the primacy of the general interest over private interests, when the implementation of public policy or the provision of public goods and services has the effect of harming or threatening constitutional rights, such policy or provision shall be reformulated or alternative measures shall be taken to reconcile the conflicting rights; (iii) the State shall ensure that the budget for the execution of public policy and the provision of public goods and services is distributed fairly and on a basis of solidarity; and (iv) the participation of individuals, nationalities, peoples and communities in the formulation, execution, evaluation and monitoring of public policy and public services shall be guaranteed.</w:t>
      </w:r>
    </w:p>
    <w:p w:rsidR="00A1260A" w:rsidRPr="001B7067" w:rsidRDefault="00A1260A" w:rsidP="00A1260A">
      <w:pPr>
        <w:pStyle w:val="SingleTxtG"/>
      </w:pPr>
      <w:r w:rsidRPr="001B7067">
        <w:t>138</w:t>
      </w:r>
      <w:r w:rsidR="00E840DE">
        <w:t>.</w:t>
      </w:r>
      <w:r w:rsidR="00E840DE">
        <w:tab/>
      </w:r>
      <w:r w:rsidRPr="001B7067">
        <w:t xml:space="preserve">Concerning judicial safeguards, articles 86 and 87 establish ordinary provisions, while articles 88 to 94 provide for the following remedies: (a) remedy of protection; (b) remedy of habeas corpus; (c) remedy of access to public information; (d) remedy of habeas data; (e) action for non-compliance; and (f) special remedy of protection. The remedy of protection, established in article 88, is intended to ensure direct, effective protection of the rights recognized in the Constitution and may be lodged when these rights have been violated by acts or omissions of any non-judicial public authority, by public policies that </w:t>
      </w:r>
      <w:r w:rsidRPr="001B7067">
        <w:lastRenderedPageBreak/>
        <w:t xml:space="preserve">prevent the enjoyment or exercise of constitutional rights, by acts of private individuals that cause serious harm, by the provision of unsuitable public services either on behalf of or under concession from a public authority or if the affected person is in a subordinate position, is defenceless or is a victim of discrimination. </w:t>
      </w:r>
    </w:p>
    <w:p w:rsidR="00A1260A" w:rsidRPr="001B7067" w:rsidRDefault="00A1260A" w:rsidP="00A1260A">
      <w:pPr>
        <w:pStyle w:val="SingleTxtG"/>
      </w:pPr>
      <w:r w:rsidRPr="001B7067">
        <w:t>139</w:t>
      </w:r>
      <w:r w:rsidR="00E840DE">
        <w:t>.</w:t>
      </w:r>
      <w:r w:rsidR="00E840DE">
        <w:tab/>
      </w:r>
      <w:r w:rsidRPr="001B7067">
        <w:t>The remedy of habeas corpus, provided for in articles 89 and 90, is designed to secure the release of a person who has been unlawfully, arbitrarily or illegally deprived of his or her liberty and to protect the life and physical integrity of persons who have been detained. Once the remedy has been lodged, the judge must convene a hearing within 24 hours, at which the detainee, the authority in whose custody he or she is being held, the public defence counsel and the person who ordered or caused the detention, as well as the arrest warrant, must be present. Moreover, the hearing must be held in the place of detention. A decision must be taken on the remedy within 24 hours following the hearing and if the detention is found to be illegal or arbitrary, the person must be released immediately. The articles also provide that if a detainee is found to have been a victim of any form of torture or cruel, inhuman or degrading treatment, he or she must be released and given comprehensive, specialized care, and alternatives to prison must be imposed wherever possible. Lastly, if the place of detention is unknown and there is evidence of the involvement of a public official or any other agent of the State, or persons acting with their authorization, support or acquiescence, the senior representative of the national police or the competent minister must be summoned to the hearing to make a statement so that the necessary measures can be taken to locate the detained person and the persons responsible for the detention.</w:t>
      </w:r>
    </w:p>
    <w:p w:rsidR="00A1260A" w:rsidRPr="001B7067" w:rsidRDefault="00A1260A" w:rsidP="00A1260A">
      <w:pPr>
        <w:pStyle w:val="SingleTxtG"/>
      </w:pPr>
      <w:r w:rsidRPr="001B7067">
        <w:t>140</w:t>
      </w:r>
      <w:r w:rsidR="00E840DE">
        <w:t>.</w:t>
      </w:r>
      <w:r w:rsidR="00E840DE">
        <w:tab/>
      </w:r>
      <w:r w:rsidRPr="001B7067">
        <w:t>The remedy of access to public information, provided for in article 91, is designed to guarantee access to public information in cases where such access has been expressly or tacitly denied or where such information has been provided in incomplete form and is not reliable. The remedy may be used even in cases where the refusal to provide information is based on the secret, confidential or other nature of the information in question. Moreover, the competent authority must have declared the information confidential in accordance with the law prior to the request for access to it.</w:t>
      </w:r>
    </w:p>
    <w:p w:rsidR="00A1260A" w:rsidRPr="001B7067" w:rsidRDefault="00A1260A" w:rsidP="00A1260A">
      <w:pPr>
        <w:pStyle w:val="SingleTxtG"/>
      </w:pPr>
      <w:r w:rsidRPr="001B7067">
        <w:t>141</w:t>
      </w:r>
      <w:r w:rsidR="009014BD">
        <w:t>.</w:t>
      </w:r>
      <w:r w:rsidR="009014BD">
        <w:tab/>
      </w:r>
      <w:r w:rsidRPr="001B7067">
        <w:t>Article 92 deals with the remedy of habeas data, which is intended to ensure that the person who lodges it or his or her legal representative is aware of the existence of and has access to any documents, genetic data, databases or archives containing personal information and reports on the person and his or her property that are held by public or private bodies in either physical or electronic form. The person also has the right to know the origin, use, purpose, destination and period of validity of the archive or database containing his or her personal information. Lastly, the person whose data they are has the right to request the person holding them to allow access to them free of charge and to update, correct, remove or delete them, and also the right to claim for damages.</w:t>
      </w:r>
    </w:p>
    <w:p w:rsidR="00A1260A" w:rsidRPr="001B7067" w:rsidRDefault="00A1260A" w:rsidP="00A1260A">
      <w:pPr>
        <w:pStyle w:val="SingleTxtG"/>
      </w:pPr>
      <w:r w:rsidRPr="001B7067">
        <w:t>142</w:t>
      </w:r>
      <w:r w:rsidR="009014BD">
        <w:t>.</w:t>
      </w:r>
      <w:r w:rsidR="009014BD">
        <w:tab/>
      </w:r>
      <w:r w:rsidRPr="001B7067">
        <w:t>Action for non-compliance is provided for in article 93, which establishes that its purpose is to guarantee application of the laws constituting the legal system, enforcement of judgments and follow-up to the reports of international human rights bodies, in cases where the law or decision that has not been complied with contains a clear, express and enforceable obligation to do or not to do something. Because of the specific nature of the action, it must be lodged with the Constitutional Court.</w:t>
      </w:r>
    </w:p>
    <w:p w:rsidR="00A1260A" w:rsidRPr="001B7067" w:rsidRDefault="00A1260A" w:rsidP="00A1260A">
      <w:pPr>
        <w:pStyle w:val="SingleTxtG"/>
      </w:pPr>
      <w:r w:rsidRPr="001B7067">
        <w:t>143</w:t>
      </w:r>
      <w:r w:rsidR="009014BD">
        <w:t>.</w:t>
      </w:r>
      <w:r w:rsidR="009014BD">
        <w:tab/>
      </w:r>
      <w:r w:rsidRPr="001B7067">
        <w:t>Lastly, article 94 provides for the special remedy of protection, which may be lodged against judgments or final rulings through which, by act or omission, the rights recognized in the Constitution have been violated. This remedy is also lodged with the Constitutional Court and is applicable in cases where ordinary and special remedies have been exhausted within the legal time limit or where the failure to lodge these remedies is not attributable to the negligence of the person whose right has been infringed.</w:t>
      </w:r>
    </w:p>
    <w:p w:rsidR="00A1260A" w:rsidRPr="001B7067" w:rsidRDefault="00A1260A" w:rsidP="00A1260A">
      <w:pPr>
        <w:pStyle w:val="SingleTxtG"/>
      </w:pPr>
      <w:r w:rsidRPr="001B7067">
        <w:t>144</w:t>
      </w:r>
      <w:r w:rsidR="009014BD">
        <w:t>.</w:t>
      </w:r>
      <w:r w:rsidR="009014BD">
        <w:tab/>
      </w:r>
      <w:r w:rsidRPr="001B7067">
        <w:t xml:space="preserve">The Equality Councils, created by the Constitution and governed by the 2014 Organic Act on Equality Councils and the 2015 implementing regulations, replace the former thematic councils and are responsible for ensuring the full enjoyment and exercise of the rights enshrined in the Constitution and the law and in international human rights instruments. There are Equality Councils for gender, intergenerational matters, peoples and nationalities, disability and human mobility. The main activities assigned to the National </w:t>
      </w:r>
      <w:r w:rsidRPr="001B7067">
        <w:lastRenderedPageBreak/>
        <w:t>Equality Councils include the preparation of the National Equality Agendas, the first of which covered the period 2014–2017 and the second covers the period 2018–2021. The Agendas are planning instruments and contain a series of policies and guidelines for State action in the area of human rights.</w:t>
      </w:r>
    </w:p>
    <w:p w:rsidR="00A1260A" w:rsidRPr="001B7067" w:rsidRDefault="00A1260A" w:rsidP="00A1260A">
      <w:pPr>
        <w:pStyle w:val="SingleTxtG"/>
      </w:pPr>
      <w:r w:rsidRPr="001B7067">
        <w:t>145</w:t>
      </w:r>
      <w:r w:rsidR="009014BD">
        <w:t>.</w:t>
      </w:r>
      <w:r w:rsidR="009014BD">
        <w:tab/>
      </w:r>
      <w:r w:rsidRPr="001B7067">
        <w:t>Pursuant to Executive Decree. No. 748 of November 2007, the President of the Republic created the Ministry of Justice, Human Rights and Religious Affairs, giving it the following responsibilities, among others: (a) to help improve the services provided by justice sector institutions by expanding their coverage and making them subject to quality standards and by coordinating the execution of efficient management programmes, making available the necessary economic, financial, material and technological resources; (b) to coordinate action guaranteeing effective access to timely, quality justice as a fundamental right of all inhabitants of the Republic; (c) to establish networks to support the judicial branch and the Public Prosecution Service in seeking ways to resolve the conflicts that arise in social rehabilitation centres and other judicial conflicts of concern to the public administration; (d) to promote the introduction of appropriate mechanisms for disseminating human rights and legal and trial information; and (e) to coordinate, execute and monitor the programmes and projects of the various agencies involved in the social rehabilitation system, as well as programmes and projects related to the care and protection of young offenders.</w:t>
      </w:r>
    </w:p>
    <w:p w:rsidR="00A1260A" w:rsidRPr="001B7067" w:rsidRDefault="00A1260A" w:rsidP="00A1260A">
      <w:pPr>
        <w:pStyle w:val="SingleTxtG"/>
      </w:pPr>
      <w:r w:rsidRPr="001B7067">
        <w:t>146</w:t>
      </w:r>
      <w:r w:rsidR="009014BD">
        <w:t>.</w:t>
      </w:r>
      <w:r w:rsidR="009014BD">
        <w:tab/>
      </w:r>
      <w:r w:rsidRPr="001B7067">
        <w:t>Executive Decree No. 1317 of September 2008 gave the Ministry of Justice, Human Rights and Religious Affairs responsibility for coordinating the enforcement of judgments, precautionary measures, provisional measures, amicable settlements and recommendations and decisions emanating from the inter-American human rights system and the universal human rights system, as well as other obligations arising from international human rights commitments. To this end, it was given the power to, inter alia: (a) transmit decisions to the competent authority with a view to the opening of investigations and the determination of individual responsibilities with regard to human rights violations; (b) coordinate with the Ministry of Finance the payment of material and non-material reparation to victims of human rights violations; (c) coordinate with the competent State agency the implementation of measures necessary for complying fully with obligations; (d) draw up legislative amendments to bring the legal system into line with international human rights standards; (e) coordinate with the Ministry of Foreign Affairs and Human Mobility the domestic implementation of any international instrument establishing international human rights obligations for the State; (f) undertake the follow-up, monitoring and internal evaluation, within Ecuador, of compliance with domestic human rights laws and policies, with a view to including the relevant data in the State</w:t>
      </w:r>
      <w:r w:rsidR="00F63BF6">
        <w:t>’</w:t>
      </w:r>
      <w:r w:rsidRPr="001B7067">
        <w:t>s reports to human rights treaty bodies.</w:t>
      </w:r>
    </w:p>
    <w:p w:rsidR="00A1260A" w:rsidRPr="001B7067" w:rsidRDefault="00A1260A" w:rsidP="00A1260A">
      <w:pPr>
        <w:pStyle w:val="SingleTxtG"/>
      </w:pPr>
      <w:r w:rsidRPr="001B7067">
        <w:t>147</w:t>
      </w:r>
      <w:r w:rsidR="009014BD">
        <w:t>.</w:t>
      </w:r>
      <w:r w:rsidR="009014BD">
        <w:tab/>
      </w:r>
      <w:r w:rsidRPr="001B7067">
        <w:t>In March 2012, the Specialized Unit of the Truth Commission became the Directorate of the Truth and Human Rights Commission, with nationwide jurisdiction and responsibility for coordinating, assisting and investigating cases of human rights violations and crimes against humanity. The former Specialized Unit of the Truth Commission was created on 25 November 2010 and investigated the 118 cases for which there was documentary evidence to support their judicial investigation.</w:t>
      </w:r>
    </w:p>
    <w:p w:rsidR="00A1260A" w:rsidRPr="001B7067" w:rsidRDefault="00A1260A" w:rsidP="00A1260A">
      <w:pPr>
        <w:pStyle w:val="SingleTxtG"/>
      </w:pPr>
      <w:r w:rsidRPr="001B7067">
        <w:t>148</w:t>
      </w:r>
      <w:r w:rsidR="009014BD">
        <w:t>.</w:t>
      </w:r>
      <w:r w:rsidR="009014BD">
        <w:tab/>
      </w:r>
      <w:r w:rsidRPr="001B7067">
        <w:t>The Unit was made up of members of civil society who had distinguished themselves as human rights campaigners. Its mission was to conduct a thorough, independent investigation based on the testimony of victims and witnesses and on State archives, even where these were secret or confidential. During its work, it investigated cases of extrajudicial execution, enforced disappearance, torture and arbitrary detention. The final report of the investigation was presented in June 2010 and documented a total of 118 cases, 17 of which involved enforced disappearance.</w:t>
      </w:r>
    </w:p>
    <w:p w:rsidR="00A1260A" w:rsidRPr="001B7067" w:rsidRDefault="00A1260A" w:rsidP="00A1260A">
      <w:pPr>
        <w:pStyle w:val="SingleTxtG"/>
      </w:pPr>
      <w:r w:rsidRPr="001B7067">
        <w:t>149</w:t>
      </w:r>
      <w:r w:rsidR="009014BD">
        <w:t>.</w:t>
      </w:r>
      <w:r w:rsidR="009014BD">
        <w:tab/>
      </w:r>
      <w:r w:rsidRPr="001B7067">
        <w:t xml:space="preserve">With regard to acceptance of the jurisdiction of regional human rights bodies, Ecuador ratified the American Convention on Human Rights on 8 December 1977. Pursuant to article 62 (1) thereof, on 24 July 1984 it recognized as binding, ipso facto, the jurisdiction of the Inter-American Court of Human Rights on all matters relating to the interpretation or application of the Convention. Accordingly, as stipulated in article 68 of the Convention, Ecuador undertook to comply with the judgment of the Court in any case to which it is a party, in addition to permitting the execution of compensatory damages </w:t>
      </w:r>
      <w:r w:rsidRPr="001B7067">
        <w:lastRenderedPageBreak/>
        <w:t>stipulated by the Court in accordance with domestic procedure governing the execution of judgments against the State.</w:t>
      </w:r>
    </w:p>
    <w:p w:rsidR="00A1260A" w:rsidRPr="001B7067" w:rsidRDefault="00A1260A" w:rsidP="00A1260A">
      <w:pPr>
        <w:pStyle w:val="SingleTxtG"/>
      </w:pPr>
      <w:r w:rsidRPr="001B7067">
        <w:t>150</w:t>
      </w:r>
      <w:r w:rsidR="009014BD">
        <w:t>.</w:t>
      </w:r>
      <w:r w:rsidR="009014BD">
        <w:tab/>
      </w:r>
      <w:r w:rsidRPr="001B7067">
        <w:t>Article 41 of the American Convention establishes that the body responsible for promoting respect for and defence of human rights in the hemisphere is the Inter-American Commission on Human Rights, which has the power, inter alia, to take action on petitions lodged with it by persons claiming that their rights have been violated. Under articles 41 (b)</w:t>
      </w:r>
      <w:r>
        <w:t xml:space="preserve"> </w:t>
      </w:r>
      <w:r w:rsidRPr="001B7067">
        <w:t>and 43, the Commission considers petitions and makes recommendations to States for the adoption of measures to put an end to and make reparation for violations. It may also request States to supply it with information on the adopted measures in order to determine their appropriateness.</w:t>
      </w:r>
    </w:p>
    <w:p w:rsidR="00A1260A" w:rsidRPr="001B7067" w:rsidRDefault="009014BD" w:rsidP="009014BD">
      <w:pPr>
        <w:pStyle w:val="H1G"/>
      </w:pPr>
      <w:r>
        <w:tab/>
      </w:r>
      <w:r w:rsidR="00A1260A" w:rsidRPr="001B7067">
        <w:t>E</w:t>
      </w:r>
      <w:r>
        <w:t>.</w:t>
      </w:r>
      <w:r>
        <w:tab/>
      </w:r>
      <w:r w:rsidR="00A1260A" w:rsidRPr="001B7067">
        <w:t>Framework within which human rights are promoted at the national level</w:t>
      </w:r>
    </w:p>
    <w:p w:rsidR="00A1260A" w:rsidRPr="001B7067" w:rsidRDefault="00A1260A" w:rsidP="00A1260A">
      <w:pPr>
        <w:pStyle w:val="SingleTxtG"/>
      </w:pPr>
      <w:r w:rsidRPr="001B7067">
        <w:t>151</w:t>
      </w:r>
      <w:r w:rsidR="009014BD">
        <w:t>.</w:t>
      </w:r>
      <w:r w:rsidR="009014BD">
        <w:tab/>
      </w:r>
      <w:r w:rsidRPr="001B7067">
        <w:t>The Constitution establishes an important framework for linking the activity of public authorities with the safeguarding of human rights and the participation of individuals, peoples, communities and nationalities who possess these rights and form social organizations in order to promote and protect them. The above-mentioned rights of participation, which are governed by article 61 of title II, on rights, of the Constitution, envisage the involvement of Ecuadorian citizens in matters of public interest, their right to be consulted and their right to monitor the actions of public authorities.</w:t>
      </w:r>
    </w:p>
    <w:p w:rsidR="00A1260A" w:rsidRPr="001B7067" w:rsidRDefault="00A1260A" w:rsidP="00A1260A">
      <w:pPr>
        <w:pStyle w:val="SingleTxtG"/>
      </w:pPr>
      <w:r w:rsidRPr="001B7067">
        <w:t>152</w:t>
      </w:r>
      <w:r w:rsidR="00FF2F5D">
        <w:t>.</w:t>
      </w:r>
      <w:r w:rsidR="00FF2F5D">
        <w:tab/>
      </w:r>
      <w:r w:rsidRPr="001B7067">
        <w:t>The constitutional provisions on public policy safeguards mentioned above also envisage the participation of individuals, communities, peoples, nationalities and civil society organizations in the formulation, execution, evaluation and monitoring of public policies and services. A number of State institutions at the different levels of government therefore guarantee opportunities for involvement in the implementation of their activities, with a view to, inter alia, informing and consulting participants and jointly drawing up or amending policies, projects and plans.</w:t>
      </w:r>
    </w:p>
    <w:p w:rsidR="00A1260A" w:rsidRPr="001B7067" w:rsidRDefault="00A1260A" w:rsidP="00A1260A">
      <w:pPr>
        <w:pStyle w:val="SingleTxtG"/>
      </w:pPr>
      <w:r w:rsidRPr="001B7067">
        <w:t>153</w:t>
      </w:r>
      <w:r w:rsidR="00FF2F5D">
        <w:t>.</w:t>
      </w:r>
      <w:r w:rsidR="00FF2F5D">
        <w:tab/>
      </w:r>
      <w:r w:rsidRPr="001B7067">
        <w:t>With regard to the promotion of human rights, and given the wide range of institutions that execute rights-related policies, it should be mentioned that the Council of the Judiciary has taken action to promote respect for human rights that emphasizes access to justice for vulnerable groups, such as the design and application of a handbook on the rights of persons with disabilities in the judicial branch,</w:t>
      </w:r>
      <w:r w:rsidRPr="002F0E07">
        <w:rPr>
          <w:rStyle w:val="FootnoteReference"/>
        </w:rPr>
        <w:footnoteReference w:id="45"/>
      </w:r>
      <w:r w:rsidRPr="001B7067">
        <w:t xml:space="preserve"> a report on the accessibility of the Council</w:t>
      </w:r>
      <w:r w:rsidR="00F63BF6">
        <w:t>’</w:t>
      </w:r>
      <w:r w:rsidRPr="001B7067">
        <w:t>s infrastructure, a guide to the application of the restorative justice approach in juvenile justice,</w:t>
      </w:r>
      <w:r w:rsidRPr="002F0E07">
        <w:rPr>
          <w:rStyle w:val="FootnoteReference"/>
        </w:rPr>
        <w:footnoteReference w:id="46"/>
      </w:r>
      <w:r w:rsidRPr="001B7067">
        <w:t xml:space="preserve"> guides to the consideration of crimes committed by mentally disturbed persons (decision No. CJ-DG-2016-10 of 18 January 2016) and a guide to the mainstreaming of the principle of interculturalism in ordinary justice (decision No. CJ-DG-2016-055, adopted on 13 April 2016). There are also a number of institutional programmes at the different levels of government.</w:t>
      </w:r>
    </w:p>
    <w:p w:rsidR="00A1260A" w:rsidRPr="001B7067" w:rsidRDefault="00A1260A" w:rsidP="00A1260A">
      <w:pPr>
        <w:pStyle w:val="SingleTxtG"/>
      </w:pPr>
      <w:r w:rsidRPr="001B7067">
        <w:t>154</w:t>
      </w:r>
      <w:r w:rsidR="00FF2F5D">
        <w:t>.</w:t>
      </w:r>
      <w:r w:rsidR="00FF2F5D">
        <w:tab/>
      </w:r>
      <w:r w:rsidRPr="001B7067">
        <w:t>The Ministry of Justice, Human Rights and Religious Affairs is the institution responsible for promoting human rights both among the general public and within the public sector. It has an office dealing with the general public, which advises individuals, peoples, communities and nationalities on the exercise and enforcement of their rights, through interviews, documentation and even the circulation of handbooks and explanatory leaflets on specific rights.</w:t>
      </w:r>
    </w:p>
    <w:p w:rsidR="00A1260A" w:rsidRPr="001B7067" w:rsidRDefault="00A1260A" w:rsidP="00A1260A">
      <w:pPr>
        <w:pStyle w:val="SingleTxtG"/>
      </w:pPr>
      <w:r w:rsidRPr="001B7067">
        <w:t>155</w:t>
      </w:r>
      <w:r w:rsidR="00FF2F5D">
        <w:t>.</w:t>
      </w:r>
      <w:r w:rsidR="00FF2F5D">
        <w:tab/>
      </w:r>
      <w:r w:rsidRPr="001B7067">
        <w:t xml:space="preserve">The Ministry of Foreign Affairs and Human Mobility establishes specialized protection services for restoring the threatened and/or violated rights of children, adolescents and their families whose cases were transferred to the Ministry of Justice, Human Rights and Religious Affairs from the Ministry of Economic and Social Inclusion by Executive Decree No. 1288 of 3 January 2017. Mention should be made in this connection of the work being done by the Ministry of Foreign Affairs to comply with the recommendations of the international human rights treaty bodies, which it does through its </w:t>
      </w:r>
      <w:r w:rsidRPr="001B7067">
        <w:lastRenderedPageBreak/>
        <w:t>publications and through public sector campaigns to promote a human rights culture among public employees and ensure that they bring a thorough knowledge of and respect for human rights to the performance of their functions.</w:t>
      </w:r>
    </w:p>
    <w:p w:rsidR="00A1260A" w:rsidRPr="001B7067" w:rsidRDefault="00A1260A" w:rsidP="001B34F8">
      <w:pPr>
        <w:pStyle w:val="SingleTxtG"/>
      </w:pPr>
      <w:r w:rsidRPr="001B7067">
        <w:t>156.</w:t>
      </w:r>
      <w:r w:rsidR="001B34F8">
        <w:tab/>
      </w:r>
      <w:r w:rsidRPr="001B7067">
        <w:t>With regard to public sector training, between 2012 and 2016 the Ministry of Foreign Affairs and Human Mobility trained 5,000 public employees from different State institutions, such as the national police, the metropolitan police, the Ministries of Defence, the Interior, Health, Education, Agriculture and Sport, the armed forces, the Prison Staff Training College and the Attorney General</w:t>
      </w:r>
      <w:r w:rsidR="00F63BF6">
        <w:t>’</w:t>
      </w:r>
      <w:r w:rsidRPr="001B7067">
        <w:t>s Office. Workshops used participatory methodologies, took a cross-cutting approach to human rights and covered, inter alia, topics arising from international obligations, the foundations of human rights, gender, collective rights and health rights.</w:t>
      </w:r>
    </w:p>
    <w:p w:rsidR="00A1260A" w:rsidRPr="001B7067" w:rsidRDefault="00A1260A" w:rsidP="001B34F8">
      <w:pPr>
        <w:pStyle w:val="SingleTxtG"/>
      </w:pPr>
      <w:r w:rsidRPr="001B7067">
        <w:t>157.</w:t>
      </w:r>
      <w:r w:rsidR="001B34F8">
        <w:tab/>
      </w:r>
      <w:r w:rsidRPr="001B7067">
        <w:t>The Ministry of Foreign Affairs and Human Mobility has also worked with the programme for accrediting and updating the qualifications of human rights instructors (Comprehensive Continuous Training Programme) and has provided training to the programme</w:t>
      </w:r>
      <w:r w:rsidR="00F63BF6">
        <w:t>’</w:t>
      </w:r>
      <w:r w:rsidRPr="001B7067">
        <w:t>s instructors on the rights of children and adolescents, in addition to the subjects already mentioned. In 2014, the Ministry of Justice, Human Rights and Religious Affairs, in cooperation with the United Nations, made the Human Rights Information System (SIDERECHOS) web platform available to the general public. The System performs the function of gathering and coordinating information on the rights of persons living in Ecuador and shows the recommendations made to Ecuador by international human rights protection systems.</w:t>
      </w:r>
    </w:p>
    <w:p w:rsidR="00A1260A" w:rsidRPr="001B7067" w:rsidRDefault="00A1260A" w:rsidP="001B34F8">
      <w:pPr>
        <w:pStyle w:val="SingleTxtG"/>
      </w:pPr>
      <w:r w:rsidRPr="001B7067">
        <w:t>158.</w:t>
      </w:r>
      <w:r w:rsidR="001B34F8">
        <w:tab/>
      </w:r>
      <w:r w:rsidRPr="001B7067">
        <w:t>Mention should also be made of the training programmes, media campaigns, specialized training, empowerment activities, advisory services and participation programmes on issues such as trafficking in persons and smuggling of migrants, rights of Afro-Ecuadorian peoples and of indigenous peoples, communities and nationalities, children and adolescents, women, persons with disabilities and older persons, among others, sponsored and promoted within and by institutions such as the Prosecution Service, the Ministry of Foreign Affairs and Human Mobility, the Office of the Vice-President of the Republic, the Ombudsman</w:t>
      </w:r>
      <w:r w:rsidR="00F63BF6">
        <w:t>’</w:t>
      </w:r>
      <w:r w:rsidRPr="001B7067">
        <w:t>s Office, the Ministry of the Environment, the Ministry of Tourism, the Ministry of Economic and Social Inclusion, the national police, the Office of the Deputy Minister for Human Mobility, the Ministry of Culture, public and private universities, colleges, schools, social organizations, neighbourhood associations, foundations, political movements and other public and private institutions.</w:t>
      </w:r>
    </w:p>
    <w:p w:rsidR="00A1260A" w:rsidRPr="001B7067" w:rsidRDefault="00A1260A" w:rsidP="001B34F8">
      <w:pPr>
        <w:pStyle w:val="SingleTxtG"/>
      </w:pPr>
      <w:r w:rsidRPr="001B7067">
        <w:t>159.</w:t>
      </w:r>
      <w:r w:rsidR="001B34F8">
        <w:tab/>
      </w:r>
      <w:r w:rsidRPr="001B7067">
        <w:t>In the national planning sector, Area 1 of the National Development Plan 2017–2021, adopted in ordinary meeting of the National Planning Council on 22 September 2017, is aimed at achieving lifetime rights for all, recognition of</w:t>
      </w:r>
      <w:r>
        <w:t xml:space="preserve"> </w:t>
      </w:r>
      <w:r w:rsidRPr="001B7067">
        <w:t xml:space="preserve">human beings as authentic subjects of rights throughout their lifetime and implementation of the principle of </w:t>
      </w:r>
      <w:r w:rsidR="00F63BF6">
        <w:t>“</w:t>
      </w:r>
      <w:r w:rsidRPr="001B7067">
        <w:t>good living</w:t>
      </w:r>
      <w:r w:rsidR="00F63BF6">
        <w:t>”</w:t>
      </w:r>
      <w:r w:rsidRPr="001B7067">
        <w:t xml:space="preserve"> as provided for in the Constitution. It is important to note that the goals, policies and targets of this Area constitute binding norms for the creation of sectoral and intersectoral planning instruments. Another fundamental aspect of this Area is that it also envisages, during the Plan</w:t>
      </w:r>
      <w:r w:rsidR="00F63BF6">
        <w:t>’</w:t>
      </w:r>
      <w:r w:rsidRPr="001B7067">
        <w:t>s period of validity, the implementation of eight emblematic actions aimed essentially at ensuring respect for human rights in Ecuadorian society.</w:t>
      </w:r>
    </w:p>
    <w:p w:rsidR="00A1260A" w:rsidRPr="001B7067" w:rsidRDefault="00A1260A" w:rsidP="001B34F8">
      <w:pPr>
        <w:pStyle w:val="SingleTxtG"/>
      </w:pPr>
      <w:r w:rsidRPr="001B7067">
        <w:t>160.</w:t>
      </w:r>
      <w:r w:rsidR="001B34F8">
        <w:tab/>
      </w:r>
      <w:r w:rsidRPr="001B7067">
        <w:t>Concerning general State budget investment in ensuring respect for rights, the amount of such investment can be deduced only with respect to social rights established in national policies, such as social welfare, urban development and housing, education, health and labour. The information available from the Ministry of Finance on annual budget spending in the social sector for the period 2013–2017 is reproduced in the following table.</w:t>
      </w:r>
    </w:p>
    <w:p w:rsidR="00D8445D" w:rsidRDefault="00A1260A" w:rsidP="00E2730A">
      <w:pPr>
        <w:pStyle w:val="Heading1"/>
        <w:keepNext/>
        <w:keepLines/>
      </w:pPr>
      <w:r w:rsidRPr="00E2730A">
        <w:rPr>
          <w:b/>
          <w:bCs/>
        </w:rPr>
        <w:lastRenderedPageBreak/>
        <w:t>General State budget (consolidated budget spending by sector)</w:t>
      </w:r>
      <w:r w:rsidRPr="00E2730A">
        <w:rPr>
          <w:rStyle w:val="FootnoteReference"/>
        </w:rPr>
        <w:footnoteReference w:id="47"/>
      </w:r>
    </w:p>
    <w:p w:rsidR="00A1260A" w:rsidRPr="00E2730A" w:rsidRDefault="00E2730A" w:rsidP="00E2730A">
      <w:pPr>
        <w:pStyle w:val="SingleTxtG"/>
        <w:keepNext/>
        <w:keepLines/>
        <w:rPr>
          <w:sz w:val="16"/>
        </w:rPr>
      </w:pPr>
      <w:r>
        <w:rPr>
          <w:sz w:val="16"/>
        </w:rPr>
        <w:t>(</w:t>
      </w:r>
      <w:r w:rsidR="00A1260A" w:rsidRPr="00E2730A">
        <w:rPr>
          <w:sz w:val="16"/>
        </w:rPr>
        <w:t>Accrued liabilities in dollars</w:t>
      </w:r>
      <w:r>
        <w:rPr>
          <w:sz w:val="16"/>
        </w:rPr>
        <w:t>)</w:t>
      </w:r>
    </w:p>
    <w:tbl>
      <w:tblPr>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037"/>
        <w:gridCol w:w="1434"/>
        <w:gridCol w:w="1434"/>
        <w:gridCol w:w="1487"/>
        <w:gridCol w:w="1556"/>
        <w:gridCol w:w="1257"/>
        <w:gridCol w:w="1434"/>
      </w:tblGrid>
      <w:tr w:rsidR="00A1260A" w:rsidRPr="0027561D" w:rsidTr="0027561D">
        <w:trPr>
          <w:trHeight w:val="240"/>
          <w:tblHeader/>
        </w:trPr>
        <w:tc>
          <w:tcPr>
            <w:tcW w:w="1036" w:type="dxa"/>
            <w:tcBorders>
              <w:top w:val="single" w:sz="4" w:space="0" w:color="auto"/>
              <w:bottom w:val="single" w:sz="12" w:space="0" w:color="auto"/>
            </w:tcBorders>
            <w:shd w:val="clear" w:color="auto" w:fill="auto"/>
            <w:noWrap/>
            <w:vAlign w:val="bottom"/>
            <w:hideMark/>
          </w:tcPr>
          <w:p w:rsidR="00A1260A" w:rsidRPr="00BD58B5" w:rsidRDefault="00A1260A" w:rsidP="00E2730A">
            <w:pPr>
              <w:pStyle w:val="SingleTxtG"/>
              <w:keepNext/>
              <w:keepLines/>
              <w:spacing w:before="80" w:after="80" w:line="200" w:lineRule="exact"/>
              <w:ind w:left="0" w:right="113"/>
              <w:jc w:val="left"/>
              <w:rPr>
                <w:i/>
                <w:sz w:val="14"/>
                <w:szCs w:val="18"/>
              </w:rPr>
            </w:pPr>
            <w:r w:rsidRPr="00BD58B5">
              <w:rPr>
                <w:i/>
                <w:sz w:val="14"/>
                <w:szCs w:val="18"/>
              </w:rPr>
              <w:t>Year</w:t>
            </w:r>
          </w:p>
        </w:tc>
        <w:tc>
          <w:tcPr>
            <w:tcW w:w="1433" w:type="dxa"/>
            <w:tcBorders>
              <w:top w:val="single" w:sz="4" w:space="0" w:color="auto"/>
              <w:bottom w:val="single" w:sz="12" w:space="0" w:color="auto"/>
            </w:tcBorders>
            <w:shd w:val="clear" w:color="auto" w:fill="auto"/>
            <w:noWrap/>
            <w:vAlign w:val="bottom"/>
            <w:hideMark/>
          </w:tcPr>
          <w:p w:rsidR="00A1260A" w:rsidRPr="00BD58B5" w:rsidRDefault="00A1260A" w:rsidP="00E2730A">
            <w:pPr>
              <w:pStyle w:val="SingleTxtG"/>
              <w:keepNext/>
              <w:keepLines/>
              <w:spacing w:before="80" w:after="80" w:line="200" w:lineRule="exact"/>
              <w:ind w:left="0" w:right="113"/>
              <w:jc w:val="right"/>
              <w:rPr>
                <w:i/>
                <w:sz w:val="14"/>
                <w:szCs w:val="18"/>
              </w:rPr>
            </w:pPr>
            <w:r w:rsidRPr="00BD58B5">
              <w:rPr>
                <w:i/>
                <w:sz w:val="14"/>
                <w:szCs w:val="18"/>
              </w:rPr>
              <w:t>Social welfare</w:t>
            </w:r>
          </w:p>
        </w:tc>
        <w:tc>
          <w:tcPr>
            <w:tcW w:w="1434" w:type="dxa"/>
            <w:tcBorders>
              <w:top w:val="single" w:sz="4" w:space="0" w:color="auto"/>
              <w:bottom w:val="single" w:sz="12" w:space="0" w:color="auto"/>
            </w:tcBorders>
            <w:shd w:val="clear" w:color="auto" w:fill="auto"/>
            <w:noWrap/>
            <w:vAlign w:val="bottom"/>
            <w:hideMark/>
          </w:tcPr>
          <w:p w:rsidR="00A1260A" w:rsidRPr="00BD58B5" w:rsidRDefault="00A1260A" w:rsidP="00E2730A">
            <w:pPr>
              <w:pStyle w:val="SingleTxtG"/>
              <w:keepNext/>
              <w:keepLines/>
              <w:spacing w:before="80" w:after="80" w:line="200" w:lineRule="exact"/>
              <w:ind w:left="0" w:right="113"/>
              <w:jc w:val="right"/>
              <w:rPr>
                <w:i/>
                <w:sz w:val="14"/>
                <w:szCs w:val="18"/>
              </w:rPr>
            </w:pPr>
            <w:r w:rsidRPr="00BD58B5">
              <w:rPr>
                <w:i/>
                <w:sz w:val="14"/>
                <w:szCs w:val="18"/>
              </w:rPr>
              <w:t>Urban development and housing</w:t>
            </w:r>
          </w:p>
        </w:tc>
        <w:tc>
          <w:tcPr>
            <w:tcW w:w="1487" w:type="dxa"/>
            <w:tcBorders>
              <w:top w:val="single" w:sz="4" w:space="0" w:color="auto"/>
              <w:bottom w:val="single" w:sz="12" w:space="0" w:color="auto"/>
            </w:tcBorders>
            <w:shd w:val="clear" w:color="auto" w:fill="auto"/>
            <w:noWrap/>
            <w:vAlign w:val="bottom"/>
            <w:hideMark/>
          </w:tcPr>
          <w:p w:rsidR="00A1260A" w:rsidRPr="00BD58B5" w:rsidRDefault="00A1260A" w:rsidP="00E2730A">
            <w:pPr>
              <w:pStyle w:val="SingleTxtG"/>
              <w:keepNext/>
              <w:keepLines/>
              <w:spacing w:before="80" w:after="80" w:line="200" w:lineRule="exact"/>
              <w:ind w:left="0" w:right="113"/>
              <w:jc w:val="right"/>
              <w:rPr>
                <w:i/>
                <w:sz w:val="14"/>
                <w:szCs w:val="18"/>
              </w:rPr>
            </w:pPr>
            <w:r w:rsidRPr="00BD58B5">
              <w:rPr>
                <w:i/>
                <w:sz w:val="14"/>
                <w:szCs w:val="18"/>
              </w:rPr>
              <w:t>Education</w:t>
            </w:r>
          </w:p>
        </w:tc>
        <w:tc>
          <w:tcPr>
            <w:tcW w:w="1556" w:type="dxa"/>
            <w:tcBorders>
              <w:top w:val="single" w:sz="4" w:space="0" w:color="auto"/>
              <w:bottom w:val="single" w:sz="12" w:space="0" w:color="auto"/>
            </w:tcBorders>
            <w:shd w:val="clear" w:color="auto" w:fill="auto"/>
            <w:noWrap/>
            <w:vAlign w:val="bottom"/>
            <w:hideMark/>
          </w:tcPr>
          <w:p w:rsidR="00A1260A" w:rsidRPr="00BD58B5" w:rsidRDefault="00A1260A" w:rsidP="00E2730A">
            <w:pPr>
              <w:pStyle w:val="SingleTxtG"/>
              <w:keepNext/>
              <w:keepLines/>
              <w:spacing w:before="80" w:after="80" w:line="200" w:lineRule="exact"/>
              <w:ind w:left="0" w:right="113"/>
              <w:jc w:val="right"/>
              <w:rPr>
                <w:i/>
                <w:sz w:val="14"/>
                <w:szCs w:val="18"/>
              </w:rPr>
            </w:pPr>
            <w:r w:rsidRPr="00BD58B5">
              <w:rPr>
                <w:i/>
                <w:sz w:val="14"/>
                <w:szCs w:val="18"/>
              </w:rPr>
              <w:t>Health</w:t>
            </w:r>
          </w:p>
        </w:tc>
        <w:tc>
          <w:tcPr>
            <w:tcW w:w="1257" w:type="dxa"/>
            <w:tcBorders>
              <w:top w:val="single" w:sz="4" w:space="0" w:color="auto"/>
              <w:bottom w:val="single" w:sz="12" w:space="0" w:color="auto"/>
            </w:tcBorders>
            <w:shd w:val="clear" w:color="auto" w:fill="auto"/>
            <w:noWrap/>
            <w:vAlign w:val="bottom"/>
            <w:hideMark/>
          </w:tcPr>
          <w:p w:rsidR="00A1260A" w:rsidRPr="00BD58B5" w:rsidRDefault="00A1260A" w:rsidP="00E2730A">
            <w:pPr>
              <w:pStyle w:val="SingleTxtG"/>
              <w:keepNext/>
              <w:keepLines/>
              <w:spacing w:before="80" w:after="80" w:line="200" w:lineRule="exact"/>
              <w:ind w:left="0" w:right="113"/>
              <w:jc w:val="right"/>
              <w:rPr>
                <w:i/>
                <w:sz w:val="14"/>
                <w:szCs w:val="18"/>
              </w:rPr>
            </w:pPr>
            <w:r w:rsidRPr="00BD58B5">
              <w:rPr>
                <w:i/>
                <w:sz w:val="14"/>
                <w:szCs w:val="18"/>
              </w:rPr>
              <w:t>Labour</w:t>
            </w:r>
          </w:p>
        </w:tc>
        <w:tc>
          <w:tcPr>
            <w:tcW w:w="1434" w:type="dxa"/>
            <w:tcBorders>
              <w:top w:val="single" w:sz="4" w:space="0" w:color="auto"/>
              <w:bottom w:val="single" w:sz="12" w:space="0" w:color="auto"/>
            </w:tcBorders>
            <w:shd w:val="clear" w:color="auto" w:fill="auto"/>
            <w:noWrap/>
            <w:vAlign w:val="bottom"/>
            <w:hideMark/>
          </w:tcPr>
          <w:p w:rsidR="00A1260A" w:rsidRPr="00BD58B5" w:rsidRDefault="0027561D" w:rsidP="00E2730A">
            <w:pPr>
              <w:pStyle w:val="SingleTxtG"/>
              <w:keepNext/>
              <w:keepLines/>
              <w:spacing w:before="80" w:after="80" w:line="200" w:lineRule="exact"/>
              <w:ind w:left="0" w:right="113"/>
              <w:jc w:val="right"/>
              <w:rPr>
                <w:i/>
                <w:sz w:val="14"/>
                <w:szCs w:val="18"/>
              </w:rPr>
            </w:pPr>
            <w:r w:rsidRPr="00BD58B5">
              <w:rPr>
                <w:i/>
                <w:sz w:val="14"/>
                <w:szCs w:val="18"/>
              </w:rPr>
              <w:t>Total</w:t>
            </w:r>
          </w:p>
        </w:tc>
      </w:tr>
      <w:tr w:rsidR="00A1260A" w:rsidRPr="0027561D" w:rsidTr="0027561D">
        <w:trPr>
          <w:trHeight w:val="240"/>
        </w:trPr>
        <w:tc>
          <w:tcPr>
            <w:tcW w:w="1036" w:type="dxa"/>
            <w:tcBorders>
              <w:top w:val="single" w:sz="12" w:space="0" w:color="auto"/>
            </w:tcBorders>
            <w:shd w:val="clear" w:color="auto" w:fill="auto"/>
            <w:noWrap/>
            <w:hideMark/>
          </w:tcPr>
          <w:p w:rsidR="00A1260A" w:rsidRPr="00BD58B5" w:rsidRDefault="00A1260A" w:rsidP="00E2730A">
            <w:pPr>
              <w:pStyle w:val="SingleTxtG"/>
              <w:keepNext/>
              <w:keepLines/>
              <w:spacing w:before="40" w:after="40" w:line="220" w:lineRule="exact"/>
              <w:ind w:left="0" w:right="113"/>
              <w:jc w:val="left"/>
              <w:rPr>
                <w:sz w:val="16"/>
                <w:szCs w:val="16"/>
              </w:rPr>
            </w:pPr>
            <w:r w:rsidRPr="00BD58B5">
              <w:rPr>
                <w:sz w:val="16"/>
                <w:szCs w:val="16"/>
              </w:rPr>
              <w:t>2013 (to Dec)</w:t>
            </w:r>
          </w:p>
        </w:tc>
        <w:tc>
          <w:tcPr>
            <w:tcW w:w="1433" w:type="dxa"/>
            <w:tcBorders>
              <w:top w:val="single" w:sz="12" w:space="0" w:color="auto"/>
            </w:tcBorders>
            <w:shd w:val="clear" w:color="auto" w:fill="auto"/>
            <w:noWrap/>
            <w:vAlign w:val="bottom"/>
            <w:hideMark/>
          </w:tcPr>
          <w:p w:rsidR="00A1260A" w:rsidRPr="00BD58B5" w:rsidRDefault="00A1260A" w:rsidP="00E2730A">
            <w:pPr>
              <w:pStyle w:val="SingleTxtG"/>
              <w:keepNext/>
              <w:keepLines/>
              <w:spacing w:before="40" w:after="40" w:line="220" w:lineRule="exact"/>
              <w:ind w:left="0" w:right="113"/>
              <w:jc w:val="right"/>
              <w:rPr>
                <w:sz w:val="16"/>
                <w:szCs w:val="16"/>
              </w:rPr>
            </w:pPr>
            <w:r w:rsidRPr="00BD58B5">
              <w:rPr>
                <w:sz w:val="16"/>
                <w:szCs w:val="16"/>
              </w:rPr>
              <w:t>1 365 263 493.76</w:t>
            </w:r>
          </w:p>
        </w:tc>
        <w:tc>
          <w:tcPr>
            <w:tcW w:w="1434" w:type="dxa"/>
            <w:tcBorders>
              <w:top w:val="single" w:sz="12" w:space="0" w:color="auto"/>
            </w:tcBorders>
            <w:shd w:val="clear" w:color="auto" w:fill="auto"/>
            <w:noWrap/>
            <w:vAlign w:val="bottom"/>
            <w:hideMark/>
          </w:tcPr>
          <w:p w:rsidR="00A1260A" w:rsidRPr="00BD58B5" w:rsidRDefault="00A1260A" w:rsidP="00E2730A">
            <w:pPr>
              <w:pStyle w:val="SingleTxtG"/>
              <w:keepNext/>
              <w:keepLines/>
              <w:spacing w:before="40" w:after="40" w:line="220" w:lineRule="exact"/>
              <w:ind w:left="0" w:right="113"/>
              <w:jc w:val="right"/>
              <w:rPr>
                <w:sz w:val="16"/>
                <w:szCs w:val="16"/>
              </w:rPr>
            </w:pPr>
            <w:r w:rsidRPr="00BD58B5">
              <w:rPr>
                <w:sz w:val="16"/>
                <w:szCs w:val="16"/>
              </w:rPr>
              <w:t>803 546 018.31</w:t>
            </w:r>
          </w:p>
        </w:tc>
        <w:tc>
          <w:tcPr>
            <w:tcW w:w="1487" w:type="dxa"/>
            <w:tcBorders>
              <w:top w:val="single" w:sz="12" w:space="0" w:color="auto"/>
            </w:tcBorders>
            <w:shd w:val="clear" w:color="auto" w:fill="auto"/>
            <w:noWrap/>
            <w:vAlign w:val="bottom"/>
            <w:hideMark/>
          </w:tcPr>
          <w:p w:rsidR="00A1260A" w:rsidRPr="00BD58B5" w:rsidRDefault="00A1260A" w:rsidP="00E2730A">
            <w:pPr>
              <w:pStyle w:val="SingleTxtG"/>
              <w:keepNext/>
              <w:keepLines/>
              <w:spacing w:before="40" w:after="40" w:line="220" w:lineRule="exact"/>
              <w:ind w:left="0" w:right="113"/>
              <w:jc w:val="right"/>
              <w:rPr>
                <w:sz w:val="16"/>
                <w:szCs w:val="16"/>
              </w:rPr>
            </w:pPr>
            <w:r w:rsidRPr="00BD58B5">
              <w:rPr>
                <w:sz w:val="16"/>
                <w:szCs w:val="16"/>
              </w:rPr>
              <w:t>4 666 910 435.95</w:t>
            </w:r>
          </w:p>
        </w:tc>
        <w:tc>
          <w:tcPr>
            <w:tcW w:w="1556" w:type="dxa"/>
            <w:tcBorders>
              <w:top w:val="single" w:sz="12" w:space="0" w:color="auto"/>
            </w:tcBorders>
            <w:shd w:val="clear" w:color="auto" w:fill="auto"/>
            <w:noWrap/>
            <w:vAlign w:val="bottom"/>
            <w:hideMark/>
          </w:tcPr>
          <w:p w:rsidR="00A1260A" w:rsidRPr="00BD58B5" w:rsidRDefault="00A1260A" w:rsidP="00E2730A">
            <w:pPr>
              <w:pStyle w:val="SingleTxtG"/>
              <w:keepNext/>
              <w:keepLines/>
              <w:spacing w:before="40" w:after="40" w:line="220" w:lineRule="exact"/>
              <w:ind w:left="0" w:right="113"/>
              <w:jc w:val="right"/>
              <w:rPr>
                <w:sz w:val="16"/>
                <w:szCs w:val="16"/>
              </w:rPr>
            </w:pPr>
            <w:r w:rsidRPr="00BD58B5">
              <w:rPr>
                <w:sz w:val="16"/>
                <w:szCs w:val="16"/>
              </w:rPr>
              <w:t>2 007 946 187.64</w:t>
            </w:r>
          </w:p>
        </w:tc>
        <w:tc>
          <w:tcPr>
            <w:tcW w:w="1257" w:type="dxa"/>
            <w:tcBorders>
              <w:top w:val="single" w:sz="12" w:space="0" w:color="auto"/>
            </w:tcBorders>
            <w:shd w:val="clear" w:color="auto" w:fill="auto"/>
            <w:noWrap/>
            <w:vAlign w:val="bottom"/>
            <w:hideMark/>
          </w:tcPr>
          <w:p w:rsidR="00A1260A" w:rsidRPr="00BD58B5" w:rsidRDefault="00A1260A" w:rsidP="00E2730A">
            <w:pPr>
              <w:pStyle w:val="SingleTxtG"/>
              <w:keepNext/>
              <w:keepLines/>
              <w:spacing w:before="40" w:after="40" w:line="220" w:lineRule="exact"/>
              <w:ind w:left="0" w:right="113"/>
              <w:jc w:val="right"/>
              <w:rPr>
                <w:sz w:val="16"/>
                <w:szCs w:val="16"/>
              </w:rPr>
            </w:pPr>
            <w:r w:rsidRPr="00BD58B5">
              <w:rPr>
                <w:sz w:val="16"/>
                <w:szCs w:val="16"/>
              </w:rPr>
              <w:t>115 414 712.01</w:t>
            </w:r>
          </w:p>
        </w:tc>
        <w:tc>
          <w:tcPr>
            <w:tcW w:w="1434" w:type="dxa"/>
            <w:tcBorders>
              <w:top w:val="single" w:sz="12" w:space="0" w:color="auto"/>
            </w:tcBorders>
            <w:shd w:val="clear" w:color="auto" w:fill="auto"/>
            <w:noWrap/>
            <w:vAlign w:val="bottom"/>
            <w:hideMark/>
          </w:tcPr>
          <w:p w:rsidR="00A1260A" w:rsidRPr="00BD58B5" w:rsidRDefault="00A1260A" w:rsidP="00E2730A">
            <w:pPr>
              <w:pStyle w:val="SingleTxtG"/>
              <w:keepNext/>
              <w:keepLines/>
              <w:spacing w:before="40" w:after="40" w:line="220" w:lineRule="exact"/>
              <w:ind w:left="0" w:right="113"/>
              <w:jc w:val="right"/>
              <w:rPr>
                <w:sz w:val="16"/>
                <w:szCs w:val="16"/>
              </w:rPr>
            </w:pPr>
            <w:r w:rsidRPr="00BD58B5">
              <w:rPr>
                <w:sz w:val="16"/>
                <w:szCs w:val="16"/>
              </w:rPr>
              <w:t>8 959 080 847.67</w:t>
            </w:r>
          </w:p>
        </w:tc>
      </w:tr>
      <w:tr w:rsidR="00A1260A" w:rsidRPr="0027561D" w:rsidTr="0027561D">
        <w:trPr>
          <w:trHeight w:val="240"/>
        </w:trPr>
        <w:tc>
          <w:tcPr>
            <w:tcW w:w="1036" w:type="dxa"/>
            <w:shd w:val="clear" w:color="auto" w:fill="auto"/>
            <w:noWrap/>
            <w:hideMark/>
          </w:tcPr>
          <w:p w:rsidR="00A1260A" w:rsidRPr="00BD58B5" w:rsidRDefault="00A1260A" w:rsidP="00E2730A">
            <w:pPr>
              <w:pStyle w:val="SingleTxtG"/>
              <w:keepNext/>
              <w:keepLines/>
              <w:spacing w:before="40" w:after="40" w:line="220" w:lineRule="exact"/>
              <w:ind w:left="0" w:right="113"/>
              <w:jc w:val="left"/>
              <w:rPr>
                <w:sz w:val="16"/>
                <w:szCs w:val="16"/>
              </w:rPr>
            </w:pPr>
            <w:r w:rsidRPr="00BD58B5">
              <w:rPr>
                <w:sz w:val="16"/>
                <w:szCs w:val="16"/>
              </w:rPr>
              <w:t>2014 (to Dec)</w:t>
            </w:r>
          </w:p>
        </w:tc>
        <w:tc>
          <w:tcPr>
            <w:tcW w:w="1433" w:type="dxa"/>
            <w:shd w:val="clear" w:color="auto" w:fill="auto"/>
            <w:noWrap/>
            <w:vAlign w:val="bottom"/>
            <w:hideMark/>
          </w:tcPr>
          <w:p w:rsidR="00A1260A" w:rsidRPr="00BD58B5" w:rsidRDefault="00A1260A" w:rsidP="00E2730A">
            <w:pPr>
              <w:pStyle w:val="SingleTxtG"/>
              <w:keepNext/>
              <w:keepLines/>
              <w:spacing w:before="40" w:after="40" w:line="220" w:lineRule="exact"/>
              <w:ind w:left="0" w:right="113"/>
              <w:jc w:val="right"/>
              <w:rPr>
                <w:sz w:val="16"/>
                <w:szCs w:val="16"/>
              </w:rPr>
            </w:pPr>
            <w:r w:rsidRPr="00BD58B5">
              <w:rPr>
                <w:sz w:val="16"/>
                <w:szCs w:val="16"/>
              </w:rPr>
              <w:t>1 259 444 921.14</w:t>
            </w:r>
          </w:p>
        </w:tc>
        <w:tc>
          <w:tcPr>
            <w:tcW w:w="1434" w:type="dxa"/>
            <w:shd w:val="clear" w:color="auto" w:fill="auto"/>
            <w:noWrap/>
            <w:vAlign w:val="bottom"/>
            <w:hideMark/>
          </w:tcPr>
          <w:p w:rsidR="00A1260A" w:rsidRPr="00BD58B5" w:rsidRDefault="00A1260A" w:rsidP="00E2730A">
            <w:pPr>
              <w:pStyle w:val="SingleTxtG"/>
              <w:keepNext/>
              <w:keepLines/>
              <w:spacing w:before="40" w:after="40" w:line="220" w:lineRule="exact"/>
              <w:ind w:left="0" w:right="113"/>
              <w:jc w:val="right"/>
              <w:rPr>
                <w:sz w:val="16"/>
                <w:szCs w:val="16"/>
              </w:rPr>
            </w:pPr>
            <w:r w:rsidRPr="00BD58B5">
              <w:rPr>
                <w:sz w:val="16"/>
                <w:szCs w:val="16"/>
              </w:rPr>
              <w:t>733 640 872.44</w:t>
            </w:r>
          </w:p>
        </w:tc>
        <w:tc>
          <w:tcPr>
            <w:tcW w:w="1487" w:type="dxa"/>
            <w:shd w:val="clear" w:color="auto" w:fill="auto"/>
            <w:noWrap/>
            <w:vAlign w:val="bottom"/>
            <w:hideMark/>
          </w:tcPr>
          <w:p w:rsidR="00A1260A" w:rsidRPr="00BD58B5" w:rsidRDefault="00A1260A" w:rsidP="00E2730A">
            <w:pPr>
              <w:pStyle w:val="SingleTxtG"/>
              <w:keepNext/>
              <w:keepLines/>
              <w:spacing w:before="40" w:after="40" w:line="220" w:lineRule="exact"/>
              <w:ind w:left="0" w:right="113"/>
              <w:jc w:val="right"/>
              <w:rPr>
                <w:sz w:val="16"/>
                <w:szCs w:val="16"/>
              </w:rPr>
            </w:pPr>
            <w:r w:rsidRPr="00BD58B5">
              <w:rPr>
                <w:sz w:val="16"/>
                <w:szCs w:val="16"/>
              </w:rPr>
              <w:t>4 792 199 326.19</w:t>
            </w:r>
          </w:p>
        </w:tc>
        <w:tc>
          <w:tcPr>
            <w:tcW w:w="1556" w:type="dxa"/>
            <w:shd w:val="clear" w:color="auto" w:fill="auto"/>
            <w:noWrap/>
            <w:vAlign w:val="bottom"/>
            <w:hideMark/>
          </w:tcPr>
          <w:p w:rsidR="00A1260A" w:rsidRPr="00BD58B5" w:rsidRDefault="00A1260A" w:rsidP="00E2730A">
            <w:pPr>
              <w:pStyle w:val="SingleTxtG"/>
              <w:keepNext/>
              <w:keepLines/>
              <w:spacing w:before="40" w:after="40" w:line="220" w:lineRule="exact"/>
              <w:ind w:left="0" w:right="113"/>
              <w:jc w:val="right"/>
              <w:rPr>
                <w:sz w:val="16"/>
                <w:szCs w:val="16"/>
              </w:rPr>
            </w:pPr>
            <w:r w:rsidRPr="00BD58B5">
              <w:rPr>
                <w:sz w:val="16"/>
                <w:szCs w:val="16"/>
              </w:rPr>
              <w:t>2 200 510 168.00</w:t>
            </w:r>
          </w:p>
        </w:tc>
        <w:tc>
          <w:tcPr>
            <w:tcW w:w="1257" w:type="dxa"/>
            <w:shd w:val="clear" w:color="auto" w:fill="auto"/>
            <w:noWrap/>
            <w:vAlign w:val="bottom"/>
            <w:hideMark/>
          </w:tcPr>
          <w:p w:rsidR="00A1260A" w:rsidRPr="00BD58B5" w:rsidRDefault="00A1260A" w:rsidP="00E2730A">
            <w:pPr>
              <w:pStyle w:val="SingleTxtG"/>
              <w:keepNext/>
              <w:keepLines/>
              <w:spacing w:before="40" w:after="40" w:line="220" w:lineRule="exact"/>
              <w:ind w:left="0" w:right="113"/>
              <w:jc w:val="right"/>
              <w:rPr>
                <w:sz w:val="16"/>
                <w:szCs w:val="16"/>
              </w:rPr>
            </w:pPr>
            <w:r w:rsidRPr="00BD58B5">
              <w:rPr>
                <w:sz w:val="16"/>
                <w:szCs w:val="16"/>
              </w:rPr>
              <w:t>107 827 823.08</w:t>
            </w:r>
          </w:p>
        </w:tc>
        <w:tc>
          <w:tcPr>
            <w:tcW w:w="1434" w:type="dxa"/>
            <w:shd w:val="clear" w:color="auto" w:fill="auto"/>
            <w:noWrap/>
            <w:vAlign w:val="bottom"/>
            <w:hideMark/>
          </w:tcPr>
          <w:p w:rsidR="00A1260A" w:rsidRPr="00BD58B5" w:rsidRDefault="00A1260A" w:rsidP="00E2730A">
            <w:pPr>
              <w:pStyle w:val="SingleTxtG"/>
              <w:keepNext/>
              <w:keepLines/>
              <w:spacing w:before="40" w:after="40" w:line="220" w:lineRule="exact"/>
              <w:ind w:left="0" w:right="113"/>
              <w:jc w:val="right"/>
              <w:rPr>
                <w:sz w:val="16"/>
                <w:szCs w:val="16"/>
              </w:rPr>
            </w:pPr>
            <w:r w:rsidRPr="00BD58B5">
              <w:rPr>
                <w:sz w:val="16"/>
                <w:szCs w:val="16"/>
              </w:rPr>
              <w:t>9 093 623 110.85</w:t>
            </w:r>
          </w:p>
        </w:tc>
      </w:tr>
      <w:tr w:rsidR="00A1260A" w:rsidRPr="0027561D" w:rsidTr="0027561D">
        <w:trPr>
          <w:trHeight w:val="240"/>
        </w:trPr>
        <w:tc>
          <w:tcPr>
            <w:tcW w:w="1036" w:type="dxa"/>
            <w:shd w:val="clear" w:color="auto" w:fill="auto"/>
            <w:noWrap/>
            <w:hideMark/>
          </w:tcPr>
          <w:p w:rsidR="00A1260A" w:rsidRPr="00BD58B5" w:rsidRDefault="00A1260A" w:rsidP="00E2730A">
            <w:pPr>
              <w:pStyle w:val="SingleTxtG"/>
              <w:keepNext/>
              <w:keepLines/>
              <w:spacing w:before="40" w:after="40" w:line="220" w:lineRule="exact"/>
              <w:ind w:left="0" w:right="113"/>
              <w:jc w:val="left"/>
              <w:rPr>
                <w:sz w:val="16"/>
                <w:szCs w:val="16"/>
              </w:rPr>
            </w:pPr>
            <w:r w:rsidRPr="00BD58B5">
              <w:rPr>
                <w:sz w:val="16"/>
                <w:szCs w:val="16"/>
              </w:rPr>
              <w:t>2015 (to Dec)</w:t>
            </w:r>
          </w:p>
        </w:tc>
        <w:tc>
          <w:tcPr>
            <w:tcW w:w="1433" w:type="dxa"/>
            <w:shd w:val="clear" w:color="auto" w:fill="auto"/>
            <w:noWrap/>
            <w:vAlign w:val="bottom"/>
            <w:hideMark/>
          </w:tcPr>
          <w:p w:rsidR="00A1260A" w:rsidRPr="00BD58B5" w:rsidRDefault="00A1260A" w:rsidP="00E2730A">
            <w:pPr>
              <w:pStyle w:val="SingleTxtG"/>
              <w:keepNext/>
              <w:keepLines/>
              <w:spacing w:before="40" w:after="40" w:line="220" w:lineRule="exact"/>
              <w:ind w:left="0" w:right="113"/>
              <w:jc w:val="right"/>
              <w:rPr>
                <w:sz w:val="16"/>
                <w:szCs w:val="16"/>
              </w:rPr>
            </w:pPr>
            <w:r w:rsidRPr="00BD58B5">
              <w:rPr>
                <w:sz w:val="16"/>
                <w:szCs w:val="16"/>
              </w:rPr>
              <w:t>1 074 832 610.57</w:t>
            </w:r>
          </w:p>
        </w:tc>
        <w:tc>
          <w:tcPr>
            <w:tcW w:w="1434" w:type="dxa"/>
            <w:shd w:val="clear" w:color="auto" w:fill="auto"/>
            <w:noWrap/>
            <w:vAlign w:val="bottom"/>
            <w:hideMark/>
          </w:tcPr>
          <w:p w:rsidR="00A1260A" w:rsidRPr="00BD58B5" w:rsidRDefault="00A1260A" w:rsidP="00E2730A">
            <w:pPr>
              <w:pStyle w:val="SingleTxtG"/>
              <w:keepNext/>
              <w:keepLines/>
              <w:spacing w:before="40" w:after="40" w:line="220" w:lineRule="exact"/>
              <w:ind w:left="0" w:right="113"/>
              <w:jc w:val="right"/>
              <w:rPr>
                <w:sz w:val="16"/>
                <w:szCs w:val="16"/>
              </w:rPr>
            </w:pPr>
            <w:r w:rsidRPr="00BD58B5">
              <w:rPr>
                <w:sz w:val="16"/>
                <w:szCs w:val="16"/>
              </w:rPr>
              <w:t>534 182 931.87</w:t>
            </w:r>
          </w:p>
        </w:tc>
        <w:tc>
          <w:tcPr>
            <w:tcW w:w="1487" w:type="dxa"/>
            <w:shd w:val="clear" w:color="auto" w:fill="auto"/>
            <w:noWrap/>
            <w:vAlign w:val="bottom"/>
            <w:hideMark/>
          </w:tcPr>
          <w:p w:rsidR="00A1260A" w:rsidRPr="00BD58B5" w:rsidRDefault="00A1260A" w:rsidP="00E2730A">
            <w:pPr>
              <w:pStyle w:val="SingleTxtG"/>
              <w:keepNext/>
              <w:keepLines/>
              <w:spacing w:before="40" w:after="40" w:line="220" w:lineRule="exact"/>
              <w:ind w:left="0" w:right="113"/>
              <w:jc w:val="right"/>
              <w:rPr>
                <w:sz w:val="16"/>
                <w:szCs w:val="16"/>
              </w:rPr>
            </w:pPr>
            <w:r w:rsidRPr="00BD58B5">
              <w:rPr>
                <w:sz w:val="16"/>
                <w:szCs w:val="16"/>
              </w:rPr>
              <w:t>4 525 435 068.33</w:t>
            </w:r>
          </w:p>
        </w:tc>
        <w:tc>
          <w:tcPr>
            <w:tcW w:w="1556" w:type="dxa"/>
            <w:shd w:val="clear" w:color="auto" w:fill="auto"/>
            <w:noWrap/>
            <w:vAlign w:val="bottom"/>
            <w:hideMark/>
          </w:tcPr>
          <w:p w:rsidR="00A1260A" w:rsidRPr="00BD58B5" w:rsidRDefault="00A1260A" w:rsidP="00E2730A">
            <w:pPr>
              <w:pStyle w:val="SingleTxtG"/>
              <w:keepNext/>
              <w:keepLines/>
              <w:spacing w:before="40" w:after="40" w:line="220" w:lineRule="exact"/>
              <w:ind w:left="0" w:right="113"/>
              <w:jc w:val="right"/>
              <w:rPr>
                <w:sz w:val="16"/>
                <w:szCs w:val="16"/>
              </w:rPr>
            </w:pPr>
            <w:r w:rsidRPr="00BD58B5">
              <w:rPr>
                <w:sz w:val="16"/>
                <w:szCs w:val="16"/>
              </w:rPr>
              <w:t>2 361 812 084.81</w:t>
            </w:r>
          </w:p>
        </w:tc>
        <w:tc>
          <w:tcPr>
            <w:tcW w:w="1257" w:type="dxa"/>
            <w:shd w:val="clear" w:color="auto" w:fill="auto"/>
            <w:noWrap/>
            <w:vAlign w:val="bottom"/>
            <w:hideMark/>
          </w:tcPr>
          <w:p w:rsidR="00A1260A" w:rsidRPr="00BD58B5" w:rsidRDefault="00A1260A" w:rsidP="00E2730A">
            <w:pPr>
              <w:pStyle w:val="SingleTxtG"/>
              <w:keepNext/>
              <w:keepLines/>
              <w:spacing w:before="40" w:after="40" w:line="220" w:lineRule="exact"/>
              <w:ind w:left="0" w:right="113"/>
              <w:jc w:val="right"/>
              <w:rPr>
                <w:sz w:val="16"/>
                <w:szCs w:val="16"/>
              </w:rPr>
            </w:pPr>
            <w:r w:rsidRPr="00BD58B5">
              <w:rPr>
                <w:sz w:val="16"/>
                <w:szCs w:val="16"/>
              </w:rPr>
              <w:t>70 911 523.62</w:t>
            </w:r>
          </w:p>
        </w:tc>
        <w:tc>
          <w:tcPr>
            <w:tcW w:w="1434" w:type="dxa"/>
            <w:shd w:val="clear" w:color="auto" w:fill="auto"/>
            <w:noWrap/>
            <w:vAlign w:val="bottom"/>
            <w:hideMark/>
          </w:tcPr>
          <w:p w:rsidR="00A1260A" w:rsidRPr="00BD58B5" w:rsidRDefault="00A1260A" w:rsidP="00E2730A">
            <w:pPr>
              <w:pStyle w:val="SingleTxtG"/>
              <w:keepNext/>
              <w:keepLines/>
              <w:spacing w:before="40" w:after="40" w:line="220" w:lineRule="exact"/>
              <w:ind w:left="0" w:right="113"/>
              <w:jc w:val="right"/>
              <w:rPr>
                <w:sz w:val="16"/>
                <w:szCs w:val="16"/>
              </w:rPr>
            </w:pPr>
            <w:r w:rsidRPr="00BD58B5">
              <w:rPr>
                <w:sz w:val="16"/>
                <w:szCs w:val="16"/>
              </w:rPr>
              <w:t>8 567 174 219.20</w:t>
            </w:r>
          </w:p>
        </w:tc>
      </w:tr>
      <w:tr w:rsidR="00A1260A" w:rsidRPr="0027561D" w:rsidTr="0027561D">
        <w:trPr>
          <w:trHeight w:val="240"/>
        </w:trPr>
        <w:tc>
          <w:tcPr>
            <w:tcW w:w="1036" w:type="dxa"/>
            <w:shd w:val="clear" w:color="auto" w:fill="auto"/>
            <w:noWrap/>
            <w:hideMark/>
          </w:tcPr>
          <w:p w:rsidR="00A1260A" w:rsidRPr="00BD58B5" w:rsidRDefault="00A1260A" w:rsidP="00E2730A">
            <w:pPr>
              <w:pStyle w:val="SingleTxtG"/>
              <w:keepNext/>
              <w:keepLines/>
              <w:spacing w:before="40" w:after="40" w:line="220" w:lineRule="exact"/>
              <w:ind w:left="0" w:right="113"/>
              <w:jc w:val="left"/>
              <w:rPr>
                <w:sz w:val="16"/>
                <w:szCs w:val="16"/>
              </w:rPr>
            </w:pPr>
            <w:r w:rsidRPr="00BD58B5">
              <w:rPr>
                <w:sz w:val="16"/>
                <w:szCs w:val="16"/>
              </w:rPr>
              <w:t>2016 (to Dec)</w:t>
            </w:r>
          </w:p>
        </w:tc>
        <w:tc>
          <w:tcPr>
            <w:tcW w:w="1433" w:type="dxa"/>
            <w:shd w:val="clear" w:color="auto" w:fill="auto"/>
            <w:noWrap/>
            <w:vAlign w:val="bottom"/>
            <w:hideMark/>
          </w:tcPr>
          <w:p w:rsidR="00A1260A" w:rsidRPr="00BD58B5" w:rsidRDefault="00A1260A" w:rsidP="00E2730A">
            <w:pPr>
              <w:pStyle w:val="SingleTxtG"/>
              <w:keepNext/>
              <w:keepLines/>
              <w:spacing w:before="40" w:after="40" w:line="220" w:lineRule="exact"/>
              <w:ind w:left="0" w:right="113"/>
              <w:jc w:val="right"/>
              <w:rPr>
                <w:sz w:val="16"/>
                <w:szCs w:val="16"/>
              </w:rPr>
            </w:pPr>
            <w:r w:rsidRPr="00BD58B5">
              <w:rPr>
                <w:sz w:val="16"/>
                <w:szCs w:val="16"/>
              </w:rPr>
              <w:t>1 029 669 493.17</w:t>
            </w:r>
          </w:p>
        </w:tc>
        <w:tc>
          <w:tcPr>
            <w:tcW w:w="1434" w:type="dxa"/>
            <w:shd w:val="clear" w:color="auto" w:fill="auto"/>
            <w:noWrap/>
            <w:vAlign w:val="bottom"/>
            <w:hideMark/>
          </w:tcPr>
          <w:p w:rsidR="00A1260A" w:rsidRPr="00BD58B5" w:rsidRDefault="00A1260A" w:rsidP="00E2730A">
            <w:pPr>
              <w:pStyle w:val="SingleTxtG"/>
              <w:keepNext/>
              <w:keepLines/>
              <w:spacing w:before="40" w:after="40" w:line="220" w:lineRule="exact"/>
              <w:ind w:left="0" w:right="113"/>
              <w:jc w:val="right"/>
              <w:rPr>
                <w:sz w:val="16"/>
                <w:szCs w:val="16"/>
              </w:rPr>
            </w:pPr>
            <w:r w:rsidRPr="00BD58B5">
              <w:rPr>
                <w:sz w:val="16"/>
                <w:szCs w:val="16"/>
              </w:rPr>
              <w:t>856 740 745.54</w:t>
            </w:r>
          </w:p>
        </w:tc>
        <w:tc>
          <w:tcPr>
            <w:tcW w:w="1487" w:type="dxa"/>
            <w:shd w:val="clear" w:color="auto" w:fill="auto"/>
            <w:noWrap/>
            <w:vAlign w:val="bottom"/>
            <w:hideMark/>
          </w:tcPr>
          <w:p w:rsidR="00A1260A" w:rsidRPr="00BD58B5" w:rsidRDefault="00A1260A" w:rsidP="00E2730A">
            <w:pPr>
              <w:pStyle w:val="SingleTxtG"/>
              <w:keepNext/>
              <w:keepLines/>
              <w:spacing w:before="40" w:after="40" w:line="220" w:lineRule="exact"/>
              <w:ind w:left="0" w:right="113"/>
              <w:jc w:val="right"/>
              <w:rPr>
                <w:sz w:val="16"/>
                <w:szCs w:val="16"/>
              </w:rPr>
            </w:pPr>
            <w:r w:rsidRPr="00BD58B5">
              <w:rPr>
                <w:sz w:val="16"/>
                <w:szCs w:val="16"/>
              </w:rPr>
              <w:t>4 360 034 708.90</w:t>
            </w:r>
          </w:p>
        </w:tc>
        <w:tc>
          <w:tcPr>
            <w:tcW w:w="1556" w:type="dxa"/>
            <w:shd w:val="clear" w:color="auto" w:fill="auto"/>
            <w:noWrap/>
            <w:vAlign w:val="bottom"/>
            <w:hideMark/>
          </w:tcPr>
          <w:p w:rsidR="00A1260A" w:rsidRPr="00BD58B5" w:rsidRDefault="00A1260A" w:rsidP="00E2730A">
            <w:pPr>
              <w:pStyle w:val="SingleTxtG"/>
              <w:keepNext/>
              <w:keepLines/>
              <w:spacing w:before="40" w:after="40" w:line="220" w:lineRule="exact"/>
              <w:ind w:left="0" w:right="113"/>
              <w:jc w:val="right"/>
              <w:rPr>
                <w:sz w:val="16"/>
                <w:szCs w:val="16"/>
              </w:rPr>
            </w:pPr>
            <w:r w:rsidRPr="00BD58B5">
              <w:rPr>
                <w:sz w:val="16"/>
                <w:szCs w:val="16"/>
              </w:rPr>
              <w:t>2 427 055 070.84</w:t>
            </w:r>
          </w:p>
        </w:tc>
        <w:tc>
          <w:tcPr>
            <w:tcW w:w="1257" w:type="dxa"/>
            <w:shd w:val="clear" w:color="auto" w:fill="auto"/>
            <w:noWrap/>
            <w:vAlign w:val="bottom"/>
            <w:hideMark/>
          </w:tcPr>
          <w:p w:rsidR="00A1260A" w:rsidRPr="00BD58B5" w:rsidRDefault="00A1260A" w:rsidP="00E2730A">
            <w:pPr>
              <w:pStyle w:val="SingleTxtG"/>
              <w:keepNext/>
              <w:keepLines/>
              <w:spacing w:before="40" w:after="40" w:line="220" w:lineRule="exact"/>
              <w:ind w:left="0" w:right="113"/>
              <w:jc w:val="right"/>
              <w:rPr>
                <w:sz w:val="16"/>
                <w:szCs w:val="16"/>
              </w:rPr>
            </w:pPr>
            <w:r w:rsidRPr="00BD58B5">
              <w:rPr>
                <w:sz w:val="16"/>
                <w:szCs w:val="16"/>
              </w:rPr>
              <w:t>49 268 305.24</w:t>
            </w:r>
          </w:p>
        </w:tc>
        <w:tc>
          <w:tcPr>
            <w:tcW w:w="1434" w:type="dxa"/>
            <w:shd w:val="clear" w:color="auto" w:fill="auto"/>
            <w:noWrap/>
            <w:vAlign w:val="bottom"/>
            <w:hideMark/>
          </w:tcPr>
          <w:p w:rsidR="00A1260A" w:rsidRPr="00BD58B5" w:rsidRDefault="00A1260A" w:rsidP="00E2730A">
            <w:pPr>
              <w:pStyle w:val="SingleTxtG"/>
              <w:keepNext/>
              <w:keepLines/>
              <w:spacing w:before="40" w:after="40" w:line="220" w:lineRule="exact"/>
              <w:ind w:left="0" w:right="113"/>
              <w:jc w:val="right"/>
              <w:rPr>
                <w:sz w:val="16"/>
                <w:szCs w:val="16"/>
              </w:rPr>
            </w:pPr>
            <w:r w:rsidRPr="00BD58B5">
              <w:rPr>
                <w:sz w:val="16"/>
                <w:szCs w:val="16"/>
              </w:rPr>
              <w:t>8 722 768 323.69</w:t>
            </w:r>
          </w:p>
        </w:tc>
      </w:tr>
      <w:tr w:rsidR="00A1260A" w:rsidRPr="0027561D" w:rsidTr="00060478">
        <w:trPr>
          <w:trHeight w:val="240"/>
        </w:trPr>
        <w:tc>
          <w:tcPr>
            <w:tcW w:w="1036" w:type="dxa"/>
            <w:tcBorders>
              <w:bottom w:val="single" w:sz="4" w:space="0" w:color="auto"/>
            </w:tcBorders>
            <w:shd w:val="clear" w:color="auto" w:fill="auto"/>
            <w:noWrap/>
            <w:hideMark/>
          </w:tcPr>
          <w:p w:rsidR="00A1260A" w:rsidRPr="00BD58B5" w:rsidRDefault="00A1260A" w:rsidP="00E2730A">
            <w:pPr>
              <w:pStyle w:val="SingleTxtG"/>
              <w:keepNext/>
              <w:keepLines/>
              <w:spacing w:before="40" w:after="40" w:line="220" w:lineRule="exact"/>
              <w:ind w:left="0" w:right="113"/>
              <w:jc w:val="left"/>
              <w:rPr>
                <w:sz w:val="16"/>
                <w:szCs w:val="16"/>
              </w:rPr>
            </w:pPr>
            <w:r w:rsidRPr="00BD58B5">
              <w:rPr>
                <w:sz w:val="16"/>
                <w:szCs w:val="16"/>
              </w:rPr>
              <w:t>2017 (to Oct)</w:t>
            </w:r>
          </w:p>
        </w:tc>
        <w:tc>
          <w:tcPr>
            <w:tcW w:w="1433" w:type="dxa"/>
            <w:tcBorders>
              <w:bottom w:val="single" w:sz="4" w:space="0" w:color="auto"/>
            </w:tcBorders>
            <w:shd w:val="clear" w:color="auto" w:fill="auto"/>
            <w:noWrap/>
            <w:vAlign w:val="bottom"/>
            <w:hideMark/>
          </w:tcPr>
          <w:p w:rsidR="00A1260A" w:rsidRPr="00BD58B5" w:rsidRDefault="00A1260A" w:rsidP="00E2730A">
            <w:pPr>
              <w:pStyle w:val="SingleTxtG"/>
              <w:keepNext/>
              <w:keepLines/>
              <w:spacing w:before="40" w:after="40" w:line="220" w:lineRule="exact"/>
              <w:ind w:left="0" w:right="113"/>
              <w:jc w:val="right"/>
              <w:rPr>
                <w:sz w:val="16"/>
                <w:szCs w:val="16"/>
              </w:rPr>
            </w:pPr>
            <w:r w:rsidRPr="00BD58B5">
              <w:rPr>
                <w:sz w:val="16"/>
                <w:szCs w:val="16"/>
              </w:rPr>
              <w:t>789 039 613.50</w:t>
            </w:r>
          </w:p>
        </w:tc>
        <w:tc>
          <w:tcPr>
            <w:tcW w:w="1434" w:type="dxa"/>
            <w:tcBorders>
              <w:bottom w:val="single" w:sz="4" w:space="0" w:color="auto"/>
            </w:tcBorders>
            <w:shd w:val="clear" w:color="auto" w:fill="auto"/>
            <w:noWrap/>
            <w:vAlign w:val="bottom"/>
            <w:hideMark/>
          </w:tcPr>
          <w:p w:rsidR="00A1260A" w:rsidRPr="00BD58B5" w:rsidRDefault="00A1260A" w:rsidP="00E2730A">
            <w:pPr>
              <w:pStyle w:val="SingleTxtG"/>
              <w:keepNext/>
              <w:keepLines/>
              <w:spacing w:before="40" w:after="40" w:line="220" w:lineRule="exact"/>
              <w:ind w:left="0" w:right="113"/>
              <w:jc w:val="right"/>
              <w:rPr>
                <w:sz w:val="16"/>
                <w:szCs w:val="16"/>
              </w:rPr>
            </w:pPr>
            <w:r w:rsidRPr="00BD58B5">
              <w:rPr>
                <w:sz w:val="16"/>
                <w:szCs w:val="16"/>
              </w:rPr>
              <w:t>539 754 442.82</w:t>
            </w:r>
          </w:p>
        </w:tc>
        <w:tc>
          <w:tcPr>
            <w:tcW w:w="1487" w:type="dxa"/>
            <w:tcBorders>
              <w:bottom w:val="single" w:sz="4" w:space="0" w:color="auto"/>
            </w:tcBorders>
            <w:shd w:val="clear" w:color="auto" w:fill="auto"/>
            <w:noWrap/>
            <w:vAlign w:val="bottom"/>
            <w:hideMark/>
          </w:tcPr>
          <w:p w:rsidR="00A1260A" w:rsidRPr="00BD58B5" w:rsidRDefault="00A1260A" w:rsidP="00E2730A">
            <w:pPr>
              <w:pStyle w:val="SingleTxtG"/>
              <w:keepNext/>
              <w:keepLines/>
              <w:spacing w:before="40" w:after="40" w:line="220" w:lineRule="exact"/>
              <w:ind w:left="0" w:right="113"/>
              <w:jc w:val="right"/>
              <w:rPr>
                <w:sz w:val="16"/>
                <w:szCs w:val="16"/>
              </w:rPr>
            </w:pPr>
            <w:r w:rsidRPr="00BD58B5">
              <w:rPr>
                <w:sz w:val="16"/>
                <w:szCs w:val="16"/>
              </w:rPr>
              <w:t>3 605 425 310.10</w:t>
            </w:r>
          </w:p>
        </w:tc>
        <w:tc>
          <w:tcPr>
            <w:tcW w:w="1556" w:type="dxa"/>
            <w:tcBorders>
              <w:bottom w:val="single" w:sz="4" w:space="0" w:color="auto"/>
            </w:tcBorders>
            <w:shd w:val="clear" w:color="auto" w:fill="auto"/>
            <w:noWrap/>
            <w:vAlign w:val="bottom"/>
            <w:hideMark/>
          </w:tcPr>
          <w:p w:rsidR="00A1260A" w:rsidRPr="00BD58B5" w:rsidRDefault="00A1260A" w:rsidP="00E2730A">
            <w:pPr>
              <w:pStyle w:val="SingleTxtG"/>
              <w:keepNext/>
              <w:keepLines/>
              <w:spacing w:before="40" w:after="40" w:line="220" w:lineRule="exact"/>
              <w:ind w:left="0" w:right="113"/>
              <w:jc w:val="right"/>
              <w:rPr>
                <w:sz w:val="16"/>
                <w:szCs w:val="16"/>
              </w:rPr>
            </w:pPr>
            <w:r w:rsidRPr="00BD58B5">
              <w:rPr>
                <w:sz w:val="16"/>
                <w:szCs w:val="16"/>
              </w:rPr>
              <w:t>2 025 565 903.19</w:t>
            </w:r>
          </w:p>
        </w:tc>
        <w:tc>
          <w:tcPr>
            <w:tcW w:w="1257" w:type="dxa"/>
            <w:tcBorders>
              <w:bottom w:val="single" w:sz="4" w:space="0" w:color="auto"/>
            </w:tcBorders>
            <w:shd w:val="clear" w:color="auto" w:fill="auto"/>
            <w:noWrap/>
            <w:vAlign w:val="bottom"/>
            <w:hideMark/>
          </w:tcPr>
          <w:p w:rsidR="00A1260A" w:rsidRPr="00BD58B5" w:rsidRDefault="00A1260A" w:rsidP="00E2730A">
            <w:pPr>
              <w:pStyle w:val="SingleTxtG"/>
              <w:keepNext/>
              <w:keepLines/>
              <w:spacing w:before="40" w:after="40" w:line="220" w:lineRule="exact"/>
              <w:ind w:left="0" w:right="113"/>
              <w:jc w:val="right"/>
              <w:rPr>
                <w:sz w:val="16"/>
                <w:szCs w:val="16"/>
              </w:rPr>
            </w:pPr>
            <w:r w:rsidRPr="00BD58B5">
              <w:rPr>
                <w:sz w:val="16"/>
                <w:szCs w:val="16"/>
              </w:rPr>
              <w:t>39 520 427.76</w:t>
            </w:r>
          </w:p>
        </w:tc>
        <w:tc>
          <w:tcPr>
            <w:tcW w:w="1434" w:type="dxa"/>
            <w:tcBorders>
              <w:bottom w:val="single" w:sz="4" w:space="0" w:color="auto"/>
            </w:tcBorders>
            <w:shd w:val="clear" w:color="auto" w:fill="auto"/>
            <w:noWrap/>
            <w:vAlign w:val="bottom"/>
            <w:hideMark/>
          </w:tcPr>
          <w:p w:rsidR="00A1260A" w:rsidRPr="00BD58B5" w:rsidRDefault="00A1260A" w:rsidP="00E2730A">
            <w:pPr>
              <w:pStyle w:val="SingleTxtG"/>
              <w:keepNext/>
              <w:keepLines/>
              <w:spacing w:before="40" w:after="40" w:line="220" w:lineRule="exact"/>
              <w:ind w:left="0" w:right="113"/>
              <w:jc w:val="right"/>
              <w:rPr>
                <w:sz w:val="16"/>
                <w:szCs w:val="16"/>
              </w:rPr>
            </w:pPr>
            <w:r w:rsidRPr="00BD58B5">
              <w:rPr>
                <w:sz w:val="16"/>
                <w:szCs w:val="16"/>
              </w:rPr>
              <w:t>6 999 305 697.37</w:t>
            </w:r>
          </w:p>
        </w:tc>
      </w:tr>
      <w:tr w:rsidR="00A1260A" w:rsidRPr="0027561D" w:rsidTr="00060478">
        <w:trPr>
          <w:trHeight w:val="240"/>
        </w:trPr>
        <w:tc>
          <w:tcPr>
            <w:tcW w:w="1036" w:type="dxa"/>
            <w:tcBorders>
              <w:top w:val="single" w:sz="4" w:space="0" w:color="auto"/>
              <w:bottom w:val="single" w:sz="12" w:space="0" w:color="auto"/>
            </w:tcBorders>
            <w:shd w:val="clear" w:color="auto" w:fill="auto"/>
            <w:noWrap/>
            <w:hideMark/>
          </w:tcPr>
          <w:p w:rsidR="00A1260A" w:rsidRPr="00060478" w:rsidRDefault="00A1260A" w:rsidP="00E2730A">
            <w:pPr>
              <w:pStyle w:val="SingleTxtG"/>
              <w:keepNext/>
              <w:keepLines/>
              <w:spacing w:before="80" w:after="80" w:line="220" w:lineRule="exact"/>
              <w:ind w:left="102" w:right="113"/>
              <w:jc w:val="left"/>
              <w:rPr>
                <w:b/>
                <w:sz w:val="17"/>
                <w:szCs w:val="17"/>
              </w:rPr>
            </w:pPr>
            <w:r w:rsidRPr="00060478">
              <w:rPr>
                <w:b/>
                <w:sz w:val="17"/>
                <w:szCs w:val="17"/>
              </w:rPr>
              <w:t>Total</w:t>
            </w:r>
          </w:p>
        </w:tc>
        <w:tc>
          <w:tcPr>
            <w:tcW w:w="1433" w:type="dxa"/>
            <w:tcBorders>
              <w:top w:val="single" w:sz="4" w:space="0" w:color="auto"/>
              <w:bottom w:val="single" w:sz="12" w:space="0" w:color="auto"/>
            </w:tcBorders>
            <w:shd w:val="clear" w:color="auto" w:fill="auto"/>
            <w:noWrap/>
            <w:vAlign w:val="bottom"/>
            <w:hideMark/>
          </w:tcPr>
          <w:p w:rsidR="00A1260A" w:rsidRPr="00060478" w:rsidRDefault="00A1260A" w:rsidP="00E2730A">
            <w:pPr>
              <w:pStyle w:val="SingleTxtG"/>
              <w:keepNext/>
              <w:keepLines/>
              <w:spacing w:before="80" w:after="80" w:line="220" w:lineRule="exact"/>
              <w:ind w:left="0" w:right="113"/>
              <w:jc w:val="right"/>
              <w:rPr>
                <w:b/>
                <w:sz w:val="17"/>
                <w:szCs w:val="17"/>
              </w:rPr>
            </w:pPr>
            <w:r w:rsidRPr="00060478">
              <w:rPr>
                <w:b/>
                <w:sz w:val="17"/>
                <w:szCs w:val="17"/>
              </w:rPr>
              <w:t>5 518 250 132.14</w:t>
            </w:r>
          </w:p>
        </w:tc>
        <w:tc>
          <w:tcPr>
            <w:tcW w:w="1434" w:type="dxa"/>
            <w:tcBorders>
              <w:top w:val="single" w:sz="4" w:space="0" w:color="auto"/>
              <w:bottom w:val="single" w:sz="12" w:space="0" w:color="auto"/>
            </w:tcBorders>
            <w:shd w:val="clear" w:color="auto" w:fill="auto"/>
            <w:noWrap/>
            <w:vAlign w:val="bottom"/>
            <w:hideMark/>
          </w:tcPr>
          <w:p w:rsidR="00A1260A" w:rsidRPr="00060478" w:rsidRDefault="00A1260A" w:rsidP="00E2730A">
            <w:pPr>
              <w:pStyle w:val="SingleTxtG"/>
              <w:keepNext/>
              <w:keepLines/>
              <w:spacing w:before="80" w:after="80" w:line="220" w:lineRule="exact"/>
              <w:ind w:left="0" w:right="113"/>
              <w:jc w:val="right"/>
              <w:rPr>
                <w:b/>
                <w:sz w:val="17"/>
                <w:szCs w:val="17"/>
              </w:rPr>
            </w:pPr>
            <w:r w:rsidRPr="00060478">
              <w:rPr>
                <w:b/>
                <w:sz w:val="17"/>
                <w:szCs w:val="17"/>
              </w:rPr>
              <w:t>3 467 865 010.98</w:t>
            </w:r>
          </w:p>
        </w:tc>
        <w:tc>
          <w:tcPr>
            <w:tcW w:w="1487" w:type="dxa"/>
            <w:tcBorders>
              <w:top w:val="single" w:sz="4" w:space="0" w:color="auto"/>
              <w:bottom w:val="single" w:sz="12" w:space="0" w:color="auto"/>
            </w:tcBorders>
            <w:shd w:val="clear" w:color="auto" w:fill="auto"/>
            <w:noWrap/>
            <w:vAlign w:val="bottom"/>
            <w:hideMark/>
          </w:tcPr>
          <w:p w:rsidR="00A1260A" w:rsidRPr="00060478" w:rsidRDefault="00A1260A" w:rsidP="00E2730A">
            <w:pPr>
              <w:pStyle w:val="SingleTxtG"/>
              <w:keepNext/>
              <w:keepLines/>
              <w:spacing w:before="80" w:after="80" w:line="220" w:lineRule="exact"/>
              <w:ind w:left="0" w:right="113"/>
              <w:jc w:val="right"/>
              <w:rPr>
                <w:b/>
                <w:sz w:val="17"/>
                <w:szCs w:val="17"/>
              </w:rPr>
            </w:pPr>
            <w:r w:rsidRPr="00060478">
              <w:rPr>
                <w:b/>
                <w:sz w:val="17"/>
                <w:szCs w:val="17"/>
              </w:rPr>
              <w:t>21 950 004 849.47</w:t>
            </w:r>
          </w:p>
        </w:tc>
        <w:tc>
          <w:tcPr>
            <w:tcW w:w="1556" w:type="dxa"/>
            <w:tcBorders>
              <w:top w:val="single" w:sz="4" w:space="0" w:color="auto"/>
              <w:bottom w:val="single" w:sz="12" w:space="0" w:color="auto"/>
            </w:tcBorders>
            <w:shd w:val="clear" w:color="auto" w:fill="auto"/>
            <w:noWrap/>
            <w:vAlign w:val="bottom"/>
            <w:hideMark/>
          </w:tcPr>
          <w:p w:rsidR="00A1260A" w:rsidRPr="00060478" w:rsidRDefault="00A1260A" w:rsidP="00E2730A">
            <w:pPr>
              <w:pStyle w:val="SingleTxtG"/>
              <w:keepNext/>
              <w:keepLines/>
              <w:spacing w:before="80" w:after="80" w:line="220" w:lineRule="exact"/>
              <w:ind w:left="0" w:right="113"/>
              <w:jc w:val="right"/>
              <w:rPr>
                <w:b/>
                <w:sz w:val="17"/>
                <w:szCs w:val="17"/>
              </w:rPr>
            </w:pPr>
            <w:r w:rsidRPr="00060478">
              <w:rPr>
                <w:b/>
                <w:sz w:val="17"/>
                <w:szCs w:val="17"/>
              </w:rPr>
              <w:t>11 022 889 414.48</w:t>
            </w:r>
          </w:p>
        </w:tc>
        <w:tc>
          <w:tcPr>
            <w:tcW w:w="1257" w:type="dxa"/>
            <w:tcBorders>
              <w:top w:val="single" w:sz="4" w:space="0" w:color="auto"/>
              <w:bottom w:val="single" w:sz="12" w:space="0" w:color="auto"/>
            </w:tcBorders>
            <w:shd w:val="clear" w:color="auto" w:fill="auto"/>
            <w:noWrap/>
            <w:vAlign w:val="bottom"/>
            <w:hideMark/>
          </w:tcPr>
          <w:p w:rsidR="00A1260A" w:rsidRPr="00060478" w:rsidRDefault="00A1260A" w:rsidP="00E2730A">
            <w:pPr>
              <w:pStyle w:val="SingleTxtG"/>
              <w:keepNext/>
              <w:keepLines/>
              <w:spacing w:before="80" w:after="80" w:line="220" w:lineRule="exact"/>
              <w:ind w:left="0" w:right="113"/>
              <w:jc w:val="right"/>
              <w:rPr>
                <w:b/>
                <w:sz w:val="17"/>
                <w:szCs w:val="17"/>
              </w:rPr>
            </w:pPr>
            <w:r w:rsidRPr="00060478">
              <w:rPr>
                <w:b/>
                <w:sz w:val="17"/>
                <w:szCs w:val="17"/>
              </w:rPr>
              <w:t>382 942 791.71</w:t>
            </w:r>
          </w:p>
        </w:tc>
        <w:tc>
          <w:tcPr>
            <w:tcW w:w="1434" w:type="dxa"/>
            <w:tcBorders>
              <w:top w:val="single" w:sz="4" w:space="0" w:color="auto"/>
              <w:bottom w:val="single" w:sz="12" w:space="0" w:color="auto"/>
            </w:tcBorders>
            <w:shd w:val="clear" w:color="auto" w:fill="auto"/>
            <w:noWrap/>
            <w:vAlign w:val="bottom"/>
            <w:hideMark/>
          </w:tcPr>
          <w:p w:rsidR="00A1260A" w:rsidRPr="00060478" w:rsidRDefault="00A1260A" w:rsidP="00E2730A">
            <w:pPr>
              <w:pStyle w:val="SingleTxtG"/>
              <w:keepNext/>
              <w:keepLines/>
              <w:spacing w:before="80" w:after="80" w:line="220" w:lineRule="exact"/>
              <w:ind w:left="0" w:right="113"/>
              <w:jc w:val="right"/>
              <w:rPr>
                <w:b/>
                <w:sz w:val="17"/>
                <w:szCs w:val="17"/>
              </w:rPr>
            </w:pPr>
          </w:p>
        </w:tc>
      </w:tr>
    </w:tbl>
    <w:p w:rsidR="00A1260A" w:rsidRPr="001B7067" w:rsidRDefault="0027561D" w:rsidP="0027561D">
      <w:pPr>
        <w:pStyle w:val="H23G"/>
      </w:pPr>
      <w:r>
        <w:tab/>
      </w:r>
      <w:r>
        <w:tab/>
      </w:r>
      <w:r w:rsidR="00A1260A" w:rsidRPr="001B7067">
        <w:t>Expenditure in dollars</w:t>
      </w:r>
    </w:p>
    <w:tbl>
      <w:tblPr>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134"/>
        <w:gridCol w:w="1418"/>
        <w:gridCol w:w="1417"/>
        <w:gridCol w:w="1560"/>
        <w:gridCol w:w="1417"/>
        <w:gridCol w:w="1276"/>
        <w:gridCol w:w="1417"/>
      </w:tblGrid>
      <w:tr w:rsidR="000E2C18" w:rsidRPr="0027561D" w:rsidTr="000E2C18">
        <w:trPr>
          <w:trHeight w:val="240"/>
          <w:tblHeader/>
        </w:trPr>
        <w:tc>
          <w:tcPr>
            <w:tcW w:w="1134" w:type="dxa"/>
            <w:tcBorders>
              <w:top w:val="single" w:sz="4" w:space="0" w:color="auto"/>
              <w:bottom w:val="single" w:sz="12" w:space="0" w:color="auto"/>
            </w:tcBorders>
            <w:shd w:val="clear" w:color="auto" w:fill="auto"/>
            <w:noWrap/>
            <w:vAlign w:val="bottom"/>
            <w:hideMark/>
          </w:tcPr>
          <w:p w:rsidR="00A1260A" w:rsidRPr="000E2C18" w:rsidRDefault="00A1260A" w:rsidP="0027561D">
            <w:pPr>
              <w:pStyle w:val="SingleTxtG"/>
              <w:spacing w:before="80" w:after="80" w:line="200" w:lineRule="exact"/>
              <w:ind w:left="0" w:right="113"/>
              <w:jc w:val="left"/>
              <w:rPr>
                <w:i/>
                <w:sz w:val="15"/>
                <w:szCs w:val="15"/>
              </w:rPr>
            </w:pPr>
            <w:r w:rsidRPr="000E2C18">
              <w:rPr>
                <w:i/>
                <w:sz w:val="15"/>
                <w:szCs w:val="15"/>
              </w:rPr>
              <w:t>Year</w:t>
            </w:r>
          </w:p>
        </w:tc>
        <w:tc>
          <w:tcPr>
            <w:tcW w:w="1418" w:type="dxa"/>
            <w:tcBorders>
              <w:top w:val="single" w:sz="4" w:space="0" w:color="auto"/>
              <w:bottom w:val="single" w:sz="12" w:space="0" w:color="auto"/>
            </w:tcBorders>
            <w:shd w:val="clear" w:color="auto" w:fill="auto"/>
            <w:noWrap/>
            <w:vAlign w:val="bottom"/>
            <w:hideMark/>
          </w:tcPr>
          <w:p w:rsidR="00A1260A" w:rsidRPr="000E2C18" w:rsidRDefault="00A1260A" w:rsidP="0027561D">
            <w:pPr>
              <w:pStyle w:val="SingleTxtG"/>
              <w:spacing w:before="80" w:after="80" w:line="200" w:lineRule="exact"/>
              <w:ind w:left="0" w:right="113"/>
              <w:jc w:val="right"/>
              <w:rPr>
                <w:i/>
                <w:sz w:val="15"/>
                <w:szCs w:val="15"/>
              </w:rPr>
            </w:pPr>
            <w:r w:rsidRPr="000E2C18">
              <w:rPr>
                <w:i/>
                <w:sz w:val="15"/>
                <w:szCs w:val="15"/>
              </w:rPr>
              <w:t>Social welfare</w:t>
            </w:r>
          </w:p>
        </w:tc>
        <w:tc>
          <w:tcPr>
            <w:tcW w:w="1417" w:type="dxa"/>
            <w:tcBorders>
              <w:top w:val="single" w:sz="4" w:space="0" w:color="auto"/>
              <w:bottom w:val="single" w:sz="12" w:space="0" w:color="auto"/>
            </w:tcBorders>
            <w:shd w:val="clear" w:color="auto" w:fill="auto"/>
            <w:noWrap/>
            <w:vAlign w:val="bottom"/>
            <w:hideMark/>
          </w:tcPr>
          <w:p w:rsidR="00A1260A" w:rsidRPr="000E2C18" w:rsidRDefault="00A1260A" w:rsidP="0027561D">
            <w:pPr>
              <w:pStyle w:val="SingleTxtG"/>
              <w:spacing w:before="80" w:after="80" w:line="200" w:lineRule="exact"/>
              <w:ind w:left="0" w:right="113"/>
              <w:jc w:val="right"/>
              <w:rPr>
                <w:i/>
                <w:sz w:val="15"/>
                <w:szCs w:val="15"/>
              </w:rPr>
            </w:pPr>
            <w:r w:rsidRPr="000E2C18">
              <w:rPr>
                <w:i/>
                <w:sz w:val="15"/>
                <w:szCs w:val="15"/>
              </w:rPr>
              <w:t>Urban development and housing</w:t>
            </w:r>
          </w:p>
        </w:tc>
        <w:tc>
          <w:tcPr>
            <w:tcW w:w="1560" w:type="dxa"/>
            <w:tcBorders>
              <w:top w:val="single" w:sz="4" w:space="0" w:color="auto"/>
              <w:bottom w:val="single" w:sz="12" w:space="0" w:color="auto"/>
            </w:tcBorders>
            <w:shd w:val="clear" w:color="auto" w:fill="auto"/>
            <w:noWrap/>
            <w:vAlign w:val="bottom"/>
            <w:hideMark/>
          </w:tcPr>
          <w:p w:rsidR="00A1260A" w:rsidRPr="000E2C18" w:rsidRDefault="00A1260A" w:rsidP="0027561D">
            <w:pPr>
              <w:pStyle w:val="SingleTxtG"/>
              <w:spacing w:before="80" w:after="80" w:line="200" w:lineRule="exact"/>
              <w:ind w:left="0" w:right="113"/>
              <w:jc w:val="right"/>
              <w:rPr>
                <w:i/>
                <w:sz w:val="15"/>
                <w:szCs w:val="15"/>
              </w:rPr>
            </w:pPr>
            <w:r w:rsidRPr="000E2C18">
              <w:rPr>
                <w:i/>
                <w:sz w:val="15"/>
                <w:szCs w:val="15"/>
              </w:rPr>
              <w:t>Education</w:t>
            </w:r>
          </w:p>
        </w:tc>
        <w:tc>
          <w:tcPr>
            <w:tcW w:w="1417" w:type="dxa"/>
            <w:tcBorders>
              <w:top w:val="single" w:sz="4" w:space="0" w:color="auto"/>
              <w:bottom w:val="single" w:sz="12" w:space="0" w:color="auto"/>
            </w:tcBorders>
            <w:shd w:val="clear" w:color="auto" w:fill="auto"/>
            <w:noWrap/>
            <w:vAlign w:val="bottom"/>
            <w:hideMark/>
          </w:tcPr>
          <w:p w:rsidR="00A1260A" w:rsidRPr="000E2C18" w:rsidRDefault="00A1260A" w:rsidP="0027561D">
            <w:pPr>
              <w:pStyle w:val="SingleTxtG"/>
              <w:spacing w:before="80" w:after="80" w:line="200" w:lineRule="exact"/>
              <w:ind w:left="0" w:right="113"/>
              <w:jc w:val="right"/>
              <w:rPr>
                <w:i/>
                <w:sz w:val="15"/>
                <w:szCs w:val="15"/>
              </w:rPr>
            </w:pPr>
            <w:r w:rsidRPr="000E2C18">
              <w:rPr>
                <w:i/>
                <w:sz w:val="15"/>
                <w:szCs w:val="15"/>
              </w:rPr>
              <w:t>Health</w:t>
            </w:r>
          </w:p>
        </w:tc>
        <w:tc>
          <w:tcPr>
            <w:tcW w:w="1276" w:type="dxa"/>
            <w:tcBorders>
              <w:top w:val="single" w:sz="4" w:space="0" w:color="auto"/>
              <w:bottom w:val="single" w:sz="12" w:space="0" w:color="auto"/>
            </w:tcBorders>
            <w:shd w:val="clear" w:color="auto" w:fill="auto"/>
            <w:noWrap/>
            <w:vAlign w:val="bottom"/>
            <w:hideMark/>
          </w:tcPr>
          <w:p w:rsidR="00A1260A" w:rsidRPr="000E2C18" w:rsidRDefault="00A1260A" w:rsidP="0027561D">
            <w:pPr>
              <w:pStyle w:val="SingleTxtG"/>
              <w:spacing w:before="80" w:after="80" w:line="200" w:lineRule="exact"/>
              <w:ind w:left="0" w:right="113"/>
              <w:jc w:val="right"/>
              <w:rPr>
                <w:i/>
                <w:sz w:val="15"/>
                <w:szCs w:val="15"/>
              </w:rPr>
            </w:pPr>
            <w:r w:rsidRPr="000E2C18">
              <w:rPr>
                <w:i/>
                <w:sz w:val="15"/>
                <w:szCs w:val="15"/>
              </w:rPr>
              <w:t>Labour</w:t>
            </w:r>
          </w:p>
        </w:tc>
        <w:tc>
          <w:tcPr>
            <w:tcW w:w="1417" w:type="dxa"/>
            <w:tcBorders>
              <w:top w:val="single" w:sz="4" w:space="0" w:color="auto"/>
              <w:bottom w:val="single" w:sz="12" w:space="0" w:color="auto"/>
            </w:tcBorders>
            <w:shd w:val="clear" w:color="auto" w:fill="auto"/>
            <w:noWrap/>
            <w:vAlign w:val="bottom"/>
            <w:hideMark/>
          </w:tcPr>
          <w:p w:rsidR="00A1260A" w:rsidRPr="000E2C18" w:rsidRDefault="0048553F" w:rsidP="0027561D">
            <w:pPr>
              <w:pStyle w:val="SingleTxtG"/>
              <w:spacing w:before="80" w:after="80" w:line="200" w:lineRule="exact"/>
              <w:ind w:left="0" w:right="113"/>
              <w:jc w:val="right"/>
              <w:rPr>
                <w:i/>
                <w:sz w:val="15"/>
                <w:szCs w:val="15"/>
              </w:rPr>
            </w:pPr>
            <w:r w:rsidRPr="000E2C18">
              <w:rPr>
                <w:i/>
                <w:sz w:val="15"/>
                <w:szCs w:val="15"/>
              </w:rPr>
              <w:t>Total</w:t>
            </w:r>
          </w:p>
        </w:tc>
      </w:tr>
      <w:tr w:rsidR="00A1260A" w:rsidRPr="0027561D" w:rsidTr="000E2C18">
        <w:trPr>
          <w:trHeight w:val="240"/>
        </w:trPr>
        <w:tc>
          <w:tcPr>
            <w:tcW w:w="1134" w:type="dxa"/>
            <w:tcBorders>
              <w:top w:val="single" w:sz="12" w:space="0" w:color="auto"/>
            </w:tcBorders>
            <w:shd w:val="clear" w:color="auto" w:fill="auto"/>
            <w:noWrap/>
            <w:hideMark/>
          </w:tcPr>
          <w:p w:rsidR="00A1260A" w:rsidRPr="00BD58B5" w:rsidRDefault="00A1260A" w:rsidP="0027561D">
            <w:pPr>
              <w:pStyle w:val="SingleTxtG"/>
              <w:spacing w:before="40" w:after="40" w:line="220" w:lineRule="exact"/>
              <w:ind w:left="0" w:right="113"/>
              <w:jc w:val="left"/>
              <w:rPr>
                <w:sz w:val="17"/>
                <w:szCs w:val="17"/>
              </w:rPr>
            </w:pPr>
            <w:r w:rsidRPr="00BD58B5">
              <w:rPr>
                <w:sz w:val="17"/>
                <w:szCs w:val="17"/>
              </w:rPr>
              <w:t>2013 (to Dec)</w:t>
            </w:r>
          </w:p>
        </w:tc>
        <w:tc>
          <w:tcPr>
            <w:tcW w:w="1418" w:type="dxa"/>
            <w:tcBorders>
              <w:top w:val="single" w:sz="12" w:space="0" w:color="auto"/>
            </w:tcBorders>
            <w:shd w:val="clear" w:color="auto" w:fill="auto"/>
            <w:noWrap/>
            <w:vAlign w:val="bottom"/>
            <w:hideMark/>
          </w:tcPr>
          <w:p w:rsidR="00A1260A" w:rsidRPr="00BD58B5" w:rsidRDefault="00A1260A" w:rsidP="0027561D">
            <w:pPr>
              <w:pStyle w:val="SingleTxtG"/>
              <w:spacing w:before="40" w:after="40" w:line="220" w:lineRule="exact"/>
              <w:ind w:left="0" w:right="113"/>
              <w:jc w:val="right"/>
              <w:rPr>
                <w:sz w:val="17"/>
                <w:szCs w:val="17"/>
              </w:rPr>
            </w:pPr>
            <w:r w:rsidRPr="00BD58B5">
              <w:rPr>
                <w:sz w:val="17"/>
                <w:szCs w:val="17"/>
              </w:rPr>
              <w:t>1 363 590 636.55</w:t>
            </w:r>
          </w:p>
        </w:tc>
        <w:tc>
          <w:tcPr>
            <w:tcW w:w="1417" w:type="dxa"/>
            <w:tcBorders>
              <w:top w:val="single" w:sz="12" w:space="0" w:color="auto"/>
            </w:tcBorders>
            <w:shd w:val="clear" w:color="auto" w:fill="auto"/>
            <w:noWrap/>
            <w:vAlign w:val="bottom"/>
            <w:hideMark/>
          </w:tcPr>
          <w:p w:rsidR="00A1260A" w:rsidRPr="00BD58B5" w:rsidRDefault="00A1260A" w:rsidP="0027561D">
            <w:pPr>
              <w:pStyle w:val="SingleTxtG"/>
              <w:spacing w:before="40" w:after="40" w:line="220" w:lineRule="exact"/>
              <w:ind w:left="0" w:right="113"/>
              <w:jc w:val="right"/>
              <w:rPr>
                <w:sz w:val="17"/>
                <w:szCs w:val="17"/>
              </w:rPr>
            </w:pPr>
            <w:r w:rsidRPr="00BD58B5">
              <w:rPr>
                <w:sz w:val="17"/>
                <w:szCs w:val="17"/>
              </w:rPr>
              <w:t>800 617 524.48</w:t>
            </w:r>
          </w:p>
        </w:tc>
        <w:tc>
          <w:tcPr>
            <w:tcW w:w="1560" w:type="dxa"/>
            <w:tcBorders>
              <w:top w:val="single" w:sz="12" w:space="0" w:color="auto"/>
            </w:tcBorders>
            <w:shd w:val="clear" w:color="auto" w:fill="auto"/>
            <w:noWrap/>
            <w:vAlign w:val="bottom"/>
            <w:hideMark/>
          </w:tcPr>
          <w:p w:rsidR="00A1260A" w:rsidRPr="00BD58B5" w:rsidRDefault="00A1260A" w:rsidP="0027561D">
            <w:pPr>
              <w:pStyle w:val="SingleTxtG"/>
              <w:spacing w:before="40" w:after="40" w:line="220" w:lineRule="exact"/>
              <w:ind w:left="0" w:right="113"/>
              <w:jc w:val="right"/>
              <w:rPr>
                <w:sz w:val="17"/>
                <w:szCs w:val="17"/>
              </w:rPr>
            </w:pPr>
            <w:r w:rsidRPr="00BD58B5">
              <w:rPr>
                <w:sz w:val="17"/>
                <w:szCs w:val="17"/>
              </w:rPr>
              <w:t>4 656 558 926.78</w:t>
            </w:r>
          </w:p>
        </w:tc>
        <w:tc>
          <w:tcPr>
            <w:tcW w:w="1417" w:type="dxa"/>
            <w:tcBorders>
              <w:top w:val="single" w:sz="12" w:space="0" w:color="auto"/>
            </w:tcBorders>
            <w:shd w:val="clear" w:color="auto" w:fill="auto"/>
            <w:noWrap/>
            <w:vAlign w:val="bottom"/>
            <w:hideMark/>
          </w:tcPr>
          <w:p w:rsidR="00A1260A" w:rsidRPr="00BD58B5" w:rsidRDefault="00A1260A" w:rsidP="0027561D">
            <w:pPr>
              <w:pStyle w:val="SingleTxtG"/>
              <w:spacing w:before="40" w:after="40" w:line="220" w:lineRule="exact"/>
              <w:ind w:left="0" w:right="113"/>
              <w:jc w:val="right"/>
              <w:rPr>
                <w:sz w:val="17"/>
                <w:szCs w:val="17"/>
              </w:rPr>
            </w:pPr>
            <w:r w:rsidRPr="00BD58B5">
              <w:rPr>
                <w:sz w:val="17"/>
                <w:szCs w:val="17"/>
              </w:rPr>
              <w:t>1 951 178 940.67</w:t>
            </w:r>
          </w:p>
        </w:tc>
        <w:tc>
          <w:tcPr>
            <w:tcW w:w="1276" w:type="dxa"/>
            <w:tcBorders>
              <w:top w:val="single" w:sz="12" w:space="0" w:color="auto"/>
            </w:tcBorders>
            <w:shd w:val="clear" w:color="auto" w:fill="auto"/>
            <w:noWrap/>
            <w:vAlign w:val="bottom"/>
            <w:hideMark/>
          </w:tcPr>
          <w:p w:rsidR="00A1260A" w:rsidRPr="00BD58B5" w:rsidRDefault="00A1260A" w:rsidP="0027561D">
            <w:pPr>
              <w:pStyle w:val="SingleTxtG"/>
              <w:spacing w:before="40" w:after="40" w:line="220" w:lineRule="exact"/>
              <w:ind w:left="0" w:right="113"/>
              <w:jc w:val="right"/>
              <w:rPr>
                <w:sz w:val="17"/>
                <w:szCs w:val="17"/>
              </w:rPr>
            </w:pPr>
            <w:r w:rsidRPr="00BD58B5">
              <w:rPr>
                <w:sz w:val="17"/>
                <w:szCs w:val="17"/>
              </w:rPr>
              <w:t>114 530 331.23</w:t>
            </w:r>
          </w:p>
        </w:tc>
        <w:tc>
          <w:tcPr>
            <w:tcW w:w="1417" w:type="dxa"/>
            <w:tcBorders>
              <w:top w:val="single" w:sz="12" w:space="0" w:color="auto"/>
            </w:tcBorders>
            <w:shd w:val="clear" w:color="auto" w:fill="auto"/>
            <w:noWrap/>
            <w:vAlign w:val="bottom"/>
            <w:hideMark/>
          </w:tcPr>
          <w:p w:rsidR="00A1260A" w:rsidRPr="00BD58B5" w:rsidRDefault="00A1260A" w:rsidP="0027561D">
            <w:pPr>
              <w:pStyle w:val="SingleTxtG"/>
              <w:spacing w:before="40" w:after="40" w:line="220" w:lineRule="exact"/>
              <w:ind w:left="0" w:right="113"/>
              <w:jc w:val="right"/>
              <w:rPr>
                <w:sz w:val="17"/>
                <w:szCs w:val="17"/>
              </w:rPr>
            </w:pPr>
            <w:r w:rsidRPr="00BD58B5">
              <w:rPr>
                <w:sz w:val="17"/>
                <w:szCs w:val="17"/>
              </w:rPr>
              <w:t>8 886 476 359.71</w:t>
            </w:r>
          </w:p>
        </w:tc>
      </w:tr>
      <w:tr w:rsidR="00A1260A" w:rsidRPr="0027561D" w:rsidTr="000E2C18">
        <w:trPr>
          <w:trHeight w:val="240"/>
        </w:trPr>
        <w:tc>
          <w:tcPr>
            <w:tcW w:w="1134" w:type="dxa"/>
            <w:shd w:val="clear" w:color="auto" w:fill="auto"/>
            <w:noWrap/>
            <w:hideMark/>
          </w:tcPr>
          <w:p w:rsidR="00A1260A" w:rsidRPr="00BD58B5" w:rsidRDefault="00A1260A" w:rsidP="0027561D">
            <w:pPr>
              <w:pStyle w:val="SingleTxtG"/>
              <w:spacing w:before="40" w:after="40" w:line="220" w:lineRule="exact"/>
              <w:ind w:left="0" w:right="113"/>
              <w:jc w:val="left"/>
              <w:rPr>
                <w:sz w:val="17"/>
                <w:szCs w:val="17"/>
              </w:rPr>
            </w:pPr>
            <w:r w:rsidRPr="00BD58B5">
              <w:rPr>
                <w:sz w:val="17"/>
                <w:szCs w:val="17"/>
              </w:rPr>
              <w:t>2014 (to Dec)</w:t>
            </w:r>
          </w:p>
        </w:tc>
        <w:tc>
          <w:tcPr>
            <w:tcW w:w="1418" w:type="dxa"/>
            <w:shd w:val="clear" w:color="auto" w:fill="auto"/>
            <w:noWrap/>
            <w:vAlign w:val="bottom"/>
            <w:hideMark/>
          </w:tcPr>
          <w:p w:rsidR="00A1260A" w:rsidRPr="00BD58B5" w:rsidRDefault="00A1260A" w:rsidP="0027561D">
            <w:pPr>
              <w:pStyle w:val="SingleTxtG"/>
              <w:spacing w:before="40" w:after="40" w:line="220" w:lineRule="exact"/>
              <w:ind w:left="0" w:right="113"/>
              <w:jc w:val="right"/>
              <w:rPr>
                <w:sz w:val="17"/>
                <w:szCs w:val="17"/>
              </w:rPr>
            </w:pPr>
            <w:r w:rsidRPr="00BD58B5">
              <w:rPr>
                <w:sz w:val="17"/>
                <w:szCs w:val="17"/>
              </w:rPr>
              <w:t>1 248 285 626.74</w:t>
            </w:r>
          </w:p>
        </w:tc>
        <w:tc>
          <w:tcPr>
            <w:tcW w:w="1417" w:type="dxa"/>
            <w:shd w:val="clear" w:color="auto" w:fill="auto"/>
            <w:noWrap/>
            <w:vAlign w:val="bottom"/>
            <w:hideMark/>
          </w:tcPr>
          <w:p w:rsidR="00A1260A" w:rsidRPr="00BD58B5" w:rsidRDefault="00A1260A" w:rsidP="0027561D">
            <w:pPr>
              <w:pStyle w:val="SingleTxtG"/>
              <w:spacing w:before="40" w:after="40" w:line="220" w:lineRule="exact"/>
              <w:ind w:left="0" w:right="113"/>
              <w:jc w:val="right"/>
              <w:rPr>
                <w:sz w:val="17"/>
                <w:szCs w:val="17"/>
              </w:rPr>
            </w:pPr>
            <w:r w:rsidRPr="00BD58B5">
              <w:rPr>
                <w:sz w:val="17"/>
                <w:szCs w:val="17"/>
              </w:rPr>
              <w:t>676 689 449.66</w:t>
            </w:r>
          </w:p>
        </w:tc>
        <w:tc>
          <w:tcPr>
            <w:tcW w:w="1560" w:type="dxa"/>
            <w:shd w:val="clear" w:color="auto" w:fill="auto"/>
            <w:noWrap/>
            <w:vAlign w:val="bottom"/>
            <w:hideMark/>
          </w:tcPr>
          <w:p w:rsidR="00A1260A" w:rsidRPr="00BD58B5" w:rsidRDefault="00A1260A" w:rsidP="0027561D">
            <w:pPr>
              <w:pStyle w:val="SingleTxtG"/>
              <w:spacing w:before="40" w:after="40" w:line="220" w:lineRule="exact"/>
              <w:ind w:left="0" w:right="113"/>
              <w:jc w:val="right"/>
              <w:rPr>
                <w:sz w:val="17"/>
                <w:szCs w:val="17"/>
              </w:rPr>
            </w:pPr>
            <w:r w:rsidRPr="00BD58B5">
              <w:rPr>
                <w:sz w:val="17"/>
                <w:szCs w:val="17"/>
              </w:rPr>
              <w:t>4 701 796 129.42</w:t>
            </w:r>
          </w:p>
        </w:tc>
        <w:tc>
          <w:tcPr>
            <w:tcW w:w="1417" w:type="dxa"/>
            <w:shd w:val="clear" w:color="auto" w:fill="auto"/>
            <w:noWrap/>
            <w:vAlign w:val="bottom"/>
            <w:hideMark/>
          </w:tcPr>
          <w:p w:rsidR="00A1260A" w:rsidRPr="00BD58B5" w:rsidRDefault="00A1260A" w:rsidP="0027561D">
            <w:pPr>
              <w:pStyle w:val="SingleTxtG"/>
              <w:spacing w:before="40" w:after="40" w:line="220" w:lineRule="exact"/>
              <w:ind w:left="0" w:right="113"/>
              <w:jc w:val="right"/>
              <w:rPr>
                <w:sz w:val="17"/>
                <w:szCs w:val="17"/>
              </w:rPr>
            </w:pPr>
            <w:r w:rsidRPr="00BD58B5">
              <w:rPr>
                <w:sz w:val="17"/>
                <w:szCs w:val="17"/>
              </w:rPr>
              <w:t>2 155 648 988.44</w:t>
            </w:r>
          </w:p>
        </w:tc>
        <w:tc>
          <w:tcPr>
            <w:tcW w:w="1276" w:type="dxa"/>
            <w:shd w:val="clear" w:color="auto" w:fill="auto"/>
            <w:noWrap/>
            <w:vAlign w:val="bottom"/>
            <w:hideMark/>
          </w:tcPr>
          <w:p w:rsidR="00A1260A" w:rsidRPr="00BD58B5" w:rsidRDefault="00A1260A" w:rsidP="0027561D">
            <w:pPr>
              <w:pStyle w:val="SingleTxtG"/>
              <w:spacing w:before="40" w:after="40" w:line="220" w:lineRule="exact"/>
              <w:ind w:left="0" w:right="113"/>
              <w:jc w:val="right"/>
              <w:rPr>
                <w:sz w:val="17"/>
                <w:szCs w:val="17"/>
              </w:rPr>
            </w:pPr>
            <w:r w:rsidRPr="00BD58B5">
              <w:rPr>
                <w:sz w:val="17"/>
                <w:szCs w:val="17"/>
              </w:rPr>
              <w:t>102 690 623.55</w:t>
            </w:r>
          </w:p>
        </w:tc>
        <w:tc>
          <w:tcPr>
            <w:tcW w:w="1417" w:type="dxa"/>
            <w:shd w:val="clear" w:color="auto" w:fill="auto"/>
            <w:noWrap/>
            <w:vAlign w:val="bottom"/>
            <w:hideMark/>
          </w:tcPr>
          <w:p w:rsidR="00A1260A" w:rsidRPr="00BD58B5" w:rsidRDefault="00A1260A" w:rsidP="0027561D">
            <w:pPr>
              <w:pStyle w:val="SingleTxtG"/>
              <w:spacing w:before="40" w:after="40" w:line="220" w:lineRule="exact"/>
              <w:ind w:left="0" w:right="113"/>
              <w:jc w:val="right"/>
              <w:rPr>
                <w:sz w:val="17"/>
                <w:szCs w:val="17"/>
              </w:rPr>
            </w:pPr>
            <w:r w:rsidRPr="00BD58B5">
              <w:rPr>
                <w:sz w:val="17"/>
                <w:szCs w:val="17"/>
              </w:rPr>
              <w:t>8 885 110 817.81</w:t>
            </w:r>
          </w:p>
        </w:tc>
      </w:tr>
      <w:tr w:rsidR="00A1260A" w:rsidRPr="0027561D" w:rsidTr="000E2C18">
        <w:trPr>
          <w:trHeight w:val="240"/>
        </w:trPr>
        <w:tc>
          <w:tcPr>
            <w:tcW w:w="1134" w:type="dxa"/>
            <w:shd w:val="clear" w:color="auto" w:fill="auto"/>
            <w:noWrap/>
            <w:hideMark/>
          </w:tcPr>
          <w:p w:rsidR="00A1260A" w:rsidRPr="00BD58B5" w:rsidRDefault="00A1260A" w:rsidP="0027561D">
            <w:pPr>
              <w:pStyle w:val="SingleTxtG"/>
              <w:spacing w:before="40" w:after="40" w:line="220" w:lineRule="exact"/>
              <w:ind w:left="0" w:right="113"/>
              <w:jc w:val="left"/>
              <w:rPr>
                <w:sz w:val="17"/>
                <w:szCs w:val="17"/>
              </w:rPr>
            </w:pPr>
            <w:r w:rsidRPr="00BD58B5">
              <w:rPr>
                <w:sz w:val="17"/>
                <w:szCs w:val="17"/>
              </w:rPr>
              <w:t>2015 (to Dec)</w:t>
            </w:r>
          </w:p>
        </w:tc>
        <w:tc>
          <w:tcPr>
            <w:tcW w:w="1418" w:type="dxa"/>
            <w:shd w:val="clear" w:color="auto" w:fill="auto"/>
            <w:noWrap/>
            <w:vAlign w:val="bottom"/>
            <w:hideMark/>
          </w:tcPr>
          <w:p w:rsidR="00A1260A" w:rsidRPr="00BD58B5" w:rsidRDefault="00A1260A" w:rsidP="0027561D">
            <w:pPr>
              <w:pStyle w:val="SingleTxtG"/>
              <w:spacing w:before="40" w:after="40" w:line="220" w:lineRule="exact"/>
              <w:ind w:left="0" w:right="113"/>
              <w:jc w:val="right"/>
              <w:rPr>
                <w:sz w:val="17"/>
                <w:szCs w:val="17"/>
              </w:rPr>
            </w:pPr>
            <w:r w:rsidRPr="00BD58B5">
              <w:rPr>
                <w:sz w:val="17"/>
                <w:szCs w:val="17"/>
              </w:rPr>
              <w:t>1 056 582 865.22</w:t>
            </w:r>
          </w:p>
        </w:tc>
        <w:tc>
          <w:tcPr>
            <w:tcW w:w="1417" w:type="dxa"/>
            <w:shd w:val="clear" w:color="auto" w:fill="auto"/>
            <w:noWrap/>
            <w:vAlign w:val="bottom"/>
            <w:hideMark/>
          </w:tcPr>
          <w:p w:rsidR="00A1260A" w:rsidRPr="00BD58B5" w:rsidRDefault="00A1260A" w:rsidP="0027561D">
            <w:pPr>
              <w:pStyle w:val="SingleTxtG"/>
              <w:spacing w:before="40" w:after="40" w:line="220" w:lineRule="exact"/>
              <w:ind w:left="0" w:right="113"/>
              <w:jc w:val="right"/>
              <w:rPr>
                <w:sz w:val="17"/>
                <w:szCs w:val="17"/>
              </w:rPr>
            </w:pPr>
            <w:r w:rsidRPr="00BD58B5">
              <w:rPr>
                <w:sz w:val="17"/>
                <w:szCs w:val="17"/>
              </w:rPr>
              <w:t>396 718 987.59</w:t>
            </w:r>
          </w:p>
        </w:tc>
        <w:tc>
          <w:tcPr>
            <w:tcW w:w="1560" w:type="dxa"/>
            <w:shd w:val="clear" w:color="auto" w:fill="auto"/>
            <w:noWrap/>
            <w:vAlign w:val="bottom"/>
            <w:hideMark/>
          </w:tcPr>
          <w:p w:rsidR="00A1260A" w:rsidRPr="00BD58B5" w:rsidRDefault="00A1260A" w:rsidP="0027561D">
            <w:pPr>
              <w:pStyle w:val="SingleTxtG"/>
              <w:spacing w:before="40" w:after="40" w:line="220" w:lineRule="exact"/>
              <w:ind w:left="0" w:right="113"/>
              <w:jc w:val="right"/>
              <w:rPr>
                <w:sz w:val="17"/>
                <w:szCs w:val="17"/>
              </w:rPr>
            </w:pPr>
            <w:r w:rsidRPr="00BD58B5">
              <w:rPr>
                <w:sz w:val="17"/>
                <w:szCs w:val="17"/>
              </w:rPr>
              <w:t>4 188 946 027.91</w:t>
            </w:r>
          </w:p>
        </w:tc>
        <w:tc>
          <w:tcPr>
            <w:tcW w:w="1417" w:type="dxa"/>
            <w:shd w:val="clear" w:color="auto" w:fill="auto"/>
            <w:noWrap/>
            <w:vAlign w:val="bottom"/>
            <w:hideMark/>
          </w:tcPr>
          <w:p w:rsidR="00A1260A" w:rsidRPr="00BD58B5" w:rsidRDefault="00A1260A" w:rsidP="0027561D">
            <w:pPr>
              <w:pStyle w:val="SingleTxtG"/>
              <w:spacing w:before="40" w:after="40" w:line="220" w:lineRule="exact"/>
              <w:ind w:left="0" w:right="113"/>
              <w:jc w:val="right"/>
              <w:rPr>
                <w:sz w:val="17"/>
                <w:szCs w:val="17"/>
              </w:rPr>
            </w:pPr>
            <w:r w:rsidRPr="00BD58B5">
              <w:rPr>
                <w:sz w:val="17"/>
                <w:szCs w:val="17"/>
              </w:rPr>
              <w:t>2 119 301 999.11</w:t>
            </w:r>
          </w:p>
        </w:tc>
        <w:tc>
          <w:tcPr>
            <w:tcW w:w="1276" w:type="dxa"/>
            <w:shd w:val="clear" w:color="auto" w:fill="auto"/>
            <w:noWrap/>
            <w:vAlign w:val="bottom"/>
            <w:hideMark/>
          </w:tcPr>
          <w:p w:rsidR="00A1260A" w:rsidRPr="00BD58B5" w:rsidRDefault="00A1260A" w:rsidP="0027561D">
            <w:pPr>
              <w:pStyle w:val="SingleTxtG"/>
              <w:spacing w:before="40" w:after="40" w:line="220" w:lineRule="exact"/>
              <w:ind w:left="0" w:right="113"/>
              <w:jc w:val="right"/>
              <w:rPr>
                <w:sz w:val="17"/>
                <w:szCs w:val="17"/>
              </w:rPr>
            </w:pPr>
            <w:r w:rsidRPr="00BD58B5">
              <w:rPr>
                <w:sz w:val="17"/>
                <w:szCs w:val="17"/>
              </w:rPr>
              <w:t>65 923 043.62</w:t>
            </w:r>
          </w:p>
        </w:tc>
        <w:tc>
          <w:tcPr>
            <w:tcW w:w="1417" w:type="dxa"/>
            <w:shd w:val="clear" w:color="auto" w:fill="auto"/>
            <w:noWrap/>
            <w:vAlign w:val="bottom"/>
            <w:hideMark/>
          </w:tcPr>
          <w:p w:rsidR="00A1260A" w:rsidRPr="00BD58B5" w:rsidRDefault="00A1260A" w:rsidP="0027561D">
            <w:pPr>
              <w:pStyle w:val="SingleTxtG"/>
              <w:spacing w:before="40" w:after="40" w:line="220" w:lineRule="exact"/>
              <w:ind w:left="0" w:right="113"/>
              <w:jc w:val="right"/>
              <w:rPr>
                <w:sz w:val="17"/>
                <w:szCs w:val="17"/>
              </w:rPr>
            </w:pPr>
            <w:r w:rsidRPr="00BD58B5">
              <w:rPr>
                <w:sz w:val="17"/>
                <w:szCs w:val="17"/>
              </w:rPr>
              <w:t>7 827 472 923.45</w:t>
            </w:r>
          </w:p>
        </w:tc>
      </w:tr>
      <w:tr w:rsidR="00A1260A" w:rsidRPr="0027561D" w:rsidTr="000E2C18">
        <w:trPr>
          <w:trHeight w:val="240"/>
        </w:trPr>
        <w:tc>
          <w:tcPr>
            <w:tcW w:w="1134" w:type="dxa"/>
            <w:shd w:val="clear" w:color="auto" w:fill="auto"/>
            <w:noWrap/>
            <w:hideMark/>
          </w:tcPr>
          <w:p w:rsidR="00A1260A" w:rsidRPr="00BD58B5" w:rsidRDefault="00A1260A" w:rsidP="0027561D">
            <w:pPr>
              <w:pStyle w:val="SingleTxtG"/>
              <w:spacing w:before="40" w:after="40" w:line="220" w:lineRule="exact"/>
              <w:ind w:left="0" w:right="113"/>
              <w:jc w:val="left"/>
              <w:rPr>
                <w:sz w:val="17"/>
                <w:szCs w:val="17"/>
              </w:rPr>
            </w:pPr>
            <w:r w:rsidRPr="00BD58B5">
              <w:rPr>
                <w:sz w:val="17"/>
                <w:szCs w:val="17"/>
              </w:rPr>
              <w:t>2016 (to Dec)</w:t>
            </w:r>
          </w:p>
        </w:tc>
        <w:tc>
          <w:tcPr>
            <w:tcW w:w="1418" w:type="dxa"/>
            <w:shd w:val="clear" w:color="auto" w:fill="auto"/>
            <w:noWrap/>
            <w:vAlign w:val="bottom"/>
            <w:hideMark/>
          </w:tcPr>
          <w:p w:rsidR="00A1260A" w:rsidRPr="00BD58B5" w:rsidRDefault="00A1260A" w:rsidP="0027561D">
            <w:pPr>
              <w:pStyle w:val="SingleTxtG"/>
              <w:spacing w:before="40" w:after="40" w:line="220" w:lineRule="exact"/>
              <w:ind w:left="0" w:right="113"/>
              <w:jc w:val="right"/>
              <w:rPr>
                <w:sz w:val="17"/>
                <w:szCs w:val="17"/>
              </w:rPr>
            </w:pPr>
            <w:r w:rsidRPr="00BD58B5">
              <w:rPr>
                <w:sz w:val="17"/>
                <w:szCs w:val="17"/>
              </w:rPr>
              <w:t>1 028 792 554.16</w:t>
            </w:r>
          </w:p>
        </w:tc>
        <w:tc>
          <w:tcPr>
            <w:tcW w:w="1417" w:type="dxa"/>
            <w:shd w:val="clear" w:color="auto" w:fill="auto"/>
            <w:noWrap/>
            <w:vAlign w:val="bottom"/>
            <w:hideMark/>
          </w:tcPr>
          <w:p w:rsidR="00A1260A" w:rsidRPr="00BD58B5" w:rsidRDefault="00A1260A" w:rsidP="0027561D">
            <w:pPr>
              <w:pStyle w:val="SingleTxtG"/>
              <w:spacing w:before="40" w:after="40" w:line="220" w:lineRule="exact"/>
              <w:ind w:left="0" w:right="113"/>
              <w:jc w:val="right"/>
              <w:rPr>
                <w:sz w:val="17"/>
                <w:szCs w:val="17"/>
              </w:rPr>
            </w:pPr>
            <w:r w:rsidRPr="00BD58B5">
              <w:rPr>
                <w:sz w:val="17"/>
                <w:szCs w:val="17"/>
              </w:rPr>
              <w:t>815 031 762.47</w:t>
            </w:r>
          </w:p>
        </w:tc>
        <w:tc>
          <w:tcPr>
            <w:tcW w:w="1560" w:type="dxa"/>
            <w:shd w:val="clear" w:color="auto" w:fill="auto"/>
            <w:noWrap/>
            <w:vAlign w:val="bottom"/>
            <w:hideMark/>
          </w:tcPr>
          <w:p w:rsidR="00A1260A" w:rsidRPr="00BD58B5" w:rsidRDefault="00A1260A" w:rsidP="0027561D">
            <w:pPr>
              <w:pStyle w:val="SingleTxtG"/>
              <w:spacing w:before="40" w:after="40" w:line="220" w:lineRule="exact"/>
              <w:ind w:left="0" w:right="113"/>
              <w:jc w:val="right"/>
              <w:rPr>
                <w:sz w:val="17"/>
                <w:szCs w:val="17"/>
              </w:rPr>
            </w:pPr>
            <w:r w:rsidRPr="00BD58B5">
              <w:rPr>
                <w:sz w:val="17"/>
                <w:szCs w:val="17"/>
              </w:rPr>
              <w:t>4 300 349 139.71</w:t>
            </w:r>
          </w:p>
        </w:tc>
        <w:tc>
          <w:tcPr>
            <w:tcW w:w="1417" w:type="dxa"/>
            <w:shd w:val="clear" w:color="auto" w:fill="auto"/>
            <w:noWrap/>
            <w:vAlign w:val="bottom"/>
            <w:hideMark/>
          </w:tcPr>
          <w:p w:rsidR="00A1260A" w:rsidRPr="00BD58B5" w:rsidRDefault="00A1260A" w:rsidP="0027561D">
            <w:pPr>
              <w:pStyle w:val="SingleTxtG"/>
              <w:spacing w:before="40" w:after="40" w:line="220" w:lineRule="exact"/>
              <w:ind w:left="0" w:right="113"/>
              <w:jc w:val="right"/>
              <w:rPr>
                <w:sz w:val="17"/>
                <w:szCs w:val="17"/>
              </w:rPr>
            </w:pPr>
            <w:r w:rsidRPr="00BD58B5">
              <w:rPr>
                <w:sz w:val="17"/>
                <w:szCs w:val="17"/>
              </w:rPr>
              <w:t>2 363 549 742.04</w:t>
            </w:r>
          </w:p>
        </w:tc>
        <w:tc>
          <w:tcPr>
            <w:tcW w:w="1276" w:type="dxa"/>
            <w:shd w:val="clear" w:color="auto" w:fill="auto"/>
            <w:noWrap/>
            <w:vAlign w:val="bottom"/>
            <w:hideMark/>
          </w:tcPr>
          <w:p w:rsidR="00A1260A" w:rsidRPr="00BD58B5" w:rsidRDefault="00A1260A" w:rsidP="0027561D">
            <w:pPr>
              <w:pStyle w:val="SingleTxtG"/>
              <w:spacing w:before="40" w:after="40" w:line="220" w:lineRule="exact"/>
              <w:ind w:left="0" w:right="113"/>
              <w:jc w:val="right"/>
              <w:rPr>
                <w:sz w:val="17"/>
                <w:szCs w:val="17"/>
              </w:rPr>
            </w:pPr>
            <w:r w:rsidRPr="00BD58B5">
              <w:rPr>
                <w:sz w:val="17"/>
                <w:szCs w:val="17"/>
              </w:rPr>
              <w:t>49 254 576.99</w:t>
            </w:r>
          </w:p>
        </w:tc>
        <w:tc>
          <w:tcPr>
            <w:tcW w:w="1417" w:type="dxa"/>
            <w:shd w:val="clear" w:color="auto" w:fill="auto"/>
            <w:noWrap/>
            <w:vAlign w:val="bottom"/>
            <w:hideMark/>
          </w:tcPr>
          <w:p w:rsidR="00A1260A" w:rsidRPr="00BD58B5" w:rsidRDefault="00A1260A" w:rsidP="0027561D">
            <w:pPr>
              <w:pStyle w:val="SingleTxtG"/>
              <w:spacing w:before="40" w:after="40" w:line="220" w:lineRule="exact"/>
              <w:ind w:left="0" w:right="113"/>
              <w:jc w:val="right"/>
              <w:rPr>
                <w:sz w:val="17"/>
                <w:szCs w:val="17"/>
              </w:rPr>
            </w:pPr>
            <w:r w:rsidRPr="00BD58B5">
              <w:rPr>
                <w:sz w:val="17"/>
                <w:szCs w:val="17"/>
              </w:rPr>
              <w:t>8 556 977 775.37</w:t>
            </w:r>
          </w:p>
        </w:tc>
      </w:tr>
      <w:tr w:rsidR="00A1260A" w:rsidRPr="0027561D" w:rsidTr="00064ABB">
        <w:trPr>
          <w:trHeight w:val="240"/>
        </w:trPr>
        <w:tc>
          <w:tcPr>
            <w:tcW w:w="1134" w:type="dxa"/>
            <w:tcBorders>
              <w:bottom w:val="single" w:sz="4" w:space="0" w:color="auto"/>
            </w:tcBorders>
            <w:shd w:val="clear" w:color="auto" w:fill="auto"/>
            <w:noWrap/>
            <w:hideMark/>
          </w:tcPr>
          <w:p w:rsidR="00A1260A" w:rsidRPr="00BD58B5" w:rsidRDefault="00A1260A" w:rsidP="0027561D">
            <w:pPr>
              <w:pStyle w:val="SingleTxtG"/>
              <w:spacing w:before="40" w:after="40" w:line="220" w:lineRule="exact"/>
              <w:ind w:left="0" w:right="113"/>
              <w:jc w:val="left"/>
              <w:rPr>
                <w:sz w:val="17"/>
                <w:szCs w:val="17"/>
              </w:rPr>
            </w:pPr>
            <w:r w:rsidRPr="00BD58B5">
              <w:rPr>
                <w:sz w:val="17"/>
                <w:szCs w:val="17"/>
              </w:rPr>
              <w:t>2017 (to Oct)</w:t>
            </w:r>
          </w:p>
        </w:tc>
        <w:tc>
          <w:tcPr>
            <w:tcW w:w="1418" w:type="dxa"/>
            <w:tcBorders>
              <w:bottom w:val="single" w:sz="4" w:space="0" w:color="auto"/>
            </w:tcBorders>
            <w:shd w:val="clear" w:color="auto" w:fill="auto"/>
            <w:noWrap/>
            <w:vAlign w:val="bottom"/>
            <w:hideMark/>
          </w:tcPr>
          <w:p w:rsidR="00A1260A" w:rsidRPr="00BD58B5" w:rsidRDefault="00A1260A" w:rsidP="0027561D">
            <w:pPr>
              <w:pStyle w:val="SingleTxtG"/>
              <w:spacing w:before="40" w:after="40" w:line="220" w:lineRule="exact"/>
              <w:ind w:left="0" w:right="113"/>
              <w:jc w:val="right"/>
              <w:rPr>
                <w:sz w:val="17"/>
                <w:szCs w:val="17"/>
              </w:rPr>
            </w:pPr>
            <w:r w:rsidRPr="00BD58B5">
              <w:rPr>
                <w:sz w:val="17"/>
                <w:szCs w:val="17"/>
              </w:rPr>
              <w:t>786 156 338.68</w:t>
            </w:r>
          </w:p>
        </w:tc>
        <w:tc>
          <w:tcPr>
            <w:tcW w:w="1417" w:type="dxa"/>
            <w:tcBorders>
              <w:bottom w:val="single" w:sz="4" w:space="0" w:color="auto"/>
            </w:tcBorders>
            <w:shd w:val="clear" w:color="auto" w:fill="auto"/>
            <w:noWrap/>
            <w:vAlign w:val="bottom"/>
            <w:hideMark/>
          </w:tcPr>
          <w:p w:rsidR="00A1260A" w:rsidRPr="00BD58B5" w:rsidRDefault="00A1260A" w:rsidP="0027561D">
            <w:pPr>
              <w:pStyle w:val="SingleTxtG"/>
              <w:spacing w:before="40" w:after="40" w:line="220" w:lineRule="exact"/>
              <w:ind w:left="0" w:right="113"/>
              <w:jc w:val="right"/>
              <w:rPr>
                <w:sz w:val="17"/>
                <w:szCs w:val="17"/>
              </w:rPr>
            </w:pPr>
            <w:r w:rsidRPr="00BD58B5">
              <w:rPr>
                <w:sz w:val="17"/>
                <w:szCs w:val="17"/>
              </w:rPr>
              <w:t>462 019 633.74</w:t>
            </w:r>
          </w:p>
        </w:tc>
        <w:tc>
          <w:tcPr>
            <w:tcW w:w="1560" w:type="dxa"/>
            <w:tcBorders>
              <w:bottom w:val="single" w:sz="4" w:space="0" w:color="auto"/>
            </w:tcBorders>
            <w:shd w:val="clear" w:color="auto" w:fill="auto"/>
            <w:noWrap/>
            <w:vAlign w:val="bottom"/>
            <w:hideMark/>
          </w:tcPr>
          <w:p w:rsidR="00A1260A" w:rsidRPr="00BD58B5" w:rsidRDefault="00A1260A" w:rsidP="0027561D">
            <w:pPr>
              <w:pStyle w:val="SingleTxtG"/>
              <w:spacing w:before="40" w:after="40" w:line="220" w:lineRule="exact"/>
              <w:ind w:left="0" w:right="113"/>
              <w:jc w:val="right"/>
              <w:rPr>
                <w:sz w:val="17"/>
                <w:szCs w:val="17"/>
              </w:rPr>
            </w:pPr>
            <w:r w:rsidRPr="00BD58B5">
              <w:rPr>
                <w:sz w:val="17"/>
                <w:szCs w:val="17"/>
              </w:rPr>
              <w:t>3 557 896 101.96</w:t>
            </w:r>
          </w:p>
        </w:tc>
        <w:tc>
          <w:tcPr>
            <w:tcW w:w="1417" w:type="dxa"/>
            <w:tcBorders>
              <w:bottom w:val="single" w:sz="4" w:space="0" w:color="auto"/>
            </w:tcBorders>
            <w:shd w:val="clear" w:color="auto" w:fill="auto"/>
            <w:noWrap/>
            <w:vAlign w:val="bottom"/>
            <w:hideMark/>
          </w:tcPr>
          <w:p w:rsidR="00A1260A" w:rsidRPr="00BD58B5" w:rsidRDefault="00A1260A" w:rsidP="0027561D">
            <w:pPr>
              <w:pStyle w:val="SingleTxtG"/>
              <w:spacing w:before="40" w:after="40" w:line="220" w:lineRule="exact"/>
              <w:ind w:left="0" w:right="113"/>
              <w:jc w:val="right"/>
              <w:rPr>
                <w:sz w:val="17"/>
                <w:szCs w:val="17"/>
              </w:rPr>
            </w:pPr>
            <w:r w:rsidRPr="00BD58B5">
              <w:rPr>
                <w:sz w:val="17"/>
                <w:szCs w:val="17"/>
              </w:rPr>
              <w:t>1 998 004 395.79</w:t>
            </w:r>
          </w:p>
        </w:tc>
        <w:tc>
          <w:tcPr>
            <w:tcW w:w="1276" w:type="dxa"/>
            <w:tcBorders>
              <w:bottom w:val="single" w:sz="4" w:space="0" w:color="auto"/>
            </w:tcBorders>
            <w:shd w:val="clear" w:color="auto" w:fill="auto"/>
            <w:noWrap/>
            <w:vAlign w:val="bottom"/>
            <w:hideMark/>
          </w:tcPr>
          <w:p w:rsidR="00A1260A" w:rsidRPr="00BD58B5" w:rsidRDefault="00A1260A" w:rsidP="0027561D">
            <w:pPr>
              <w:pStyle w:val="SingleTxtG"/>
              <w:spacing w:before="40" w:after="40" w:line="220" w:lineRule="exact"/>
              <w:ind w:left="0" w:right="113"/>
              <w:jc w:val="right"/>
              <w:rPr>
                <w:sz w:val="17"/>
                <w:szCs w:val="17"/>
              </w:rPr>
            </w:pPr>
            <w:r w:rsidRPr="00BD58B5">
              <w:rPr>
                <w:sz w:val="17"/>
                <w:szCs w:val="17"/>
              </w:rPr>
              <w:t>39 343 405.51</w:t>
            </w:r>
          </w:p>
        </w:tc>
        <w:tc>
          <w:tcPr>
            <w:tcW w:w="1417" w:type="dxa"/>
            <w:tcBorders>
              <w:bottom w:val="single" w:sz="4" w:space="0" w:color="auto"/>
            </w:tcBorders>
            <w:shd w:val="clear" w:color="auto" w:fill="auto"/>
            <w:noWrap/>
            <w:vAlign w:val="bottom"/>
            <w:hideMark/>
          </w:tcPr>
          <w:p w:rsidR="00A1260A" w:rsidRPr="00BD58B5" w:rsidRDefault="00A1260A" w:rsidP="0027561D">
            <w:pPr>
              <w:pStyle w:val="SingleTxtG"/>
              <w:spacing w:before="40" w:after="40" w:line="220" w:lineRule="exact"/>
              <w:ind w:left="0" w:right="113"/>
              <w:jc w:val="right"/>
              <w:rPr>
                <w:sz w:val="17"/>
                <w:szCs w:val="17"/>
              </w:rPr>
            </w:pPr>
            <w:r w:rsidRPr="00BD58B5">
              <w:rPr>
                <w:sz w:val="17"/>
                <w:szCs w:val="17"/>
              </w:rPr>
              <w:t>6 843 419 875.68</w:t>
            </w:r>
          </w:p>
        </w:tc>
      </w:tr>
      <w:tr w:rsidR="00064ABB" w:rsidRPr="0027561D" w:rsidTr="00064ABB">
        <w:trPr>
          <w:trHeight w:val="240"/>
        </w:trPr>
        <w:tc>
          <w:tcPr>
            <w:tcW w:w="1134" w:type="dxa"/>
            <w:tcBorders>
              <w:top w:val="single" w:sz="4" w:space="0" w:color="auto"/>
              <w:bottom w:val="single" w:sz="12" w:space="0" w:color="auto"/>
            </w:tcBorders>
            <w:shd w:val="clear" w:color="auto" w:fill="auto"/>
            <w:noWrap/>
            <w:hideMark/>
          </w:tcPr>
          <w:p w:rsidR="00A1260A" w:rsidRPr="00064ABB" w:rsidRDefault="00A1260A" w:rsidP="00064ABB">
            <w:pPr>
              <w:pStyle w:val="SingleTxtG"/>
              <w:spacing w:before="80" w:after="80" w:line="220" w:lineRule="exact"/>
              <w:ind w:left="142" w:right="113"/>
              <w:jc w:val="left"/>
              <w:rPr>
                <w:b/>
                <w:sz w:val="17"/>
                <w:szCs w:val="17"/>
              </w:rPr>
            </w:pPr>
            <w:r w:rsidRPr="00064ABB">
              <w:rPr>
                <w:b/>
                <w:sz w:val="17"/>
                <w:szCs w:val="17"/>
              </w:rPr>
              <w:t>Total</w:t>
            </w:r>
          </w:p>
        </w:tc>
        <w:tc>
          <w:tcPr>
            <w:tcW w:w="1418" w:type="dxa"/>
            <w:tcBorders>
              <w:top w:val="single" w:sz="4" w:space="0" w:color="auto"/>
              <w:bottom w:val="single" w:sz="12" w:space="0" w:color="auto"/>
            </w:tcBorders>
            <w:shd w:val="clear" w:color="auto" w:fill="auto"/>
            <w:noWrap/>
            <w:vAlign w:val="bottom"/>
            <w:hideMark/>
          </w:tcPr>
          <w:p w:rsidR="00A1260A" w:rsidRPr="00064ABB" w:rsidRDefault="00A1260A" w:rsidP="000E2C18">
            <w:pPr>
              <w:pStyle w:val="SingleTxtG"/>
              <w:spacing w:before="80" w:after="80" w:line="220" w:lineRule="exact"/>
              <w:ind w:left="0" w:right="113"/>
              <w:jc w:val="right"/>
              <w:rPr>
                <w:b/>
                <w:sz w:val="17"/>
                <w:szCs w:val="17"/>
              </w:rPr>
            </w:pPr>
            <w:r w:rsidRPr="00064ABB">
              <w:rPr>
                <w:b/>
                <w:sz w:val="17"/>
                <w:szCs w:val="17"/>
              </w:rPr>
              <w:t>5 483 408 021.35</w:t>
            </w:r>
          </w:p>
        </w:tc>
        <w:tc>
          <w:tcPr>
            <w:tcW w:w="1417" w:type="dxa"/>
            <w:tcBorders>
              <w:top w:val="single" w:sz="4" w:space="0" w:color="auto"/>
              <w:bottom w:val="single" w:sz="12" w:space="0" w:color="auto"/>
            </w:tcBorders>
            <w:shd w:val="clear" w:color="auto" w:fill="auto"/>
            <w:noWrap/>
            <w:vAlign w:val="bottom"/>
            <w:hideMark/>
          </w:tcPr>
          <w:p w:rsidR="00A1260A" w:rsidRPr="00064ABB" w:rsidRDefault="00A1260A" w:rsidP="000E2C18">
            <w:pPr>
              <w:pStyle w:val="SingleTxtG"/>
              <w:spacing w:before="80" w:after="80" w:line="220" w:lineRule="exact"/>
              <w:ind w:left="0" w:right="113"/>
              <w:jc w:val="right"/>
              <w:rPr>
                <w:b/>
                <w:sz w:val="17"/>
                <w:szCs w:val="17"/>
              </w:rPr>
            </w:pPr>
            <w:r w:rsidRPr="00064ABB">
              <w:rPr>
                <w:b/>
                <w:sz w:val="17"/>
                <w:szCs w:val="17"/>
              </w:rPr>
              <w:t>3 151 077 357.94</w:t>
            </w:r>
          </w:p>
        </w:tc>
        <w:tc>
          <w:tcPr>
            <w:tcW w:w="1560" w:type="dxa"/>
            <w:tcBorders>
              <w:top w:val="single" w:sz="4" w:space="0" w:color="auto"/>
              <w:bottom w:val="single" w:sz="12" w:space="0" w:color="auto"/>
            </w:tcBorders>
            <w:shd w:val="clear" w:color="auto" w:fill="auto"/>
            <w:noWrap/>
            <w:vAlign w:val="bottom"/>
            <w:hideMark/>
          </w:tcPr>
          <w:p w:rsidR="00A1260A" w:rsidRPr="00064ABB" w:rsidRDefault="00A1260A" w:rsidP="000E2C18">
            <w:pPr>
              <w:pStyle w:val="SingleTxtG"/>
              <w:spacing w:before="80" w:after="80" w:line="220" w:lineRule="exact"/>
              <w:ind w:left="0" w:right="113"/>
              <w:jc w:val="right"/>
              <w:rPr>
                <w:b/>
                <w:sz w:val="17"/>
                <w:szCs w:val="17"/>
              </w:rPr>
            </w:pPr>
            <w:r w:rsidRPr="00064ABB">
              <w:rPr>
                <w:b/>
                <w:sz w:val="17"/>
                <w:szCs w:val="17"/>
              </w:rPr>
              <w:t>21 405 546 325.78</w:t>
            </w:r>
          </w:p>
        </w:tc>
        <w:tc>
          <w:tcPr>
            <w:tcW w:w="1417" w:type="dxa"/>
            <w:tcBorders>
              <w:top w:val="single" w:sz="4" w:space="0" w:color="auto"/>
              <w:bottom w:val="single" w:sz="12" w:space="0" w:color="auto"/>
            </w:tcBorders>
            <w:shd w:val="clear" w:color="auto" w:fill="auto"/>
            <w:noWrap/>
            <w:vAlign w:val="bottom"/>
            <w:hideMark/>
          </w:tcPr>
          <w:p w:rsidR="00A1260A" w:rsidRPr="00064ABB" w:rsidRDefault="00A1260A" w:rsidP="000E2C18">
            <w:pPr>
              <w:pStyle w:val="SingleTxtG"/>
              <w:spacing w:before="80" w:after="80" w:line="220" w:lineRule="exact"/>
              <w:ind w:left="0" w:right="113"/>
              <w:jc w:val="right"/>
              <w:rPr>
                <w:b/>
                <w:sz w:val="17"/>
                <w:szCs w:val="17"/>
              </w:rPr>
            </w:pPr>
            <w:r w:rsidRPr="00064ABB">
              <w:rPr>
                <w:b/>
                <w:sz w:val="17"/>
                <w:szCs w:val="17"/>
              </w:rPr>
              <w:t>10 587 684 066.05</w:t>
            </w:r>
          </w:p>
        </w:tc>
        <w:tc>
          <w:tcPr>
            <w:tcW w:w="1276" w:type="dxa"/>
            <w:tcBorders>
              <w:top w:val="single" w:sz="4" w:space="0" w:color="auto"/>
              <w:bottom w:val="single" w:sz="12" w:space="0" w:color="auto"/>
            </w:tcBorders>
            <w:shd w:val="clear" w:color="auto" w:fill="auto"/>
            <w:noWrap/>
            <w:vAlign w:val="bottom"/>
            <w:hideMark/>
          </w:tcPr>
          <w:p w:rsidR="00A1260A" w:rsidRPr="00064ABB" w:rsidRDefault="00A1260A" w:rsidP="000E2C18">
            <w:pPr>
              <w:pStyle w:val="SingleTxtG"/>
              <w:spacing w:before="80" w:after="80" w:line="220" w:lineRule="exact"/>
              <w:ind w:left="0" w:right="113"/>
              <w:jc w:val="right"/>
              <w:rPr>
                <w:b/>
                <w:sz w:val="17"/>
                <w:szCs w:val="17"/>
              </w:rPr>
            </w:pPr>
            <w:r w:rsidRPr="00064ABB">
              <w:rPr>
                <w:b/>
                <w:sz w:val="17"/>
                <w:szCs w:val="17"/>
              </w:rPr>
              <w:t>371 741 980.90</w:t>
            </w:r>
          </w:p>
        </w:tc>
        <w:tc>
          <w:tcPr>
            <w:tcW w:w="1417" w:type="dxa"/>
            <w:tcBorders>
              <w:top w:val="single" w:sz="4" w:space="0" w:color="auto"/>
              <w:bottom w:val="single" w:sz="12" w:space="0" w:color="auto"/>
            </w:tcBorders>
            <w:shd w:val="clear" w:color="auto" w:fill="auto"/>
            <w:noWrap/>
            <w:vAlign w:val="bottom"/>
            <w:hideMark/>
          </w:tcPr>
          <w:p w:rsidR="00A1260A" w:rsidRPr="00064ABB" w:rsidRDefault="00A1260A" w:rsidP="000E2C18">
            <w:pPr>
              <w:pStyle w:val="SingleTxtG"/>
              <w:spacing w:before="80" w:after="80" w:line="220" w:lineRule="exact"/>
              <w:ind w:left="0" w:right="113"/>
              <w:jc w:val="right"/>
              <w:rPr>
                <w:b/>
                <w:sz w:val="17"/>
                <w:szCs w:val="17"/>
              </w:rPr>
            </w:pPr>
          </w:p>
        </w:tc>
      </w:tr>
    </w:tbl>
    <w:p w:rsidR="00A1260A" w:rsidRPr="001B7067" w:rsidRDefault="00060478" w:rsidP="00060478">
      <w:pPr>
        <w:pStyle w:val="H1G"/>
      </w:pPr>
      <w:r>
        <w:tab/>
      </w:r>
      <w:r w:rsidR="00A1260A" w:rsidRPr="001B7067">
        <w:t>F.</w:t>
      </w:r>
      <w:r>
        <w:tab/>
      </w:r>
      <w:r w:rsidR="00A1260A" w:rsidRPr="001B7067">
        <w:t>Reporting process at the national level</w:t>
      </w:r>
    </w:p>
    <w:p w:rsidR="00A1260A" w:rsidRPr="001B7067" w:rsidRDefault="00A1260A" w:rsidP="00E44C11">
      <w:pPr>
        <w:pStyle w:val="SingleTxtG"/>
      </w:pPr>
      <w:r w:rsidRPr="001B7067">
        <w:t>161.</w:t>
      </w:r>
      <w:r w:rsidR="00E44C11">
        <w:tab/>
      </w:r>
      <w:r w:rsidRPr="001B7067">
        <w:t>Under Executive Decree No. 1317 of September 2008, responsibility for the process of national reporting to international treaty bodies was assigned to the Ministry of Foreign Affairs and Human Mobility and the Ministry of Justice, Human Rights and Religious Affairs. Article 2 (7) of the Decree stipulates that the Ministry of Justice must participate jointly with the Ministry of Foreign Affairs and Human Mobility in the process of drafting and approving the State</w:t>
      </w:r>
      <w:r w:rsidR="00F63BF6">
        <w:t>’</w:t>
      </w:r>
      <w:r w:rsidRPr="001B7067">
        <w:t>s reports to human rights committees and other human rights treaty bodies, as part of the system of public coordination, with the Ministry of Foreign Affairs being responsible for presenting the country</w:t>
      </w:r>
      <w:r w:rsidR="00F63BF6">
        <w:t>’</w:t>
      </w:r>
      <w:r w:rsidRPr="001B7067">
        <w:t>s reports to those bodies.</w:t>
      </w:r>
    </w:p>
    <w:p w:rsidR="00A1260A" w:rsidRPr="001B7067" w:rsidRDefault="00A1260A" w:rsidP="00E44C11">
      <w:pPr>
        <w:pStyle w:val="SingleTxtG"/>
      </w:pPr>
      <w:r w:rsidRPr="001B7067">
        <w:t>162.</w:t>
      </w:r>
      <w:r w:rsidR="00E44C11">
        <w:tab/>
      </w:r>
      <w:r w:rsidRPr="001B7067">
        <w:t>Under this system, the Ministry of Justice, Human Rights and Religious Affairs compiles information and prepares specific reports to the different human rights treaty bodies. The Minister of Justice then transmits the approved reports to the Ministry of Foreign Affairs and Human Mobility. Once these have been reviewed and approved by the authorities of the Ministry of Foreign Affairs, they are transmitted to the Office of the United Nations High Commissioner for Human Rights in Geneva, Switzerland.</w:t>
      </w:r>
    </w:p>
    <w:p w:rsidR="00D35EEF" w:rsidRPr="00E44C11" w:rsidRDefault="00E44C11" w:rsidP="00E44C11">
      <w:pPr>
        <w:pStyle w:val="SingleTxtG"/>
        <w:spacing w:before="240"/>
        <w:jc w:val="center"/>
        <w:rPr>
          <w:u w:val="single"/>
        </w:rPr>
      </w:pPr>
      <w:r>
        <w:rPr>
          <w:u w:val="single"/>
        </w:rPr>
        <w:tab/>
      </w:r>
      <w:r>
        <w:rPr>
          <w:u w:val="single"/>
        </w:rPr>
        <w:tab/>
      </w:r>
      <w:r>
        <w:rPr>
          <w:u w:val="single"/>
        </w:rPr>
        <w:tab/>
      </w:r>
    </w:p>
    <w:sectPr w:rsidR="00D35EEF" w:rsidRPr="00E44C11" w:rsidSect="006C5DD3">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750" w:rsidRDefault="00B77750"/>
  </w:endnote>
  <w:endnote w:type="continuationSeparator" w:id="0">
    <w:p w:rsidR="00B77750" w:rsidRDefault="00B77750"/>
  </w:endnote>
  <w:endnote w:type="continuationNotice" w:id="1">
    <w:p w:rsidR="00B77750" w:rsidRDefault="00B777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750" w:rsidRDefault="00B77750" w:rsidP="00477918">
    <w:pPr>
      <w:pStyle w:val="Footer"/>
      <w:tabs>
        <w:tab w:val="right" w:pos="9638"/>
      </w:tabs>
    </w:pPr>
    <w:r w:rsidRPr="00477918">
      <w:rPr>
        <w:b/>
        <w:bCs/>
        <w:sz w:val="18"/>
      </w:rPr>
      <w:fldChar w:fldCharType="begin"/>
    </w:r>
    <w:r w:rsidRPr="00477918">
      <w:rPr>
        <w:b/>
        <w:bCs/>
        <w:sz w:val="18"/>
      </w:rPr>
      <w:instrText xml:space="preserve"> PAGE  \* MERGEFORMAT </w:instrText>
    </w:r>
    <w:r w:rsidRPr="00477918">
      <w:rPr>
        <w:b/>
        <w:bCs/>
        <w:sz w:val="18"/>
      </w:rPr>
      <w:fldChar w:fldCharType="separate"/>
    </w:r>
    <w:r w:rsidR="002470DC">
      <w:rPr>
        <w:b/>
        <w:bCs/>
        <w:noProof/>
        <w:sz w:val="18"/>
      </w:rPr>
      <w:t>20</w:t>
    </w:r>
    <w:r w:rsidRPr="00477918">
      <w:rPr>
        <w:b/>
        <w:bCs/>
        <w:sz w:val="18"/>
      </w:rPr>
      <w:fldChar w:fldCharType="end"/>
    </w:r>
    <w:r>
      <w:tab/>
      <w:t>GE.18-19706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750" w:rsidRDefault="00B77750" w:rsidP="00477918">
    <w:pPr>
      <w:pStyle w:val="Footer"/>
      <w:tabs>
        <w:tab w:val="right" w:pos="9638"/>
      </w:tabs>
    </w:pPr>
    <w:r>
      <w:t>GE.18-19706</w:t>
    </w:r>
    <w:r>
      <w:tab/>
    </w:r>
    <w:r w:rsidRPr="00477918">
      <w:rPr>
        <w:b/>
        <w:bCs/>
        <w:sz w:val="18"/>
      </w:rPr>
      <w:fldChar w:fldCharType="begin"/>
    </w:r>
    <w:r w:rsidRPr="00477918">
      <w:rPr>
        <w:b/>
        <w:bCs/>
        <w:sz w:val="18"/>
      </w:rPr>
      <w:instrText xml:space="preserve"> PAGE  \* MERGEFORMAT </w:instrText>
    </w:r>
    <w:r w:rsidRPr="00477918">
      <w:rPr>
        <w:b/>
        <w:bCs/>
        <w:sz w:val="18"/>
      </w:rPr>
      <w:fldChar w:fldCharType="separate"/>
    </w:r>
    <w:r w:rsidR="002470DC">
      <w:rPr>
        <w:b/>
        <w:bCs/>
        <w:noProof/>
        <w:sz w:val="18"/>
      </w:rPr>
      <w:t>21</w:t>
    </w:r>
    <w:r w:rsidRPr="00477918">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750" w:rsidRDefault="00B77750" w:rsidP="0069577F">
    <w:pPr>
      <w:pStyle w:val="FootnoteText"/>
      <w:tabs>
        <w:tab w:val="clear" w:pos="1021"/>
        <w:tab w:val="right" w:pos="1020"/>
      </w:tabs>
      <w:rPr>
        <w:sz w:val="20"/>
      </w:rPr>
    </w:pPr>
    <w:r>
      <w:rPr>
        <w:noProof/>
      </w:rPr>
      <w:drawing>
        <wp:anchor distT="0" distB="0" distL="114300" distR="114300" simplePos="0" relativeHeight="251659776"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2608" behindDoc="0" locked="1" layoutInCell="1" allowOverlap="1" wp14:anchorId="50A5B6CB" wp14:editId="006257C0">
          <wp:simplePos x="0" y="0"/>
          <wp:positionH relativeFrom="margin">
            <wp:posOffset>5003800</wp:posOffset>
          </wp:positionH>
          <wp:positionV relativeFrom="margin">
            <wp:posOffset>9323705</wp:posOffset>
          </wp:positionV>
          <wp:extent cx="930275" cy="230505"/>
          <wp:effectExtent l="0" t="0" r="3175" b="0"/>
          <wp:wrapSquare wrapText="bothSides"/>
          <wp:docPr id="3" name="Picture 3"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7750" w:rsidRDefault="00B77750" w:rsidP="00477918">
    <w:pPr>
      <w:pStyle w:val="FootnoteText"/>
      <w:tabs>
        <w:tab w:val="clear" w:pos="1021"/>
        <w:tab w:val="right" w:pos="1020"/>
      </w:tabs>
      <w:rPr>
        <w:sz w:val="20"/>
      </w:rPr>
    </w:pPr>
    <w:r>
      <w:rPr>
        <w:sz w:val="20"/>
      </w:rPr>
      <w:t>GE.18-19706  (E)    070219    080219</w:t>
    </w:r>
  </w:p>
  <w:p w:rsidR="00B77750" w:rsidRPr="00477918" w:rsidRDefault="00B77750" w:rsidP="00477918">
    <w:pPr>
      <w:pStyle w:val="FootnoteText"/>
      <w:tabs>
        <w:tab w:val="clear" w:pos="1021"/>
        <w:tab w:val="right" w:pos="1020"/>
      </w:tabs>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6944"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HRI/CORE/ECU/201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HRI/CORE/ECU/2018&amp;Size=2 &amp;Lang=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750" w:rsidRPr="000B175B" w:rsidRDefault="00B77750" w:rsidP="000B175B">
      <w:pPr>
        <w:tabs>
          <w:tab w:val="right" w:pos="2155"/>
        </w:tabs>
        <w:spacing w:after="80"/>
        <w:ind w:left="680"/>
        <w:rPr>
          <w:u w:val="single"/>
        </w:rPr>
      </w:pPr>
      <w:r>
        <w:rPr>
          <w:u w:val="single"/>
        </w:rPr>
        <w:tab/>
      </w:r>
    </w:p>
  </w:footnote>
  <w:footnote w:type="continuationSeparator" w:id="0">
    <w:p w:rsidR="00B77750" w:rsidRPr="00FC68B7" w:rsidRDefault="00B77750" w:rsidP="00FC68B7">
      <w:pPr>
        <w:tabs>
          <w:tab w:val="left" w:pos="2155"/>
        </w:tabs>
        <w:spacing w:after="80"/>
        <w:ind w:left="680"/>
        <w:rPr>
          <w:u w:val="single"/>
        </w:rPr>
      </w:pPr>
      <w:r>
        <w:rPr>
          <w:u w:val="single"/>
        </w:rPr>
        <w:tab/>
      </w:r>
    </w:p>
  </w:footnote>
  <w:footnote w:type="continuationNotice" w:id="1">
    <w:p w:rsidR="00B77750" w:rsidRDefault="00B77750"/>
  </w:footnote>
  <w:footnote w:id="2">
    <w:p w:rsidR="00B77750" w:rsidRPr="002D0817" w:rsidRDefault="00B77750" w:rsidP="00CB4236">
      <w:pPr>
        <w:pStyle w:val="FootnoteText"/>
      </w:pPr>
      <w:r>
        <w:tab/>
      </w:r>
      <w:r w:rsidRPr="002D0817">
        <w:t>*</w:t>
      </w:r>
      <w:r w:rsidRPr="002D0817">
        <w:tab/>
        <w:t>The present document is being issued without formal editing.</w:t>
      </w:r>
    </w:p>
  </w:footnote>
  <w:footnote w:id="3">
    <w:p w:rsidR="00B77750" w:rsidRPr="002D0817" w:rsidRDefault="00B77750" w:rsidP="00CB4236">
      <w:pPr>
        <w:pStyle w:val="FootnoteText"/>
      </w:pPr>
      <w:r w:rsidRPr="002D0817">
        <w:tab/>
      </w:r>
      <w:r w:rsidRPr="002D0817">
        <w:rPr>
          <w:rFonts w:eastAsia="DengXian"/>
        </w:rPr>
        <w:t>**</w:t>
      </w:r>
      <w:r w:rsidRPr="002D0817">
        <w:tab/>
        <w:t xml:space="preserve">The annex </w:t>
      </w:r>
      <w:r>
        <w:t>is available</w:t>
      </w:r>
      <w:r w:rsidRPr="002D0817">
        <w:t xml:space="preserve"> on the website.</w:t>
      </w:r>
    </w:p>
  </w:footnote>
  <w:footnote w:id="4">
    <w:p w:rsidR="00B77750" w:rsidRPr="00925D61" w:rsidRDefault="00B77750" w:rsidP="00CB4236">
      <w:pPr>
        <w:pStyle w:val="FootnoteText"/>
        <w:rPr>
          <w:lang w:val="en-US"/>
        </w:rPr>
      </w:pPr>
      <w:r>
        <w:rPr>
          <w:lang w:val="en-US"/>
        </w:rPr>
        <w:tab/>
      </w:r>
      <w:r w:rsidRPr="002F0E07">
        <w:rPr>
          <w:rStyle w:val="FootnoteReference"/>
        </w:rPr>
        <w:footnoteRef/>
      </w:r>
      <w:r>
        <w:rPr>
          <w:lang w:val="en-US"/>
        </w:rPr>
        <w:tab/>
        <w:t>http://tbinternet.ohchr.org/_layouts/treatybodyexternal/Download.aspx?symbolno</w:t>
      </w:r>
      <w:r>
        <w:rPr>
          <w:lang w:val="en-US"/>
        </w:rPr>
        <w:br/>
        <w:t>=HRI%2FCORE%2FECU%2F2015&amp;Lang=e.</w:t>
      </w:r>
    </w:p>
  </w:footnote>
  <w:footnote w:id="5">
    <w:p w:rsidR="00B77750" w:rsidRPr="00A2755C" w:rsidRDefault="00B77750" w:rsidP="00CB4236">
      <w:pPr>
        <w:pStyle w:val="FootnoteText"/>
      </w:pPr>
      <w:r>
        <w:rPr>
          <w:lang w:val="es-ES"/>
        </w:rPr>
        <w:tab/>
      </w:r>
      <w:r w:rsidRPr="002F0E07">
        <w:rPr>
          <w:rStyle w:val="FootnoteReference"/>
        </w:rPr>
        <w:footnoteRef/>
      </w:r>
      <w:r>
        <w:rPr>
          <w:lang w:val="es-ES"/>
        </w:rPr>
        <w:tab/>
      </w:r>
      <w:r w:rsidRPr="003A1A4B">
        <w:rPr>
          <w:lang w:val="es-ES"/>
        </w:rPr>
        <w:t xml:space="preserve">The provinces of the coastal (Costa) region are: Esmeralda, Manabí, Santo Domingo de los Tsáchilas, Santa Elena, Guayas, Los Ríos and El Oro. </w:t>
      </w:r>
      <w:r w:rsidRPr="00A2755C">
        <w:t xml:space="preserve">The provinces of the </w:t>
      </w:r>
      <w:r>
        <w:t>Andean mountain (Sierra)) regio</w:t>
      </w:r>
      <w:r w:rsidRPr="00A2755C">
        <w:t xml:space="preserve">n are: Carchi, Imbabura, Pichincha, Cotopaxi, Tungurahua, Bolívar, Chimborazo, Cañar, Azuay and Loja. The </w:t>
      </w:r>
      <w:r>
        <w:t>Amazon or eastern (Oriente) regio</w:t>
      </w:r>
      <w:r w:rsidRPr="00A2755C">
        <w:t xml:space="preserve">n has six provinces: Sucumbíos, Napo, Orellana, Pastaza, Morona Santiago and Zamora Chinchipe. The </w:t>
      </w:r>
      <w:r>
        <w:t>island regio</w:t>
      </w:r>
      <w:r w:rsidRPr="00A2755C">
        <w:t>n co</w:t>
      </w:r>
      <w:r>
        <w:t>nsists of</w:t>
      </w:r>
      <w:r w:rsidRPr="00A2755C">
        <w:t xml:space="preserve"> the province of Galápagos.</w:t>
      </w:r>
    </w:p>
  </w:footnote>
  <w:footnote w:id="6">
    <w:p w:rsidR="00B77750" w:rsidRPr="00F16AC3" w:rsidRDefault="00B77750" w:rsidP="00CB4236">
      <w:pPr>
        <w:pStyle w:val="FootnoteText"/>
        <w:rPr>
          <w:lang w:val="en-US"/>
        </w:rPr>
      </w:pPr>
      <w:r>
        <w:rPr>
          <w:lang w:val="en-US"/>
        </w:rPr>
        <w:tab/>
      </w:r>
      <w:r w:rsidRPr="002F0E07">
        <w:rPr>
          <w:rStyle w:val="FootnoteReference"/>
        </w:rPr>
        <w:footnoteRef/>
      </w:r>
      <w:r>
        <w:rPr>
          <w:lang w:val="en-US"/>
        </w:rPr>
        <w:tab/>
        <w:t>National Statistics and Census Institute. Size of the population.</w:t>
      </w:r>
    </w:p>
  </w:footnote>
  <w:footnote w:id="7">
    <w:p w:rsidR="00B77750" w:rsidRPr="00A74939" w:rsidRDefault="00B77750" w:rsidP="00CB4236">
      <w:pPr>
        <w:pStyle w:val="FootnoteText"/>
      </w:pPr>
      <w:r w:rsidRPr="00D317AB">
        <w:rPr>
          <w:lang w:val="en-US"/>
        </w:rPr>
        <w:tab/>
      </w:r>
      <w:r w:rsidRPr="002F0E07">
        <w:rPr>
          <w:rStyle w:val="FootnoteReference"/>
        </w:rPr>
        <w:footnoteRef/>
      </w:r>
      <w:r w:rsidRPr="00A74939">
        <w:tab/>
      </w:r>
      <w:hyperlink r:id="rId1" w:history="1">
        <w:r w:rsidRPr="00A74939">
          <w:t>http://hdr.undp.org/sites/default/files/2016_human_development_report.pdf</w:t>
        </w:r>
      </w:hyperlink>
      <w:r w:rsidRPr="00A74939">
        <w:t xml:space="preserve">. </w:t>
      </w:r>
    </w:p>
  </w:footnote>
  <w:footnote w:id="8">
    <w:p w:rsidR="00B77750" w:rsidRPr="00A74939" w:rsidRDefault="00B77750" w:rsidP="00CB4236">
      <w:pPr>
        <w:pStyle w:val="FootnoteText"/>
      </w:pPr>
      <w:r w:rsidRPr="00A74939">
        <w:tab/>
      </w:r>
      <w:r w:rsidRPr="002F0E07">
        <w:rPr>
          <w:rStyle w:val="FootnoteReference"/>
        </w:rPr>
        <w:footnoteRef/>
      </w:r>
      <w:r>
        <w:tab/>
        <w:t>Consumption of food and non-alcoholic beverages is determined by</w:t>
      </w:r>
      <w:r w:rsidRPr="00A74939">
        <w:t xml:space="preserve"> the level of household spending.</w:t>
      </w:r>
    </w:p>
  </w:footnote>
  <w:footnote w:id="9">
    <w:p w:rsidR="00B77750" w:rsidRPr="002B7454" w:rsidRDefault="00B77750" w:rsidP="00CB4236">
      <w:pPr>
        <w:pStyle w:val="FootnoteText"/>
      </w:pPr>
      <w:r w:rsidRPr="00D317AB">
        <w:rPr>
          <w:lang w:val="en-US"/>
        </w:rPr>
        <w:tab/>
      </w:r>
      <w:r w:rsidRPr="002F0E07">
        <w:rPr>
          <w:rStyle w:val="FootnoteReference"/>
        </w:rPr>
        <w:footnoteRef/>
      </w:r>
      <w:r w:rsidRPr="002B7454">
        <w:tab/>
        <w:t>Hospitalization statistics provide information on patients discharged from an inpatient health facility. Medical abort</w:t>
      </w:r>
      <w:r>
        <w:t>ion. Cause ICD-10 O04 (ICD</w:t>
      </w:r>
      <w:r>
        <w:noBreakHyphen/>
        <w:t xml:space="preserve">10: </w:t>
      </w:r>
      <w:r w:rsidRPr="002B7454">
        <w:t>International Statistical Classification of Disea</w:t>
      </w:r>
      <w:r>
        <w:t>ses and Related Health Problems</w:t>
      </w:r>
      <w:r w:rsidRPr="002B7454">
        <w:t>), which includes therapeutic abortion.</w:t>
      </w:r>
    </w:p>
  </w:footnote>
  <w:footnote w:id="10">
    <w:p w:rsidR="00B77750" w:rsidRPr="00D317AB" w:rsidRDefault="00B77750" w:rsidP="00CB4236">
      <w:pPr>
        <w:pStyle w:val="FootnoteText"/>
        <w:rPr>
          <w:lang w:val="en-US"/>
        </w:rPr>
      </w:pPr>
      <w:r w:rsidRPr="002B7454">
        <w:tab/>
      </w:r>
      <w:r w:rsidRPr="002F0E07">
        <w:rPr>
          <w:rStyle w:val="FootnoteReference"/>
        </w:rPr>
        <w:footnoteRef/>
      </w:r>
      <w:r w:rsidRPr="002B7454">
        <w:tab/>
        <w:t xml:space="preserve">The net enrolment rate in primary education covers children aged </w:t>
      </w:r>
      <w:r>
        <w:t>6</w:t>
      </w:r>
      <w:r w:rsidRPr="002B7454">
        <w:t xml:space="preserve"> to 11 years and, in secondary education, children aged 12 to 17</w:t>
      </w:r>
      <w:r>
        <w:t xml:space="preserve"> years</w:t>
      </w:r>
      <w:r w:rsidRPr="002B7454">
        <w:t>.</w:t>
      </w:r>
    </w:p>
  </w:footnote>
  <w:footnote w:id="11">
    <w:p w:rsidR="00B77750" w:rsidRPr="005514FB" w:rsidRDefault="00B77750" w:rsidP="00CB4236">
      <w:pPr>
        <w:pStyle w:val="FootnoteText"/>
      </w:pPr>
      <w:r w:rsidRPr="00D317AB">
        <w:rPr>
          <w:lang w:val="en-US"/>
        </w:rPr>
        <w:tab/>
      </w:r>
      <w:r w:rsidRPr="002F0E07">
        <w:rPr>
          <w:rStyle w:val="FootnoteReference"/>
        </w:rPr>
        <w:footnoteRef/>
      </w:r>
      <w:r w:rsidRPr="005514FB">
        <w:tab/>
        <w:t>Gross labour force participation rate = econo</w:t>
      </w:r>
      <w:r>
        <w:t>mically active population as a percentage</w:t>
      </w:r>
      <w:r w:rsidRPr="005514FB">
        <w:t xml:space="preserve"> of total population. </w:t>
      </w:r>
    </w:p>
  </w:footnote>
  <w:footnote w:id="12">
    <w:p w:rsidR="00B77750" w:rsidRPr="005514FB" w:rsidRDefault="00B77750" w:rsidP="00CB4236">
      <w:pPr>
        <w:pStyle w:val="FootnoteText"/>
      </w:pPr>
      <w:r w:rsidRPr="005514FB">
        <w:tab/>
      </w:r>
      <w:r w:rsidRPr="002F0E07">
        <w:rPr>
          <w:rStyle w:val="FootnoteReference"/>
        </w:rPr>
        <w:footnoteRef/>
      </w:r>
      <w:r w:rsidRPr="005514FB">
        <w:tab/>
        <w:t>Total labour force participation rate = econo</w:t>
      </w:r>
      <w:r>
        <w:t>mically active population as a percentage</w:t>
      </w:r>
      <w:r w:rsidRPr="005514FB">
        <w:t xml:space="preserve"> of the working-age population. </w:t>
      </w:r>
    </w:p>
  </w:footnote>
  <w:footnote w:id="13">
    <w:p w:rsidR="00B77750" w:rsidRPr="005B5660" w:rsidRDefault="00B77750" w:rsidP="00CB4236">
      <w:pPr>
        <w:pStyle w:val="FootnoteText"/>
        <w:rPr>
          <w:lang w:val="en-US"/>
        </w:rPr>
      </w:pPr>
      <w:r w:rsidRPr="00D317AB">
        <w:rPr>
          <w:lang w:val="en-US"/>
        </w:rPr>
        <w:tab/>
      </w:r>
      <w:r w:rsidRPr="002F0E07">
        <w:rPr>
          <w:rStyle w:val="FootnoteReference"/>
        </w:rPr>
        <w:footnoteRef/>
      </w:r>
      <w:r>
        <w:rPr>
          <w:lang w:val="en-US"/>
        </w:rPr>
        <w:tab/>
      </w:r>
      <w:r w:rsidRPr="002E4F55">
        <w:rPr>
          <w:i/>
          <w:iCs/>
          <w:lang w:val="en-US"/>
        </w:rPr>
        <w:t>Source</w:t>
      </w:r>
      <w:r>
        <w:rPr>
          <w:lang w:val="en-US"/>
        </w:rPr>
        <w:t>: National Statistics and Census Institute - National Employment, Unemployment and Underemployment Survey (ENEMDU) December 2016.</w:t>
      </w:r>
    </w:p>
  </w:footnote>
  <w:footnote w:id="14">
    <w:p w:rsidR="00B77750" w:rsidRPr="00EF6365" w:rsidRDefault="00B77750" w:rsidP="00CB4236">
      <w:pPr>
        <w:pStyle w:val="FootnoteText"/>
      </w:pPr>
      <w:r>
        <w:tab/>
      </w:r>
      <w:r w:rsidRPr="002F0E07">
        <w:rPr>
          <w:rStyle w:val="FootnoteReference"/>
        </w:rPr>
        <w:footnoteRef/>
      </w:r>
      <w:r>
        <w:tab/>
      </w:r>
      <w:r w:rsidRPr="002E4F55">
        <w:rPr>
          <w:i/>
          <w:iCs/>
        </w:rPr>
        <w:t>Source</w:t>
      </w:r>
      <w:r w:rsidRPr="00EF6365">
        <w:t xml:space="preserve">: Administrative </w:t>
      </w:r>
      <w:r>
        <w:t>Registry</w:t>
      </w:r>
      <w:r w:rsidRPr="00EF6365">
        <w:t>, Ministry of Education.</w:t>
      </w:r>
    </w:p>
  </w:footnote>
  <w:footnote w:id="15">
    <w:p w:rsidR="00B77750" w:rsidRPr="00043291" w:rsidRDefault="00B77750" w:rsidP="000C1762">
      <w:pPr>
        <w:pStyle w:val="FootnoteText"/>
        <w:rPr>
          <w:lang w:val="en-US"/>
        </w:rPr>
      </w:pPr>
      <w:r w:rsidRPr="00D317AB">
        <w:rPr>
          <w:lang w:val="en-US"/>
        </w:rPr>
        <w:tab/>
      </w:r>
      <w:r w:rsidRPr="002F0E07">
        <w:rPr>
          <w:rStyle w:val="FootnoteReference"/>
        </w:rPr>
        <w:footnoteRef/>
      </w:r>
      <w:r>
        <w:rPr>
          <w:lang w:val="en-US"/>
        </w:rPr>
        <w:tab/>
        <w:t>Databases and Statistical Publications of the Economic Commission for Latin America and the Caribbean (CEPALSTAT). Latin American and Caribbean statistics. Available at: http://estadisticas.cepal.org/cepalstat/.</w:t>
      </w:r>
    </w:p>
  </w:footnote>
  <w:footnote w:id="16">
    <w:p w:rsidR="00B77750" w:rsidRPr="0065017A" w:rsidRDefault="00B77750" w:rsidP="000C1762">
      <w:pPr>
        <w:pStyle w:val="FootnoteText"/>
        <w:rPr>
          <w:lang w:val="en-US"/>
        </w:rPr>
      </w:pPr>
      <w:r w:rsidRPr="00D317AB">
        <w:rPr>
          <w:lang w:val="en-US"/>
        </w:rPr>
        <w:tab/>
      </w:r>
      <w:r w:rsidRPr="002F0E07">
        <w:rPr>
          <w:rStyle w:val="FootnoteReference"/>
        </w:rPr>
        <w:footnoteRef/>
      </w:r>
      <w:r>
        <w:rPr>
          <w:lang w:val="en-US"/>
        </w:rPr>
        <w:tab/>
      </w:r>
      <w:r w:rsidRPr="00D317AB">
        <w:rPr>
          <w:lang w:val="en-US"/>
        </w:rPr>
        <w:t>Ministry of Finance of Ecuador and Financial Management System, eSigef and Central Bank of Ecuador. Extract from Ecuador</w:t>
      </w:r>
      <w:r w:rsidR="00F63BF6">
        <w:rPr>
          <w:lang w:val="en-US"/>
        </w:rPr>
        <w:t>’</w:t>
      </w:r>
      <w:r w:rsidRPr="00D317AB">
        <w:rPr>
          <w:lang w:val="en-US"/>
        </w:rPr>
        <w:t>s Integrated System of Know</w:t>
      </w:r>
      <w:r>
        <w:rPr>
          <w:lang w:val="en-US"/>
        </w:rPr>
        <w:t>l</w:t>
      </w:r>
      <w:r w:rsidRPr="00D317AB">
        <w:rPr>
          <w:lang w:val="en-US"/>
        </w:rPr>
        <w:t>edge and Social Statistics (SICES), available at: http://www.conocimientosocial.gob.ec/pages/EstadisticaSocial/herramientas.jsf.</w:t>
      </w:r>
    </w:p>
  </w:footnote>
  <w:footnote w:id="17">
    <w:p w:rsidR="00B77750" w:rsidRPr="002469DE" w:rsidRDefault="00B77750" w:rsidP="000C1762">
      <w:pPr>
        <w:pStyle w:val="FootnoteText"/>
        <w:rPr>
          <w:lang w:val="en-US"/>
        </w:rPr>
      </w:pPr>
      <w:r w:rsidRPr="00D317AB">
        <w:rPr>
          <w:lang w:val="en-US"/>
        </w:rPr>
        <w:tab/>
      </w:r>
      <w:r w:rsidRPr="002F0E07">
        <w:rPr>
          <w:rStyle w:val="FootnoteReference"/>
        </w:rPr>
        <w:footnoteRef/>
      </w:r>
      <w:r>
        <w:rPr>
          <w:lang w:val="en-US"/>
        </w:rPr>
        <w:tab/>
        <w:t>National Statistics and Census Institute. Statistics of births and deaths 2000–2015. Extract from the Integrated System of Knowledge and Social Statistics (SICES), available at: http://www.conocimientosocial.gob.ec/pages/EstadisticaSocial/herramientas.jsf.</w:t>
      </w:r>
    </w:p>
  </w:footnote>
  <w:footnote w:id="18">
    <w:p w:rsidR="00B77750" w:rsidRPr="00B937CC" w:rsidRDefault="00B77750" w:rsidP="000C1762">
      <w:pPr>
        <w:pStyle w:val="FootnoteText"/>
        <w:rPr>
          <w:lang w:val="en-US"/>
        </w:rPr>
      </w:pPr>
      <w:r w:rsidRPr="00D317AB">
        <w:rPr>
          <w:lang w:val="en-US"/>
        </w:rPr>
        <w:tab/>
      </w:r>
      <w:r w:rsidRPr="002F0E07">
        <w:rPr>
          <w:rStyle w:val="FootnoteReference"/>
        </w:rPr>
        <w:footnoteRef/>
      </w:r>
      <w:r>
        <w:rPr>
          <w:lang w:val="en-US"/>
        </w:rPr>
        <w:tab/>
      </w:r>
      <w:r w:rsidRPr="00D317AB">
        <w:rPr>
          <w:lang w:val="en-US"/>
        </w:rPr>
        <w:t>Source: National Statistics and Census Institute. Statistics of births and deaths 2000</w:t>
      </w:r>
      <w:r>
        <w:rPr>
          <w:lang w:val="en-US"/>
        </w:rPr>
        <w:t>–</w:t>
      </w:r>
      <w:r w:rsidRPr="00D317AB">
        <w:rPr>
          <w:lang w:val="en-US"/>
        </w:rPr>
        <w:t>2015.</w:t>
      </w:r>
      <w:r>
        <w:rPr>
          <w:lang w:val="en-US"/>
        </w:rPr>
        <w:tab/>
      </w:r>
    </w:p>
  </w:footnote>
  <w:footnote w:id="19">
    <w:p w:rsidR="00B77750" w:rsidRPr="00E84A22" w:rsidRDefault="00B77750" w:rsidP="00D76DA8">
      <w:pPr>
        <w:pStyle w:val="FootnoteText"/>
        <w:rPr>
          <w:lang w:val="en-US"/>
        </w:rPr>
      </w:pPr>
      <w:r w:rsidRPr="00D317AB">
        <w:rPr>
          <w:lang w:val="en-US"/>
        </w:rPr>
        <w:tab/>
      </w:r>
      <w:r w:rsidRPr="002F0E07">
        <w:rPr>
          <w:rStyle w:val="FootnoteReference"/>
        </w:rPr>
        <w:footnoteRef/>
      </w:r>
      <w:r>
        <w:rPr>
          <w:lang w:val="en-US"/>
        </w:rPr>
        <w:tab/>
        <w:t>National Statistics and Census Institute. Life expectancy at birth. Series: 1950–2025. Extract from Ecuador</w:t>
      </w:r>
      <w:r w:rsidR="00F63BF6">
        <w:rPr>
          <w:lang w:val="en-US"/>
        </w:rPr>
        <w:t>’</w:t>
      </w:r>
      <w:r>
        <w:rPr>
          <w:lang w:val="en-US"/>
        </w:rPr>
        <w:t>s Integrated System of Social Indicators (SIISE), available at: http://www.siise.gob.ec.</w:t>
      </w:r>
    </w:p>
  </w:footnote>
  <w:footnote w:id="20">
    <w:p w:rsidR="00B77750" w:rsidRPr="003A1A4B" w:rsidRDefault="00B77750" w:rsidP="00D76DA8">
      <w:pPr>
        <w:pStyle w:val="FootnoteText"/>
        <w:rPr>
          <w:i/>
          <w:lang w:val="es-ES"/>
        </w:rPr>
      </w:pPr>
      <w:r w:rsidRPr="00D317AB">
        <w:rPr>
          <w:lang w:val="en-US"/>
        </w:rPr>
        <w:tab/>
      </w:r>
      <w:r w:rsidRPr="002F0E07">
        <w:rPr>
          <w:rStyle w:val="FootnoteReference"/>
        </w:rPr>
        <w:footnoteRef/>
      </w:r>
      <w:r>
        <w:rPr>
          <w:lang w:val="en-US"/>
        </w:rPr>
        <w:tab/>
      </w:r>
      <w:r w:rsidRPr="003A1A4B">
        <w:rPr>
          <w:lang w:val="es-ES"/>
        </w:rPr>
        <w:t>Ibid.</w:t>
      </w:r>
    </w:p>
  </w:footnote>
  <w:footnote w:id="21">
    <w:p w:rsidR="00B77750" w:rsidRPr="002C3FEE" w:rsidRDefault="00B77750" w:rsidP="00D76DA8">
      <w:pPr>
        <w:pStyle w:val="FootnoteText"/>
        <w:rPr>
          <w:lang w:val="en-US"/>
        </w:rPr>
      </w:pPr>
      <w:r w:rsidRPr="003A1A4B">
        <w:rPr>
          <w:lang w:val="es-ES"/>
        </w:rPr>
        <w:tab/>
      </w:r>
      <w:r w:rsidRPr="002F0E07">
        <w:rPr>
          <w:rStyle w:val="FootnoteReference"/>
        </w:rPr>
        <w:footnoteRef/>
      </w:r>
      <w:r>
        <w:rPr>
          <w:lang w:val="es-ES"/>
        </w:rPr>
        <w:tab/>
      </w:r>
      <w:r w:rsidRPr="003A1A4B">
        <w:rPr>
          <w:lang w:val="es-ES"/>
        </w:rPr>
        <w:t xml:space="preserve">Plan toda una vida 2017. Programa Acción Nutrición para la Infancia Plena de 0 a 5, su futuro es hoy (A Whole Life plan 2017. </w:t>
      </w:r>
      <w:r w:rsidRPr="001B4A91">
        <w:t>Healthy</w:t>
      </w:r>
      <w:r>
        <w:rPr>
          <w:lang w:val="en-US"/>
        </w:rPr>
        <w:t xml:space="preserve"> Childhood Nutritional Action Programme for children aged 0 to 5 years, their future is now). Available at: http://todaunavida.gob.ec/programa-accion-nutricion/. </w:t>
      </w:r>
    </w:p>
  </w:footnote>
  <w:footnote w:id="22">
    <w:p w:rsidR="00B77750" w:rsidRPr="0047539B" w:rsidRDefault="00B77750" w:rsidP="00D76DA8">
      <w:pPr>
        <w:pStyle w:val="FootnoteText"/>
        <w:rPr>
          <w:lang w:val="en-US"/>
        </w:rPr>
      </w:pPr>
      <w:r w:rsidRPr="00D317AB">
        <w:rPr>
          <w:lang w:val="en-US"/>
        </w:rPr>
        <w:tab/>
      </w:r>
      <w:r w:rsidRPr="002F0E07">
        <w:rPr>
          <w:rStyle w:val="FootnoteReference"/>
        </w:rPr>
        <w:footnoteRef/>
      </w:r>
      <w:r>
        <w:rPr>
          <w:lang w:val="en-US"/>
        </w:rPr>
        <w:tab/>
        <w:t>National Statistics and Census Institute. Population and Maternal and Child Health Survey (ENDEMAIN), 2004.</w:t>
      </w:r>
    </w:p>
  </w:footnote>
  <w:footnote w:id="23">
    <w:p w:rsidR="00B77750" w:rsidRPr="0047539B" w:rsidRDefault="00B77750" w:rsidP="00D76DA8">
      <w:pPr>
        <w:pStyle w:val="FootnoteText"/>
        <w:rPr>
          <w:lang w:val="en-US"/>
        </w:rPr>
      </w:pPr>
      <w:r w:rsidRPr="00D317AB">
        <w:rPr>
          <w:lang w:val="en-US"/>
        </w:rPr>
        <w:tab/>
      </w:r>
      <w:r w:rsidRPr="002F0E07">
        <w:rPr>
          <w:rStyle w:val="FootnoteReference"/>
        </w:rPr>
        <w:footnoteRef/>
      </w:r>
      <w:r>
        <w:rPr>
          <w:lang w:val="en-US"/>
        </w:rPr>
        <w:tab/>
        <w:t>National Statistics and Census Institute. Survey of Living Conditions, 2006.</w:t>
      </w:r>
    </w:p>
  </w:footnote>
  <w:footnote w:id="24">
    <w:p w:rsidR="00B77750" w:rsidRPr="00556989" w:rsidRDefault="00B77750" w:rsidP="00D76DA8">
      <w:pPr>
        <w:pStyle w:val="FootnoteText"/>
        <w:rPr>
          <w:lang w:val="en-US"/>
        </w:rPr>
      </w:pPr>
      <w:r w:rsidRPr="00D317AB">
        <w:rPr>
          <w:lang w:val="en-US"/>
        </w:rPr>
        <w:tab/>
      </w:r>
      <w:r w:rsidRPr="002F0E07">
        <w:rPr>
          <w:rStyle w:val="FootnoteReference"/>
        </w:rPr>
        <w:footnoteRef/>
      </w:r>
      <w:r>
        <w:rPr>
          <w:lang w:val="en-US"/>
        </w:rPr>
        <w:tab/>
        <w:t>National Statistics and Census Institute. National Health and Nutrition Survey, 2012.</w:t>
      </w:r>
    </w:p>
  </w:footnote>
  <w:footnote w:id="25">
    <w:p w:rsidR="00B77750" w:rsidRPr="00556989" w:rsidRDefault="00B77750" w:rsidP="00D76DA8">
      <w:pPr>
        <w:pStyle w:val="FootnoteText"/>
        <w:rPr>
          <w:lang w:val="en-US"/>
        </w:rPr>
      </w:pPr>
      <w:r w:rsidRPr="00D317AB">
        <w:rPr>
          <w:lang w:val="en-US"/>
        </w:rPr>
        <w:tab/>
      </w:r>
      <w:r w:rsidRPr="002F0E07">
        <w:rPr>
          <w:rStyle w:val="FootnoteReference"/>
        </w:rPr>
        <w:footnoteRef/>
      </w:r>
      <w:r>
        <w:rPr>
          <w:lang w:val="en-US"/>
        </w:rPr>
        <w:tab/>
        <w:t>National Statistics and Census Institute. Survey of Living Conditions, 2014.</w:t>
      </w:r>
    </w:p>
  </w:footnote>
  <w:footnote w:id="26">
    <w:p w:rsidR="00B77750" w:rsidRPr="00556989" w:rsidRDefault="00B77750" w:rsidP="00D76DA8">
      <w:pPr>
        <w:pStyle w:val="FootnoteText"/>
        <w:rPr>
          <w:lang w:val="en-US"/>
        </w:rPr>
      </w:pPr>
      <w:r w:rsidRPr="00D317AB">
        <w:rPr>
          <w:lang w:val="en-US"/>
        </w:rPr>
        <w:tab/>
      </w:r>
      <w:r w:rsidRPr="002F0E07">
        <w:rPr>
          <w:rStyle w:val="FootnoteReference"/>
        </w:rPr>
        <w:footnoteRef/>
      </w:r>
      <w:r>
        <w:rPr>
          <w:lang w:val="en-US"/>
        </w:rPr>
        <w:tab/>
        <w:t xml:space="preserve">National Secretariat of Planning and Development, </w:t>
      </w:r>
      <w:r w:rsidRPr="00693BC1">
        <w:rPr>
          <w:i/>
          <w:iCs/>
          <w:lang w:val="en-US"/>
        </w:rPr>
        <w:t>Atlas de Desigualdades</w:t>
      </w:r>
      <w:r w:rsidRPr="00D77A58">
        <w:rPr>
          <w:lang w:val="en-US"/>
        </w:rPr>
        <w:t xml:space="preserve">, </w:t>
      </w:r>
      <w:r w:rsidRPr="00693BC1">
        <w:rPr>
          <w:i/>
          <w:iCs/>
          <w:lang w:val="en-US"/>
        </w:rPr>
        <w:t>Datos Demográficos</w:t>
      </w:r>
      <w:r w:rsidRPr="00D77A58">
        <w:rPr>
          <w:lang w:val="en-US"/>
        </w:rPr>
        <w:t>,</w:t>
      </w:r>
      <w:r>
        <w:rPr>
          <w:lang w:val="en-US"/>
        </w:rPr>
        <w:t xml:space="preserve"> p. 80. Available at: http://www.planificacion.gob.ec/ecuador-cuenta-con-su-atlas-de-las-desigualidades-socio-económicas/.</w:t>
      </w:r>
    </w:p>
  </w:footnote>
  <w:footnote w:id="27">
    <w:p w:rsidR="00B77750" w:rsidRPr="006F0BF5" w:rsidRDefault="00B77750" w:rsidP="00D76DA8">
      <w:pPr>
        <w:pStyle w:val="FootnoteText"/>
        <w:rPr>
          <w:i/>
          <w:lang w:val="en-US"/>
        </w:rPr>
      </w:pPr>
      <w:r w:rsidRPr="00D317AB">
        <w:rPr>
          <w:lang w:val="en-US"/>
        </w:rPr>
        <w:tab/>
      </w:r>
      <w:r w:rsidRPr="002F0E07">
        <w:rPr>
          <w:rStyle w:val="FootnoteReference"/>
        </w:rPr>
        <w:footnoteRef/>
      </w:r>
      <w:r>
        <w:rPr>
          <w:lang w:val="en-US"/>
        </w:rPr>
        <w:tab/>
      </w:r>
      <w:r w:rsidRPr="00F759B4">
        <w:rPr>
          <w:lang w:val="en-US"/>
        </w:rPr>
        <w:t>Ibid</w:t>
      </w:r>
      <w:r>
        <w:rPr>
          <w:lang w:val="en-US"/>
        </w:rPr>
        <w:t>.</w:t>
      </w:r>
    </w:p>
  </w:footnote>
  <w:footnote w:id="28">
    <w:p w:rsidR="00B77750" w:rsidRPr="006F0BF5" w:rsidRDefault="00B77750" w:rsidP="00D76DA8">
      <w:pPr>
        <w:pStyle w:val="FootnoteText"/>
        <w:rPr>
          <w:lang w:val="en-US"/>
        </w:rPr>
      </w:pPr>
      <w:r w:rsidRPr="00D317AB">
        <w:rPr>
          <w:lang w:val="en-US"/>
        </w:rPr>
        <w:tab/>
      </w:r>
      <w:r w:rsidRPr="002F0E07">
        <w:rPr>
          <w:rStyle w:val="FootnoteReference"/>
        </w:rPr>
        <w:footnoteRef/>
      </w:r>
      <w:r>
        <w:rPr>
          <w:lang w:val="en-US"/>
        </w:rPr>
        <w:tab/>
        <w:t>National Statistics and Census Institute. Survey of Living Conditions, 2006 and 2014. Extract from the Integrated System of Social Indicators (SIISE): Dimensión Nacional 2000–2014. Available at: http://www.siise.gob.ec.</w:t>
      </w:r>
    </w:p>
  </w:footnote>
  <w:footnote w:id="29">
    <w:p w:rsidR="00B77750" w:rsidRPr="00F759B4" w:rsidRDefault="00B77750" w:rsidP="00D76DA8">
      <w:pPr>
        <w:pStyle w:val="FootnoteText"/>
        <w:rPr>
          <w:i/>
          <w:lang w:val="en-US"/>
        </w:rPr>
      </w:pPr>
      <w:r w:rsidRPr="00D317AB">
        <w:rPr>
          <w:lang w:val="en-US"/>
        </w:rPr>
        <w:tab/>
      </w:r>
      <w:r w:rsidRPr="002F0E07">
        <w:rPr>
          <w:rStyle w:val="FootnoteReference"/>
        </w:rPr>
        <w:footnoteRef/>
      </w:r>
      <w:r>
        <w:rPr>
          <w:lang w:val="en-US"/>
        </w:rPr>
        <w:tab/>
      </w:r>
      <w:r w:rsidRPr="00F759B4">
        <w:rPr>
          <w:lang w:val="en-US"/>
        </w:rPr>
        <w:t>Ibid.</w:t>
      </w:r>
    </w:p>
  </w:footnote>
  <w:footnote w:id="30">
    <w:p w:rsidR="00B77750" w:rsidRPr="00411A5C" w:rsidRDefault="00B77750" w:rsidP="00D76DA8">
      <w:pPr>
        <w:pStyle w:val="FootnoteText"/>
        <w:rPr>
          <w:lang w:val="en-US"/>
        </w:rPr>
      </w:pPr>
      <w:r w:rsidRPr="00D317AB">
        <w:rPr>
          <w:lang w:val="en-US"/>
        </w:rPr>
        <w:tab/>
      </w:r>
      <w:r w:rsidRPr="002F0E07">
        <w:rPr>
          <w:rStyle w:val="FootnoteReference"/>
        </w:rPr>
        <w:footnoteRef/>
      </w:r>
      <w:r>
        <w:rPr>
          <w:lang w:val="en-US"/>
        </w:rPr>
        <w:tab/>
        <w:t>National Statistics and Census Institute. Statistics of births and deaths, 2000–2015.</w:t>
      </w:r>
    </w:p>
  </w:footnote>
  <w:footnote w:id="31">
    <w:p w:rsidR="00B77750" w:rsidRPr="003E6AE5" w:rsidRDefault="00B77750" w:rsidP="00D1217E">
      <w:pPr>
        <w:pStyle w:val="FootnoteText"/>
        <w:rPr>
          <w:lang w:val="en-US"/>
        </w:rPr>
      </w:pPr>
      <w:r w:rsidRPr="00D317AB">
        <w:rPr>
          <w:lang w:val="en-US"/>
        </w:rPr>
        <w:tab/>
      </w:r>
      <w:r w:rsidRPr="002F0E07">
        <w:rPr>
          <w:rStyle w:val="FootnoteReference"/>
        </w:rPr>
        <w:footnoteRef/>
      </w:r>
      <w:r>
        <w:rPr>
          <w:lang w:val="en-US"/>
        </w:rPr>
        <w:tab/>
      </w:r>
      <w:r w:rsidRPr="00A14174">
        <w:rPr>
          <w:i/>
          <w:iCs/>
          <w:lang w:val="en-US"/>
        </w:rPr>
        <w:t>Source:</w:t>
      </w:r>
      <w:r>
        <w:rPr>
          <w:lang w:val="en-US"/>
        </w:rPr>
        <w:t xml:space="preserve"> Hospital beds and stays 2016, National Statistics and Census Institute.</w:t>
      </w:r>
    </w:p>
  </w:footnote>
  <w:footnote w:id="32">
    <w:p w:rsidR="00B77750" w:rsidRPr="00B2044C" w:rsidRDefault="00B77750" w:rsidP="00D1217E">
      <w:pPr>
        <w:pStyle w:val="FootnoteText"/>
        <w:rPr>
          <w:lang w:val="en-US"/>
        </w:rPr>
      </w:pPr>
      <w:r w:rsidRPr="00D317AB">
        <w:rPr>
          <w:lang w:val="en-US"/>
        </w:rPr>
        <w:tab/>
      </w:r>
      <w:r w:rsidRPr="002F0E07">
        <w:rPr>
          <w:rStyle w:val="FootnoteReference"/>
        </w:rPr>
        <w:footnoteRef/>
      </w:r>
      <w:r>
        <w:rPr>
          <w:lang w:val="en-US"/>
        </w:rPr>
        <w:tab/>
        <w:t>Ministry of Public Health of Ecuador, Plan Nacional de Salud Sexual y Salud Reproductiva (National Sexual and Reproductive Health Plan): Office of the Deputy Minister of Governance for Public Health, March 2017, Quito, Ecuador, p. 21.</w:t>
      </w:r>
    </w:p>
  </w:footnote>
  <w:footnote w:id="33">
    <w:p w:rsidR="00B77750" w:rsidRPr="002E4492" w:rsidRDefault="00B77750" w:rsidP="00D1217E">
      <w:pPr>
        <w:pStyle w:val="FootnoteText"/>
        <w:rPr>
          <w:lang w:val="en-US"/>
        </w:rPr>
      </w:pPr>
      <w:r w:rsidRPr="00D317AB">
        <w:rPr>
          <w:lang w:val="en-US"/>
        </w:rPr>
        <w:tab/>
      </w:r>
      <w:r w:rsidRPr="002F0E07">
        <w:rPr>
          <w:rStyle w:val="FootnoteReference"/>
        </w:rPr>
        <w:footnoteRef/>
      </w:r>
      <w:r>
        <w:rPr>
          <w:lang w:val="en-US"/>
        </w:rPr>
        <w:tab/>
      </w:r>
      <w:r w:rsidRPr="00D317AB">
        <w:rPr>
          <w:lang w:val="en-US"/>
        </w:rPr>
        <w:t>Ibid., p. 21.</w:t>
      </w:r>
    </w:p>
  </w:footnote>
  <w:footnote w:id="34">
    <w:p w:rsidR="00B77750" w:rsidRPr="009F5AEC" w:rsidRDefault="00B77750" w:rsidP="00D1217E">
      <w:pPr>
        <w:pStyle w:val="FootnoteText"/>
        <w:rPr>
          <w:lang w:val="en-US"/>
        </w:rPr>
      </w:pPr>
      <w:r w:rsidRPr="00D317AB">
        <w:rPr>
          <w:lang w:val="en-US"/>
        </w:rPr>
        <w:tab/>
      </w:r>
      <w:r w:rsidRPr="002F0E07">
        <w:rPr>
          <w:rStyle w:val="FootnoteReference"/>
        </w:rPr>
        <w:footnoteRef/>
      </w:r>
      <w:r>
        <w:rPr>
          <w:lang w:val="en-US"/>
        </w:rPr>
        <w:tab/>
        <w:t xml:space="preserve">In 2015, the project </w:t>
      </w:r>
      <w:r w:rsidR="00F63BF6">
        <w:rPr>
          <w:lang w:val="en-US"/>
        </w:rPr>
        <w:t>“</w:t>
      </w:r>
      <w:r>
        <w:rPr>
          <w:lang w:val="en-US"/>
        </w:rPr>
        <w:t>National plan for strengthening the family</w:t>
      </w:r>
      <w:r w:rsidR="00F63BF6">
        <w:rPr>
          <w:lang w:val="en-US"/>
        </w:rPr>
        <w:t>”</w:t>
      </w:r>
      <w:r>
        <w:rPr>
          <w:lang w:val="en-US"/>
        </w:rPr>
        <w:t xml:space="preserve"> was undertaken with the primary aim of reducing the incidence of teenage pregnancy in Ecuador and contributing to teenagers</w:t>
      </w:r>
      <w:r w:rsidR="00F63BF6">
        <w:rPr>
          <w:lang w:val="en-US"/>
        </w:rPr>
        <w:t>’</w:t>
      </w:r>
      <w:r>
        <w:rPr>
          <w:lang w:val="en-US"/>
        </w:rPr>
        <w:t xml:space="preserve"> all-round development. </w:t>
      </w:r>
    </w:p>
  </w:footnote>
  <w:footnote w:id="35">
    <w:p w:rsidR="00B77750" w:rsidRPr="003A1A4B" w:rsidRDefault="00B77750" w:rsidP="00D1217E">
      <w:pPr>
        <w:pStyle w:val="FootnoteText"/>
        <w:rPr>
          <w:lang w:val="es-ES"/>
        </w:rPr>
      </w:pPr>
      <w:r w:rsidRPr="00D317AB">
        <w:rPr>
          <w:lang w:val="en-US"/>
        </w:rPr>
        <w:tab/>
      </w:r>
      <w:r w:rsidRPr="002F0E07">
        <w:rPr>
          <w:rStyle w:val="FootnoteReference"/>
        </w:rPr>
        <w:footnoteRef/>
      </w:r>
      <w:r>
        <w:rPr>
          <w:lang w:val="en-US"/>
        </w:rPr>
        <w:tab/>
      </w:r>
      <w:r w:rsidRPr="00B76555">
        <w:rPr>
          <w:i/>
          <w:iCs/>
          <w:lang w:val="es-ES"/>
        </w:rPr>
        <w:t>Atlas de Desigualdades Socio-Económicas, Violencia de Género</w:t>
      </w:r>
      <w:r w:rsidRPr="003A1A4B">
        <w:rPr>
          <w:lang w:val="es-ES"/>
        </w:rPr>
        <w:t xml:space="preserve"> (Atlas of Socioeconomic Inequalities, Gender Violence), p. 100, 2013.</w:t>
      </w:r>
    </w:p>
  </w:footnote>
  <w:footnote w:id="36">
    <w:p w:rsidR="00B77750" w:rsidRPr="0088351E" w:rsidRDefault="00B77750" w:rsidP="00494CEC">
      <w:pPr>
        <w:pStyle w:val="FootnoteText"/>
        <w:rPr>
          <w:lang w:val="en-US"/>
        </w:rPr>
      </w:pPr>
      <w:r w:rsidRPr="003A1A4B">
        <w:rPr>
          <w:lang w:val="es-ES"/>
        </w:rPr>
        <w:tab/>
      </w:r>
      <w:r w:rsidRPr="002F0E07">
        <w:rPr>
          <w:rStyle w:val="FootnoteReference"/>
        </w:rPr>
        <w:footnoteRef/>
      </w:r>
      <w:r>
        <w:rPr>
          <w:lang w:val="es-ES"/>
        </w:rPr>
        <w:tab/>
      </w:r>
      <w:r>
        <w:rPr>
          <w:lang w:val="en-US"/>
        </w:rPr>
        <w:t xml:space="preserve">National Secretariat of Planning and Development, online reference at: </w:t>
      </w:r>
      <w:hyperlink r:id="rId2" w:history="1">
        <w:r w:rsidRPr="00795B4C">
          <w:rPr>
            <w:lang w:val="en-US"/>
          </w:rPr>
          <w:t>http://bit.ly/li674XZ</w:t>
        </w:r>
      </w:hyperlink>
      <w:r>
        <w:rPr>
          <w:lang w:val="en-US"/>
        </w:rPr>
        <w:t>, revised on 30 October 2017.</w:t>
      </w:r>
    </w:p>
  </w:footnote>
  <w:footnote w:id="37">
    <w:p w:rsidR="00B77750" w:rsidRPr="00C85256" w:rsidRDefault="00B77750" w:rsidP="00655F6B">
      <w:pPr>
        <w:pStyle w:val="FootnoteText"/>
      </w:pPr>
      <w:r w:rsidRPr="00D317AB">
        <w:rPr>
          <w:lang w:val="en-US"/>
        </w:rPr>
        <w:tab/>
      </w:r>
      <w:r w:rsidRPr="002F0E07">
        <w:rPr>
          <w:rStyle w:val="FootnoteReference"/>
        </w:rPr>
        <w:footnoteRef/>
      </w:r>
      <w:r>
        <w:rPr>
          <w:lang w:val="en-US"/>
        </w:rPr>
        <w:tab/>
      </w:r>
      <w:r w:rsidRPr="0068715D">
        <w:t>The number of housing units for new households is calculated by taking the 2015 projected population aged 15 to 64 years and dividing it by the number of</w:t>
      </w:r>
      <w:r w:rsidRPr="00D317AB">
        <w:rPr>
          <w:lang w:val="en-US"/>
        </w:rPr>
        <w:t xml:space="preserve"> </w:t>
      </w:r>
      <w:r w:rsidRPr="00C85256">
        <w:t>household members according to the 2010 Population and Housing Census. The population aged 15 to 64 is used to project the demand for new housing, since this is the age group most likely to form new households.</w:t>
      </w:r>
    </w:p>
  </w:footnote>
  <w:footnote w:id="38">
    <w:p w:rsidR="00B77750" w:rsidRPr="00334EE8" w:rsidRDefault="00B77750" w:rsidP="00CD6E6F">
      <w:pPr>
        <w:pStyle w:val="FootnoteText"/>
        <w:rPr>
          <w:lang w:val="en-US"/>
        </w:rPr>
      </w:pPr>
      <w:r>
        <w:rPr>
          <w:lang w:val="en-US"/>
        </w:rPr>
        <w:tab/>
      </w:r>
      <w:r w:rsidRPr="002F0E07">
        <w:rPr>
          <w:rStyle w:val="FootnoteReference"/>
        </w:rPr>
        <w:footnoteRef/>
      </w:r>
      <w:r>
        <w:rPr>
          <w:lang w:val="en-US"/>
        </w:rPr>
        <w:tab/>
        <w:t>Convention against Torture and Other Cruel, Inhuman or Degrading Treatment or Punishment; Optional Protocol to the Convention against Torture and Other Cruel, Inhuman or Degrading Treatment or Punishment; International Covenant on Civil and Political Rights; Second Optional Protocol to the International Covenant on Civil and Political Rights, aiming at the abolition of the death penalty; International Convention for the Protection of All Persons from Enforced Disappearance; Convention on the Elimination of All Forms of Discrimination against Women; International Convention on the Elimination of All Forms of Racial Discrimination; International Covenant on Economic, Social and Cultural Rights; International Convention on the Protection of the Rights of All Migrant Workers and Members of Their Families; Convention on the Rights of the Child; Optional Protocol to the Convention on the Rights of the Child on the involvement of children in armed conflict; Optional Protocol to the Convention on the Rights of the Child on the sale of children, child prostitution and child pornography; and Convention on the Rights of Persons with Disabilities.</w:t>
      </w:r>
    </w:p>
  </w:footnote>
  <w:footnote w:id="39">
    <w:p w:rsidR="00B77750" w:rsidRPr="00F57548" w:rsidRDefault="00B77750" w:rsidP="00290936">
      <w:pPr>
        <w:pStyle w:val="FootnoteText"/>
      </w:pPr>
      <w:r>
        <w:rPr>
          <w:lang w:val="en-US"/>
        </w:rPr>
        <w:tab/>
      </w:r>
      <w:r w:rsidRPr="002F0E07">
        <w:rPr>
          <w:rStyle w:val="FootnoteReference"/>
        </w:rPr>
        <w:footnoteRef/>
      </w:r>
      <w:r>
        <w:rPr>
          <w:lang w:val="en-US"/>
        </w:rPr>
        <w:tab/>
      </w:r>
      <w:r w:rsidRPr="00D317AB">
        <w:rPr>
          <w:lang w:val="en-US"/>
        </w:rPr>
        <w:t xml:space="preserve">Individual </w:t>
      </w:r>
      <w:r w:rsidRPr="00F57548">
        <w:t xml:space="preserve">complaints procedures: </w:t>
      </w:r>
      <w:r>
        <w:t>Convention against Torture; Optional Protocol to the International Covenant on Civil and Political Rights; Optional Protocol to the International Convention for the Protection of All Persons from Enforced Disappearance; Optional Protocol to the Convention on the Elimination of All Forms of Discrimination against Women; individual complaints procedure under the International Convention on the Elimination of All Forms of Racial Discrimination; Optional Protocol to the International Covenant on Economic, Social and Cultural Rights; individual complaints procedure under the International Convention on the Protection of the Rights of All Migrant Workers and Members of Their Families; and Optional Protocol to the Convention on the Rights of Persons with Disabilities.</w:t>
      </w:r>
    </w:p>
  </w:footnote>
  <w:footnote w:id="40">
    <w:p w:rsidR="00B77750" w:rsidRPr="00304212" w:rsidRDefault="00B77750" w:rsidP="00DC326D">
      <w:pPr>
        <w:pStyle w:val="FootnoteText"/>
        <w:rPr>
          <w:lang w:val="en-US"/>
        </w:rPr>
      </w:pPr>
      <w:r>
        <w:tab/>
      </w:r>
      <w:r w:rsidRPr="002F0E07">
        <w:rPr>
          <w:rStyle w:val="FootnoteReference"/>
        </w:rPr>
        <w:footnoteRef/>
      </w:r>
      <w:r>
        <w:tab/>
      </w:r>
      <w:r>
        <w:rPr>
          <w:lang w:val="en-US"/>
        </w:rPr>
        <w:t>http://tbinternet.ohchr.org/_layouts/TreatyBodyExternal/Treaty.aspx?CountryID=53&amp;Lang=EN.</w:t>
      </w:r>
    </w:p>
  </w:footnote>
  <w:footnote w:id="41">
    <w:p w:rsidR="00B77750" w:rsidRPr="00D205B2" w:rsidRDefault="00B77750" w:rsidP="00DC326D">
      <w:pPr>
        <w:pStyle w:val="FootnoteText"/>
        <w:rPr>
          <w:lang w:val="en-US"/>
        </w:rPr>
      </w:pPr>
      <w:r>
        <w:rPr>
          <w:lang w:val="en-US"/>
        </w:rPr>
        <w:tab/>
      </w:r>
      <w:r w:rsidRPr="002F0E07">
        <w:rPr>
          <w:rStyle w:val="FootnoteReference"/>
        </w:rPr>
        <w:footnoteRef/>
      </w:r>
      <w:r>
        <w:rPr>
          <w:lang w:val="en-US"/>
        </w:rPr>
        <w:tab/>
        <w:t>http://www.oas.org/es/sla/ddi/tratados_multilaterales_interamericanos_firmas_estados_E.asp.</w:t>
      </w:r>
    </w:p>
  </w:footnote>
  <w:footnote w:id="42">
    <w:p w:rsidR="00B77750" w:rsidRPr="004E623A" w:rsidRDefault="00B77750" w:rsidP="00DC326D">
      <w:pPr>
        <w:pStyle w:val="FootnoteText"/>
        <w:rPr>
          <w:lang w:val="en-US"/>
        </w:rPr>
      </w:pPr>
      <w:r>
        <w:rPr>
          <w:lang w:val="en-US"/>
        </w:rPr>
        <w:tab/>
      </w:r>
      <w:r w:rsidRPr="002F0E07">
        <w:rPr>
          <w:rStyle w:val="FootnoteReference"/>
        </w:rPr>
        <w:footnoteRef/>
      </w:r>
      <w:r>
        <w:rPr>
          <w:lang w:val="en-US"/>
        </w:rPr>
        <w:tab/>
        <w:t>Reservation declaring that Ecuador will not permit extradition of its nationals.</w:t>
      </w:r>
    </w:p>
  </w:footnote>
  <w:footnote w:id="43">
    <w:p w:rsidR="00B77750" w:rsidRPr="004E623A" w:rsidRDefault="00B77750" w:rsidP="00DC326D">
      <w:pPr>
        <w:pStyle w:val="FootnoteText"/>
        <w:rPr>
          <w:lang w:val="en-US"/>
        </w:rPr>
      </w:pPr>
      <w:r>
        <w:rPr>
          <w:lang w:val="en-US"/>
        </w:rPr>
        <w:tab/>
      </w:r>
      <w:r w:rsidRPr="002F0E07">
        <w:rPr>
          <w:rStyle w:val="FootnoteReference"/>
        </w:rPr>
        <w:footnoteRef/>
      </w:r>
      <w:r>
        <w:rPr>
          <w:lang w:val="en-US"/>
        </w:rPr>
        <w:tab/>
        <w:t xml:space="preserve">Declaration by Ecuador stating that, </w:t>
      </w:r>
      <w:r w:rsidR="00F63BF6">
        <w:rPr>
          <w:lang w:val="en-US"/>
        </w:rPr>
        <w:t>“</w:t>
      </w:r>
      <w:r>
        <w:rPr>
          <w:lang w:val="en-US"/>
        </w:rPr>
        <w:t xml:space="preserve">in signing the Convention on the Rights of the Child, it reaffirms that it is especially pleased with the ninth </w:t>
      </w:r>
      <w:r w:rsidRPr="004E623A">
        <w:t xml:space="preserve">preambular </w:t>
      </w:r>
      <w:r>
        <w:rPr>
          <w:lang w:val="en-US"/>
        </w:rPr>
        <w:t>paragraph of the draft Convention, which pointed to the need to protect the unborn child, and believed that that paragraph should be borne in mind in interpreting all the articles of the Convention, particularly article 24. While the minimum age set in article 38 was, in its view, too low, the Government of Ecuador did not wish to endanger the chances for the Convention</w:t>
      </w:r>
      <w:r w:rsidR="00F63BF6">
        <w:rPr>
          <w:lang w:val="en-US"/>
        </w:rPr>
        <w:t>’</w:t>
      </w:r>
      <w:r>
        <w:rPr>
          <w:lang w:val="en-US"/>
        </w:rPr>
        <w:t>s adoption by consensus and therefore would not propose any amendment to the text</w:t>
      </w:r>
      <w:r w:rsidR="00F63BF6">
        <w:rPr>
          <w:lang w:val="en-US"/>
        </w:rPr>
        <w:t>”</w:t>
      </w:r>
      <w:r>
        <w:rPr>
          <w:lang w:val="en-US"/>
        </w:rPr>
        <w:t>.</w:t>
      </w:r>
    </w:p>
  </w:footnote>
  <w:footnote w:id="44">
    <w:p w:rsidR="00B77750" w:rsidRPr="00B2228B" w:rsidRDefault="00B77750" w:rsidP="00DC326D">
      <w:pPr>
        <w:pStyle w:val="FootnoteText"/>
      </w:pPr>
      <w:r>
        <w:rPr>
          <w:lang w:val="en-US"/>
        </w:rPr>
        <w:tab/>
      </w:r>
      <w:r w:rsidRPr="002F0E07">
        <w:rPr>
          <w:rStyle w:val="FootnoteReference"/>
        </w:rPr>
        <w:footnoteRef/>
      </w:r>
      <w:r>
        <w:rPr>
          <w:lang w:val="en-US"/>
        </w:rPr>
        <w:tab/>
      </w:r>
      <w:r>
        <w:t>Declaration</w:t>
      </w:r>
      <w:r w:rsidRPr="00F61017">
        <w:t xml:space="preserve"> </w:t>
      </w:r>
      <w:r>
        <w:t xml:space="preserve">by the Government of the Republic of Ecuador that, </w:t>
      </w:r>
      <w:r w:rsidR="00F63BF6">
        <w:t>“</w:t>
      </w:r>
      <w:r>
        <w:t xml:space="preserve">in accordance with the provisions of its Constitution, military service is compulsory. Citizens who invoke conscientious objection on moral, religious or philosophical grounds are assigned to community service in the manner prescribed by law. Article 5 of the Compulsory Military Service Act states that military obligations begin, for Ecuadorian citizens, at 18 years of age and end at 55 years of age. The period between the ages of 18 and 55 shall be called </w:t>
      </w:r>
      <w:r w:rsidR="00F63BF6">
        <w:t>‘</w:t>
      </w:r>
      <w:r>
        <w:t>military age</w:t>
      </w:r>
      <w:r w:rsidR="00F63BF6">
        <w:t>’”</w:t>
      </w:r>
      <w:r>
        <w:t>. With the entry into force of the 2008 Constitution, the content of this declaration ceased to apply.</w:t>
      </w:r>
    </w:p>
  </w:footnote>
  <w:footnote w:id="45">
    <w:p w:rsidR="00B77750" w:rsidRPr="0080744E" w:rsidRDefault="00B77750" w:rsidP="00FF2F5D">
      <w:pPr>
        <w:pStyle w:val="FootnoteText"/>
        <w:rPr>
          <w:lang w:val="en-US"/>
        </w:rPr>
      </w:pPr>
      <w:r>
        <w:tab/>
      </w:r>
      <w:r w:rsidRPr="002F0E07">
        <w:rPr>
          <w:rStyle w:val="FootnoteReference"/>
        </w:rPr>
        <w:footnoteRef/>
      </w:r>
      <w:r>
        <w:tab/>
      </w:r>
      <w:r>
        <w:rPr>
          <w:lang w:val="en-US"/>
        </w:rPr>
        <w:t>http://www.funcionjudicial.gob.ec/index.php/es/component/content/article/585.html.</w:t>
      </w:r>
    </w:p>
  </w:footnote>
  <w:footnote w:id="46">
    <w:p w:rsidR="00B77750" w:rsidRPr="0080744E" w:rsidRDefault="00B77750" w:rsidP="00FF2F5D">
      <w:pPr>
        <w:pStyle w:val="FootnoteText"/>
        <w:rPr>
          <w:lang w:val="en-US"/>
        </w:rPr>
      </w:pPr>
      <w:r>
        <w:rPr>
          <w:lang w:val="en-US"/>
        </w:rPr>
        <w:tab/>
      </w:r>
      <w:r w:rsidRPr="002F0E07">
        <w:rPr>
          <w:rStyle w:val="FootnoteReference"/>
        </w:rPr>
        <w:footnoteRef/>
      </w:r>
      <w:r>
        <w:rPr>
          <w:lang w:val="en-US"/>
        </w:rPr>
        <w:tab/>
        <w:t>http://www.funcionjudicial.gob.ec/index.php/es/component/content/article/586.html.</w:t>
      </w:r>
    </w:p>
  </w:footnote>
  <w:footnote w:id="47">
    <w:p w:rsidR="00B77750" w:rsidRPr="006B4D73" w:rsidRDefault="00B77750" w:rsidP="009014BD">
      <w:pPr>
        <w:pStyle w:val="FootnoteText"/>
        <w:rPr>
          <w:lang w:val="en-US"/>
        </w:rPr>
      </w:pPr>
      <w:r>
        <w:rPr>
          <w:lang w:val="en-US"/>
        </w:rPr>
        <w:tab/>
      </w:r>
      <w:r w:rsidRPr="002F0E07">
        <w:rPr>
          <w:rStyle w:val="FootnoteReference"/>
        </w:rPr>
        <w:footnoteRef/>
      </w:r>
      <w:r>
        <w:rPr>
          <w:lang w:val="en-US"/>
        </w:rPr>
        <w:tab/>
      </w:r>
      <w:r w:rsidRPr="00E00520">
        <w:rPr>
          <w:i/>
          <w:lang w:val="en-US"/>
        </w:rPr>
        <w:t>Source:</w:t>
      </w:r>
      <w:r>
        <w:rPr>
          <w:i/>
          <w:lang w:val="en-US"/>
        </w:rPr>
        <w:t xml:space="preserve"> </w:t>
      </w:r>
      <w:r>
        <w:rPr>
          <w:lang w:val="en-US"/>
        </w:rPr>
        <w:t xml:space="preserve">31 October 2017, 08.32h, from </w:t>
      </w:r>
      <w:hyperlink r:id="rId3" w:history="1">
        <w:r w:rsidRPr="009173C4">
          <w:rPr>
            <w:lang w:val="en-US"/>
          </w:rPr>
          <w:t>https://bi.finanzas.gob.ec/ibmcognos/cgi-bin/cognos.cgi</w:t>
        </w:r>
      </w:hyperlink>
      <w:r>
        <w:rPr>
          <w:lang w:val="en-US"/>
        </w:rPr>
        <w:t>. Prepared by the National Secretariat of Planning and Development.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750" w:rsidRDefault="00B77750" w:rsidP="00477918">
    <w:pPr>
      <w:pStyle w:val="Header"/>
    </w:pPr>
    <w:r>
      <w:t>HRI/CORE/ECU/2018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750" w:rsidRDefault="00B77750" w:rsidP="00477918">
    <w:pPr>
      <w:pStyle w:val="Header"/>
      <w:jc w:val="right"/>
    </w:pPr>
    <w:r>
      <w:t>HRI/CORE/ECU/2018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075A641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9A673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2"/>
  </w:num>
  <w:num w:numId="12">
    <w:abstractNumId w:val="13"/>
  </w:num>
  <w:num w:numId="13">
    <w:abstractNumId w:val="11"/>
  </w:num>
  <w:num w:numId="14">
    <w:abstractNumId w:val="10"/>
  </w:num>
  <w:num w:numId="15">
    <w:abstractNumId w:val="14"/>
  </w:num>
  <w:num w:numId="16">
    <w:abstractNumId w:val="15"/>
  </w:num>
  <w:num w:numId="17">
    <w:abstractNumId w:val="13"/>
  </w:num>
  <w:num w:numId="18">
    <w:abstractNumId w:val="11"/>
  </w:num>
  <w:num w:numId="19">
    <w:abstractNumId w:val="10"/>
  </w:num>
  <w:num w:numId="20">
    <w:abstractNumId w:val="14"/>
  </w:num>
  <w:num w:numId="21">
    <w:abstractNumId w:val="15"/>
  </w:num>
  <w:num w:numId="22">
    <w:abstractNumId w:val="13"/>
  </w:num>
  <w:num w:numId="23">
    <w:abstractNumId w:val="11"/>
  </w:num>
  <w:num w:numId="24">
    <w:abstractNumId w:val="10"/>
  </w:num>
  <w:num w:numId="25">
    <w:abstractNumId w:val="14"/>
  </w:num>
  <w:num w:numId="26">
    <w:abstractNumId w:val="15"/>
  </w:num>
  <w:num w:numId="27">
    <w:abstractNumId w:val="13"/>
  </w:num>
  <w:num w:numId="28">
    <w:abstractNumId w:val="11"/>
  </w:num>
  <w:num w:numId="29">
    <w:abstractNumId w:val="10"/>
  </w:num>
  <w:num w:numId="30">
    <w:abstractNumId w:val="14"/>
  </w:num>
  <w:num w:numId="31">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es-ES" w:vendorID="64" w:dllVersion="0" w:nlCheck="1" w:checkStyle="0"/>
  <w:activeWritingStyle w:appName="MSWord" w:lang="en-GB" w:vendorID="64" w:dllVersion="131078" w:nlCheck="1" w:checkStyle="0"/>
  <w:activeWritingStyle w:appName="MSWord" w:lang="es-ES" w:vendorID="64" w:dllVersion="131078" w:nlCheck="1" w:checkStyle="0"/>
  <w:activeWritingStyle w:appName="MSWord" w:lang="en-U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CF1"/>
    <w:rsid w:val="00005F05"/>
    <w:rsid w:val="00014178"/>
    <w:rsid w:val="00034AED"/>
    <w:rsid w:val="00036B7B"/>
    <w:rsid w:val="00050F6B"/>
    <w:rsid w:val="00057E97"/>
    <w:rsid w:val="00060250"/>
    <w:rsid w:val="00060478"/>
    <w:rsid w:val="00060C3A"/>
    <w:rsid w:val="0006498A"/>
    <w:rsid w:val="00064ABB"/>
    <w:rsid w:val="00070E83"/>
    <w:rsid w:val="0007178F"/>
    <w:rsid w:val="000726BE"/>
    <w:rsid w:val="00072C8C"/>
    <w:rsid w:val="000733B5"/>
    <w:rsid w:val="000814C9"/>
    <w:rsid w:val="00081815"/>
    <w:rsid w:val="0008312D"/>
    <w:rsid w:val="000931C0"/>
    <w:rsid w:val="000A4E85"/>
    <w:rsid w:val="000B13D5"/>
    <w:rsid w:val="000B175B"/>
    <w:rsid w:val="000B3A0F"/>
    <w:rsid w:val="000B4EF7"/>
    <w:rsid w:val="000B736E"/>
    <w:rsid w:val="000C1762"/>
    <w:rsid w:val="000C1DCD"/>
    <w:rsid w:val="000C2C03"/>
    <w:rsid w:val="000C2D2E"/>
    <w:rsid w:val="000D571A"/>
    <w:rsid w:val="000E0415"/>
    <w:rsid w:val="000E2C18"/>
    <w:rsid w:val="000E4053"/>
    <w:rsid w:val="000F1023"/>
    <w:rsid w:val="001103AA"/>
    <w:rsid w:val="0013514E"/>
    <w:rsid w:val="0014663E"/>
    <w:rsid w:val="001657D0"/>
    <w:rsid w:val="00165F3A"/>
    <w:rsid w:val="001770D0"/>
    <w:rsid w:val="00183968"/>
    <w:rsid w:val="001A11B7"/>
    <w:rsid w:val="001A6686"/>
    <w:rsid w:val="001B34F8"/>
    <w:rsid w:val="001B4B04"/>
    <w:rsid w:val="001B4E45"/>
    <w:rsid w:val="001C6663"/>
    <w:rsid w:val="001C7895"/>
    <w:rsid w:val="001D0C8C"/>
    <w:rsid w:val="001D12AE"/>
    <w:rsid w:val="001D1A03"/>
    <w:rsid w:val="001D26DF"/>
    <w:rsid w:val="001D3A03"/>
    <w:rsid w:val="001E0309"/>
    <w:rsid w:val="001E628B"/>
    <w:rsid w:val="001F12A2"/>
    <w:rsid w:val="001F20C3"/>
    <w:rsid w:val="00202DA8"/>
    <w:rsid w:val="00211E0B"/>
    <w:rsid w:val="00212200"/>
    <w:rsid w:val="00212D2C"/>
    <w:rsid w:val="00215412"/>
    <w:rsid w:val="00221DE0"/>
    <w:rsid w:val="0023210C"/>
    <w:rsid w:val="0024427C"/>
    <w:rsid w:val="002470DC"/>
    <w:rsid w:val="00250CF1"/>
    <w:rsid w:val="00267F5F"/>
    <w:rsid w:val="0027561D"/>
    <w:rsid w:val="00286B4D"/>
    <w:rsid w:val="00290936"/>
    <w:rsid w:val="002937F7"/>
    <w:rsid w:val="00297D9C"/>
    <w:rsid w:val="002B5A1F"/>
    <w:rsid w:val="002D0221"/>
    <w:rsid w:val="002D157E"/>
    <w:rsid w:val="002D2161"/>
    <w:rsid w:val="002D3125"/>
    <w:rsid w:val="002E4F55"/>
    <w:rsid w:val="002F0E07"/>
    <w:rsid w:val="002F175C"/>
    <w:rsid w:val="00300162"/>
    <w:rsid w:val="00314242"/>
    <w:rsid w:val="003229D8"/>
    <w:rsid w:val="00343A84"/>
    <w:rsid w:val="00352709"/>
    <w:rsid w:val="00367567"/>
    <w:rsid w:val="00371178"/>
    <w:rsid w:val="00380280"/>
    <w:rsid w:val="003A482F"/>
    <w:rsid w:val="003A6810"/>
    <w:rsid w:val="003C2CC4"/>
    <w:rsid w:val="003D3599"/>
    <w:rsid w:val="003D4B23"/>
    <w:rsid w:val="003F5C11"/>
    <w:rsid w:val="00402476"/>
    <w:rsid w:val="00410C89"/>
    <w:rsid w:val="00426B9B"/>
    <w:rsid w:val="004325CB"/>
    <w:rsid w:val="00436B33"/>
    <w:rsid w:val="00442A83"/>
    <w:rsid w:val="00447AEB"/>
    <w:rsid w:val="004535B3"/>
    <w:rsid w:val="0045495B"/>
    <w:rsid w:val="004727D9"/>
    <w:rsid w:val="004742BC"/>
    <w:rsid w:val="00477918"/>
    <w:rsid w:val="0048262E"/>
    <w:rsid w:val="00485412"/>
    <w:rsid w:val="0048553F"/>
    <w:rsid w:val="00487488"/>
    <w:rsid w:val="00494CEC"/>
    <w:rsid w:val="004A3780"/>
    <w:rsid w:val="004B0C03"/>
    <w:rsid w:val="004F1E07"/>
    <w:rsid w:val="0052136D"/>
    <w:rsid w:val="0052775E"/>
    <w:rsid w:val="00535CB1"/>
    <w:rsid w:val="005420F2"/>
    <w:rsid w:val="005628B6"/>
    <w:rsid w:val="00566D56"/>
    <w:rsid w:val="00584036"/>
    <w:rsid w:val="005848B3"/>
    <w:rsid w:val="00584DAE"/>
    <w:rsid w:val="00597051"/>
    <w:rsid w:val="005B13D4"/>
    <w:rsid w:val="005B3DB3"/>
    <w:rsid w:val="005B77EC"/>
    <w:rsid w:val="005D3F9F"/>
    <w:rsid w:val="005F35EB"/>
    <w:rsid w:val="005F7717"/>
    <w:rsid w:val="005F7B75"/>
    <w:rsid w:val="006001EE"/>
    <w:rsid w:val="00603396"/>
    <w:rsid w:val="00605042"/>
    <w:rsid w:val="00605631"/>
    <w:rsid w:val="00611FC4"/>
    <w:rsid w:val="00613826"/>
    <w:rsid w:val="006176FB"/>
    <w:rsid w:val="00640B26"/>
    <w:rsid w:val="0064214E"/>
    <w:rsid w:val="00652D0A"/>
    <w:rsid w:val="00655F6B"/>
    <w:rsid w:val="00662BB6"/>
    <w:rsid w:val="00684C21"/>
    <w:rsid w:val="0069206D"/>
    <w:rsid w:val="00693BC1"/>
    <w:rsid w:val="0069577F"/>
    <w:rsid w:val="006C5DD3"/>
    <w:rsid w:val="006D37AF"/>
    <w:rsid w:val="006D51D0"/>
    <w:rsid w:val="006E564B"/>
    <w:rsid w:val="006E7191"/>
    <w:rsid w:val="00703577"/>
    <w:rsid w:val="0072632A"/>
    <w:rsid w:val="007327D5"/>
    <w:rsid w:val="00733979"/>
    <w:rsid w:val="00750AC2"/>
    <w:rsid w:val="00754AE5"/>
    <w:rsid w:val="007629C8"/>
    <w:rsid w:val="00776E3D"/>
    <w:rsid w:val="00782B1B"/>
    <w:rsid w:val="007A51B0"/>
    <w:rsid w:val="007A7B00"/>
    <w:rsid w:val="007B6BA5"/>
    <w:rsid w:val="007C3390"/>
    <w:rsid w:val="007C4F4B"/>
    <w:rsid w:val="007C784F"/>
    <w:rsid w:val="007D3599"/>
    <w:rsid w:val="007E01B9"/>
    <w:rsid w:val="007E0B2D"/>
    <w:rsid w:val="007F6611"/>
    <w:rsid w:val="007F6721"/>
    <w:rsid w:val="008242D7"/>
    <w:rsid w:val="008257B1"/>
    <w:rsid w:val="00841F7B"/>
    <w:rsid w:val="00843767"/>
    <w:rsid w:val="0085551F"/>
    <w:rsid w:val="008650F2"/>
    <w:rsid w:val="008679D9"/>
    <w:rsid w:val="0087353A"/>
    <w:rsid w:val="0088136E"/>
    <w:rsid w:val="008979B1"/>
    <w:rsid w:val="008A1DB2"/>
    <w:rsid w:val="008A6B25"/>
    <w:rsid w:val="008A6C4F"/>
    <w:rsid w:val="008A6F31"/>
    <w:rsid w:val="008B223A"/>
    <w:rsid w:val="008B2335"/>
    <w:rsid w:val="008E0678"/>
    <w:rsid w:val="008F6040"/>
    <w:rsid w:val="009003C6"/>
    <w:rsid w:val="009014BD"/>
    <w:rsid w:val="00903D8C"/>
    <w:rsid w:val="00910F40"/>
    <w:rsid w:val="0091168A"/>
    <w:rsid w:val="00912C08"/>
    <w:rsid w:val="009223CA"/>
    <w:rsid w:val="00940F93"/>
    <w:rsid w:val="00941749"/>
    <w:rsid w:val="0095347F"/>
    <w:rsid w:val="00967D17"/>
    <w:rsid w:val="009760F3"/>
    <w:rsid w:val="009909F5"/>
    <w:rsid w:val="009A0E8D"/>
    <w:rsid w:val="009A4916"/>
    <w:rsid w:val="009B26E7"/>
    <w:rsid w:val="009C0F71"/>
    <w:rsid w:val="009F5EFD"/>
    <w:rsid w:val="00A00A3F"/>
    <w:rsid w:val="00A00E5E"/>
    <w:rsid w:val="00A01489"/>
    <w:rsid w:val="00A1260A"/>
    <w:rsid w:val="00A14174"/>
    <w:rsid w:val="00A2046E"/>
    <w:rsid w:val="00A31B6F"/>
    <w:rsid w:val="00A338F1"/>
    <w:rsid w:val="00A404FE"/>
    <w:rsid w:val="00A45408"/>
    <w:rsid w:val="00A460FF"/>
    <w:rsid w:val="00A46754"/>
    <w:rsid w:val="00A609B0"/>
    <w:rsid w:val="00A61471"/>
    <w:rsid w:val="00A61F68"/>
    <w:rsid w:val="00A64FD8"/>
    <w:rsid w:val="00A72F22"/>
    <w:rsid w:val="00A7360F"/>
    <w:rsid w:val="00A748A6"/>
    <w:rsid w:val="00A769F4"/>
    <w:rsid w:val="00A776B4"/>
    <w:rsid w:val="00A864AC"/>
    <w:rsid w:val="00A94361"/>
    <w:rsid w:val="00AA293C"/>
    <w:rsid w:val="00AB7AF6"/>
    <w:rsid w:val="00B13E9B"/>
    <w:rsid w:val="00B16E8C"/>
    <w:rsid w:val="00B23825"/>
    <w:rsid w:val="00B26848"/>
    <w:rsid w:val="00B30179"/>
    <w:rsid w:val="00B30325"/>
    <w:rsid w:val="00B339A7"/>
    <w:rsid w:val="00B50AD6"/>
    <w:rsid w:val="00B56E4A"/>
    <w:rsid w:val="00B56E9C"/>
    <w:rsid w:val="00B5787F"/>
    <w:rsid w:val="00B64B1F"/>
    <w:rsid w:val="00B654DC"/>
    <w:rsid w:val="00B6553F"/>
    <w:rsid w:val="00B66E5E"/>
    <w:rsid w:val="00B76555"/>
    <w:rsid w:val="00B77750"/>
    <w:rsid w:val="00B77D05"/>
    <w:rsid w:val="00B81206"/>
    <w:rsid w:val="00B81E12"/>
    <w:rsid w:val="00B9067B"/>
    <w:rsid w:val="00B96417"/>
    <w:rsid w:val="00BC2C23"/>
    <w:rsid w:val="00BC74E9"/>
    <w:rsid w:val="00BD58B5"/>
    <w:rsid w:val="00BE0C8E"/>
    <w:rsid w:val="00BE1C5B"/>
    <w:rsid w:val="00BE3683"/>
    <w:rsid w:val="00BF5011"/>
    <w:rsid w:val="00BF68A8"/>
    <w:rsid w:val="00C033B2"/>
    <w:rsid w:val="00C11A03"/>
    <w:rsid w:val="00C31678"/>
    <w:rsid w:val="00C429C5"/>
    <w:rsid w:val="00C463DD"/>
    <w:rsid w:val="00C4724C"/>
    <w:rsid w:val="00C629A0"/>
    <w:rsid w:val="00C71C37"/>
    <w:rsid w:val="00C745C3"/>
    <w:rsid w:val="00C930C8"/>
    <w:rsid w:val="00CB4236"/>
    <w:rsid w:val="00CD6E6F"/>
    <w:rsid w:val="00CE4A8F"/>
    <w:rsid w:val="00D00828"/>
    <w:rsid w:val="00D1217E"/>
    <w:rsid w:val="00D2031B"/>
    <w:rsid w:val="00D25FE2"/>
    <w:rsid w:val="00D35EEF"/>
    <w:rsid w:val="00D41E8D"/>
    <w:rsid w:val="00D43252"/>
    <w:rsid w:val="00D47EEA"/>
    <w:rsid w:val="00D55005"/>
    <w:rsid w:val="00D70898"/>
    <w:rsid w:val="00D75CE7"/>
    <w:rsid w:val="00D76DA8"/>
    <w:rsid w:val="00D777BA"/>
    <w:rsid w:val="00D8445D"/>
    <w:rsid w:val="00D87F85"/>
    <w:rsid w:val="00D95303"/>
    <w:rsid w:val="00D978C6"/>
    <w:rsid w:val="00DA3111"/>
    <w:rsid w:val="00DA3C1C"/>
    <w:rsid w:val="00DB0C79"/>
    <w:rsid w:val="00DB38A6"/>
    <w:rsid w:val="00DC1590"/>
    <w:rsid w:val="00DC326D"/>
    <w:rsid w:val="00DD62D8"/>
    <w:rsid w:val="00DF47AD"/>
    <w:rsid w:val="00DF4E8C"/>
    <w:rsid w:val="00E00520"/>
    <w:rsid w:val="00E05AD0"/>
    <w:rsid w:val="00E2730A"/>
    <w:rsid w:val="00E27346"/>
    <w:rsid w:val="00E32F38"/>
    <w:rsid w:val="00E44C11"/>
    <w:rsid w:val="00E679EC"/>
    <w:rsid w:val="00E71BC8"/>
    <w:rsid w:val="00E7260F"/>
    <w:rsid w:val="00E779FC"/>
    <w:rsid w:val="00E840DE"/>
    <w:rsid w:val="00E96630"/>
    <w:rsid w:val="00EA21C1"/>
    <w:rsid w:val="00EA4C9B"/>
    <w:rsid w:val="00EB1D5C"/>
    <w:rsid w:val="00EB2581"/>
    <w:rsid w:val="00ED0339"/>
    <w:rsid w:val="00ED7A2A"/>
    <w:rsid w:val="00EF1D7F"/>
    <w:rsid w:val="00F20C3D"/>
    <w:rsid w:val="00F2314E"/>
    <w:rsid w:val="00F3273A"/>
    <w:rsid w:val="00F3381A"/>
    <w:rsid w:val="00F43E9E"/>
    <w:rsid w:val="00F63BF6"/>
    <w:rsid w:val="00F7110B"/>
    <w:rsid w:val="00F80A33"/>
    <w:rsid w:val="00F838C2"/>
    <w:rsid w:val="00F9057C"/>
    <w:rsid w:val="00F906D7"/>
    <w:rsid w:val="00F93781"/>
    <w:rsid w:val="00FB4111"/>
    <w:rsid w:val="00FB613B"/>
    <w:rsid w:val="00FC68B7"/>
    <w:rsid w:val="00FE106A"/>
    <w:rsid w:val="00FF2F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F832C4"/>
  <w15:docId w15:val="{B955A652-7A77-4B59-B8DD-50D73FF97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300162"/>
    <w:rPr>
      <w:rFonts w:eastAsia="SimSun"/>
    </w:rPr>
  </w:style>
  <w:style w:type="paragraph" w:styleId="Heading1">
    <w:name w:val="heading 1"/>
    <w:aliases w:val="Table_G"/>
    <w:basedOn w:val="SingleTxtG"/>
    <w:next w:val="SingleTxtG"/>
    <w:link w:val="Heading1Char"/>
    <w:rsid w:val="00300162"/>
    <w:pPr>
      <w:spacing w:after="0"/>
      <w:ind w:right="0"/>
      <w:jc w:val="left"/>
      <w:outlineLvl w:val="0"/>
    </w:pPr>
  </w:style>
  <w:style w:type="paragraph" w:styleId="Heading2">
    <w:name w:val="heading 2"/>
    <w:basedOn w:val="Normal"/>
    <w:next w:val="Normal"/>
    <w:link w:val="Heading2Char"/>
    <w:rsid w:val="00300162"/>
    <w:pPr>
      <w:outlineLvl w:val="1"/>
    </w:pPr>
  </w:style>
  <w:style w:type="paragraph" w:styleId="Heading3">
    <w:name w:val="heading 3"/>
    <w:basedOn w:val="Normal"/>
    <w:next w:val="Normal"/>
    <w:link w:val="Heading3Char"/>
    <w:rsid w:val="00300162"/>
    <w:pPr>
      <w:outlineLvl w:val="2"/>
    </w:pPr>
  </w:style>
  <w:style w:type="paragraph" w:styleId="Heading4">
    <w:name w:val="heading 4"/>
    <w:basedOn w:val="Normal"/>
    <w:next w:val="Normal"/>
    <w:link w:val="Heading4Char"/>
    <w:rsid w:val="00300162"/>
    <w:pPr>
      <w:outlineLvl w:val="3"/>
    </w:pPr>
  </w:style>
  <w:style w:type="paragraph" w:styleId="Heading5">
    <w:name w:val="heading 5"/>
    <w:basedOn w:val="Normal"/>
    <w:next w:val="Normal"/>
    <w:link w:val="Heading5Char"/>
    <w:rsid w:val="00300162"/>
    <w:pPr>
      <w:outlineLvl w:val="4"/>
    </w:pPr>
  </w:style>
  <w:style w:type="paragraph" w:styleId="Heading6">
    <w:name w:val="heading 6"/>
    <w:basedOn w:val="Normal"/>
    <w:next w:val="Normal"/>
    <w:link w:val="Heading6Char"/>
    <w:rsid w:val="00300162"/>
    <w:pPr>
      <w:outlineLvl w:val="5"/>
    </w:pPr>
  </w:style>
  <w:style w:type="paragraph" w:styleId="Heading7">
    <w:name w:val="heading 7"/>
    <w:basedOn w:val="Normal"/>
    <w:next w:val="Normal"/>
    <w:link w:val="Heading7Char"/>
    <w:rsid w:val="00300162"/>
    <w:pPr>
      <w:outlineLvl w:val="6"/>
    </w:pPr>
  </w:style>
  <w:style w:type="paragraph" w:styleId="Heading8">
    <w:name w:val="heading 8"/>
    <w:basedOn w:val="Normal"/>
    <w:next w:val="Normal"/>
    <w:link w:val="Heading8Char"/>
    <w:rsid w:val="00300162"/>
    <w:pPr>
      <w:outlineLvl w:val="7"/>
    </w:pPr>
  </w:style>
  <w:style w:type="paragraph" w:styleId="Heading9">
    <w:name w:val="heading 9"/>
    <w:basedOn w:val="Normal"/>
    <w:next w:val="Normal"/>
    <w:link w:val="Heading9Char"/>
    <w:rsid w:val="0030016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300162"/>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300162"/>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300162"/>
    <w:pPr>
      <w:numPr>
        <w:numId w:val="29"/>
      </w:numPr>
    </w:pPr>
  </w:style>
  <w:style w:type="paragraph" w:customStyle="1" w:styleId="SingleTxtG">
    <w:name w:val="_ Single Txt_G"/>
    <w:basedOn w:val="Normal"/>
    <w:qFormat/>
    <w:rsid w:val="00300162"/>
    <w:pPr>
      <w:spacing w:after="120" w:line="240" w:lineRule="atLeast"/>
      <w:ind w:left="1134" w:right="1134"/>
      <w:jc w:val="both"/>
    </w:pPr>
  </w:style>
  <w:style w:type="character" w:styleId="PageNumber">
    <w:name w:val="page number"/>
    <w:aliases w:val="7_G"/>
    <w:rsid w:val="00300162"/>
    <w:rPr>
      <w:rFonts w:ascii="Times New Roman" w:hAnsi="Times New Roman"/>
      <w:b/>
      <w:sz w:val="18"/>
    </w:rPr>
  </w:style>
  <w:style w:type="character" w:styleId="EndnoteReference">
    <w:name w:val="endnote reference"/>
    <w:aliases w:val="1_G"/>
    <w:rsid w:val="00300162"/>
    <w:rPr>
      <w:rFonts w:ascii="Times New Roman" w:hAnsi="Times New Roman"/>
      <w:sz w:val="18"/>
      <w:vertAlign w:val="superscript"/>
    </w:rPr>
  </w:style>
  <w:style w:type="paragraph" w:styleId="EndnoteText">
    <w:name w:val="endnote text"/>
    <w:aliases w:val="2_G"/>
    <w:basedOn w:val="FootnoteText"/>
    <w:link w:val="EndnoteTextChar"/>
    <w:rsid w:val="00300162"/>
  </w:style>
  <w:style w:type="character" w:customStyle="1" w:styleId="EndnoteTextChar">
    <w:name w:val="Endnote Text Char"/>
    <w:aliases w:val="2_G Char"/>
    <w:basedOn w:val="DefaultParagraphFont"/>
    <w:link w:val="EndnoteText"/>
    <w:rsid w:val="00300162"/>
    <w:rPr>
      <w:rFonts w:eastAsia="SimSun"/>
      <w:sz w:val="18"/>
    </w:rPr>
  </w:style>
  <w:style w:type="character" w:customStyle="1" w:styleId="Heading2Char">
    <w:name w:val="Heading 2 Char"/>
    <w:basedOn w:val="DefaultParagraphFont"/>
    <w:link w:val="Heading2"/>
    <w:rsid w:val="00300162"/>
    <w:rPr>
      <w:rFonts w:eastAsia="SimSun"/>
    </w:rPr>
  </w:style>
  <w:style w:type="paragraph" w:customStyle="1" w:styleId="SMG">
    <w:name w:val="__S_M_G"/>
    <w:basedOn w:val="Normal"/>
    <w:next w:val="Normal"/>
    <w:rsid w:val="00300162"/>
    <w:pPr>
      <w:keepNext/>
      <w:keepLines/>
      <w:spacing w:before="240" w:after="240" w:line="420" w:lineRule="exact"/>
      <w:ind w:left="1134" w:right="1134"/>
    </w:pPr>
    <w:rPr>
      <w:b/>
      <w:sz w:val="40"/>
    </w:rPr>
  </w:style>
  <w:style w:type="paragraph" w:customStyle="1" w:styleId="SLG">
    <w:name w:val="__S_L_G"/>
    <w:basedOn w:val="Normal"/>
    <w:next w:val="Normal"/>
    <w:rsid w:val="00300162"/>
    <w:pPr>
      <w:keepNext/>
      <w:keepLines/>
      <w:spacing w:before="240" w:after="240" w:line="580" w:lineRule="exact"/>
      <w:ind w:left="1134" w:right="1134"/>
    </w:pPr>
    <w:rPr>
      <w:b/>
      <w:sz w:val="56"/>
    </w:rPr>
  </w:style>
  <w:style w:type="paragraph" w:customStyle="1" w:styleId="SSG">
    <w:name w:val="__S_S_G"/>
    <w:basedOn w:val="Normal"/>
    <w:next w:val="Normal"/>
    <w:rsid w:val="00300162"/>
    <w:pPr>
      <w:keepNext/>
      <w:keepLines/>
      <w:spacing w:before="240" w:after="240" w:line="300" w:lineRule="exact"/>
      <w:ind w:left="1134" w:right="1134"/>
    </w:pPr>
    <w:rPr>
      <w:b/>
      <w:sz w:val="28"/>
    </w:rPr>
  </w:style>
  <w:style w:type="character" w:customStyle="1" w:styleId="Heading3Char">
    <w:name w:val="Heading 3 Char"/>
    <w:basedOn w:val="DefaultParagraphFont"/>
    <w:link w:val="Heading3"/>
    <w:rsid w:val="00300162"/>
    <w:rPr>
      <w:rFonts w:eastAsia="SimSun"/>
    </w:rPr>
  </w:style>
  <w:style w:type="character" w:styleId="FootnoteReference">
    <w:name w:val="footnote reference"/>
    <w:aliases w:val="4_G"/>
    <w:rsid w:val="00300162"/>
    <w:rPr>
      <w:rFonts w:ascii="Times New Roman" w:hAnsi="Times New Roman"/>
      <w:sz w:val="18"/>
      <w:vertAlign w:val="superscript"/>
    </w:rPr>
  </w:style>
  <w:style w:type="paragraph" w:styleId="FootnoteText">
    <w:name w:val="footnote text"/>
    <w:aliases w:val="5_G"/>
    <w:basedOn w:val="Normal"/>
    <w:link w:val="FootnoteTextChar"/>
    <w:rsid w:val="00300162"/>
    <w:pPr>
      <w:tabs>
        <w:tab w:val="right" w:pos="1021"/>
      </w:tabs>
      <w:spacing w:line="220" w:lineRule="exact"/>
      <w:ind w:left="1134" w:right="1134" w:hanging="1134"/>
    </w:pPr>
    <w:rPr>
      <w:sz w:val="18"/>
    </w:rPr>
  </w:style>
  <w:style w:type="paragraph" w:customStyle="1" w:styleId="XLargeG">
    <w:name w:val="__XLarge_G"/>
    <w:basedOn w:val="Normal"/>
    <w:next w:val="Normal"/>
    <w:rsid w:val="00300162"/>
    <w:pPr>
      <w:keepNext/>
      <w:keepLines/>
      <w:spacing w:before="240" w:after="240" w:line="420" w:lineRule="exact"/>
      <w:ind w:left="1134" w:right="1134"/>
    </w:pPr>
    <w:rPr>
      <w:b/>
      <w:sz w:val="40"/>
    </w:rPr>
  </w:style>
  <w:style w:type="paragraph" w:customStyle="1" w:styleId="Bullet1G">
    <w:name w:val="_Bullet 1_G"/>
    <w:basedOn w:val="Normal"/>
    <w:qFormat/>
    <w:rsid w:val="00300162"/>
    <w:pPr>
      <w:numPr>
        <w:numId w:val="27"/>
      </w:numPr>
      <w:spacing w:after="120"/>
      <w:ind w:right="1134"/>
      <w:jc w:val="both"/>
    </w:pPr>
  </w:style>
  <w:style w:type="character" w:customStyle="1" w:styleId="Heading4Char">
    <w:name w:val="Heading 4 Char"/>
    <w:basedOn w:val="DefaultParagraphFont"/>
    <w:link w:val="Heading4"/>
    <w:rsid w:val="00300162"/>
    <w:rPr>
      <w:rFonts w:eastAsia="SimSun"/>
    </w:rPr>
  </w:style>
  <w:style w:type="character" w:customStyle="1" w:styleId="Heading5Char">
    <w:name w:val="Heading 5 Char"/>
    <w:basedOn w:val="DefaultParagraphFont"/>
    <w:link w:val="Heading5"/>
    <w:rsid w:val="00300162"/>
    <w:rPr>
      <w:rFonts w:eastAsia="SimSun"/>
    </w:rPr>
  </w:style>
  <w:style w:type="character" w:customStyle="1" w:styleId="Heading6Char">
    <w:name w:val="Heading 6 Char"/>
    <w:basedOn w:val="DefaultParagraphFont"/>
    <w:link w:val="Heading6"/>
    <w:rsid w:val="00300162"/>
    <w:rPr>
      <w:rFonts w:eastAsia="SimSun"/>
    </w:rPr>
  </w:style>
  <w:style w:type="character" w:customStyle="1" w:styleId="Heading7Char">
    <w:name w:val="Heading 7 Char"/>
    <w:basedOn w:val="DefaultParagraphFont"/>
    <w:link w:val="Heading7"/>
    <w:rsid w:val="00300162"/>
    <w:rPr>
      <w:rFonts w:eastAsia="SimSun"/>
    </w:rPr>
  </w:style>
  <w:style w:type="paragraph" w:customStyle="1" w:styleId="Bullet2G">
    <w:name w:val="_Bullet 2_G"/>
    <w:basedOn w:val="Normal"/>
    <w:qFormat/>
    <w:rsid w:val="00300162"/>
    <w:pPr>
      <w:numPr>
        <w:numId w:val="28"/>
      </w:numPr>
      <w:spacing w:after="120"/>
      <w:ind w:right="1134"/>
      <w:jc w:val="both"/>
    </w:pPr>
  </w:style>
  <w:style w:type="paragraph" w:customStyle="1" w:styleId="H1G">
    <w:name w:val="_ H_1_G"/>
    <w:basedOn w:val="Normal"/>
    <w:next w:val="Normal"/>
    <w:qFormat/>
    <w:rsid w:val="00300162"/>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300162"/>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00162"/>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00162"/>
    <w:pPr>
      <w:keepNext/>
      <w:keepLines/>
      <w:tabs>
        <w:tab w:val="right" w:pos="851"/>
      </w:tabs>
      <w:spacing w:before="240" w:after="120" w:line="240" w:lineRule="exact"/>
      <w:ind w:left="1134" w:right="1134" w:hanging="1134"/>
    </w:pPr>
  </w:style>
  <w:style w:type="numbering" w:styleId="111111">
    <w:name w:val="Outline List 2"/>
    <w:basedOn w:val="NoList"/>
    <w:semiHidden/>
    <w:rsid w:val="00300162"/>
    <w:pPr>
      <w:numPr>
        <w:numId w:val="15"/>
      </w:numPr>
    </w:pPr>
  </w:style>
  <w:style w:type="numbering" w:styleId="1ai">
    <w:name w:val="Outline List 1"/>
    <w:basedOn w:val="NoList"/>
    <w:semiHidden/>
    <w:rsid w:val="00300162"/>
    <w:pPr>
      <w:numPr>
        <w:numId w:val="16"/>
      </w:numPr>
    </w:pPr>
  </w:style>
  <w:style w:type="character" w:customStyle="1" w:styleId="Heading8Char">
    <w:name w:val="Heading 8 Char"/>
    <w:basedOn w:val="DefaultParagraphFont"/>
    <w:link w:val="Heading8"/>
    <w:rsid w:val="00300162"/>
    <w:rPr>
      <w:rFonts w:eastAsia="SimSun"/>
    </w:rPr>
  </w:style>
  <w:style w:type="character" w:customStyle="1" w:styleId="Heading9Char">
    <w:name w:val="Heading 9 Char"/>
    <w:basedOn w:val="DefaultParagraphFont"/>
    <w:link w:val="Heading9"/>
    <w:rsid w:val="00300162"/>
    <w:rPr>
      <w:rFonts w:eastAsia="SimSun"/>
    </w:rPr>
  </w:style>
  <w:style w:type="table" w:styleId="TableGrid">
    <w:name w:val="Table Grid"/>
    <w:basedOn w:val="TableNormal"/>
    <w:rsid w:val="00300162"/>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aliases w:val="3_G"/>
    <w:basedOn w:val="Normal"/>
    <w:link w:val="FooterChar"/>
    <w:rsid w:val="00300162"/>
    <w:rPr>
      <w:sz w:val="16"/>
    </w:rPr>
  </w:style>
  <w:style w:type="paragraph" w:styleId="Header">
    <w:name w:val="header"/>
    <w:aliases w:val="6_G"/>
    <w:basedOn w:val="Normal"/>
    <w:link w:val="HeaderChar"/>
    <w:rsid w:val="00300162"/>
    <w:pPr>
      <w:pBdr>
        <w:bottom w:val="single" w:sz="4" w:space="4" w:color="auto"/>
      </w:pBdr>
    </w:pPr>
    <w:rPr>
      <w:b/>
      <w:sz w:val="18"/>
    </w:rPr>
  </w:style>
  <w:style w:type="paragraph" w:styleId="BalloonText">
    <w:name w:val="Balloon Text"/>
    <w:basedOn w:val="Normal"/>
    <w:link w:val="BalloonTextChar"/>
    <w:uiPriority w:val="99"/>
    <w:unhideWhenUsed/>
    <w:rsid w:val="00300162"/>
    <w:rPr>
      <w:rFonts w:ascii="Tahoma" w:hAnsi="Tahoma" w:cs="Tahoma"/>
      <w:sz w:val="16"/>
      <w:szCs w:val="16"/>
    </w:rPr>
  </w:style>
  <w:style w:type="character" w:customStyle="1" w:styleId="BalloonTextChar">
    <w:name w:val="Balloon Text Char"/>
    <w:basedOn w:val="DefaultParagraphFont"/>
    <w:link w:val="BalloonText"/>
    <w:uiPriority w:val="99"/>
    <w:rsid w:val="00300162"/>
    <w:rPr>
      <w:rFonts w:ascii="Tahoma" w:eastAsia="SimSun" w:hAnsi="Tahoma" w:cs="Tahoma"/>
      <w:sz w:val="16"/>
      <w:szCs w:val="16"/>
    </w:rPr>
  </w:style>
  <w:style w:type="character" w:customStyle="1" w:styleId="FootnoteTextChar">
    <w:name w:val="Footnote Text Char"/>
    <w:aliases w:val="5_G Char"/>
    <w:basedOn w:val="DefaultParagraphFont"/>
    <w:link w:val="FootnoteText"/>
    <w:rsid w:val="00300162"/>
    <w:rPr>
      <w:rFonts w:eastAsia="SimSun"/>
      <w:sz w:val="18"/>
    </w:rPr>
  </w:style>
  <w:style w:type="character" w:customStyle="1" w:styleId="FooterChar">
    <w:name w:val="Footer Char"/>
    <w:aliases w:val="3_G Char"/>
    <w:basedOn w:val="DefaultParagraphFont"/>
    <w:link w:val="Footer"/>
    <w:rsid w:val="00300162"/>
    <w:rPr>
      <w:rFonts w:eastAsia="SimSun"/>
      <w:sz w:val="16"/>
    </w:rPr>
  </w:style>
  <w:style w:type="character" w:customStyle="1" w:styleId="HeaderChar">
    <w:name w:val="Header Char"/>
    <w:aliases w:val="6_G Char"/>
    <w:basedOn w:val="DefaultParagraphFont"/>
    <w:link w:val="Header"/>
    <w:rsid w:val="00300162"/>
    <w:rPr>
      <w:rFonts w:eastAsia="SimSun"/>
      <w:b/>
      <w:sz w:val="18"/>
    </w:rPr>
  </w:style>
  <w:style w:type="character" w:customStyle="1" w:styleId="Heading1Char">
    <w:name w:val="Heading 1 Char"/>
    <w:aliases w:val="Table_G Char"/>
    <w:basedOn w:val="DefaultParagraphFont"/>
    <w:link w:val="Heading1"/>
    <w:rsid w:val="00300162"/>
    <w:rPr>
      <w:rFonts w:eastAsia="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bi.finanzas.gob.ec/ibmcognos/cgi-bin/cognos.cgi" TargetMode="External"/><Relationship Id="rId2" Type="http://schemas.openxmlformats.org/officeDocument/2006/relationships/hyperlink" Target="http://bit.ly/li674XZ" TargetMode="External"/><Relationship Id="rId1" Type="http://schemas.openxmlformats.org/officeDocument/2006/relationships/hyperlink" Target="http://hdr.undp.org/sites/default/files/2016_human_development_repor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HRI.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HRI.dotm</Template>
  <TotalTime>0</TotalTime>
  <Pages>37</Pages>
  <Words>19566</Words>
  <Characters>104051</Characters>
  <Application>Microsoft Office Word</Application>
  <DocSecurity>0</DocSecurity>
  <Lines>4073</Lines>
  <Paragraphs>2922</Paragraphs>
  <ScaleCrop>false</ScaleCrop>
  <HeadingPairs>
    <vt:vector size="2" baseType="variant">
      <vt:variant>
        <vt:lpstr>Title</vt:lpstr>
      </vt:variant>
      <vt:variant>
        <vt:i4>1</vt:i4>
      </vt:variant>
    </vt:vector>
  </HeadingPairs>
  <TitlesOfParts>
    <vt:vector size="1" baseType="lpstr">
      <vt:lpstr>HRI/CORE/ECU/2018</vt:lpstr>
    </vt:vector>
  </TitlesOfParts>
  <Company>CSD</Company>
  <LinksUpToDate>false</LinksUpToDate>
  <CharactersWithSpaces>120871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HRI/CORE/ECU/2018</dc:title>
  <dc:subject>1819706</dc:subject>
  <dc:creator>DM</dc:creator>
  <cp:keywords/>
  <dc:description/>
  <cp:lastModifiedBy>Ma. Cristina Brigoli</cp:lastModifiedBy>
  <cp:revision>2</cp:revision>
  <cp:lastPrinted>2011-07-01T12:27:00Z</cp:lastPrinted>
  <dcterms:created xsi:type="dcterms:W3CDTF">2019-02-08T12:29:00Z</dcterms:created>
  <dcterms:modified xsi:type="dcterms:W3CDTF">2019-02-08T12:29:00Z</dcterms:modified>
</cp:coreProperties>
</file>