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shd w:val="clear" w:color="auto" w:fill="FFFFFF" w:themeFill="background1"/>
        <w:tblLayout w:type="fixed"/>
        <w:tblCellMar>
          <w:left w:w="0" w:type="dxa"/>
          <w:right w:w="0" w:type="dxa"/>
        </w:tblCellMar>
        <w:tblLook w:val="01E0" w:firstRow="1" w:lastRow="1" w:firstColumn="1" w:lastColumn="1" w:noHBand="0" w:noVBand="0"/>
      </w:tblPr>
      <w:tblGrid>
        <w:gridCol w:w="1276"/>
        <w:gridCol w:w="2268"/>
        <w:gridCol w:w="3260"/>
        <w:gridCol w:w="2835"/>
      </w:tblGrid>
      <w:tr w:rsidR="008E4AAC" w:rsidRPr="00DB58B5" w:rsidTr="002D64E8">
        <w:trPr>
          <w:trHeight w:hRule="exact" w:val="851"/>
        </w:trPr>
        <w:tc>
          <w:tcPr>
            <w:tcW w:w="1276" w:type="dxa"/>
            <w:tcBorders>
              <w:bottom w:val="single" w:sz="4" w:space="0" w:color="auto"/>
            </w:tcBorders>
            <w:shd w:val="clear" w:color="auto" w:fill="FFFFFF" w:themeFill="background1"/>
          </w:tcPr>
          <w:p w:rsidR="008E4AAC" w:rsidRPr="00DB58B5" w:rsidRDefault="008E4AAC" w:rsidP="005C76A3">
            <w:bookmarkStart w:id="0" w:name="_GoBack"/>
            <w:bookmarkEnd w:id="0"/>
          </w:p>
        </w:tc>
        <w:tc>
          <w:tcPr>
            <w:tcW w:w="2268" w:type="dxa"/>
            <w:tcBorders>
              <w:bottom w:val="single" w:sz="4" w:space="0" w:color="auto"/>
            </w:tcBorders>
            <w:shd w:val="clear" w:color="auto" w:fill="FFFFFF" w:themeFill="background1"/>
            <w:vAlign w:val="bottom"/>
          </w:tcPr>
          <w:p w:rsidR="008E4AAC" w:rsidRPr="00DB58B5" w:rsidRDefault="008E4AAC" w:rsidP="005C76A3">
            <w:pPr>
              <w:spacing w:after="80" w:line="300" w:lineRule="exact"/>
              <w:rPr>
                <w:sz w:val="28"/>
              </w:rPr>
            </w:pPr>
            <w:r w:rsidRPr="00DB58B5">
              <w:rPr>
                <w:sz w:val="28"/>
              </w:rPr>
              <w:t>Nations Unies</w:t>
            </w:r>
          </w:p>
        </w:tc>
        <w:tc>
          <w:tcPr>
            <w:tcW w:w="6095" w:type="dxa"/>
            <w:gridSpan w:val="2"/>
            <w:tcBorders>
              <w:bottom w:val="single" w:sz="4" w:space="0" w:color="auto"/>
            </w:tcBorders>
            <w:shd w:val="clear" w:color="auto" w:fill="FFFFFF" w:themeFill="background1"/>
            <w:vAlign w:val="bottom"/>
          </w:tcPr>
          <w:p w:rsidR="008E4AAC" w:rsidRPr="002D64E8" w:rsidRDefault="002D64E8" w:rsidP="002D64E8">
            <w:pPr>
              <w:jc w:val="right"/>
            </w:pPr>
            <w:r w:rsidRPr="002D64E8">
              <w:rPr>
                <w:sz w:val="40"/>
              </w:rPr>
              <w:t>HRI</w:t>
            </w:r>
            <w:r>
              <w:t>/CORE/NER/2017</w:t>
            </w:r>
          </w:p>
        </w:tc>
      </w:tr>
      <w:tr w:rsidR="008E4AAC" w:rsidRPr="00DB58B5" w:rsidTr="002D64E8">
        <w:trPr>
          <w:trHeight w:hRule="exact" w:val="2835"/>
        </w:trPr>
        <w:tc>
          <w:tcPr>
            <w:tcW w:w="1276" w:type="dxa"/>
            <w:tcBorders>
              <w:top w:val="single" w:sz="4" w:space="0" w:color="auto"/>
              <w:bottom w:val="single" w:sz="12" w:space="0" w:color="auto"/>
            </w:tcBorders>
            <w:shd w:val="clear" w:color="auto" w:fill="FFFFFF" w:themeFill="background1"/>
          </w:tcPr>
          <w:p w:rsidR="008E4AAC" w:rsidRPr="00DB58B5" w:rsidRDefault="00157AA9" w:rsidP="005C76A3">
            <w:pPr>
              <w:spacing w:before="120"/>
              <w:jc w:val="center"/>
            </w:pPr>
            <w:r>
              <w:rPr>
                <w:noProof/>
                <w:lang w:eastAsia="fr-CH"/>
              </w:rPr>
              <w:drawing>
                <wp:inline distT="0" distB="0" distL="0" distR="0" wp14:anchorId="3810155C" wp14:editId="5C103905">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FFFFFF" w:themeFill="background1"/>
          </w:tcPr>
          <w:p w:rsidR="008E4AAC" w:rsidRPr="00740562" w:rsidRDefault="008E4AAC" w:rsidP="005C76A3">
            <w:pPr>
              <w:spacing w:before="120" w:line="380" w:lineRule="exact"/>
              <w:rPr>
                <w:b/>
                <w:sz w:val="40"/>
                <w:szCs w:val="40"/>
              </w:rPr>
            </w:pPr>
            <w:r>
              <w:rPr>
                <w:b/>
                <w:sz w:val="34"/>
                <w:szCs w:val="34"/>
              </w:rPr>
              <w:t>Instruments internationaux</w:t>
            </w:r>
            <w:r>
              <w:rPr>
                <w:b/>
                <w:sz w:val="34"/>
                <w:szCs w:val="34"/>
              </w:rPr>
              <w:br/>
              <w:t>relatifs aux droits de l’homme</w:t>
            </w:r>
          </w:p>
        </w:tc>
        <w:tc>
          <w:tcPr>
            <w:tcW w:w="2835" w:type="dxa"/>
            <w:tcBorders>
              <w:top w:val="single" w:sz="4" w:space="0" w:color="auto"/>
              <w:bottom w:val="single" w:sz="12" w:space="0" w:color="auto"/>
            </w:tcBorders>
            <w:shd w:val="clear" w:color="auto" w:fill="FFFFFF" w:themeFill="background1"/>
          </w:tcPr>
          <w:p w:rsidR="008E4AAC" w:rsidRDefault="00F235BD" w:rsidP="00F235BD">
            <w:pPr>
              <w:spacing w:before="240" w:line="240" w:lineRule="exact"/>
            </w:pPr>
            <w:r>
              <w:t>Distr. générale</w:t>
            </w:r>
          </w:p>
          <w:p w:rsidR="00F235BD" w:rsidRDefault="006F5DFC" w:rsidP="00F235BD">
            <w:pPr>
              <w:spacing w:line="240" w:lineRule="exact"/>
            </w:pPr>
            <w:r>
              <w:t>22</w:t>
            </w:r>
            <w:r w:rsidR="00B45637">
              <w:t xml:space="preserve"> mai</w:t>
            </w:r>
            <w:r w:rsidR="00F235BD">
              <w:t xml:space="preserve"> 2017</w:t>
            </w:r>
          </w:p>
          <w:p w:rsidR="00F235BD" w:rsidRDefault="00F235BD" w:rsidP="00F235BD">
            <w:pPr>
              <w:spacing w:line="240" w:lineRule="exact"/>
            </w:pPr>
          </w:p>
          <w:p w:rsidR="00F235BD" w:rsidRPr="00DB58B5" w:rsidRDefault="00F235BD" w:rsidP="00F235BD">
            <w:pPr>
              <w:spacing w:line="240" w:lineRule="exact"/>
            </w:pPr>
            <w:r>
              <w:t>Original : français</w:t>
            </w:r>
          </w:p>
        </w:tc>
      </w:tr>
    </w:tbl>
    <w:p w:rsidR="00EC79D5" w:rsidRPr="00B17B94" w:rsidRDefault="00EC79D5" w:rsidP="00EC79D5">
      <w:pPr>
        <w:pStyle w:val="HMG"/>
        <w:rPr>
          <w:lang w:val="fr-FR"/>
        </w:rPr>
      </w:pPr>
      <w:r>
        <w:tab/>
      </w:r>
      <w:r>
        <w:tab/>
      </w:r>
      <w:r w:rsidRPr="00231B79">
        <w:t>Document</w:t>
      </w:r>
      <w:r w:rsidRPr="00B17B94">
        <w:rPr>
          <w:lang w:val="fr-FR"/>
        </w:rPr>
        <w:t xml:space="preserve"> de </w:t>
      </w:r>
      <w:r w:rsidRPr="00231B79">
        <w:t>base</w:t>
      </w:r>
      <w:r w:rsidRPr="00B17B94">
        <w:rPr>
          <w:lang w:val="fr-FR"/>
        </w:rPr>
        <w:t xml:space="preserve"> faisant partie intégrante</w:t>
      </w:r>
      <w:r w:rsidRPr="00B17B94">
        <w:rPr>
          <w:lang w:val="fr-FR"/>
        </w:rPr>
        <w:br/>
        <w:t>des rapports présentés par les États parties</w:t>
      </w:r>
    </w:p>
    <w:p w:rsidR="00EC79D5" w:rsidRPr="009D261B" w:rsidRDefault="00EC79D5" w:rsidP="00EC79D5">
      <w:pPr>
        <w:pStyle w:val="HMG"/>
        <w:rPr>
          <w:b w:val="0"/>
          <w:lang w:val="fr-FR"/>
        </w:rPr>
      </w:pPr>
      <w:r w:rsidRPr="00B17B94">
        <w:rPr>
          <w:lang w:val="fr-FR"/>
        </w:rPr>
        <w:tab/>
      </w:r>
      <w:r w:rsidRPr="00B17B94">
        <w:rPr>
          <w:lang w:val="fr-FR"/>
        </w:rPr>
        <w:tab/>
      </w:r>
      <w:r w:rsidRPr="00231B79">
        <w:t>Niger</w:t>
      </w:r>
      <w:r w:rsidRPr="009D261B">
        <w:rPr>
          <w:rStyle w:val="Appelnotedebasdep"/>
          <w:b w:val="0"/>
          <w:sz w:val="20"/>
          <w:vertAlign w:val="baseline"/>
        </w:rPr>
        <w:footnoteReference w:customMarkFollows="1" w:id="2"/>
        <w:t>*</w:t>
      </w:r>
    </w:p>
    <w:p w:rsidR="00EC79D5" w:rsidRDefault="00EC79D5" w:rsidP="00EC79D5">
      <w:pPr>
        <w:pStyle w:val="SingleTxtG"/>
        <w:jc w:val="right"/>
        <w:rPr>
          <w:lang w:val="fr-FR"/>
        </w:rPr>
      </w:pPr>
      <w:r>
        <w:tab/>
      </w:r>
      <w:r w:rsidRPr="00B17B94">
        <w:rPr>
          <w:lang w:val="fr-FR"/>
        </w:rPr>
        <w:t>[</w:t>
      </w:r>
      <w:r>
        <w:rPr>
          <w:lang w:val="fr-FR"/>
        </w:rPr>
        <w:t>Date de réception</w:t>
      </w:r>
      <w:r w:rsidR="0072752E">
        <w:rPr>
          <w:lang w:val="fr-FR"/>
        </w:rPr>
        <w:t> </w:t>
      </w:r>
      <w:r>
        <w:rPr>
          <w:lang w:val="fr-FR"/>
        </w:rPr>
        <w:t xml:space="preserve">: </w:t>
      </w:r>
      <w:r w:rsidR="005941FE">
        <w:rPr>
          <w:lang w:val="fr-FR"/>
        </w:rPr>
        <w:t>18</w:t>
      </w:r>
      <w:r>
        <w:rPr>
          <w:lang w:val="fr-FR"/>
        </w:rPr>
        <w:t xml:space="preserve"> avril 2017</w:t>
      </w:r>
      <w:r w:rsidR="002753DE">
        <w:rPr>
          <w:lang w:val="fr-FR"/>
        </w:rPr>
        <w:t>]</w:t>
      </w:r>
    </w:p>
    <w:p w:rsidR="009C1E52" w:rsidRDefault="00EC79D5" w:rsidP="00705856">
      <w:pPr>
        <w:spacing w:after="120"/>
        <w:rPr>
          <w:sz w:val="22"/>
          <w:szCs w:val="22"/>
        </w:rPr>
      </w:pPr>
      <w:r>
        <w:br w:type="page"/>
      </w:r>
    </w:p>
    <w:p w:rsidR="001545BF" w:rsidRDefault="001545BF" w:rsidP="002503D2">
      <w:pPr>
        <w:spacing w:after="120"/>
        <w:rPr>
          <w:sz w:val="28"/>
        </w:rPr>
      </w:pPr>
      <w:r>
        <w:rPr>
          <w:sz w:val="28"/>
        </w:rPr>
        <w:lastRenderedPageBreak/>
        <w:t>Table des matières</w:t>
      </w:r>
    </w:p>
    <w:p w:rsidR="001545BF" w:rsidRDefault="001545BF" w:rsidP="002503D2">
      <w:pPr>
        <w:tabs>
          <w:tab w:val="right" w:pos="9638"/>
        </w:tabs>
        <w:spacing w:after="120"/>
        <w:ind w:left="283"/>
        <w:rPr>
          <w:sz w:val="18"/>
        </w:rPr>
      </w:pPr>
      <w:r>
        <w:rPr>
          <w:i/>
          <w:sz w:val="18"/>
        </w:rPr>
        <w:tab/>
        <w:t>Page</w:t>
      </w:r>
    </w:p>
    <w:p w:rsidR="009C1E52" w:rsidRPr="009C1E52" w:rsidRDefault="009C1E52" w:rsidP="007F7A54">
      <w:pPr>
        <w:tabs>
          <w:tab w:val="right" w:pos="850"/>
          <w:tab w:val="left" w:pos="1134"/>
          <w:tab w:val="left" w:pos="1559"/>
          <w:tab w:val="left" w:pos="1984"/>
          <w:tab w:val="left" w:leader="dot" w:pos="8929"/>
          <w:tab w:val="right" w:pos="9638"/>
        </w:tabs>
        <w:spacing w:after="120"/>
      </w:pPr>
      <w:r>
        <w:tab/>
      </w:r>
      <w:r>
        <w:tab/>
      </w:r>
      <w:r w:rsidRPr="009C1E52">
        <w:t>Liste des sigles et abréviations</w:t>
      </w:r>
      <w:r>
        <w:tab/>
      </w:r>
      <w:r>
        <w:tab/>
        <w:t>3</w:t>
      </w:r>
    </w:p>
    <w:p w:rsidR="00215007" w:rsidRDefault="00215007" w:rsidP="007F7A54">
      <w:pPr>
        <w:tabs>
          <w:tab w:val="right" w:pos="850"/>
          <w:tab w:val="left" w:pos="1134"/>
          <w:tab w:val="left" w:pos="1559"/>
          <w:tab w:val="left" w:pos="1984"/>
          <w:tab w:val="left" w:leader="dot" w:pos="8929"/>
          <w:tab w:val="right" w:pos="9638"/>
        </w:tabs>
        <w:spacing w:after="120"/>
      </w:pPr>
      <w:r>
        <w:tab/>
        <w:t>I.</w:t>
      </w:r>
      <w:r>
        <w:tab/>
        <w:t>Données générales sur le pays</w:t>
      </w:r>
      <w:r>
        <w:tab/>
      </w:r>
      <w:r>
        <w:tab/>
      </w:r>
      <w:r w:rsidR="009C1E52">
        <w:t>5</w:t>
      </w:r>
    </w:p>
    <w:p w:rsidR="00215007" w:rsidRDefault="00215007" w:rsidP="007F7A54">
      <w:pPr>
        <w:tabs>
          <w:tab w:val="right" w:pos="850"/>
          <w:tab w:val="left" w:pos="1134"/>
          <w:tab w:val="left" w:pos="1559"/>
          <w:tab w:val="left" w:pos="1984"/>
          <w:tab w:val="left" w:leader="dot" w:pos="8929"/>
          <w:tab w:val="right" w:pos="9638"/>
        </w:tabs>
        <w:spacing w:after="120"/>
      </w:pPr>
      <w:r>
        <w:tab/>
      </w:r>
      <w:r>
        <w:tab/>
        <w:t>A.</w:t>
      </w:r>
      <w:r>
        <w:tab/>
      </w:r>
      <w:r w:rsidRPr="00496ED4">
        <w:t xml:space="preserve">Caractéristiques </w:t>
      </w:r>
      <w:r w:rsidR="009C1E52">
        <w:t>géographi</w:t>
      </w:r>
      <w:r w:rsidR="00BA0DCD">
        <w:t>qu</w:t>
      </w:r>
      <w:r w:rsidR="009C1E52">
        <w:t>es</w:t>
      </w:r>
      <w:r>
        <w:tab/>
      </w:r>
      <w:r>
        <w:tab/>
      </w:r>
      <w:r w:rsidR="009C1E52">
        <w:t>5</w:t>
      </w:r>
    </w:p>
    <w:p w:rsidR="00215007" w:rsidRDefault="00215007" w:rsidP="007F7A54">
      <w:pPr>
        <w:tabs>
          <w:tab w:val="right" w:pos="850"/>
          <w:tab w:val="left" w:pos="1134"/>
          <w:tab w:val="left" w:pos="1559"/>
          <w:tab w:val="left" w:pos="1984"/>
          <w:tab w:val="left" w:leader="dot" w:pos="8929"/>
          <w:tab w:val="right" w:pos="9638"/>
        </w:tabs>
        <w:spacing w:after="120"/>
      </w:pPr>
      <w:r>
        <w:tab/>
      </w:r>
      <w:r>
        <w:tab/>
        <w:t>B.</w:t>
      </w:r>
      <w:r>
        <w:tab/>
      </w:r>
      <w:r w:rsidRPr="00496ED4">
        <w:t>Caractéristiques démographiques, sociales et culturelles</w:t>
      </w:r>
      <w:r>
        <w:tab/>
      </w:r>
      <w:r>
        <w:tab/>
      </w:r>
      <w:r w:rsidR="009C1E52">
        <w:t>5</w:t>
      </w:r>
    </w:p>
    <w:p w:rsidR="00215007" w:rsidRDefault="00215007" w:rsidP="007F7A54">
      <w:pPr>
        <w:tabs>
          <w:tab w:val="right" w:pos="850"/>
          <w:tab w:val="left" w:pos="1134"/>
          <w:tab w:val="left" w:pos="1559"/>
          <w:tab w:val="left" w:pos="1984"/>
          <w:tab w:val="left" w:leader="dot" w:pos="8929"/>
          <w:tab w:val="right" w:pos="9638"/>
        </w:tabs>
        <w:spacing w:after="120"/>
      </w:pPr>
      <w:r>
        <w:tab/>
      </w:r>
      <w:r>
        <w:tab/>
        <w:t>C.</w:t>
      </w:r>
      <w:r>
        <w:tab/>
      </w:r>
      <w:r w:rsidRPr="00870FAB">
        <w:t>Caractéristiques économiques</w:t>
      </w:r>
      <w:r>
        <w:tab/>
      </w:r>
      <w:r>
        <w:tab/>
      </w:r>
      <w:r w:rsidR="009C1E52">
        <w:t>8</w:t>
      </w:r>
    </w:p>
    <w:p w:rsidR="00215007" w:rsidRDefault="00215007" w:rsidP="007F7A54">
      <w:pPr>
        <w:tabs>
          <w:tab w:val="right" w:pos="850"/>
          <w:tab w:val="left" w:pos="1134"/>
          <w:tab w:val="left" w:pos="1559"/>
          <w:tab w:val="left" w:pos="1984"/>
          <w:tab w:val="left" w:leader="dot" w:pos="8929"/>
          <w:tab w:val="right" w:pos="9638"/>
        </w:tabs>
        <w:spacing w:after="120"/>
      </w:pPr>
      <w:r>
        <w:tab/>
      </w:r>
      <w:r>
        <w:tab/>
        <w:t>D.</w:t>
      </w:r>
      <w:r>
        <w:tab/>
        <w:t>Structure c</w:t>
      </w:r>
      <w:r w:rsidRPr="002271F0">
        <w:t>onstitutionnelle, politique et juridique de l</w:t>
      </w:r>
      <w:r>
        <w:t>’</w:t>
      </w:r>
      <w:r w:rsidRPr="002271F0">
        <w:t>État</w:t>
      </w:r>
      <w:r>
        <w:tab/>
      </w:r>
      <w:r>
        <w:tab/>
      </w:r>
      <w:r w:rsidR="009C1E52">
        <w:t>9</w:t>
      </w:r>
    </w:p>
    <w:p w:rsidR="00215007" w:rsidRDefault="00215007" w:rsidP="007F7A54">
      <w:pPr>
        <w:tabs>
          <w:tab w:val="right" w:pos="850"/>
          <w:tab w:val="left" w:pos="1134"/>
          <w:tab w:val="left" w:pos="1559"/>
          <w:tab w:val="left" w:pos="1984"/>
          <w:tab w:val="left" w:leader="dot" w:pos="8929"/>
          <w:tab w:val="right" w:pos="9638"/>
        </w:tabs>
        <w:spacing w:after="120"/>
      </w:pPr>
      <w:r>
        <w:tab/>
        <w:t>II.</w:t>
      </w:r>
      <w:r>
        <w:tab/>
      </w:r>
      <w:r w:rsidRPr="00561A6C">
        <w:t>C</w:t>
      </w:r>
      <w:r>
        <w:t>adre géné</w:t>
      </w:r>
      <w:r w:rsidRPr="00561A6C">
        <w:t>ral de la p</w:t>
      </w:r>
      <w:r w:rsidR="009C1E52">
        <w:t>romotion</w:t>
      </w:r>
      <w:r w:rsidRPr="00561A6C">
        <w:t xml:space="preserve"> et de la p</w:t>
      </w:r>
      <w:r w:rsidR="009C1E52">
        <w:t>rotection</w:t>
      </w:r>
      <w:r>
        <w:t xml:space="preserve"> </w:t>
      </w:r>
      <w:r w:rsidRPr="00561A6C">
        <w:t>des droits de l</w:t>
      </w:r>
      <w:r>
        <w:t>’</w:t>
      </w:r>
      <w:r w:rsidRPr="00561A6C">
        <w:t>homme</w:t>
      </w:r>
      <w:r>
        <w:tab/>
      </w:r>
      <w:r>
        <w:tab/>
      </w:r>
      <w:r w:rsidR="009C1E52">
        <w:t>13</w:t>
      </w:r>
    </w:p>
    <w:p w:rsidR="00215007" w:rsidRDefault="00215007" w:rsidP="007F7A54">
      <w:pPr>
        <w:tabs>
          <w:tab w:val="right" w:pos="850"/>
          <w:tab w:val="left" w:pos="1134"/>
          <w:tab w:val="left" w:pos="1559"/>
          <w:tab w:val="left" w:pos="1984"/>
          <w:tab w:val="left" w:leader="dot" w:pos="8929"/>
          <w:tab w:val="right" w:pos="9638"/>
        </w:tabs>
        <w:spacing w:after="120"/>
      </w:pPr>
      <w:r>
        <w:tab/>
      </w:r>
      <w:r>
        <w:tab/>
        <w:t>A.</w:t>
      </w:r>
      <w:r>
        <w:tab/>
      </w:r>
      <w:r w:rsidRPr="00561A6C">
        <w:t>Acceptation des normes internationales relatives aux droits de l</w:t>
      </w:r>
      <w:r>
        <w:t>’</w:t>
      </w:r>
      <w:r w:rsidRPr="00561A6C">
        <w:t>homme</w:t>
      </w:r>
      <w:r>
        <w:tab/>
      </w:r>
      <w:r>
        <w:tab/>
      </w:r>
      <w:r w:rsidR="00C74452">
        <w:t>13</w:t>
      </w:r>
    </w:p>
    <w:p w:rsidR="00215007" w:rsidRDefault="00215007" w:rsidP="007F7A54">
      <w:pPr>
        <w:tabs>
          <w:tab w:val="right" w:pos="850"/>
          <w:tab w:val="left" w:pos="1134"/>
          <w:tab w:val="left" w:pos="1559"/>
          <w:tab w:val="left" w:pos="1984"/>
          <w:tab w:val="left" w:leader="dot" w:pos="8929"/>
          <w:tab w:val="right" w:pos="9638"/>
        </w:tabs>
        <w:spacing w:after="120"/>
      </w:pPr>
      <w:r>
        <w:tab/>
      </w:r>
      <w:r>
        <w:tab/>
        <w:t>B.</w:t>
      </w:r>
      <w:r>
        <w:tab/>
      </w:r>
      <w:r w:rsidRPr="00C47F75">
        <w:t>Cadre juridique de la protection des droits de l</w:t>
      </w:r>
      <w:r>
        <w:t>’</w:t>
      </w:r>
      <w:r w:rsidRPr="00C47F75">
        <w:t>homme</w:t>
      </w:r>
      <w:r>
        <w:t xml:space="preserve"> </w:t>
      </w:r>
      <w:r w:rsidRPr="00C47F75">
        <w:t>à l</w:t>
      </w:r>
      <w:r>
        <w:t>’</w:t>
      </w:r>
      <w:r w:rsidRPr="00C47F75">
        <w:t>échelon national</w:t>
      </w:r>
      <w:r>
        <w:tab/>
      </w:r>
      <w:r>
        <w:tab/>
        <w:t>1</w:t>
      </w:r>
      <w:r w:rsidR="004C02DD">
        <w:t>6</w:t>
      </w:r>
    </w:p>
    <w:p w:rsidR="00215007" w:rsidRDefault="00215007" w:rsidP="007F7A54">
      <w:pPr>
        <w:tabs>
          <w:tab w:val="right" w:pos="850"/>
          <w:tab w:val="left" w:pos="1134"/>
          <w:tab w:val="left" w:pos="1559"/>
          <w:tab w:val="left" w:pos="1984"/>
          <w:tab w:val="left" w:leader="dot" w:pos="8929"/>
          <w:tab w:val="right" w:pos="9638"/>
        </w:tabs>
        <w:spacing w:after="120"/>
      </w:pPr>
      <w:r>
        <w:tab/>
      </w:r>
      <w:r>
        <w:tab/>
        <w:t>C.</w:t>
      </w:r>
      <w:r>
        <w:tab/>
      </w:r>
      <w:r w:rsidRPr="009C3FD4">
        <w:t>Cadre de la promotion des droits de l</w:t>
      </w:r>
      <w:r>
        <w:t>’</w:t>
      </w:r>
      <w:r w:rsidRPr="009C3FD4">
        <w:t>homme à l</w:t>
      </w:r>
      <w:r>
        <w:t>’</w:t>
      </w:r>
      <w:r w:rsidRPr="009C3FD4">
        <w:t>échelon nationa</w:t>
      </w:r>
      <w:r>
        <w:t>l</w:t>
      </w:r>
      <w:r>
        <w:tab/>
      </w:r>
      <w:r>
        <w:tab/>
        <w:t>1</w:t>
      </w:r>
      <w:r w:rsidR="004C02DD">
        <w:t>9</w:t>
      </w:r>
    </w:p>
    <w:p w:rsidR="00215007" w:rsidRDefault="00215007" w:rsidP="007F7A54">
      <w:pPr>
        <w:tabs>
          <w:tab w:val="right" w:pos="850"/>
          <w:tab w:val="left" w:pos="1134"/>
          <w:tab w:val="left" w:pos="1559"/>
          <w:tab w:val="left" w:pos="1984"/>
          <w:tab w:val="left" w:leader="dot" w:pos="8929"/>
          <w:tab w:val="right" w:pos="9638"/>
        </w:tabs>
        <w:spacing w:after="120"/>
      </w:pPr>
      <w:r>
        <w:tab/>
      </w:r>
      <w:r>
        <w:tab/>
        <w:t>D.</w:t>
      </w:r>
      <w:r>
        <w:tab/>
      </w:r>
      <w:r w:rsidRPr="00BD35C5">
        <w:t>Processus de présentation de</w:t>
      </w:r>
      <w:r w:rsidR="004C02DD">
        <w:t>s</w:t>
      </w:r>
      <w:r w:rsidRPr="00BD35C5">
        <w:t xml:space="preserve"> rapports à l</w:t>
      </w:r>
      <w:r>
        <w:t>’</w:t>
      </w:r>
      <w:r w:rsidRPr="00BD35C5">
        <w:t>échelon national</w:t>
      </w:r>
      <w:r>
        <w:tab/>
      </w:r>
      <w:r w:rsidR="004C02DD">
        <w:tab/>
        <w:t>2</w:t>
      </w:r>
      <w:r w:rsidR="00567270">
        <w:t>1</w:t>
      </w:r>
    </w:p>
    <w:p w:rsidR="00215007" w:rsidRDefault="00215007" w:rsidP="007F7A54">
      <w:pPr>
        <w:tabs>
          <w:tab w:val="right" w:pos="850"/>
          <w:tab w:val="left" w:pos="1134"/>
          <w:tab w:val="left" w:pos="1559"/>
          <w:tab w:val="left" w:pos="1984"/>
          <w:tab w:val="left" w:leader="dot" w:pos="8929"/>
          <w:tab w:val="right" w:pos="9638"/>
        </w:tabs>
        <w:spacing w:after="120"/>
      </w:pPr>
      <w:r>
        <w:tab/>
        <w:t>III.</w:t>
      </w:r>
      <w:r>
        <w:tab/>
      </w:r>
      <w:r w:rsidRPr="00807245">
        <w:t>Informations concern</w:t>
      </w:r>
      <w:r w:rsidR="004C02DD">
        <w:t>ant la non-discrimination,</w:t>
      </w:r>
      <w:r>
        <w:t xml:space="preserve"> l’é</w:t>
      </w:r>
      <w:r w:rsidRPr="00807245">
        <w:t>galit</w:t>
      </w:r>
      <w:r>
        <w:t>é</w:t>
      </w:r>
      <w:r w:rsidRPr="00807245">
        <w:t xml:space="preserve"> et les recours </w:t>
      </w:r>
      <w:r>
        <w:t>e</w:t>
      </w:r>
      <w:r w:rsidRPr="00807245">
        <w:t>ffectifs</w:t>
      </w:r>
      <w:r>
        <w:tab/>
      </w:r>
      <w:r>
        <w:tab/>
      </w:r>
      <w:r w:rsidR="004C02DD">
        <w:t>21</w:t>
      </w:r>
    </w:p>
    <w:p w:rsidR="00215007" w:rsidRDefault="00215007" w:rsidP="007F7A54">
      <w:pPr>
        <w:tabs>
          <w:tab w:val="right" w:pos="850"/>
          <w:tab w:val="left" w:pos="1134"/>
          <w:tab w:val="left" w:pos="1559"/>
          <w:tab w:val="left" w:pos="1984"/>
          <w:tab w:val="left" w:leader="dot" w:pos="8929"/>
          <w:tab w:val="right" w:pos="9638"/>
        </w:tabs>
        <w:spacing w:after="120"/>
      </w:pPr>
      <w:r>
        <w:tab/>
      </w:r>
      <w:r>
        <w:tab/>
        <w:t>A.</w:t>
      </w:r>
      <w:r>
        <w:tab/>
      </w:r>
      <w:r w:rsidRPr="00405DB1">
        <w:t>Non-discrimination et égalité</w:t>
      </w:r>
      <w:r>
        <w:tab/>
      </w:r>
      <w:r w:rsidR="00C74452">
        <w:tab/>
        <w:t>21</w:t>
      </w:r>
    </w:p>
    <w:p w:rsidR="004C02DD" w:rsidRDefault="004C02DD" w:rsidP="007F7A54">
      <w:pPr>
        <w:tabs>
          <w:tab w:val="right" w:pos="850"/>
          <w:tab w:val="left" w:pos="1134"/>
          <w:tab w:val="left" w:pos="1559"/>
          <w:tab w:val="left" w:pos="1984"/>
          <w:tab w:val="left" w:leader="dot" w:pos="8929"/>
          <w:tab w:val="right" w:pos="9638"/>
        </w:tabs>
        <w:spacing w:after="120"/>
      </w:pPr>
      <w:r>
        <w:tab/>
      </w:r>
      <w:r>
        <w:tab/>
        <w:t>B.</w:t>
      </w:r>
      <w:r>
        <w:tab/>
        <w:t>Les groupes vulnérables</w:t>
      </w:r>
      <w:r>
        <w:tab/>
      </w:r>
      <w:r>
        <w:tab/>
        <w:t>22</w:t>
      </w:r>
    </w:p>
    <w:p w:rsidR="00215007" w:rsidRPr="00C23F50" w:rsidRDefault="00215007" w:rsidP="009C1E52">
      <w:pPr>
        <w:pStyle w:val="HChG"/>
      </w:pPr>
      <w:r>
        <w:br w:type="page"/>
      </w:r>
      <w:r w:rsidR="00DF7FD6">
        <w:lastRenderedPageBreak/>
        <w:tab/>
      </w:r>
      <w:r w:rsidR="00DF7FD6">
        <w:tab/>
      </w:r>
      <w:r w:rsidR="00C23F50" w:rsidRPr="00C23F50">
        <w:t>Liste des sigles et abréviations</w:t>
      </w:r>
    </w:p>
    <w:tbl>
      <w:tblPr>
        <w:tblW w:w="0" w:type="auto"/>
        <w:tblInd w:w="1134" w:type="dxa"/>
        <w:tblLayout w:type="fixed"/>
        <w:tblCellMar>
          <w:left w:w="0" w:type="dxa"/>
          <w:right w:w="113" w:type="dxa"/>
        </w:tblCellMar>
        <w:tblLook w:val="04A0" w:firstRow="1" w:lastRow="0" w:firstColumn="1" w:lastColumn="0" w:noHBand="0" w:noVBand="1"/>
      </w:tblPr>
      <w:tblGrid>
        <w:gridCol w:w="1418"/>
        <w:gridCol w:w="5954"/>
      </w:tblGrid>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t>AGR</w:t>
            </w:r>
          </w:p>
        </w:tc>
        <w:tc>
          <w:tcPr>
            <w:tcW w:w="5954" w:type="dxa"/>
            <w:shd w:val="clear" w:color="auto" w:fill="auto"/>
            <w:noWrap/>
            <w:hideMark/>
          </w:tcPr>
          <w:p w:rsidR="00215007" w:rsidRPr="00E42E26" w:rsidRDefault="00215007" w:rsidP="007F7A54">
            <w:pPr>
              <w:spacing w:after="60"/>
              <w:ind w:left="-8"/>
            </w:pPr>
            <w:r w:rsidRPr="00E42E26">
              <w:t>Activité Génératrice de Revenu</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t>ANLTP</w:t>
            </w:r>
          </w:p>
        </w:tc>
        <w:tc>
          <w:tcPr>
            <w:tcW w:w="5954" w:type="dxa"/>
            <w:shd w:val="clear" w:color="auto" w:fill="auto"/>
            <w:noWrap/>
            <w:hideMark/>
          </w:tcPr>
          <w:p w:rsidR="00215007" w:rsidRPr="00E42E26" w:rsidRDefault="00215007" w:rsidP="007F7A54">
            <w:pPr>
              <w:spacing w:after="60"/>
            </w:pPr>
            <w:r w:rsidRPr="00E42E26">
              <w:t>Agence Nationale de Lutte contre la Traite des Personnes</w:t>
            </w:r>
          </w:p>
        </w:tc>
      </w:tr>
      <w:tr w:rsidR="00215007" w:rsidRPr="00E42E26" w:rsidTr="007F7A54">
        <w:trPr>
          <w:trHeight w:val="240"/>
        </w:trPr>
        <w:tc>
          <w:tcPr>
            <w:tcW w:w="1418" w:type="dxa"/>
            <w:shd w:val="clear" w:color="auto" w:fill="auto"/>
            <w:noWrap/>
            <w:hideMark/>
          </w:tcPr>
          <w:p w:rsidR="00215007" w:rsidRPr="00BE5F72" w:rsidRDefault="00553758" w:rsidP="007F7A54">
            <w:pPr>
              <w:spacing w:after="60"/>
            </w:pPr>
            <w:r>
              <w:t>ANPE</w:t>
            </w:r>
          </w:p>
        </w:tc>
        <w:tc>
          <w:tcPr>
            <w:tcW w:w="5954" w:type="dxa"/>
            <w:shd w:val="clear" w:color="auto" w:fill="auto"/>
            <w:noWrap/>
            <w:hideMark/>
          </w:tcPr>
          <w:p w:rsidR="00215007" w:rsidRPr="00E42E26" w:rsidRDefault="00215007" w:rsidP="007F7A54">
            <w:pPr>
              <w:spacing w:after="60"/>
            </w:pPr>
            <w:r w:rsidRPr="00E42E26">
              <w:t>Agence Nationale pour l</w:t>
            </w:r>
            <w:r w:rsidR="00553758">
              <w:t>a</w:t>
            </w:r>
            <w:r w:rsidRPr="00E42E26">
              <w:t xml:space="preserve"> Promotion de l’Emploi</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rPr>
                <w:bCs/>
              </w:rPr>
              <w:t>ARMF</w:t>
            </w:r>
          </w:p>
        </w:tc>
        <w:tc>
          <w:tcPr>
            <w:tcW w:w="5954" w:type="dxa"/>
            <w:shd w:val="clear" w:color="auto" w:fill="auto"/>
            <w:noWrap/>
            <w:hideMark/>
          </w:tcPr>
          <w:p w:rsidR="00215007" w:rsidRPr="00E42E26" w:rsidRDefault="00215007" w:rsidP="007F7A54">
            <w:pPr>
              <w:spacing w:after="60"/>
            </w:pPr>
            <w:r w:rsidRPr="00E42E26">
              <w:rPr>
                <w:bCs/>
              </w:rPr>
              <w:t>Augmentation des Revenus Monétaires des Femmes</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t>BNDA</w:t>
            </w:r>
          </w:p>
        </w:tc>
        <w:tc>
          <w:tcPr>
            <w:tcW w:w="5954" w:type="dxa"/>
            <w:shd w:val="clear" w:color="auto" w:fill="auto"/>
            <w:noWrap/>
            <w:hideMark/>
          </w:tcPr>
          <w:p w:rsidR="00215007" w:rsidRPr="00E42E26" w:rsidRDefault="00215007" w:rsidP="007F7A54">
            <w:pPr>
              <w:spacing w:after="60"/>
            </w:pPr>
            <w:r w:rsidRPr="00E42E26">
              <w:t>Bureau Nigérien du Droit d’Auteur</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t>CARENI</w:t>
            </w:r>
          </w:p>
        </w:tc>
        <w:tc>
          <w:tcPr>
            <w:tcW w:w="5954" w:type="dxa"/>
            <w:shd w:val="clear" w:color="auto" w:fill="auto"/>
            <w:noWrap/>
            <w:hideMark/>
          </w:tcPr>
          <w:p w:rsidR="00215007" w:rsidRPr="00E42E26" w:rsidRDefault="00215007" w:rsidP="007F7A54">
            <w:pPr>
              <w:spacing w:after="60"/>
            </w:pPr>
            <w:r w:rsidRPr="00E42E26">
              <w:t>Caisse Autonome des Retraités du Niger</w:t>
            </w:r>
          </w:p>
        </w:tc>
      </w:tr>
      <w:tr w:rsidR="00215007" w:rsidRPr="00E42E26" w:rsidTr="007F7A54">
        <w:trPr>
          <w:trHeight w:val="240"/>
        </w:trPr>
        <w:tc>
          <w:tcPr>
            <w:tcW w:w="1418" w:type="dxa"/>
            <w:shd w:val="clear" w:color="auto" w:fill="auto"/>
            <w:noWrap/>
            <w:hideMark/>
          </w:tcPr>
          <w:p w:rsidR="00215007" w:rsidRPr="00BE5F72" w:rsidRDefault="00553758" w:rsidP="007F7A54">
            <w:pPr>
              <w:spacing w:after="60"/>
            </w:pPr>
            <w:r>
              <w:t>CCFN</w:t>
            </w:r>
          </w:p>
        </w:tc>
        <w:tc>
          <w:tcPr>
            <w:tcW w:w="5954" w:type="dxa"/>
            <w:shd w:val="clear" w:color="auto" w:fill="auto"/>
            <w:noWrap/>
            <w:hideMark/>
          </w:tcPr>
          <w:p w:rsidR="00215007" w:rsidRPr="00E42E26" w:rsidRDefault="00215007" w:rsidP="007F7A54">
            <w:pPr>
              <w:spacing w:after="60"/>
            </w:pPr>
            <w:r w:rsidRPr="00E42E26">
              <w:t>Centre Culturel Franco Nigérien</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t>CCI</w:t>
            </w:r>
          </w:p>
        </w:tc>
        <w:tc>
          <w:tcPr>
            <w:tcW w:w="5954" w:type="dxa"/>
            <w:shd w:val="clear" w:color="auto" w:fill="auto"/>
            <w:noWrap/>
            <w:hideMark/>
          </w:tcPr>
          <w:p w:rsidR="00215007" w:rsidRPr="00E42E26" w:rsidRDefault="00215007" w:rsidP="007F7A54">
            <w:pPr>
              <w:spacing w:after="60"/>
            </w:pPr>
            <w:r w:rsidRPr="00E42E26">
              <w:t>Convention Collective Interprofessionnelle</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t>CDTN</w:t>
            </w:r>
          </w:p>
        </w:tc>
        <w:tc>
          <w:tcPr>
            <w:tcW w:w="5954" w:type="dxa"/>
            <w:shd w:val="clear" w:color="auto" w:fill="auto"/>
            <w:noWrap/>
            <w:hideMark/>
          </w:tcPr>
          <w:p w:rsidR="00215007" w:rsidRPr="00E42E26" w:rsidRDefault="00215007" w:rsidP="007F7A54">
            <w:pPr>
              <w:spacing w:after="60"/>
            </w:pPr>
            <w:r w:rsidRPr="00E42E26">
              <w:t>Confédération Démocratique des Travailleurs du Niger</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rPr>
                <w:bCs/>
              </w:rPr>
              <w:t>CEDEF</w:t>
            </w:r>
          </w:p>
        </w:tc>
        <w:tc>
          <w:tcPr>
            <w:tcW w:w="5954" w:type="dxa"/>
            <w:shd w:val="clear" w:color="auto" w:fill="auto"/>
            <w:noWrap/>
            <w:hideMark/>
          </w:tcPr>
          <w:p w:rsidR="00215007" w:rsidRPr="00E42E26" w:rsidRDefault="00215007" w:rsidP="007F7A54">
            <w:pPr>
              <w:spacing w:after="60"/>
            </w:pPr>
            <w:r w:rsidRPr="00E42E26">
              <w:t>Convention sur l’Elimination de toutes les Formes de Discrimination à</w:t>
            </w:r>
            <w:r w:rsidR="002015C7">
              <w:t> </w:t>
            </w:r>
            <w:r w:rsidRPr="00E42E26">
              <w:t>l’Egard des Femmes</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rPr>
                <w:bCs/>
              </w:rPr>
              <w:t>CESOC</w:t>
            </w:r>
          </w:p>
        </w:tc>
        <w:tc>
          <w:tcPr>
            <w:tcW w:w="5954" w:type="dxa"/>
            <w:shd w:val="clear" w:color="auto" w:fill="auto"/>
            <w:noWrap/>
            <w:hideMark/>
          </w:tcPr>
          <w:p w:rsidR="00215007" w:rsidRPr="00E42E26" w:rsidRDefault="00215007" w:rsidP="007F7A54">
            <w:pPr>
              <w:spacing w:after="60"/>
            </w:pPr>
            <w:r w:rsidRPr="00E42E26">
              <w:t>Conseil Economique, Social et Culturel</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rPr>
                <w:color w:val="000000"/>
              </w:rPr>
              <w:t>CET</w:t>
            </w:r>
          </w:p>
        </w:tc>
        <w:tc>
          <w:tcPr>
            <w:tcW w:w="5954" w:type="dxa"/>
            <w:shd w:val="clear" w:color="auto" w:fill="auto"/>
            <w:noWrap/>
            <w:hideMark/>
          </w:tcPr>
          <w:p w:rsidR="00215007" w:rsidRPr="00E42E26" w:rsidRDefault="00215007" w:rsidP="007F7A54">
            <w:pPr>
              <w:spacing w:after="60"/>
            </w:pPr>
            <w:r w:rsidRPr="00E42E26">
              <w:rPr>
                <w:color w:val="000000"/>
              </w:rPr>
              <w:t>Collèges d’Enseignement Technique</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rPr>
                <w:color w:val="000000"/>
              </w:rPr>
              <w:t>CFDC</w:t>
            </w:r>
          </w:p>
        </w:tc>
        <w:tc>
          <w:tcPr>
            <w:tcW w:w="5954" w:type="dxa"/>
            <w:shd w:val="clear" w:color="auto" w:fill="auto"/>
            <w:noWrap/>
            <w:hideMark/>
          </w:tcPr>
          <w:p w:rsidR="00215007" w:rsidRPr="00E42E26" w:rsidRDefault="00215007" w:rsidP="007F7A54">
            <w:pPr>
              <w:spacing w:after="60"/>
            </w:pPr>
            <w:r w:rsidRPr="00E42E26">
              <w:rPr>
                <w:color w:val="000000"/>
              </w:rPr>
              <w:t>Centre de Formation en Développement Communautaire</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rPr>
                <w:color w:val="000000"/>
              </w:rPr>
              <w:t>CFM</w:t>
            </w:r>
          </w:p>
        </w:tc>
        <w:tc>
          <w:tcPr>
            <w:tcW w:w="5954" w:type="dxa"/>
            <w:shd w:val="clear" w:color="auto" w:fill="auto"/>
            <w:noWrap/>
            <w:hideMark/>
          </w:tcPr>
          <w:p w:rsidR="00215007" w:rsidRPr="00E42E26" w:rsidRDefault="00215007" w:rsidP="007F7A54">
            <w:pPr>
              <w:spacing w:after="60"/>
            </w:pPr>
            <w:r w:rsidRPr="00E42E26">
              <w:rPr>
                <w:color w:val="000000"/>
              </w:rPr>
              <w:t>Centres de Formation aux Métiers</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t>CGT</w:t>
            </w:r>
          </w:p>
        </w:tc>
        <w:tc>
          <w:tcPr>
            <w:tcW w:w="5954" w:type="dxa"/>
            <w:shd w:val="clear" w:color="auto" w:fill="auto"/>
            <w:noWrap/>
            <w:hideMark/>
          </w:tcPr>
          <w:p w:rsidR="00215007" w:rsidRPr="00E42E26" w:rsidRDefault="00215007" w:rsidP="007F7A54">
            <w:pPr>
              <w:spacing w:after="60"/>
            </w:pPr>
            <w:r w:rsidRPr="00E42E26">
              <w:t>Co</w:t>
            </w:r>
            <w:r w:rsidR="00553758">
              <w:t>nfédération Générale du Travail</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t>CMCAN</w:t>
            </w:r>
          </w:p>
        </w:tc>
        <w:tc>
          <w:tcPr>
            <w:tcW w:w="5954" w:type="dxa"/>
            <w:shd w:val="clear" w:color="auto" w:fill="auto"/>
            <w:noWrap/>
            <w:hideMark/>
          </w:tcPr>
          <w:p w:rsidR="00215007" w:rsidRPr="00E42E26" w:rsidRDefault="00215007" w:rsidP="007F7A54">
            <w:pPr>
              <w:spacing w:after="60"/>
            </w:pPr>
            <w:r w:rsidRPr="00E42E26">
              <w:t>Centre des Métiers du Cuir et d’Art du Niger</w:t>
            </w:r>
          </w:p>
        </w:tc>
      </w:tr>
      <w:tr w:rsidR="00215007" w:rsidRPr="00E42E26" w:rsidTr="007F7A54">
        <w:trPr>
          <w:trHeight w:val="240"/>
        </w:trPr>
        <w:tc>
          <w:tcPr>
            <w:tcW w:w="1418" w:type="dxa"/>
            <w:shd w:val="clear" w:color="auto" w:fill="auto"/>
            <w:noWrap/>
          </w:tcPr>
          <w:p w:rsidR="00215007" w:rsidRPr="00BE5F72" w:rsidRDefault="00215007" w:rsidP="007F7A54">
            <w:pPr>
              <w:spacing w:after="60"/>
            </w:pPr>
            <w:r w:rsidRPr="00BE5F72">
              <w:t>CNCLTP</w:t>
            </w:r>
          </w:p>
        </w:tc>
        <w:tc>
          <w:tcPr>
            <w:tcW w:w="5954" w:type="dxa"/>
            <w:shd w:val="clear" w:color="auto" w:fill="auto"/>
            <w:noWrap/>
          </w:tcPr>
          <w:p w:rsidR="00215007" w:rsidRPr="00E42E26" w:rsidRDefault="00215007" w:rsidP="007F7A54">
            <w:pPr>
              <w:spacing w:after="60"/>
            </w:pPr>
            <w:r w:rsidRPr="00E42E26">
              <w:t>Commission Nationale de Coordination et de Lutte contre la Traite des</w:t>
            </w:r>
            <w:r w:rsidR="002015C7">
              <w:t> </w:t>
            </w:r>
            <w:r w:rsidRPr="00E42E26">
              <w:t>Personnes</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t>CNDS</w:t>
            </w:r>
          </w:p>
        </w:tc>
        <w:tc>
          <w:tcPr>
            <w:tcW w:w="5954" w:type="dxa"/>
            <w:shd w:val="clear" w:color="auto" w:fill="auto"/>
            <w:noWrap/>
            <w:hideMark/>
          </w:tcPr>
          <w:p w:rsidR="00215007" w:rsidRPr="00E42E26" w:rsidRDefault="00215007" w:rsidP="007F7A54">
            <w:pPr>
              <w:spacing w:after="60"/>
            </w:pPr>
            <w:r w:rsidRPr="00E42E26">
              <w:t>Commissi</w:t>
            </w:r>
            <w:r w:rsidR="00553758">
              <w:t>on Nationale du Dialogue Social</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t>CNPN</w:t>
            </w:r>
          </w:p>
        </w:tc>
        <w:tc>
          <w:tcPr>
            <w:tcW w:w="5954" w:type="dxa"/>
            <w:shd w:val="clear" w:color="auto" w:fill="auto"/>
            <w:noWrap/>
            <w:hideMark/>
          </w:tcPr>
          <w:p w:rsidR="00215007" w:rsidRPr="00E42E26" w:rsidRDefault="00215007" w:rsidP="007F7A54">
            <w:pPr>
              <w:spacing w:after="60"/>
            </w:pPr>
            <w:r w:rsidRPr="00E42E26">
              <w:t>Consei</w:t>
            </w:r>
            <w:r w:rsidR="00553758">
              <w:t>l National du Patronat Nigérien</w:t>
            </w:r>
          </w:p>
        </w:tc>
      </w:tr>
      <w:tr w:rsidR="00215007" w:rsidRPr="00E42E26" w:rsidTr="007F7A54">
        <w:trPr>
          <w:trHeight w:val="240"/>
        </w:trPr>
        <w:tc>
          <w:tcPr>
            <w:tcW w:w="1418" w:type="dxa"/>
            <w:shd w:val="clear" w:color="auto" w:fill="auto"/>
            <w:noWrap/>
            <w:hideMark/>
          </w:tcPr>
          <w:p w:rsidR="00215007" w:rsidRPr="00BE5F72" w:rsidRDefault="00553758" w:rsidP="007F7A54">
            <w:pPr>
              <w:spacing w:after="60"/>
            </w:pPr>
            <w:r>
              <w:rPr>
                <w:bCs/>
              </w:rPr>
              <w:t>CNSS</w:t>
            </w:r>
          </w:p>
        </w:tc>
        <w:tc>
          <w:tcPr>
            <w:tcW w:w="5954" w:type="dxa"/>
            <w:shd w:val="clear" w:color="auto" w:fill="auto"/>
            <w:noWrap/>
            <w:hideMark/>
          </w:tcPr>
          <w:p w:rsidR="00215007" w:rsidRPr="00E42E26" w:rsidRDefault="00215007" w:rsidP="007F7A54">
            <w:pPr>
              <w:spacing w:after="60"/>
            </w:pPr>
            <w:r w:rsidRPr="00E42E26">
              <w:t>Caisse Nationale de Sécurité Sociale</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t>CNT</w:t>
            </w:r>
          </w:p>
        </w:tc>
        <w:tc>
          <w:tcPr>
            <w:tcW w:w="5954" w:type="dxa"/>
            <w:shd w:val="clear" w:color="auto" w:fill="auto"/>
            <w:noWrap/>
            <w:hideMark/>
          </w:tcPr>
          <w:p w:rsidR="00215007" w:rsidRPr="00E42E26" w:rsidRDefault="00215007" w:rsidP="007F7A54">
            <w:pPr>
              <w:spacing w:after="60"/>
            </w:pPr>
            <w:r w:rsidRPr="00E42E26">
              <w:t>Confédération Nigérienne du Travail</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t>CONIPRAT</w:t>
            </w:r>
          </w:p>
        </w:tc>
        <w:tc>
          <w:tcPr>
            <w:tcW w:w="5954" w:type="dxa"/>
            <w:shd w:val="clear" w:color="auto" w:fill="auto"/>
            <w:noWrap/>
            <w:hideMark/>
          </w:tcPr>
          <w:p w:rsidR="00215007" w:rsidRPr="00E42E26" w:rsidRDefault="00215007" w:rsidP="007F7A54">
            <w:pPr>
              <w:spacing w:after="60"/>
            </w:pPr>
            <w:r w:rsidRPr="00E42E26">
              <w:t>Comité Nigérien de lutte contre les Pratiques Traditionnelles Néfastes</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rPr>
                <w:bCs/>
              </w:rPr>
              <w:t>COSYNA</w:t>
            </w:r>
          </w:p>
        </w:tc>
        <w:tc>
          <w:tcPr>
            <w:tcW w:w="5954" w:type="dxa"/>
            <w:shd w:val="clear" w:color="auto" w:fill="auto"/>
            <w:noWrap/>
            <w:hideMark/>
          </w:tcPr>
          <w:p w:rsidR="00215007" w:rsidRPr="00E42E26" w:rsidRDefault="00215007" w:rsidP="007F7A54">
            <w:pPr>
              <w:spacing w:after="60"/>
            </w:pPr>
            <w:r w:rsidRPr="00E42E26">
              <w:rPr>
                <w:bCs/>
              </w:rPr>
              <w:t>Coordination des Syndicats</w:t>
            </w:r>
            <w:r w:rsidR="002045D6">
              <w:rPr>
                <w:bCs/>
              </w:rPr>
              <w:t xml:space="preserve"> </w:t>
            </w:r>
            <w:r w:rsidRPr="00E42E26">
              <w:rPr>
                <w:bCs/>
              </w:rPr>
              <w:t>non Affiliés</w:t>
            </w:r>
            <w:r w:rsidR="002045D6">
              <w:rPr>
                <w:bCs/>
              </w:rPr>
              <w:t xml:space="preserve"> </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rPr>
                <w:rFonts w:eastAsiaTheme="minorEastAsia"/>
                <w:lang w:eastAsia="fr-FR"/>
              </w:rPr>
              <w:t>CPN</w:t>
            </w:r>
          </w:p>
        </w:tc>
        <w:tc>
          <w:tcPr>
            <w:tcW w:w="5954" w:type="dxa"/>
            <w:shd w:val="clear" w:color="auto" w:fill="auto"/>
            <w:noWrap/>
            <w:hideMark/>
          </w:tcPr>
          <w:p w:rsidR="00215007" w:rsidRPr="00E42E26" w:rsidRDefault="00215007" w:rsidP="007F7A54">
            <w:pPr>
              <w:spacing w:after="60"/>
            </w:pPr>
            <w:r w:rsidRPr="00E42E26">
              <w:rPr>
                <w:rFonts w:eastAsiaTheme="minorEastAsia"/>
                <w:lang w:eastAsia="fr-FR"/>
              </w:rPr>
              <w:t>Consultation Pré Natale</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t>CSI</w:t>
            </w:r>
          </w:p>
        </w:tc>
        <w:tc>
          <w:tcPr>
            <w:tcW w:w="5954" w:type="dxa"/>
            <w:shd w:val="clear" w:color="auto" w:fill="auto"/>
            <w:noWrap/>
            <w:hideMark/>
          </w:tcPr>
          <w:p w:rsidR="00215007" w:rsidRPr="00E42E26" w:rsidRDefault="00215007" w:rsidP="007F7A54">
            <w:pPr>
              <w:spacing w:after="60"/>
            </w:pPr>
            <w:r w:rsidRPr="00E42E26">
              <w:t>Centre de Santé Intégré</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t>CV</w:t>
            </w:r>
          </w:p>
        </w:tc>
        <w:tc>
          <w:tcPr>
            <w:tcW w:w="5954" w:type="dxa"/>
            <w:shd w:val="clear" w:color="auto" w:fill="auto"/>
            <w:noWrap/>
            <w:hideMark/>
          </w:tcPr>
          <w:p w:rsidR="00215007" w:rsidRPr="00E42E26" w:rsidRDefault="00215007" w:rsidP="007F7A54">
            <w:pPr>
              <w:spacing w:after="60"/>
            </w:pPr>
            <w:r w:rsidRPr="00E42E26">
              <w:t>Curriculum Vitae</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t>DGI</w:t>
            </w:r>
          </w:p>
        </w:tc>
        <w:tc>
          <w:tcPr>
            <w:tcW w:w="5954" w:type="dxa"/>
            <w:shd w:val="clear" w:color="auto" w:fill="auto"/>
            <w:noWrap/>
            <w:hideMark/>
          </w:tcPr>
          <w:p w:rsidR="00215007" w:rsidRPr="00E42E26" w:rsidRDefault="00553758" w:rsidP="007F7A54">
            <w:pPr>
              <w:spacing w:after="60"/>
            </w:pPr>
            <w:r>
              <w:t>Direction Générale des Impôts</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t>DNPGCA</w:t>
            </w:r>
          </w:p>
        </w:tc>
        <w:tc>
          <w:tcPr>
            <w:tcW w:w="5954" w:type="dxa"/>
            <w:shd w:val="clear" w:color="auto" w:fill="auto"/>
            <w:noWrap/>
            <w:hideMark/>
          </w:tcPr>
          <w:p w:rsidR="00215007" w:rsidRPr="00E42E26" w:rsidRDefault="00215007" w:rsidP="007F7A54">
            <w:pPr>
              <w:spacing w:after="60"/>
            </w:pPr>
            <w:r w:rsidRPr="00E42E26">
              <w:t>Dispositif National de Prévention et de Gestion des Crises Alimentaires</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t>DPG</w:t>
            </w:r>
          </w:p>
        </w:tc>
        <w:tc>
          <w:tcPr>
            <w:tcW w:w="5954" w:type="dxa"/>
            <w:shd w:val="clear" w:color="auto" w:fill="auto"/>
            <w:noWrap/>
            <w:hideMark/>
          </w:tcPr>
          <w:p w:rsidR="00215007" w:rsidRPr="00E42E26" w:rsidRDefault="00215007" w:rsidP="007F7A54">
            <w:pPr>
              <w:spacing w:after="60"/>
            </w:pPr>
            <w:r w:rsidRPr="00E42E26">
              <w:t>Dé</w:t>
            </w:r>
            <w:r w:rsidR="00553758">
              <w:t>claration de Politique Générale</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t>DUDH</w:t>
            </w:r>
          </w:p>
        </w:tc>
        <w:tc>
          <w:tcPr>
            <w:tcW w:w="5954" w:type="dxa"/>
            <w:shd w:val="clear" w:color="auto" w:fill="auto"/>
            <w:noWrap/>
            <w:hideMark/>
          </w:tcPr>
          <w:p w:rsidR="00215007" w:rsidRPr="00E42E26" w:rsidRDefault="00215007" w:rsidP="007F7A54">
            <w:pPr>
              <w:spacing w:after="60"/>
            </w:pPr>
            <w:r w:rsidRPr="00E42E26">
              <w:t>Déclaration Universelle des Droits de l’Homme</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t>EDSN/MICS</w:t>
            </w:r>
          </w:p>
        </w:tc>
        <w:tc>
          <w:tcPr>
            <w:tcW w:w="5954" w:type="dxa"/>
            <w:shd w:val="clear" w:color="auto" w:fill="auto"/>
            <w:noWrap/>
            <w:hideMark/>
          </w:tcPr>
          <w:p w:rsidR="00215007" w:rsidRPr="00E42E26" w:rsidRDefault="00215007" w:rsidP="007F7A54">
            <w:pPr>
              <w:spacing w:after="60"/>
            </w:pPr>
            <w:r w:rsidRPr="00E42E26">
              <w:rPr>
                <w:rFonts w:eastAsia="Cambria"/>
                <w:bCs/>
                <w:color w:val="000000"/>
              </w:rPr>
              <w:t>Enquête</w:t>
            </w:r>
            <w:r w:rsidRPr="00E42E26">
              <w:rPr>
                <w:rFonts w:eastAsia="Cambria"/>
                <w:bCs/>
                <w:color w:val="000000"/>
                <w:spacing w:val="1"/>
              </w:rPr>
              <w:t xml:space="preserve"> </w:t>
            </w:r>
            <w:r w:rsidRPr="00E42E26">
              <w:rPr>
                <w:rFonts w:eastAsia="Cambria"/>
                <w:bCs/>
                <w:color w:val="000000"/>
              </w:rPr>
              <w:t>Démographique et</w:t>
            </w:r>
            <w:r w:rsidRPr="00E42E26">
              <w:rPr>
                <w:rFonts w:eastAsia="Cambria"/>
                <w:bCs/>
                <w:color w:val="000000"/>
                <w:spacing w:val="-5"/>
              </w:rPr>
              <w:t xml:space="preserve"> </w:t>
            </w:r>
            <w:r w:rsidRPr="00E42E26">
              <w:rPr>
                <w:rFonts w:eastAsia="Cambria"/>
                <w:bCs/>
                <w:color w:val="000000"/>
              </w:rPr>
              <w:t>de Santé</w:t>
            </w:r>
            <w:r w:rsidRPr="00E42E26">
              <w:rPr>
                <w:rFonts w:eastAsia="Cambria"/>
                <w:bCs/>
                <w:color w:val="000000"/>
                <w:spacing w:val="-14"/>
              </w:rPr>
              <w:t xml:space="preserve"> </w:t>
            </w:r>
            <w:r w:rsidRPr="00E42E26">
              <w:rPr>
                <w:rFonts w:eastAsia="Cambria"/>
                <w:bCs/>
                <w:color w:val="000000"/>
              </w:rPr>
              <w:t>et</w:t>
            </w:r>
            <w:r w:rsidRPr="00E42E26">
              <w:rPr>
                <w:rFonts w:eastAsia="Cambria"/>
                <w:bCs/>
                <w:color w:val="000000"/>
                <w:spacing w:val="-5"/>
              </w:rPr>
              <w:t xml:space="preserve"> </w:t>
            </w:r>
            <w:r w:rsidRPr="00E42E26">
              <w:rPr>
                <w:rFonts w:eastAsia="Cambria"/>
                <w:bCs/>
                <w:color w:val="000000"/>
              </w:rPr>
              <w:t>à</w:t>
            </w:r>
            <w:r w:rsidRPr="00E42E26">
              <w:rPr>
                <w:rFonts w:eastAsia="Cambria"/>
                <w:bCs/>
                <w:color w:val="000000"/>
                <w:spacing w:val="-3"/>
              </w:rPr>
              <w:t xml:space="preserve"> </w:t>
            </w:r>
            <w:r w:rsidRPr="00E42E26">
              <w:rPr>
                <w:rFonts w:eastAsia="Cambria"/>
                <w:bCs/>
                <w:color w:val="000000"/>
              </w:rPr>
              <w:t>Indicateurs Multiples</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rPr>
                <w:color w:val="000000"/>
              </w:rPr>
              <w:t>EFPT</w:t>
            </w:r>
          </w:p>
        </w:tc>
        <w:tc>
          <w:tcPr>
            <w:tcW w:w="5954" w:type="dxa"/>
            <w:shd w:val="clear" w:color="auto" w:fill="auto"/>
            <w:noWrap/>
            <w:hideMark/>
          </w:tcPr>
          <w:p w:rsidR="00215007" w:rsidRPr="00E42E26" w:rsidRDefault="00215007" w:rsidP="007F7A54">
            <w:pPr>
              <w:spacing w:after="60"/>
            </w:pPr>
            <w:r w:rsidRPr="00E42E26">
              <w:rPr>
                <w:color w:val="000000"/>
              </w:rPr>
              <w:t>L’Enseignement et de la Formation Professionne</w:t>
            </w:r>
            <w:r w:rsidR="00553758">
              <w:rPr>
                <w:color w:val="000000"/>
              </w:rPr>
              <w:t>ls et Techniques</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t>ERA</w:t>
            </w:r>
          </w:p>
        </w:tc>
        <w:tc>
          <w:tcPr>
            <w:tcW w:w="5954" w:type="dxa"/>
            <w:shd w:val="clear" w:color="auto" w:fill="auto"/>
            <w:noWrap/>
            <w:hideMark/>
          </w:tcPr>
          <w:p w:rsidR="00215007" w:rsidRPr="00E42E26" w:rsidRDefault="00215007" w:rsidP="007F7A54">
            <w:pPr>
              <w:spacing w:after="60"/>
            </w:pPr>
            <w:r w:rsidRPr="00E42E26">
              <w:t>Ecole Rurale Alternative</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t>FAFPCA</w:t>
            </w:r>
          </w:p>
        </w:tc>
        <w:tc>
          <w:tcPr>
            <w:tcW w:w="5954" w:type="dxa"/>
            <w:shd w:val="clear" w:color="auto" w:fill="auto"/>
            <w:noWrap/>
            <w:hideMark/>
          </w:tcPr>
          <w:p w:rsidR="00215007" w:rsidRPr="00E42E26" w:rsidRDefault="00215007" w:rsidP="007F7A54">
            <w:pPr>
              <w:spacing w:after="60"/>
            </w:pPr>
            <w:r w:rsidRPr="00E42E26">
              <w:t xml:space="preserve">Fonds d’Appui à la Formation Professionnelle Continue </w:t>
            </w:r>
            <w:r w:rsidR="002015C7">
              <w:br/>
            </w:r>
            <w:r w:rsidRPr="00E42E26">
              <w:t>et à l’Apprentissage</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t>FDS</w:t>
            </w:r>
          </w:p>
        </w:tc>
        <w:tc>
          <w:tcPr>
            <w:tcW w:w="5954" w:type="dxa"/>
            <w:shd w:val="clear" w:color="auto" w:fill="auto"/>
            <w:noWrap/>
            <w:hideMark/>
          </w:tcPr>
          <w:p w:rsidR="00215007" w:rsidRPr="00E42E26" w:rsidRDefault="00215007" w:rsidP="007F7A54">
            <w:pPr>
              <w:spacing w:after="60"/>
            </w:pPr>
            <w:r w:rsidRPr="00E42E26">
              <w:t>F</w:t>
            </w:r>
            <w:r w:rsidR="00553758">
              <w:t>orces de Défense et de Sécurité</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t>FOP</w:t>
            </w:r>
          </w:p>
        </w:tc>
        <w:tc>
          <w:tcPr>
            <w:tcW w:w="5954" w:type="dxa"/>
            <w:shd w:val="clear" w:color="auto" w:fill="auto"/>
            <w:noWrap/>
            <w:hideMark/>
          </w:tcPr>
          <w:p w:rsidR="00215007" w:rsidRPr="00E42E26" w:rsidRDefault="00215007" w:rsidP="007F7A54">
            <w:pPr>
              <w:spacing w:after="60"/>
            </w:pPr>
            <w:r w:rsidRPr="00E42E26">
              <w:t>Fédérati</w:t>
            </w:r>
            <w:r w:rsidR="00553758">
              <w:t>on des Organisations Patronales</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rPr>
                <w:color w:val="000000"/>
              </w:rPr>
              <w:t>FPT</w:t>
            </w:r>
          </w:p>
        </w:tc>
        <w:tc>
          <w:tcPr>
            <w:tcW w:w="5954" w:type="dxa"/>
            <w:shd w:val="clear" w:color="auto" w:fill="auto"/>
            <w:noWrap/>
            <w:hideMark/>
          </w:tcPr>
          <w:p w:rsidR="00215007" w:rsidRPr="00E42E26" w:rsidRDefault="00215007" w:rsidP="007F7A54">
            <w:pPr>
              <w:spacing w:after="60"/>
            </w:pPr>
            <w:r w:rsidRPr="00E42E26">
              <w:t>Formation Professionnelle et Technique</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rPr>
                <w:rFonts w:eastAsiaTheme="minorEastAsia"/>
                <w:lang w:eastAsia="fr-FR"/>
              </w:rPr>
              <w:t>IEC/CCC</w:t>
            </w:r>
          </w:p>
        </w:tc>
        <w:tc>
          <w:tcPr>
            <w:tcW w:w="5954" w:type="dxa"/>
            <w:shd w:val="clear" w:color="auto" w:fill="auto"/>
            <w:noWrap/>
            <w:hideMark/>
          </w:tcPr>
          <w:p w:rsidR="00215007" w:rsidRPr="00E42E26" w:rsidRDefault="00215007" w:rsidP="007F7A54">
            <w:pPr>
              <w:spacing w:after="60"/>
            </w:pPr>
            <w:r w:rsidRPr="00E42E26">
              <w:t>Information Education Communication pour un Changement de Comportement</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t>IGN</w:t>
            </w:r>
          </w:p>
        </w:tc>
        <w:tc>
          <w:tcPr>
            <w:tcW w:w="5954" w:type="dxa"/>
            <w:shd w:val="clear" w:color="auto" w:fill="auto"/>
            <w:noWrap/>
            <w:hideMark/>
          </w:tcPr>
          <w:p w:rsidR="00215007" w:rsidRPr="00E42E26" w:rsidRDefault="00215007" w:rsidP="007F7A54">
            <w:pPr>
              <w:spacing w:after="60"/>
            </w:pPr>
            <w:r w:rsidRPr="00E42E26">
              <w:t xml:space="preserve">Initiative Genre au Niger </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t>INS</w:t>
            </w:r>
          </w:p>
        </w:tc>
        <w:tc>
          <w:tcPr>
            <w:tcW w:w="5954" w:type="dxa"/>
            <w:shd w:val="clear" w:color="auto" w:fill="auto"/>
            <w:noWrap/>
            <w:hideMark/>
          </w:tcPr>
          <w:p w:rsidR="00215007" w:rsidRPr="00E42E26" w:rsidRDefault="00215007" w:rsidP="007F7A54">
            <w:pPr>
              <w:spacing w:after="60"/>
            </w:pPr>
            <w:r w:rsidRPr="00E42E26">
              <w:t>Institut National de la Statistique</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rPr>
                <w:bCs/>
              </w:rPr>
              <w:t>LOSEN</w:t>
            </w:r>
          </w:p>
        </w:tc>
        <w:tc>
          <w:tcPr>
            <w:tcW w:w="5954" w:type="dxa"/>
            <w:shd w:val="clear" w:color="auto" w:fill="auto"/>
            <w:noWrap/>
            <w:hideMark/>
          </w:tcPr>
          <w:p w:rsidR="00215007" w:rsidRPr="00E42E26" w:rsidRDefault="00215007" w:rsidP="007F7A54">
            <w:pPr>
              <w:spacing w:after="60"/>
            </w:pPr>
            <w:r w:rsidRPr="00E42E26">
              <w:t>Loi d’Orientation du Système Educatif Nigérien</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proofErr w:type="spellStart"/>
            <w:r w:rsidRPr="00BE5F72">
              <w:t>Luxdev</w:t>
            </w:r>
            <w:proofErr w:type="spellEnd"/>
          </w:p>
        </w:tc>
        <w:tc>
          <w:tcPr>
            <w:tcW w:w="5954" w:type="dxa"/>
            <w:shd w:val="clear" w:color="auto" w:fill="auto"/>
            <w:noWrap/>
            <w:hideMark/>
          </w:tcPr>
          <w:p w:rsidR="00215007" w:rsidRPr="00E42E26" w:rsidRDefault="00215007" w:rsidP="007F7A54">
            <w:pPr>
              <w:spacing w:after="60"/>
            </w:pPr>
            <w:r w:rsidRPr="00E42E26">
              <w:t>Agence Luxembourgeoise pour la Coopération au Développement</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t>MEP/A/PLN</w:t>
            </w:r>
          </w:p>
        </w:tc>
        <w:tc>
          <w:tcPr>
            <w:tcW w:w="5954" w:type="dxa"/>
            <w:shd w:val="clear" w:color="auto" w:fill="auto"/>
            <w:noWrap/>
            <w:hideMark/>
          </w:tcPr>
          <w:p w:rsidR="00215007" w:rsidRPr="00E42E26" w:rsidRDefault="00215007" w:rsidP="007F7A54">
            <w:pPr>
              <w:spacing w:after="60"/>
            </w:pPr>
            <w:r w:rsidRPr="00E42E26">
              <w:t>Ministère de l’Education Primaire, de l’Alphabétisation, de la Promotion des Langues Nationales et de l’Education Civique</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t>MEP/T</w:t>
            </w:r>
          </w:p>
        </w:tc>
        <w:tc>
          <w:tcPr>
            <w:tcW w:w="5954" w:type="dxa"/>
            <w:shd w:val="clear" w:color="auto" w:fill="auto"/>
            <w:noWrap/>
            <w:hideMark/>
          </w:tcPr>
          <w:p w:rsidR="00215007" w:rsidRPr="00E42E26" w:rsidRDefault="00215007" w:rsidP="007F7A54">
            <w:pPr>
              <w:spacing w:after="60"/>
            </w:pPr>
            <w:r w:rsidRPr="00E42E26">
              <w:t>Ministère des Enseignements Professionnels et Techniques</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t>MGF</w:t>
            </w:r>
          </w:p>
        </w:tc>
        <w:tc>
          <w:tcPr>
            <w:tcW w:w="5954" w:type="dxa"/>
            <w:shd w:val="clear" w:color="auto" w:fill="auto"/>
            <w:noWrap/>
            <w:hideMark/>
          </w:tcPr>
          <w:p w:rsidR="00215007" w:rsidRPr="00E42E26" w:rsidRDefault="00215007" w:rsidP="007F7A54">
            <w:pPr>
              <w:spacing w:after="60"/>
            </w:pPr>
            <w:r w:rsidRPr="00E42E26">
              <w:t>Mutilation Génitale Féminine</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t>MJ/S</w:t>
            </w:r>
          </w:p>
        </w:tc>
        <w:tc>
          <w:tcPr>
            <w:tcW w:w="5954" w:type="dxa"/>
            <w:shd w:val="clear" w:color="auto" w:fill="auto"/>
            <w:noWrap/>
            <w:hideMark/>
          </w:tcPr>
          <w:p w:rsidR="00215007" w:rsidRPr="00E42E26" w:rsidRDefault="00215007" w:rsidP="007F7A54">
            <w:pPr>
              <w:spacing w:after="60"/>
            </w:pPr>
            <w:r w:rsidRPr="00E42E26">
              <w:t>Ministère de la Jeunesse et des Sports</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t>MP/PF/PE</w:t>
            </w:r>
          </w:p>
        </w:tc>
        <w:tc>
          <w:tcPr>
            <w:tcW w:w="5954" w:type="dxa"/>
            <w:shd w:val="clear" w:color="auto" w:fill="auto"/>
            <w:noWrap/>
            <w:hideMark/>
          </w:tcPr>
          <w:p w:rsidR="00215007" w:rsidRPr="00E42E26" w:rsidRDefault="00215007" w:rsidP="007F7A54">
            <w:pPr>
              <w:spacing w:after="60"/>
            </w:pPr>
            <w:r w:rsidRPr="00E42E26">
              <w:t xml:space="preserve">Ministère de la Population, de la Promotion de la Femme </w:t>
            </w:r>
            <w:r w:rsidR="002015C7">
              <w:br/>
            </w:r>
            <w:r w:rsidRPr="00E42E26">
              <w:t>et de la Protection de l’Enfant</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t>NTIC</w:t>
            </w:r>
          </w:p>
        </w:tc>
        <w:tc>
          <w:tcPr>
            <w:tcW w:w="5954" w:type="dxa"/>
            <w:shd w:val="clear" w:color="auto" w:fill="auto"/>
            <w:noWrap/>
            <w:hideMark/>
          </w:tcPr>
          <w:p w:rsidR="00215007" w:rsidRPr="00E42E26" w:rsidRDefault="00215007" w:rsidP="007F7A54">
            <w:pPr>
              <w:spacing w:after="60"/>
            </w:pPr>
            <w:r w:rsidRPr="00E42E26">
              <w:t>Nouvelles Technologies de l’Information et de la Communication</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t>OIT</w:t>
            </w:r>
          </w:p>
        </w:tc>
        <w:tc>
          <w:tcPr>
            <w:tcW w:w="5954" w:type="dxa"/>
            <w:shd w:val="clear" w:color="auto" w:fill="auto"/>
            <w:noWrap/>
            <w:hideMark/>
          </w:tcPr>
          <w:p w:rsidR="00215007" w:rsidRPr="00E42E26" w:rsidRDefault="00215007" w:rsidP="007F7A54">
            <w:pPr>
              <w:spacing w:after="60"/>
            </w:pPr>
            <w:r w:rsidRPr="00E42E26">
              <w:t>Organisation Internationale du Travail</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t>ONEP</w:t>
            </w:r>
          </w:p>
        </w:tc>
        <w:tc>
          <w:tcPr>
            <w:tcW w:w="5954" w:type="dxa"/>
            <w:shd w:val="clear" w:color="auto" w:fill="auto"/>
            <w:noWrap/>
            <w:hideMark/>
          </w:tcPr>
          <w:p w:rsidR="00215007" w:rsidRPr="00E42E26" w:rsidRDefault="00215007" w:rsidP="007F7A54">
            <w:pPr>
              <w:spacing w:after="60"/>
            </w:pPr>
            <w:r w:rsidRPr="00E42E26">
              <w:rPr>
                <w:color w:val="000000"/>
              </w:rPr>
              <w:t>L’Observatoire National de l’Emploi et de la Formation Professionnelle</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t>ONG</w:t>
            </w:r>
          </w:p>
        </w:tc>
        <w:tc>
          <w:tcPr>
            <w:tcW w:w="5954" w:type="dxa"/>
            <w:shd w:val="clear" w:color="auto" w:fill="auto"/>
            <w:noWrap/>
            <w:hideMark/>
          </w:tcPr>
          <w:p w:rsidR="00215007" w:rsidRPr="00E42E26" w:rsidRDefault="00215007" w:rsidP="007F7A54">
            <w:pPr>
              <w:spacing w:after="60"/>
            </w:pPr>
            <w:r w:rsidRPr="00E42E26">
              <w:t>Organisation Non Gouvernementale</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t>ONPPC</w:t>
            </w:r>
          </w:p>
        </w:tc>
        <w:tc>
          <w:tcPr>
            <w:tcW w:w="5954" w:type="dxa"/>
            <w:shd w:val="clear" w:color="auto" w:fill="auto"/>
            <w:noWrap/>
            <w:hideMark/>
          </w:tcPr>
          <w:p w:rsidR="00215007" w:rsidRPr="00E42E26" w:rsidRDefault="00215007" w:rsidP="007F7A54">
            <w:pPr>
              <w:spacing w:after="60"/>
            </w:pPr>
            <w:r w:rsidRPr="00E42E26">
              <w:t>Office National des Produits Pharmaceutiques et Chimiques</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t>PCIME</w:t>
            </w:r>
          </w:p>
        </w:tc>
        <w:tc>
          <w:tcPr>
            <w:tcW w:w="5954" w:type="dxa"/>
            <w:shd w:val="clear" w:color="auto" w:fill="auto"/>
            <w:noWrap/>
            <w:hideMark/>
          </w:tcPr>
          <w:p w:rsidR="00215007" w:rsidRPr="00E42E26" w:rsidRDefault="00215007" w:rsidP="007F7A54">
            <w:pPr>
              <w:spacing w:after="60"/>
            </w:pPr>
            <w:r w:rsidRPr="00E42E26">
              <w:t>Prise en Charge Intégrée des Maladies de l’Enfant</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t>PCR</w:t>
            </w:r>
          </w:p>
        </w:tc>
        <w:tc>
          <w:tcPr>
            <w:tcW w:w="5954" w:type="dxa"/>
            <w:shd w:val="clear" w:color="auto" w:fill="auto"/>
            <w:noWrap/>
            <w:hideMark/>
          </w:tcPr>
          <w:p w:rsidR="00215007" w:rsidRPr="00E42E26" w:rsidRDefault="00215007" w:rsidP="007F7A54">
            <w:pPr>
              <w:spacing w:after="60"/>
            </w:pPr>
            <w:r w:rsidRPr="00E42E26">
              <w:t>Programme de Reconversion des Chômeurs</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t>PDDE</w:t>
            </w:r>
          </w:p>
        </w:tc>
        <w:tc>
          <w:tcPr>
            <w:tcW w:w="5954" w:type="dxa"/>
            <w:shd w:val="clear" w:color="auto" w:fill="auto"/>
            <w:noWrap/>
            <w:hideMark/>
          </w:tcPr>
          <w:p w:rsidR="00215007" w:rsidRPr="00E42E26" w:rsidRDefault="00215007" w:rsidP="007F7A54">
            <w:pPr>
              <w:spacing w:after="60"/>
            </w:pPr>
            <w:r w:rsidRPr="00E42E26">
              <w:t>Programme Décennal de Développement de l</w:t>
            </w:r>
            <w:r w:rsidR="002045D6">
              <w:t>’</w:t>
            </w:r>
            <w:r w:rsidRPr="00E42E26">
              <w:t>Education</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rPr>
                <w:rFonts w:eastAsia="Calibri"/>
              </w:rPr>
              <w:t>PDES</w:t>
            </w:r>
          </w:p>
        </w:tc>
        <w:tc>
          <w:tcPr>
            <w:tcW w:w="5954" w:type="dxa"/>
            <w:shd w:val="clear" w:color="auto" w:fill="auto"/>
            <w:noWrap/>
            <w:hideMark/>
          </w:tcPr>
          <w:p w:rsidR="00215007" w:rsidRPr="00E42E26" w:rsidRDefault="00215007" w:rsidP="007F7A54">
            <w:pPr>
              <w:spacing w:after="60"/>
            </w:pPr>
            <w:r w:rsidRPr="00E42E26">
              <w:rPr>
                <w:rFonts w:eastAsia="Calibri"/>
              </w:rPr>
              <w:t>Plan de Développement Economique et Social</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t>PDS</w:t>
            </w:r>
          </w:p>
        </w:tc>
        <w:tc>
          <w:tcPr>
            <w:tcW w:w="5954" w:type="dxa"/>
            <w:shd w:val="clear" w:color="auto" w:fill="auto"/>
            <w:noWrap/>
            <w:hideMark/>
          </w:tcPr>
          <w:p w:rsidR="00215007" w:rsidRPr="00E42E26" w:rsidRDefault="00215007" w:rsidP="007F7A54">
            <w:pPr>
              <w:spacing w:after="60"/>
            </w:pPr>
            <w:r w:rsidRPr="00E42E26">
              <w:t>Plan de Développement Sanitaire</w:t>
            </w:r>
          </w:p>
        </w:tc>
      </w:tr>
      <w:tr w:rsidR="00215007" w:rsidRPr="00E42E26" w:rsidTr="007F7A54">
        <w:trPr>
          <w:trHeight w:val="240"/>
        </w:trPr>
        <w:tc>
          <w:tcPr>
            <w:tcW w:w="1418" w:type="dxa"/>
            <w:shd w:val="clear" w:color="auto" w:fill="auto"/>
            <w:noWrap/>
            <w:hideMark/>
          </w:tcPr>
          <w:p w:rsidR="00215007" w:rsidRPr="00BE5F72" w:rsidRDefault="00215007" w:rsidP="007F7A54">
            <w:pPr>
              <w:spacing w:after="60"/>
            </w:pPr>
            <w:r w:rsidRPr="00BE5F72">
              <w:t>PEBAC</w:t>
            </w:r>
          </w:p>
        </w:tc>
        <w:tc>
          <w:tcPr>
            <w:tcW w:w="5954" w:type="dxa"/>
            <w:shd w:val="clear" w:color="auto" w:fill="auto"/>
            <w:noWrap/>
            <w:hideMark/>
          </w:tcPr>
          <w:p w:rsidR="00215007" w:rsidRPr="00E42E26" w:rsidRDefault="00215007" w:rsidP="007F7A54">
            <w:pPr>
              <w:spacing w:after="60"/>
            </w:pPr>
            <w:r w:rsidRPr="00E42E26">
              <w:t>Programme Expérimental de Protection</w:t>
            </w:r>
            <w:r w:rsidR="002045D6">
              <w:t xml:space="preserve"> </w:t>
            </w:r>
            <w:r w:rsidRPr="00E42E26">
              <w:t xml:space="preserve">de l’Enfant </w:t>
            </w:r>
            <w:r w:rsidR="002015C7">
              <w:br/>
            </w:r>
            <w:r w:rsidRPr="00E42E26">
              <w:t>à Base Communautaire</w:t>
            </w:r>
          </w:p>
        </w:tc>
      </w:tr>
      <w:tr w:rsidR="00215007" w:rsidRPr="00E42E26" w:rsidTr="007F7A54">
        <w:trPr>
          <w:trHeight w:val="240"/>
        </w:trPr>
        <w:tc>
          <w:tcPr>
            <w:tcW w:w="1418" w:type="dxa"/>
            <w:shd w:val="clear" w:color="auto" w:fill="auto"/>
            <w:noWrap/>
          </w:tcPr>
          <w:p w:rsidR="00215007" w:rsidRPr="00BE5F72" w:rsidRDefault="00215007" w:rsidP="007F7A54">
            <w:pPr>
              <w:spacing w:after="60"/>
            </w:pPr>
            <w:r w:rsidRPr="00BE5F72">
              <w:t>PEV</w:t>
            </w:r>
          </w:p>
        </w:tc>
        <w:tc>
          <w:tcPr>
            <w:tcW w:w="5954" w:type="dxa"/>
            <w:shd w:val="clear" w:color="auto" w:fill="auto"/>
            <w:noWrap/>
          </w:tcPr>
          <w:p w:rsidR="00215007" w:rsidRPr="00E42E26" w:rsidRDefault="00215007" w:rsidP="007F7A54">
            <w:pPr>
              <w:spacing w:after="60"/>
            </w:pPr>
            <w:r w:rsidRPr="00E42E26">
              <w:t>Programme Elargi de Vaccination</w:t>
            </w:r>
          </w:p>
        </w:tc>
      </w:tr>
      <w:tr w:rsidR="00215007" w:rsidRPr="00E42E26" w:rsidTr="007F7A54">
        <w:trPr>
          <w:trHeight w:val="240"/>
        </w:trPr>
        <w:tc>
          <w:tcPr>
            <w:tcW w:w="1418" w:type="dxa"/>
            <w:shd w:val="clear" w:color="auto" w:fill="auto"/>
            <w:noWrap/>
          </w:tcPr>
          <w:p w:rsidR="00215007" w:rsidRPr="00BE5F72" w:rsidRDefault="00215007" w:rsidP="007F7A54">
            <w:pPr>
              <w:spacing w:after="60"/>
              <w:ind w:left="-142"/>
            </w:pPr>
            <w:r w:rsidRPr="00BE5F72">
              <w:t>P</w:t>
            </w:r>
            <w:r w:rsidR="00553758">
              <w:t xml:space="preserve"> PF</w:t>
            </w:r>
          </w:p>
        </w:tc>
        <w:tc>
          <w:tcPr>
            <w:tcW w:w="5954" w:type="dxa"/>
            <w:shd w:val="clear" w:color="auto" w:fill="auto"/>
            <w:noWrap/>
          </w:tcPr>
          <w:p w:rsidR="00215007" w:rsidRPr="00E42E26" w:rsidRDefault="00215007" w:rsidP="007F7A54">
            <w:pPr>
              <w:spacing w:after="60"/>
              <w:ind w:left="-142"/>
              <w:rPr>
                <w:b/>
              </w:rPr>
            </w:pPr>
            <w:r w:rsidRPr="00E42E26">
              <w:rPr>
                <w:b/>
              </w:rPr>
              <w:t xml:space="preserve">: </w:t>
            </w:r>
            <w:r w:rsidRPr="00E42E26">
              <w:t>Partenaires Financiers</w:t>
            </w:r>
          </w:p>
        </w:tc>
      </w:tr>
      <w:tr w:rsidR="00215007" w:rsidRPr="00E42E26" w:rsidTr="007F7A54">
        <w:trPr>
          <w:trHeight w:val="240"/>
        </w:trPr>
        <w:tc>
          <w:tcPr>
            <w:tcW w:w="1418" w:type="dxa"/>
            <w:shd w:val="clear" w:color="auto" w:fill="auto"/>
            <w:noWrap/>
          </w:tcPr>
          <w:p w:rsidR="00215007" w:rsidRPr="00BE5F72" w:rsidRDefault="00215007" w:rsidP="007F7A54">
            <w:pPr>
              <w:spacing w:after="60"/>
            </w:pPr>
            <w:r w:rsidRPr="00BE5F72">
              <w:t>PIB</w:t>
            </w:r>
          </w:p>
        </w:tc>
        <w:tc>
          <w:tcPr>
            <w:tcW w:w="5954" w:type="dxa"/>
            <w:shd w:val="clear" w:color="auto" w:fill="auto"/>
            <w:noWrap/>
          </w:tcPr>
          <w:p w:rsidR="00215007" w:rsidRPr="00E42E26" w:rsidRDefault="00215007" w:rsidP="007F7A54">
            <w:pPr>
              <w:spacing w:after="60"/>
            </w:pPr>
            <w:r w:rsidRPr="00E42E26">
              <w:t>Produit Intérieur Brut</w:t>
            </w:r>
          </w:p>
        </w:tc>
      </w:tr>
      <w:tr w:rsidR="00215007" w:rsidRPr="00E42E26" w:rsidTr="007F7A54">
        <w:trPr>
          <w:trHeight w:val="240"/>
        </w:trPr>
        <w:tc>
          <w:tcPr>
            <w:tcW w:w="1418" w:type="dxa"/>
            <w:shd w:val="clear" w:color="auto" w:fill="auto"/>
            <w:noWrap/>
          </w:tcPr>
          <w:p w:rsidR="00215007" w:rsidRPr="00BE5F72" w:rsidRDefault="00215007" w:rsidP="007F7A54">
            <w:pPr>
              <w:spacing w:after="60"/>
              <w:ind w:right="-12"/>
            </w:pPr>
            <w:r w:rsidRPr="00BE5F72">
              <w:t>PNG</w:t>
            </w:r>
          </w:p>
        </w:tc>
        <w:tc>
          <w:tcPr>
            <w:tcW w:w="5954" w:type="dxa"/>
            <w:shd w:val="clear" w:color="auto" w:fill="auto"/>
            <w:noWrap/>
          </w:tcPr>
          <w:p w:rsidR="00215007" w:rsidRPr="00E42E26" w:rsidRDefault="00215007" w:rsidP="007F7A54">
            <w:pPr>
              <w:spacing w:after="60"/>
              <w:rPr>
                <w:b/>
              </w:rPr>
            </w:pPr>
            <w:r w:rsidRPr="00E42E26">
              <w:t>Politique Nationale Genre</w:t>
            </w:r>
          </w:p>
        </w:tc>
      </w:tr>
      <w:tr w:rsidR="00215007" w:rsidRPr="00E42E26" w:rsidTr="007F7A54">
        <w:trPr>
          <w:trHeight w:val="240"/>
        </w:trPr>
        <w:tc>
          <w:tcPr>
            <w:tcW w:w="1418" w:type="dxa"/>
            <w:shd w:val="clear" w:color="auto" w:fill="auto"/>
            <w:noWrap/>
          </w:tcPr>
          <w:p w:rsidR="00215007" w:rsidRPr="00BE5F72" w:rsidRDefault="00215007" w:rsidP="007F7A54">
            <w:pPr>
              <w:spacing w:after="60"/>
              <w:ind w:right="-12"/>
            </w:pPr>
            <w:r w:rsidRPr="00BE5F72">
              <w:t>PSEF</w:t>
            </w:r>
          </w:p>
        </w:tc>
        <w:tc>
          <w:tcPr>
            <w:tcW w:w="5954" w:type="dxa"/>
            <w:shd w:val="clear" w:color="auto" w:fill="auto"/>
            <w:noWrap/>
          </w:tcPr>
          <w:p w:rsidR="00215007" w:rsidRPr="00E42E26" w:rsidRDefault="00215007" w:rsidP="007F7A54">
            <w:pPr>
              <w:spacing w:after="60"/>
              <w:ind w:right="-12"/>
              <w:rPr>
                <w:b/>
              </w:rPr>
            </w:pPr>
            <w:r w:rsidRPr="00E42E26">
              <w:t>Programme Sectoriel de l’Education et de la Formation</w:t>
            </w:r>
          </w:p>
        </w:tc>
      </w:tr>
      <w:tr w:rsidR="00215007" w:rsidRPr="00E42E26" w:rsidTr="007F7A54">
        <w:trPr>
          <w:trHeight w:val="240"/>
        </w:trPr>
        <w:tc>
          <w:tcPr>
            <w:tcW w:w="1418" w:type="dxa"/>
            <w:shd w:val="clear" w:color="auto" w:fill="auto"/>
            <w:noWrap/>
          </w:tcPr>
          <w:p w:rsidR="00215007" w:rsidRPr="00BE5F72" w:rsidRDefault="00215007" w:rsidP="007F7A54">
            <w:pPr>
              <w:spacing w:after="60"/>
              <w:ind w:right="-12"/>
            </w:pPr>
            <w:r w:rsidRPr="00BE5F72">
              <w:t>PTME</w:t>
            </w:r>
          </w:p>
        </w:tc>
        <w:tc>
          <w:tcPr>
            <w:tcW w:w="5954" w:type="dxa"/>
            <w:shd w:val="clear" w:color="auto" w:fill="auto"/>
            <w:noWrap/>
          </w:tcPr>
          <w:p w:rsidR="00215007" w:rsidRPr="00E42E26" w:rsidRDefault="00215007" w:rsidP="007F7A54">
            <w:pPr>
              <w:spacing w:after="60"/>
              <w:ind w:right="-12"/>
            </w:pPr>
            <w:r w:rsidRPr="00E42E26">
              <w:t>Protection de la Transmission du virus du SIDA de la Mère à l’Enfant</w:t>
            </w:r>
          </w:p>
        </w:tc>
      </w:tr>
      <w:tr w:rsidR="00215007" w:rsidRPr="00E42E26" w:rsidTr="007F7A54">
        <w:trPr>
          <w:trHeight w:val="240"/>
        </w:trPr>
        <w:tc>
          <w:tcPr>
            <w:tcW w:w="1418" w:type="dxa"/>
            <w:shd w:val="clear" w:color="auto" w:fill="auto"/>
            <w:noWrap/>
          </w:tcPr>
          <w:p w:rsidR="00215007" w:rsidRPr="00BE5F72" w:rsidRDefault="00215007" w:rsidP="007F7A54">
            <w:pPr>
              <w:spacing w:after="60"/>
              <w:ind w:right="-12"/>
            </w:pPr>
            <w:r w:rsidRPr="00BE5F72">
              <w:t>PUD</w:t>
            </w:r>
          </w:p>
        </w:tc>
        <w:tc>
          <w:tcPr>
            <w:tcW w:w="5954" w:type="dxa"/>
            <w:shd w:val="clear" w:color="auto" w:fill="auto"/>
            <w:noWrap/>
          </w:tcPr>
          <w:p w:rsidR="00215007" w:rsidRPr="00E42E26" w:rsidRDefault="00215007" w:rsidP="007F7A54">
            <w:pPr>
              <w:spacing w:after="60"/>
              <w:ind w:right="-12"/>
            </w:pPr>
            <w:r w:rsidRPr="00E42E26">
              <w:t>Programme d’Insertion des Jeunes Diplômés</w:t>
            </w:r>
          </w:p>
        </w:tc>
      </w:tr>
      <w:tr w:rsidR="00215007" w:rsidRPr="00E42E26" w:rsidTr="007F7A54">
        <w:trPr>
          <w:trHeight w:val="240"/>
        </w:trPr>
        <w:tc>
          <w:tcPr>
            <w:tcW w:w="1418" w:type="dxa"/>
            <w:shd w:val="clear" w:color="auto" w:fill="auto"/>
            <w:noWrap/>
          </w:tcPr>
          <w:p w:rsidR="00215007" w:rsidRPr="00BE5F72" w:rsidRDefault="00215007" w:rsidP="007F7A54">
            <w:pPr>
              <w:spacing w:after="60"/>
              <w:ind w:right="-12"/>
            </w:pPr>
            <w:r w:rsidRPr="00BE5F72">
              <w:t>PVVIH</w:t>
            </w:r>
          </w:p>
        </w:tc>
        <w:tc>
          <w:tcPr>
            <w:tcW w:w="5954" w:type="dxa"/>
            <w:shd w:val="clear" w:color="auto" w:fill="auto"/>
            <w:noWrap/>
          </w:tcPr>
          <w:p w:rsidR="00215007" w:rsidRPr="00E42E26" w:rsidRDefault="00215007" w:rsidP="007F7A54">
            <w:pPr>
              <w:spacing w:after="60"/>
              <w:ind w:right="-12"/>
            </w:pPr>
            <w:r w:rsidRPr="00E42E26">
              <w:t>Personne Vivant avec le Virus de l’Immunodéficience Humaine</w:t>
            </w:r>
          </w:p>
        </w:tc>
      </w:tr>
      <w:tr w:rsidR="00215007" w:rsidRPr="00E42E26" w:rsidTr="007F7A54">
        <w:trPr>
          <w:trHeight w:val="240"/>
        </w:trPr>
        <w:tc>
          <w:tcPr>
            <w:tcW w:w="1418" w:type="dxa"/>
            <w:shd w:val="clear" w:color="auto" w:fill="auto"/>
            <w:noWrap/>
          </w:tcPr>
          <w:p w:rsidR="00215007" w:rsidRPr="00BE5F72" w:rsidRDefault="00215007" w:rsidP="007F7A54">
            <w:pPr>
              <w:spacing w:after="60"/>
              <w:ind w:right="-12"/>
            </w:pPr>
            <w:r w:rsidRPr="00BE5F72">
              <w:t>RCCM</w:t>
            </w:r>
          </w:p>
        </w:tc>
        <w:tc>
          <w:tcPr>
            <w:tcW w:w="5954" w:type="dxa"/>
            <w:shd w:val="clear" w:color="auto" w:fill="auto"/>
            <w:noWrap/>
          </w:tcPr>
          <w:p w:rsidR="00215007" w:rsidRPr="00E42E26" w:rsidRDefault="00215007" w:rsidP="007F7A54">
            <w:pPr>
              <w:spacing w:after="60"/>
              <w:ind w:right="-12"/>
              <w:rPr>
                <w:b/>
              </w:rPr>
            </w:pPr>
            <w:r w:rsidRPr="00E42E26">
              <w:t>Registre du Commerce et du Crédit Mobilier</w:t>
            </w:r>
          </w:p>
        </w:tc>
      </w:tr>
      <w:tr w:rsidR="00215007" w:rsidRPr="00E42E26" w:rsidTr="007F7A54">
        <w:trPr>
          <w:trHeight w:val="240"/>
        </w:trPr>
        <w:tc>
          <w:tcPr>
            <w:tcW w:w="1418" w:type="dxa"/>
            <w:shd w:val="clear" w:color="auto" w:fill="auto"/>
            <w:noWrap/>
          </w:tcPr>
          <w:p w:rsidR="00215007" w:rsidRPr="00BE5F72" w:rsidRDefault="00215007" w:rsidP="007F7A54">
            <w:pPr>
              <w:spacing w:after="60"/>
              <w:ind w:right="-12"/>
            </w:pPr>
            <w:r w:rsidRPr="00BE5F72">
              <w:t>SAFEM</w:t>
            </w:r>
          </w:p>
        </w:tc>
        <w:tc>
          <w:tcPr>
            <w:tcW w:w="5954" w:type="dxa"/>
            <w:shd w:val="clear" w:color="auto" w:fill="auto"/>
            <w:noWrap/>
          </w:tcPr>
          <w:p w:rsidR="00215007" w:rsidRPr="00E42E26" w:rsidRDefault="00215007" w:rsidP="007F7A54">
            <w:pPr>
              <w:spacing w:after="60"/>
              <w:ind w:right="-12"/>
            </w:pPr>
            <w:r w:rsidRPr="00E42E26">
              <w:t>Salon International de l’Artisanat pour la Femme</w:t>
            </w:r>
          </w:p>
        </w:tc>
      </w:tr>
      <w:tr w:rsidR="00215007" w:rsidRPr="00E42E26" w:rsidTr="007F7A54">
        <w:trPr>
          <w:trHeight w:val="240"/>
        </w:trPr>
        <w:tc>
          <w:tcPr>
            <w:tcW w:w="1418" w:type="dxa"/>
            <w:shd w:val="clear" w:color="auto" w:fill="auto"/>
            <w:noWrap/>
          </w:tcPr>
          <w:p w:rsidR="00215007" w:rsidRPr="00BE5F72" w:rsidRDefault="00215007" w:rsidP="007F7A54">
            <w:pPr>
              <w:spacing w:after="60"/>
              <w:ind w:right="-12"/>
            </w:pPr>
            <w:r w:rsidRPr="00BE5F72">
              <w:t>SDR</w:t>
            </w:r>
          </w:p>
        </w:tc>
        <w:tc>
          <w:tcPr>
            <w:tcW w:w="5954" w:type="dxa"/>
            <w:shd w:val="clear" w:color="auto" w:fill="auto"/>
            <w:noWrap/>
          </w:tcPr>
          <w:p w:rsidR="00215007" w:rsidRPr="00E42E26" w:rsidRDefault="00215007" w:rsidP="007F7A54">
            <w:pPr>
              <w:spacing w:after="60"/>
              <w:ind w:right="-12"/>
              <w:rPr>
                <w:b/>
              </w:rPr>
            </w:pPr>
            <w:r w:rsidRPr="00E42E26">
              <w:t>Stratégie de Développement Rural</w:t>
            </w:r>
          </w:p>
        </w:tc>
      </w:tr>
      <w:tr w:rsidR="00215007" w:rsidRPr="00E42E26" w:rsidTr="007F7A54">
        <w:trPr>
          <w:trHeight w:val="240"/>
        </w:trPr>
        <w:tc>
          <w:tcPr>
            <w:tcW w:w="1418" w:type="dxa"/>
            <w:shd w:val="clear" w:color="auto" w:fill="auto"/>
            <w:noWrap/>
          </w:tcPr>
          <w:p w:rsidR="00215007" w:rsidRPr="00BE5F72" w:rsidRDefault="00215007" w:rsidP="007F7A54">
            <w:pPr>
              <w:spacing w:after="60"/>
              <w:ind w:right="-12"/>
            </w:pPr>
            <w:r w:rsidRPr="00BE5F72">
              <w:t>SDRP</w:t>
            </w:r>
          </w:p>
        </w:tc>
        <w:tc>
          <w:tcPr>
            <w:tcW w:w="5954" w:type="dxa"/>
            <w:shd w:val="clear" w:color="auto" w:fill="auto"/>
            <w:noWrap/>
          </w:tcPr>
          <w:p w:rsidR="00215007" w:rsidRPr="00E42E26" w:rsidRDefault="00215007" w:rsidP="007F7A54">
            <w:pPr>
              <w:spacing w:after="60"/>
              <w:ind w:right="-12"/>
            </w:pPr>
            <w:r w:rsidRPr="00E42E26">
              <w:t>Stratégie de Développement Accéléré et de Réduction de la Pauvreté</w:t>
            </w:r>
          </w:p>
        </w:tc>
      </w:tr>
      <w:tr w:rsidR="00215007" w:rsidRPr="00E42E26" w:rsidTr="007F7A54">
        <w:trPr>
          <w:trHeight w:val="240"/>
        </w:trPr>
        <w:tc>
          <w:tcPr>
            <w:tcW w:w="1418" w:type="dxa"/>
            <w:shd w:val="clear" w:color="auto" w:fill="auto"/>
            <w:noWrap/>
          </w:tcPr>
          <w:p w:rsidR="00215007" w:rsidRPr="00BE5F72" w:rsidRDefault="00215007" w:rsidP="007F7A54">
            <w:pPr>
              <w:spacing w:after="60"/>
              <w:ind w:right="-12"/>
            </w:pPr>
            <w:r w:rsidRPr="00BE5F72">
              <w:t>SEN</w:t>
            </w:r>
          </w:p>
        </w:tc>
        <w:tc>
          <w:tcPr>
            <w:tcW w:w="5954" w:type="dxa"/>
            <w:shd w:val="clear" w:color="auto" w:fill="auto"/>
            <w:noWrap/>
          </w:tcPr>
          <w:p w:rsidR="00215007" w:rsidRPr="00E42E26" w:rsidRDefault="00215007" w:rsidP="007F7A54">
            <w:pPr>
              <w:spacing w:after="60"/>
              <w:ind w:right="-12"/>
              <w:rPr>
                <w:b/>
              </w:rPr>
            </w:pPr>
            <w:r w:rsidRPr="00E42E26">
              <w:t>Soins Essentiels aux Nouveaux nés</w:t>
            </w:r>
          </w:p>
        </w:tc>
      </w:tr>
      <w:tr w:rsidR="00215007" w:rsidRPr="00E42E26" w:rsidTr="007F7A54">
        <w:trPr>
          <w:trHeight w:val="240"/>
        </w:trPr>
        <w:tc>
          <w:tcPr>
            <w:tcW w:w="1418" w:type="dxa"/>
            <w:shd w:val="clear" w:color="auto" w:fill="auto"/>
            <w:noWrap/>
          </w:tcPr>
          <w:p w:rsidR="00215007" w:rsidRPr="00BE5F72" w:rsidRDefault="00215007" w:rsidP="007F7A54">
            <w:pPr>
              <w:spacing w:after="60"/>
              <w:ind w:right="-12"/>
            </w:pPr>
            <w:r w:rsidRPr="00BE5F72">
              <w:t>SMIG</w:t>
            </w:r>
          </w:p>
        </w:tc>
        <w:tc>
          <w:tcPr>
            <w:tcW w:w="5954" w:type="dxa"/>
            <w:shd w:val="clear" w:color="auto" w:fill="auto"/>
            <w:noWrap/>
          </w:tcPr>
          <w:p w:rsidR="00215007" w:rsidRPr="00E42E26" w:rsidRDefault="00215007" w:rsidP="007F7A54">
            <w:pPr>
              <w:spacing w:after="60"/>
              <w:ind w:right="-12"/>
            </w:pPr>
            <w:r w:rsidRPr="00E42E26">
              <w:t>Salaire Minimum Interprofessionnel Garanti</w:t>
            </w:r>
          </w:p>
        </w:tc>
      </w:tr>
      <w:tr w:rsidR="00215007" w:rsidRPr="00E42E26" w:rsidTr="007F7A54">
        <w:trPr>
          <w:trHeight w:val="240"/>
        </w:trPr>
        <w:tc>
          <w:tcPr>
            <w:tcW w:w="1418" w:type="dxa"/>
            <w:shd w:val="clear" w:color="auto" w:fill="auto"/>
            <w:noWrap/>
          </w:tcPr>
          <w:p w:rsidR="00215007" w:rsidRPr="00BE5F72" w:rsidRDefault="00215007" w:rsidP="007F7A54">
            <w:pPr>
              <w:spacing w:after="60"/>
              <w:ind w:right="-12"/>
            </w:pPr>
            <w:r w:rsidRPr="00BE5F72">
              <w:t>SNS</w:t>
            </w:r>
          </w:p>
        </w:tc>
        <w:tc>
          <w:tcPr>
            <w:tcW w:w="5954" w:type="dxa"/>
            <w:shd w:val="clear" w:color="auto" w:fill="auto"/>
            <w:noWrap/>
          </w:tcPr>
          <w:p w:rsidR="00215007" w:rsidRPr="00E42E26" w:rsidRDefault="00215007" w:rsidP="007F7A54">
            <w:pPr>
              <w:spacing w:after="60"/>
              <w:ind w:right="-12"/>
            </w:pPr>
            <w:r w:rsidRPr="00E42E26">
              <w:t>Stock National de Sécurité</w:t>
            </w:r>
          </w:p>
        </w:tc>
      </w:tr>
      <w:tr w:rsidR="00215007" w:rsidRPr="00E42E26" w:rsidTr="007F7A54">
        <w:trPr>
          <w:trHeight w:val="240"/>
        </w:trPr>
        <w:tc>
          <w:tcPr>
            <w:tcW w:w="1418" w:type="dxa"/>
            <w:shd w:val="clear" w:color="auto" w:fill="auto"/>
            <w:noWrap/>
          </w:tcPr>
          <w:p w:rsidR="00215007" w:rsidRPr="00BE5F72" w:rsidRDefault="00215007" w:rsidP="007F7A54">
            <w:pPr>
              <w:spacing w:after="60"/>
              <w:ind w:right="-12"/>
            </w:pPr>
            <w:r w:rsidRPr="00BE5F72">
              <w:t>SONIPHAR</w:t>
            </w:r>
          </w:p>
        </w:tc>
        <w:tc>
          <w:tcPr>
            <w:tcW w:w="5954" w:type="dxa"/>
            <w:shd w:val="clear" w:color="auto" w:fill="auto"/>
            <w:noWrap/>
          </w:tcPr>
          <w:p w:rsidR="00215007" w:rsidRPr="00E42E26" w:rsidRDefault="00215007" w:rsidP="007F7A54">
            <w:pPr>
              <w:spacing w:after="60"/>
              <w:ind w:right="-12"/>
            </w:pPr>
            <w:r w:rsidRPr="00E42E26">
              <w:t>Société Nigérienne des Industries Pharmaceutiques</w:t>
            </w:r>
          </w:p>
        </w:tc>
      </w:tr>
      <w:tr w:rsidR="00215007" w:rsidRPr="00E42E26" w:rsidTr="007F7A54">
        <w:trPr>
          <w:trHeight w:val="240"/>
        </w:trPr>
        <w:tc>
          <w:tcPr>
            <w:tcW w:w="1418" w:type="dxa"/>
            <w:shd w:val="clear" w:color="auto" w:fill="auto"/>
            <w:noWrap/>
          </w:tcPr>
          <w:p w:rsidR="00215007" w:rsidRPr="00BE5F72" w:rsidRDefault="00215007" w:rsidP="007F7A54">
            <w:pPr>
              <w:spacing w:after="60"/>
              <w:ind w:right="-12"/>
            </w:pPr>
            <w:r w:rsidRPr="00BE5F72">
              <w:t>SONNE</w:t>
            </w:r>
          </w:p>
        </w:tc>
        <w:tc>
          <w:tcPr>
            <w:tcW w:w="5954" w:type="dxa"/>
            <w:shd w:val="clear" w:color="auto" w:fill="auto"/>
            <w:noWrap/>
          </w:tcPr>
          <w:p w:rsidR="00215007" w:rsidRPr="00E42E26" w:rsidRDefault="00215007" w:rsidP="007F7A54">
            <w:pPr>
              <w:spacing w:after="60"/>
              <w:ind w:right="-12"/>
            </w:pPr>
            <w:r w:rsidRPr="00E42E26">
              <w:t>Soins Obstétricaux et Néonataux Essentiels</w:t>
            </w:r>
          </w:p>
        </w:tc>
      </w:tr>
      <w:tr w:rsidR="00215007" w:rsidRPr="00E42E26" w:rsidTr="007F7A54">
        <w:trPr>
          <w:trHeight w:val="240"/>
        </w:trPr>
        <w:tc>
          <w:tcPr>
            <w:tcW w:w="1418" w:type="dxa"/>
            <w:shd w:val="clear" w:color="auto" w:fill="auto"/>
            <w:noWrap/>
          </w:tcPr>
          <w:p w:rsidR="00215007" w:rsidRPr="00BE5F72" w:rsidRDefault="00215007" w:rsidP="007F7A54">
            <w:pPr>
              <w:spacing w:after="60"/>
              <w:ind w:right="-12"/>
            </w:pPr>
            <w:r w:rsidRPr="00BE5F72">
              <w:t>SONU</w:t>
            </w:r>
          </w:p>
        </w:tc>
        <w:tc>
          <w:tcPr>
            <w:tcW w:w="5954" w:type="dxa"/>
            <w:shd w:val="clear" w:color="auto" w:fill="auto"/>
            <w:noWrap/>
          </w:tcPr>
          <w:p w:rsidR="00215007" w:rsidRPr="00E42E26" w:rsidRDefault="00215007" w:rsidP="007F7A54">
            <w:pPr>
              <w:spacing w:after="60"/>
              <w:ind w:right="-12"/>
            </w:pPr>
            <w:r w:rsidRPr="00E42E26">
              <w:t>Soins Obstétricaux et Néonataux d’Urgence</w:t>
            </w:r>
          </w:p>
        </w:tc>
      </w:tr>
      <w:tr w:rsidR="00215007" w:rsidRPr="00E42E26" w:rsidTr="007F7A54">
        <w:trPr>
          <w:trHeight w:val="240"/>
        </w:trPr>
        <w:tc>
          <w:tcPr>
            <w:tcW w:w="1418" w:type="dxa"/>
            <w:shd w:val="clear" w:color="auto" w:fill="auto"/>
            <w:noWrap/>
          </w:tcPr>
          <w:p w:rsidR="00215007" w:rsidRPr="00BE5F72" w:rsidRDefault="00215007" w:rsidP="007F7A54">
            <w:pPr>
              <w:spacing w:after="60"/>
              <w:ind w:right="-12"/>
            </w:pPr>
            <w:r w:rsidRPr="00BE5F72">
              <w:t>STN</w:t>
            </w:r>
          </w:p>
        </w:tc>
        <w:tc>
          <w:tcPr>
            <w:tcW w:w="5954" w:type="dxa"/>
            <w:shd w:val="clear" w:color="auto" w:fill="auto"/>
            <w:noWrap/>
          </w:tcPr>
          <w:p w:rsidR="00215007" w:rsidRPr="00E42E26" w:rsidRDefault="00215007" w:rsidP="007F7A54">
            <w:pPr>
              <w:spacing w:after="60"/>
              <w:ind w:right="-12"/>
            </w:pPr>
            <w:r w:rsidRPr="00E42E26">
              <w:t>Syndicale des Travailleurs du Niger</w:t>
            </w:r>
          </w:p>
        </w:tc>
      </w:tr>
      <w:tr w:rsidR="00215007" w:rsidRPr="00E42E26" w:rsidTr="007F7A54">
        <w:trPr>
          <w:trHeight w:val="240"/>
        </w:trPr>
        <w:tc>
          <w:tcPr>
            <w:tcW w:w="1418" w:type="dxa"/>
            <w:shd w:val="clear" w:color="auto" w:fill="auto"/>
            <w:noWrap/>
          </w:tcPr>
          <w:p w:rsidR="00215007" w:rsidRPr="00BE5F72" w:rsidRDefault="00215007" w:rsidP="007F7A54">
            <w:pPr>
              <w:spacing w:after="60"/>
              <w:ind w:right="-12"/>
            </w:pPr>
            <w:r w:rsidRPr="00BE5F72">
              <w:t>UNESCO</w:t>
            </w:r>
          </w:p>
        </w:tc>
        <w:tc>
          <w:tcPr>
            <w:tcW w:w="5954" w:type="dxa"/>
            <w:shd w:val="clear" w:color="auto" w:fill="auto"/>
            <w:noWrap/>
          </w:tcPr>
          <w:p w:rsidR="00215007" w:rsidRPr="00E42E26" w:rsidRDefault="00215007" w:rsidP="007F7A54">
            <w:pPr>
              <w:spacing w:after="60"/>
              <w:ind w:right="-12"/>
            </w:pPr>
            <w:r w:rsidRPr="00E42E26">
              <w:t xml:space="preserve">Organisation des Nations Unies pour l’Education, la Science </w:t>
            </w:r>
            <w:r w:rsidR="002015C7">
              <w:br/>
            </w:r>
            <w:r w:rsidRPr="00E42E26">
              <w:t>et la Culture</w:t>
            </w:r>
          </w:p>
        </w:tc>
      </w:tr>
      <w:tr w:rsidR="00215007" w:rsidRPr="00E42E26" w:rsidTr="007F7A54">
        <w:trPr>
          <w:trHeight w:val="240"/>
        </w:trPr>
        <w:tc>
          <w:tcPr>
            <w:tcW w:w="1418" w:type="dxa"/>
            <w:shd w:val="clear" w:color="auto" w:fill="auto"/>
            <w:noWrap/>
          </w:tcPr>
          <w:p w:rsidR="00215007" w:rsidRPr="00BE5F72" w:rsidRDefault="00215007" w:rsidP="007F7A54">
            <w:pPr>
              <w:spacing w:after="60"/>
              <w:ind w:right="-12"/>
            </w:pPr>
            <w:r w:rsidRPr="00BE5F72">
              <w:t>UNICEF</w:t>
            </w:r>
          </w:p>
        </w:tc>
        <w:tc>
          <w:tcPr>
            <w:tcW w:w="5954" w:type="dxa"/>
            <w:shd w:val="clear" w:color="auto" w:fill="auto"/>
            <w:noWrap/>
          </w:tcPr>
          <w:p w:rsidR="00215007" w:rsidRPr="00E42E26" w:rsidRDefault="00215007" w:rsidP="007F7A54">
            <w:pPr>
              <w:spacing w:after="60"/>
              <w:ind w:right="-12"/>
            </w:pPr>
            <w:r w:rsidRPr="00E42E26">
              <w:t>Fonds des Nations Unies pour l’Enfance</w:t>
            </w:r>
          </w:p>
        </w:tc>
      </w:tr>
      <w:tr w:rsidR="00215007" w:rsidRPr="00E42E26" w:rsidTr="007F7A54">
        <w:trPr>
          <w:trHeight w:val="240"/>
        </w:trPr>
        <w:tc>
          <w:tcPr>
            <w:tcW w:w="1418" w:type="dxa"/>
            <w:shd w:val="clear" w:color="auto" w:fill="auto"/>
            <w:noWrap/>
          </w:tcPr>
          <w:p w:rsidR="00215007" w:rsidRPr="00BE5F72" w:rsidRDefault="00215007" w:rsidP="007F7A54">
            <w:pPr>
              <w:spacing w:after="60"/>
              <w:ind w:right="-12"/>
            </w:pPr>
            <w:r w:rsidRPr="00BE5F72">
              <w:t>VBG</w:t>
            </w:r>
          </w:p>
        </w:tc>
        <w:tc>
          <w:tcPr>
            <w:tcW w:w="5954" w:type="dxa"/>
            <w:shd w:val="clear" w:color="auto" w:fill="auto"/>
            <w:noWrap/>
          </w:tcPr>
          <w:p w:rsidR="00215007" w:rsidRPr="00E42E26" w:rsidRDefault="00215007" w:rsidP="007F7A54">
            <w:pPr>
              <w:spacing w:after="60"/>
              <w:ind w:right="-12"/>
            </w:pPr>
            <w:r w:rsidRPr="00E42E26">
              <w:t>Violences Basées sur le Genre</w:t>
            </w:r>
          </w:p>
        </w:tc>
      </w:tr>
      <w:tr w:rsidR="00215007" w:rsidRPr="00E42E26" w:rsidTr="007F7A54">
        <w:trPr>
          <w:trHeight w:val="240"/>
        </w:trPr>
        <w:tc>
          <w:tcPr>
            <w:tcW w:w="1418" w:type="dxa"/>
            <w:shd w:val="clear" w:color="auto" w:fill="auto"/>
            <w:noWrap/>
          </w:tcPr>
          <w:p w:rsidR="00215007" w:rsidRPr="00BE5F72" w:rsidRDefault="00215007" w:rsidP="007F7A54">
            <w:pPr>
              <w:spacing w:after="60"/>
              <w:ind w:right="-12"/>
            </w:pPr>
            <w:r w:rsidRPr="00BE5F72">
              <w:t>VIH</w:t>
            </w:r>
          </w:p>
        </w:tc>
        <w:tc>
          <w:tcPr>
            <w:tcW w:w="5954" w:type="dxa"/>
            <w:shd w:val="clear" w:color="auto" w:fill="auto"/>
            <w:noWrap/>
          </w:tcPr>
          <w:p w:rsidR="00215007" w:rsidRPr="00E42E26" w:rsidRDefault="00215007" w:rsidP="007F7A54">
            <w:pPr>
              <w:spacing w:after="60"/>
              <w:ind w:right="-12"/>
            </w:pPr>
            <w:r w:rsidRPr="00E42E26">
              <w:t>Virus de l’Immunodéficience Humaine</w:t>
            </w:r>
          </w:p>
        </w:tc>
      </w:tr>
    </w:tbl>
    <w:p w:rsidR="00EE20F0" w:rsidRPr="007F7A54" w:rsidRDefault="00DF7FD6" w:rsidP="007F7A54">
      <w:pPr>
        <w:pStyle w:val="HChG"/>
        <w:ind w:hanging="567"/>
        <w:rPr>
          <w:sz w:val="20"/>
        </w:rPr>
      </w:pPr>
      <w:r>
        <w:br w:type="page"/>
      </w:r>
    </w:p>
    <w:p w:rsidR="00107670" w:rsidRPr="007527EB" w:rsidRDefault="00EE20F0" w:rsidP="007F7A54">
      <w:pPr>
        <w:pStyle w:val="HChG"/>
      </w:pPr>
      <w:r>
        <w:tab/>
      </w:r>
      <w:r w:rsidR="00107670" w:rsidRPr="007527EB">
        <w:t>I.</w:t>
      </w:r>
      <w:r w:rsidR="00107670" w:rsidRPr="007527EB">
        <w:tab/>
      </w:r>
      <w:r w:rsidR="0041372D" w:rsidRPr="007527EB">
        <w:t>Données générales sur le pays</w:t>
      </w:r>
    </w:p>
    <w:p w:rsidR="00107670" w:rsidRDefault="0041372D" w:rsidP="0041372D">
      <w:pPr>
        <w:pStyle w:val="H1G"/>
      </w:pPr>
      <w:r>
        <w:tab/>
      </w:r>
      <w:r w:rsidR="00107670">
        <w:t>A.</w:t>
      </w:r>
      <w:r w:rsidR="00107670">
        <w:tab/>
        <w:t>Caractéristiques géographiques</w:t>
      </w:r>
    </w:p>
    <w:p w:rsidR="00107670" w:rsidRDefault="0041372D" w:rsidP="0041372D">
      <w:pPr>
        <w:pStyle w:val="SingleTxtG"/>
      </w:pPr>
      <w:r>
        <w:t>1.</w:t>
      </w:r>
      <w:r>
        <w:tab/>
      </w:r>
      <w:r w:rsidR="00107670">
        <w:t>Situé à l</w:t>
      </w:r>
      <w:r w:rsidR="002045D6">
        <w:t>’</w:t>
      </w:r>
      <w:r w:rsidR="006E53DD">
        <w:t>e</w:t>
      </w:r>
      <w:r w:rsidR="00107670">
        <w:t>st de l</w:t>
      </w:r>
      <w:r w:rsidR="002045D6">
        <w:t>’</w:t>
      </w:r>
      <w:r w:rsidR="00107670">
        <w:t xml:space="preserve">Afrique occidentale, en zone saharienne, </w:t>
      </w:r>
      <w:r w:rsidR="006E53DD">
        <w:t xml:space="preserve">le Niger, pays enclavé, couvre </w:t>
      </w:r>
      <w:r w:rsidR="00107670">
        <w:t>une superficie de 1</w:t>
      </w:r>
      <w:r w:rsidR="00A63E76">
        <w:t> </w:t>
      </w:r>
      <w:r w:rsidR="00107670">
        <w:t>267</w:t>
      </w:r>
      <w:r w:rsidR="00A63E76">
        <w:t> </w:t>
      </w:r>
      <w:r w:rsidR="00107670">
        <w:t>000</w:t>
      </w:r>
      <w:r w:rsidR="00A63E76">
        <w:t> </w:t>
      </w:r>
      <w:r w:rsidR="00107670">
        <w:t>km</w:t>
      </w:r>
      <w:r w:rsidR="00107670" w:rsidRPr="006E53DD">
        <w:rPr>
          <w:sz w:val="18"/>
          <w:szCs w:val="18"/>
          <w:vertAlign w:val="superscript"/>
        </w:rPr>
        <w:t>2</w:t>
      </w:r>
      <w:r w:rsidR="00107670">
        <w:t xml:space="preserve">. La zone saharienne représente les deux tiers du territoire. </w:t>
      </w:r>
    </w:p>
    <w:p w:rsidR="00107670" w:rsidRDefault="0041372D" w:rsidP="00107670">
      <w:pPr>
        <w:pStyle w:val="SingleTxtG"/>
      </w:pPr>
      <w:r>
        <w:t>2.</w:t>
      </w:r>
      <w:r>
        <w:tab/>
      </w:r>
      <w:r w:rsidR="00107670">
        <w:t xml:space="preserve">Le Niger est limité au </w:t>
      </w:r>
      <w:r w:rsidR="006E53DD">
        <w:t>n</w:t>
      </w:r>
      <w:r w:rsidR="00107670">
        <w:t xml:space="preserve">ord par l’Algérie et la Lybie, au </w:t>
      </w:r>
      <w:r w:rsidR="006E53DD">
        <w:t>s</w:t>
      </w:r>
      <w:r w:rsidR="00107670">
        <w:t>ud par le Nigéria et le Bénin, à l’</w:t>
      </w:r>
      <w:r w:rsidR="006E53DD">
        <w:t>e</w:t>
      </w:r>
      <w:r w:rsidR="00107670">
        <w:t>st par le Tchad et à l’</w:t>
      </w:r>
      <w:r w:rsidR="006E53DD">
        <w:t>o</w:t>
      </w:r>
      <w:r w:rsidR="00107670">
        <w:t xml:space="preserve">uest </w:t>
      </w:r>
      <w:r w:rsidR="004729A6">
        <w:t>par le Mali et le Burkina Faso.</w:t>
      </w:r>
    </w:p>
    <w:p w:rsidR="00107670" w:rsidRDefault="0041372D" w:rsidP="00107670">
      <w:pPr>
        <w:pStyle w:val="SingleTxtG"/>
      </w:pPr>
      <w:r>
        <w:t>3.</w:t>
      </w:r>
      <w:r>
        <w:tab/>
      </w:r>
      <w:r w:rsidR="00107670">
        <w:t xml:space="preserve">Le réseau hydrographique se compose du fleuve Niger, des cours d’eau de la </w:t>
      </w:r>
      <w:proofErr w:type="spellStart"/>
      <w:r w:rsidR="00107670">
        <w:t>Komadougou</w:t>
      </w:r>
      <w:proofErr w:type="spellEnd"/>
      <w:r w:rsidR="00107670">
        <w:t xml:space="preserve"> </w:t>
      </w:r>
      <w:proofErr w:type="spellStart"/>
      <w:r w:rsidR="00107670">
        <w:t>Yobé</w:t>
      </w:r>
      <w:proofErr w:type="spellEnd"/>
      <w:r w:rsidR="00107670">
        <w:t xml:space="preserve"> et du </w:t>
      </w:r>
      <w:proofErr w:type="spellStart"/>
      <w:r w:rsidR="00107670">
        <w:t>Goulbi</w:t>
      </w:r>
      <w:proofErr w:type="spellEnd"/>
      <w:r w:rsidR="00107670">
        <w:t xml:space="preserve"> de Maradi, du Lac Tchad, des Lacs de </w:t>
      </w:r>
      <w:proofErr w:type="spellStart"/>
      <w:r w:rsidR="00107670">
        <w:t>Madarounfa</w:t>
      </w:r>
      <w:proofErr w:type="spellEnd"/>
      <w:r w:rsidR="00107670">
        <w:t xml:space="preserve"> et de </w:t>
      </w:r>
      <w:proofErr w:type="spellStart"/>
      <w:r w:rsidR="00107670">
        <w:t>Guidimouni</w:t>
      </w:r>
      <w:proofErr w:type="spellEnd"/>
      <w:r w:rsidR="00107670">
        <w:t xml:space="preserve"> et de nombreuses mares permanentes et semi permanentes. Toutefois, l’ensablement et la baisse du débit du fleuve Niger constituent l’un des défis majeurs auxquels le pays est confronté.</w:t>
      </w:r>
    </w:p>
    <w:p w:rsidR="00107670" w:rsidRDefault="0041372D" w:rsidP="00107670">
      <w:pPr>
        <w:pStyle w:val="SingleTxtG"/>
      </w:pPr>
      <w:r>
        <w:t>4.</w:t>
      </w:r>
      <w:r>
        <w:tab/>
      </w:r>
      <w:r w:rsidR="00107670">
        <w:t>Le Niger, pays sous développé, est également confronté à la désertification et à la détérioration des ressources environnementales résultant de l’action de l’homme et des changements climatiques. Les déchets industriels sont déversés dans le fleuve, le sol, l’air polluant ainsi l’environnement. Ces cas sont rencontrés surtout dans les villes d’</w:t>
      </w:r>
      <w:proofErr w:type="spellStart"/>
      <w:r w:rsidR="00107670">
        <w:t>Arlit</w:t>
      </w:r>
      <w:proofErr w:type="spellEnd"/>
      <w:r w:rsidR="00107670">
        <w:t>, d’</w:t>
      </w:r>
      <w:proofErr w:type="spellStart"/>
      <w:r w:rsidR="00107670">
        <w:t>Akokan</w:t>
      </w:r>
      <w:proofErr w:type="spellEnd"/>
      <w:r w:rsidR="00107670">
        <w:t>, d’Agadez et de Niamey.</w:t>
      </w:r>
    </w:p>
    <w:p w:rsidR="00215007" w:rsidRDefault="0041372D" w:rsidP="00107670">
      <w:pPr>
        <w:pStyle w:val="SingleTxtG"/>
      </w:pPr>
      <w:r>
        <w:t>5.</w:t>
      </w:r>
      <w:r>
        <w:tab/>
      </w:r>
      <w:r w:rsidR="006E53DD">
        <w:t>S’agissant de l’</w:t>
      </w:r>
      <w:r w:rsidR="00107670">
        <w:t>assainissement, l’Enquête Démographique et de Santé et à Indicateurs Multiple (EDSN/MICS) révèle qu’en 2012, 9</w:t>
      </w:r>
      <w:r w:rsidR="003149BE">
        <w:t> </w:t>
      </w:r>
      <w:r w:rsidR="00107670">
        <w:t>% des ménages ont des sanitaires adéquats dont 34</w:t>
      </w:r>
      <w:r w:rsidR="003149BE">
        <w:t> </w:t>
      </w:r>
      <w:r w:rsidR="00107670">
        <w:t>% en zone urbaine et 4</w:t>
      </w:r>
      <w:r w:rsidR="003149BE">
        <w:t> </w:t>
      </w:r>
      <w:r w:rsidR="00107670">
        <w:t>% en zone rurale. L’évacuation des eaux usées et pluviales et la gestion des ordures ménagères restent une préoccupation majeure pour le pays.</w:t>
      </w:r>
    </w:p>
    <w:p w:rsidR="0041372D" w:rsidRPr="0041372D" w:rsidRDefault="0041372D" w:rsidP="0041372D">
      <w:pPr>
        <w:pStyle w:val="H1G"/>
      </w:pPr>
      <w:r>
        <w:tab/>
        <w:t>B.</w:t>
      </w:r>
      <w:r>
        <w:tab/>
      </w:r>
      <w:r w:rsidRPr="0041372D">
        <w:t>Caractéristiques démographiques, sociales et culturelles</w:t>
      </w:r>
    </w:p>
    <w:p w:rsidR="0041372D" w:rsidRPr="00C126A2" w:rsidRDefault="0041372D" w:rsidP="0041372D">
      <w:pPr>
        <w:pStyle w:val="SingleTxtG"/>
      </w:pPr>
      <w:r w:rsidRPr="006E53DD">
        <w:t>6.</w:t>
      </w:r>
      <w:r>
        <w:rPr>
          <w:b/>
        </w:rPr>
        <w:tab/>
      </w:r>
      <w:r w:rsidRPr="00C126A2">
        <w:t>La popul</w:t>
      </w:r>
      <w:r w:rsidR="006E53DD">
        <w:t>ation du Niger est estimée à 17</w:t>
      </w:r>
      <w:r w:rsidR="00A63E76">
        <w:t> </w:t>
      </w:r>
      <w:r w:rsidR="006E53DD">
        <w:t>129</w:t>
      </w:r>
      <w:r w:rsidR="00A63E76">
        <w:t> </w:t>
      </w:r>
      <w:r w:rsidRPr="00C126A2">
        <w:t>076 habitants (selon le Recensement Général de la Population et de l’Habitat-RGPH</w:t>
      </w:r>
      <w:r w:rsidR="006E53DD">
        <w:t xml:space="preserve">, 2012). </w:t>
      </w:r>
      <w:r w:rsidRPr="00C126A2">
        <w:t>Les enfants âgés de moins de 18 ans représenten</w:t>
      </w:r>
      <w:r w:rsidR="006E53DD">
        <w:t>t 56</w:t>
      </w:r>
      <w:r w:rsidR="003149BE">
        <w:t> </w:t>
      </w:r>
      <w:r w:rsidR="006E53DD">
        <w:t xml:space="preserve">% de la population (UNICEF, </w:t>
      </w:r>
      <w:r w:rsidRPr="00C126A2">
        <w:t>2012). Cette population est à 80</w:t>
      </w:r>
      <w:r w:rsidR="003149BE">
        <w:t> </w:t>
      </w:r>
      <w:r w:rsidRPr="00C126A2">
        <w:t>% rurale et l’espérance de vie à la naissance est de 58,4</w:t>
      </w:r>
      <w:r w:rsidR="003149BE">
        <w:t> </w:t>
      </w:r>
      <w:r w:rsidRPr="00C126A2">
        <w:t>ans. Estimé à 3,9</w:t>
      </w:r>
      <w:r w:rsidR="003149BE">
        <w:t> </w:t>
      </w:r>
      <w:r w:rsidRPr="00C126A2">
        <w:t>%, le taux de croissance de la population du Niger est l’un des plus élevés au monde dans un contexte caractérisé par un faible niveau de développement humain. Cette croissance rapide engendre un doublement de la population en 18 ans.</w:t>
      </w:r>
    </w:p>
    <w:p w:rsidR="0041372D" w:rsidRPr="0041372D" w:rsidRDefault="0041372D" w:rsidP="0041372D">
      <w:pPr>
        <w:pStyle w:val="SingleTxtG"/>
      </w:pPr>
      <w:r>
        <w:t>7.</w:t>
      </w:r>
      <w:r>
        <w:tab/>
      </w:r>
      <w:r w:rsidRPr="00C126A2">
        <w:t>Le Niger dispose d’une population cosmopolite qui est composée de neuf (9) ethnies qui cohabitent harmonieusement. Il s’agit de</w:t>
      </w:r>
      <w:r w:rsidR="0072752E">
        <w:t> </w:t>
      </w:r>
      <w:r w:rsidRPr="00C126A2">
        <w:t xml:space="preserve">: Hausa, </w:t>
      </w:r>
      <w:proofErr w:type="spellStart"/>
      <w:r w:rsidRPr="00C126A2">
        <w:t>Djerma</w:t>
      </w:r>
      <w:proofErr w:type="spellEnd"/>
      <w:r w:rsidRPr="00C126A2">
        <w:t xml:space="preserve">, Touareg, Peul, Arabe, Kanuri, Toubou, Gourmantché et </w:t>
      </w:r>
      <w:proofErr w:type="spellStart"/>
      <w:r w:rsidRPr="00C126A2">
        <w:t>Boudouma</w:t>
      </w:r>
      <w:proofErr w:type="spellEnd"/>
      <w:r w:rsidRPr="00C126A2">
        <w:t xml:space="preserve">. Mais cette population est inégalement </w:t>
      </w:r>
      <w:r w:rsidR="006E53DD" w:rsidRPr="00C126A2">
        <w:t>répartie</w:t>
      </w:r>
      <w:r w:rsidRPr="00C126A2">
        <w:t xml:space="preserve"> entre les huit régions du pays. La région la plus étendue, celle d’Agadez, occupe 53</w:t>
      </w:r>
      <w:r w:rsidR="003149BE">
        <w:t> </w:t>
      </w:r>
      <w:r w:rsidRPr="00C126A2">
        <w:t>% de la superficie du territoire national et abrite seulement 2,8</w:t>
      </w:r>
      <w:r w:rsidR="003149BE">
        <w:t> </w:t>
      </w:r>
      <w:r w:rsidRPr="00C126A2">
        <w:t>% de la population totale. La région la moins étendue, Niamey, abrite 37</w:t>
      </w:r>
      <w:r w:rsidR="003149BE">
        <w:t> </w:t>
      </w:r>
      <w:r w:rsidRPr="00C126A2">
        <w:t>% de la population urbaine</w:t>
      </w:r>
      <w:r w:rsidR="006E53DD">
        <w:t>.</w:t>
      </w:r>
    </w:p>
    <w:p w:rsidR="0041372D" w:rsidRDefault="00AC6D5E" w:rsidP="007F7A54">
      <w:pPr>
        <w:pStyle w:val="H23G"/>
        <w:ind w:left="0" w:right="0" w:firstLine="0"/>
      </w:pPr>
      <w:r>
        <w:rPr>
          <w:b w:val="0"/>
        </w:rPr>
        <w:t xml:space="preserve">Tableau </w:t>
      </w:r>
      <w:r w:rsidR="0041372D" w:rsidRPr="0041372D">
        <w:rPr>
          <w:b w:val="0"/>
        </w:rPr>
        <w:t>1</w:t>
      </w:r>
      <w:r w:rsidR="0041372D">
        <w:rPr>
          <w:b w:val="0"/>
        </w:rPr>
        <w:br/>
      </w:r>
      <w:r w:rsidR="0041372D" w:rsidRPr="0041372D">
        <w:t>Présentation</w:t>
      </w:r>
      <w:r w:rsidR="0041372D" w:rsidRPr="00C126A2">
        <w:t xml:space="preserve"> des principaux résultats préliminaires du 4</w:t>
      </w:r>
      <w:r w:rsidR="0041372D" w:rsidRPr="00C126A2">
        <w:rPr>
          <w:vertAlign w:val="superscript"/>
        </w:rPr>
        <w:t>ème</w:t>
      </w:r>
      <w:r w:rsidR="0041372D" w:rsidRPr="00C126A2">
        <w:t xml:space="preserve"> </w:t>
      </w:r>
      <w:r w:rsidR="006E53DD">
        <w:t>R</w:t>
      </w:r>
      <w:r w:rsidR="0041372D" w:rsidRPr="00C126A2">
        <w:t xml:space="preserve">ecensement Général de la Population </w:t>
      </w:r>
      <w:r w:rsidR="007527EB">
        <w:br/>
      </w:r>
      <w:r w:rsidR="0041372D" w:rsidRPr="00C126A2">
        <w:t>et de l’Habitat (RGP/H) 2012, par région et par département</w:t>
      </w:r>
    </w:p>
    <w:tbl>
      <w:tblPr>
        <w:tblW w:w="0" w:type="auto"/>
        <w:tblLayout w:type="fixed"/>
        <w:tblCellMar>
          <w:left w:w="0" w:type="dxa"/>
          <w:right w:w="0" w:type="dxa"/>
        </w:tblCellMar>
        <w:tblLook w:val="04A0" w:firstRow="1" w:lastRow="0" w:firstColumn="1" w:lastColumn="0" w:noHBand="0" w:noVBand="1"/>
      </w:tblPr>
      <w:tblGrid>
        <w:gridCol w:w="2268"/>
        <w:gridCol w:w="1134"/>
        <w:gridCol w:w="1134"/>
        <w:gridCol w:w="1134"/>
        <w:gridCol w:w="1134"/>
        <w:gridCol w:w="1134"/>
        <w:gridCol w:w="851"/>
        <w:gridCol w:w="851"/>
      </w:tblGrid>
      <w:tr w:rsidR="0041372D" w:rsidRPr="005117F2" w:rsidTr="007F7A54">
        <w:trPr>
          <w:tblHeader/>
        </w:trPr>
        <w:tc>
          <w:tcPr>
            <w:tcW w:w="2268" w:type="dxa"/>
            <w:vMerge w:val="restart"/>
            <w:tcBorders>
              <w:top w:val="single" w:sz="4" w:space="0" w:color="auto"/>
              <w:bottom w:val="single" w:sz="12" w:space="0" w:color="auto"/>
            </w:tcBorders>
            <w:shd w:val="clear" w:color="auto" w:fill="auto"/>
            <w:noWrap/>
            <w:vAlign w:val="bottom"/>
            <w:hideMark/>
          </w:tcPr>
          <w:p w:rsidR="0041372D" w:rsidRPr="007F7A54" w:rsidRDefault="0041372D" w:rsidP="007527EB">
            <w:pPr>
              <w:suppressAutoHyphens w:val="0"/>
              <w:spacing w:before="80" w:after="80" w:line="200" w:lineRule="exact"/>
              <w:rPr>
                <w:bCs/>
                <w:i/>
                <w:sz w:val="16"/>
                <w:szCs w:val="16"/>
                <w:lang w:eastAsia="fr-FR"/>
              </w:rPr>
            </w:pPr>
            <w:r w:rsidRPr="007F7A54">
              <w:rPr>
                <w:bCs/>
                <w:i/>
                <w:sz w:val="16"/>
                <w:szCs w:val="16"/>
                <w:lang w:eastAsia="fr-FR"/>
              </w:rPr>
              <w:t>Région/Département</w:t>
            </w:r>
          </w:p>
        </w:tc>
        <w:tc>
          <w:tcPr>
            <w:tcW w:w="1134" w:type="dxa"/>
            <w:gridSpan w:val="5"/>
            <w:tcBorders>
              <w:top w:val="single" w:sz="4" w:space="0" w:color="auto"/>
              <w:bottom w:val="single" w:sz="4" w:space="0" w:color="auto"/>
              <w:right w:val="single" w:sz="24" w:space="0" w:color="FFFFFF" w:themeColor="background1"/>
            </w:tcBorders>
            <w:shd w:val="clear" w:color="auto" w:fill="auto"/>
            <w:noWrap/>
            <w:vAlign w:val="bottom"/>
            <w:hideMark/>
          </w:tcPr>
          <w:p w:rsidR="0041372D" w:rsidRPr="007F7A54" w:rsidRDefault="0041372D" w:rsidP="007527EB">
            <w:pPr>
              <w:suppressAutoHyphens w:val="0"/>
              <w:spacing w:before="80" w:after="80" w:line="200" w:lineRule="exact"/>
              <w:jc w:val="center"/>
              <w:rPr>
                <w:bCs/>
                <w:i/>
                <w:sz w:val="16"/>
                <w:szCs w:val="16"/>
                <w:lang w:eastAsia="fr-FR"/>
              </w:rPr>
            </w:pPr>
            <w:r w:rsidRPr="007F7A54">
              <w:rPr>
                <w:bCs/>
                <w:i/>
                <w:sz w:val="16"/>
                <w:szCs w:val="16"/>
                <w:lang w:eastAsia="fr-FR"/>
              </w:rPr>
              <w:t>Période de référence</w:t>
            </w:r>
          </w:p>
        </w:tc>
        <w:tc>
          <w:tcPr>
            <w:tcW w:w="851" w:type="dxa"/>
            <w:gridSpan w:val="2"/>
            <w:tcBorders>
              <w:top w:val="single" w:sz="4" w:space="0" w:color="auto"/>
              <w:left w:val="single" w:sz="24" w:space="0" w:color="FFFFFF" w:themeColor="background1"/>
              <w:bottom w:val="single" w:sz="4" w:space="0" w:color="auto"/>
            </w:tcBorders>
            <w:shd w:val="clear" w:color="auto" w:fill="auto"/>
            <w:vAlign w:val="bottom"/>
            <w:hideMark/>
          </w:tcPr>
          <w:p w:rsidR="0041372D" w:rsidRPr="007F7A54" w:rsidRDefault="0041372D" w:rsidP="007F7A54">
            <w:pPr>
              <w:suppressAutoHyphens w:val="0"/>
              <w:spacing w:before="80" w:after="80" w:line="200" w:lineRule="exact"/>
              <w:jc w:val="center"/>
              <w:rPr>
                <w:bCs/>
                <w:i/>
                <w:sz w:val="16"/>
                <w:szCs w:val="16"/>
                <w:lang w:eastAsia="fr-FR"/>
              </w:rPr>
            </w:pPr>
            <w:r w:rsidRPr="007F7A54">
              <w:rPr>
                <w:bCs/>
                <w:i/>
                <w:sz w:val="16"/>
                <w:szCs w:val="16"/>
                <w:lang w:eastAsia="fr-FR"/>
              </w:rPr>
              <w:t>Taux d</w:t>
            </w:r>
            <w:r w:rsidR="002045D6" w:rsidRPr="007F7A54">
              <w:rPr>
                <w:bCs/>
                <w:i/>
                <w:sz w:val="16"/>
                <w:szCs w:val="16"/>
                <w:lang w:eastAsia="fr-FR"/>
              </w:rPr>
              <w:t>’</w:t>
            </w:r>
            <w:r w:rsidRPr="007F7A54">
              <w:rPr>
                <w:bCs/>
                <w:i/>
                <w:sz w:val="16"/>
                <w:szCs w:val="16"/>
                <w:lang w:eastAsia="fr-FR"/>
              </w:rPr>
              <w:t>accroissement intercensitaire annuel moyen %</w:t>
            </w:r>
          </w:p>
        </w:tc>
      </w:tr>
      <w:tr w:rsidR="0041372D" w:rsidRPr="005117F2" w:rsidTr="007F7A54">
        <w:trPr>
          <w:tblHeader/>
        </w:trPr>
        <w:tc>
          <w:tcPr>
            <w:tcW w:w="2268" w:type="dxa"/>
            <w:vMerge/>
            <w:tcBorders>
              <w:top w:val="single" w:sz="12" w:space="0" w:color="auto"/>
            </w:tcBorders>
            <w:shd w:val="clear" w:color="auto" w:fill="auto"/>
            <w:vAlign w:val="bottom"/>
            <w:hideMark/>
          </w:tcPr>
          <w:p w:rsidR="0041372D" w:rsidRPr="007F7A54" w:rsidRDefault="0041372D" w:rsidP="007F7A54">
            <w:pPr>
              <w:suppressAutoHyphens w:val="0"/>
              <w:spacing w:before="80" w:after="80" w:line="200" w:lineRule="exact"/>
              <w:rPr>
                <w:b/>
                <w:bCs/>
                <w:i/>
                <w:sz w:val="16"/>
                <w:szCs w:val="16"/>
                <w:lang w:eastAsia="fr-FR"/>
              </w:rPr>
            </w:pPr>
          </w:p>
        </w:tc>
        <w:tc>
          <w:tcPr>
            <w:tcW w:w="1134" w:type="dxa"/>
            <w:tcBorders>
              <w:top w:val="single" w:sz="4" w:space="0" w:color="auto"/>
              <w:bottom w:val="single" w:sz="4" w:space="0" w:color="auto"/>
              <w:right w:val="single" w:sz="24" w:space="0" w:color="FFFFFF" w:themeColor="background1"/>
            </w:tcBorders>
            <w:shd w:val="clear" w:color="auto" w:fill="auto"/>
            <w:noWrap/>
            <w:vAlign w:val="bottom"/>
            <w:hideMark/>
          </w:tcPr>
          <w:p w:rsidR="0041372D" w:rsidRPr="007F7A54" w:rsidRDefault="0041372D" w:rsidP="007F7A54">
            <w:pPr>
              <w:suppressAutoHyphens w:val="0"/>
              <w:spacing w:before="80" w:after="80" w:line="200" w:lineRule="exact"/>
              <w:jc w:val="right"/>
              <w:rPr>
                <w:bCs/>
                <w:i/>
                <w:sz w:val="16"/>
                <w:szCs w:val="16"/>
                <w:lang w:eastAsia="fr-FR"/>
              </w:rPr>
            </w:pPr>
            <w:r w:rsidRPr="007F7A54">
              <w:rPr>
                <w:bCs/>
                <w:i/>
                <w:sz w:val="16"/>
                <w:szCs w:val="16"/>
                <w:lang w:eastAsia="fr-FR"/>
              </w:rPr>
              <w:t>1988</w:t>
            </w:r>
          </w:p>
        </w:tc>
        <w:tc>
          <w:tcPr>
            <w:tcW w:w="1134"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41372D" w:rsidRPr="007F7A54" w:rsidRDefault="0041372D" w:rsidP="007F7A54">
            <w:pPr>
              <w:suppressAutoHyphens w:val="0"/>
              <w:spacing w:before="80" w:after="80" w:line="200" w:lineRule="exact"/>
              <w:jc w:val="right"/>
              <w:rPr>
                <w:bCs/>
                <w:i/>
                <w:sz w:val="16"/>
                <w:szCs w:val="16"/>
                <w:lang w:eastAsia="fr-FR"/>
              </w:rPr>
            </w:pPr>
            <w:r w:rsidRPr="007F7A54">
              <w:rPr>
                <w:bCs/>
                <w:i/>
                <w:sz w:val="16"/>
                <w:szCs w:val="16"/>
                <w:lang w:eastAsia="fr-FR"/>
              </w:rPr>
              <w:t>2001</w:t>
            </w:r>
          </w:p>
        </w:tc>
        <w:tc>
          <w:tcPr>
            <w:tcW w:w="1134"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41372D" w:rsidRPr="007F7A54" w:rsidRDefault="0041372D" w:rsidP="007F7A54">
            <w:pPr>
              <w:suppressAutoHyphens w:val="0"/>
              <w:spacing w:before="80" w:after="80" w:line="200" w:lineRule="exact"/>
              <w:jc w:val="center"/>
              <w:rPr>
                <w:bCs/>
                <w:i/>
                <w:sz w:val="16"/>
                <w:szCs w:val="16"/>
                <w:lang w:eastAsia="fr-FR"/>
              </w:rPr>
            </w:pPr>
            <w:r w:rsidRPr="007F7A54">
              <w:rPr>
                <w:bCs/>
                <w:i/>
                <w:sz w:val="16"/>
                <w:szCs w:val="16"/>
                <w:lang w:eastAsia="fr-FR"/>
              </w:rPr>
              <w:t>2012</w:t>
            </w:r>
          </w:p>
        </w:tc>
        <w:tc>
          <w:tcPr>
            <w:tcW w:w="851" w:type="dxa"/>
            <w:vMerge w:val="restart"/>
            <w:tcBorders>
              <w:top w:val="single" w:sz="4" w:space="0" w:color="auto"/>
              <w:left w:val="single" w:sz="24" w:space="0" w:color="FFFFFF" w:themeColor="background1"/>
            </w:tcBorders>
            <w:shd w:val="clear" w:color="auto" w:fill="auto"/>
            <w:vAlign w:val="bottom"/>
            <w:hideMark/>
          </w:tcPr>
          <w:p w:rsidR="0041372D" w:rsidRPr="007F7A54" w:rsidRDefault="0041372D" w:rsidP="007F7A54">
            <w:pPr>
              <w:suppressAutoHyphens w:val="0"/>
              <w:spacing w:before="80" w:after="80" w:line="200" w:lineRule="exact"/>
              <w:jc w:val="right"/>
              <w:rPr>
                <w:bCs/>
                <w:i/>
                <w:sz w:val="16"/>
                <w:szCs w:val="16"/>
                <w:lang w:eastAsia="fr-FR"/>
              </w:rPr>
            </w:pPr>
            <w:r w:rsidRPr="007F7A54">
              <w:rPr>
                <w:bCs/>
                <w:i/>
                <w:sz w:val="16"/>
                <w:szCs w:val="16"/>
                <w:lang w:eastAsia="fr-FR"/>
              </w:rPr>
              <w:t>1988-2001</w:t>
            </w:r>
          </w:p>
        </w:tc>
        <w:tc>
          <w:tcPr>
            <w:tcW w:w="851" w:type="dxa"/>
            <w:vMerge w:val="restart"/>
            <w:tcBorders>
              <w:top w:val="single" w:sz="4" w:space="0" w:color="auto"/>
            </w:tcBorders>
            <w:shd w:val="clear" w:color="auto" w:fill="auto"/>
            <w:vAlign w:val="bottom"/>
            <w:hideMark/>
          </w:tcPr>
          <w:p w:rsidR="0041372D" w:rsidRPr="007F7A54" w:rsidRDefault="0041372D" w:rsidP="007F7A54">
            <w:pPr>
              <w:suppressAutoHyphens w:val="0"/>
              <w:spacing w:before="80" w:after="80" w:line="200" w:lineRule="exact"/>
              <w:jc w:val="right"/>
              <w:rPr>
                <w:bCs/>
                <w:i/>
                <w:sz w:val="16"/>
                <w:szCs w:val="16"/>
                <w:lang w:eastAsia="fr-FR"/>
              </w:rPr>
            </w:pPr>
            <w:r w:rsidRPr="007F7A54">
              <w:rPr>
                <w:bCs/>
                <w:i/>
                <w:sz w:val="16"/>
                <w:szCs w:val="16"/>
                <w:lang w:eastAsia="fr-FR"/>
              </w:rPr>
              <w:t>2001-2012</w:t>
            </w:r>
          </w:p>
        </w:tc>
      </w:tr>
      <w:tr w:rsidR="0041372D" w:rsidRPr="005117F2" w:rsidTr="007F7A54">
        <w:trPr>
          <w:tblHeader/>
        </w:trPr>
        <w:tc>
          <w:tcPr>
            <w:tcW w:w="2268" w:type="dxa"/>
            <w:vMerge/>
            <w:tcBorders>
              <w:bottom w:val="single" w:sz="12" w:space="0" w:color="auto"/>
            </w:tcBorders>
            <w:shd w:val="clear" w:color="auto" w:fill="auto"/>
            <w:vAlign w:val="bottom"/>
            <w:hideMark/>
          </w:tcPr>
          <w:p w:rsidR="0041372D" w:rsidRPr="007F7A54" w:rsidRDefault="0041372D" w:rsidP="007F7A54">
            <w:pPr>
              <w:suppressAutoHyphens w:val="0"/>
              <w:spacing w:before="80" w:after="80" w:line="200" w:lineRule="exact"/>
              <w:rPr>
                <w:b/>
                <w:bCs/>
                <w:i/>
                <w:sz w:val="16"/>
                <w:szCs w:val="16"/>
                <w:lang w:eastAsia="fr-FR"/>
              </w:rPr>
            </w:pPr>
          </w:p>
        </w:tc>
        <w:tc>
          <w:tcPr>
            <w:tcW w:w="1134" w:type="dxa"/>
            <w:tcBorders>
              <w:top w:val="single" w:sz="4" w:space="0" w:color="auto"/>
              <w:bottom w:val="single" w:sz="12" w:space="0" w:color="auto"/>
              <w:right w:val="single" w:sz="24" w:space="0" w:color="FFFFFF" w:themeColor="background1"/>
            </w:tcBorders>
            <w:shd w:val="clear" w:color="auto" w:fill="auto"/>
            <w:noWrap/>
            <w:vAlign w:val="bottom"/>
            <w:hideMark/>
          </w:tcPr>
          <w:p w:rsidR="0041372D" w:rsidRPr="007F7A54" w:rsidRDefault="0041372D" w:rsidP="007F7A54">
            <w:pPr>
              <w:suppressAutoHyphens w:val="0"/>
              <w:spacing w:before="80" w:after="80" w:line="200" w:lineRule="exact"/>
              <w:jc w:val="right"/>
              <w:rPr>
                <w:bCs/>
                <w:i/>
                <w:sz w:val="16"/>
                <w:szCs w:val="16"/>
                <w:lang w:eastAsia="fr-FR"/>
              </w:rPr>
            </w:pPr>
            <w:r w:rsidRPr="007F7A54">
              <w:rPr>
                <w:bCs/>
                <w:i/>
                <w:sz w:val="16"/>
                <w:szCs w:val="16"/>
                <w:lang w:eastAsia="fr-FR"/>
              </w:rPr>
              <w:t>Ensemble</w:t>
            </w:r>
          </w:p>
        </w:tc>
        <w:tc>
          <w:tcPr>
            <w:tcW w:w="1134"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noWrap/>
            <w:vAlign w:val="bottom"/>
            <w:hideMark/>
          </w:tcPr>
          <w:p w:rsidR="0041372D" w:rsidRPr="007F7A54" w:rsidRDefault="0041372D" w:rsidP="007F7A54">
            <w:pPr>
              <w:suppressAutoHyphens w:val="0"/>
              <w:spacing w:before="80" w:after="80" w:line="200" w:lineRule="exact"/>
              <w:jc w:val="right"/>
              <w:rPr>
                <w:bCs/>
                <w:i/>
                <w:sz w:val="16"/>
                <w:szCs w:val="16"/>
                <w:lang w:eastAsia="fr-FR"/>
              </w:rPr>
            </w:pPr>
            <w:r w:rsidRPr="007F7A54">
              <w:rPr>
                <w:bCs/>
                <w:i/>
                <w:sz w:val="16"/>
                <w:szCs w:val="16"/>
                <w:lang w:eastAsia="fr-FR"/>
              </w:rPr>
              <w:t>Ensemble</w:t>
            </w:r>
          </w:p>
        </w:tc>
        <w:tc>
          <w:tcPr>
            <w:tcW w:w="1134" w:type="dxa"/>
            <w:tcBorders>
              <w:top w:val="single" w:sz="4" w:space="0" w:color="auto"/>
              <w:left w:val="single" w:sz="24" w:space="0" w:color="FFFFFF" w:themeColor="background1"/>
              <w:bottom w:val="single" w:sz="12" w:space="0" w:color="auto"/>
            </w:tcBorders>
            <w:shd w:val="clear" w:color="auto" w:fill="auto"/>
            <w:noWrap/>
            <w:vAlign w:val="bottom"/>
            <w:hideMark/>
          </w:tcPr>
          <w:p w:rsidR="0041372D" w:rsidRPr="007F7A54" w:rsidRDefault="0041372D" w:rsidP="007F7A54">
            <w:pPr>
              <w:suppressAutoHyphens w:val="0"/>
              <w:spacing w:before="80" w:after="80" w:line="200" w:lineRule="exact"/>
              <w:jc w:val="right"/>
              <w:rPr>
                <w:bCs/>
                <w:i/>
                <w:sz w:val="16"/>
                <w:szCs w:val="16"/>
                <w:lang w:eastAsia="fr-FR"/>
              </w:rPr>
            </w:pPr>
            <w:r w:rsidRPr="007F7A54">
              <w:rPr>
                <w:bCs/>
                <w:i/>
                <w:sz w:val="16"/>
                <w:szCs w:val="16"/>
                <w:lang w:eastAsia="fr-FR"/>
              </w:rPr>
              <w:t>Ensemble</w:t>
            </w:r>
          </w:p>
        </w:tc>
        <w:tc>
          <w:tcPr>
            <w:tcW w:w="1134" w:type="dxa"/>
            <w:tcBorders>
              <w:top w:val="single" w:sz="4" w:space="0" w:color="auto"/>
              <w:bottom w:val="single" w:sz="12" w:space="0" w:color="auto"/>
            </w:tcBorders>
            <w:shd w:val="clear" w:color="auto" w:fill="auto"/>
            <w:noWrap/>
            <w:vAlign w:val="bottom"/>
            <w:hideMark/>
          </w:tcPr>
          <w:p w:rsidR="0041372D" w:rsidRPr="007F7A54" w:rsidRDefault="0041372D" w:rsidP="007F7A54">
            <w:pPr>
              <w:suppressAutoHyphens w:val="0"/>
              <w:spacing w:before="80" w:after="80" w:line="200" w:lineRule="exact"/>
              <w:jc w:val="right"/>
              <w:rPr>
                <w:bCs/>
                <w:i/>
                <w:sz w:val="16"/>
                <w:szCs w:val="16"/>
                <w:lang w:eastAsia="fr-FR"/>
              </w:rPr>
            </w:pPr>
            <w:r w:rsidRPr="007F7A54">
              <w:rPr>
                <w:bCs/>
                <w:i/>
                <w:sz w:val="16"/>
                <w:szCs w:val="16"/>
                <w:lang w:eastAsia="fr-FR"/>
              </w:rPr>
              <w:t>Masculin</w:t>
            </w:r>
          </w:p>
        </w:tc>
        <w:tc>
          <w:tcPr>
            <w:tcW w:w="1134" w:type="dxa"/>
            <w:tcBorders>
              <w:top w:val="single" w:sz="4" w:space="0" w:color="auto"/>
              <w:bottom w:val="single" w:sz="12" w:space="0" w:color="auto"/>
              <w:right w:val="single" w:sz="24" w:space="0" w:color="FFFFFF" w:themeColor="background1"/>
            </w:tcBorders>
            <w:shd w:val="clear" w:color="auto" w:fill="auto"/>
            <w:noWrap/>
            <w:vAlign w:val="bottom"/>
            <w:hideMark/>
          </w:tcPr>
          <w:p w:rsidR="0041372D" w:rsidRPr="007F7A54" w:rsidRDefault="0041372D" w:rsidP="007F7A54">
            <w:pPr>
              <w:suppressAutoHyphens w:val="0"/>
              <w:spacing w:before="80" w:after="80" w:line="200" w:lineRule="exact"/>
              <w:jc w:val="right"/>
              <w:rPr>
                <w:bCs/>
                <w:i/>
                <w:sz w:val="16"/>
                <w:szCs w:val="16"/>
                <w:lang w:eastAsia="fr-FR"/>
              </w:rPr>
            </w:pPr>
            <w:r w:rsidRPr="007F7A54">
              <w:rPr>
                <w:bCs/>
                <w:i/>
                <w:sz w:val="16"/>
                <w:szCs w:val="16"/>
                <w:lang w:eastAsia="fr-FR"/>
              </w:rPr>
              <w:t>Féminin</w:t>
            </w:r>
          </w:p>
        </w:tc>
        <w:tc>
          <w:tcPr>
            <w:tcW w:w="851" w:type="dxa"/>
            <w:vMerge/>
            <w:tcBorders>
              <w:left w:val="single" w:sz="24" w:space="0" w:color="FFFFFF" w:themeColor="background1"/>
              <w:bottom w:val="single" w:sz="12" w:space="0" w:color="auto"/>
            </w:tcBorders>
            <w:shd w:val="clear" w:color="auto" w:fill="auto"/>
            <w:vAlign w:val="bottom"/>
            <w:hideMark/>
          </w:tcPr>
          <w:p w:rsidR="0041372D" w:rsidRPr="007F7A54" w:rsidRDefault="0041372D" w:rsidP="007F7A54">
            <w:pPr>
              <w:suppressAutoHyphens w:val="0"/>
              <w:spacing w:before="80" w:after="80" w:line="200" w:lineRule="exact"/>
              <w:jc w:val="right"/>
              <w:rPr>
                <w:b/>
                <w:bCs/>
                <w:i/>
                <w:sz w:val="16"/>
                <w:szCs w:val="16"/>
                <w:lang w:eastAsia="fr-FR"/>
              </w:rPr>
            </w:pPr>
          </w:p>
        </w:tc>
        <w:tc>
          <w:tcPr>
            <w:tcW w:w="851" w:type="dxa"/>
            <w:vMerge/>
            <w:tcBorders>
              <w:bottom w:val="single" w:sz="12" w:space="0" w:color="auto"/>
            </w:tcBorders>
            <w:shd w:val="clear" w:color="auto" w:fill="auto"/>
            <w:vAlign w:val="bottom"/>
            <w:hideMark/>
          </w:tcPr>
          <w:p w:rsidR="0041372D" w:rsidRPr="007F7A54" w:rsidRDefault="0041372D" w:rsidP="007F7A54">
            <w:pPr>
              <w:suppressAutoHyphens w:val="0"/>
              <w:spacing w:before="80" w:after="80" w:line="200" w:lineRule="exact"/>
              <w:jc w:val="right"/>
              <w:rPr>
                <w:b/>
                <w:bCs/>
                <w:i/>
                <w:sz w:val="16"/>
                <w:szCs w:val="16"/>
                <w:lang w:eastAsia="fr-FR"/>
              </w:rPr>
            </w:pPr>
          </w:p>
        </w:tc>
      </w:tr>
      <w:tr w:rsidR="0041372D" w:rsidRPr="0041372D" w:rsidTr="007F7A54">
        <w:tc>
          <w:tcPr>
            <w:tcW w:w="2268" w:type="dxa"/>
            <w:tcBorders>
              <w:top w:val="single" w:sz="12" w:space="0" w:color="auto"/>
            </w:tcBorders>
            <w:shd w:val="clear" w:color="auto" w:fill="auto"/>
            <w:noWrap/>
            <w:hideMark/>
          </w:tcPr>
          <w:p w:rsidR="0041372D" w:rsidRPr="002C2CA4" w:rsidRDefault="0041372D" w:rsidP="007F7A54">
            <w:pPr>
              <w:suppressAutoHyphens w:val="0"/>
              <w:spacing w:before="40" w:after="40" w:line="200" w:lineRule="exact"/>
              <w:rPr>
                <w:bCs/>
                <w:sz w:val="18"/>
                <w:szCs w:val="18"/>
                <w:lang w:eastAsia="fr-FR"/>
              </w:rPr>
            </w:pPr>
            <w:r w:rsidRPr="002C2CA4">
              <w:rPr>
                <w:bCs/>
                <w:sz w:val="18"/>
                <w:szCs w:val="18"/>
                <w:lang w:eastAsia="fr-FR"/>
              </w:rPr>
              <w:t>Région d</w:t>
            </w:r>
            <w:r w:rsidR="002045D6">
              <w:rPr>
                <w:bCs/>
                <w:sz w:val="18"/>
                <w:szCs w:val="18"/>
                <w:lang w:eastAsia="fr-FR"/>
              </w:rPr>
              <w:t>’</w:t>
            </w:r>
            <w:r w:rsidRPr="002C2CA4">
              <w:rPr>
                <w:bCs/>
                <w:sz w:val="18"/>
                <w:szCs w:val="18"/>
                <w:lang w:eastAsia="fr-FR"/>
              </w:rPr>
              <w:t>Agadez</w:t>
            </w:r>
          </w:p>
        </w:tc>
        <w:tc>
          <w:tcPr>
            <w:tcW w:w="1134" w:type="dxa"/>
            <w:tcBorders>
              <w:top w:val="single" w:sz="12" w:space="0" w:color="auto"/>
            </w:tcBorders>
            <w:shd w:val="clear" w:color="auto" w:fill="auto"/>
            <w:noWrap/>
            <w:vAlign w:val="bottom"/>
            <w:hideMark/>
          </w:tcPr>
          <w:p w:rsidR="0041372D" w:rsidRPr="002C2CA4" w:rsidRDefault="0041372D" w:rsidP="007F7A54">
            <w:pPr>
              <w:suppressAutoHyphens w:val="0"/>
              <w:spacing w:before="40" w:after="40" w:line="200" w:lineRule="exact"/>
              <w:jc w:val="right"/>
              <w:rPr>
                <w:bCs/>
                <w:sz w:val="18"/>
                <w:szCs w:val="18"/>
                <w:lang w:eastAsia="fr-FR"/>
              </w:rPr>
            </w:pPr>
            <w:r w:rsidRPr="002C2CA4">
              <w:rPr>
                <w:bCs/>
                <w:sz w:val="18"/>
                <w:szCs w:val="18"/>
                <w:lang w:eastAsia="fr-FR"/>
              </w:rPr>
              <w:t>208 828</w:t>
            </w:r>
          </w:p>
        </w:tc>
        <w:tc>
          <w:tcPr>
            <w:tcW w:w="1134" w:type="dxa"/>
            <w:tcBorders>
              <w:top w:val="single" w:sz="12" w:space="0" w:color="auto"/>
            </w:tcBorders>
            <w:shd w:val="clear" w:color="auto" w:fill="auto"/>
            <w:noWrap/>
            <w:vAlign w:val="bottom"/>
            <w:hideMark/>
          </w:tcPr>
          <w:p w:rsidR="0041372D" w:rsidRPr="002C2CA4" w:rsidRDefault="0041372D" w:rsidP="007F7A54">
            <w:pPr>
              <w:suppressAutoHyphens w:val="0"/>
              <w:spacing w:before="40" w:after="40" w:line="200" w:lineRule="exact"/>
              <w:jc w:val="right"/>
              <w:rPr>
                <w:bCs/>
                <w:sz w:val="18"/>
                <w:szCs w:val="18"/>
                <w:lang w:eastAsia="fr-FR"/>
              </w:rPr>
            </w:pPr>
            <w:r w:rsidRPr="002C2CA4">
              <w:rPr>
                <w:bCs/>
                <w:sz w:val="18"/>
                <w:szCs w:val="18"/>
                <w:lang w:eastAsia="fr-FR"/>
              </w:rPr>
              <w:t>321 639</w:t>
            </w:r>
          </w:p>
        </w:tc>
        <w:tc>
          <w:tcPr>
            <w:tcW w:w="1134" w:type="dxa"/>
            <w:tcBorders>
              <w:top w:val="single" w:sz="12" w:space="0" w:color="auto"/>
            </w:tcBorders>
            <w:shd w:val="clear" w:color="auto" w:fill="auto"/>
            <w:noWrap/>
            <w:vAlign w:val="bottom"/>
            <w:hideMark/>
          </w:tcPr>
          <w:p w:rsidR="0041372D" w:rsidRPr="002C2CA4" w:rsidRDefault="0041372D" w:rsidP="007F7A54">
            <w:pPr>
              <w:suppressAutoHyphens w:val="0"/>
              <w:spacing w:before="40" w:after="40" w:line="200" w:lineRule="exact"/>
              <w:jc w:val="right"/>
              <w:rPr>
                <w:bCs/>
                <w:sz w:val="18"/>
                <w:szCs w:val="18"/>
                <w:lang w:eastAsia="fr-FR"/>
              </w:rPr>
            </w:pPr>
            <w:r w:rsidRPr="002C2CA4">
              <w:rPr>
                <w:bCs/>
                <w:sz w:val="18"/>
                <w:szCs w:val="18"/>
                <w:lang w:eastAsia="fr-FR"/>
              </w:rPr>
              <w:t>481 982</w:t>
            </w:r>
          </w:p>
        </w:tc>
        <w:tc>
          <w:tcPr>
            <w:tcW w:w="1134" w:type="dxa"/>
            <w:tcBorders>
              <w:top w:val="single" w:sz="12" w:space="0" w:color="auto"/>
            </w:tcBorders>
            <w:shd w:val="clear" w:color="auto" w:fill="auto"/>
            <w:noWrap/>
            <w:vAlign w:val="bottom"/>
            <w:hideMark/>
          </w:tcPr>
          <w:p w:rsidR="0041372D" w:rsidRPr="002C2CA4" w:rsidRDefault="0041372D" w:rsidP="007F7A54">
            <w:pPr>
              <w:suppressAutoHyphens w:val="0"/>
              <w:spacing w:before="40" w:after="40" w:line="200" w:lineRule="exact"/>
              <w:jc w:val="right"/>
              <w:rPr>
                <w:bCs/>
                <w:sz w:val="18"/>
                <w:szCs w:val="18"/>
                <w:lang w:eastAsia="fr-FR"/>
              </w:rPr>
            </w:pPr>
            <w:r w:rsidRPr="002C2CA4">
              <w:rPr>
                <w:bCs/>
                <w:sz w:val="18"/>
                <w:szCs w:val="18"/>
                <w:lang w:eastAsia="fr-FR"/>
              </w:rPr>
              <w:t>244 699</w:t>
            </w:r>
          </w:p>
        </w:tc>
        <w:tc>
          <w:tcPr>
            <w:tcW w:w="1134" w:type="dxa"/>
            <w:tcBorders>
              <w:top w:val="single" w:sz="12" w:space="0" w:color="auto"/>
            </w:tcBorders>
            <w:shd w:val="clear" w:color="auto" w:fill="auto"/>
            <w:noWrap/>
            <w:vAlign w:val="bottom"/>
            <w:hideMark/>
          </w:tcPr>
          <w:p w:rsidR="0041372D" w:rsidRPr="002C2CA4" w:rsidRDefault="0041372D" w:rsidP="007F7A54">
            <w:pPr>
              <w:suppressAutoHyphens w:val="0"/>
              <w:spacing w:before="40" w:after="40" w:line="200" w:lineRule="exact"/>
              <w:jc w:val="right"/>
              <w:rPr>
                <w:bCs/>
                <w:sz w:val="18"/>
                <w:szCs w:val="18"/>
                <w:lang w:eastAsia="fr-FR"/>
              </w:rPr>
            </w:pPr>
            <w:r w:rsidRPr="002C2CA4">
              <w:rPr>
                <w:bCs/>
                <w:sz w:val="18"/>
                <w:szCs w:val="18"/>
                <w:lang w:eastAsia="fr-FR"/>
              </w:rPr>
              <w:t>237 283</w:t>
            </w:r>
          </w:p>
        </w:tc>
        <w:tc>
          <w:tcPr>
            <w:tcW w:w="851" w:type="dxa"/>
            <w:tcBorders>
              <w:top w:val="single" w:sz="12" w:space="0" w:color="auto"/>
            </w:tcBorders>
            <w:shd w:val="clear" w:color="auto" w:fill="auto"/>
            <w:noWrap/>
            <w:vAlign w:val="bottom"/>
            <w:hideMark/>
          </w:tcPr>
          <w:p w:rsidR="0041372D" w:rsidRPr="002C2CA4" w:rsidRDefault="0041372D" w:rsidP="007F7A54">
            <w:pPr>
              <w:suppressAutoHyphens w:val="0"/>
              <w:spacing w:before="40" w:after="40" w:line="200" w:lineRule="exact"/>
              <w:jc w:val="right"/>
              <w:rPr>
                <w:bCs/>
                <w:sz w:val="18"/>
                <w:szCs w:val="18"/>
                <w:lang w:eastAsia="fr-FR"/>
              </w:rPr>
            </w:pPr>
            <w:r w:rsidRPr="002C2CA4">
              <w:rPr>
                <w:bCs/>
                <w:sz w:val="18"/>
                <w:szCs w:val="18"/>
                <w:lang w:eastAsia="fr-FR"/>
              </w:rPr>
              <w:t>3,4</w:t>
            </w:r>
          </w:p>
        </w:tc>
        <w:tc>
          <w:tcPr>
            <w:tcW w:w="851" w:type="dxa"/>
            <w:tcBorders>
              <w:top w:val="single" w:sz="12" w:space="0" w:color="auto"/>
            </w:tcBorders>
            <w:shd w:val="clear" w:color="auto" w:fill="auto"/>
            <w:noWrap/>
            <w:vAlign w:val="bottom"/>
            <w:hideMark/>
          </w:tcPr>
          <w:p w:rsidR="0041372D" w:rsidRPr="002C2CA4" w:rsidRDefault="0041372D" w:rsidP="007F7A54">
            <w:pPr>
              <w:suppressAutoHyphens w:val="0"/>
              <w:spacing w:before="40" w:after="40" w:line="200" w:lineRule="exact"/>
              <w:jc w:val="right"/>
              <w:rPr>
                <w:bCs/>
                <w:iCs/>
                <w:sz w:val="18"/>
                <w:szCs w:val="18"/>
                <w:lang w:eastAsia="fr-FR"/>
              </w:rPr>
            </w:pPr>
            <w:r w:rsidRPr="002C2CA4">
              <w:rPr>
                <w:bCs/>
                <w:iCs/>
                <w:sz w:val="18"/>
                <w:szCs w:val="18"/>
                <w:lang w:eastAsia="fr-FR"/>
              </w:rPr>
              <w:t>3,6</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proofErr w:type="spellStart"/>
            <w:r w:rsidRPr="0041372D">
              <w:rPr>
                <w:sz w:val="18"/>
                <w:szCs w:val="18"/>
                <w:lang w:eastAsia="fr-FR"/>
              </w:rPr>
              <w:t>Arlit</w:t>
            </w:r>
            <w:proofErr w:type="spellEnd"/>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68 979</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98 170</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103 369</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53 246</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50 123</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2,8</w:t>
            </w:r>
          </w:p>
        </w:tc>
        <w:tc>
          <w:tcPr>
            <w:tcW w:w="851" w:type="dxa"/>
            <w:shd w:val="clear" w:color="auto" w:fill="auto"/>
            <w:noWrap/>
            <w:vAlign w:val="bottom"/>
            <w:hideMark/>
          </w:tcPr>
          <w:p w:rsidR="0041372D" w:rsidRPr="00CF59B8" w:rsidRDefault="00341DA1" w:rsidP="007F7A54">
            <w:pPr>
              <w:suppressAutoHyphens w:val="0"/>
              <w:spacing w:before="40" w:after="40" w:line="200" w:lineRule="exact"/>
              <w:jc w:val="right"/>
              <w:rPr>
                <w:iCs/>
                <w:sz w:val="18"/>
                <w:szCs w:val="18"/>
                <w:lang w:eastAsia="fr-FR"/>
              </w:rPr>
            </w:pPr>
            <w:r>
              <w:rPr>
                <w:iCs/>
                <w:sz w:val="18"/>
                <w:szCs w:val="18"/>
                <w:lang w:eastAsia="fr-FR"/>
              </w:rPr>
              <w:t>2,9</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proofErr w:type="spellStart"/>
            <w:r w:rsidRPr="0041372D">
              <w:rPr>
                <w:sz w:val="18"/>
                <w:szCs w:val="18"/>
                <w:lang w:eastAsia="fr-FR"/>
              </w:rPr>
              <w:t>Bilma</w:t>
            </w:r>
            <w:proofErr w:type="spellEnd"/>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8 928</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17 080</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17 459</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8 458</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9 001</w:t>
            </w:r>
          </w:p>
        </w:tc>
        <w:tc>
          <w:tcPr>
            <w:tcW w:w="851" w:type="dxa"/>
            <w:shd w:val="clear" w:color="auto" w:fill="auto"/>
            <w:noWrap/>
            <w:vAlign w:val="bottom"/>
            <w:hideMark/>
          </w:tcPr>
          <w:p w:rsidR="0041372D" w:rsidRPr="00CF59B8" w:rsidRDefault="00CF59B8" w:rsidP="007F7A54">
            <w:pPr>
              <w:suppressAutoHyphens w:val="0"/>
              <w:spacing w:before="40" w:after="40" w:line="200" w:lineRule="exact"/>
              <w:jc w:val="right"/>
              <w:rPr>
                <w:sz w:val="18"/>
                <w:szCs w:val="18"/>
                <w:lang w:eastAsia="fr-FR"/>
              </w:rPr>
            </w:pPr>
            <w:r>
              <w:rPr>
                <w:sz w:val="18"/>
                <w:szCs w:val="18"/>
                <w:lang w:eastAsia="fr-FR"/>
              </w:rPr>
              <w:t>5,1</w:t>
            </w:r>
          </w:p>
        </w:tc>
        <w:tc>
          <w:tcPr>
            <w:tcW w:w="851" w:type="dxa"/>
            <w:shd w:val="clear" w:color="auto" w:fill="auto"/>
            <w:noWrap/>
            <w:vAlign w:val="bottom"/>
            <w:hideMark/>
          </w:tcPr>
          <w:p w:rsidR="0041372D" w:rsidRPr="00CF59B8" w:rsidRDefault="00CF59B8" w:rsidP="007F7A54">
            <w:pPr>
              <w:suppressAutoHyphens w:val="0"/>
              <w:spacing w:before="40" w:after="40" w:line="200" w:lineRule="exact"/>
              <w:jc w:val="right"/>
              <w:rPr>
                <w:iCs/>
                <w:sz w:val="18"/>
                <w:szCs w:val="18"/>
                <w:lang w:eastAsia="fr-FR"/>
              </w:rPr>
            </w:pPr>
            <w:r>
              <w:rPr>
                <w:iCs/>
                <w:sz w:val="18"/>
                <w:szCs w:val="18"/>
                <w:lang w:eastAsia="fr-FR"/>
              </w:rPr>
              <w:t>0,2</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proofErr w:type="spellStart"/>
            <w:r w:rsidRPr="0041372D">
              <w:rPr>
                <w:sz w:val="18"/>
                <w:szCs w:val="18"/>
                <w:lang w:eastAsia="fr-FR"/>
              </w:rPr>
              <w:t>Tchirozerine</w:t>
            </w:r>
            <w:proofErr w:type="spellEnd"/>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130 921</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206 389</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241 007</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121 785</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119 222</w:t>
            </w:r>
          </w:p>
        </w:tc>
        <w:tc>
          <w:tcPr>
            <w:tcW w:w="851" w:type="dxa"/>
            <w:shd w:val="clear" w:color="auto" w:fill="auto"/>
            <w:noWrap/>
            <w:vAlign w:val="bottom"/>
            <w:hideMark/>
          </w:tcPr>
          <w:p w:rsidR="0041372D" w:rsidRPr="00CF59B8" w:rsidRDefault="00CF59B8" w:rsidP="007F7A54">
            <w:pPr>
              <w:suppressAutoHyphens w:val="0"/>
              <w:spacing w:before="40" w:after="40" w:line="200" w:lineRule="exact"/>
              <w:jc w:val="right"/>
              <w:rPr>
                <w:sz w:val="18"/>
                <w:szCs w:val="18"/>
                <w:lang w:eastAsia="fr-FR"/>
              </w:rPr>
            </w:pPr>
            <w:r>
              <w:rPr>
                <w:sz w:val="18"/>
                <w:szCs w:val="18"/>
                <w:lang w:eastAsia="fr-FR"/>
              </w:rPr>
              <w:t>3,6</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4,1</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proofErr w:type="spellStart"/>
            <w:r w:rsidRPr="0041372D">
              <w:rPr>
                <w:sz w:val="18"/>
                <w:szCs w:val="18"/>
                <w:lang w:eastAsia="fr-FR"/>
              </w:rPr>
              <w:t>Aderbissinat</w:t>
            </w:r>
            <w:proofErr w:type="spellEnd"/>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 </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 </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35 465</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18 358</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17 107</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 </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4,1</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proofErr w:type="spellStart"/>
            <w:r w:rsidRPr="0041372D">
              <w:rPr>
                <w:sz w:val="18"/>
                <w:szCs w:val="18"/>
                <w:lang w:eastAsia="fr-FR"/>
              </w:rPr>
              <w:t>Iferouane</w:t>
            </w:r>
            <w:proofErr w:type="spellEnd"/>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 </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 </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32 864</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16 018</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16 846</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 </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2,9</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proofErr w:type="spellStart"/>
            <w:r w:rsidRPr="0041372D">
              <w:rPr>
                <w:sz w:val="18"/>
                <w:szCs w:val="18"/>
                <w:lang w:eastAsia="fr-FR"/>
              </w:rPr>
              <w:t>Ingall</w:t>
            </w:r>
            <w:proofErr w:type="spellEnd"/>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 </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 </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51 818</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26 834</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24 984</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 </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4,1</w:t>
            </w:r>
          </w:p>
        </w:tc>
      </w:tr>
      <w:tr w:rsidR="0041372D" w:rsidRPr="0041372D" w:rsidTr="007F7A54">
        <w:tc>
          <w:tcPr>
            <w:tcW w:w="2268" w:type="dxa"/>
            <w:shd w:val="clear" w:color="auto" w:fill="auto"/>
            <w:noWrap/>
            <w:hideMark/>
          </w:tcPr>
          <w:p w:rsidR="0041372D" w:rsidRPr="002C2CA4" w:rsidRDefault="0041372D" w:rsidP="007F7A54">
            <w:pPr>
              <w:suppressAutoHyphens w:val="0"/>
              <w:spacing w:before="40" w:after="40" w:line="200" w:lineRule="exact"/>
              <w:rPr>
                <w:bCs/>
                <w:sz w:val="18"/>
                <w:szCs w:val="18"/>
                <w:lang w:eastAsia="fr-FR"/>
              </w:rPr>
            </w:pPr>
            <w:r w:rsidRPr="002C2CA4">
              <w:rPr>
                <w:bCs/>
                <w:sz w:val="18"/>
                <w:szCs w:val="18"/>
                <w:lang w:eastAsia="fr-FR"/>
              </w:rPr>
              <w:t>Région de Diffa</w:t>
            </w:r>
          </w:p>
        </w:tc>
        <w:tc>
          <w:tcPr>
            <w:tcW w:w="1134" w:type="dxa"/>
            <w:shd w:val="clear" w:color="auto" w:fill="auto"/>
            <w:noWrap/>
            <w:vAlign w:val="bottom"/>
            <w:hideMark/>
          </w:tcPr>
          <w:p w:rsidR="0041372D" w:rsidRPr="002C2CA4" w:rsidRDefault="0041372D" w:rsidP="007F7A54">
            <w:pPr>
              <w:suppressAutoHyphens w:val="0"/>
              <w:spacing w:before="40" w:after="40" w:line="200" w:lineRule="exact"/>
              <w:jc w:val="right"/>
              <w:rPr>
                <w:bCs/>
                <w:sz w:val="18"/>
                <w:szCs w:val="18"/>
                <w:lang w:eastAsia="fr-FR"/>
              </w:rPr>
            </w:pPr>
            <w:r w:rsidRPr="002C2CA4">
              <w:rPr>
                <w:bCs/>
                <w:sz w:val="18"/>
                <w:szCs w:val="18"/>
                <w:lang w:eastAsia="fr-FR"/>
              </w:rPr>
              <w:t>189 091</w:t>
            </w:r>
          </w:p>
        </w:tc>
        <w:tc>
          <w:tcPr>
            <w:tcW w:w="1134" w:type="dxa"/>
            <w:shd w:val="clear" w:color="auto" w:fill="auto"/>
            <w:noWrap/>
            <w:vAlign w:val="bottom"/>
            <w:hideMark/>
          </w:tcPr>
          <w:p w:rsidR="0041372D" w:rsidRPr="002C2CA4" w:rsidRDefault="0041372D" w:rsidP="007F7A54">
            <w:pPr>
              <w:suppressAutoHyphens w:val="0"/>
              <w:spacing w:before="40" w:after="40" w:line="200" w:lineRule="exact"/>
              <w:jc w:val="right"/>
              <w:rPr>
                <w:bCs/>
                <w:sz w:val="18"/>
                <w:szCs w:val="18"/>
                <w:lang w:eastAsia="fr-FR"/>
              </w:rPr>
            </w:pPr>
            <w:r w:rsidRPr="002C2CA4">
              <w:rPr>
                <w:bCs/>
                <w:sz w:val="18"/>
                <w:szCs w:val="18"/>
                <w:lang w:eastAsia="fr-FR"/>
              </w:rPr>
              <w:t>346 595</w:t>
            </w:r>
          </w:p>
        </w:tc>
        <w:tc>
          <w:tcPr>
            <w:tcW w:w="1134" w:type="dxa"/>
            <w:shd w:val="clear" w:color="auto" w:fill="auto"/>
            <w:noWrap/>
            <w:vAlign w:val="bottom"/>
            <w:hideMark/>
          </w:tcPr>
          <w:p w:rsidR="0041372D" w:rsidRPr="002C2CA4" w:rsidRDefault="0041372D" w:rsidP="007F7A54">
            <w:pPr>
              <w:suppressAutoHyphens w:val="0"/>
              <w:spacing w:before="40" w:after="40" w:line="200" w:lineRule="exact"/>
              <w:jc w:val="right"/>
              <w:rPr>
                <w:bCs/>
                <w:sz w:val="18"/>
                <w:szCs w:val="18"/>
                <w:lang w:eastAsia="fr-FR"/>
              </w:rPr>
            </w:pPr>
            <w:r w:rsidRPr="002C2CA4">
              <w:rPr>
                <w:bCs/>
                <w:sz w:val="18"/>
                <w:szCs w:val="18"/>
                <w:lang w:eastAsia="fr-FR"/>
              </w:rPr>
              <w:t>591 788</w:t>
            </w:r>
          </w:p>
        </w:tc>
        <w:tc>
          <w:tcPr>
            <w:tcW w:w="1134" w:type="dxa"/>
            <w:shd w:val="clear" w:color="auto" w:fill="auto"/>
            <w:noWrap/>
            <w:vAlign w:val="bottom"/>
            <w:hideMark/>
          </w:tcPr>
          <w:p w:rsidR="0041372D" w:rsidRPr="002C2CA4" w:rsidRDefault="0041372D" w:rsidP="007F7A54">
            <w:pPr>
              <w:suppressAutoHyphens w:val="0"/>
              <w:spacing w:before="40" w:after="40" w:line="200" w:lineRule="exact"/>
              <w:jc w:val="right"/>
              <w:rPr>
                <w:bCs/>
                <w:sz w:val="18"/>
                <w:szCs w:val="18"/>
                <w:lang w:eastAsia="fr-FR"/>
              </w:rPr>
            </w:pPr>
            <w:r w:rsidRPr="002C2CA4">
              <w:rPr>
                <w:bCs/>
                <w:sz w:val="18"/>
                <w:szCs w:val="18"/>
                <w:lang w:eastAsia="fr-FR"/>
              </w:rPr>
              <w:t>300 934</w:t>
            </w:r>
          </w:p>
        </w:tc>
        <w:tc>
          <w:tcPr>
            <w:tcW w:w="1134" w:type="dxa"/>
            <w:shd w:val="clear" w:color="auto" w:fill="auto"/>
            <w:noWrap/>
            <w:vAlign w:val="bottom"/>
            <w:hideMark/>
          </w:tcPr>
          <w:p w:rsidR="0041372D" w:rsidRPr="002C2CA4" w:rsidRDefault="0041372D" w:rsidP="007F7A54">
            <w:pPr>
              <w:suppressAutoHyphens w:val="0"/>
              <w:spacing w:before="40" w:after="40" w:line="200" w:lineRule="exact"/>
              <w:jc w:val="right"/>
              <w:rPr>
                <w:bCs/>
                <w:sz w:val="18"/>
                <w:szCs w:val="18"/>
                <w:lang w:eastAsia="fr-FR"/>
              </w:rPr>
            </w:pPr>
            <w:r w:rsidRPr="002C2CA4">
              <w:rPr>
                <w:bCs/>
                <w:sz w:val="18"/>
                <w:szCs w:val="18"/>
                <w:lang w:eastAsia="fr-FR"/>
              </w:rPr>
              <w:t>290 854</w:t>
            </w:r>
          </w:p>
        </w:tc>
        <w:tc>
          <w:tcPr>
            <w:tcW w:w="851" w:type="dxa"/>
            <w:shd w:val="clear" w:color="auto" w:fill="auto"/>
            <w:noWrap/>
            <w:vAlign w:val="bottom"/>
            <w:hideMark/>
          </w:tcPr>
          <w:p w:rsidR="0041372D" w:rsidRPr="002C2CA4" w:rsidRDefault="00CF59B8" w:rsidP="007F7A54">
            <w:pPr>
              <w:suppressAutoHyphens w:val="0"/>
              <w:spacing w:before="40" w:after="40" w:line="200" w:lineRule="exact"/>
              <w:jc w:val="right"/>
              <w:rPr>
                <w:bCs/>
                <w:sz w:val="18"/>
                <w:szCs w:val="18"/>
                <w:lang w:eastAsia="fr-FR"/>
              </w:rPr>
            </w:pPr>
            <w:r w:rsidRPr="002C2CA4">
              <w:rPr>
                <w:bCs/>
                <w:sz w:val="18"/>
                <w:szCs w:val="18"/>
                <w:lang w:eastAsia="fr-FR"/>
              </w:rPr>
              <w:t>4,8</w:t>
            </w:r>
          </w:p>
        </w:tc>
        <w:tc>
          <w:tcPr>
            <w:tcW w:w="851" w:type="dxa"/>
            <w:shd w:val="clear" w:color="auto" w:fill="auto"/>
            <w:noWrap/>
            <w:vAlign w:val="bottom"/>
            <w:hideMark/>
          </w:tcPr>
          <w:p w:rsidR="0041372D" w:rsidRPr="002C2CA4" w:rsidRDefault="0041372D" w:rsidP="007F7A54">
            <w:pPr>
              <w:suppressAutoHyphens w:val="0"/>
              <w:spacing w:before="40" w:after="40" w:line="200" w:lineRule="exact"/>
              <w:jc w:val="right"/>
              <w:rPr>
                <w:bCs/>
                <w:iCs/>
                <w:sz w:val="18"/>
                <w:szCs w:val="18"/>
                <w:lang w:eastAsia="fr-FR"/>
              </w:rPr>
            </w:pPr>
            <w:r w:rsidRPr="002C2CA4">
              <w:rPr>
                <w:bCs/>
                <w:iCs/>
                <w:sz w:val="18"/>
                <w:szCs w:val="18"/>
                <w:lang w:eastAsia="fr-FR"/>
              </w:rPr>
              <w:t>4,7</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r w:rsidRPr="0041372D">
              <w:rPr>
                <w:sz w:val="18"/>
                <w:szCs w:val="18"/>
                <w:lang w:eastAsia="fr-FR"/>
              </w:rPr>
              <w:t>Diffa</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76 852</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148 151</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155 211</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77 936</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77 275</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5,2</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4,0</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r w:rsidRPr="0041372D">
              <w:rPr>
                <w:sz w:val="18"/>
                <w:szCs w:val="18"/>
                <w:lang w:eastAsia="fr-FR"/>
              </w:rPr>
              <w:t xml:space="preserve">Maine </w:t>
            </w:r>
            <w:proofErr w:type="spellStart"/>
            <w:r w:rsidRPr="0041372D">
              <w:rPr>
                <w:sz w:val="18"/>
                <w:szCs w:val="18"/>
                <w:lang w:eastAsia="fr-FR"/>
              </w:rPr>
              <w:t>Soroa</w:t>
            </w:r>
            <w:proofErr w:type="spellEnd"/>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83 414</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143 397</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133 000</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67 760</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65 240</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4,3</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4,3</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r w:rsidRPr="0041372D">
              <w:rPr>
                <w:sz w:val="18"/>
                <w:szCs w:val="18"/>
                <w:lang w:eastAsia="fr-FR"/>
              </w:rPr>
              <w:t>N</w:t>
            </w:r>
            <w:r w:rsidR="002045D6">
              <w:rPr>
                <w:sz w:val="18"/>
                <w:szCs w:val="18"/>
                <w:lang w:eastAsia="fr-FR"/>
              </w:rPr>
              <w:t>’</w:t>
            </w:r>
            <w:proofErr w:type="spellStart"/>
            <w:r w:rsidRPr="0041372D">
              <w:rPr>
                <w:sz w:val="18"/>
                <w:szCs w:val="18"/>
                <w:lang w:eastAsia="fr-FR"/>
              </w:rPr>
              <w:t>guigmi</w:t>
            </w:r>
            <w:proofErr w:type="spellEnd"/>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28 825</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55 047</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73 073</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37 051</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36 022</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5,1</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7,4</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proofErr w:type="spellStart"/>
            <w:r w:rsidRPr="0041372D">
              <w:rPr>
                <w:sz w:val="18"/>
                <w:szCs w:val="18"/>
                <w:lang w:eastAsia="fr-FR"/>
              </w:rPr>
              <w:t>Bosso</w:t>
            </w:r>
            <w:proofErr w:type="spellEnd"/>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78 038</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40 361</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37 677</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 </w:t>
            </w:r>
          </w:p>
        </w:tc>
        <w:tc>
          <w:tcPr>
            <w:tcW w:w="851" w:type="dxa"/>
            <w:shd w:val="clear" w:color="auto" w:fill="auto"/>
            <w:noWrap/>
            <w:vAlign w:val="bottom"/>
            <w:hideMark/>
          </w:tcPr>
          <w:p w:rsidR="0041372D" w:rsidRPr="00CF59B8" w:rsidRDefault="00341DA1" w:rsidP="007F7A54">
            <w:pPr>
              <w:suppressAutoHyphens w:val="0"/>
              <w:spacing w:before="40" w:after="40" w:line="200" w:lineRule="exact"/>
              <w:jc w:val="right"/>
              <w:rPr>
                <w:iCs/>
                <w:sz w:val="18"/>
                <w:szCs w:val="18"/>
                <w:lang w:eastAsia="fr-FR"/>
              </w:rPr>
            </w:pPr>
            <w:r>
              <w:rPr>
                <w:iCs/>
                <w:sz w:val="18"/>
                <w:szCs w:val="18"/>
                <w:lang w:eastAsia="fr-FR"/>
              </w:rPr>
              <w:t>4,0</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proofErr w:type="spellStart"/>
            <w:r w:rsidRPr="0041372D">
              <w:rPr>
                <w:sz w:val="18"/>
                <w:szCs w:val="18"/>
                <w:lang w:eastAsia="fr-FR"/>
              </w:rPr>
              <w:t>Goudoumaria</w:t>
            </w:r>
            <w:proofErr w:type="spellEnd"/>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100 409</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51 100</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49 309</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 </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4,3</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r w:rsidRPr="0041372D">
              <w:rPr>
                <w:sz w:val="18"/>
                <w:szCs w:val="18"/>
                <w:lang w:eastAsia="fr-FR"/>
              </w:rPr>
              <w:t>N</w:t>
            </w:r>
            <w:r w:rsidR="002045D6">
              <w:rPr>
                <w:sz w:val="18"/>
                <w:szCs w:val="18"/>
                <w:lang w:eastAsia="fr-FR"/>
              </w:rPr>
              <w:t>’</w:t>
            </w:r>
            <w:proofErr w:type="spellStart"/>
            <w:r w:rsidRPr="0041372D">
              <w:rPr>
                <w:sz w:val="18"/>
                <w:szCs w:val="18"/>
                <w:lang w:eastAsia="fr-FR"/>
              </w:rPr>
              <w:t>gourti</w:t>
            </w:r>
            <w:proofErr w:type="spellEnd"/>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 </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 </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52 057</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26 726</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25 331</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 </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7,4</w:t>
            </w:r>
          </w:p>
        </w:tc>
      </w:tr>
      <w:tr w:rsidR="0041372D" w:rsidRPr="0041372D" w:rsidTr="007F7A54">
        <w:tc>
          <w:tcPr>
            <w:tcW w:w="2268" w:type="dxa"/>
            <w:shd w:val="clear" w:color="auto" w:fill="auto"/>
            <w:noWrap/>
            <w:hideMark/>
          </w:tcPr>
          <w:p w:rsidR="0041372D" w:rsidRPr="002C2CA4" w:rsidRDefault="0041372D" w:rsidP="007F7A54">
            <w:pPr>
              <w:suppressAutoHyphens w:val="0"/>
              <w:spacing w:before="40" w:after="40" w:line="200" w:lineRule="exact"/>
              <w:rPr>
                <w:bCs/>
                <w:sz w:val="18"/>
                <w:szCs w:val="18"/>
                <w:lang w:eastAsia="fr-FR"/>
              </w:rPr>
            </w:pPr>
            <w:r w:rsidRPr="002C2CA4">
              <w:rPr>
                <w:bCs/>
                <w:sz w:val="18"/>
                <w:szCs w:val="18"/>
                <w:lang w:eastAsia="fr-FR"/>
              </w:rPr>
              <w:t>Région de Dosso</w:t>
            </w:r>
          </w:p>
        </w:tc>
        <w:tc>
          <w:tcPr>
            <w:tcW w:w="1134" w:type="dxa"/>
            <w:shd w:val="clear" w:color="auto" w:fill="auto"/>
            <w:noWrap/>
            <w:vAlign w:val="bottom"/>
            <w:hideMark/>
          </w:tcPr>
          <w:p w:rsidR="0041372D" w:rsidRPr="002C2CA4" w:rsidRDefault="0041372D" w:rsidP="007F7A54">
            <w:pPr>
              <w:suppressAutoHyphens w:val="0"/>
              <w:spacing w:before="40" w:after="40" w:line="200" w:lineRule="exact"/>
              <w:jc w:val="right"/>
              <w:rPr>
                <w:bCs/>
                <w:sz w:val="18"/>
                <w:szCs w:val="18"/>
                <w:lang w:eastAsia="fr-FR"/>
              </w:rPr>
            </w:pPr>
            <w:r w:rsidRPr="002C2CA4">
              <w:rPr>
                <w:bCs/>
                <w:sz w:val="18"/>
                <w:szCs w:val="18"/>
                <w:lang w:eastAsia="fr-FR"/>
              </w:rPr>
              <w:t>1</w:t>
            </w:r>
            <w:r w:rsidR="00336F88">
              <w:rPr>
                <w:bCs/>
                <w:sz w:val="18"/>
                <w:szCs w:val="18"/>
                <w:lang w:eastAsia="fr-FR"/>
              </w:rPr>
              <w:t xml:space="preserve"> </w:t>
            </w:r>
            <w:r w:rsidRPr="002C2CA4">
              <w:rPr>
                <w:bCs/>
                <w:sz w:val="18"/>
                <w:szCs w:val="18"/>
                <w:lang w:eastAsia="fr-FR"/>
              </w:rPr>
              <w:t>018</w:t>
            </w:r>
            <w:r w:rsidR="00336F88">
              <w:rPr>
                <w:bCs/>
                <w:sz w:val="18"/>
                <w:szCs w:val="18"/>
                <w:lang w:eastAsia="fr-FR"/>
              </w:rPr>
              <w:t xml:space="preserve"> </w:t>
            </w:r>
            <w:r w:rsidRPr="002C2CA4">
              <w:rPr>
                <w:bCs/>
                <w:sz w:val="18"/>
                <w:szCs w:val="18"/>
                <w:lang w:eastAsia="fr-FR"/>
              </w:rPr>
              <w:t>895</w:t>
            </w:r>
          </w:p>
        </w:tc>
        <w:tc>
          <w:tcPr>
            <w:tcW w:w="1134" w:type="dxa"/>
            <w:shd w:val="clear" w:color="auto" w:fill="auto"/>
            <w:noWrap/>
            <w:vAlign w:val="bottom"/>
            <w:hideMark/>
          </w:tcPr>
          <w:p w:rsidR="0041372D" w:rsidRPr="002C2CA4" w:rsidRDefault="0041372D" w:rsidP="007F7A54">
            <w:pPr>
              <w:suppressAutoHyphens w:val="0"/>
              <w:spacing w:before="40" w:after="40" w:line="200" w:lineRule="exact"/>
              <w:jc w:val="right"/>
              <w:rPr>
                <w:bCs/>
                <w:sz w:val="18"/>
                <w:szCs w:val="18"/>
                <w:lang w:eastAsia="fr-FR"/>
              </w:rPr>
            </w:pPr>
            <w:r w:rsidRPr="002C2CA4">
              <w:rPr>
                <w:bCs/>
                <w:sz w:val="18"/>
                <w:szCs w:val="18"/>
                <w:lang w:eastAsia="fr-FR"/>
              </w:rPr>
              <w:t>1 505 864</w:t>
            </w:r>
          </w:p>
        </w:tc>
        <w:tc>
          <w:tcPr>
            <w:tcW w:w="1134" w:type="dxa"/>
            <w:shd w:val="clear" w:color="auto" w:fill="auto"/>
            <w:noWrap/>
            <w:vAlign w:val="bottom"/>
            <w:hideMark/>
          </w:tcPr>
          <w:p w:rsidR="0041372D" w:rsidRPr="002C2CA4" w:rsidRDefault="0041372D" w:rsidP="007F7A54">
            <w:pPr>
              <w:suppressAutoHyphens w:val="0"/>
              <w:spacing w:before="40" w:after="40" w:line="200" w:lineRule="exact"/>
              <w:jc w:val="right"/>
              <w:rPr>
                <w:bCs/>
                <w:sz w:val="18"/>
                <w:szCs w:val="18"/>
                <w:lang w:eastAsia="fr-FR"/>
              </w:rPr>
            </w:pPr>
            <w:r w:rsidRPr="002C2CA4">
              <w:rPr>
                <w:bCs/>
                <w:sz w:val="18"/>
                <w:szCs w:val="18"/>
                <w:lang w:eastAsia="fr-FR"/>
              </w:rPr>
              <w:t>2 040 699</w:t>
            </w:r>
          </w:p>
        </w:tc>
        <w:tc>
          <w:tcPr>
            <w:tcW w:w="1134" w:type="dxa"/>
            <w:shd w:val="clear" w:color="auto" w:fill="auto"/>
            <w:noWrap/>
            <w:vAlign w:val="bottom"/>
            <w:hideMark/>
          </w:tcPr>
          <w:p w:rsidR="0041372D" w:rsidRPr="002C2CA4" w:rsidRDefault="0041372D" w:rsidP="007F7A54">
            <w:pPr>
              <w:suppressAutoHyphens w:val="0"/>
              <w:spacing w:before="40" w:after="40" w:line="200" w:lineRule="exact"/>
              <w:jc w:val="right"/>
              <w:rPr>
                <w:bCs/>
                <w:sz w:val="18"/>
                <w:szCs w:val="18"/>
                <w:lang w:eastAsia="fr-FR"/>
              </w:rPr>
            </w:pPr>
            <w:r w:rsidRPr="002C2CA4">
              <w:rPr>
                <w:bCs/>
                <w:sz w:val="18"/>
                <w:szCs w:val="18"/>
                <w:lang w:eastAsia="fr-FR"/>
              </w:rPr>
              <w:t>999 641</w:t>
            </w:r>
          </w:p>
        </w:tc>
        <w:tc>
          <w:tcPr>
            <w:tcW w:w="1134" w:type="dxa"/>
            <w:shd w:val="clear" w:color="auto" w:fill="auto"/>
            <w:noWrap/>
            <w:vAlign w:val="bottom"/>
            <w:hideMark/>
          </w:tcPr>
          <w:p w:rsidR="0041372D" w:rsidRPr="002C2CA4" w:rsidRDefault="0041372D" w:rsidP="007F7A54">
            <w:pPr>
              <w:suppressAutoHyphens w:val="0"/>
              <w:spacing w:before="40" w:after="40" w:line="200" w:lineRule="exact"/>
              <w:jc w:val="right"/>
              <w:rPr>
                <w:bCs/>
                <w:sz w:val="18"/>
                <w:szCs w:val="18"/>
                <w:lang w:eastAsia="fr-FR"/>
              </w:rPr>
            </w:pPr>
            <w:r w:rsidRPr="002C2CA4">
              <w:rPr>
                <w:bCs/>
                <w:sz w:val="18"/>
                <w:szCs w:val="18"/>
                <w:lang w:eastAsia="fr-FR"/>
              </w:rPr>
              <w:t>1 041 058</w:t>
            </w:r>
          </w:p>
        </w:tc>
        <w:tc>
          <w:tcPr>
            <w:tcW w:w="851" w:type="dxa"/>
            <w:shd w:val="clear" w:color="auto" w:fill="auto"/>
            <w:noWrap/>
            <w:vAlign w:val="bottom"/>
            <w:hideMark/>
          </w:tcPr>
          <w:p w:rsidR="0041372D" w:rsidRPr="002C2CA4" w:rsidRDefault="0041372D" w:rsidP="007F7A54">
            <w:pPr>
              <w:suppressAutoHyphens w:val="0"/>
              <w:spacing w:before="40" w:after="40" w:line="200" w:lineRule="exact"/>
              <w:jc w:val="right"/>
              <w:rPr>
                <w:bCs/>
                <w:sz w:val="18"/>
                <w:szCs w:val="18"/>
                <w:lang w:eastAsia="fr-FR"/>
              </w:rPr>
            </w:pPr>
            <w:r w:rsidRPr="002C2CA4">
              <w:rPr>
                <w:bCs/>
                <w:sz w:val="18"/>
                <w:szCs w:val="18"/>
                <w:lang w:eastAsia="fr-FR"/>
              </w:rPr>
              <w:t>3,1</w:t>
            </w:r>
          </w:p>
        </w:tc>
        <w:tc>
          <w:tcPr>
            <w:tcW w:w="851" w:type="dxa"/>
            <w:shd w:val="clear" w:color="auto" w:fill="auto"/>
            <w:noWrap/>
            <w:vAlign w:val="bottom"/>
            <w:hideMark/>
          </w:tcPr>
          <w:p w:rsidR="0041372D" w:rsidRPr="002C2CA4" w:rsidRDefault="0041372D" w:rsidP="007F7A54">
            <w:pPr>
              <w:suppressAutoHyphens w:val="0"/>
              <w:spacing w:before="40" w:after="40" w:line="200" w:lineRule="exact"/>
              <w:jc w:val="right"/>
              <w:rPr>
                <w:bCs/>
                <w:iCs/>
                <w:sz w:val="18"/>
                <w:szCs w:val="18"/>
                <w:lang w:eastAsia="fr-FR"/>
              </w:rPr>
            </w:pPr>
            <w:r w:rsidRPr="002C2CA4">
              <w:rPr>
                <w:bCs/>
                <w:iCs/>
                <w:sz w:val="18"/>
                <w:szCs w:val="18"/>
                <w:lang w:eastAsia="fr-FR"/>
              </w:rPr>
              <w:t>2,7</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proofErr w:type="spellStart"/>
            <w:r w:rsidRPr="0041372D">
              <w:rPr>
                <w:sz w:val="18"/>
                <w:szCs w:val="18"/>
                <w:lang w:eastAsia="fr-FR"/>
              </w:rPr>
              <w:t>Boboye</w:t>
            </w:r>
            <w:proofErr w:type="spellEnd"/>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205 923</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270 188</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253 070</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121 711</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131 359</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2,1</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2,4</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r w:rsidRPr="0041372D">
              <w:rPr>
                <w:sz w:val="18"/>
                <w:szCs w:val="18"/>
                <w:lang w:eastAsia="fr-FR"/>
              </w:rPr>
              <w:t>Dogondoutchi</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314 607</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494 354</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371 078</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182 487</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188 591</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3,5</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2,3</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r w:rsidRPr="0041372D">
              <w:rPr>
                <w:sz w:val="18"/>
                <w:szCs w:val="18"/>
                <w:lang w:eastAsia="fr-FR"/>
              </w:rPr>
              <w:t>Dosso</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246 472</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353 950</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495 328</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242 175</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253 153</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2,8</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2,9</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r w:rsidRPr="0041372D">
              <w:rPr>
                <w:sz w:val="18"/>
                <w:szCs w:val="18"/>
                <w:lang w:eastAsia="fr-FR"/>
              </w:rPr>
              <w:t>Gaya</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164 305</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253 444</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261 693</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128 909</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132 784</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3,4</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3,4</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proofErr w:type="spellStart"/>
            <w:r w:rsidRPr="0041372D">
              <w:rPr>
                <w:sz w:val="18"/>
                <w:szCs w:val="18"/>
                <w:lang w:eastAsia="fr-FR"/>
              </w:rPr>
              <w:t>Loga</w:t>
            </w:r>
            <w:proofErr w:type="spellEnd"/>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87 588</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133 928</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176 673</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85 800</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90 873</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3,3</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2,4</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proofErr w:type="spellStart"/>
            <w:r w:rsidRPr="0041372D">
              <w:rPr>
                <w:sz w:val="18"/>
                <w:szCs w:val="18"/>
                <w:lang w:eastAsia="fr-FR"/>
              </w:rPr>
              <w:t>Dioundiou</w:t>
            </w:r>
            <w:proofErr w:type="spellEnd"/>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109 654</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54 683</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54 971</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3,4</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proofErr w:type="spellStart"/>
            <w:r w:rsidRPr="0041372D">
              <w:rPr>
                <w:sz w:val="18"/>
                <w:szCs w:val="18"/>
                <w:lang w:eastAsia="fr-FR"/>
              </w:rPr>
              <w:t>Falmey</w:t>
            </w:r>
            <w:proofErr w:type="spellEnd"/>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103 850</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50 947</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52 903</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2,4</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proofErr w:type="spellStart"/>
            <w:r w:rsidRPr="0041372D">
              <w:rPr>
                <w:sz w:val="18"/>
                <w:szCs w:val="18"/>
                <w:lang w:eastAsia="fr-FR"/>
              </w:rPr>
              <w:t>Tibiri</w:t>
            </w:r>
            <w:proofErr w:type="spellEnd"/>
            <w:r w:rsidRPr="0041372D">
              <w:rPr>
                <w:sz w:val="18"/>
                <w:szCs w:val="18"/>
                <w:lang w:eastAsia="fr-FR"/>
              </w:rPr>
              <w:t xml:space="preserve"> (</w:t>
            </w:r>
            <w:proofErr w:type="spellStart"/>
            <w:r w:rsidRPr="0041372D">
              <w:rPr>
                <w:sz w:val="18"/>
                <w:szCs w:val="18"/>
                <w:lang w:eastAsia="fr-FR"/>
              </w:rPr>
              <w:t>Doutchi</w:t>
            </w:r>
            <w:proofErr w:type="spellEnd"/>
            <w:r w:rsidRPr="0041372D">
              <w:rPr>
                <w:sz w:val="18"/>
                <w:szCs w:val="18"/>
                <w:lang w:eastAsia="fr-FR"/>
              </w:rPr>
              <w:t>)</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269 353</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132 929</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136 424</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2,3</w:t>
            </w:r>
          </w:p>
        </w:tc>
      </w:tr>
      <w:tr w:rsidR="0041372D" w:rsidRPr="0041372D" w:rsidTr="007F7A54">
        <w:tc>
          <w:tcPr>
            <w:tcW w:w="2268" w:type="dxa"/>
            <w:shd w:val="clear" w:color="auto" w:fill="auto"/>
            <w:noWrap/>
            <w:hideMark/>
          </w:tcPr>
          <w:p w:rsidR="0041372D" w:rsidRPr="002C2CA4" w:rsidRDefault="0041372D" w:rsidP="007F7A54">
            <w:pPr>
              <w:suppressAutoHyphens w:val="0"/>
              <w:spacing w:before="40" w:after="40" w:line="200" w:lineRule="exact"/>
              <w:rPr>
                <w:bCs/>
                <w:sz w:val="18"/>
                <w:szCs w:val="18"/>
                <w:lang w:eastAsia="fr-FR"/>
              </w:rPr>
            </w:pPr>
            <w:r w:rsidRPr="002C2CA4">
              <w:rPr>
                <w:bCs/>
                <w:sz w:val="18"/>
                <w:szCs w:val="18"/>
                <w:lang w:eastAsia="fr-FR"/>
              </w:rPr>
              <w:t>Région de Maradi</w:t>
            </w:r>
          </w:p>
        </w:tc>
        <w:tc>
          <w:tcPr>
            <w:tcW w:w="1134" w:type="dxa"/>
            <w:shd w:val="clear" w:color="auto" w:fill="auto"/>
            <w:noWrap/>
            <w:vAlign w:val="bottom"/>
            <w:hideMark/>
          </w:tcPr>
          <w:p w:rsidR="0041372D" w:rsidRPr="002C2CA4" w:rsidRDefault="0041372D" w:rsidP="007F7A54">
            <w:pPr>
              <w:suppressAutoHyphens w:val="0"/>
              <w:spacing w:before="40" w:after="40" w:line="200" w:lineRule="exact"/>
              <w:jc w:val="right"/>
              <w:rPr>
                <w:bCs/>
                <w:sz w:val="18"/>
                <w:szCs w:val="18"/>
                <w:lang w:eastAsia="fr-FR"/>
              </w:rPr>
            </w:pPr>
            <w:r w:rsidRPr="002C2CA4">
              <w:rPr>
                <w:bCs/>
                <w:sz w:val="18"/>
                <w:szCs w:val="18"/>
                <w:lang w:eastAsia="fr-FR"/>
              </w:rPr>
              <w:t>1</w:t>
            </w:r>
            <w:r w:rsidR="00336F88">
              <w:rPr>
                <w:bCs/>
                <w:sz w:val="18"/>
                <w:szCs w:val="18"/>
                <w:lang w:eastAsia="fr-FR"/>
              </w:rPr>
              <w:t xml:space="preserve"> </w:t>
            </w:r>
            <w:r w:rsidRPr="002C2CA4">
              <w:rPr>
                <w:bCs/>
                <w:sz w:val="18"/>
                <w:szCs w:val="18"/>
                <w:lang w:eastAsia="fr-FR"/>
              </w:rPr>
              <w:t>389</w:t>
            </w:r>
            <w:r w:rsidR="00336F88">
              <w:rPr>
                <w:bCs/>
                <w:sz w:val="18"/>
                <w:szCs w:val="18"/>
                <w:lang w:eastAsia="fr-FR"/>
              </w:rPr>
              <w:t xml:space="preserve"> </w:t>
            </w:r>
            <w:r w:rsidRPr="002C2CA4">
              <w:rPr>
                <w:bCs/>
                <w:sz w:val="18"/>
                <w:szCs w:val="18"/>
                <w:lang w:eastAsia="fr-FR"/>
              </w:rPr>
              <w:t>433</w:t>
            </w:r>
          </w:p>
        </w:tc>
        <w:tc>
          <w:tcPr>
            <w:tcW w:w="1134" w:type="dxa"/>
            <w:shd w:val="clear" w:color="auto" w:fill="auto"/>
            <w:noWrap/>
            <w:vAlign w:val="bottom"/>
            <w:hideMark/>
          </w:tcPr>
          <w:p w:rsidR="0041372D" w:rsidRPr="002C2CA4" w:rsidRDefault="0041372D" w:rsidP="007F7A54">
            <w:pPr>
              <w:suppressAutoHyphens w:val="0"/>
              <w:spacing w:before="40" w:after="40" w:line="200" w:lineRule="exact"/>
              <w:jc w:val="right"/>
              <w:rPr>
                <w:bCs/>
                <w:sz w:val="18"/>
                <w:szCs w:val="18"/>
                <w:lang w:eastAsia="fr-FR"/>
              </w:rPr>
            </w:pPr>
            <w:r w:rsidRPr="002C2CA4">
              <w:rPr>
                <w:bCs/>
                <w:sz w:val="18"/>
                <w:szCs w:val="18"/>
                <w:lang w:eastAsia="fr-FR"/>
              </w:rPr>
              <w:t>2 235 570</w:t>
            </w:r>
          </w:p>
        </w:tc>
        <w:tc>
          <w:tcPr>
            <w:tcW w:w="1134" w:type="dxa"/>
            <w:shd w:val="clear" w:color="auto" w:fill="auto"/>
            <w:noWrap/>
            <w:vAlign w:val="bottom"/>
            <w:hideMark/>
          </w:tcPr>
          <w:p w:rsidR="0041372D" w:rsidRPr="002C2CA4" w:rsidRDefault="0041372D" w:rsidP="007F7A54">
            <w:pPr>
              <w:suppressAutoHyphens w:val="0"/>
              <w:spacing w:before="40" w:after="40" w:line="200" w:lineRule="exact"/>
              <w:jc w:val="right"/>
              <w:rPr>
                <w:bCs/>
                <w:sz w:val="18"/>
                <w:szCs w:val="18"/>
                <w:lang w:eastAsia="fr-FR"/>
              </w:rPr>
            </w:pPr>
            <w:r w:rsidRPr="002C2CA4">
              <w:rPr>
                <w:bCs/>
                <w:sz w:val="18"/>
                <w:szCs w:val="18"/>
                <w:lang w:eastAsia="fr-FR"/>
              </w:rPr>
              <w:t>3 404 645</w:t>
            </w:r>
          </w:p>
        </w:tc>
        <w:tc>
          <w:tcPr>
            <w:tcW w:w="1134" w:type="dxa"/>
            <w:shd w:val="clear" w:color="auto" w:fill="auto"/>
            <w:noWrap/>
            <w:vAlign w:val="bottom"/>
            <w:hideMark/>
          </w:tcPr>
          <w:p w:rsidR="0041372D" w:rsidRPr="002C2CA4" w:rsidRDefault="0041372D" w:rsidP="007F7A54">
            <w:pPr>
              <w:suppressAutoHyphens w:val="0"/>
              <w:spacing w:before="40" w:after="40" w:line="200" w:lineRule="exact"/>
              <w:jc w:val="right"/>
              <w:rPr>
                <w:bCs/>
                <w:sz w:val="18"/>
                <w:szCs w:val="18"/>
                <w:lang w:eastAsia="fr-FR"/>
              </w:rPr>
            </w:pPr>
            <w:r w:rsidRPr="002C2CA4">
              <w:rPr>
                <w:bCs/>
                <w:sz w:val="18"/>
                <w:szCs w:val="18"/>
                <w:lang w:eastAsia="fr-FR"/>
              </w:rPr>
              <w:t>1 662 880</w:t>
            </w:r>
          </w:p>
        </w:tc>
        <w:tc>
          <w:tcPr>
            <w:tcW w:w="1134" w:type="dxa"/>
            <w:shd w:val="clear" w:color="auto" w:fill="auto"/>
            <w:noWrap/>
            <w:vAlign w:val="bottom"/>
            <w:hideMark/>
          </w:tcPr>
          <w:p w:rsidR="0041372D" w:rsidRPr="002C2CA4" w:rsidRDefault="0041372D" w:rsidP="007F7A54">
            <w:pPr>
              <w:suppressAutoHyphens w:val="0"/>
              <w:spacing w:before="40" w:after="40" w:line="200" w:lineRule="exact"/>
              <w:jc w:val="right"/>
              <w:rPr>
                <w:bCs/>
                <w:sz w:val="18"/>
                <w:szCs w:val="18"/>
                <w:lang w:eastAsia="fr-FR"/>
              </w:rPr>
            </w:pPr>
            <w:r w:rsidRPr="002C2CA4">
              <w:rPr>
                <w:bCs/>
                <w:sz w:val="18"/>
                <w:szCs w:val="18"/>
                <w:lang w:eastAsia="fr-FR"/>
              </w:rPr>
              <w:t>1 741 765</w:t>
            </w:r>
          </w:p>
        </w:tc>
        <w:tc>
          <w:tcPr>
            <w:tcW w:w="851" w:type="dxa"/>
            <w:shd w:val="clear" w:color="auto" w:fill="auto"/>
            <w:noWrap/>
            <w:vAlign w:val="bottom"/>
            <w:hideMark/>
          </w:tcPr>
          <w:p w:rsidR="0041372D" w:rsidRPr="002C2CA4" w:rsidRDefault="0041372D" w:rsidP="007F7A54">
            <w:pPr>
              <w:suppressAutoHyphens w:val="0"/>
              <w:spacing w:before="40" w:after="40" w:line="200" w:lineRule="exact"/>
              <w:jc w:val="right"/>
              <w:rPr>
                <w:bCs/>
                <w:sz w:val="18"/>
                <w:szCs w:val="18"/>
                <w:lang w:eastAsia="fr-FR"/>
              </w:rPr>
            </w:pPr>
            <w:r w:rsidRPr="002C2CA4">
              <w:rPr>
                <w:bCs/>
                <w:sz w:val="18"/>
                <w:szCs w:val="18"/>
                <w:lang w:eastAsia="fr-FR"/>
              </w:rPr>
              <w:t>3,7</w:t>
            </w:r>
          </w:p>
        </w:tc>
        <w:tc>
          <w:tcPr>
            <w:tcW w:w="851" w:type="dxa"/>
            <w:shd w:val="clear" w:color="auto" w:fill="auto"/>
            <w:noWrap/>
            <w:vAlign w:val="bottom"/>
            <w:hideMark/>
          </w:tcPr>
          <w:p w:rsidR="0041372D" w:rsidRPr="002C2CA4" w:rsidRDefault="0041372D" w:rsidP="007F7A54">
            <w:pPr>
              <w:suppressAutoHyphens w:val="0"/>
              <w:spacing w:before="40" w:after="40" w:line="200" w:lineRule="exact"/>
              <w:jc w:val="right"/>
              <w:rPr>
                <w:bCs/>
                <w:iCs/>
                <w:sz w:val="18"/>
                <w:szCs w:val="18"/>
                <w:lang w:eastAsia="fr-FR"/>
              </w:rPr>
            </w:pPr>
            <w:r w:rsidRPr="002C2CA4">
              <w:rPr>
                <w:bCs/>
                <w:iCs/>
                <w:sz w:val="18"/>
                <w:szCs w:val="18"/>
                <w:lang w:eastAsia="fr-FR"/>
              </w:rPr>
              <w:t>3,7</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proofErr w:type="spellStart"/>
            <w:r w:rsidRPr="0041372D">
              <w:rPr>
                <w:sz w:val="18"/>
                <w:szCs w:val="18"/>
                <w:lang w:eastAsia="fr-FR"/>
              </w:rPr>
              <w:t>Aguie</w:t>
            </w:r>
            <w:proofErr w:type="spellEnd"/>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172 960</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276 938</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246 160</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119 224</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126 936</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3,7</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3,4</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proofErr w:type="spellStart"/>
            <w:r w:rsidRPr="0041372D">
              <w:rPr>
                <w:sz w:val="18"/>
                <w:szCs w:val="18"/>
                <w:lang w:eastAsia="fr-FR"/>
              </w:rPr>
              <w:t>Dakoro</w:t>
            </w:r>
            <w:proofErr w:type="spellEnd"/>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258 098</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434 925</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631 429</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310 623</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320 806</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4,1</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4,0</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proofErr w:type="spellStart"/>
            <w:r w:rsidRPr="0041372D">
              <w:rPr>
                <w:sz w:val="18"/>
                <w:szCs w:val="18"/>
                <w:lang w:eastAsia="fr-FR"/>
              </w:rPr>
              <w:t>Guidan</w:t>
            </w:r>
            <w:proofErr w:type="spellEnd"/>
            <w:r w:rsidRPr="0041372D">
              <w:rPr>
                <w:sz w:val="18"/>
                <w:szCs w:val="18"/>
                <w:lang w:eastAsia="fr-FR"/>
              </w:rPr>
              <w:t xml:space="preserve"> </w:t>
            </w:r>
            <w:proofErr w:type="spellStart"/>
            <w:r w:rsidRPr="0041372D">
              <w:rPr>
                <w:sz w:val="18"/>
                <w:szCs w:val="18"/>
                <w:lang w:eastAsia="fr-FR"/>
              </w:rPr>
              <w:t>Roumdji</w:t>
            </w:r>
            <w:proofErr w:type="spellEnd"/>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210 610</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348 321</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524 406</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254 798</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269 608</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3,9</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3,6</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proofErr w:type="spellStart"/>
            <w:r w:rsidRPr="0041372D">
              <w:rPr>
                <w:sz w:val="18"/>
                <w:szCs w:val="18"/>
                <w:lang w:eastAsia="fr-FR"/>
              </w:rPr>
              <w:t>Madarounfa</w:t>
            </w:r>
            <w:proofErr w:type="spellEnd"/>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306 216</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439 431</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449 906</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218 117</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231 789</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2,8</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4,3</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proofErr w:type="spellStart"/>
            <w:r w:rsidRPr="0041372D">
              <w:rPr>
                <w:sz w:val="18"/>
                <w:szCs w:val="18"/>
                <w:lang w:eastAsia="fr-FR"/>
              </w:rPr>
              <w:t>Mayahi</w:t>
            </w:r>
            <w:proofErr w:type="spellEnd"/>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227 812</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392 254</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559 009</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268 762</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290 247</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4,3</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3,1</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r w:rsidRPr="0041372D">
              <w:rPr>
                <w:sz w:val="18"/>
                <w:szCs w:val="18"/>
                <w:lang w:eastAsia="fr-FR"/>
              </w:rPr>
              <w:t>Tessaoua</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213 737</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343 701</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516 227</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252 035</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264 192</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3,7</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3,6</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proofErr w:type="spellStart"/>
            <w:r w:rsidRPr="0041372D">
              <w:rPr>
                <w:sz w:val="18"/>
                <w:szCs w:val="18"/>
                <w:lang w:eastAsia="fr-FR"/>
              </w:rPr>
              <w:t>Bermo</w:t>
            </w:r>
            <w:proofErr w:type="spellEnd"/>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52 121</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26 725</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25 396</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4,0</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proofErr w:type="spellStart"/>
            <w:r w:rsidRPr="0041372D">
              <w:rPr>
                <w:sz w:val="18"/>
                <w:szCs w:val="18"/>
                <w:lang w:eastAsia="fr-FR"/>
              </w:rPr>
              <w:t>Gazaoua</w:t>
            </w:r>
            <w:proofErr w:type="spellEnd"/>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160 490</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78 463</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82 027</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3,4</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r w:rsidRPr="0041372D">
              <w:rPr>
                <w:sz w:val="18"/>
                <w:szCs w:val="18"/>
                <w:lang w:eastAsia="fr-FR"/>
              </w:rPr>
              <w:t>Ville de Maradi</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264 897</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134 133</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130 764</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4,3</w:t>
            </w:r>
          </w:p>
        </w:tc>
      </w:tr>
      <w:tr w:rsidR="0041372D" w:rsidRPr="0041372D" w:rsidTr="007F7A54">
        <w:tc>
          <w:tcPr>
            <w:tcW w:w="2268" w:type="dxa"/>
            <w:shd w:val="clear" w:color="auto" w:fill="auto"/>
            <w:noWrap/>
            <w:hideMark/>
          </w:tcPr>
          <w:p w:rsidR="0041372D" w:rsidRPr="002C2CA4" w:rsidRDefault="0041372D" w:rsidP="007F7A54">
            <w:pPr>
              <w:suppressAutoHyphens w:val="0"/>
              <w:spacing w:before="40" w:after="40" w:line="200" w:lineRule="exact"/>
              <w:rPr>
                <w:bCs/>
                <w:sz w:val="18"/>
                <w:szCs w:val="18"/>
                <w:lang w:eastAsia="fr-FR"/>
              </w:rPr>
            </w:pPr>
            <w:r w:rsidRPr="002C2CA4">
              <w:rPr>
                <w:bCs/>
                <w:sz w:val="18"/>
                <w:szCs w:val="18"/>
                <w:lang w:eastAsia="fr-FR"/>
              </w:rPr>
              <w:t>Région de Tahoua</w:t>
            </w:r>
          </w:p>
        </w:tc>
        <w:tc>
          <w:tcPr>
            <w:tcW w:w="1134" w:type="dxa"/>
            <w:shd w:val="clear" w:color="auto" w:fill="auto"/>
            <w:noWrap/>
            <w:vAlign w:val="bottom"/>
            <w:hideMark/>
          </w:tcPr>
          <w:p w:rsidR="0041372D" w:rsidRPr="002C2CA4" w:rsidRDefault="0041372D" w:rsidP="007F7A54">
            <w:pPr>
              <w:suppressAutoHyphens w:val="0"/>
              <w:spacing w:before="40" w:after="40" w:line="200" w:lineRule="exact"/>
              <w:jc w:val="right"/>
              <w:rPr>
                <w:bCs/>
                <w:sz w:val="18"/>
                <w:szCs w:val="18"/>
                <w:lang w:eastAsia="fr-FR"/>
              </w:rPr>
            </w:pPr>
            <w:r w:rsidRPr="002C2CA4">
              <w:rPr>
                <w:bCs/>
                <w:sz w:val="18"/>
                <w:szCs w:val="18"/>
                <w:lang w:eastAsia="fr-FR"/>
              </w:rPr>
              <w:t>1</w:t>
            </w:r>
            <w:r w:rsidR="00336F88">
              <w:rPr>
                <w:bCs/>
                <w:sz w:val="18"/>
                <w:szCs w:val="18"/>
                <w:lang w:eastAsia="fr-FR"/>
              </w:rPr>
              <w:t xml:space="preserve"> </w:t>
            </w:r>
            <w:r w:rsidRPr="002C2CA4">
              <w:rPr>
                <w:bCs/>
                <w:sz w:val="18"/>
                <w:szCs w:val="18"/>
                <w:lang w:eastAsia="fr-FR"/>
              </w:rPr>
              <w:t>308</w:t>
            </w:r>
            <w:r w:rsidR="00336F88">
              <w:rPr>
                <w:bCs/>
                <w:sz w:val="18"/>
                <w:szCs w:val="18"/>
                <w:lang w:eastAsia="fr-FR"/>
              </w:rPr>
              <w:t xml:space="preserve"> </w:t>
            </w:r>
            <w:r w:rsidRPr="002C2CA4">
              <w:rPr>
                <w:bCs/>
                <w:sz w:val="18"/>
                <w:szCs w:val="18"/>
                <w:lang w:eastAsia="fr-FR"/>
              </w:rPr>
              <w:t>598</w:t>
            </w:r>
          </w:p>
        </w:tc>
        <w:tc>
          <w:tcPr>
            <w:tcW w:w="1134" w:type="dxa"/>
            <w:shd w:val="clear" w:color="auto" w:fill="auto"/>
            <w:noWrap/>
            <w:vAlign w:val="bottom"/>
            <w:hideMark/>
          </w:tcPr>
          <w:p w:rsidR="0041372D" w:rsidRPr="002C2CA4" w:rsidRDefault="0041372D" w:rsidP="007F7A54">
            <w:pPr>
              <w:suppressAutoHyphens w:val="0"/>
              <w:spacing w:before="40" w:after="40" w:line="200" w:lineRule="exact"/>
              <w:jc w:val="right"/>
              <w:rPr>
                <w:bCs/>
                <w:sz w:val="18"/>
                <w:szCs w:val="18"/>
                <w:lang w:eastAsia="fr-FR"/>
              </w:rPr>
            </w:pPr>
            <w:r w:rsidRPr="002C2CA4">
              <w:rPr>
                <w:bCs/>
                <w:sz w:val="18"/>
                <w:szCs w:val="18"/>
                <w:lang w:eastAsia="fr-FR"/>
              </w:rPr>
              <w:t>1 972 907</w:t>
            </w:r>
          </w:p>
        </w:tc>
        <w:tc>
          <w:tcPr>
            <w:tcW w:w="1134" w:type="dxa"/>
            <w:shd w:val="clear" w:color="auto" w:fill="auto"/>
            <w:noWrap/>
            <w:vAlign w:val="bottom"/>
            <w:hideMark/>
          </w:tcPr>
          <w:p w:rsidR="0041372D" w:rsidRPr="002C2CA4" w:rsidRDefault="0041372D" w:rsidP="007F7A54">
            <w:pPr>
              <w:suppressAutoHyphens w:val="0"/>
              <w:spacing w:before="40" w:after="40" w:line="200" w:lineRule="exact"/>
              <w:jc w:val="right"/>
              <w:rPr>
                <w:bCs/>
                <w:sz w:val="18"/>
                <w:szCs w:val="18"/>
                <w:lang w:eastAsia="fr-FR"/>
              </w:rPr>
            </w:pPr>
            <w:r w:rsidRPr="002C2CA4">
              <w:rPr>
                <w:bCs/>
                <w:sz w:val="18"/>
                <w:szCs w:val="18"/>
                <w:lang w:eastAsia="fr-FR"/>
              </w:rPr>
              <w:t>3 327 260</w:t>
            </w:r>
          </w:p>
        </w:tc>
        <w:tc>
          <w:tcPr>
            <w:tcW w:w="1134" w:type="dxa"/>
            <w:shd w:val="clear" w:color="auto" w:fill="auto"/>
            <w:noWrap/>
            <w:vAlign w:val="bottom"/>
            <w:hideMark/>
          </w:tcPr>
          <w:p w:rsidR="0041372D" w:rsidRPr="002C2CA4" w:rsidRDefault="0041372D" w:rsidP="007F7A54">
            <w:pPr>
              <w:suppressAutoHyphens w:val="0"/>
              <w:spacing w:before="40" w:after="40" w:line="200" w:lineRule="exact"/>
              <w:jc w:val="right"/>
              <w:rPr>
                <w:bCs/>
                <w:sz w:val="18"/>
                <w:szCs w:val="18"/>
                <w:lang w:eastAsia="fr-FR"/>
              </w:rPr>
            </w:pPr>
            <w:r w:rsidRPr="002C2CA4">
              <w:rPr>
                <w:bCs/>
                <w:sz w:val="18"/>
                <w:szCs w:val="18"/>
                <w:lang w:eastAsia="fr-FR"/>
              </w:rPr>
              <w:t>1 647 447</w:t>
            </w:r>
          </w:p>
        </w:tc>
        <w:tc>
          <w:tcPr>
            <w:tcW w:w="1134" w:type="dxa"/>
            <w:shd w:val="clear" w:color="auto" w:fill="auto"/>
            <w:noWrap/>
            <w:vAlign w:val="bottom"/>
            <w:hideMark/>
          </w:tcPr>
          <w:p w:rsidR="0041372D" w:rsidRPr="002C2CA4" w:rsidRDefault="0041372D" w:rsidP="007F7A54">
            <w:pPr>
              <w:suppressAutoHyphens w:val="0"/>
              <w:spacing w:before="40" w:after="40" w:line="200" w:lineRule="exact"/>
              <w:jc w:val="right"/>
              <w:rPr>
                <w:bCs/>
                <w:sz w:val="18"/>
                <w:szCs w:val="18"/>
                <w:lang w:eastAsia="fr-FR"/>
              </w:rPr>
            </w:pPr>
            <w:r w:rsidRPr="002C2CA4">
              <w:rPr>
                <w:bCs/>
                <w:sz w:val="18"/>
                <w:szCs w:val="18"/>
                <w:lang w:eastAsia="fr-FR"/>
              </w:rPr>
              <w:t>1 679 813</w:t>
            </w:r>
          </w:p>
        </w:tc>
        <w:tc>
          <w:tcPr>
            <w:tcW w:w="851" w:type="dxa"/>
            <w:shd w:val="clear" w:color="auto" w:fill="auto"/>
            <w:noWrap/>
            <w:vAlign w:val="bottom"/>
            <w:hideMark/>
          </w:tcPr>
          <w:p w:rsidR="0041372D" w:rsidRPr="002C2CA4" w:rsidRDefault="0041372D" w:rsidP="007F7A54">
            <w:pPr>
              <w:suppressAutoHyphens w:val="0"/>
              <w:spacing w:before="40" w:after="40" w:line="200" w:lineRule="exact"/>
              <w:jc w:val="right"/>
              <w:rPr>
                <w:bCs/>
                <w:sz w:val="18"/>
                <w:szCs w:val="18"/>
                <w:lang w:eastAsia="fr-FR"/>
              </w:rPr>
            </w:pPr>
            <w:r w:rsidRPr="002C2CA4">
              <w:rPr>
                <w:bCs/>
                <w:sz w:val="18"/>
                <w:szCs w:val="18"/>
                <w:lang w:eastAsia="fr-FR"/>
              </w:rPr>
              <w:t>3,2</w:t>
            </w:r>
          </w:p>
        </w:tc>
        <w:tc>
          <w:tcPr>
            <w:tcW w:w="851" w:type="dxa"/>
            <w:shd w:val="clear" w:color="auto" w:fill="auto"/>
            <w:noWrap/>
            <w:vAlign w:val="bottom"/>
            <w:hideMark/>
          </w:tcPr>
          <w:p w:rsidR="0041372D" w:rsidRPr="002C2CA4" w:rsidRDefault="0041372D" w:rsidP="007F7A54">
            <w:pPr>
              <w:suppressAutoHyphens w:val="0"/>
              <w:spacing w:before="40" w:after="40" w:line="200" w:lineRule="exact"/>
              <w:jc w:val="right"/>
              <w:rPr>
                <w:bCs/>
                <w:iCs/>
                <w:sz w:val="18"/>
                <w:szCs w:val="18"/>
                <w:lang w:eastAsia="fr-FR"/>
              </w:rPr>
            </w:pPr>
            <w:r w:rsidRPr="002C2CA4">
              <w:rPr>
                <w:bCs/>
                <w:iCs/>
                <w:sz w:val="18"/>
                <w:szCs w:val="18"/>
                <w:lang w:eastAsia="fr-FR"/>
              </w:rPr>
              <w:t>4,6</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proofErr w:type="spellStart"/>
            <w:r w:rsidRPr="0041372D">
              <w:rPr>
                <w:sz w:val="18"/>
                <w:szCs w:val="18"/>
                <w:lang w:eastAsia="fr-FR"/>
              </w:rPr>
              <w:t>Abalak</w:t>
            </w:r>
            <w:proofErr w:type="spellEnd"/>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80 955</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255 914</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131 610</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124 304</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0,4</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10,5</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proofErr w:type="spellStart"/>
            <w:r w:rsidRPr="0041372D">
              <w:rPr>
                <w:sz w:val="18"/>
                <w:szCs w:val="18"/>
                <w:lang w:eastAsia="fr-FR"/>
              </w:rPr>
              <w:t>Birnin</w:t>
            </w:r>
            <w:proofErr w:type="spellEnd"/>
            <w:r w:rsidRPr="0041372D">
              <w:rPr>
                <w:sz w:val="18"/>
                <w:szCs w:val="18"/>
                <w:lang w:eastAsia="fr-FR"/>
              </w:rPr>
              <w:t xml:space="preserve"> </w:t>
            </w:r>
            <w:proofErr w:type="spellStart"/>
            <w:r w:rsidRPr="0041372D">
              <w:rPr>
                <w:sz w:val="18"/>
                <w:szCs w:val="18"/>
                <w:lang w:eastAsia="fr-FR"/>
              </w:rPr>
              <w:t>Konni</w:t>
            </w:r>
            <w:proofErr w:type="spellEnd"/>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253 879</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363 176</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313 782</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156 707</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157 075</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2,8</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3,6</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proofErr w:type="spellStart"/>
            <w:r w:rsidRPr="0041372D">
              <w:rPr>
                <w:sz w:val="18"/>
                <w:szCs w:val="18"/>
                <w:lang w:eastAsia="fr-FR"/>
              </w:rPr>
              <w:t>Bouza</w:t>
            </w:r>
            <w:proofErr w:type="spellEnd"/>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180 805</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277 782</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445 659</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219 754</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225 905</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3,4</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4,2</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proofErr w:type="spellStart"/>
            <w:r w:rsidRPr="0041372D">
              <w:rPr>
                <w:sz w:val="18"/>
                <w:szCs w:val="18"/>
                <w:lang w:eastAsia="fr-FR"/>
              </w:rPr>
              <w:t>Illela</w:t>
            </w:r>
            <w:proofErr w:type="spellEnd"/>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175 080</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263 832</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334 755</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165 844</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168 911</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3,2</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3,8</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r w:rsidRPr="0041372D">
              <w:rPr>
                <w:sz w:val="18"/>
                <w:szCs w:val="18"/>
                <w:lang w:eastAsia="fr-FR"/>
              </w:rPr>
              <w:t>Keita</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159 675</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218 337</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337 635</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164 533</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173 102</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2,4</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3,8</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r w:rsidRPr="0041372D">
              <w:rPr>
                <w:sz w:val="18"/>
                <w:szCs w:val="18"/>
                <w:lang w:eastAsia="fr-FR"/>
              </w:rPr>
              <w:t>Madaoua</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214 025</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319 374</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544 215</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271 949</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272 266</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3,1</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4,7</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r w:rsidRPr="0041372D">
              <w:rPr>
                <w:sz w:val="18"/>
                <w:szCs w:val="18"/>
                <w:lang w:eastAsia="fr-FR"/>
              </w:rPr>
              <w:t>Tahoua</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240 184</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359 994</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434 295</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208 090</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226 205</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3,2</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4,2</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proofErr w:type="spellStart"/>
            <w:r w:rsidRPr="0041372D">
              <w:rPr>
                <w:sz w:val="18"/>
                <w:szCs w:val="18"/>
                <w:lang w:eastAsia="fr-FR"/>
              </w:rPr>
              <w:t>Tchintabaraden</w:t>
            </w:r>
            <w:proofErr w:type="spellEnd"/>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84 950</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89 457</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143 598</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71 684</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71 914</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0,4</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7,5</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proofErr w:type="spellStart"/>
            <w:r w:rsidRPr="0041372D">
              <w:rPr>
                <w:sz w:val="18"/>
                <w:szCs w:val="18"/>
                <w:lang w:eastAsia="fr-FR"/>
              </w:rPr>
              <w:t>Bagaroua</w:t>
            </w:r>
            <w:proofErr w:type="spellEnd"/>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73 692</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35 709</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37 983</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3,8</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proofErr w:type="spellStart"/>
            <w:r w:rsidRPr="0041372D">
              <w:rPr>
                <w:sz w:val="18"/>
                <w:szCs w:val="18"/>
                <w:lang w:eastAsia="fr-FR"/>
              </w:rPr>
              <w:t>Malbaza</w:t>
            </w:r>
            <w:proofErr w:type="spellEnd"/>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232 992</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116 980</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116 012</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3,6</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proofErr w:type="spellStart"/>
            <w:r w:rsidRPr="0041372D">
              <w:rPr>
                <w:sz w:val="18"/>
                <w:szCs w:val="18"/>
                <w:lang w:eastAsia="fr-FR"/>
              </w:rPr>
              <w:t>Tassara</w:t>
            </w:r>
            <w:proofErr w:type="spellEnd"/>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24 365</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12 454</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11 911</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7,5</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r w:rsidRPr="0041372D">
              <w:rPr>
                <w:sz w:val="18"/>
                <w:szCs w:val="18"/>
                <w:lang w:eastAsia="fr-FR"/>
              </w:rPr>
              <w:t>Tillia</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39 067</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19 838</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19 229</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7,5</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r w:rsidRPr="0041372D">
              <w:rPr>
                <w:sz w:val="18"/>
                <w:szCs w:val="18"/>
                <w:lang w:eastAsia="fr-FR"/>
              </w:rPr>
              <w:t>Ville De Tahoua</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147 291</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72 295</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74 996</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4,2</w:t>
            </w:r>
          </w:p>
        </w:tc>
      </w:tr>
      <w:tr w:rsidR="0041372D" w:rsidRPr="0041372D" w:rsidTr="007F7A54">
        <w:tc>
          <w:tcPr>
            <w:tcW w:w="2268" w:type="dxa"/>
            <w:shd w:val="clear" w:color="auto" w:fill="auto"/>
            <w:noWrap/>
            <w:hideMark/>
          </w:tcPr>
          <w:p w:rsidR="0041372D" w:rsidRPr="002C2CA4" w:rsidRDefault="0041372D" w:rsidP="007F7A54">
            <w:pPr>
              <w:suppressAutoHyphens w:val="0"/>
              <w:spacing w:before="40" w:after="40" w:line="200" w:lineRule="exact"/>
              <w:rPr>
                <w:bCs/>
                <w:sz w:val="18"/>
                <w:szCs w:val="18"/>
                <w:lang w:eastAsia="fr-FR"/>
              </w:rPr>
            </w:pPr>
            <w:r w:rsidRPr="002C2CA4">
              <w:rPr>
                <w:bCs/>
                <w:sz w:val="18"/>
                <w:szCs w:val="18"/>
                <w:lang w:eastAsia="fr-FR"/>
              </w:rPr>
              <w:t>Région de Tillabéry</w:t>
            </w:r>
          </w:p>
        </w:tc>
        <w:tc>
          <w:tcPr>
            <w:tcW w:w="1134" w:type="dxa"/>
            <w:shd w:val="clear" w:color="auto" w:fill="auto"/>
            <w:noWrap/>
            <w:vAlign w:val="bottom"/>
            <w:hideMark/>
          </w:tcPr>
          <w:p w:rsidR="0041372D" w:rsidRPr="002C2CA4" w:rsidRDefault="0041372D" w:rsidP="007F7A54">
            <w:pPr>
              <w:suppressAutoHyphens w:val="0"/>
              <w:spacing w:before="40" w:after="40" w:line="200" w:lineRule="exact"/>
              <w:jc w:val="right"/>
              <w:rPr>
                <w:bCs/>
                <w:sz w:val="18"/>
                <w:szCs w:val="18"/>
                <w:lang w:eastAsia="fr-FR"/>
              </w:rPr>
            </w:pPr>
            <w:r w:rsidRPr="002C2CA4">
              <w:rPr>
                <w:bCs/>
                <w:sz w:val="18"/>
                <w:szCs w:val="18"/>
                <w:lang w:eastAsia="fr-FR"/>
              </w:rPr>
              <w:t>1</w:t>
            </w:r>
            <w:r w:rsidR="00336F88">
              <w:rPr>
                <w:bCs/>
                <w:sz w:val="18"/>
                <w:szCs w:val="18"/>
                <w:lang w:eastAsia="fr-FR"/>
              </w:rPr>
              <w:t xml:space="preserve"> </w:t>
            </w:r>
            <w:r w:rsidRPr="002C2CA4">
              <w:rPr>
                <w:bCs/>
                <w:sz w:val="18"/>
                <w:szCs w:val="18"/>
                <w:lang w:eastAsia="fr-FR"/>
              </w:rPr>
              <w:t>328</w:t>
            </w:r>
            <w:r w:rsidR="00336F88">
              <w:rPr>
                <w:bCs/>
                <w:sz w:val="18"/>
                <w:szCs w:val="18"/>
                <w:lang w:eastAsia="fr-FR"/>
              </w:rPr>
              <w:t xml:space="preserve"> </w:t>
            </w:r>
            <w:r w:rsidRPr="002C2CA4">
              <w:rPr>
                <w:bCs/>
                <w:sz w:val="18"/>
                <w:szCs w:val="18"/>
                <w:lang w:eastAsia="fr-FR"/>
              </w:rPr>
              <w:t>283</w:t>
            </w:r>
          </w:p>
        </w:tc>
        <w:tc>
          <w:tcPr>
            <w:tcW w:w="1134" w:type="dxa"/>
            <w:shd w:val="clear" w:color="auto" w:fill="auto"/>
            <w:noWrap/>
            <w:vAlign w:val="bottom"/>
            <w:hideMark/>
          </w:tcPr>
          <w:p w:rsidR="0041372D" w:rsidRPr="002C2CA4" w:rsidRDefault="0041372D" w:rsidP="007F7A54">
            <w:pPr>
              <w:suppressAutoHyphens w:val="0"/>
              <w:spacing w:before="40" w:after="40" w:line="200" w:lineRule="exact"/>
              <w:jc w:val="right"/>
              <w:rPr>
                <w:bCs/>
                <w:sz w:val="18"/>
                <w:szCs w:val="18"/>
                <w:lang w:eastAsia="fr-FR"/>
              </w:rPr>
            </w:pPr>
            <w:r w:rsidRPr="002C2CA4">
              <w:rPr>
                <w:bCs/>
                <w:sz w:val="18"/>
                <w:szCs w:val="18"/>
                <w:lang w:eastAsia="fr-FR"/>
              </w:rPr>
              <w:t>1 872 436</w:t>
            </w:r>
          </w:p>
        </w:tc>
        <w:tc>
          <w:tcPr>
            <w:tcW w:w="1134" w:type="dxa"/>
            <w:shd w:val="clear" w:color="auto" w:fill="auto"/>
            <w:noWrap/>
            <w:vAlign w:val="bottom"/>
            <w:hideMark/>
          </w:tcPr>
          <w:p w:rsidR="0041372D" w:rsidRPr="002C2CA4" w:rsidRDefault="0041372D" w:rsidP="007F7A54">
            <w:pPr>
              <w:suppressAutoHyphens w:val="0"/>
              <w:spacing w:before="40" w:after="40" w:line="200" w:lineRule="exact"/>
              <w:jc w:val="right"/>
              <w:rPr>
                <w:bCs/>
                <w:sz w:val="18"/>
                <w:szCs w:val="18"/>
                <w:lang w:eastAsia="fr-FR"/>
              </w:rPr>
            </w:pPr>
            <w:r w:rsidRPr="002C2CA4">
              <w:rPr>
                <w:bCs/>
                <w:sz w:val="18"/>
                <w:szCs w:val="18"/>
                <w:lang w:eastAsia="fr-FR"/>
              </w:rPr>
              <w:t>2 715 186</w:t>
            </w:r>
          </w:p>
        </w:tc>
        <w:tc>
          <w:tcPr>
            <w:tcW w:w="1134" w:type="dxa"/>
            <w:shd w:val="clear" w:color="auto" w:fill="auto"/>
            <w:noWrap/>
            <w:vAlign w:val="bottom"/>
            <w:hideMark/>
          </w:tcPr>
          <w:p w:rsidR="0041372D" w:rsidRPr="002C2CA4" w:rsidRDefault="0041372D" w:rsidP="007F7A54">
            <w:pPr>
              <w:suppressAutoHyphens w:val="0"/>
              <w:spacing w:before="40" w:after="40" w:line="200" w:lineRule="exact"/>
              <w:jc w:val="right"/>
              <w:rPr>
                <w:bCs/>
                <w:sz w:val="18"/>
                <w:szCs w:val="18"/>
                <w:lang w:eastAsia="fr-FR"/>
              </w:rPr>
            </w:pPr>
            <w:r w:rsidRPr="002C2CA4">
              <w:rPr>
                <w:bCs/>
                <w:sz w:val="18"/>
                <w:szCs w:val="18"/>
                <w:lang w:eastAsia="fr-FR"/>
              </w:rPr>
              <w:t>1 334 339</w:t>
            </w:r>
          </w:p>
        </w:tc>
        <w:tc>
          <w:tcPr>
            <w:tcW w:w="1134" w:type="dxa"/>
            <w:shd w:val="clear" w:color="auto" w:fill="auto"/>
            <w:noWrap/>
            <w:vAlign w:val="bottom"/>
            <w:hideMark/>
          </w:tcPr>
          <w:p w:rsidR="0041372D" w:rsidRPr="002C2CA4" w:rsidRDefault="0041372D" w:rsidP="007F7A54">
            <w:pPr>
              <w:suppressAutoHyphens w:val="0"/>
              <w:spacing w:before="40" w:after="40" w:line="200" w:lineRule="exact"/>
              <w:jc w:val="right"/>
              <w:rPr>
                <w:bCs/>
                <w:sz w:val="18"/>
                <w:szCs w:val="18"/>
                <w:lang w:eastAsia="fr-FR"/>
              </w:rPr>
            </w:pPr>
            <w:r w:rsidRPr="002C2CA4">
              <w:rPr>
                <w:bCs/>
                <w:sz w:val="18"/>
                <w:szCs w:val="18"/>
                <w:lang w:eastAsia="fr-FR"/>
              </w:rPr>
              <w:t>1 380 847</w:t>
            </w:r>
          </w:p>
        </w:tc>
        <w:tc>
          <w:tcPr>
            <w:tcW w:w="851" w:type="dxa"/>
            <w:shd w:val="clear" w:color="auto" w:fill="auto"/>
            <w:noWrap/>
            <w:vAlign w:val="bottom"/>
            <w:hideMark/>
          </w:tcPr>
          <w:p w:rsidR="0041372D" w:rsidRPr="002C2CA4" w:rsidRDefault="0041372D" w:rsidP="007F7A54">
            <w:pPr>
              <w:suppressAutoHyphens w:val="0"/>
              <w:spacing w:before="40" w:after="40" w:line="200" w:lineRule="exact"/>
              <w:jc w:val="right"/>
              <w:rPr>
                <w:bCs/>
                <w:sz w:val="18"/>
                <w:szCs w:val="18"/>
                <w:lang w:eastAsia="fr-FR"/>
              </w:rPr>
            </w:pPr>
            <w:r w:rsidRPr="002C2CA4">
              <w:rPr>
                <w:bCs/>
                <w:sz w:val="18"/>
                <w:szCs w:val="18"/>
                <w:lang w:eastAsia="fr-FR"/>
              </w:rPr>
              <w:t>2,7</w:t>
            </w:r>
          </w:p>
        </w:tc>
        <w:tc>
          <w:tcPr>
            <w:tcW w:w="851" w:type="dxa"/>
            <w:shd w:val="clear" w:color="auto" w:fill="auto"/>
            <w:noWrap/>
            <w:vAlign w:val="bottom"/>
            <w:hideMark/>
          </w:tcPr>
          <w:p w:rsidR="0041372D" w:rsidRPr="002C2CA4" w:rsidRDefault="0041372D" w:rsidP="007F7A54">
            <w:pPr>
              <w:suppressAutoHyphens w:val="0"/>
              <w:spacing w:before="40" w:after="40" w:line="200" w:lineRule="exact"/>
              <w:jc w:val="right"/>
              <w:rPr>
                <w:bCs/>
                <w:iCs/>
                <w:sz w:val="18"/>
                <w:szCs w:val="18"/>
                <w:lang w:eastAsia="fr-FR"/>
              </w:rPr>
            </w:pPr>
            <w:r w:rsidRPr="002C2CA4">
              <w:rPr>
                <w:bCs/>
                <w:iCs/>
                <w:sz w:val="18"/>
                <w:szCs w:val="18"/>
                <w:lang w:eastAsia="fr-FR"/>
              </w:rPr>
              <w:t>3,2</w:t>
            </w:r>
          </w:p>
        </w:tc>
      </w:tr>
      <w:tr w:rsidR="0041372D" w:rsidRPr="0041372D" w:rsidTr="007F7A54">
        <w:tc>
          <w:tcPr>
            <w:tcW w:w="2268" w:type="dxa"/>
            <w:shd w:val="clear" w:color="auto" w:fill="auto"/>
            <w:noWrap/>
            <w:hideMark/>
          </w:tcPr>
          <w:p w:rsidR="0041372D" w:rsidRPr="002C2CA4" w:rsidRDefault="0041372D" w:rsidP="007F7A54">
            <w:pPr>
              <w:suppressAutoHyphens w:val="0"/>
              <w:spacing w:before="40" w:after="40" w:line="200" w:lineRule="exact"/>
              <w:rPr>
                <w:sz w:val="18"/>
                <w:szCs w:val="18"/>
                <w:lang w:eastAsia="fr-FR"/>
              </w:rPr>
            </w:pPr>
            <w:proofErr w:type="spellStart"/>
            <w:r w:rsidRPr="002C2CA4">
              <w:rPr>
                <w:sz w:val="18"/>
                <w:szCs w:val="18"/>
                <w:lang w:eastAsia="fr-FR"/>
              </w:rPr>
              <w:t>Filingue</w:t>
            </w:r>
            <w:proofErr w:type="spellEnd"/>
          </w:p>
        </w:tc>
        <w:tc>
          <w:tcPr>
            <w:tcW w:w="1134" w:type="dxa"/>
            <w:shd w:val="clear" w:color="auto" w:fill="auto"/>
            <w:noWrap/>
            <w:vAlign w:val="bottom"/>
            <w:hideMark/>
          </w:tcPr>
          <w:p w:rsidR="0041372D" w:rsidRPr="002C2CA4" w:rsidRDefault="0041372D" w:rsidP="007F7A54">
            <w:pPr>
              <w:suppressAutoHyphens w:val="0"/>
              <w:spacing w:before="40" w:after="40" w:line="200" w:lineRule="exact"/>
              <w:jc w:val="right"/>
              <w:rPr>
                <w:sz w:val="18"/>
                <w:szCs w:val="18"/>
                <w:lang w:eastAsia="fr-FR"/>
              </w:rPr>
            </w:pPr>
            <w:r w:rsidRPr="002C2CA4">
              <w:rPr>
                <w:sz w:val="18"/>
                <w:szCs w:val="18"/>
                <w:lang w:eastAsia="fr-FR"/>
              </w:rPr>
              <w:t>285 977</w:t>
            </w:r>
          </w:p>
        </w:tc>
        <w:tc>
          <w:tcPr>
            <w:tcW w:w="1134" w:type="dxa"/>
            <w:shd w:val="clear" w:color="auto" w:fill="auto"/>
            <w:noWrap/>
            <w:vAlign w:val="bottom"/>
            <w:hideMark/>
          </w:tcPr>
          <w:p w:rsidR="0041372D" w:rsidRPr="002C2CA4" w:rsidRDefault="0041372D" w:rsidP="007F7A54">
            <w:pPr>
              <w:suppressAutoHyphens w:val="0"/>
              <w:spacing w:before="40" w:after="40" w:line="200" w:lineRule="exact"/>
              <w:jc w:val="right"/>
              <w:rPr>
                <w:sz w:val="18"/>
                <w:szCs w:val="18"/>
                <w:lang w:eastAsia="fr-FR"/>
              </w:rPr>
            </w:pPr>
            <w:r w:rsidRPr="002C2CA4">
              <w:rPr>
                <w:sz w:val="18"/>
                <w:szCs w:val="18"/>
                <w:lang w:eastAsia="fr-FR"/>
              </w:rPr>
              <w:t>406 334</w:t>
            </w:r>
          </w:p>
        </w:tc>
        <w:tc>
          <w:tcPr>
            <w:tcW w:w="1134" w:type="dxa"/>
            <w:shd w:val="clear" w:color="auto" w:fill="auto"/>
            <w:noWrap/>
            <w:vAlign w:val="bottom"/>
            <w:hideMark/>
          </w:tcPr>
          <w:p w:rsidR="0041372D" w:rsidRPr="002C2CA4" w:rsidRDefault="0041372D" w:rsidP="007F7A54">
            <w:pPr>
              <w:suppressAutoHyphens w:val="0"/>
              <w:spacing w:before="40" w:after="40" w:line="200" w:lineRule="exact"/>
              <w:jc w:val="right"/>
              <w:rPr>
                <w:sz w:val="18"/>
                <w:szCs w:val="18"/>
                <w:lang w:eastAsia="fr-FR"/>
              </w:rPr>
            </w:pPr>
            <w:r w:rsidRPr="002C2CA4">
              <w:rPr>
                <w:sz w:val="18"/>
                <w:szCs w:val="18"/>
                <w:lang w:eastAsia="fr-FR"/>
              </w:rPr>
              <w:t>306 244</w:t>
            </w:r>
          </w:p>
        </w:tc>
        <w:tc>
          <w:tcPr>
            <w:tcW w:w="1134" w:type="dxa"/>
            <w:shd w:val="clear" w:color="auto" w:fill="auto"/>
            <w:noWrap/>
            <w:vAlign w:val="bottom"/>
            <w:hideMark/>
          </w:tcPr>
          <w:p w:rsidR="0041372D" w:rsidRPr="002C2CA4" w:rsidRDefault="0041372D" w:rsidP="007F7A54">
            <w:pPr>
              <w:suppressAutoHyphens w:val="0"/>
              <w:spacing w:before="40" w:after="40" w:line="200" w:lineRule="exact"/>
              <w:jc w:val="right"/>
              <w:rPr>
                <w:sz w:val="18"/>
                <w:szCs w:val="18"/>
                <w:lang w:eastAsia="fr-FR"/>
              </w:rPr>
            </w:pPr>
            <w:r w:rsidRPr="002C2CA4">
              <w:rPr>
                <w:sz w:val="18"/>
                <w:szCs w:val="18"/>
                <w:lang w:eastAsia="fr-FR"/>
              </w:rPr>
              <w:t>150 944</w:t>
            </w:r>
          </w:p>
        </w:tc>
        <w:tc>
          <w:tcPr>
            <w:tcW w:w="1134" w:type="dxa"/>
            <w:shd w:val="clear" w:color="auto" w:fill="auto"/>
            <w:noWrap/>
            <w:vAlign w:val="bottom"/>
            <w:hideMark/>
          </w:tcPr>
          <w:p w:rsidR="0041372D" w:rsidRPr="002C2CA4" w:rsidRDefault="0041372D" w:rsidP="007F7A54">
            <w:pPr>
              <w:suppressAutoHyphens w:val="0"/>
              <w:spacing w:before="40" w:after="40" w:line="200" w:lineRule="exact"/>
              <w:jc w:val="right"/>
              <w:rPr>
                <w:sz w:val="18"/>
                <w:szCs w:val="18"/>
                <w:lang w:eastAsia="fr-FR"/>
              </w:rPr>
            </w:pPr>
            <w:r w:rsidRPr="002C2CA4">
              <w:rPr>
                <w:sz w:val="18"/>
                <w:szCs w:val="18"/>
                <w:lang w:eastAsia="fr-FR"/>
              </w:rPr>
              <w:t>155 300</w:t>
            </w:r>
          </w:p>
        </w:tc>
        <w:tc>
          <w:tcPr>
            <w:tcW w:w="851" w:type="dxa"/>
            <w:shd w:val="clear" w:color="auto" w:fill="auto"/>
            <w:noWrap/>
            <w:vAlign w:val="bottom"/>
            <w:hideMark/>
          </w:tcPr>
          <w:p w:rsidR="0041372D" w:rsidRPr="002C2CA4" w:rsidRDefault="0041372D" w:rsidP="007F7A54">
            <w:pPr>
              <w:suppressAutoHyphens w:val="0"/>
              <w:spacing w:before="40" w:after="40" w:line="200" w:lineRule="exact"/>
              <w:jc w:val="right"/>
              <w:rPr>
                <w:sz w:val="18"/>
                <w:szCs w:val="18"/>
                <w:lang w:eastAsia="fr-FR"/>
              </w:rPr>
            </w:pPr>
            <w:r w:rsidRPr="002C2CA4">
              <w:rPr>
                <w:sz w:val="18"/>
                <w:szCs w:val="18"/>
                <w:lang w:eastAsia="fr-FR"/>
              </w:rPr>
              <w:t>2,7</w:t>
            </w:r>
          </w:p>
        </w:tc>
        <w:tc>
          <w:tcPr>
            <w:tcW w:w="851" w:type="dxa"/>
            <w:shd w:val="clear" w:color="auto" w:fill="auto"/>
            <w:noWrap/>
            <w:vAlign w:val="bottom"/>
            <w:hideMark/>
          </w:tcPr>
          <w:p w:rsidR="0041372D" w:rsidRPr="002C2CA4" w:rsidRDefault="0041372D" w:rsidP="007F7A54">
            <w:pPr>
              <w:suppressAutoHyphens w:val="0"/>
              <w:spacing w:before="40" w:after="40" w:line="200" w:lineRule="exact"/>
              <w:jc w:val="right"/>
              <w:rPr>
                <w:iCs/>
                <w:sz w:val="18"/>
                <w:szCs w:val="18"/>
                <w:lang w:eastAsia="fr-FR"/>
              </w:rPr>
            </w:pPr>
            <w:r w:rsidRPr="002C2CA4">
              <w:rPr>
                <w:iCs/>
                <w:sz w:val="18"/>
                <w:szCs w:val="18"/>
                <w:lang w:eastAsia="fr-FR"/>
              </w:rPr>
              <w:t>2,7</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proofErr w:type="spellStart"/>
            <w:r w:rsidRPr="0041372D">
              <w:rPr>
                <w:sz w:val="18"/>
                <w:szCs w:val="18"/>
                <w:lang w:eastAsia="fr-FR"/>
              </w:rPr>
              <w:t>Kollo</w:t>
            </w:r>
            <w:proofErr w:type="spellEnd"/>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234 588</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308 627</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465 303</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230 352</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234 951</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2,1</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3,1</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proofErr w:type="spellStart"/>
            <w:r w:rsidRPr="0041372D">
              <w:rPr>
                <w:sz w:val="18"/>
                <w:szCs w:val="18"/>
                <w:lang w:eastAsia="fr-FR"/>
              </w:rPr>
              <w:t>Ouallam</w:t>
            </w:r>
            <w:proofErr w:type="spellEnd"/>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190 171</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281 821</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323 939</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156 787</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167 152</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3,1</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2,8</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r w:rsidRPr="0041372D">
              <w:rPr>
                <w:sz w:val="18"/>
                <w:szCs w:val="18"/>
                <w:lang w:eastAsia="fr-FR"/>
              </w:rPr>
              <w:t>Say</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163 376</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232 460</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174 211</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87 323</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86 888</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2,7</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3,9</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proofErr w:type="spellStart"/>
            <w:r w:rsidRPr="0041372D">
              <w:rPr>
                <w:sz w:val="18"/>
                <w:szCs w:val="18"/>
                <w:lang w:eastAsia="fr-FR"/>
              </w:rPr>
              <w:t>Tera</w:t>
            </w:r>
            <w:proofErr w:type="spellEnd"/>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295 969</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425 824</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337 433</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164 932</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172 501</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2,8</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3,9</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proofErr w:type="spellStart"/>
            <w:r w:rsidRPr="0041372D">
              <w:rPr>
                <w:sz w:val="18"/>
                <w:szCs w:val="18"/>
                <w:lang w:eastAsia="fr-FR"/>
              </w:rPr>
              <w:t>Tillaberi</w:t>
            </w:r>
            <w:proofErr w:type="spellEnd"/>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158 202</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217 370</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226 765</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109 485</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117 280</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2,5</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2,2</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proofErr w:type="spellStart"/>
            <w:r w:rsidRPr="0041372D">
              <w:rPr>
                <w:sz w:val="18"/>
                <w:szCs w:val="18"/>
                <w:lang w:eastAsia="fr-FR"/>
              </w:rPr>
              <w:t>Abala</w:t>
            </w:r>
            <w:proofErr w:type="spellEnd"/>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139 812</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68 134</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71 678</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2,7</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proofErr w:type="spellStart"/>
            <w:r w:rsidRPr="0041372D">
              <w:rPr>
                <w:sz w:val="18"/>
                <w:szCs w:val="18"/>
                <w:lang w:eastAsia="fr-FR"/>
              </w:rPr>
              <w:t>Ayerou</w:t>
            </w:r>
            <w:proofErr w:type="spellEnd"/>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54 201</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26 525</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27 676</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2,2</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proofErr w:type="spellStart"/>
            <w:r w:rsidRPr="0041372D">
              <w:rPr>
                <w:sz w:val="18"/>
                <w:szCs w:val="18"/>
                <w:lang w:eastAsia="fr-FR"/>
              </w:rPr>
              <w:t>Balleyara</w:t>
            </w:r>
            <w:proofErr w:type="spellEnd"/>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108 366</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51 769</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56 597</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2,7</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proofErr w:type="spellStart"/>
            <w:r w:rsidRPr="0041372D">
              <w:rPr>
                <w:sz w:val="18"/>
                <w:szCs w:val="18"/>
                <w:lang w:eastAsia="fr-FR"/>
              </w:rPr>
              <w:t>Banibangou</w:t>
            </w:r>
            <w:proofErr w:type="spellEnd"/>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63 844</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31 700</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32 144</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2,8</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proofErr w:type="spellStart"/>
            <w:r w:rsidRPr="0041372D">
              <w:rPr>
                <w:sz w:val="18"/>
                <w:szCs w:val="18"/>
                <w:lang w:eastAsia="fr-FR"/>
              </w:rPr>
              <w:t>Bankilare</w:t>
            </w:r>
            <w:proofErr w:type="spellEnd"/>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84 543</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42 546</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41 997</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3,9</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proofErr w:type="spellStart"/>
            <w:r w:rsidRPr="0041372D">
              <w:rPr>
                <w:sz w:val="18"/>
                <w:szCs w:val="18"/>
                <w:lang w:eastAsia="fr-FR"/>
              </w:rPr>
              <w:t>Gotheye</w:t>
            </w:r>
            <w:proofErr w:type="spellEnd"/>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241 401</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118 239</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123 162</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3,9</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proofErr w:type="spellStart"/>
            <w:r w:rsidRPr="0041372D">
              <w:rPr>
                <w:sz w:val="18"/>
                <w:szCs w:val="18"/>
                <w:lang w:eastAsia="fr-FR"/>
              </w:rPr>
              <w:t>Torodi</w:t>
            </w:r>
            <w:proofErr w:type="spellEnd"/>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189 124</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95 603</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93 521</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3,9</w:t>
            </w:r>
          </w:p>
        </w:tc>
      </w:tr>
      <w:tr w:rsidR="0041372D" w:rsidRPr="0041372D" w:rsidTr="007F7A54">
        <w:tc>
          <w:tcPr>
            <w:tcW w:w="2268" w:type="dxa"/>
            <w:shd w:val="clear" w:color="auto" w:fill="auto"/>
            <w:noWrap/>
            <w:hideMark/>
          </w:tcPr>
          <w:p w:rsidR="0041372D" w:rsidRPr="002C2CA4" w:rsidRDefault="0041372D" w:rsidP="007F7A54">
            <w:pPr>
              <w:suppressAutoHyphens w:val="0"/>
              <w:spacing w:before="40" w:after="40" w:line="200" w:lineRule="exact"/>
              <w:rPr>
                <w:bCs/>
                <w:sz w:val="18"/>
                <w:szCs w:val="18"/>
                <w:lang w:eastAsia="fr-FR"/>
              </w:rPr>
            </w:pPr>
            <w:r w:rsidRPr="002C2CA4">
              <w:rPr>
                <w:bCs/>
                <w:sz w:val="18"/>
                <w:szCs w:val="18"/>
                <w:lang w:eastAsia="fr-FR"/>
              </w:rPr>
              <w:t>Région de Zinder</w:t>
            </w:r>
          </w:p>
        </w:tc>
        <w:tc>
          <w:tcPr>
            <w:tcW w:w="1134" w:type="dxa"/>
            <w:shd w:val="clear" w:color="auto" w:fill="auto"/>
            <w:noWrap/>
            <w:vAlign w:val="bottom"/>
            <w:hideMark/>
          </w:tcPr>
          <w:p w:rsidR="0041372D" w:rsidRPr="002C2CA4" w:rsidRDefault="0041372D" w:rsidP="007F7A54">
            <w:pPr>
              <w:suppressAutoHyphens w:val="0"/>
              <w:spacing w:before="40" w:after="40" w:line="200" w:lineRule="exact"/>
              <w:jc w:val="right"/>
              <w:rPr>
                <w:bCs/>
                <w:sz w:val="18"/>
                <w:szCs w:val="18"/>
                <w:lang w:eastAsia="fr-FR"/>
              </w:rPr>
            </w:pPr>
            <w:r w:rsidRPr="002C2CA4">
              <w:rPr>
                <w:bCs/>
                <w:sz w:val="18"/>
                <w:szCs w:val="18"/>
                <w:lang w:eastAsia="fr-FR"/>
              </w:rPr>
              <w:t>1</w:t>
            </w:r>
            <w:r w:rsidR="00336F88">
              <w:rPr>
                <w:bCs/>
                <w:sz w:val="18"/>
                <w:szCs w:val="18"/>
                <w:lang w:eastAsia="fr-FR"/>
              </w:rPr>
              <w:t xml:space="preserve"> </w:t>
            </w:r>
            <w:r w:rsidRPr="002C2CA4">
              <w:rPr>
                <w:bCs/>
                <w:sz w:val="18"/>
                <w:szCs w:val="18"/>
                <w:lang w:eastAsia="fr-FR"/>
              </w:rPr>
              <w:t>411</w:t>
            </w:r>
            <w:r w:rsidR="00336F88">
              <w:rPr>
                <w:bCs/>
                <w:sz w:val="18"/>
                <w:szCs w:val="18"/>
                <w:lang w:eastAsia="fr-FR"/>
              </w:rPr>
              <w:t xml:space="preserve"> </w:t>
            </w:r>
            <w:r w:rsidRPr="002C2CA4">
              <w:rPr>
                <w:bCs/>
                <w:sz w:val="18"/>
                <w:szCs w:val="18"/>
                <w:lang w:eastAsia="fr-FR"/>
              </w:rPr>
              <w:t>061</w:t>
            </w:r>
          </w:p>
        </w:tc>
        <w:tc>
          <w:tcPr>
            <w:tcW w:w="1134" w:type="dxa"/>
            <w:shd w:val="clear" w:color="auto" w:fill="auto"/>
            <w:noWrap/>
            <w:vAlign w:val="bottom"/>
            <w:hideMark/>
          </w:tcPr>
          <w:p w:rsidR="0041372D" w:rsidRPr="002C2CA4" w:rsidRDefault="0041372D" w:rsidP="007F7A54">
            <w:pPr>
              <w:suppressAutoHyphens w:val="0"/>
              <w:spacing w:before="40" w:after="40" w:line="200" w:lineRule="exact"/>
              <w:jc w:val="right"/>
              <w:rPr>
                <w:bCs/>
                <w:sz w:val="18"/>
                <w:szCs w:val="18"/>
                <w:lang w:eastAsia="fr-FR"/>
              </w:rPr>
            </w:pPr>
            <w:r w:rsidRPr="002C2CA4">
              <w:rPr>
                <w:bCs/>
                <w:sz w:val="18"/>
                <w:szCs w:val="18"/>
                <w:lang w:eastAsia="fr-FR"/>
              </w:rPr>
              <w:t>2 080 250</w:t>
            </w:r>
          </w:p>
        </w:tc>
        <w:tc>
          <w:tcPr>
            <w:tcW w:w="1134" w:type="dxa"/>
            <w:shd w:val="clear" w:color="auto" w:fill="auto"/>
            <w:noWrap/>
            <w:vAlign w:val="bottom"/>
            <w:hideMark/>
          </w:tcPr>
          <w:p w:rsidR="0041372D" w:rsidRPr="002C2CA4" w:rsidRDefault="0041372D" w:rsidP="007F7A54">
            <w:pPr>
              <w:suppressAutoHyphens w:val="0"/>
              <w:spacing w:before="40" w:after="40" w:line="200" w:lineRule="exact"/>
              <w:jc w:val="right"/>
              <w:rPr>
                <w:bCs/>
                <w:sz w:val="18"/>
                <w:szCs w:val="18"/>
                <w:lang w:eastAsia="fr-FR"/>
              </w:rPr>
            </w:pPr>
            <w:r w:rsidRPr="002C2CA4">
              <w:rPr>
                <w:bCs/>
                <w:sz w:val="18"/>
                <w:szCs w:val="18"/>
                <w:lang w:eastAsia="fr-FR"/>
              </w:rPr>
              <w:t>3 556 239</w:t>
            </w:r>
          </w:p>
        </w:tc>
        <w:tc>
          <w:tcPr>
            <w:tcW w:w="1134" w:type="dxa"/>
            <w:shd w:val="clear" w:color="auto" w:fill="auto"/>
            <w:noWrap/>
            <w:vAlign w:val="bottom"/>
            <w:hideMark/>
          </w:tcPr>
          <w:p w:rsidR="0041372D" w:rsidRPr="002C2CA4" w:rsidRDefault="0041372D" w:rsidP="007F7A54">
            <w:pPr>
              <w:suppressAutoHyphens w:val="0"/>
              <w:spacing w:before="40" w:after="40" w:line="200" w:lineRule="exact"/>
              <w:jc w:val="right"/>
              <w:rPr>
                <w:bCs/>
                <w:sz w:val="18"/>
                <w:szCs w:val="18"/>
                <w:lang w:eastAsia="fr-FR"/>
              </w:rPr>
            </w:pPr>
            <w:r w:rsidRPr="002C2CA4">
              <w:rPr>
                <w:bCs/>
                <w:sz w:val="18"/>
                <w:szCs w:val="18"/>
                <w:lang w:eastAsia="fr-FR"/>
              </w:rPr>
              <w:t>1 770 045</w:t>
            </w:r>
          </w:p>
        </w:tc>
        <w:tc>
          <w:tcPr>
            <w:tcW w:w="1134" w:type="dxa"/>
            <w:shd w:val="clear" w:color="auto" w:fill="auto"/>
            <w:noWrap/>
            <w:vAlign w:val="bottom"/>
            <w:hideMark/>
          </w:tcPr>
          <w:p w:rsidR="0041372D" w:rsidRPr="002C2CA4" w:rsidRDefault="0041372D" w:rsidP="007F7A54">
            <w:pPr>
              <w:suppressAutoHyphens w:val="0"/>
              <w:spacing w:before="40" w:after="40" w:line="200" w:lineRule="exact"/>
              <w:jc w:val="right"/>
              <w:rPr>
                <w:bCs/>
                <w:sz w:val="18"/>
                <w:szCs w:val="18"/>
                <w:lang w:eastAsia="fr-FR"/>
              </w:rPr>
            </w:pPr>
            <w:r w:rsidRPr="002C2CA4">
              <w:rPr>
                <w:bCs/>
                <w:sz w:val="18"/>
                <w:szCs w:val="18"/>
                <w:lang w:eastAsia="fr-FR"/>
              </w:rPr>
              <w:t>1 786 194</w:t>
            </w:r>
          </w:p>
        </w:tc>
        <w:tc>
          <w:tcPr>
            <w:tcW w:w="851" w:type="dxa"/>
            <w:shd w:val="clear" w:color="auto" w:fill="auto"/>
            <w:noWrap/>
            <w:vAlign w:val="bottom"/>
            <w:hideMark/>
          </w:tcPr>
          <w:p w:rsidR="0041372D" w:rsidRPr="002C2CA4" w:rsidRDefault="0041372D" w:rsidP="007F7A54">
            <w:pPr>
              <w:suppressAutoHyphens w:val="0"/>
              <w:spacing w:before="40" w:after="40" w:line="200" w:lineRule="exact"/>
              <w:jc w:val="right"/>
              <w:rPr>
                <w:bCs/>
                <w:sz w:val="18"/>
                <w:szCs w:val="18"/>
                <w:lang w:eastAsia="fr-FR"/>
              </w:rPr>
            </w:pPr>
            <w:r w:rsidRPr="002C2CA4">
              <w:rPr>
                <w:bCs/>
                <w:sz w:val="18"/>
                <w:szCs w:val="18"/>
                <w:lang w:eastAsia="fr-FR"/>
              </w:rPr>
              <w:t>3,0</w:t>
            </w:r>
          </w:p>
        </w:tc>
        <w:tc>
          <w:tcPr>
            <w:tcW w:w="851" w:type="dxa"/>
            <w:shd w:val="clear" w:color="auto" w:fill="auto"/>
            <w:noWrap/>
            <w:vAlign w:val="bottom"/>
            <w:hideMark/>
          </w:tcPr>
          <w:p w:rsidR="0041372D" w:rsidRPr="002C2CA4" w:rsidRDefault="0041372D" w:rsidP="007F7A54">
            <w:pPr>
              <w:suppressAutoHyphens w:val="0"/>
              <w:spacing w:before="40" w:after="40" w:line="200" w:lineRule="exact"/>
              <w:jc w:val="right"/>
              <w:rPr>
                <w:bCs/>
                <w:iCs/>
                <w:sz w:val="18"/>
                <w:szCs w:val="18"/>
                <w:lang w:eastAsia="fr-FR"/>
              </w:rPr>
            </w:pPr>
            <w:r w:rsidRPr="002C2CA4">
              <w:rPr>
                <w:bCs/>
                <w:iCs/>
                <w:sz w:val="18"/>
                <w:szCs w:val="18"/>
                <w:lang w:eastAsia="fr-FR"/>
              </w:rPr>
              <w:t>4,7</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r w:rsidRPr="0041372D">
              <w:rPr>
                <w:sz w:val="18"/>
                <w:szCs w:val="18"/>
                <w:lang w:eastAsia="fr-FR"/>
              </w:rPr>
              <w:t>Goure</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162 275</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227 400</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332 278</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167 346</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164 932</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2,6</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4,3</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proofErr w:type="spellStart"/>
            <w:r w:rsidRPr="0041372D">
              <w:rPr>
                <w:sz w:val="18"/>
                <w:szCs w:val="18"/>
                <w:lang w:eastAsia="fr-FR"/>
              </w:rPr>
              <w:t>Magaria</w:t>
            </w:r>
            <w:proofErr w:type="spellEnd"/>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355 153</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496 874</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579 181</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286 663</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292 518</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2,6</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5,6</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proofErr w:type="spellStart"/>
            <w:r w:rsidRPr="0041372D">
              <w:rPr>
                <w:sz w:val="18"/>
                <w:szCs w:val="18"/>
                <w:lang w:eastAsia="fr-FR"/>
              </w:rPr>
              <w:t>Matameye</w:t>
            </w:r>
            <w:proofErr w:type="spellEnd"/>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164 107</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246 496</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401 012</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196 650</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204 362</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3,2</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4,3</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proofErr w:type="spellStart"/>
            <w:r w:rsidRPr="0041372D">
              <w:rPr>
                <w:sz w:val="18"/>
                <w:szCs w:val="18"/>
                <w:lang w:eastAsia="fr-FR"/>
              </w:rPr>
              <w:t>Mirriah</w:t>
            </w:r>
            <w:proofErr w:type="spellEnd"/>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536 695</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770 638</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506 165</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252 593</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253 572</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2,8</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4,7</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r w:rsidRPr="0041372D">
              <w:rPr>
                <w:sz w:val="18"/>
                <w:szCs w:val="18"/>
                <w:lang w:eastAsia="fr-FR"/>
              </w:rPr>
              <w:t>Tanout</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192 831</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338 842</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439 741</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218 046</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221 695</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4,4</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4,1</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proofErr w:type="spellStart"/>
            <w:r w:rsidRPr="0041372D">
              <w:rPr>
                <w:sz w:val="18"/>
                <w:szCs w:val="18"/>
                <w:lang w:eastAsia="fr-FR"/>
              </w:rPr>
              <w:t>Belbedji</w:t>
            </w:r>
            <w:proofErr w:type="spellEnd"/>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97 484</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49 008</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48 476</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4,1</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proofErr w:type="spellStart"/>
            <w:r w:rsidRPr="0041372D">
              <w:rPr>
                <w:sz w:val="18"/>
                <w:szCs w:val="18"/>
                <w:lang w:eastAsia="fr-FR"/>
              </w:rPr>
              <w:t>Damagaram</w:t>
            </w:r>
            <w:proofErr w:type="spellEnd"/>
            <w:r w:rsidRPr="0041372D">
              <w:rPr>
                <w:sz w:val="18"/>
                <w:szCs w:val="18"/>
                <w:lang w:eastAsia="fr-FR"/>
              </w:rPr>
              <w:t xml:space="preserve"> </w:t>
            </w:r>
            <w:proofErr w:type="spellStart"/>
            <w:r w:rsidRPr="0041372D">
              <w:rPr>
                <w:sz w:val="18"/>
                <w:szCs w:val="18"/>
                <w:lang w:eastAsia="fr-FR"/>
              </w:rPr>
              <w:t>Takaya</w:t>
            </w:r>
            <w:proofErr w:type="spellEnd"/>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240 961</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119 790</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121 171</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4,7</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proofErr w:type="spellStart"/>
            <w:r w:rsidRPr="0041372D">
              <w:rPr>
                <w:sz w:val="18"/>
                <w:szCs w:val="18"/>
                <w:lang w:eastAsia="fr-FR"/>
              </w:rPr>
              <w:t>Dungass</w:t>
            </w:r>
            <w:proofErr w:type="spellEnd"/>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350 444</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175 289</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175 155</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5,6</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proofErr w:type="spellStart"/>
            <w:r w:rsidRPr="0041372D">
              <w:rPr>
                <w:sz w:val="18"/>
                <w:szCs w:val="18"/>
                <w:lang w:eastAsia="fr-FR"/>
              </w:rPr>
              <w:t>Takeita</w:t>
            </w:r>
            <w:proofErr w:type="spellEnd"/>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249 036</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contextualSpacing/>
              <w:jc w:val="right"/>
              <w:rPr>
                <w:sz w:val="18"/>
                <w:szCs w:val="18"/>
                <w:lang w:eastAsia="fr-FR"/>
              </w:rPr>
            </w:pPr>
            <w:r w:rsidRPr="00CF59B8">
              <w:rPr>
                <w:sz w:val="18"/>
                <w:szCs w:val="18"/>
                <w:lang w:eastAsia="fr-FR"/>
              </w:rPr>
              <w:t>122951</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contextualSpacing/>
              <w:jc w:val="right"/>
              <w:rPr>
                <w:sz w:val="18"/>
                <w:szCs w:val="18"/>
                <w:lang w:eastAsia="fr-FR"/>
              </w:rPr>
            </w:pPr>
            <w:r w:rsidRPr="00CF59B8">
              <w:rPr>
                <w:sz w:val="18"/>
                <w:szCs w:val="18"/>
                <w:lang w:eastAsia="fr-FR"/>
              </w:rPr>
              <w:t>126085</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p>
        </w:tc>
        <w:tc>
          <w:tcPr>
            <w:tcW w:w="851" w:type="dxa"/>
            <w:shd w:val="clear" w:color="auto" w:fill="auto"/>
            <w:noWrap/>
            <w:vAlign w:val="bottom"/>
            <w:hideMark/>
          </w:tcPr>
          <w:p w:rsidR="0041372D" w:rsidRPr="00CF59B8" w:rsidRDefault="0041372D" w:rsidP="007F7A54">
            <w:pPr>
              <w:suppressAutoHyphens w:val="0"/>
              <w:spacing w:before="40" w:after="40" w:line="200" w:lineRule="exact"/>
              <w:contextualSpacing/>
              <w:jc w:val="right"/>
              <w:rPr>
                <w:iCs/>
                <w:sz w:val="18"/>
                <w:szCs w:val="18"/>
                <w:lang w:eastAsia="fr-FR"/>
              </w:rPr>
            </w:pPr>
            <w:r w:rsidRPr="00CF59B8">
              <w:rPr>
                <w:iCs/>
                <w:sz w:val="18"/>
                <w:szCs w:val="18"/>
                <w:lang w:eastAsia="fr-FR"/>
              </w:rPr>
              <w:t>4,7</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proofErr w:type="spellStart"/>
            <w:r w:rsidRPr="0041372D">
              <w:rPr>
                <w:sz w:val="18"/>
                <w:szCs w:val="18"/>
                <w:lang w:eastAsia="fr-FR"/>
              </w:rPr>
              <w:t>Tesker</w:t>
            </w:r>
            <w:proofErr w:type="spellEnd"/>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 </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 </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38128</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19 676</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18 452</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 </w:t>
            </w:r>
          </w:p>
        </w:tc>
        <w:tc>
          <w:tcPr>
            <w:tcW w:w="851" w:type="dxa"/>
            <w:shd w:val="clear" w:color="auto" w:fill="auto"/>
            <w:noWrap/>
            <w:vAlign w:val="bottom"/>
            <w:hideMark/>
          </w:tcPr>
          <w:p w:rsidR="0041372D" w:rsidRPr="00CF59B8" w:rsidRDefault="00341DA1" w:rsidP="007F7A54">
            <w:pPr>
              <w:suppressAutoHyphens w:val="0"/>
              <w:spacing w:before="40" w:after="40" w:line="200" w:lineRule="exact"/>
              <w:jc w:val="right"/>
              <w:rPr>
                <w:iCs/>
                <w:sz w:val="18"/>
                <w:szCs w:val="18"/>
                <w:lang w:eastAsia="fr-FR"/>
              </w:rPr>
            </w:pPr>
            <w:r>
              <w:rPr>
                <w:iCs/>
                <w:sz w:val="18"/>
                <w:szCs w:val="18"/>
                <w:lang w:eastAsia="fr-FR"/>
              </w:rPr>
              <w:t>4,3</w:t>
            </w:r>
          </w:p>
        </w:tc>
      </w:tr>
      <w:tr w:rsidR="0041372D" w:rsidRPr="0041372D" w:rsidTr="007F7A54">
        <w:tc>
          <w:tcPr>
            <w:tcW w:w="2268" w:type="dxa"/>
            <w:shd w:val="clear" w:color="auto" w:fill="auto"/>
            <w:noWrap/>
            <w:hideMark/>
          </w:tcPr>
          <w:p w:rsidR="0041372D" w:rsidRPr="0041372D" w:rsidRDefault="0041372D" w:rsidP="007F7A54">
            <w:pPr>
              <w:suppressAutoHyphens w:val="0"/>
              <w:spacing w:before="40" w:after="40" w:line="200" w:lineRule="exact"/>
              <w:rPr>
                <w:sz w:val="18"/>
                <w:szCs w:val="18"/>
                <w:lang w:eastAsia="fr-FR"/>
              </w:rPr>
            </w:pPr>
            <w:r w:rsidRPr="0041372D">
              <w:rPr>
                <w:sz w:val="18"/>
                <w:szCs w:val="18"/>
                <w:lang w:eastAsia="fr-FR"/>
              </w:rPr>
              <w:t>Ville De Zinder</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 </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 </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321809</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162 033</w:t>
            </w:r>
          </w:p>
        </w:tc>
        <w:tc>
          <w:tcPr>
            <w:tcW w:w="1134"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159 776</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sz w:val="18"/>
                <w:szCs w:val="18"/>
                <w:lang w:eastAsia="fr-FR"/>
              </w:rPr>
            </w:pPr>
            <w:r w:rsidRPr="00CF59B8">
              <w:rPr>
                <w:sz w:val="18"/>
                <w:szCs w:val="18"/>
                <w:lang w:eastAsia="fr-FR"/>
              </w:rPr>
              <w:t> </w:t>
            </w:r>
          </w:p>
        </w:tc>
        <w:tc>
          <w:tcPr>
            <w:tcW w:w="851" w:type="dxa"/>
            <w:shd w:val="clear" w:color="auto" w:fill="auto"/>
            <w:noWrap/>
            <w:vAlign w:val="bottom"/>
            <w:hideMark/>
          </w:tcPr>
          <w:p w:rsidR="0041372D" w:rsidRPr="00CF59B8" w:rsidRDefault="0041372D" w:rsidP="007F7A54">
            <w:pPr>
              <w:suppressAutoHyphens w:val="0"/>
              <w:spacing w:before="40" w:after="40" w:line="200" w:lineRule="exact"/>
              <w:jc w:val="right"/>
              <w:rPr>
                <w:iCs/>
                <w:sz w:val="18"/>
                <w:szCs w:val="18"/>
                <w:lang w:eastAsia="fr-FR"/>
              </w:rPr>
            </w:pPr>
            <w:r w:rsidRPr="00CF59B8">
              <w:rPr>
                <w:iCs/>
                <w:sz w:val="18"/>
                <w:szCs w:val="18"/>
                <w:lang w:eastAsia="fr-FR"/>
              </w:rPr>
              <w:t>4,7</w:t>
            </w:r>
          </w:p>
        </w:tc>
      </w:tr>
      <w:tr w:rsidR="0041372D" w:rsidRPr="0041372D" w:rsidTr="007F7A54">
        <w:tc>
          <w:tcPr>
            <w:tcW w:w="2268" w:type="dxa"/>
            <w:tcBorders>
              <w:bottom w:val="single" w:sz="4" w:space="0" w:color="auto"/>
            </w:tcBorders>
            <w:shd w:val="clear" w:color="auto" w:fill="auto"/>
            <w:noWrap/>
            <w:hideMark/>
          </w:tcPr>
          <w:p w:rsidR="0041372D" w:rsidRPr="002C2CA4" w:rsidRDefault="0041372D" w:rsidP="007F7A54">
            <w:pPr>
              <w:suppressAutoHyphens w:val="0"/>
              <w:spacing w:before="40" w:after="40" w:line="200" w:lineRule="exact"/>
              <w:rPr>
                <w:bCs/>
                <w:sz w:val="18"/>
                <w:szCs w:val="18"/>
                <w:lang w:eastAsia="fr-FR"/>
              </w:rPr>
            </w:pPr>
            <w:r w:rsidRPr="002C2CA4">
              <w:rPr>
                <w:bCs/>
                <w:sz w:val="18"/>
                <w:szCs w:val="18"/>
                <w:lang w:eastAsia="fr-FR"/>
              </w:rPr>
              <w:t>Ville De Niamey</w:t>
            </w:r>
          </w:p>
        </w:tc>
        <w:tc>
          <w:tcPr>
            <w:tcW w:w="1134" w:type="dxa"/>
            <w:tcBorders>
              <w:bottom w:val="single" w:sz="4" w:space="0" w:color="auto"/>
            </w:tcBorders>
            <w:shd w:val="clear" w:color="auto" w:fill="auto"/>
            <w:noWrap/>
            <w:vAlign w:val="bottom"/>
            <w:hideMark/>
          </w:tcPr>
          <w:p w:rsidR="0041372D" w:rsidRPr="002C2CA4" w:rsidRDefault="0041372D" w:rsidP="007F7A54">
            <w:pPr>
              <w:suppressAutoHyphens w:val="0"/>
              <w:spacing w:before="40" w:after="40" w:line="200" w:lineRule="exact"/>
              <w:jc w:val="right"/>
              <w:rPr>
                <w:bCs/>
                <w:sz w:val="18"/>
                <w:szCs w:val="18"/>
                <w:lang w:eastAsia="fr-FR"/>
              </w:rPr>
            </w:pPr>
            <w:r w:rsidRPr="002C2CA4">
              <w:rPr>
                <w:bCs/>
                <w:sz w:val="18"/>
                <w:szCs w:val="18"/>
                <w:lang w:eastAsia="fr-FR"/>
              </w:rPr>
              <w:t>397 437</w:t>
            </w:r>
          </w:p>
        </w:tc>
        <w:tc>
          <w:tcPr>
            <w:tcW w:w="1134" w:type="dxa"/>
            <w:tcBorders>
              <w:bottom w:val="single" w:sz="4" w:space="0" w:color="auto"/>
            </w:tcBorders>
            <w:shd w:val="clear" w:color="auto" w:fill="auto"/>
            <w:noWrap/>
            <w:vAlign w:val="bottom"/>
            <w:hideMark/>
          </w:tcPr>
          <w:p w:rsidR="0041372D" w:rsidRPr="002C2CA4" w:rsidRDefault="0041372D" w:rsidP="007F7A54">
            <w:pPr>
              <w:suppressAutoHyphens w:val="0"/>
              <w:spacing w:before="40" w:after="40" w:line="200" w:lineRule="exact"/>
              <w:jc w:val="right"/>
              <w:rPr>
                <w:bCs/>
                <w:sz w:val="18"/>
                <w:szCs w:val="18"/>
                <w:lang w:eastAsia="fr-FR"/>
              </w:rPr>
            </w:pPr>
            <w:r w:rsidRPr="002C2CA4">
              <w:rPr>
                <w:bCs/>
                <w:sz w:val="18"/>
                <w:szCs w:val="18"/>
                <w:lang w:eastAsia="fr-FR"/>
              </w:rPr>
              <w:t>725 030</w:t>
            </w:r>
          </w:p>
        </w:tc>
        <w:tc>
          <w:tcPr>
            <w:tcW w:w="1134" w:type="dxa"/>
            <w:tcBorders>
              <w:bottom w:val="single" w:sz="4" w:space="0" w:color="auto"/>
            </w:tcBorders>
            <w:shd w:val="clear" w:color="auto" w:fill="auto"/>
            <w:noWrap/>
            <w:vAlign w:val="bottom"/>
            <w:hideMark/>
          </w:tcPr>
          <w:p w:rsidR="0041372D" w:rsidRPr="002C2CA4" w:rsidRDefault="0041372D" w:rsidP="007F7A54">
            <w:pPr>
              <w:suppressAutoHyphens w:val="0"/>
              <w:spacing w:before="40" w:after="40" w:line="200" w:lineRule="exact"/>
              <w:jc w:val="right"/>
              <w:rPr>
                <w:bCs/>
                <w:sz w:val="18"/>
                <w:szCs w:val="18"/>
                <w:lang w:eastAsia="fr-FR"/>
              </w:rPr>
            </w:pPr>
            <w:r w:rsidRPr="002C2CA4">
              <w:rPr>
                <w:bCs/>
                <w:sz w:val="18"/>
                <w:szCs w:val="18"/>
                <w:lang w:eastAsia="fr-FR"/>
              </w:rPr>
              <w:t>1 011 277</w:t>
            </w:r>
          </w:p>
        </w:tc>
        <w:tc>
          <w:tcPr>
            <w:tcW w:w="1134" w:type="dxa"/>
            <w:tcBorders>
              <w:bottom w:val="single" w:sz="4" w:space="0" w:color="auto"/>
            </w:tcBorders>
            <w:shd w:val="clear" w:color="auto" w:fill="auto"/>
            <w:noWrap/>
            <w:vAlign w:val="bottom"/>
            <w:hideMark/>
          </w:tcPr>
          <w:p w:rsidR="0041372D" w:rsidRPr="002C2CA4" w:rsidRDefault="0041372D" w:rsidP="007F7A54">
            <w:pPr>
              <w:suppressAutoHyphens w:val="0"/>
              <w:spacing w:before="40" w:after="40" w:line="200" w:lineRule="exact"/>
              <w:jc w:val="right"/>
              <w:rPr>
                <w:bCs/>
                <w:sz w:val="18"/>
                <w:szCs w:val="18"/>
                <w:lang w:eastAsia="fr-FR"/>
              </w:rPr>
            </w:pPr>
            <w:r w:rsidRPr="002C2CA4">
              <w:rPr>
                <w:bCs/>
                <w:sz w:val="18"/>
                <w:szCs w:val="18"/>
                <w:lang w:eastAsia="fr-FR"/>
              </w:rPr>
              <w:t>501 459</w:t>
            </w:r>
          </w:p>
        </w:tc>
        <w:tc>
          <w:tcPr>
            <w:tcW w:w="1134" w:type="dxa"/>
            <w:tcBorders>
              <w:bottom w:val="single" w:sz="4" w:space="0" w:color="auto"/>
            </w:tcBorders>
            <w:shd w:val="clear" w:color="auto" w:fill="auto"/>
            <w:noWrap/>
            <w:vAlign w:val="bottom"/>
            <w:hideMark/>
          </w:tcPr>
          <w:p w:rsidR="0041372D" w:rsidRPr="002C2CA4" w:rsidRDefault="0041372D" w:rsidP="007F7A54">
            <w:pPr>
              <w:suppressAutoHyphens w:val="0"/>
              <w:spacing w:before="40" w:after="40" w:line="200" w:lineRule="exact"/>
              <w:jc w:val="right"/>
              <w:rPr>
                <w:bCs/>
                <w:sz w:val="18"/>
                <w:szCs w:val="18"/>
                <w:lang w:eastAsia="fr-FR"/>
              </w:rPr>
            </w:pPr>
            <w:r w:rsidRPr="002C2CA4">
              <w:rPr>
                <w:bCs/>
                <w:sz w:val="18"/>
                <w:szCs w:val="18"/>
                <w:lang w:eastAsia="fr-FR"/>
              </w:rPr>
              <w:t>509 818</w:t>
            </w:r>
          </w:p>
        </w:tc>
        <w:tc>
          <w:tcPr>
            <w:tcW w:w="851" w:type="dxa"/>
            <w:tcBorders>
              <w:bottom w:val="single" w:sz="4" w:space="0" w:color="auto"/>
            </w:tcBorders>
            <w:shd w:val="clear" w:color="auto" w:fill="auto"/>
            <w:noWrap/>
            <w:vAlign w:val="bottom"/>
            <w:hideMark/>
          </w:tcPr>
          <w:p w:rsidR="0041372D" w:rsidRPr="002C2CA4" w:rsidRDefault="0041372D" w:rsidP="007F7A54">
            <w:pPr>
              <w:suppressAutoHyphens w:val="0"/>
              <w:spacing w:before="40" w:after="40" w:line="200" w:lineRule="exact"/>
              <w:jc w:val="right"/>
              <w:rPr>
                <w:bCs/>
                <w:sz w:val="18"/>
                <w:szCs w:val="18"/>
                <w:lang w:eastAsia="fr-FR"/>
              </w:rPr>
            </w:pPr>
            <w:r w:rsidRPr="002C2CA4">
              <w:rPr>
                <w:bCs/>
                <w:sz w:val="18"/>
                <w:szCs w:val="18"/>
                <w:lang w:eastAsia="fr-FR"/>
              </w:rPr>
              <w:t>4,7</w:t>
            </w:r>
          </w:p>
        </w:tc>
        <w:tc>
          <w:tcPr>
            <w:tcW w:w="851" w:type="dxa"/>
            <w:tcBorders>
              <w:bottom w:val="single" w:sz="4" w:space="0" w:color="auto"/>
            </w:tcBorders>
            <w:shd w:val="clear" w:color="auto" w:fill="auto"/>
            <w:noWrap/>
            <w:vAlign w:val="bottom"/>
            <w:hideMark/>
          </w:tcPr>
          <w:p w:rsidR="0041372D" w:rsidRPr="002C2CA4" w:rsidRDefault="0041372D" w:rsidP="007F7A54">
            <w:pPr>
              <w:suppressAutoHyphens w:val="0"/>
              <w:spacing w:before="40" w:after="40" w:line="200" w:lineRule="exact"/>
              <w:jc w:val="right"/>
              <w:rPr>
                <w:bCs/>
                <w:iCs/>
                <w:sz w:val="18"/>
                <w:szCs w:val="18"/>
                <w:lang w:eastAsia="fr-FR"/>
              </w:rPr>
            </w:pPr>
            <w:r w:rsidRPr="002C2CA4">
              <w:rPr>
                <w:bCs/>
                <w:iCs/>
                <w:sz w:val="18"/>
                <w:szCs w:val="18"/>
                <w:lang w:eastAsia="fr-FR"/>
              </w:rPr>
              <w:t>2,9</w:t>
            </w:r>
          </w:p>
        </w:tc>
      </w:tr>
      <w:tr w:rsidR="0041372D" w:rsidRPr="00D85BD5" w:rsidTr="007F7A54">
        <w:tc>
          <w:tcPr>
            <w:tcW w:w="2268" w:type="dxa"/>
            <w:tcBorders>
              <w:top w:val="single" w:sz="4" w:space="0" w:color="auto"/>
              <w:bottom w:val="single" w:sz="12" w:space="0" w:color="auto"/>
            </w:tcBorders>
            <w:shd w:val="clear" w:color="auto" w:fill="auto"/>
            <w:noWrap/>
            <w:hideMark/>
          </w:tcPr>
          <w:p w:rsidR="0041372D" w:rsidRPr="00D85BD5" w:rsidRDefault="002C2CA4" w:rsidP="007F7A54">
            <w:pPr>
              <w:suppressAutoHyphens w:val="0"/>
              <w:spacing w:before="80" w:after="80" w:line="200" w:lineRule="exact"/>
              <w:ind w:left="283"/>
              <w:rPr>
                <w:b/>
                <w:bCs/>
                <w:sz w:val="18"/>
                <w:szCs w:val="18"/>
                <w:lang w:eastAsia="fr-FR"/>
              </w:rPr>
            </w:pPr>
            <w:r w:rsidRPr="00D85BD5">
              <w:rPr>
                <w:b/>
                <w:bCs/>
                <w:sz w:val="18"/>
                <w:szCs w:val="18"/>
              </w:rPr>
              <w:t>Total</w:t>
            </w:r>
          </w:p>
        </w:tc>
        <w:tc>
          <w:tcPr>
            <w:tcW w:w="1134" w:type="dxa"/>
            <w:tcBorders>
              <w:top w:val="single" w:sz="4" w:space="0" w:color="auto"/>
              <w:bottom w:val="single" w:sz="12" w:space="0" w:color="auto"/>
            </w:tcBorders>
            <w:shd w:val="clear" w:color="auto" w:fill="auto"/>
            <w:noWrap/>
            <w:vAlign w:val="bottom"/>
            <w:hideMark/>
          </w:tcPr>
          <w:p w:rsidR="0041372D" w:rsidRPr="00D85BD5" w:rsidRDefault="0041372D" w:rsidP="007F7A54">
            <w:pPr>
              <w:suppressAutoHyphens w:val="0"/>
              <w:spacing w:before="80" w:after="80" w:line="200" w:lineRule="exact"/>
              <w:jc w:val="right"/>
              <w:rPr>
                <w:b/>
                <w:bCs/>
                <w:sz w:val="18"/>
                <w:szCs w:val="18"/>
                <w:lang w:eastAsia="fr-FR"/>
              </w:rPr>
            </w:pPr>
            <w:r w:rsidRPr="00D85BD5">
              <w:rPr>
                <w:b/>
                <w:bCs/>
                <w:sz w:val="18"/>
                <w:szCs w:val="18"/>
                <w:lang w:eastAsia="fr-FR"/>
              </w:rPr>
              <w:t>7</w:t>
            </w:r>
            <w:r w:rsidR="00336F88" w:rsidRPr="00D85BD5">
              <w:rPr>
                <w:b/>
                <w:bCs/>
                <w:sz w:val="18"/>
                <w:szCs w:val="18"/>
                <w:lang w:eastAsia="fr-FR"/>
              </w:rPr>
              <w:t xml:space="preserve"> </w:t>
            </w:r>
            <w:r w:rsidRPr="00D85BD5">
              <w:rPr>
                <w:b/>
                <w:bCs/>
                <w:sz w:val="18"/>
                <w:szCs w:val="18"/>
                <w:lang w:eastAsia="fr-FR"/>
              </w:rPr>
              <w:t>251</w:t>
            </w:r>
            <w:r w:rsidR="00336F88" w:rsidRPr="00D85BD5">
              <w:rPr>
                <w:b/>
                <w:bCs/>
                <w:sz w:val="18"/>
                <w:szCs w:val="18"/>
                <w:lang w:eastAsia="fr-FR"/>
              </w:rPr>
              <w:t xml:space="preserve"> </w:t>
            </w:r>
            <w:r w:rsidRPr="00D85BD5">
              <w:rPr>
                <w:b/>
                <w:bCs/>
                <w:sz w:val="18"/>
                <w:szCs w:val="18"/>
                <w:lang w:eastAsia="fr-FR"/>
              </w:rPr>
              <w:t>626</w:t>
            </w:r>
          </w:p>
        </w:tc>
        <w:tc>
          <w:tcPr>
            <w:tcW w:w="1134" w:type="dxa"/>
            <w:tcBorders>
              <w:top w:val="single" w:sz="4" w:space="0" w:color="auto"/>
              <w:bottom w:val="single" w:sz="12" w:space="0" w:color="auto"/>
            </w:tcBorders>
            <w:shd w:val="clear" w:color="auto" w:fill="auto"/>
            <w:noWrap/>
            <w:vAlign w:val="bottom"/>
            <w:hideMark/>
          </w:tcPr>
          <w:p w:rsidR="0041372D" w:rsidRPr="00D85BD5" w:rsidRDefault="0041372D" w:rsidP="007F7A54">
            <w:pPr>
              <w:suppressAutoHyphens w:val="0"/>
              <w:spacing w:before="80" w:after="80" w:line="200" w:lineRule="exact"/>
              <w:jc w:val="right"/>
              <w:rPr>
                <w:b/>
                <w:bCs/>
                <w:sz w:val="18"/>
                <w:szCs w:val="18"/>
                <w:lang w:eastAsia="fr-FR"/>
              </w:rPr>
            </w:pPr>
            <w:r w:rsidRPr="00D85BD5">
              <w:rPr>
                <w:b/>
                <w:bCs/>
                <w:sz w:val="18"/>
                <w:szCs w:val="18"/>
                <w:lang w:eastAsia="fr-FR"/>
              </w:rPr>
              <w:t>11 060</w:t>
            </w:r>
            <w:r w:rsidR="00336F88" w:rsidRPr="00D85BD5">
              <w:rPr>
                <w:b/>
                <w:bCs/>
                <w:sz w:val="18"/>
                <w:szCs w:val="18"/>
                <w:lang w:eastAsia="fr-FR"/>
              </w:rPr>
              <w:t xml:space="preserve"> </w:t>
            </w:r>
            <w:r w:rsidRPr="00D85BD5">
              <w:rPr>
                <w:b/>
                <w:bCs/>
                <w:sz w:val="18"/>
                <w:szCs w:val="18"/>
                <w:lang w:eastAsia="fr-FR"/>
              </w:rPr>
              <w:t>291</w:t>
            </w:r>
          </w:p>
        </w:tc>
        <w:tc>
          <w:tcPr>
            <w:tcW w:w="1134" w:type="dxa"/>
            <w:tcBorders>
              <w:top w:val="single" w:sz="4" w:space="0" w:color="auto"/>
              <w:bottom w:val="single" w:sz="12" w:space="0" w:color="auto"/>
            </w:tcBorders>
            <w:shd w:val="clear" w:color="auto" w:fill="auto"/>
            <w:noWrap/>
            <w:vAlign w:val="bottom"/>
            <w:hideMark/>
          </w:tcPr>
          <w:p w:rsidR="0041372D" w:rsidRPr="00D85BD5" w:rsidRDefault="0041372D" w:rsidP="007F7A54">
            <w:pPr>
              <w:suppressAutoHyphens w:val="0"/>
              <w:spacing w:before="80" w:after="80" w:line="200" w:lineRule="exact"/>
              <w:jc w:val="right"/>
              <w:rPr>
                <w:b/>
                <w:bCs/>
                <w:sz w:val="18"/>
                <w:szCs w:val="18"/>
                <w:lang w:eastAsia="fr-FR"/>
              </w:rPr>
            </w:pPr>
            <w:r w:rsidRPr="00D85BD5">
              <w:rPr>
                <w:b/>
                <w:bCs/>
                <w:sz w:val="18"/>
                <w:szCs w:val="18"/>
                <w:lang w:eastAsia="fr-FR"/>
              </w:rPr>
              <w:t>1</w:t>
            </w:r>
            <w:r w:rsidR="00336F88" w:rsidRPr="00D85BD5">
              <w:rPr>
                <w:b/>
                <w:bCs/>
                <w:sz w:val="18"/>
                <w:szCs w:val="18"/>
                <w:lang w:eastAsia="fr-FR"/>
              </w:rPr>
              <w:t xml:space="preserve"> </w:t>
            </w:r>
            <w:r w:rsidRPr="00D85BD5">
              <w:rPr>
                <w:b/>
                <w:bCs/>
                <w:sz w:val="18"/>
                <w:szCs w:val="18"/>
                <w:lang w:eastAsia="fr-FR"/>
              </w:rPr>
              <w:t>712</w:t>
            </w:r>
            <w:r w:rsidR="00336F88" w:rsidRPr="00D85BD5">
              <w:rPr>
                <w:b/>
                <w:bCs/>
                <w:sz w:val="18"/>
                <w:szCs w:val="18"/>
                <w:lang w:eastAsia="fr-FR"/>
              </w:rPr>
              <w:t xml:space="preserve"> </w:t>
            </w:r>
            <w:r w:rsidRPr="00D85BD5">
              <w:rPr>
                <w:b/>
                <w:bCs/>
                <w:sz w:val="18"/>
                <w:szCs w:val="18"/>
                <w:lang w:eastAsia="fr-FR"/>
              </w:rPr>
              <w:t>9076</w:t>
            </w:r>
          </w:p>
        </w:tc>
        <w:tc>
          <w:tcPr>
            <w:tcW w:w="1134" w:type="dxa"/>
            <w:tcBorders>
              <w:top w:val="single" w:sz="4" w:space="0" w:color="auto"/>
              <w:bottom w:val="single" w:sz="12" w:space="0" w:color="auto"/>
            </w:tcBorders>
            <w:shd w:val="clear" w:color="auto" w:fill="auto"/>
            <w:noWrap/>
            <w:vAlign w:val="bottom"/>
            <w:hideMark/>
          </w:tcPr>
          <w:p w:rsidR="0041372D" w:rsidRPr="00D85BD5" w:rsidRDefault="0041372D" w:rsidP="007F7A54">
            <w:pPr>
              <w:suppressAutoHyphens w:val="0"/>
              <w:spacing w:before="80" w:after="80" w:line="200" w:lineRule="exact"/>
              <w:jc w:val="right"/>
              <w:rPr>
                <w:b/>
                <w:bCs/>
                <w:sz w:val="18"/>
                <w:szCs w:val="18"/>
                <w:lang w:eastAsia="fr-FR"/>
              </w:rPr>
            </w:pPr>
            <w:r w:rsidRPr="00D85BD5">
              <w:rPr>
                <w:b/>
                <w:bCs/>
                <w:sz w:val="18"/>
                <w:szCs w:val="18"/>
                <w:lang w:eastAsia="fr-FR"/>
              </w:rPr>
              <w:t>8 461 444</w:t>
            </w:r>
          </w:p>
        </w:tc>
        <w:tc>
          <w:tcPr>
            <w:tcW w:w="1134" w:type="dxa"/>
            <w:tcBorders>
              <w:top w:val="single" w:sz="4" w:space="0" w:color="auto"/>
              <w:bottom w:val="single" w:sz="12" w:space="0" w:color="auto"/>
            </w:tcBorders>
            <w:shd w:val="clear" w:color="auto" w:fill="auto"/>
            <w:noWrap/>
            <w:vAlign w:val="bottom"/>
            <w:hideMark/>
          </w:tcPr>
          <w:p w:rsidR="0041372D" w:rsidRPr="00D85BD5" w:rsidRDefault="0041372D" w:rsidP="007F7A54">
            <w:pPr>
              <w:suppressAutoHyphens w:val="0"/>
              <w:spacing w:before="80" w:after="80" w:line="200" w:lineRule="exact"/>
              <w:jc w:val="right"/>
              <w:rPr>
                <w:b/>
                <w:bCs/>
                <w:sz w:val="18"/>
                <w:szCs w:val="18"/>
                <w:lang w:eastAsia="fr-FR"/>
              </w:rPr>
            </w:pPr>
            <w:r w:rsidRPr="00D85BD5">
              <w:rPr>
                <w:b/>
                <w:bCs/>
                <w:sz w:val="18"/>
                <w:szCs w:val="18"/>
                <w:lang w:eastAsia="fr-FR"/>
              </w:rPr>
              <w:t>8</w:t>
            </w:r>
            <w:r w:rsidR="00336F88" w:rsidRPr="00D85BD5">
              <w:rPr>
                <w:b/>
                <w:bCs/>
                <w:sz w:val="18"/>
                <w:szCs w:val="18"/>
                <w:lang w:eastAsia="fr-FR"/>
              </w:rPr>
              <w:t xml:space="preserve"> </w:t>
            </w:r>
            <w:r w:rsidRPr="00D85BD5">
              <w:rPr>
                <w:b/>
                <w:bCs/>
                <w:sz w:val="18"/>
                <w:szCs w:val="18"/>
                <w:lang w:eastAsia="fr-FR"/>
              </w:rPr>
              <w:t>667</w:t>
            </w:r>
            <w:r w:rsidR="00336F88" w:rsidRPr="00D85BD5">
              <w:rPr>
                <w:b/>
                <w:bCs/>
                <w:sz w:val="18"/>
                <w:szCs w:val="18"/>
                <w:lang w:eastAsia="fr-FR"/>
              </w:rPr>
              <w:t xml:space="preserve"> </w:t>
            </w:r>
            <w:r w:rsidRPr="00D85BD5">
              <w:rPr>
                <w:b/>
                <w:bCs/>
                <w:sz w:val="18"/>
                <w:szCs w:val="18"/>
                <w:lang w:eastAsia="fr-FR"/>
              </w:rPr>
              <w:t>632</w:t>
            </w:r>
          </w:p>
        </w:tc>
        <w:tc>
          <w:tcPr>
            <w:tcW w:w="851" w:type="dxa"/>
            <w:tcBorders>
              <w:top w:val="single" w:sz="4" w:space="0" w:color="auto"/>
              <w:bottom w:val="single" w:sz="12" w:space="0" w:color="auto"/>
            </w:tcBorders>
            <w:shd w:val="clear" w:color="auto" w:fill="auto"/>
            <w:noWrap/>
            <w:vAlign w:val="bottom"/>
            <w:hideMark/>
          </w:tcPr>
          <w:p w:rsidR="0041372D" w:rsidRPr="00D85BD5" w:rsidRDefault="0041372D" w:rsidP="007F7A54">
            <w:pPr>
              <w:suppressAutoHyphens w:val="0"/>
              <w:spacing w:before="80" w:after="80" w:line="200" w:lineRule="exact"/>
              <w:jc w:val="right"/>
              <w:rPr>
                <w:b/>
                <w:bCs/>
                <w:sz w:val="18"/>
                <w:szCs w:val="18"/>
                <w:lang w:eastAsia="fr-FR"/>
              </w:rPr>
            </w:pPr>
            <w:r w:rsidRPr="00D85BD5">
              <w:rPr>
                <w:b/>
                <w:bCs/>
                <w:sz w:val="18"/>
                <w:szCs w:val="18"/>
                <w:lang w:eastAsia="fr-FR"/>
              </w:rPr>
              <w:t>3,3</w:t>
            </w:r>
          </w:p>
        </w:tc>
        <w:tc>
          <w:tcPr>
            <w:tcW w:w="851" w:type="dxa"/>
            <w:tcBorders>
              <w:top w:val="single" w:sz="4" w:space="0" w:color="auto"/>
              <w:bottom w:val="single" w:sz="12" w:space="0" w:color="auto"/>
            </w:tcBorders>
            <w:shd w:val="clear" w:color="auto" w:fill="auto"/>
            <w:noWrap/>
            <w:vAlign w:val="bottom"/>
            <w:hideMark/>
          </w:tcPr>
          <w:p w:rsidR="0041372D" w:rsidRPr="00D85BD5" w:rsidRDefault="0041372D" w:rsidP="007F7A54">
            <w:pPr>
              <w:suppressAutoHyphens w:val="0"/>
              <w:spacing w:before="80" w:after="80" w:line="200" w:lineRule="exact"/>
              <w:jc w:val="right"/>
              <w:rPr>
                <w:b/>
                <w:bCs/>
                <w:iCs/>
                <w:sz w:val="18"/>
                <w:szCs w:val="18"/>
                <w:lang w:eastAsia="fr-FR"/>
              </w:rPr>
            </w:pPr>
            <w:r w:rsidRPr="00D85BD5">
              <w:rPr>
                <w:b/>
                <w:sz w:val="18"/>
                <w:szCs w:val="18"/>
              </w:rPr>
              <w:t>3,9</w:t>
            </w:r>
          </w:p>
        </w:tc>
      </w:tr>
    </w:tbl>
    <w:p w:rsidR="00CC627B" w:rsidRPr="007F7A54" w:rsidRDefault="00CC627B" w:rsidP="007F7A54">
      <w:pPr>
        <w:pStyle w:val="SingleTxtG"/>
        <w:spacing w:before="120" w:after="240"/>
        <w:ind w:left="0" w:right="0" w:firstLine="170"/>
        <w:jc w:val="left"/>
        <w:rPr>
          <w:sz w:val="18"/>
          <w:szCs w:val="18"/>
        </w:rPr>
      </w:pPr>
      <w:r w:rsidRPr="007F7A54">
        <w:rPr>
          <w:i/>
          <w:sz w:val="18"/>
          <w:szCs w:val="18"/>
        </w:rPr>
        <w:t>Source</w:t>
      </w:r>
      <w:r w:rsidR="0072752E">
        <w:rPr>
          <w:i/>
          <w:sz w:val="18"/>
          <w:szCs w:val="18"/>
        </w:rPr>
        <w:t> </w:t>
      </w:r>
      <w:r w:rsidRPr="007F7A54">
        <w:rPr>
          <w:sz w:val="18"/>
          <w:szCs w:val="18"/>
        </w:rPr>
        <w:t>: Institut National de la Statistique, 2012</w:t>
      </w:r>
      <w:r w:rsidR="0089611D" w:rsidRPr="007F7A54">
        <w:rPr>
          <w:sz w:val="18"/>
          <w:szCs w:val="18"/>
        </w:rPr>
        <w:t>.</w:t>
      </w:r>
    </w:p>
    <w:p w:rsidR="00CC627B" w:rsidRDefault="00CC627B" w:rsidP="00CC627B">
      <w:pPr>
        <w:pStyle w:val="SingleTxtG"/>
        <w:spacing w:after="240"/>
      </w:pPr>
      <w:r>
        <w:t>8.</w:t>
      </w:r>
      <w:r>
        <w:tab/>
      </w:r>
      <w:r w:rsidRPr="00C126A2">
        <w:t>Il est à noter qu’une grande part</w:t>
      </w:r>
      <w:r w:rsidR="00801EA6">
        <w:t xml:space="preserve">ie de la population nigérienne est pauvre. En effet, selon </w:t>
      </w:r>
      <w:r w:rsidRPr="00C126A2">
        <w:t>l’Enquête sur les Conditions de Vie des Ménages et l’Agriculture (ECVMA 2011), 48,2</w:t>
      </w:r>
      <w:r w:rsidR="003149BE">
        <w:t> </w:t>
      </w:r>
      <w:r w:rsidRPr="00C126A2">
        <w:t>% de la population vivent en dessous du seuil de pauvreté contre 59,5</w:t>
      </w:r>
      <w:r w:rsidR="003149BE">
        <w:t> </w:t>
      </w:r>
      <w:r w:rsidRPr="00C126A2">
        <w:t>% selon l’enquête sur le Budget et la Consommation des Ménages réalisée en 2007-2008 par l’Institut National de la Statistique.</w:t>
      </w:r>
    </w:p>
    <w:p w:rsidR="00CC627B" w:rsidRPr="00D717AB" w:rsidRDefault="00CC627B" w:rsidP="00CC627B">
      <w:pPr>
        <w:pStyle w:val="H23G"/>
      </w:pPr>
      <w:r w:rsidRPr="00CC627B">
        <w:tab/>
      </w:r>
      <w:r w:rsidRPr="00CC627B">
        <w:tab/>
      </w:r>
      <w:r w:rsidR="00AC6D5E">
        <w:rPr>
          <w:b w:val="0"/>
        </w:rPr>
        <w:t xml:space="preserve">Tableau </w:t>
      </w:r>
      <w:r w:rsidRPr="00CC627B">
        <w:rPr>
          <w:b w:val="0"/>
        </w:rPr>
        <w:t>2</w:t>
      </w:r>
      <w:r>
        <w:br/>
        <w:t>R</w:t>
      </w:r>
      <w:r w:rsidRPr="00C126A2">
        <w:t>épartition de la population selon le statut de pauvreté en pourcentage et par région</w:t>
      </w:r>
      <w:r w:rsidR="00801EA6">
        <w:t xml:space="preserve"> de 2005-</w:t>
      </w:r>
      <w:r>
        <w:t>2011</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1021"/>
        <w:gridCol w:w="1021"/>
        <w:gridCol w:w="1021"/>
        <w:gridCol w:w="1021"/>
        <w:gridCol w:w="1021"/>
        <w:gridCol w:w="1021"/>
      </w:tblGrid>
      <w:tr w:rsidR="00BE24A8" w:rsidRPr="00BE24A8" w:rsidTr="007F7A54">
        <w:trPr>
          <w:tblHeader/>
        </w:trPr>
        <w:tc>
          <w:tcPr>
            <w:tcW w:w="1247" w:type="dxa"/>
            <w:vMerge w:val="restart"/>
            <w:tcBorders>
              <w:top w:val="single" w:sz="4" w:space="0" w:color="auto"/>
            </w:tcBorders>
            <w:shd w:val="clear" w:color="auto" w:fill="auto"/>
            <w:vAlign w:val="bottom"/>
          </w:tcPr>
          <w:p w:rsidR="00BE24A8" w:rsidRPr="00BE24A8" w:rsidRDefault="00BE24A8" w:rsidP="00BE24A8">
            <w:pPr>
              <w:suppressAutoHyphens w:val="0"/>
              <w:spacing w:before="80" w:after="80" w:line="200" w:lineRule="exact"/>
              <w:rPr>
                <w:i/>
                <w:sz w:val="16"/>
                <w:szCs w:val="16"/>
              </w:rPr>
            </w:pPr>
            <w:r w:rsidRPr="00BE24A8">
              <w:rPr>
                <w:i/>
                <w:sz w:val="16"/>
                <w:szCs w:val="16"/>
              </w:rPr>
              <w:t>Régions</w:t>
            </w:r>
          </w:p>
        </w:tc>
        <w:tc>
          <w:tcPr>
            <w:tcW w:w="1021" w:type="dxa"/>
            <w:gridSpan w:val="2"/>
            <w:tcBorders>
              <w:top w:val="single" w:sz="4" w:space="0" w:color="auto"/>
              <w:bottom w:val="single" w:sz="4" w:space="0" w:color="auto"/>
              <w:right w:val="single" w:sz="24" w:space="0" w:color="FFFFFF" w:themeColor="background1"/>
            </w:tcBorders>
            <w:shd w:val="clear" w:color="auto" w:fill="auto"/>
            <w:vAlign w:val="bottom"/>
          </w:tcPr>
          <w:p w:rsidR="00BE24A8" w:rsidRPr="00BE24A8" w:rsidRDefault="00BE24A8" w:rsidP="007F7A54">
            <w:pPr>
              <w:suppressAutoHyphens w:val="0"/>
              <w:spacing w:before="80" w:after="80" w:line="200" w:lineRule="exact"/>
              <w:jc w:val="center"/>
              <w:rPr>
                <w:i/>
                <w:sz w:val="16"/>
                <w:szCs w:val="16"/>
              </w:rPr>
            </w:pPr>
            <w:r w:rsidRPr="00BE24A8">
              <w:rPr>
                <w:i/>
                <w:sz w:val="16"/>
                <w:szCs w:val="16"/>
              </w:rPr>
              <w:t>2005 QUIBB</w:t>
            </w:r>
          </w:p>
        </w:tc>
        <w:tc>
          <w:tcPr>
            <w:tcW w:w="102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BE24A8" w:rsidRPr="00BE24A8" w:rsidRDefault="00BE24A8" w:rsidP="007F7A54">
            <w:pPr>
              <w:suppressAutoHyphens w:val="0"/>
              <w:spacing w:before="80" w:after="80" w:line="200" w:lineRule="exact"/>
              <w:jc w:val="center"/>
              <w:rPr>
                <w:i/>
                <w:sz w:val="16"/>
                <w:szCs w:val="16"/>
              </w:rPr>
            </w:pPr>
            <w:r w:rsidRPr="00BE24A8">
              <w:rPr>
                <w:i/>
                <w:sz w:val="16"/>
                <w:szCs w:val="16"/>
              </w:rPr>
              <w:t>2007/2008 ENBC</w:t>
            </w:r>
          </w:p>
        </w:tc>
        <w:tc>
          <w:tcPr>
            <w:tcW w:w="1021" w:type="dxa"/>
            <w:gridSpan w:val="2"/>
            <w:tcBorders>
              <w:top w:val="single" w:sz="4" w:space="0" w:color="auto"/>
              <w:left w:val="single" w:sz="24" w:space="0" w:color="FFFFFF" w:themeColor="background1"/>
              <w:bottom w:val="single" w:sz="4" w:space="0" w:color="auto"/>
            </w:tcBorders>
            <w:shd w:val="clear" w:color="auto" w:fill="auto"/>
            <w:vAlign w:val="bottom"/>
          </w:tcPr>
          <w:p w:rsidR="00BE24A8" w:rsidRPr="00BE24A8" w:rsidRDefault="00BE24A8" w:rsidP="007F7A54">
            <w:pPr>
              <w:suppressAutoHyphens w:val="0"/>
              <w:spacing w:before="80" w:after="80" w:line="200" w:lineRule="exact"/>
              <w:jc w:val="center"/>
              <w:rPr>
                <w:i/>
                <w:sz w:val="16"/>
                <w:szCs w:val="16"/>
              </w:rPr>
            </w:pPr>
            <w:r w:rsidRPr="00BE24A8">
              <w:rPr>
                <w:i/>
                <w:sz w:val="16"/>
                <w:szCs w:val="16"/>
              </w:rPr>
              <w:t>ECVMA-2011</w:t>
            </w:r>
          </w:p>
        </w:tc>
      </w:tr>
      <w:tr w:rsidR="00BE24A8" w:rsidRPr="00BE24A8" w:rsidTr="007F7A54">
        <w:tc>
          <w:tcPr>
            <w:tcW w:w="1247" w:type="dxa"/>
            <w:vMerge/>
            <w:tcBorders>
              <w:bottom w:val="single" w:sz="12" w:space="0" w:color="auto"/>
            </w:tcBorders>
            <w:shd w:val="clear" w:color="auto" w:fill="auto"/>
          </w:tcPr>
          <w:p w:rsidR="00BE24A8" w:rsidRPr="007F7A54" w:rsidRDefault="00BE24A8" w:rsidP="007F7A54">
            <w:pPr>
              <w:suppressAutoHyphens w:val="0"/>
              <w:spacing w:before="80" w:after="80" w:line="200" w:lineRule="exact"/>
              <w:rPr>
                <w:i/>
                <w:sz w:val="16"/>
                <w:szCs w:val="16"/>
              </w:rPr>
            </w:pPr>
          </w:p>
        </w:tc>
        <w:tc>
          <w:tcPr>
            <w:tcW w:w="1021" w:type="dxa"/>
            <w:tcBorders>
              <w:top w:val="single" w:sz="4" w:space="0" w:color="auto"/>
              <w:bottom w:val="single" w:sz="12" w:space="0" w:color="auto"/>
            </w:tcBorders>
            <w:shd w:val="clear" w:color="auto" w:fill="auto"/>
            <w:vAlign w:val="bottom"/>
          </w:tcPr>
          <w:p w:rsidR="00BE24A8" w:rsidRPr="007F7A54" w:rsidRDefault="00BE24A8" w:rsidP="007F7A54">
            <w:pPr>
              <w:suppressAutoHyphens w:val="0"/>
              <w:spacing w:before="80" w:after="80" w:line="200" w:lineRule="exact"/>
              <w:jc w:val="right"/>
              <w:rPr>
                <w:i/>
                <w:sz w:val="16"/>
                <w:szCs w:val="16"/>
              </w:rPr>
            </w:pPr>
            <w:r w:rsidRPr="007F7A54">
              <w:rPr>
                <w:i/>
                <w:sz w:val="16"/>
                <w:szCs w:val="16"/>
              </w:rPr>
              <w:t>Pauvre</w:t>
            </w:r>
          </w:p>
        </w:tc>
        <w:tc>
          <w:tcPr>
            <w:tcW w:w="1021" w:type="dxa"/>
            <w:tcBorders>
              <w:top w:val="single" w:sz="4" w:space="0" w:color="auto"/>
              <w:bottom w:val="single" w:sz="12" w:space="0" w:color="auto"/>
              <w:right w:val="single" w:sz="24" w:space="0" w:color="FFFFFF" w:themeColor="background1"/>
            </w:tcBorders>
            <w:shd w:val="clear" w:color="auto" w:fill="auto"/>
            <w:vAlign w:val="bottom"/>
          </w:tcPr>
          <w:p w:rsidR="00BE24A8" w:rsidRPr="007F7A54" w:rsidRDefault="00BE24A8" w:rsidP="007F7A54">
            <w:pPr>
              <w:suppressAutoHyphens w:val="0"/>
              <w:spacing w:before="80" w:after="80" w:line="200" w:lineRule="exact"/>
              <w:jc w:val="right"/>
              <w:rPr>
                <w:i/>
                <w:sz w:val="16"/>
                <w:szCs w:val="16"/>
              </w:rPr>
            </w:pPr>
            <w:r w:rsidRPr="007F7A54">
              <w:rPr>
                <w:i/>
                <w:sz w:val="16"/>
                <w:szCs w:val="16"/>
              </w:rPr>
              <w:t>Non pauvre</w:t>
            </w:r>
          </w:p>
        </w:tc>
        <w:tc>
          <w:tcPr>
            <w:tcW w:w="1021" w:type="dxa"/>
            <w:tcBorders>
              <w:top w:val="single" w:sz="4" w:space="0" w:color="auto"/>
              <w:left w:val="single" w:sz="24" w:space="0" w:color="FFFFFF" w:themeColor="background1"/>
              <w:bottom w:val="single" w:sz="12" w:space="0" w:color="auto"/>
            </w:tcBorders>
            <w:shd w:val="clear" w:color="auto" w:fill="auto"/>
            <w:vAlign w:val="bottom"/>
          </w:tcPr>
          <w:p w:rsidR="00BE24A8" w:rsidRPr="007F7A54" w:rsidRDefault="00BE24A8" w:rsidP="007F7A54">
            <w:pPr>
              <w:suppressAutoHyphens w:val="0"/>
              <w:spacing w:before="80" w:after="80" w:line="200" w:lineRule="exact"/>
              <w:jc w:val="right"/>
              <w:rPr>
                <w:i/>
                <w:sz w:val="16"/>
                <w:szCs w:val="16"/>
              </w:rPr>
            </w:pPr>
            <w:r w:rsidRPr="007F7A54">
              <w:rPr>
                <w:i/>
                <w:sz w:val="16"/>
                <w:szCs w:val="16"/>
              </w:rPr>
              <w:t>Pauvre</w:t>
            </w:r>
          </w:p>
        </w:tc>
        <w:tc>
          <w:tcPr>
            <w:tcW w:w="1021" w:type="dxa"/>
            <w:tcBorders>
              <w:top w:val="single" w:sz="4" w:space="0" w:color="auto"/>
              <w:bottom w:val="single" w:sz="12" w:space="0" w:color="auto"/>
              <w:right w:val="single" w:sz="24" w:space="0" w:color="FFFFFF" w:themeColor="background1"/>
            </w:tcBorders>
            <w:shd w:val="clear" w:color="auto" w:fill="auto"/>
            <w:vAlign w:val="bottom"/>
          </w:tcPr>
          <w:p w:rsidR="00BE24A8" w:rsidRPr="007F7A54" w:rsidRDefault="00BE24A8" w:rsidP="007F7A54">
            <w:pPr>
              <w:suppressAutoHyphens w:val="0"/>
              <w:spacing w:before="80" w:after="80" w:line="200" w:lineRule="exact"/>
              <w:jc w:val="right"/>
              <w:rPr>
                <w:i/>
                <w:sz w:val="16"/>
                <w:szCs w:val="16"/>
              </w:rPr>
            </w:pPr>
            <w:r w:rsidRPr="007F7A54">
              <w:rPr>
                <w:i/>
                <w:sz w:val="16"/>
                <w:szCs w:val="16"/>
              </w:rPr>
              <w:t>Non pauvre</w:t>
            </w:r>
          </w:p>
        </w:tc>
        <w:tc>
          <w:tcPr>
            <w:tcW w:w="1021" w:type="dxa"/>
            <w:tcBorders>
              <w:top w:val="single" w:sz="4" w:space="0" w:color="auto"/>
              <w:left w:val="single" w:sz="24" w:space="0" w:color="FFFFFF" w:themeColor="background1"/>
              <w:bottom w:val="single" w:sz="12" w:space="0" w:color="auto"/>
            </w:tcBorders>
            <w:shd w:val="clear" w:color="auto" w:fill="auto"/>
            <w:vAlign w:val="bottom"/>
          </w:tcPr>
          <w:p w:rsidR="00BE24A8" w:rsidRPr="007F7A54" w:rsidRDefault="00BE24A8" w:rsidP="007F7A54">
            <w:pPr>
              <w:suppressAutoHyphens w:val="0"/>
              <w:spacing w:before="80" w:after="80" w:line="200" w:lineRule="exact"/>
              <w:jc w:val="right"/>
              <w:rPr>
                <w:i/>
                <w:sz w:val="16"/>
                <w:szCs w:val="16"/>
              </w:rPr>
            </w:pPr>
            <w:r w:rsidRPr="007F7A54">
              <w:rPr>
                <w:i/>
                <w:sz w:val="16"/>
                <w:szCs w:val="16"/>
              </w:rPr>
              <w:t>Pauvre</w:t>
            </w:r>
          </w:p>
        </w:tc>
        <w:tc>
          <w:tcPr>
            <w:tcW w:w="1021" w:type="dxa"/>
            <w:tcBorders>
              <w:top w:val="single" w:sz="4" w:space="0" w:color="auto"/>
              <w:bottom w:val="single" w:sz="12" w:space="0" w:color="auto"/>
            </w:tcBorders>
            <w:shd w:val="clear" w:color="auto" w:fill="auto"/>
            <w:vAlign w:val="bottom"/>
          </w:tcPr>
          <w:p w:rsidR="00BE24A8" w:rsidRPr="007F7A54" w:rsidRDefault="00BE24A8" w:rsidP="007F7A54">
            <w:pPr>
              <w:suppressAutoHyphens w:val="0"/>
              <w:spacing w:before="80" w:after="80" w:line="200" w:lineRule="exact"/>
              <w:jc w:val="right"/>
              <w:rPr>
                <w:i/>
                <w:sz w:val="16"/>
                <w:szCs w:val="16"/>
              </w:rPr>
            </w:pPr>
            <w:r w:rsidRPr="007F7A54">
              <w:rPr>
                <w:i/>
                <w:sz w:val="16"/>
                <w:szCs w:val="16"/>
              </w:rPr>
              <w:t>Non pauvre</w:t>
            </w:r>
          </w:p>
        </w:tc>
      </w:tr>
      <w:tr w:rsidR="00CC627B" w:rsidRPr="00CC627B" w:rsidTr="007F7A54">
        <w:tc>
          <w:tcPr>
            <w:tcW w:w="1247" w:type="dxa"/>
            <w:tcBorders>
              <w:top w:val="single" w:sz="12" w:space="0" w:color="auto"/>
            </w:tcBorders>
            <w:shd w:val="clear" w:color="auto" w:fill="auto"/>
          </w:tcPr>
          <w:p w:rsidR="00CC627B" w:rsidRPr="00CC627B" w:rsidRDefault="00CC627B" w:rsidP="00BE24A8">
            <w:pPr>
              <w:suppressAutoHyphens w:val="0"/>
              <w:spacing w:before="40" w:after="40" w:line="220" w:lineRule="exact"/>
              <w:rPr>
                <w:sz w:val="18"/>
              </w:rPr>
            </w:pPr>
            <w:r w:rsidRPr="00CC627B">
              <w:rPr>
                <w:sz w:val="18"/>
              </w:rPr>
              <w:t>Agadez</w:t>
            </w:r>
            <w:r w:rsidRPr="00CC627B">
              <w:rPr>
                <w:sz w:val="18"/>
              </w:rPr>
              <w:tab/>
            </w:r>
          </w:p>
        </w:tc>
        <w:tc>
          <w:tcPr>
            <w:tcW w:w="1021" w:type="dxa"/>
            <w:tcBorders>
              <w:top w:val="single" w:sz="12" w:space="0" w:color="auto"/>
            </w:tcBorders>
            <w:shd w:val="clear" w:color="auto" w:fill="auto"/>
            <w:vAlign w:val="bottom"/>
          </w:tcPr>
          <w:p w:rsidR="00CC627B" w:rsidRPr="00CC627B" w:rsidRDefault="00CC627B" w:rsidP="007F7A54">
            <w:pPr>
              <w:suppressAutoHyphens w:val="0"/>
              <w:spacing w:before="40" w:after="40" w:line="220" w:lineRule="exact"/>
              <w:jc w:val="right"/>
              <w:rPr>
                <w:sz w:val="18"/>
              </w:rPr>
            </w:pPr>
            <w:r w:rsidRPr="00CC627B">
              <w:rPr>
                <w:sz w:val="18"/>
              </w:rPr>
              <w:t>45,9</w:t>
            </w:r>
          </w:p>
        </w:tc>
        <w:tc>
          <w:tcPr>
            <w:tcW w:w="1021" w:type="dxa"/>
            <w:tcBorders>
              <w:top w:val="single" w:sz="12" w:space="0" w:color="auto"/>
            </w:tcBorders>
            <w:shd w:val="clear" w:color="auto" w:fill="auto"/>
            <w:vAlign w:val="bottom"/>
          </w:tcPr>
          <w:p w:rsidR="00CC627B" w:rsidRPr="00CC627B" w:rsidRDefault="00CC627B" w:rsidP="007F7A54">
            <w:pPr>
              <w:suppressAutoHyphens w:val="0"/>
              <w:spacing w:before="40" w:after="40" w:line="220" w:lineRule="exact"/>
              <w:jc w:val="right"/>
              <w:rPr>
                <w:sz w:val="18"/>
              </w:rPr>
            </w:pPr>
            <w:r w:rsidRPr="00CC627B">
              <w:rPr>
                <w:sz w:val="18"/>
              </w:rPr>
              <w:t>54,1</w:t>
            </w:r>
          </w:p>
        </w:tc>
        <w:tc>
          <w:tcPr>
            <w:tcW w:w="1021" w:type="dxa"/>
            <w:tcBorders>
              <w:top w:val="single" w:sz="12" w:space="0" w:color="auto"/>
            </w:tcBorders>
            <w:shd w:val="clear" w:color="auto" w:fill="auto"/>
            <w:vAlign w:val="bottom"/>
          </w:tcPr>
          <w:p w:rsidR="00CC627B" w:rsidRPr="00CC627B" w:rsidRDefault="00CC627B" w:rsidP="007F7A54">
            <w:pPr>
              <w:suppressAutoHyphens w:val="0"/>
              <w:spacing w:before="40" w:after="40" w:line="220" w:lineRule="exact"/>
              <w:jc w:val="right"/>
              <w:rPr>
                <w:sz w:val="18"/>
              </w:rPr>
            </w:pPr>
            <w:r w:rsidRPr="00CC627B">
              <w:rPr>
                <w:sz w:val="18"/>
              </w:rPr>
              <w:t>16,1</w:t>
            </w:r>
          </w:p>
        </w:tc>
        <w:tc>
          <w:tcPr>
            <w:tcW w:w="1021" w:type="dxa"/>
            <w:tcBorders>
              <w:top w:val="single" w:sz="12" w:space="0" w:color="auto"/>
            </w:tcBorders>
            <w:shd w:val="clear" w:color="auto" w:fill="auto"/>
            <w:vAlign w:val="bottom"/>
          </w:tcPr>
          <w:p w:rsidR="00CC627B" w:rsidRPr="00CC627B" w:rsidRDefault="00CC627B" w:rsidP="007F7A54">
            <w:pPr>
              <w:suppressAutoHyphens w:val="0"/>
              <w:spacing w:before="40" w:after="40" w:line="220" w:lineRule="exact"/>
              <w:jc w:val="right"/>
              <w:rPr>
                <w:sz w:val="18"/>
              </w:rPr>
            </w:pPr>
            <w:r w:rsidRPr="00CC627B">
              <w:rPr>
                <w:sz w:val="18"/>
              </w:rPr>
              <w:t>83,9</w:t>
            </w:r>
          </w:p>
        </w:tc>
        <w:tc>
          <w:tcPr>
            <w:tcW w:w="1021" w:type="dxa"/>
            <w:tcBorders>
              <w:top w:val="single" w:sz="12" w:space="0" w:color="auto"/>
            </w:tcBorders>
            <w:shd w:val="clear" w:color="auto" w:fill="auto"/>
            <w:vAlign w:val="bottom"/>
          </w:tcPr>
          <w:p w:rsidR="00CC627B" w:rsidRPr="00CC627B" w:rsidRDefault="00CC627B" w:rsidP="007F7A54">
            <w:pPr>
              <w:suppressAutoHyphens w:val="0"/>
              <w:spacing w:before="40" w:after="40" w:line="220" w:lineRule="exact"/>
              <w:jc w:val="right"/>
              <w:rPr>
                <w:sz w:val="18"/>
              </w:rPr>
            </w:pPr>
            <w:r w:rsidRPr="00CC627B">
              <w:rPr>
                <w:sz w:val="18"/>
              </w:rPr>
              <w:t>20,7</w:t>
            </w:r>
          </w:p>
        </w:tc>
        <w:tc>
          <w:tcPr>
            <w:tcW w:w="1021" w:type="dxa"/>
            <w:tcBorders>
              <w:top w:val="single" w:sz="12" w:space="0" w:color="auto"/>
            </w:tcBorders>
            <w:shd w:val="clear" w:color="auto" w:fill="auto"/>
            <w:vAlign w:val="bottom"/>
          </w:tcPr>
          <w:p w:rsidR="00CC627B" w:rsidRPr="00CC627B" w:rsidRDefault="00CC627B" w:rsidP="007F7A54">
            <w:pPr>
              <w:suppressAutoHyphens w:val="0"/>
              <w:spacing w:before="40" w:after="40" w:line="220" w:lineRule="exact"/>
              <w:jc w:val="right"/>
              <w:rPr>
                <w:sz w:val="18"/>
              </w:rPr>
            </w:pPr>
            <w:r w:rsidRPr="00CC627B">
              <w:rPr>
                <w:sz w:val="18"/>
              </w:rPr>
              <w:t>79,3</w:t>
            </w:r>
          </w:p>
        </w:tc>
      </w:tr>
      <w:tr w:rsidR="00CC627B" w:rsidRPr="00CC627B" w:rsidTr="007F7A54">
        <w:tc>
          <w:tcPr>
            <w:tcW w:w="1247" w:type="dxa"/>
            <w:shd w:val="clear" w:color="auto" w:fill="auto"/>
          </w:tcPr>
          <w:p w:rsidR="00CC627B" w:rsidRPr="00CC627B" w:rsidRDefault="00CC627B" w:rsidP="00BE24A8">
            <w:pPr>
              <w:suppressAutoHyphens w:val="0"/>
              <w:spacing w:before="40" w:after="40" w:line="220" w:lineRule="exact"/>
              <w:rPr>
                <w:sz w:val="18"/>
              </w:rPr>
            </w:pPr>
            <w:r w:rsidRPr="00CC627B">
              <w:rPr>
                <w:sz w:val="18"/>
              </w:rPr>
              <w:t>Diffa</w:t>
            </w:r>
          </w:p>
        </w:tc>
        <w:tc>
          <w:tcPr>
            <w:tcW w:w="1021" w:type="dxa"/>
            <w:shd w:val="clear" w:color="auto" w:fill="auto"/>
            <w:vAlign w:val="bottom"/>
          </w:tcPr>
          <w:p w:rsidR="00CC627B" w:rsidRPr="00CC627B" w:rsidRDefault="00CC627B" w:rsidP="007F7A54">
            <w:pPr>
              <w:suppressAutoHyphens w:val="0"/>
              <w:spacing w:before="40" w:after="40" w:line="220" w:lineRule="exact"/>
              <w:jc w:val="right"/>
              <w:rPr>
                <w:sz w:val="18"/>
              </w:rPr>
            </w:pPr>
            <w:r w:rsidRPr="00CC627B">
              <w:rPr>
                <w:sz w:val="18"/>
              </w:rPr>
              <w:t>18,8</w:t>
            </w:r>
          </w:p>
        </w:tc>
        <w:tc>
          <w:tcPr>
            <w:tcW w:w="1021" w:type="dxa"/>
            <w:shd w:val="clear" w:color="auto" w:fill="auto"/>
            <w:vAlign w:val="bottom"/>
          </w:tcPr>
          <w:p w:rsidR="00CC627B" w:rsidRPr="00CC627B" w:rsidRDefault="00CC627B" w:rsidP="007F7A54">
            <w:pPr>
              <w:suppressAutoHyphens w:val="0"/>
              <w:spacing w:before="40" w:after="40" w:line="220" w:lineRule="exact"/>
              <w:jc w:val="right"/>
              <w:rPr>
                <w:sz w:val="18"/>
              </w:rPr>
            </w:pPr>
            <w:r w:rsidRPr="00CC627B">
              <w:rPr>
                <w:sz w:val="18"/>
              </w:rPr>
              <w:t>81,2</w:t>
            </w:r>
          </w:p>
        </w:tc>
        <w:tc>
          <w:tcPr>
            <w:tcW w:w="1021" w:type="dxa"/>
            <w:shd w:val="clear" w:color="auto" w:fill="auto"/>
            <w:vAlign w:val="bottom"/>
          </w:tcPr>
          <w:p w:rsidR="00CC627B" w:rsidRPr="00CC627B" w:rsidRDefault="00CC627B" w:rsidP="007F7A54">
            <w:pPr>
              <w:suppressAutoHyphens w:val="0"/>
              <w:spacing w:before="40" w:after="40" w:line="220" w:lineRule="exact"/>
              <w:jc w:val="right"/>
              <w:rPr>
                <w:sz w:val="18"/>
              </w:rPr>
            </w:pPr>
            <w:r w:rsidRPr="00CC627B">
              <w:rPr>
                <w:sz w:val="18"/>
              </w:rPr>
              <w:t>18,3</w:t>
            </w:r>
          </w:p>
        </w:tc>
        <w:tc>
          <w:tcPr>
            <w:tcW w:w="1021" w:type="dxa"/>
            <w:shd w:val="clear" w:color="auto" w:fill="auto"/>
            <w:vAlign w:val="bottom"/>
          </w:tcPr>
          <w:p w:rsidR="00CC627B" w:rsidRPr="00CC627B" w:rsidRDefault="00CC627B" w:rsidP="007F7A54">
            <w:pPr>
              <w:suppressAutoHyphens w:val="0"/>
              <w:spacing w:before="40" w:after="40" w:line="220" w:lineRule="exact"/>
              <w:jc w:val="right"/>
              <w:rPr>
                <w:sz w:val="18"/>
              </w:rPr>
            </w:pPr>
            <w:r w:rsidRPr="00CC627B">
              <w:rPr>
                <w:sz w:val="18"/>
              </w:rPr>
              <w:t>81,7</w:t>
            </w:r>
          </w:p>
        </w:tc>
        <w:tc>
          <w:tcPr>
            <w:tcW w:w="1021" w:type="dxa"/>
            <w:shd w:val="clear" w:color="auto" w:fill="auto"/>
            <w:vAlign w:val="bottom"/>
          </w:tcPr>
          <w:p w:rsidR="00CC627B" w:rsidRPr="00CC627B" w:rsidRDefault="00CC627B" w:rsidP="007F7A54">
            <w:pPr>
              <w:suppressAutoHyphens w:val="0"/>
              <w:spacing w:before="40" w:after="40" w:line="220" w:lineRule="exact"/>
              <w:jc w:val="right"/>
              <w:rPr>
                <w:sz w:val="18"/>
              </w:rPr>
            </w:pPr>
            <w:r w:rsidRPr="00CC627B">
              <w:rPr>
                <w:sz w:val="18"/>
              </w:rPr>
              <w:t>34</w:t>
            </w:r>
          </w:p>
        </w:tc>
        <w:tc>
          <w:tcPr>
            <w:tcW w:w="1021" w:type="dxa"/>
            <w:shd w:val="clear" w:color="auto" w:fill="auto"/>
            <w:vAlign w:val="bottom"/>
          </w:tcPr>
          <w:p w:rsidR="00CC627B" w:rsidRPr="00CC627B" w:rsidRDefault="00CC627B" w:rsidP="007F7A54">
            <w:pPr>
              <w:suppressAutoHyphens w:val="0"/>
              <w:spacing w:before="40" w:after="40" w:line="220" w:lineRule="exact"/>
              <w:jc w:val="right"/>
              <w:rPr>
                <w:sz w:val="18"/>
              </w:rPr>
            </w:pPr>
            <w:r w:rsidRPr="00CC627B">
              <w:rPr>
                <w:sz w:val="18"/>
              </w:rPr>
              <w:t>66</w:t>
            </w:r>
          </w:p>
        </w:tc>
      </w:tr>
      <w:tr w:rsidR="00CC627B" w:rsidRPr="00CC627B" w:rsidTr="007F7A54">
        <w:tc>
          <w:tcPr>
            <w:tcW w:w="1247" w:type="dxa"/>
            <w:shd w:val="clear" w:color="auto" w:fill="auto"/>
          </w:tcPr>
          <w:p w:rsidR="00CC627B" w:rsidRPr="00CC627B" w:rsidRDefault="00CC627B" w:rsidP="00BE24A8">
            <w:pPr>
              <w:suppressAutoHyphens w:val="0"/>
              <w:spacing w:before="40" w:after="40" w:line="220" w:lineRule="exact"/>
              <w:rPr>
                <w:sz w:val="18"/>
              </w:rPr>
            </w:pPr>
            <w:r w:rsidRPr="00CC627B">
              <w:rPr>
                <w:sz w:val="18"/>
              </w:rPr>
              <w:t>Dosso</w:t>
            </w:r>
          </w:p>
        </w:tc>
        <w:tc>
          <w:tcPr>
            <w:tcW w:w="1021" w:type="dxa"/>
            <w:shd w:val="clear" w:color="auto" w:fill="auto"/>
            <w:vAlign w:val="bottom"/>
          </w:tcPr>
          <w:p w:rsidR="00CC627B" w:rsidRPr="00CC627B" w:rsidRDefault="00CC627B" w:rsidP="007F7A54">
            <w:pPr>
              <w:suppressAutoHyphens w:val="0"/>
              <w:spacing w:before="40" w:after="40" w:line="220" w:lineRule="exact"/>
              <w:jc w:val="right"/>
              <w:rPr>
                <w:sz w:val="18"/>
              </w:rPr>
            </w:pPr>
            <w:r w:rsidRPr="00CC627B">
              <w:rPr>
                <w:sz w:val="18"/>
              </w:rPr>
              <w:t>673</w:t>
            </w:r>
          </w:p>
        </w:tc>
        <w:tc>
          <w:tcPr>
            <w:tcW w:w="1021" w:type="dxa"/>
            <w:shd w:val="clear" w:color="auto" w:fill="auto"/>
            <w:vAlign w:val="bottom"/>
          </w:tcPr>
          <w:p w:rsidR="00CC627B" w:rsidRPr="00CC627B" w:rsidRDefault="00CC627B" w:rsidP="007F7A54">
            <w:pPr>
              <w:suppressAutoHyphens w:val="0"/>
              <w:spacing w:before="40" w:after="40" w:line="220" w:lineRule="exact"/>
              <w:jc w:val="right"/>
              <w:rPr>
                <w:sz w:val="18"/>
              </w:rPr>
            </w:pPr>
            <w:r w:rsidRPr="00CC627B">
              <w:rPr>
                <w:sz w:val="18"/>
              </w:rPr>
              <w:t>32,7</w:t>
            </w:r>
          </w:p>
        </w:tc>
        <w:tc>
          <w:tcPr>
            <w:tcW w:w="1021" w:type="dxa"/>
            <w:shd w:val="clear" w:color="auto" w:fill="auto"/>
            <w:vAlign w:val="bottom"/>
          </w:tcPr>
          <w:p w:rsidR="00CC627B" w:rsidRPr="00CC627B" w:rsidRDefault="00CC627B" w:rsidP="007F7A54">
            <w:pPr>
              <w:suppressAutoHyphens w:val="0"/>
              <w:spacing w:before="40" w:after="40" w:line="220" w:lineRule="exact"/>
              <w:jc w:val="right"/>
              <w:rPr>
                <w:sz w:val="18"/>
              </w:rPr>
            </w:pPr>
            <w:r w:rsidRPr="00CC627B">
              <w:rPr>
                <w:sz w:val="18"/>
              </w:rPr>
              <w:t>66,9</w:t>
            </w:r>
          </w:p>
        </w:tc>
        <w:tc>
          <w:tcPr>
            <w:tcW w:w="1021" w:type="dxa"/>
            <w:shd w:val="clear" w:color="auto" w:fill="auto"/>
            <w:vAlign w:val="bottom"/>
          </w:tcPr>
          <w:p w:rsidR="00CC627B" w:rsidRPr="00CC627B" w:rsidRDefault="00CC627B" w:rsidP="007F7A54">
            <w:pPr>
              <w:suppressAutoHyphens w:val="0"/>
              <w:spacing w:before="40" w:after="40" w:line="220" w:lineRule="exact"/>
              <w:jc w:val="right"/>
              <w:rPr>
                <w:sz w:val="18"/>
              </w:rPr>
            </w:pPr>
            <w:r w:rsidRPr="00CC627B">
              <w:rPr>
                <w:sz w:val="18"/>
              </w:rPr>
              <w:t>33,1</w:t>
            </w:r>
          </w:p>
        </w:tc>
        <w:tc>
          <w:tcPr>
            <w:tcW w:w="1021" w:type="dxa"/>
            <w:shd w:val="clear" w:color="auto" w:fill="auto"/>
            <w:vAlign w:val="bottom"/>
          </w:tcPr>
          <w:p w:rsidR="00CC627B" w:rsidRPr="00CC627B" w:rsidRDefault="00CC627B" w:rsidP="007F7A54">
            <w:pPr>
              <w:suppressAutoHyphens w:val="0"/>
              <w:spacing w:before="40" w:after="40" w:line="220" w:lineRule="exact"/>
              <w:jc w:val="right"/>
              <w:rPr>
                <w:sz w:val="18"/>
              </w:rPr>
            </w:pPr>
            <w:r w:rsidRPr="00CC627B">
              <w:rPr>
                <w:sz w:val="18"/>
              </w:rPr>
              <w:t>52,9</w:t>
            </w:r>
          </w:p>
        </w:tc>
        <w:tc>
          <w:tcPr>
            <w:tcW w:w="1021" w:type="dxa"/>
            <w:shd w:val="clear" w:color="auto" w:fill="auto"/>
            <w:vAlign w:val="bottom"/>
          </w:tcPr>
          <w:p w:rsidR="00CC627B" w:rsidRPr="00CC627B" w:rsidRDefault="00CC627B" w:rsidP="007F7A54">
            <w:pPr>
              <w:suppressAutoHyphens w:val="0"/>
              <w:spacing w:before="40" w:after="40" w:line="220" w:lineRule="exact"/>
              <w:jc w:val="right"/>
              <w:rPr>
                <w:sz w:val="18"/>
              </w:rPr>
            </w:pPr>
            <w:r w:rsidRPr="00CC627B">
              <w:rPr>
                <w:sz w:val="18"/>
              </w:rPr>
              <w:t>47,1</w:t>
            </w:r>
          </w:p>
        </w:tc>
      </w:tr>
      <w:tr w:rsidR="00CC627B" w:rsidRPr="00CC627B" w:rsidTr="007F7A54">
        <w:tc>
          <w:tcPr>
            <w:tcW w:w="1247" w:type="dxa"/>
            <w:shd w:val="clear" w:color="auto" w:fill="auto"/>
          </w:tcPr>
          <w:p w:rsidR="00CC627B" w:rsidRPr="00CC627B" w:rsidRDefault="00CC627B" w:rsidP="00BE24A8">
            <w:pPr>
              <w:suppressAutoHyphens w:val="0"/>
              <w:spacing w:before="40" w:after="40" w:line="220" w:lineRule="exact"/>
              <w:rPr>
                <w:sz w:val="18"/>
              </w:rPr>
            </w:pPr>
            <w:r w:rsidRPr="00CC627B">
              <w:rPr>
                <w:sz w:val="18"/>
              </w:rPr>
              <w:t>Maradi</w:t>
            </w:r>
          </w:p>
        </w:tc>
        <w:tc>
          <w:tcPr>
            <w:tcW w:w="1021" w:type="dxa"/>
            <w:shd w:val="clear" w:color="auto" w:fill="auto"/>
            <w:vAlign w:val="bottom"/>
          </w:tcPr>
          <w:p w:rsidR="00CC627B" w:rsidRPr="00CC627B" w:rsidRDefault="00CC627B" w:rsidP="007F7A54">
            <w:pPr>
              <w:suppressAutoHyphens w:val="0"/>
              <w:spacing w:before="40" w:after="40" w:line="220" w:lineRule="exact"/>
              <w:jc w:val="right"/>
              <w:rPr>
                <w:sz w:val="18"/>
              </w:rPr>
            </w:pPr>
            <w:r w:rsidRPr="00CC627B">
              <w:rPr>
                <w:sz w:val="18"/>
              </w:rPr>
              <w:t>79,7</w:t>
            </w:r>
          </w:p>
        </w:tc>
        <w:tc>
          <w:tcPr>
            <w:tcW w:w="1021" w:type="dxa"/>
            <w:shd w:val="clear" w:color="auto" w:fill="auto"/>
            <w:vAlign w:val="bottom"/>
          </w:tcPr>
          <w:p w:rsidR="00CC627B" w:rsidRPr="00CC627B" w:rsidRDefault="00CC627B" w:rsidP="007F7A54">
            <w:pPr>
              <w:suppressAutoHyphens w:val="0"/>
              <w:spacing w:before="40" w:after="40" w:line="220" w:lineRule="exact"/>
              <w:jc w:val="right"/>
              <w:rPr>
                <w:sz w:val="18"/>
              </w:rPr>
            </w:pPr>
            <w:r w:rsidRPr="00CC627B">
              <w:rPr>
                <w:sz w:val="18"/>
              </w:rPr>
              <w:t>20,3</w:t>
            </w:r>
          </w:p>
        </w:tc>
        <w:tc>
          <w:tcPr>
            <w:tcW w:w="1021" w:type="dxa"/>
            <w:shd w:val="clear" w:color="auto" w:fill="auto"/>
            <w:vAlign w:val="bottom"/>
          </w:tcPr>
          <w:p w:rsidR="00CC627B" w:rsidRPr="00CC627B" w:rsidRDefault="00CC627B" w:rsidP="007F7A54">
            <w:pPr>
              <w:suppressAutoHyphens w:val="0"/>
              <w:spacing w:before="40" w:after="40" w:line="220" w:lineRule="exact"/>
              <w:jc w:val="right"/>
              <w:rPr>
                <w:sz w:val="18"/>
              </w:rPr>
            </w:pPr>
            <w:r w:rsidRPr="00CC627B">
              <w:rPr>
                <w:sz w:val="18"/>
              </w:rPr>
              <w:t>73,4</w:t>
            </w:r>
          </w:p>
        </w:tc>
        <w:tc>
          <w:tcPr>
            <w:tcW w:w="1021" w:type="dxa"/>
            <w:shd w:val="clear" w:color="auto" w:fill="auto"/>
            <w:vAlign w:val="bottom"/>
          </w:tcPr>
          <w:p w:rsidR="00CC627B" w:rsidRPr="00CC627B" w:rsidRDefault="00CC627B" w:rsidP="007F7A54">
            <w:pPr>
              <w:suppressAutoHyphens w:val="0"/>
              <w:spacing w:before="40" w:after="40" w:line="220" w:lineRule="exact"/>
              <w:jc w:val="right"/>
              <w:rPr>
                <w:sz w:val="18"/>
              </w:rPr>
            </w:pPr>
            <w:r w:rsidRPr="00CC627B">
              <w:rPr>
                <w:sz w:val="18"/>
              </w:rPr>
              <w:t>26,6</w:t>
            </w:r>
          </w:p>
        </w:tc>
        <w:tc>
          <w:tcPr>
            <w:tcW w:w="1021" w:type="dxa"/>
            <w:shd w:val="clear" w:color="auto" w:fill="auto"/>
            <w:vAlign w:val="bottom"/>
          </w:tcPr>
          <w:p w:rsidR="00CC627B" w:rsidRPr="00CC627B" w:rsidRDefault="00CC627B" w:rsidP="007F7A54">
            <w:pPr>
              <w:suppressAutoHyphens w:val="0"/>
              <w:spacing w:before="40" w:after="40" w:line="220" w:lineRule="exact"/>
              <w:jc w:val="right"/>
              <w:rPr>
                <w:sz w:val="18"/>
              </w:rPr>
            </w:pPr>
            <w:r w:rsidRPr="00CC627B">
              <w:rPr>
                <w:sz w:val="18"/>
              </w:rPr>
              <w:t>57,8</w:t>
            </w:r>
          </w:p>
        </w:tc>
        <w:tc>
          <w:tcPr>
            <w:tcW w:w="1021" w:type="dxa"/>
            <w:shd w:val="clear" w:color="auto" w:fill="auto"/>
            <w:vAlign w:val="bottom"/>
          </w:tcPr>
          <w:p w:rsidR="00CC627B" w:rsidRPr="00CC627B" w:rsidRDefault="00CC627B" w:rsidP="007F7A54">
            <w:pPr>
              <w:suppressAutoHyphens w:val="0"/>
              <w:spacing w:before="40" w:after="40" w:line="220" w:lineRule="exact"/>
              <w:jc w:val="right"/>
              <w:rPr>
                <w:sz w:val="18"/>
              </w:rPr>
            </w:pPr>
            <w:r w:rsidRPr="00CC627B">
              <w:rPr>
                <w:sz w:val="18"/>
              </w:rPr>
              <w:t>42,2</w:t>
            </w:r>
          </w:p>
        </w:tc>
      </w:tr>
      <w:tr w:rsidR="00CC627B" w:rsidRPr="00CC627B" w:rsidTr="007F7A54">
        <w:tc>
          <w:tcPr>
            <w:tcW w:w="1247" w:type="dxa"/>
            <w:shd w:val="clear" w:color="auto" w:fill="auto"/>
          </w:tcPr>
          <w:p w:rsidR="00CC627B" w:rsidRPr="00CC627B" w:rsidRDefault="00CC627B" w:rsidP="00BE24A8">
            <w:pPr>
              <w:suppressAutoHyphens w:val="0"/>
              <w:spacing w:before="40" w:after="40" w:line="220" w:lineRule="exact"/>
              <w:rPr>
                <w:sz w:val="18"/>
              </w:rPr>
            </w:pPr>
            <w:r w:rsidRPr="00CC627B">
              <w:rPr>
                <w:sz w:val="18"/>
              </w:rPr>
              <w:t>Tahoua</w:t>
            </w:r>
          </w:p>
        </w:tc>
        <w:tc>
          <w:tcPr>
            <w:tcW w:w="1021" w:type="dxa"/>
            <w:shd w:val="clear" w:color="auto" w:fill="auto"/>
            <w:vAlign w:val="bottom"/>
          </w:tcPr>
          <w:p w:rsidR="00CC627B" w:rsidRPr="00CC627B" w:rsidRDefault="00CC627B" w:rsidP="007F7A54">
            <w:pPr>
              <w:suppressAutoHyphens w:val="0"/>
              <w:spacing w:before="40" w:after="40" w:line="220" w:lineRule="exact"/>
              <w:jc w:val="right"/>
              <w:rPr>
                <w:sz w:val="18"/>
              </w:rPr>
            </w:pPr>
            <w:r w:rsidRPr="00CC627B">
              <w:rPr>
                <w:sz w:val="18"/>
              </w:rPr>
              <w:t>45,9</w:t>
            </w:r>
          </w:p>
        </w:tc>
        <w:tc>
          <w:tcPr>
            <w:tcW w:w="1021" w:type="dxa"/>
            <w:shd w:val="clear" w:color="auto" w:fill="auto"/>
            <w:vAlign w:val="bottom"/>
          </w:tcPr>
          <w:p w:rsidR="00CC627B" w:rsidRPr="00CC627B" w:rsidRDefault="00CC627B" w:rsidP="007F7A54">
            <w:pPr>
              <w:suppressAutoHyphens w:val="0"/>
              <w:spacing w:before="40" w:after="40" w:line="220" w:lineRule="exact"/>
              <w:jc w:val="right"/>
              <w:rPr>
                <w:sz w:val="18"/>
              </w:rPr>
            </w:pPr>
            <w:r w:rsidRPr="00CC627B">
              <w:rPr>
                <w:sz w:val="18"/>
              </w:rPr>
              <w:t>54,1</w:t>
            </w:r>
          </w:p>
        </w:tc>
        <w:tc>
          <w:tcPr>
            <w:tcW w:w="1021" w:type="dxa"/>
            <w:shd w:val="clear" w:color="auto" w:fill="auto"/>
            <w:vAlign w:val="bottom"/>
          </w:tcPr>
          <w:p w:rsidR="00CC627B" w:rsidRPr="00CC627B" w:rsidRDefault="00CC627B" w:rsidP="007F7A54">
            <w:pPr>
              <w:suppressAutoHyphens w:val="0"/>
              <w:spacing w:before="40" w:after="40" w:line="220" w:lineRule="exact"/>
              <w:jc w:val="right"/>
              <w:rPr>
                <w:sz w:val="18"/>
              </w:rPr>
            </w:pPr>
            <w:r w:rsidRPr="00CC627B">
              <w:rPr>
                <w:sz w:val="18"/>
              </w:rPr>
              <w:t>57,6</w:t>
            </w:r>
          </w:p>
        </w:tc>
        <w:tc>
          <w:tcPr>
            <w:tcW w:w="1021" w:type="dxa"/>
            <w:shd w:val="clear" w:color="auto" w:fill="auto"/>
            <w:vAlign w:val="bottom"/>
          </w:tcPr>
          <w:p w:rsidR="00CC627B" w:rsidRPr="00CC627B" w:rsidRDefault="00CC627B" w:rsidP="007F7A54">
            <w:pPr>
              <w:suppressAutoHyphens w:val="0"/>
              <w:spacing w:before="40" w:after="40" w:line="220" w:lineRule="exact"/>
              <w:jc w:val="right"/>
              <w:rPr>
                <w:sz w:val="18"/>
              </w:rPr>
            </w:pPr>
            <w:r w:rsidRPr="00CC627B">
              <w:rPr>
                <w:sz w:val="18"/>
              </w:rPr>
              <w:t>42,4</w:t>
            </w:r>
          </w:p>
        </w:tc>
        <w:tc>
          <w:tcPr>
            <w:tcW w:w="1021" w:type="dxa"/>
            <w:shd w:val="clear" w:color="auto" w:fill="auto"/>
            <w:vAlign w:val="bottom"/>
          </w:tcPr>
          <w:p w:rsidR="00CC627B" w:rsidRPr="00CC627B" w:rsidRDefault="00CC627B" w:rsidP="007F7A54">
            <w:pPr>
              <w:suppressAutoHyphens w:val="0"/>
              <w:spacing w:before="40" w:after="40" w:line="220" w:lineRule="exact"/>
              <w:jc w:val="right"/>
              <w:rPr>
                <w:sz w:val="18"/>
              </w:rPr>
            </w:pPr>
            <w:r w:rsidRPr="00CC627B">
              <w:rPr>
                <w:sz w:val="18"/>
              </w:rPr>
              <w:t>47,9</w:t>
            </w:r>
          </w:p>
        </w:tc>
        <w:tc>
          <w:tcPr>
            <w:tcW w:w="1021" w:type="dxa"/>
            <w:shd w:val="clear" w:color="auto" w:fill="auto"/>
            <w:vAlign w:val="bottom"/>
          </w:tcPr>
          <w:p w:rsidR="00CC627B" w:rsidRPr="00CC627B" w:rsidRDefault="00CC627B" w:rsidP="007F7A54">
            <w:pPr>
              <w:suppressAutoHyphens w:val="0"/>
              <w:spacing w:before="40" w:after="40" w:line="220" w:lineRule="exact"/>
              <w:jc w:val="right"/>
              <w:rPr>
                <w:sz w:val="18"/>
              </w:rPr>
            </w:pPr>
            <w:r w:rsidRPr="00CC627B">
              <w:rPr>
                <w:sz w:val="18"/>
              </w:rPr>
              <w:t>52,1</w:t>
            </w:r>
          </w:p>
        </w:tc>
      </w:tr>
      <w:tr w:rsidR="00CC627B" w:rsidRPr="00CC627B" w:rsidTr="007F7A54">
        <w:tc>
          <w:tcPr>
            <w:tcW w:w="1247" w:type="dxa"/>
            <w:shd w:val="clear" w:color="auto" w:fill="auto"/>
          </w:tcPr>
          <w:p w:rsidR="00CC627B" w:rsidRPr="00CC627B" w:rsidRDefault="00CC627B" w:rsidP="00BE24A8">
            <w:pPr>
              <w:suppressAutoHyphens w:val="0"/>
              <w:spacing w:before="40" w:after="40" w:line="220" w:lineRule="exact"/>
              <w:rPr>
                <w:sz w:val="18"/>
              </w:rPr>
            </w:pPr>
            <w:r w:rsidRPr="00CC627B">
              <w:rPr>
                <w:sz w:val="18"/>
              </w:rPr>
              <w:t>Tillabéry</w:t>
            </w:r>
          </w:p>
        </w:tc>
        <w:tc>
          <w:tcPr>
            <w:tcW w:w="1021" w:type="dxa"/>
            <w:shd w:val="clear" w:color="auto" w:fill="auto"/>
            <w:vAlign w:val="bottom"/>
          </w:tcPr>
          <w:p w:rsidR="00CC627B" w:rsidRPr="00CC627B" w:rsidRDefault="00CC627B" w:rsidP="007F7A54">
            <w:pPr>
              <w:suppressAutoHyphens w:val="0"/>
              <w:spacing w:before="40" w:after="40" w:line="220" w:lineRule="exact"/>
              <w:jc w:val="right"/>
              <w:rPr>
                <w:sz w:val="18"/>
              </w:rPr>
            </w:pPr>
            <w:r w:rsidRPr="00CC627B">
              <w:rPr>
                <w:sz w:val="18"/>
              </w:rPr>
              <w:t>68,9</w:t>
            </w:r>
          </w:p>
        </w:tc>
        <w:tc>
          <w:tcPr>
            <w:tcW w:w="1021" w:type="dxa"/>
            <w:shd w:val="clear" w:color="auto" w:fill="auto"/>
            <w:vAlign w:val="bottom"/>
          </w:tcPr>
          <w:p w:rsidR="00CC627B" w:rsidRPr="00CC627B" w:rsidRDefault="00CC627B" w:rsidP="007F7A54">
            <w:pPr>
              <w:suppressAutoHyphens w:val="0"/>
              <w:spacing w:before="40" w:after="40" w:line="220" w:lineRule="exact"/>
              <w:jc w:val="right"/>
              <w:rPr>
                <w:sz w:val="18"/>
              </w:rPr>
            </w:pPr>
            <w:r w:rsidRPr="00CC627B">
              <w:rPr>
                <w:sz w:val="18"/>
              </w:rPr>
              <w:t>31,1</w:t>
            </w:r>
          </w:p>
        </w:tc>
        <w:tc>
          <w:tcPr>
            <w:tcW w:w="1021" w:type="dxa"/>
            <w:shd w:val="clear" w:color="auto" w:fill="auto"/>
            <w:vAlign w:val="bottom"/>
          </w:tcPr>
          <w:p w:rsidR="00CC627B" w:rsidRPr="00CC627B" w:rsidRDefault="00CC627B" w:rsidP="007F7A54">
            <w:pPr>
              <w:suppressAutoHyphens w:val="0"/>
              <w:spacing w:before="40" w:after="40" w:line="220" w:lineRule="exact"/>
              <w:jc w:val="right"/>
              <w:rPr>
                <w:sz w:val="18"/>
              </w:rPr>
            </w:pPr>
            <w:r w:rsidRPr="00CC627B">
              <w:rPr>
                <w:sz w:val="18"/>
              </w:rPr>
              <w:t>71,7</w:t>
            </w:r>
          </w:p>
        </w:tc>
        <w:tc>
          <w:tcPr>
            <w:tcW w:w="1021" w:type="dxa"/>
            <w:shd w:val="clear" w:color="auto" w:fill="auto"/>
            <w:vAlign w:val="bottom"/>
          </w:tcPr>
          <w:p w:rsidR="00CC627B" w:rsidRPr="00CC627B" w:rsidRDefault="00CC627B" w:rsidP="007F7A54">
            <w:pPr>
              <w:suppressAutoHyphens w:val="0"/>
              <w:spacing w:before="40" w:after="40" w:line="220" w:lineRule="exact"/>
              <w:jc w:val="right"/>
              <w:rPr>
                <w:sz w:val="18"/>
              </w:rPr>
            </w:pPr>
            <w:r w:rsidRPr="00CC627B">
              <w:rPr>
                <w:sz w:val="18"/>
              </w:rPr>
              <w:t>28,3</w:t>
            </w:r>
          </w:p>
        </w:tc>
        <w:tc>
          <w:tcPr>
            <w:tcW w:w="1021" w:type="dxa"/>
            <w:shd w:val="clear" w:color="auto" w:fill="auto"/>
            <w:vAlign w:val="bottom"/>
          </w:tcPr>
          <w:p w:rsidR="00CC627B" w:rsidRPr="00CC627B" w:rsidRDefault="00CC627B" w:rsidP="007F7A54">
            <w:pPr>
              <w:suppressAutoHyphens w:val="0"/>
              <w:spacing w:before="40" w:after="40" w:line="220" w:lineRule="exact"/>
              <w:jc w:val="right"/>
              <w:rPr>
                <w:sz w:val="18"/>
              </w:rPr>
            </w:pPr>
            <w:r w:rsidRPr="00CC627B">
              <w:rPr>
                <w:sz w:val="18"/>
              </w:rPr>
              <w:t>56</w:t>
            </w:r>
          </w:p>
        </w:tc>
        <w:tc>
          <w:tcPr>
            <w:tcW w:w="1021" w:type="dxa"/>
            <w:shd w:val="clear" w:color="auto" w:fill="auto"/>
            <w:vAlign w:val="bottom"/>
          </w:tcPr>
          <w:p w:rsidR="00CC627B" w:rsidRPr="00CC627B" w:rsidRDefault="00CC627B" w:rsidP="007F7A54">
            <w:pPr>
              <w:suppressAutoHyphens w:val="0"/>
              <w:spacing w:before="40" w:after="40" w:line="220" w:lineRule="exact"/>
              <w:jc w:val="right"/>
              <w:rPr>
                <w:sz w:val="18"/>
              </w:rPr>
            </w:pPr>
            <w:r w:rsidRPr="00CC627B">
              <w:rPr>
                <w:sz w:val="18"/>
              </w:rPr>
              <w:t>44</w:t>
            </w:r>
          </w:p>
        </w:tc>
      </w:tr>
      <w:tr w:rsidR="00CC627B" w:rsidRPr="00CC627B" w:rsidTr="007F7A54">
        <w:tc>
          <w:tcPr>
            <w:tcW w:w="1247" w:type="dxa"/>
            <w:shd w:val="clear" w:color="auto" w:fill="auto"/>
          </w:tcPr>
          <w:p w:rsidR="00CC627B" w:rsidRPr="00CC627B" w:rsidRDefault="00CC627B" w:rsidP="00BE24A8">
            <w:pPr>
              <w:suppressAutoHyphens w:val="0"/>
              <w:spacing w:before="40" w:after="40" w:line="220" w:lineRule="exact"/>
              <w:rPr>
                <w:sz w:val="18"/>
              </w:rPr>
            </w:pPr>
            <w:r w:rsidRPr="00CC627B">
              <w:rPr>
                <w:sz w:val="18"/>
              </w:rPr>
              <w:t>Zinder</w:t>
            </w:r>
          </w:p>
        </w:tc>
        <w:tc>
          <w:tcPr>
            <w:tcW w:w="1021" w:type="dxa"/>
            <w:shd w:val="clear" w:color="auto" w:fill="auto"/>
            <w:vAlign w:val="bottom"/>
          </w:tcPr>
          <w:p w:rsidR="00CC627B" w:rsidRPr="00CC627B" w:rsidRDefault="00CC627B" w:rsidP="007F7A54">
            <w:pPr>
              <w:suppressAutoHyphens w:val="0"/>
              <w:spacing w:before="40" w:after="40" w:line="220" w:lineRule="exact"/>
              <w:jc w:val="right"/>
              <w:rPr>
                <w:sz w:val="18"/>
              </w:rPr>
            </w:pPr>
            <w:r w:rsidRPr="00CC627B">
              <w:rPr>
                <w:sz w:val="18"/>
              </w:rPr>
              <w:t>71</w:t>
            </w:r>
          </w:p>
        </w:tc>
        <w:tc>
          <w:tcPr>
            <w:tcW w:w="1021" w:type="dxa"/>
            <w:shd w:val="clear" w:color="auto" w:fill="auto"/>
            <w:vAlign w:val="bottom"/>
          </w:tcPr>
          <w:p w:rsidR="00CC627B" w:rsidRPr="00CC627B" w:rsidRDefault="00CC627B" w:rsidP="007F7A54">
            <w:pPr>
              <w:suppressAutoHyphens w:val="0"/>
              <w:spacing w:before="40" w:after="40" w:line="220" w:lineRule="exact"/>
              <w:jc w:val="right"/>
              <w:rPr>
                <w:sz w:val="18"/>
              </w:rPr>
            </w:pPr>
            <w:r w:rsidRPr="00CC627B">
              <w:rPr>
                <w:sz w:val="18"/>
              </w:rPr>
              <w:t>29</w:t>
            </w:r>
          </w:p>
        </w:tc>
        <w:tc>
          <w:tcPr>
            <w:tcW w:w="1021" w:type="dxa"/>
            <w:shd w:val="clear" w:color="auto" w:fill="auto"/>
            <w:vAlign w:val="bottom"/>
          </w:tcPr>
          <w:p w:rsidR="00CC627B" w:rsidRPr="00CC627B" w:rsidRDefault="00CC627B" w:rsidP="007F7A54">
            <w:pPr>
              <w:suppressAutoHyphens w:val="0"/>
              <w:spacing w:before="40" w:after="40" w:line="220" w:lineRule="exact"/>
              <w:jc w:val="right"/>
              <w:rPr>
                <w:sz w:val="18"/>
              </w:rPr>
            </w:pPr>
            <w:r w:rsidRPr="00CC627B">
              <w:rPr>
                <w:sz w:val="18"/>
              </w:rPr>
              <w:t>53,8</w:t>
            </w:r>
          </w:p>
        </w:tc>
        <w:tc>
          <w:tcPr>
            <w:tcW w:w="1021" w:type="dxa"/>
            <w:shd w:val="clear" w:color="auto" w:fill="auto"/>
            <w:vAlign w:val="bottom"/>
          </w:tcPr>
          <w:p w:rsidR="00CC627B" w:rsidRPr="00CC627B" w:rsidRDefault="00CC627B" w:rsidP="007F7A54">
            <w:pPr>
              <w:suppressAutoHyphens w:val="0"/>
              <w:spacing w:before="40" w:after="40" w:line="220" w:lineRule="exact"/>
              <w:jc w:val="right"/>
              <w:rPr>
                <w:sz w:val="18"/>
              </w:rPr>
            </w:pPr>
            <w:r w:rsidRPr="00CC627B">
              <w:rPr>
                <w:sz w:val="18"/>
              </w:rPr>
              <w:t>46,2</w:t>
            </w:r>
          </w:p>
        </w:tc>
        <w:tc>
          <w:tcPr>
            <w:tcW w:w="1021" w:type="dxa"/>
            <w:shd w:val="clear" w:color="auto" w:fill="auto"/>
            <w:vAlign w:val="bottom"/>
          </w:tcPr>
          <w:p w:rsidR="00CC627B" w:rsidRPr="00CC627B" w:rsidRDefault="00CC627B" w:rsidP="007F7A54">
            <w:pPr>
              <w:suppressAutoHyphens w:val="0"/>
              <w:spacing w:before="40" w:after="40" w:line="220" w:lineRule="exact"/>
              <w:jc w:val="right"/>
              <w:rPr>
                <w:sz w:val="18"/>
              </w:rPr>
            </w:pPr>
            <w:r w:rsidRPr="00CC627B">
              <w:rPr>
                <w:sz w:val="18"/>
              </w:rPr>
              <w:t>47,7</w:t>
            </w:r>
          </w:p>
        </w:tc>
        <w:tc>
          <w:tcPr>
            <w:tcW w:w="1021" w:type="dxa"/>
            <w:shd w:val="clear" w:color="auto" w:fill="auto"/>
            <w:vAlign w:val="bottom"/>
          </w:tcPr>
          <w:p w:rsidR="00CC627B" w:rsidRPr="00CC627B" w:rsidRDefault="00CC627B" w:rsidP="007F7A54">
            <w:pPr>
              <w:suppressAutoHyphens w:val="0"/>
              <w:spacing w:before="40" w:after="40" w:line="220" w:lineRule="exact"/>
              <w:jc w:val="right"/>
              <w:rPr>
                <w:sz w:val="18"/>
              </w:rPr>
            </w:pPr>
            <w:r w:rsidRPr="00CC627B">
              <w:rPr>
                <w:sz w:val="18"/>
              </w:rPr>
              <w:t>52,3</w:t>
            </w:r>
          </w:p>
        </w:tc>
      </w:tr>
      <w:tr w:rsidR="00CC627B" w:rsidRPr="00CC627B" w:rsidTr="007F7A54">
        <w:tc>
          <w:tcPr>
            <w:tcW w:w="1247" w:type="dxa"/>
            <w:tcBorders>
              <w:bottom w:val="single" w:sz="4" w:space="0" w:color="auto"/>
            </w:tcBorders>
            <w:shd w:val="clear" w:color="auto" w:fill="auto"/>
          </w:tcPr>
          <w:p w:rsidR="00CC627B" w:rsidRPr="00CC627B" w:rsidRDefault="00CC627B" w:rsidP="00BE24A8">
            <w:pPr>
              <w:suppressAutoHyphens w:val="0"/>
              <w:spacing w:before="40" w:after="40" w:line="220" w:lineRule="exact"/>
              <w:rPr>
                <w:sz w:val="18"/>
              </w:rPr>
            </w:pPr>
            <w:r w:rsidRPr="00CC627B">
              <w:rPr>
                <w:sz w:val="18"/>
              </w:rPr>
              <w:t>Niamey</w:t>
            </w:r>
          </w:p>
        </w:tc>
        <w:tc>
          <w:tcPr>
            <w:tcW w:w="1021" w:type="dxa"/>
            <w:tcBorders>
              <w:bottom w:val="single" w:sz="4" w:space="0" w:color="auto"/>
            </w:tcBorders>
            <w:shd w:val="clear" w:color="auto" w:fill="auto"/>
            <w:vAlign w:val="bottom"/>
          </w:tcPr>
          <w:p w:rsidR="00CC627B" w:rsidRPr="00CC627B" w:rsidRDefault="00CC627B" w:rsidP="007F7A54">
            <w:pPr>
              <w:suppressAutoHyphens w:val="0"/>
              <w:spacing w:before="40" w:after="40" w:line="220" w:lineRule="exact"/>
              <w:jc w:val="right"/>
              <w:rPr>
                <w:sz w:val="18"/>
              </w:rPr>
            </w:pPr>
            <w:r w:rsidRPr="00CC627B">
              <w:rPr>
                <w:sz w:val="18"/>
              </w:rPr>
              <w:t>27,1</w:t>
            </w:r>
          </w:p>
        </w:tc>
        <w:tc>
          <w:tcPr>
            <w:tcW w:w="1021" w:type="dxa"/>
            <w:tcBorders>
              <w:bottom w:val="single" w:sz="4" w:space="0" w:color="auto"/>
            </w:tcBorders>
            <w:shd w:val="clear" w:color="auto" w:fill="auto"/>
            <w:vAlign w:val="bottom"/>
          </w:tcPr>
          <w:p w:rsidR="00CC627B" w:rsidRPr="00CC627B" w:rsidRDefault="00CC627B" w:rsidP="007F7A54">
            <w:pPr>
              <w:suppressAutoHyphens w:val="0"/>
              <w:spacing w:before="40" w:after="40" w:line="220" w:lineRule="exact"/>
              <w:jc w:val="right"/>
              <w:rPr>
                <w:sz w:val="18"/>
              </w:rPr>
            </w:pPr>
            <w:r w:rsidRPr="00CC627B">
              <w:rPr>
                <w:sz w:val="18"/>
              </w:rPr>
              <w:t>72,9</w:t>
            </w:r>
          </w:p>
        </w:tc>
        <w:tc>
          <w:tcPr>
            <w:tcW w:w="1021" w:type="dxa"/>
            <w:tcBorders>
              <w:bottom w:val="single" w:sz="4" w:space="0" w:color="auto"/>
            </w:tcBorders>
            <w:shd w:val="clear" w:color="auto" w:fill="auto"/>
            <w:vAlign w:val="bottom"/>
          </w:tcPr>
          <w:p w:rsidR="00CC627B" w:rsidRPr="00CC627B" w:rsidRDefault="00CC627B" w:rsidP="007F7A54">
            <w:pPr>
              <w:suppressAutoHyphens w:val="0"/>
              <w:spacing w:before="40" w:after="40" w:line="220" w:lineRule="exact"/>
              <w:jc w:val="right"/>
              <w:rPr>
                <w:sz w:val="18"/>
              </w:rPr>
            </w:pPr>
            <w:r w:rsidRPr="00CC627B">
              <w:rPr>
                <w:sz w:val="18"/>
              </w:rPr>
              <w:t>27,8</w:t>
            </w:r>
          </w:p>
        </w:tc>
        <w:tc>
          <w:tcPr>
            <w:tcW w:w="1021" w:type="dxa"/>
            <w:tcBorders>
              <w:bottom w:val="single" w:sz="4" w:space="0" w:color="auto"/>
            </w:tcBorders>
            <w:shd w:val="clear" w:color="auto" w:fill="auto"/>
            <w:vAlign w:val="bottom"/>
          </w:tcPr>
          <w:p w:rsidR="00CC627B" w:rsidRPr="00CC627B" w:rsidRDefault="00CC627B" w:rsidP="007F7A54">
            <w:pPr>
              <w:suppressAutoHyphens w:val="0"/>
              <w:spacing w:before="40" w:after="40" w:line="220" w:lineRule="exact"/>
              <w:jc w:val="right"/>
              <w:rPr>
                <w:sz w:val="18"/>
              </w:rPr>
            </w:pPr>
            <w:r w:rsidRPr="00CC627B">
              <w:rPr>
                <w:sz w:val="18"/>
              </w:rPr>
              <w:t>72,2</w:t>
            </w:r>
          </w:p>
        </w:tc>
        <w:tc>
          <w:tcPr>
            <w:tcW w:w="1021" w:type="dxa"/>
            <w:tcBorders>
              <w:bottom w:val="single" w:sz="4" w:space="0" w:color="auto"/>
            </w:tcBorders>
            <w:shd w:val="clear" w:color="auto" w:fill="auto"/>
            <w:vAlign w:val="bottom"/>
          </w:tcPr>
          <w:p w:rsidR="00CC627B" w:rsidRPr="00CC627B" w:rsidRDefault="00CC627B" w:rsidP="007F7A54">
            <w:pPr>
              <w:suppressAutoHyphens w:val="0"/>
              <w:spacing w:before="40" w:after="40" w:line="220" w:lineRule="exact"/>
              <w:jc w:val="right"/>
              <w:rPr>
                <w:sz w:val="18"/>
              </w:rPr>
            </w:pPr>
            <w:r w:rsidRPr="00CC627B">
              <w:rPr>
                <w:sz w:val="18"/>
              </w:rPr>
              <w:t>10,2</w:t>
            </w:r>
          </w:p>
        </w:tc>
        <w:tc>
          <w:tcPr>
            <w:tcW w:w="1021" w:type="dxa"/>
            <w:tcBorders>
              <w:bottom w:val="single" w:sz="4" w:space="0" w:color="auto"/>
            </w:tcBorders>
            <w:shd w:val="clear" w:color="auto" w:fill="auto"/>
            <w:vAlign w:val="bottom"/>
          </w:tcPr>
          <w:p w:rsidR="00CC627B" w:rsidRPr="00CC627B" w:rsidRDefault="00CC627B" w:rsidP="007F7A54">
            <w:pPr>
              <w:suppressAutoHyphens w:val="0"/>
              <w:spacing w:before="40" w:after="40" w:line="220" w:lineRule="exact"/>
              <w:jc w:val="right"/>
              <w:rPr>
                <w:sz w:val="18"/>
              </w:rPr>
            </w:pPr>
            <w:r w:rsidRPr="00CC627B">
              <w:rPr>
                <w:sz w:val="18"/>
              </w:rPr>
              <w:t>89,8</w:t>
            </w:r>
          </w:p>
        </w:tc>
      </w:tr>
      <w:tr w:rsidR="00CC627B" w:rsidRPr="00CC627B" w:rsidTr="007F7A54">
        <w:tc>
          <w:tcPr>
            <w:tcW w:w="1247" w:type="dxa"/>
            <w:tcBorders>
              <w:top w:val="single" w:sz="4" w:space="0" w:color="auto"/>
              <w:bottom w:val="single" w:sz="12" w:space="0" w:color="auto"/>
            </w:tcBorders>
            <w:shd w:val="clear" w:color="auto" w:fill="auto"/>
          </w:tcPr>
          <w:p w:rsidR="00CC627B" w:rsidRPr="00CC627B" w:rsidRDefault="00CC627B" w:rsidP="007F7A54">
            <w:pPr>
              <w:suppressAutoHyphens w:val="0"/>
              <w:spacing w:before="80" w:after="80" w:line="220" w:lineRule="exact"/>
              <w:ind w:left="284"/>
              <w:rPr>
                <w:b/>
                <w:sz w:val="18"/>
              </w:rPr>
            </w:pPr>
            <w:r w:rsidRPr="00CC627B">
              <w:rPr>
                <w:b/>
                <w:sz w:val="18"/>
              </w:rPr>
              <w:t>Total</w:t>
            </w:r>
          </w:p>
        </w:tc>
        <w:tc>
          <w:tcPr>
            <w:tcW w:w="1021" w:type="dxa"/>
            <w:tcBorders>
              <w:top w:val="single" w:sz="4" w:space="0" w:color="auto"/>
              <w:bottom w:val="single" w:sz="12" w:space="0" w:color="auto"/>
            </w:tcBorders>
            <w:shd w:val="clear" w:color="auto" w:fill="auto"/>
            <w:vAlign w:val="bottom"/>
          </w:tcPr>
          <w:p w:rsidR="00CC627B" w:rsidRPr="00CC627B" w:rsidRDefault="00CC627B" w:rsidP="007F7A54">
            <w:pPr>
              <w:suppressAutoHyphens w:val="0"/>
              <w:spacing w:before="80" w:after="80" w:line="220" w:lineRule="exact"/>
              <w:jc w:val="right"/>
              <w:rPr>
                <w:b/>
                <w:sz w:val="18"/>
              </w:rPr>
            </w:pPr>
            <w:r w:rsidRPr="00CC627B">
              <w:rPr>
                <w:b/>
                <w:sz w:val="18"/>
              </w:rPr>
              <w:t>62,1</w:t>
            </w:r>
          </w:p>
        </w:tc>
        <w:tc>
          <w:tcPr>
            <w:tcW w:w="1021" w:type="dxa"/>
            <w:tcBorders>
              <w:top w:val="single" w:sz="4" w:space="0" w:color="auto"/>
              <w:bottom w:val="single" w:sz="12" w:space="0" w:color="auto"/>
            </w:tcBorders>
            <w:shd w:val="clear" w:color="auto" w:fill="auto"/>
            <w:vAlign w:val="bottom"/>
          </w:tcPr>
          <w:p w:rsidR="00CC627B" w:rsidRPr="00CC627B" w:rsidRDefault="00CC627B" w:rsidP="007F7A54">
            <w:pPr>
              <w:suppressAutoHyphens w:val="0"/>
              <w:spacing w:before="80" w:after="80" w:line="220" w:lineRule="exact"/>
              <w:jc w:val="right"/>
              <w:rPr>
                <w:b/>
                <w:sz w:val="18"/>
              </w:rPr>
            </w:pPr>
            <w:r w:rsidRPr="00CC627B">
              <w:rPr>
                <w:b/>
                <w:sz w:val="18"/>
              </w:rPr>
              <w:t>37,9</w:t>
            </w:r>
          </w:p>
        </w:tc>
        <w:tc>
          <w:tcPr>
            <w:tcW w:w="1021" w:type="dxa"/>
            <w:tcBorders>
              <w:top w:val="single" w:sz="4" w:space="0" w:color="auto"/>
              <w:bottom w:val="single" w:sz="12" w:space="0" w:color="auto"/>
            </w:tcBorders>
            <w:shd w:val="clear" w:color="auto" w:fill="auto"/>
            <w:vAlign w:val="bottom"/>
          </w:tcPr>
          <w:p w:rsidR="00CC627B" w:rsidRPr="00CC627B" w:rsidRDefault="00CC627B" w:rsidP="007F7A54">
            <w:pPr>
              <w:suppressAutoHyphens w:val="0"/>
              <w:spacing w:before="80" w:after="80" w:line="220" w:lineRule="exact"/>
              <w:jc w:val="right"/>
              <w:rPr>
                <w:b/>
                <w:sz w:val="18"/>
              </w:rPr>
            </w:pPr>
            <w:r w:rsidRPr="00CC627B">
              <w:rPr>
                <w:b/>
                <w:sz w:val="18"/>
              </w:rPr>
              <w:t>59,5</w:t>
            </w:r>
          </w:p>
        </w:tc>
        <w:tc>
          <w:tcPr>
            <w:tcW w:w="1021" w:type="dxa"/>
            <w:tcBorders>
              <w:top w:val="single" w:sz="4" w:space="0" w:color="auto"/>
              <w:bottom w:val="single" w:sz="12" w:space="0" w:color="auto"/>
            </w:tcBorders>
            <w:shd w:val="clear" w:color="auto" w:fill="auto"/>
            <w:vAlign w:val="bottom"/>
          </w:tcPr>
          <w:p w:rsidR="00CC627B" w:rsidRPr="00CC627B" w:rsidRDefault="00CC627B" w:rsidP="007F7A54">
            <w:pPr>
              <w:suppressAutoHyphens w:val="0"/>
              <w:spacing w:before="80" w:after="80" w:line="220" w:lineRule="exact"/>
              <w:jc w:val="right"/>
              <w:rPr>
                <w:b/>
                <w:sz w:val="18"/>
              </w:rPr>
            </w:pPr>
            <w:r w:rsidRPr="00CC627B">
              <w:rPr>
                <w:b/>
                <w:sz w:val="18"/>
              </w:rPr>
              <w:t>40,5</w:t>
            </w:r>
          </w:p>
        </w:tc>
        <w:tc>
          <w:tcPr>
            <w:tcW w:w="1021" w:type="dxa"/>
            <w:tcBorders>
              <w:top w:val="single" w:sz="4" w:space="0" w:color="auto"/>
              <w:bottom w:val="single" w:sz="12" w:space="0" w:color="auto"/>
            </w:tcBorders>
            <w:shd w:val="clear" w:color="auto" w:fill="auto"/>
            <w:vAlign w:val="bottom"/>
          </w:tcPr>
          <w:p w:rsidR="00CC627B" w:rsidRPr="00CC627B" w:rsidRDefault="00CC627B" w:rsidP="007F7A54">
            <w:pPr>
              <w:suppressAutoHyphens w:val="0"/>
              <w:spacing w:before="80" w:after="80" w:line="220" w:lineRule="exact"/>
              <w:jc w:val="right"/>
              <w:rPr>
                <w:b/>
                <w:sz w:val="18"/>
              </w:rPr>
            </w:pPr>
            <w:r w:rsidRPr="00CC627B">
              <w:rPr>
                <w:b/>
                <w:sz w:val="18"/>
              </w:rPr>
              <w:t>48,2</w:t>
            </w:r>
          </w:p>
        </w:tc>
        <w:tc>
          <w:tcPr>
            <w:tcW w:w="1021" w:type="dxa"/>
            <w:tcBorders>
              <w:top w:val="single" w:sz="4" w:space="0" w:color="auto"/>
              <w:bottom w:val="single" w:sz="12" w:space="0" w:color="auto"/>
            </w:tcBorders>
            <w:shd w:val="clear" w:color="auto" w:fill="auto"/>
            <w:vAlign w:val="bottom"/>
          </w:tcPr>
          <w:p w:rsidR="00CC627B" w:rsidRPr="00CC627B" w:rsidRDefault="00CC627B" w:rsidP="007F7A54">
            <w:pPr>
              <w:suppressAutoHyphens w:val="0"/>
              <w:spacing w:before="80" w:after="80" w:line="220" w:lineRule="exact"/>
              <w:jc w:val="right"/>
              <w:rPr>
                <w:b/>
                <w:sz w:val="18"/>
              </w:rPr>
            </w:pPr>
            <w:r w:rsidRPr="00CC627B">
              <w:rPr>
                <w:b/>
                <w:sz w:val="18"/>
              </w:rPr>
              <w:t>51,8</w:t>
            </w:r>
          </w:p>
        </w:tc>
      </w:tr>
    </w:tbl>
    <w:p w:rsidR="00CC627B" w:rsidRPr="007F7A54" w:rsidRDefault="00CC627B" w:rsidP="007F7A54">
      <w:pPr>
        <w:pStyle w:val="SingleTxtG"/>
        <w:spacing w:before="120" w:after="240"/>
        <w:ind w:firstLine="170"/>
        <w:jc w:val="left"/>
        <w:rPr>
          <w:sz w:val="18"/>
          <w:szCs w:val="18"/>
        </w:rPr>
      </w:pPr>
      <w:r w:rsidRPr="007F7A54">
        <w:rPr>
          <w:i/>
          <w:sz w:val="18"/>
          <w:szCs w:val="18"/>
        </w:rPr>
        <w:t>Source</w:t>
      </w:r>
      <w:r w:rsidR="0072752E">
        <w:rPr>
          <w:i/>
          <w:sz w:val="18"/>
          <w:szCs w:val="18"/>
        </w:rPr>
        <w:t> </w:t>
      </w:r>
      <w:r w:rsidRPr="007F7A54">
        <w:rPr>
          <w:sz w:val="18"/>
          <w:szCs w:val="18"/>
        </w:rPr>
        <w:t>: Niger en chiffres, 2014.</w:t>
      </w:r>
    </w:p>
    <w:p w:rsidR="00CC627B" w:rsidRDefault="00CC627B" w:rsidP="00CC627B">
      <w:pPr>
        <w:pStyle w:val="H1G"/>
      </w:pPr>
      <w:r>
        <w:tab/>
        <w:t>C.</w:t>
      </w:r>
      <w:r>
        <w:tab/>
        <w:t>Caractéristiques économiques</w:t>
      </w:r>
    </w:p>
    <w:p w:rsidR="00CC627B" w:rsidRDefault="00801EA6" w:rsidP="00CC627B">
      <w:pPr>
        <w:pStyle w:val="SingleTxtG"/>
      </w:pPr>
      <w:r>
        <w:t>9.</w:t>
      </w:r>
      <w:r>
        <w:tab/>
      </w:r>
      <w:r w:rsidR="00CC627B">
        <w:t>Le Niger dispose d’importantes ressources naturelles comme l’uranium, le charbon, le fer, l’or, le phosphate et le pétrole. Notons que le Niger</w:t>
      </w:r>
      <w:r>
        <w:t xml:space="preserve"> est producteur (environ 20 000 </w:t>
      </w:r>
      <w:r w:rsidR="00CC627B">
        <w:t>barils par jour) et exportateur de pétrole depuis novembre 2012. En outre, l’exploitation d’un 4ème site d’uranium d’</w:t>
      </w:r>
      <w:proofErr w:type="spellStart"/>
      <w:r w:rsidR="00CC627B">
        <w:t>Imouraren</w:t>
      </w:r>
      <w:proofErr w:type="spellEnd"/>
      <w:r w:rsidR="00CC627B">
        <w:t xml:space="preserve"> devrait fai</w:t>
      </w:r>
      <w:r>
        <w:t xml:space="preserve">re passer le pays au 2ème rang </w:t>
      </w:r>
      <w:r w:rsidR="00CC627B">
        <w:t>mondial.</w:t>
      </w:r>
    </w:p>
    <w:p w:rsidR="00CC627B" w:rsidRDefault="00CC627B" w:rsidP="00BC5CAD">
      <w:pPr>
        <w:pStyle w:val="SingleTxtG"/>
      </w:pPr>
      <w:r>
        <w:t>10.</w:t>
      </w:r>
      <w:r>
        <w:tab/>
        <w:t>Ces différentes ressources, combinées avec celles générées par le pétrole devraient améliorer le niveau de vie des populations. Aujourd’hui, du point de vue de l’Indice de Développement Humain (IDH), le Niger est classé parmi les pays les plus pauvres du monde, avec un PIB nomi</w:t>
      </w:r>
      <w:r w:rsidR="00801EA6">
        <w:t>nal par habitant se situant à $</w:t>
      </w:r>
      <w:r>
        <w:t>937,7 en 2014. Il est classé 187/187, selon l’IDH de 2014.</w:t>
      </w:r>
    </w:p>
    <w:p w:rsidR="00CC627B" w:rsidRPr="00A02D0B" w:rsidRDefault="00CC627B" w:rsidP="00CC627B">
      <w:pPr>
        <w:pStyle w:val="H23G"/>
      </w:pPr>
      <w:r w:rsidRPr="00CC627B">
        <w:tab/>
      </w:r>
      <w:r w:rsidRPr="00CC627B">
        <w:tab/>
      </w:r>
      <w:r w:rsidR="00AC6D5E">
        <w:rPr>
          <w:b w:val="0"/>
        </w:rPr>
        <w:t xml:space="preserve">Tableau </w:t>
      </w:r>
      <w:r w:rsidRPr="00CC627B">
        <w:rPr>
          <w:b w:val="0"/>
        </w:rPr>
        <w:t>3</w:t>
      </w:r>
      <w:r>
        <w:br/>
      </w:r>
      <w:r w:rsidRPr="00CC627B">
        <w:t>Données</w:t>
      </w:r>
      <w:r w:rsidRPr="00A02D0B">
        <w:t xml:space="preserve"> économiques</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134"/>
        <w:gridCol w:w="1134"/>
        <w:gridCol w:w="1134"/>
      </w:tblGrid>
      <w:tr w:rsidR="003D4985" w:rsidRPr="00432C4F" w:rsidTr="007F7A54">
        <w:trPr>
          <w:tblHeader/>
        </w:trPr>
        <w:tc>
          <w:tcPr>
            <w:tcW w:w="3969" w:type="dxa"/>
            <w:tcBorders>
              <w:top w:val="single" w:sz="4" w:space="0" w:color="auto"/>
              <w:bottom w:val="single" w:sz="12" w:space="0" w:color="auto"/>
            </w:tcBorders>
            <w:shd w:val="clear" w:color="auto" w:fill="auto"/>
            <w:vAlign w:val="bottom"/>
          </w:tcPr>
          <w:p w:rsidR="003D4985" w:rsidRPr="007F7A54" w:rsidRDefault="00801EA6" w:rsidP="003D4985">
            <w:pPr>
              <w:suppressAutoHyphens w:val="0"/>
              <w:spacing w:before="80" w:after="80" w:line="200" w:lineRule="exact"/>
              <w:rPr>
                <w:i/>
                <w:sz w:val="16"/>
                <w:szCs w:val="16"/>
              </w:rPr>
            </w:pPr>
            <w:r w:rsidRPr="007F7A54">
              <w:rPr>
                <w:bCs/>
                <w:i/>
                <w:sz w:val="16"/>
                <w:szCs w:val="16"/>
              </w:rPr>
              <w:t>Indicateurs m</w:t>
            </w:r>
            <w:r w:rsidR="003D4985" w:rsidRPr="007F7A54">
              <w:rPr>
                <w:bCs/>
                <w:i/>
                <w:sz w:val="16"/>
                <w:szCs w:val="16"/>
              </w:rPr>
              <w:t>acroéconomiques</w:t>
            </w:r>
          </w:p>
        </w:tc>
        <w:tc>
          <w:tcPr>
            <w:tcW w:w="1134" w:type="dxa"/>
            <w:tcBorders>
              <w:top w:val="single" w:sz="4" w:space="0" w:color="auto"/>
              <w:bottom w:val="single" w:sz="12" w:space="0" w:color="auto"/>
            </w:tcBorders>
            <w:shd w:val="clear" w:color="auto" w:fill="auto"/>
            <w:vAlign w:val="bottom"/>
          </w:tcPr>
          <w:p w:rsidR="003D4985" w:rsidRPr="007F7A54" w:rsidRDefault="003D4985" w:rsidP="007F7A54">
            <w:pPr>
              <w:suppressAutoHyphens w:val="0"/>
              <w:spacing w:before="80" w:after="80" w:line="200" w:lineRule="exact"/>
              <w:jc w:val="right"/>
              <w:rPr>
                <w:i/>
                <w:sz w:val="16"/>
                <w:szCs w:val="16"/>
              </w:rPr>
            </w:pPr>
            <w:r w:rsidRPr="007F7A54">
              <w:rPr>
                <w:i/>
                <w:sz w:val="16"/>
                <w:szCs w:val="16"/>
              </w:rPr>
              <w:t>2011</w:t>
            </w:r>
          </w:p>
        </w:tc>
        <w:tc>
          <w:tcPr>
            <w:tcW w:w="1134" w:type="dxa"/>
            <w:tcBorders>
              <w:top w:val="single" w:sz="4" w:space="0" w:color="auto"/>
              <w:bottom w:val="single" w:sz="12" w:space="0" w:color="auto"/>
            </w:tcBorders>
            <w:shd w:val="clear" w:color="auto" w:fill="auto"/>
            <w:vAlign w:val="bottom"/>
          </w:tcPr>
          <w:p w:rsidR="003D4985" w:rsidRPr="007F7A54" w:rsidRDefault="003D4985" w:rsidP="007F7A54">
            <w:pPr>
              <w:suppressAutoHyphens w:val="0"/>
              <w:spacing w:before="80" w:after="80" w:line="200" w:lineRule="exact"/>
              <w:jc w:val="right"/>
              <w:rPr>
                <w:i/>
                <w:sz w:val="16"/>
                <w:szCs w:val="16"/>
              </w:rPr>
            </w:pPr>
            <w:r w:rsidRPr="007F7A54">
              <w:rPr>
                <w:i/>
                <w:sz w:val="16"/>
                <w:szCs w:val="16"/>
              </w:rPr>
              <w:t>2012</w:t>
            </w:r>
          </w:p>
        </w:tc>
        <w:tc>
          <w:tcPr>
            <w:tcW w:w="1134" w:type="dxa"/>
            <w:tcBorders>
              <w:top w:val="single" w:sz="4" w:space="0" w:color="auto"/>
              <w:bottom w:val="single" w:sz="12" w:space="0" w:color="auto"/>
            </w:tcBorders>
            <w:shd w:val="clear" w:color="auto" w:fill="auto"/>
            <w:vAlign w:val="bottom"/>
          </w:tcPr>
          <w:p w:rsidR="003D4985" w:rsidRPr="007F7A54" w:rsidRDefault="003D4985" w:rsidP="007F7A54">
            <w:pPr>
              <w:suppressAutoHyphens w:val="0"/>
              <w:spacing w:before="80" w:after="80" w:line="200" w:lineRule="exact"/>
              <w:jc w:val="right"/>
              <w:rPr>
                <w:i/>
                <w:sz w:val="16"/>
                <w:szCs w:val="16"/>
              </w:rPr>
            </w:pPr>
            <w:r w:rsidRPr="007F7A54">
              <w:rPr>
                <w:i/>
                <w:sz w:val="16"/>
                <w:szCs w:val="16"/>
              </w:rPr>
              <w:t>2013</w:t>
            </w:r>
          </w:p>
        </w:tc>
      </w:tr>
      <w:tr w:rsidR="003D4985" w:rsidRPr="003D4985" w:rsidTr="007F7A54">
        <w:tc>
          <w:tcPr>
            <w:tcW w:w="3969" w:type="dxa"/>
            <w:gridSpan w:val="4"/>
            <w:tcBorders>
              <w:top w:val="single" w:sz="12" w:space="0" w:color="auto"/>
            </w:tcBorders>
            <w:shd w:val="clear" w:color="auto" w:fill="auto"/>
          </w:tcPr>
          <w:p w:rsidR="003D4985" w:rsidRPr="00811B38" w:rsidRDefault="003D4985" w:rsidP="002D0426">
            <w:pPr>
              <w:suppressAutoHyphens w:val="0"/>
              <w:spacing w:before="40" w:after="40" w:line="220" w:lineRule="exact"/>
              <w:rPr>
                <w:b/>
                <w:sz w:val="18"/>
                <w:szCs w:val="18"/>
              </w:rPr>
            </w:pPr>
            <w:r w:rsidRPr="00811B38">
              <w:rPr>
                <w:b/>
                <w:bCs/>
                <w:sz w:val="18"/>
                <w:szCs w:val="18"/>
              </w:rPr>
              <w:t>Évolution du Produit Intérieur Brut (PIB)</w:t>
            </w:r>
          </w:p>
        </w:tc>
      </w:tr>
      <w:tr w:rsidR="003D4985" w:rsidRPr="003D4985" w:rsidTr="007F7A54">
        <w:tc>
          <w:tcPr>
            <w:tcW w:w="3969" w:type="dxa"/>
            <w:shd w:val="clear" w:color="auto" w:fill="auto"/>
          </w:tcPr>
          <w:p w:rsidR="003D4985" w:rsidRPr="00773B5D" w:rsidRDefault="003D4985" w:rsidP="003D4985">
            <w:pPr>
              <w:suppressAutoHyphens w:val="0"/>
              <w:spacing w:before="40" w:after="40" w:line="220" w:lineRule="exact"/>
              <w:rPr>
                <w:sz w:val="18"/>
                <w:szCs w:val="18"/>
              </w:rPr>
            </w:pPr>
            <w:r w:rsidRPr="00773B5D">
              <w:rPr>
                <w:sz w:val="18"/>
                <w:szCs w:val="18"/>
              </w:rPr>
              <w:t>PIB nominal (en milliards FCFA)</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3 024,3</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3 414,3</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3 659,6</w:t>
            </w:r>
          </w:p>
        </w:tc>
      </w:tr>
      <w:tr w:rsidR="003D4985" w:rsidRPr="003D4985" w:rsidTr="007F7A54">
        <w:tc>
          <w:tcPr>
            <w:tcW w:w="3969" w:type="dxa"/>
            <w:shd w:val="clear" w:color="auto" w:fill="auto"/>
          </w:tcPr>
          <w:p w:rsidR="003D4985" w:rsidRPr="00773B5D" w:rsidRDefault="003D4985" w:rsidP="003D4985">
            <w:pPr>
              <w:suppressAutoHyphens w:val="0"/>
              <w:spacing w:before="40" w:after="40" w:line="220" w:lineRule="exact"/>
              <w:rPr>
                <w:sz w:val="18"/>
                <w:szCs w:val="18"/>
              </w:rPr>
            </w:pPr>
            <w:r w:rsidRPr="00773B5D">
              <w:rPr>
                <w:sz w:val="18"/>
                <w:szCs w:val="18"/>
              </w:rPr>
              <w:t>PIB nominal/</w:t>
            </w:r>
            <w:proofErr w:type="spellStart"/>
            <w:r w:rsidRPr="00773B5D">
              <w:rPr>
                <w:sz w:val="18"/>
                <w:szCs w:val="18"/>
              </w:rPr>
              <w:t>hbt</w:t>
            </w:r>
            <w:proofErr w:type="spellEnd"/>
            <w:r w:rsidRPr="00773B5D">
              <w:rPr>
                <w:sz w:val="18"/>
                <w:szCs w:val="18"/>
              </w:rPr>
              <w:t xml:space="preserve"> (en milliers FCFA)</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183,7</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199,3</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205,6</w:t>
            </w:r>
          </w:p>
        </w:tc>
      </w:tr>
      <w:tr w:rsidR="003D4985" w:rsidRPr="003D4985" w:rsidTr="007F7A54">
        <w:tc>
          <w:tcPr>
            <w:tcW w:w="3969" w:type="dxa"/>
            <w:shd w:val="clear" w:color="auto" w:fill="auto"/>
          </w:tcPr>
          <w:p w:rsidR="003D4985" w:rsidRPr="00773B5D" w:rsidRDefault="003D4985" w:rsidP="003D4985">
            <w:pPr>
              <w:suppressAutoHyphens w:val="0"/>
              <w:spacing w:before="40" w:after="40" w:line="220" w:lineRule="exact"/>
              <w:rPr>
                <w:sz w:val="18"/>
                <w:szCs w:val="18"/>
              </w:rPr>
            </w:pPr>
            <w:r w:rsidRPr="00773B5D">
              <w:rPr>
                <w:sz w:val="18"/>
                <w:szCs w:val="18"/>
              </w:rPr>
              <w:t>Accroissement du PIB réel (%)</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2,3</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11,1</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4,1</w:t>
            </w:r>
          </w:p>
        </w:tc>
      </w:tr>
      <w:tr w:rsidR="003D4985" w:rsidRPr="003D4985" w:rsidTr="007F7A54">
        <w:tc>
          <w:tcPr>
            <w:tcW w:w="3969" w:type="dxa"/>
            <w:shd w:val="clear" w:color="auto" w:fill="auto"/>
          </w:tcPr>
          <w:p w:rsidR="003D4985" w:rsidRPr="00773B5D" w:rsidRDefault="003D4985" w:rsidP="003D4985">
            <w:pPr>
              <w:suppressAutoHyphens w:val="0"/>
              <w:spacing w:before="40" w:after="40" w:line="220" w:lineRule="exact"/>
              <w:rPr>
                <w:sz w:val="18"/>
                <w:szCs w:val="18"/>
              </w:rPr>
            </w:pPr>
            <w:r w:rsidRPr="00773B5D">
              <w:rPr>
                <w:sz w:val="18"/>
                <w:szCs w:val="18"/>
              </w:rPr>
              <w:t>Accroissement du PIB réel/</w:t>
            </w:r>
            <w:proofErr w:type="spellStart"/>
            <w:r w:rsidRPr="00773B5D">
              <w:rPr>
                <w:sz w:val="18"/>
                <w:szCs w:val="18"/>
              </w:rPr>
              <w:t>hbt</w:t>
            </w:r>
            <w:proofErr w:type="spellEnd"/>
            <w:r w:rsidRPr="00773B5D">
              <w:rPr>
                <w:sz w:val="18"/>
                <w:szCs w:val="18"/>
              </w:rPr>
              <w:t>(%)</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-5,5</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6,7</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0,2</w:t>
            </w:r>
          </w:p>
        </w:tc>
      </w:tr>
      <w:tr w:rsidR="003D4985" w:rsidRPr="00795258" w:rsidTr="007F7A54">
        <w:tc>
          <w:tcPr>
            <w:tcW w:w="3969" w:type="dxa"/>
            <w:gridSpan w:val="4"/>
            <w:shd w:val="clear" w:color="auto" w:fill="auto"/>
          </w:tcPr>
          <w:p w:rsidR="003D4985" w:rsidRPr="007F7A54" w:rsidRDefault="003D4985" w:rsidP="002D0426">
            <w:pPr>
              <w:suppressAutoHyphens w:val="0"/>
              <w:spacing w:before="40" w:after="40" w:line="220" w:lineRule="exact"/>
              <w:rPr>
                <w:b/>
                <w:sz w:val="18"/>
                <w:szCs w:val="18"/>
              </w:rPr>
            </w:pPr>
            <w:r w:rsidRPr="007F7A54">
              <w:rPr>
                <w:b/>
                <w:bCs/>
                <w:sz w:val="18"/>
                <w:szCs w:val="18"/>
              </w:rPr>
              <w:t>Taux de croissance du PIB par secteur d</w:t>
            </w:r>
            <w:r w:rsidR="002045D6" w:rsidRPr="007F7A54">
              <w:rPr>
                <w:b/>
                <w:bCs/>
                <w:sz w:val="18"/>
                <w:szCs w:val="18"/>
              </w:rPr>
              <w:t>’</w:t>
            </w:r>
            <w:r w:rsidRPr="007F7A54">
              <w:rPr>
                <w:b/>
                <w:bCs/>
                <w:sz w:val="18"/>
                <w:szCs w:val="18"/>
              </w:rPr>
              <w:t>activités (en %)</w:t>
            </w:r>
          </w:p>
        </w:tc>
      </w:tr>
      <w:tr w:rsidR="003D4985" w:rsidRPr="00795258" w:rsidTr="007F7A54">
        <w:tc>
          <w:tcPr>
            <w:tcW w:w="3969" w:type="dxa"/>
            <w:shd w:val="clear" w:color="auto" w:fill="auto"/>
          </w:tcPr>
          <w:p w:rsidR="003D4985" w:rsidRPr="007F7A54" w:rsidRDefault="003D4985" w:rsidP="003D4985">
            <w:pPr>
              <w:suppressAutoHyphens w:val="0"/>
              <w:spacing w:before="40" w:after="40" w:line="220" w:lineRule="exact"/>
              <w:rPr>
                <w:i/>
                <w:sz w:val="18"/>
                <w:szCs w:val="18"/>
              </w:rPr>
            </w:pPr>
            <w:r w:rsidRPr="007F7A54">
              <w:rPr>
                <w:bCs/>
                <w:i/>
                <w:sz w:val="18"/>
                <w:szCs w:val="18"/>
              </w:rPr>
              <w:t>Secteur primaire</w:t>
            </w:r>
          </w:p>
        </w:tc>
        <w:tc>
          <w:tcPr>
            <w:tcW w:w="1134" w:type="dxa"/>
            <w:shd w:val="clear" w:color="auto" w:fill="auto"/>
            <w:vAlign w:val="bottom"/>
          </w:tcPr>
          <w:p w:rsidR="003D4985" w:rsidRPr="007F7A54" w:rsidRDefault="003D4985" w:rsidP="007F7A54">
            <w:pPr>
              <w:suppressAutoHyphens w:val="0"/>
              <w:spacing w:before="40" w:after="40" w:line="220" w:lineRule="exact"/>
              <w:jc w:val="right"/>
              <w:rPr>
                <w:i/>
                <w:sz w:val="18"/>
                <w:szCs w:val="18"/>
              </w:rPr>
            </w:pPr>
            <w:r w:rsidRPr="007F7A54">
              <w:rPr>
                <w:i/>
                <w:sz w:val="18"/>
                <w:szCs w:val="18"/>
              </w:rPr>
              <w:t>-3,0</w:t>
            </w:r>
          </w:p>
        </w:tc>
        <w:tc>
          <w:tcPr>
            <w:tcW w:w="1134" w:type="dxa"/>
            <w:shd w:val="clear" w:color="auto" w:fill="auto"/>
            <w:vAlign w:val="bottom"/>
          </w:tcPr>
          <w:p w:rsidR="003D4985" w:rsidRPr="007F7A54" w:rsidRDefault="003D4985" w:rsidP="007F7A54">
            <w:pPr>
              <w:suppressAutoHyphens w:val="0"/>
              <w:spacing w:before="40" w:after="40" w:line="220" w:lineRule="exact"/>
              <w:jc w:val="right"/>
              <w:rPr>
                <w:i/>
                <w:sz w:val="18"/>
                <w:szCs w:val="18"/>
              </w:rPr>
            </w:pPr>
            <w:r w:rsidRPr="007F7A54">
              <w:rPr>
                <w:i/>
                <w:sz w:val="18"/>
                <w:szCs w:val="18"/>
              </w:rPr>
              <w:t>13,2</w:t>
            </w:r>
          </w:p>
        </w:tc>
        <w:tc>
          <w:tcPr>
            <w:tcW w:w="1134" w:type="dxa"/>
            <w:shd w:val="clear" w:color="auto" w:fill="auto"/>
            <w:vAlign w:val="bottom"/>
          </w:tcPr>
          <w:p w:rsidR="003D4985" w:rsidRPr="007F7A54" w:rsidRDefault="003D4985" w:rsidP="007F7A54">
            <w:pPr>
              <w:suppressAutoHyphens w:val="0"/>
              <w:spacing w:before="40" w:after="40" w:line="220" w:lineRule="exact"/>
              <w:jc w:val="right"/>
              <w:rPr>
                <w:i/>
                <w:sz w:val="18"/>
                <w:szCs w:val="18"/>
              </w:rPr>
            </w:pPr>
            <w:r w:rsidRPr="007F7A54">
              <w:rPr>
                <w:i/>
                <w:sz w:val="18"/>
                <w:szCs w:val="18"/>
              </w:rPr>
              <w:t>0,0</w:t>
            </w:r>
          </w:p>
        </w:tc>
      </w:tr>
      <w:tr w:rsidR="003D4985" w:rsidRPr="003D4985" w:rsidTr="007F7A54">
        <w:tc>
          <w:tcPr>
            <w:tcW w:w="3969" w:type="dxa"/>
            <w:shd w:val="clear" w:color="auto" w:fill="auto"/>
          </w:tcPr>
          <w:p w:rsidR="003D4985" w:rsidRPr="00773B5D" w:rsidRDefault="003D4985" w:rsidP="003D4985">
            <w:pPr>
              <w:suppressAutoHyphens w:val="0"/>
              <w:spacing w:before="40" w:after="40" w:line="220" w:lineRule="exact"/>
              <w:rPr>
                <w:sz w:val="18"/>
                <w:szCs w:val="18"/>
              </w:rPr>
            </w:pPr>
            <w:r w:rsidRPr="00773B5D">
              <w:rPr>
                <w:sz w:val="18"/>
                <w:szCs w:val="18"/>
              </w:rPr>
              <w:t>Agriculture</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-6,7</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19,5</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-2,0</w:t>
            </w:r>
          </w:p>
        </w:tc>
      </w:tr>
      <w:tr w:rsidR="003D4985" w:rsidRPr="003D4985" w:rsidTr="007F7A54">
        <w:tc>
          <w:tcPr>
            <w:tcW w:w="3969" w:type="dxa"/>
            <w:shd w:val="clear" w:color="auto" w:fill="auto"/>
          </w:tcPr>
          <w:p w:rsidR="003D4985" w:rsidRPr="00773B5D" w:rsidRDefault="003D4985" w:rsidP="003D4985">
            <w:pPr>
              <w:suppressAutoHyphens w:val="0"/>
              <w:spacing w:before="40" w:after="40" w:line="220" w:lineRule="exact"/>
              <w:rPr>
                <w:sz w:val="18"/>
                <w:szCs w:val="18"/>
              </w:rPr>
            </w:pPr>
            <w:r w:rsidRPr="00773B5D">
              <w:rPr>
                <w:sz w:val="18"/>
                <w:szCs w:val="18"/>
              </w:rPr>
              <w:t xml:space="preserve">Elevage </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4,5</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2,8</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4,2</w:t>
            </w:r>
          </w:p>
        </w:tc>
      </w:tr>
      <w:tr w:rsidR="003D4985" w:rsidRPr="003D4985" w:rsidTr="007F7A54">
        <w:tc>
          <w:tcPr>
            <w:tcW w:w="3969" w:type="dxa"/>
            <w:shd w:val="clear" w:color="auto" w:fill="auto"/>
          </w:tcPr>
          <w:p w:rsidR="003D4985" w:rsidRPr="00773B5D" w:rsidRDefault="003D4985" w:rsidP="003D4985">
            <w:pPr>
              <w:suppressAutoHyphens w:val="0"/>
              <w:spacing w:before="40" w:after="40" w:line="220" w:lineRule="exact"/>
              <w:rPr>
                <w:sz w:val="18"/>
                <w:szCs w:val="18"/>
              </w:rPr>
            </w:pPr>
            <w:r w:rsidRPr="00773B5D">
              <w:rPr>
                <w:iCs/>
                <w:sz w:val="18"/>
                <w:szCs w:val="18"/>
              </w:rPr>
              <w:t>Sylviculture et exploitation forestière</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2,5</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1,7</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1,7</w:t>
            </w:r>
          </w:p>
        </w:tc>
      </w:tr>
      <w:tr w:rsidR="003D4985" w:rsidRPr="003D4985" w:rsidTr="007F7A54">
        <w:tc>
          <w:tcPr>
            <w:tcW w:w="3969" w:type="dxa"/>
            <w:shd w:val="clear" w:color="auto" w:fill="auto"/>
          </w:tcPr>
          <w:p w:rsidR="003D4985" w:rsidRPr="00773B5D" w:rsidRDefault="003D4985" w:rsidP="003D4985">
            <w:pPr>
              <w:suppressAutoHyphens w:val="0"/>
              <w:spacing w:before="40" w:after="40" w:line="220" w:lineRule="exact"/>
              <w:rPr>
                <w:iCs/>
                <w:sz w:val="18"/>
                <w:szCs w:val="18"/>
              </w:rPr>
            </w:pPr>
            <w:r w:rsidRPr="00773B5D">
              <w:rPr>
                <w:iCs/>
                <w:sz w:val="18"/>
                <w:szCs w:val="18"/>
              </w:rPr>
              <w:t>Pêche, pisciculture, aquaculture</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3,5</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3,0</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3,9</w:t>
            </w:r>
          </w:p>
        </w:tc>
      </w:tr>
      <w:tr w:rsidR="003D4985" w:rsidRPr="00795258" w:rsidTr="007F7A54">
        <w:tc>
          <w:tcPr>
            <w:tcW w:w="3969" w:type="dxa"/>
            <w:shd w:val="clear" w:color="auto" w:fill="auto"/>
          </w:tcPr>
          <w:p w:rsidR="003D4985" w:rsidRPr="007F7A54" w:rsidRDefault="003D4985" w:rsidP="003D4985">
            <w:pPr>
              <w:suppressAutoHyphens w:val="0"/>
              <w:spacing w:before="40" w:after="40" w:line="220" w:lineRule="exact"/>
              <w:rPr>
                <w:i/>
                <w:iCs/>
                <w:sz w:val="18"/>
                <w:szCs w:val="18"/>
              </w:rPr>
            </w:pPr>
            <w:r w:rsidRPr="007F7A54">
              <w:rPr>
                <w:i/>
                <w:iCs/>
                <w:sz w:val="18"/>
                <w:szCs w:val="18"/>
              </w:rPr>
              <w:t>Secteur secondaire</w:t>
            </w:r>
          </w:p>
        </w:tc>
        <w:tc>
          <w:tcPr>
            <w:tcW w:w="1134" w:type="dxa"/>
            <w:shd w:val="clear" w:color="auto" w:fill="auto"/>
            <w:vAlign w:val="bottom"/>
          </w:tcPr>
          <w:p w:rsidR="003D4985" w:rsidRPr="007F7A54" w:rsidRDefault="003D4985" w:rsidP="007F7A54">
            <w:pPr>
              <w:suppressAutoHyphens w:val="0"/>
              <w:spacing w:before="40" w:after="40" w:line="220" w:lineRule="exact"/>
              <w:jc w:val="right"/>
              <w:rPr>
                <w:i/>
                <w:sz w:val="18"/>
                <w:szCs w:val="18"/>
              </w:rPr>
            </w:pPr>
            <w:r w:rsidRPr="007F7A54">
              <w:rPr>
                <w:i/>
                <w:sz w:val="18"/>
                <w:szCs w:val="18"/>
              </w:rPr>
              <w:t>5,3</w:t>
            </w:r>
          </w:p>
        </w:tc>
        <w:tc>
          <w:tcPr>
            <w:tcW w:w="1134" w:type="dxa"/>
            <w:shd w:val="clear" w:color="auto" w:fill="auto"/>
            <w:vAlign w:val="bottom"/>
          </w:tcPr>
          <w:p w:rsidR="003D4985" w:rsidRPr="007F7A54" w:rsidRDefault="003D4985" w:rsidP="007F7A54">
            <w:pPr>
              <w:suppressAutoHyphens w:val="0"/>
              <w:spacing w:before="40" w:after="40" w:line="220" w:lineRule="exact"/>
              <w:jc w:val="right"/>
              <w:rPr>
                <w:i/>
                <w:sz w:val="18"/>
                <w:szCs w:val="18"/>
              </w:rPr>
            </w:pPr>
            <w:r w:rsidRPr="007F7A54">
              <w:rPr>
                <w:i/>
                <w:sz w:val="18"/>
                <w:szCs w:val="18"/>
              </w:rPr>
              <w:t>42,3</w:t>
            </w:r>
          </w:p>
        </w:tc>
        <w:tc>
          <w:tcPr>
            <w:tcW w:w="1134" w:type="dxa"/>
            <w:shd w:val="clear" w:color="auto" w:fill="auto"/>
            <w:vAlign w:val="bottom"/>
          </w:tcPr>
          <w:p w:rsidR="003D4985" w:rsidRPr="007F7A54" w:rsidRDefault="003D4985" w:rsidP="007F7A54">
            <w:pPr>
              <w:suppressAutoHyphens w:val="0"/>
              <w:spacing w:before="40" w:after="40" w:line="220" w:lineRule="exact"/>
              <w:jc w:val="right"/>
              <w:rPr>
                <w:i/>
                <w:sz w:val="18"/>
                <w:szCs w:val="18"/>
              </w:rPr>
            </w:pPr>
            <w:r w:rsidRPr="007F7A54">
              <w:rPr>
                <w:i/>
                <w:sz w:val="18"/>
                <w:szCs w:val="18"/>
              </w:rPr>
              <w:t>7,3</w:t>
            </w:r>
          </w:p>
        </w:tc>
      </w:tr>
      <w:tr w:rsidR="003D4985" w:rsidRPr="003D4985" w:rsidTr="007F7A54">
        <w:tc>
          <w:tcPr>
            <w:tcW w:w="3969" w:type="dxa"/>
            <w:shd w:val="clear" w:color="auto" w:fill="auto"/>
          </w:tcPr>
          <w:p w:rsidR="003D4985" w:rsidRPr="00773B5D" w:rsidRDefault="003D4985" w:rsidP="003D4985">
            <w:pPr>
              <w:suppressAutoHyphens w:val="0"/>
              <w:spacing w:before="40" w:after="40" w:line="220" w:lineRule="exact"/>
              <w:rPr>
                <w:iCs/>
                <w:sz w:val="18"/>
                <w:szCs w:val="18"/>
              </w:rPr>
            </w:pPr>
            <w:r w:rsidRPr="00773B5D">
              <w:rPr>
                <w:iCs/>
                <w:sz w:val="18"/>
                <w:szCs w:val="18"/>
              </w:rPr>
              <w:t>Activités extractives</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16,4</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106,5</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7,2</w:t>
            </w:r>
          </w:p>
        </w:tc>
      </w:tr>
      <w:tr w:rsidR="003D4985" w:rsidRPr="003D4985" w:rsidTr="007F7A54">
        <w:tc>
          <w:tcPr>
            <w:tcW w:w="3969" w:type="dxa"/>
            <w:shd w:val="clear" w:color="auto" w:fill="auto"/>
          </w:tcPr>
          <w:p w:rsidR="003D4985" w:rsidRPr="00773B5D" w:rsidRDefault="003D4985" w:rsidP="003D4985">
            <w:pPr>
              <w:suppressAutoHyphens w:val="0"/>
              <w:spacing w:before="40" w:after="40" w:line="220" w:lineRule="exact"/>
              <w:rPr>
                <w:iCs/>
                <w:sz w:val="18"/>
                <w:szCs w:val="18"/>
              </w:rPr>
            </w:pPr>
            <w:r w:rsidRPr="00773B5D">
              <w:rPr>
                <w:iCs/>
                <w:sz w:val="18"/>
                <w:szCs w:val="18"/>
              </w:rPr>
              <w:t>Activités de fabrication</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4,1</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30,6</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9,9</w:t>
            </w:r>
          </w:p>
        </w:tc>
      </w:tr>
      <w:tr w:rsidR="003D4985" w:rsidRPr="003D4985" w:rsidTr="007F7A54">
        <w:tc>
          <w:tcPr>
            <w:tcW w:w="3969" w:type="dxa"/>
            <w:shd w:val="clear" w:color="auto" w:fill="auto"/>
          </w:tcPr>
          <w:p w:rsidR="003D4985" w:rsidRPr="00773B5D" w:rsidRDefault="003D4985" w:rsidP="003D4985">
            <w:pPr>
              <w:suppressAutoHyphens w:val="0"/>
              <w:spacing w:before="40" w:after="40" w:line="220" w:lineRule="exact"/>
              <w:rPr>
                <w:iCs/>
                <w:sz w:val="18"/>
                <w:szCs w:val="18"/>
              </w:rPr>
            </w:pPr>
            <w:r w:rsidRPr="00773B5D">
              <w:rPr>
                <w:iCs/>
                <w:sz w:val="18"/>
                <w:szCs w:val="18"/>
              </w:rPr>
              <w:t xml:space="preserve">Production et </w:t>
            </w:r>
            <w:proofErr w:type="spellStart"/>
            <w:r w:rsidRPr="00773B5D">
              <w:rPr>
                <w:iCs/>
                <w:sz w:val="18"/>
                <w:szCs w:val="18"/>
              </w:rPr>
              <w:t>distr</w:t>
            </w:r>
            <w:proofErr w:type="spellEnd"/>
            <w:r w:rsidRPr="00773B5D">
              <w:rPr>
                <w:iCs/>
                <w:sz w:val="18"/>
                <w:szCs w:val="18"/>
              </w:rPr>
              <w:t xml:space="preserve">, </w:t>
            </w:r>
            <w:proofErr w:type="spellStart"/>
            <w:r w:rsidRPr="00773B5D">
              <w:rPr>
                <w:iCs/>
                <w:sz w:val="18"/>
                <w:szCs w:val="18"/>
              </w:rPr>
              <w:t>électric</w:t>
            </w:r>
            <w:proofErr w:type="spellEnd"/>
            <w:r w:rsidRPr="00773B5D">
              <w:rPr>
                <w:iCs/>
                <w:sz w:val="18"/>
                <w:szCs w:val="18"/>
              </w:rPr>
              <w:t>, gaz, et eau</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-12,1</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5,7</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-5,7</w:t>
            </w:r>
          </w:p>
        </w:tc>
      </w:tr>
      <w:tr w:rsidR="003D4985" w:rsidRPr="003D4985" w:rsidTr="007F7A54">
        <w:tc>
          <w:tcPr>
            <w:tcW w:w="3969" w:type="dxa"/>
            <w:shd w:val="clear" w:color="auto" w:fill="auto"/>
          </w:tcPr>
          <w:p w:rsidR="003D4985" w:rsidRPr="00773B5D" w:rsidRDefault="003D4985" w:rsidP="003D4985">
            <w:pPr>
              <w:suppressAutoHyphens w:val="0"/>
              <w:spacing w:before="40" w:after="40" w:line="220" w:lineRule="exact"/>
              <w:rPr>
                <w:iCs/>
                <w:sz w:val="18"/>
                <w:szCs w:val="18"/>
              </w:rPr>
            </w:pPr>
            <w:r w:rsidRPr="00773B5D">
              <w:rPr>
                <w:iCs/>
                <w:sz w:val="18"/>
                <w:szCs w:val="18"/>
              </w:rPr>
              <w:t>Construction</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4,3</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7,5</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6,0</w:t>
            </w:r>
          </w:p>
        </w:tc>
      </w:tr>
      <w:tr w:rsidR="003D4985" w:rsidRPr="00795258" w:rsidTr="007F7A54">
        <w:tc>
          <w:tcPr>
            <w:tcW w:w="3969" w:type="dxa"/>
            <w:shd w:val="clear" w:color="auto" w:fill="auto"/>
          </w:tcPr>
          <w:p w:rsidR="003D4985" w:rsidRPr="007F7A54" w:rsidRDefault="003D4985" w:rsidP="003D4985">
            <w:pPr>
              <w:suppressAutoHyphens w:val="0"/>
              <w:spacing w:before="40" w:after="40" w:line="220" w:lineRule="exact"/>
              <w:rPr>
                <w:i/>
                <w:iCs/>
                <w:sz w:val="18"/>
                <w:szCs w:val="18"/>
              </w:rPr>
            </w:pPr>
            <w:r w:rsidRPr="007F7A54">
              <w:rPr>
                <w:bCs/>
                <w:i/>
                <w:sz w:val="18"/>
                <w:szCs w:val="18"/>
              </w:rPr>
              <w:t>Secteur tertiaire</w:t>
            </w:r>
          </w:p>
        </w:tc>
        <w:tc>
          <w:tcPr>
            <w:tcW w:w="1134" w:type="dxa"/>
            <w:shd w:val="clear" w:color="auto" w:fill="auto"/>
            <w:vAlign w:val="bottom"/>
          </w:tcPr>
          <w:p w:rsidR="003D4985" w:rsidRPr="007F7A54" w:rsidRDefault="003D4985" w:rsidP="007F7A54">
            <w:pPr>
              <w:suppressAutoHyphens w:val="0"/>
              <w:spacing w:before="40" w:after="40" w:line="220" w:lineRule="exact"/>
              <w:jc w:val="right"/>
              <w:rPr>
                <w:i/>
                <w:sz w:val="18"/>
                <w:szCs w:val="18"/>
              </w:rPr>
            </w:pPr>
            <w:r w:rsidRPr="007F7A54">
              <w:rPr>
                <w:i/>
                <w:sz w:val="18"/>
                <w:szCs w:val="18"/>
              </w:rPr>
              <w:t>5,6</w:t>
            </w:r>
          </w:p>
        </w:tc>
        <w:tc>
          <w:tcPr>
            <w:tcW w:w="1134" w:type="dxa"/>
            <w:shd w:val="clear" w:color="auto" w:fill="auto"/>
            <w:vAlign w:val="bottom"/>
          </w:tcPr>
          <w:p w:rsidR="003D4985" w:rsidRPr="007F7A54" w:rsidRDefault="003D4985" w:rsidP="007F7A54">
            <w:pPr>
              <w:suppressAutoHyphens w:val="0"/>
              <w:spacing w:before="40" w:after="40" w:line="220" w:lineRule="exact"/>
              <w:jc w:val="right"/>
              <w:rPr>
                <w:i/>
                <w:sz w:val="18"/>
                <w:szCs w:val="18"/>
              </w:rPr>
            </w:pPr>
            <w:r w:rsidRPr="007F7A54">
              <w:rPr>
                <w:i/>
                <w:sz w:val="18"/>
                <w:szCs w:val="18"/>
              </w:rPr>
              <w:t>5,5</w:t>
            </w:r>
          </w:p>
        </w:tc>
        <w:tc>
          <w:tcPr>
            <w:tcW w:w="1134" w:type="dxa"/>
            <w:shd w:val="clear" w:color="auto" w:fill="auto"/>
            <w:vAlign w:val="bottom"/>
          </w:tcPr>
          <w:p w:rsidR="003D4985" w:rsidRPr="007F7A54" w:rsidRDefault="003D4985" w:rsidP="007F7A54">
            <w:pPr>
              <w:suppressAutoHyphens w:val="0"/>
              <w:spacing w:before="40" w:after="40" w:line="220" w:lineRule="exact"/>
              <w:jc w:val="right"/>
              <w:rPr>
                <w:i/>
                <w:sz w:val="18"/>
                <w:szCs w:val="18"/>
              </w:rPr>
            </w:pPr>
            <w:r w:rsidRPr="007F7A54">
              <w:rPr>
                <w:i/>
                <w:sz w:val="18"/>
                <w:szCs w:val="18"/>
              </w:rPr>
              <w:t>6,7</w:t>
            </w:r>
          </w:p>
        </w:tc>
      </w:tr>
      <w:tr w:rsidR="003D4985" w:rsidRPr="003D4985" w:rsidTr="007F7A54">
        <w:tc>
          <w:tcPr>
            <w:tcW w:w="3969" w:type="dxa"/>
            <w:shd w:val="clear" w:color="auto" w:fill="auto"/>
          </w:tcPr>
          <w:p w:rsidR="003D4985" w:rsidRPr="00773B5D" w:rsidRDefault="003D4985" w:rsidP="003D4985">
            <w:pPr>
              <w:suppressAutoHyphens w:val="0"/>
              <w:spacing w:before="40" w:after="40" w:line="220" w:lineRule="exact"/>
              <w:rPr>
                <w:bCs/>
                <w:sz w:val="18"/>
                <w:szCs w:val="18"/>
              </w:rPr>
            </w:pPr>
            <w:r w:rsidRPr="00773B5D">
              <w:rPr>
                <w:iCs/>
                <w:sz w:val="18"/>
                <w:szCs w:val="18"/>
              </w:rPr>
              <w:t>Commerce</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4,7</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5,0</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5,2</w:t>
            </w:r>
          </w:p>
        </w:tc>
      </w:tr>
      <w:tr w:rsidR="003D4985" w:rsidRPr="003D4985" w:rsidTr="007F7A54">
        <w:tc>
          <w:tcPr>
            <w:tcW w:w="3969" w:type="dxa"/>
            <w:shd w:val="clear" w:color="auto" w:fill="auto"/>
          </w:tcPr>
          <w:p w:rsidR="003D4985" w:rsidRPr="00773B5D" w:rsidRDefault="003D4985" w:rsidP="003D4985">
            <w:pPr>
              <w:suppressAutoHyphens w:val="0"/>
              <w:spacing w:before="40" w:after="40" w:line="220" w:lineRule="exact"/>
              <w:rPr>
                <w:bCs/>
                <w:sz w:val="18"/>
                <w:szCs w:val="18"/>
              </w:rPr>
            </w:pPr>
            <w:r w:rsidRPr="00773B5D">
              <w:rPr>
                <w:iCs/>
                <w:sz w:val="18"/>
                <w:szCs w:val="18"/>
              </w:rPr>
              <w:t>Transports et entreposage</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7,0</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3,9</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5,8</w:t>
            </w:r>
          </w:p>
        </w:tc>
      </w:tr>
      <w:tr w:rsidR="003D4985" w:rsidRPr="003D4985" w:rsidTr="007F7A54">
        <w:tc>
          <w:tcPr>
            <w:tcW w:w="3969" w:type="dxa"/>
            <w:shd w:val="clear" w:color="auto" w:fill="auto"/>
          </w:tcPr>
          <w:p w:rsidR="003D4985" w:rsidRPr="00773B5D" w:rsidRDefault="003D4985" w:rsidP="003D4985">
            <w:pPr>
              <w:suppressAutoHyphens w:val="0"/>
              <w:spacing w:before="40" w:after="40" w:line="220" w:lineRule="exact"/>
              <w:rPr>
                <w:bCs/>
                <w:sz w:val="18"/>
                <w:szCs w:val="18"/>
              </w:rPr>
            </w:pPr>
            <w:r w:rsidRPr="00773B5D">
              <w:rPr>
                <w:iCs/>
                <w:sz w:val="18"/>
                <w:szCs w:val="18"/>
              </w:rPr>
              <w:t>Activités d</w:t>
            </w:r>
            <w:r w:rsidR="002045D6">
              <w:rPr>
                <w:iCs/>
                <w:sz w:val="18"/>
                <w:szCs w:val="18"/>
              </w:rPr>
              <w:t>’</w:t>
            </w:r>
            <w:r w:rsidRPr="00773B5D">
              <w:rPr>
                <w:iCs/>
                <w:sz w:val="18"/>
                <w:szCs w:val="18"/>
              </w:rPr>
              <w:t>hébergement et de restauration</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4,0</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8,9</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4,0</w:t>
            </w:r>
          </w:p>
        </w:tc>
      </w:tr>
      <w:tr w:rsidR="003D4985" w:rsidRPr="003D4985" w:rsidTr="007F7A54">
        <w:tc>
          <w:tcPr>
            <w:tcW w:w="3969" w:type="dxa"/>
            <w:shd w:val="clear" w:color="auto" w:fill="auto"/>
          </w:tcPr>
          <w:p w:rsidR="003D4985" w:rsidRPr="00773B5D" w:rsidRDefault="003D4985" w:rsidP="003D4985">
            <w:pPr>
              <w:suppressAutoHyphens w:val="0"/>
              <w:spacing w:before="40" w:after="40" w:line="220" w:lineRule="exact"/>
              <w:rPr>
                <w:iCs/>
                <w:sz w:val="18"/>
                <w:szCs w:val="18"/>
              </w:rPr>
            </w:pPr>
            <w:r w:rsidRPr="00773B5D">
              <w:rPr>
                <w:iCs/>
                <w:sz w:val="18"/>
                <w:szCs w:val="18"/>
              </w:rPr>
              <w:t>Communication</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6,5</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3,2</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5,5</w:t>
            </w:r>
          </w:p>
        </w:tc>
      </w:tr>
      <w:tr w:rsidR="003D4985" w:rsidRPr="003D4985" w:rsidTr="007F7A54">
        <w:tc>
          <w:tcPr>
            <w:tcW w:w="3969" w:type="dxa"/>
            <w:shd w:val="clear" w:color="auto" w:fill="auto"/>
          </w:tcPr>
          <w:p w:rsidR="003D4985" w:rsidRPr="00773B5D" w:rsidRDefault="003D4985" w:rsidP="003D4985">
            <w:pPr>
              <w:suppressAutoHyphens w:val="0"/>
              <w:spacing w:before="40" w:after="40" w:line="220" w:lineRule="exact"/>
              <w:rPr>
                <w:iCs/>
                <w:sz w:val="18"/>
                <w:szCs w:val="18"/>
              </w:rPr>
            </w:pPr>
            <w:r w:rsidRPr="00773B5D">
              <w:rPr>
                <w:iCs/>
                <w:sz w:val="18"/>
                <w:szCs w:val="18"/>
              </w:rPr>
              <w:t>Activités financières et d</w:t>
            </w:r>
            <w:r w:rsidR="002045D6">
              <w:rPr>
                <w:iCs/>
                <w:sz w:val="18"/>
                <w:szCs w:val="18"/>
              </w:rPr>
              <w:t>’</w:t>
            </w:r>
            <w:r w:rsidRPr="00773B5D">
              <w:rPr>
                <w:iCs/>
                <w:sz w:val="18"/>
                <w:szCs w:val="18"/>
              </w:rPr>
              <w:t>assurances</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15,4</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5,9</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5,2</w:t>
            </w:r>
          </w:p>
        </w:tc>
      </w:tr>
      <w:tr w:rsidR="003D4985" w:rsidRPr="003D4985" w:rsidTr="007F7A54">
        <w:tc>
          <w:tcPr>
            <w:tcW w:w="3969" w:type="dxa"/>
            <w:shd w:val="clear" w:color="auto" w:fill="auto"/>
          </w:tcPr>
          <w:p w:rsidR="003D4985" w:rsidRPr="00773B5D" w:rsidRDefault="003D4985" w:rsidP="003D4985">
            <w:pPr>
              <w:suppressAutoHyphens w:val="0"/>
              <w:spacing w:before="40" w:after="40" w:line="220" w:lineRule="exact"/>
              <w:rPr>
                <w:iCs/>
                <w:sz w:val="18"/>
                <w:szCs w:val="18"/>
              </w:rPr>
            </w:pPr>
            <w:r w:rsidRPr="00773B5D">
              <w:rPr>
                <w:iCs/>
                <w:sz w:val="18"/>
                <w:szCs w:val="18"/>
              </w:rPr>
              <w:t>Activités immobilières et aux entreprises</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1,5</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4,4</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3,9</w:t>
            </w:r>
          </w:p>
        </w:tc>
      </w:tr>
      <w:tr w:rsidR="003D4985" w:rsidRPr="003D4985" w:rsidTr="007F7A54">
        <w:tc>
          <w:tcPr>
            <w:tcW w:w="3969" w:type="dxa"/>
            <w:shd w:val="clear" w:color="auto" w:fill="auto"/>
          </w:tcPr>
          <w:p w:rsidR="003D4985" w:rsidRPr="00773B5D" w:rsidRDefault="003D4985" w:rsidP="003D4985">
            <w:pPr>
              <w:suppressAutoHyphens w:val="0"/>
              <w:spacing w:before="40" w:after="40" w:line="220" w:lineRule="exact"/>
              <w:rPr>
                <w:iCs/>
                <w:sz w:val="18"/>
                <w:szCs w:val="18"/>
              </w:rPr>
            </w:pPr>
            <w:r w:rsidRPr="00773B5D">
              <w:rPr>
                <w:iCs/>
                <w:sz w:val="18"/>
                <w:szCs w:val="18"/>
              </w:rPr>
              <w:t>Activités d</w:t>
            </w:r>
            <w:r w:rsidR="002045D6">
              <w:rPr>
                <w:iCs/>
                <w:sz w:val="18"/>
                <w:szCs w:val="18"/>
              </w:rPr>
              <w:t>’</w:t>
            </w:r>
            <w:r w:rsidRPr="00773B5D">
              <w:rPr>
                <w:iCs/>
                <w:sz w:val="18"/>
                <w:szCs w:val="18"/>
              </w:rPr>
              <w:t>administration publique</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5,9</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5,4</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12,8</w:t>
            </w:r>
          </w:p>
        </w:tc>
      </w:tr>
      <w:tr w:rsidR="003D4985" w:rsidRPr="003D4985" w:rsidTr="007F7A54">
        <w:tc>
          <w:tcPr>
            <w:tcW w:w="3969" w:type="dxa"/>
            <w:shd w:val="clear" w:color="auto" w:fill="auto"/>
          </w:tcPr>
          <w:p w:rsidR="003D4985" w:rsidRPr="00773B5D" w:rsidRDefault="003D4985" w:rsidP="003D4985">
            <w:pPr>
              <w:suppressAutoHyphens w:val="0"/>
              <w:spacing w:before="40" w:after="40" w:line="220" w:lineRule="exact"/>
              <w:rPr>
                <w:iCs/>
                <w:sz w:val="18"/>
                <w:szCs w:val="18"/>
              </w:rPr>
            </w:pPr>
            <w:r w:rsidRPr="00773B5D">
              <w:rPr>
                <w:iCs/>
                <w:sz w:val="18"/>
                <w:szCs w:val="18"/>
              </w:rPr>
              <w:t>Activités d</w:t>
            </w:r>
            <w:r w:rsidR="002045D6">
              <w:rPr>
                <w:iCs/>
                <w:sz w:val="18"/>
                <w:szCs w:val="18"/>
              </w:rPr>
              <w:t>’</w:t>
            </w:r>
            <w:r w:rsidRPr="00773B5D">
              <w:rPr>
                <w:iCs/>
                <w:sz w:val="18"/>
                <w:szCs w:val="18"/>
              </w:rPr>
              <w:t>autres services</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6,8</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3,9</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3,8</w:t>
            </w:r>
          </w:p>
        </w:tc>
      </w:tr>
      <w:tr w:rsidR="003D4985" w:rsidRPr="003D4985" w:rsidTr="007F7A54">
        <w:tc>
          <w:tcPr>
            <w:tcW w:w="3969" w:type="dxa"/>
            <w:shd w:val="clear" w:color="auto" w:fill="auto"/>
          </w:tcPr>
          <w:p w:rsidR="003D4985" w:rsidRPr="00773B5D" w:rsidRDefault="003D4985" w:rsidP="003D4985">
            <w:pPr>
              <w:suppressAutoHyphens w:val="0"/>
              <w:spacing w:before="40" w:after="40" w:line="220" w:lineRule="exact"/>
              <w:rPr>
                <w:iCs/>
                <w:sz w:val="18"/>
                <w:szCs w:val="18"/>
              </w:rPr>
            </w:pPr>
            <w:r w:rsidRPr="00773B5D">
              <w:rPr>
                <w:sz w:val="18"/>
                <w:szCs w:val="18"/>
              </w:rPr>
              <w:t>Enseignement</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10,2</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1,5</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2,7</w:t>
            </w:r>
          </w:p>
        </w:tc>
      </w:tr>
      <w:tr w:rsidR="003D4985" w:rsidRPr="003D4985" w:rsidTr="007F7A54">
        <w:tc>
          <w:tcPr>
            <w:tcW w:w="3969" w:type="dxa"/>
            <w:shd w:val="clear" w:color="auto" w:fill="auto"/>
          </w:tcPr>
          <w:p w:rsidR="003D4985" w:rsidRPr="00773B5D" w:rsidRDefault="003D4985" w:rsidP="003D4985">
            <w:pPr>
              <w:suppressAutoHyphens w:val="0"/>
              <w:spacing w:before="40" w:after="40" w:line="220" w:lineRule="exact"/>
              <w:rPr>
                <w:sz w:val="18"/>
                <w:szCs w:val="18"/>
              </w:rPr>
            </w:pPr>
            <w:r w:rsidRPr="00773B5D">
              <w:rPr>
                <w:sz w:val="18"/>
                <w:szCs w:val="18"/>
              </w:rPr>
              <w:t>Activités de santé humaine et action sociale</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10,2</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3,4</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2,4</w:t>
            </w:r>
          </w:p>
        </w:tc>
      </w:tr>
      <w:tr w:rsidR="003D4985" w:rsidRPr="003D4985" w:rsidTr="007F7A54">
        <w:tc>
          <w:tcPr>
            <w:tcW w:w="3969" w:type="dxa"/>
            <w:shd w:val="clear" w:color="auto" w:fill="auto"/>
          </w:tcPr>
          <w:p w:rsidR="003D4985" w:rsidRPr="00773B5D" w:rsidRDefault="003D4985" w:rsidP="003D4985">
            <w:pPr>
              <w:suppressAutoHyphens w:val="0"/>
              <w:spacing w:before="40" w:after="40" w:line="220" w:lineRule="exact"/>
              <w:rPr>
                <w:sz w:val="18"/>
                <w:szCs w:val="18"/>
              </w:rPr>
            </w:pPr>
            <w:r w:rsidRPr="00773B5D">
              <w:rPr>
                <w:sz w:val="18"/>
                <w:szCs w:val="18"/>
              </w:rPr>
              <w:t xml:space="preserve">Autres services </w:t>
            </w:r>
            <w:proofErr w:type="spellStart"/>
            <w:r w:rsidRPr="00773B5D">
              <w:rPr>
                <w:sz w:val="18"/>
                <w:szCs w:val="18"/>
              </w:rPr>
              <w:t>n.c.a</w:t>
            </w:r>
            <w:proofErr w:type="spellEnd"/>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6,7</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4,4</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8,0</w:t>
            </w:r>
          </w:p>
        </w:tc>
      </w:tr>
      <w:tr w:rsidR="00773B5D" w:rsidRPr="00795258" w:rsidTr="007F7A54">
        <w:tc>
          <w:tcPr>
            <w:tcW w:w="3969" w:type="dxa"/>
            <w:shd w:val="clear" w:color="auto" w:fill="auto"/>
          </w:tcPr>
          <w:p w:rsidR="003D4985" w:rsidRPr="007F7A54" w:rsidRDefault="003D4985" w:rsidP="003D4985">
            <w:pPr>
              <w:suppressAutoHyphens w:val="0"/>
              <w:spacing w:before="40" w:after="40" w:line="220" w:lineRule="exact"/>
              <w:rPr>
                <w:b/>
                <w:sz w:val="18"/>
                <w:szCs w:val="18"/>
              </w:rPr>
            </w:pPr>
            <w:r w:rsidRPr="007F7A54">
              <w:rPr>
                <w:b/>
                <w:bCs/>
                <w:sz w:val="18"/>
                <w:szCs w:val="18"/>
              </w:rPr>
              <w:t>Impôts sur les produits</w:t>
            </w:r>
          </w:p>
        </w:tc>
        <w:tc>
          <w:tcPr>
            <w:tcW w:w="1134" w:type="dxa"/>
            <w:shd w:val="clear" w:color="auto" w:fill="auto"/>
            <w:vAlign w:val="bottom"/>
          </w:tcPr>
          <w:p w:rsidR="003D4985" w:rsidRPr="007F7A54" w:rsidRDefault="003D4985" w:rsidP="007F7A54">
            <w:pPr>
              <w:suppressAutoHyphens w:val="0"/>
              <w:spacing w:before="40" w:after="40" w:line="220" w:lineRule="exact"/>
              <w:jc w:val="right"/>
              <w:rPr>
                <w:b/>
                <w:sz w:val="18"/>
                <w:szCs w:val="18"/>
              </w:rPr>
            </w:pPr>
            <w:r w:rsidRPr="007F7A54">
              <w:rPr>
                <w:b/>
                <w:sz w:val="18"/>
                <w:szCs w:val="18"/>
              </w:rPr>
              <w:t>13,2</w:t>
            </w:r>
          </w:p>
        </w:tc>
        <w:tc>
          <w:tcPr>
            <w:tcW w:w="1134" w:type="dxa"/>
            <w:shd w:val="clear" w:color="auto" w:fill="auto"/>
            <w:vAlign w:val="bottom"/>
          </w:tcPr>
          <w:p w:rsidR="003D4985" w:rsidRPr="007F7A54" w:rsidRDefault="003D4985" w:rsidP="007F7A54">
            <w:pPr>
              <w:suppressAutoHyphens w:val="0"/>
              <w:spacing w:before="40" w:after="40" w:line="220" w:lineRule="exact"/>
              <w:jc w:val="right"/>
              <w:rPr>
                <w:b/>
                <w:sz w:val="18"/>
                <w:szCs w:val="18"/>
              </w:rPr>
            </w:pPr>
            <w:r w:rsidRPr="007F7A54">
              <w:rPr>
                <w:b/>
                <w:sz w:val="18"/>
                <w:szCs w:val="18"/>
              </w:rPr>
              <w:t>-16,7</w:t>
            </w:r>
          </w:p>
        </w:tc>
        <w:tc>
          <w:tcPr>
            <w:tcW w:w="1134" w:type="dxa"/>
            <w:shd w:val="clear" w:color="auto" w:fill="auto"/>
            <w:vAlign w:val="bottom"/>
          </w:tcPr>
          <w:p w:rsidR="003D4985" w:rsidRPr="007F7A54" w:rsidRDefault="003D4985" w:rsidP="007F7A54">
            <w:pPr>
              <w:suppressAutoHyphens w:val="0"/>
              <w:spacing w:before="40" w:after="40" w:line="220" w:lineRule="exact"/>
              <w:jc w:val="right"/>
              <w:rPr>
                <w:b/>
                <w:sz w:val="18"/>
                <w:szCs w:val="18"/>
              </w:rPr>
            </w:pPr>
            <w:r w:rsidRPr="007F7A54">
              <w:rPr>
                <w:b/>
                <w:sz w:val="18"/>
                <w:szCs w:val="18"/>
              </w:rPr>
              <w:t>10,8</w:t>
            </w:r>
          </w:p>
        </w:tc>
      </w:tr>
      <w:tr w:rsidR="003D4985" w:rsidRPr="003D4985" w:rsidTr="007F7A54">
        <w:tc>
          <w:tcPr>
            <w:tcW w:w="3969" w:type="dxa"/>
            <w:gridSpan w:val="4"/>
            <w:shd w:val="clear" w:color="auto" w:fill="auto"/>
          </w:tcPr>
          <w:p w:rsidR="003D4985" w:rsidRPr="00773B5D" w:rsidRDefault="00773B5D" w:rsidP="002D0426">
            <w:pPr>
              <w:suppressAutoHyphens w:val="0"/>
              <w:spacing w:before="40" w:after="40" w:line="220" w:lineRule="exact"/>
              <w:rPr>
                <w:b/>
                <w:sz w:val="18"/>
                <w:szCs w:val="18"/>
              </w:rPr>
            </w:pPr>
            <w:r>
              <w:rPr>
                <w:b/>
                <w:bCs/>
                <w:sz w:val="18"/>
                <w:szCs w:val="18"/>
              </w:rPr>
              <w:t>Autres ratios et indicateurs de l’é</w:t>
            </w:r>
            <w:r w:rsidR="003D4985" w:rsidRPr="00773B5D">
              <w:rPr>
                <w:b/>
                <w:bCs/>
                <w:sz w:val="18"/>
                <w:szCs w:val="18"/>
              </w:rPr>
              <w:t>c</w:t>
            </w:r>
            <w:r>
              <w:rPr>
                <w:b/>
                <w:bCs/>
                <w:sz w:val="18"/>
                <w:szCs w:val="18"/>
              </w:rPr>
              <w:t>onomie n</w:t>
            </w:r>
            <w:r w:rsidR="003D4985" w:rsidRPr="00773B5D">
              <w:rPr>
                <w:b/>
                <w:bCs/>
                <w:sz w:val="18"/>
                <w:szCs w:val="18"/>
              </w:rPr>
              <w:t>ationale</w:t>
            </w:r>
          </w:p>
        </w:tc>
      </w:tr>
      <w:tr w:rsidR="003D4985" w:rsidRPr="003D4985" w:rsidTr="007F7A54">
        <w:tc>
          <w:tcPr>
            <w:tcW w:w="3969" w:type="dxa"/>
            <w:shd w:val="clear" w:color="auto" w:fill="auto"/>
          </w:tcPr>
          <w:p w:rsidR="003D4985" w:rsidRPr="00773B5D" w:rsidRDefault="003D4985" w:rsidP="003D4985">
            <w:pPr>
              <w:suppressAutoHyphens w:val="0"/>
              <w:spacing w:before="40" w:after="40" w:line="220" w:lineRule="exact"/>
              <w:rPr>
                <w:sz w:val="18"/>
                <w:szCs w:val="18"/>
              </w:rPr>
            </w:pPr>
            <w:r w:rsidRPr="00773B5D">
              <w:rPr>
                <w:sz w:val="18"/>
                <w:szCs w:val="18"/>
              </w:rPr>
              <w:t>Revenu national brut (en milliards FCFA)</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3</w:t>
            </w:r>
            <w:r w:rsidR="00A8582C">
              <w:rPr>
                <w:sz w:val="18"/>
                <w:szCs w:val="18"/>
              </w:rPr>
              <w:t xml:space="preserve"> </w:t>
            </w:r>
            <w:r w:rsidRPr="00773B5D">
              <w:rPr>
                <w:sz w:val="18"/>
                <w:szCs w:val="18"/>
              </w:rPr>
              <w:t>000,3</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3</w:t>
            </w:r>
            <w:r w:rsidR="00A8582C">
              <w:rPr>
                <w:sz w:val="18"/>
                <w:szCs w:val="18"/>
              </w:rPr>
              <w:t xml:space="preserve"> </w:t>
            </w:r>
            <w:r w:rsidRPr="00773B5D">
              <w:rPr>
                <w:sz w:val="18"/>
                <w:szCs w:val="18"/>
              </w:rPr>
              <w:t>372,5</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3</w:t>
            </w:r>
            <w:r w:rsidR="00A8582C">
              <w:rPr>
                <w:sz w:val="18"/>
                <w:szCs w:val="18"/>
              </w:rPr>
              <w:t xml:space="preserve"> </w:t>
            </w:r>
            <w:r w:rsidRPr="00773B5D">
              <w:rPr>
                <w:sz w:val="18"/>
                <w:szCs w:val="18"/>
              </w:rPr>
              <w:t>606,1</w:t>
            </w:r>
          </w:p>
        </w:tc>
      </w:tr>
      <w:tr w:rsidR="003D4985" w:rsidRPr="003D4985" w:rsidTr="007F7A54">
        <w:tc>
          <w:tcPr>
            <w:tcW w:w="3969" w:type="dxa"/>
            <w:shd w:val="clear" w:color="auto" w:fill="auto"/>
          </w:tcPr>
          <w:p w:rsidR="003D4985" w:rsidRPr="00773B5D" w:rsidRDefault="003D4985" w:rsidP="003D4985">
            <w:pPr>
              <w:suppressAutoHyphens w:val="0"/>
              <w:spacing w:before="40" w:after="40" w:line="220" w:lineRule="exact"/>
              <w:rPr>
                <w:sz w:val="18"/>
                <w:szCs w:val="18"/>
              </w:rPr>
            </w:pPr>
            <w:r w:rsidRPr="00773B5D">
              <w:rPr>
                <w:sz w:val="18"/>
                <w:szCs w:val="18"/>
              </w:rPr>
              <w:t>Taux d’épargne intérieure brute (en %)</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11,5</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16,7</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16,4</w:t>
            </w:r>
          </w:p>
        </w:tc>
      </w:tr>
      <w:tr w:rsidR="003D4985" w:rsidRPr="003D4985" w:rsidTr="007F7A54">
        <w:tc>
          <w:tcPr>
            <w:tcW w:w="3969" w:type="dxa"/>
            <w:shd w:val="clear" w:color="auto" w:fill="auto"/>
          </w:tcPr>
          <w:p w:rsidR="003D4985" w:rsidRPr="00773B5D" w:rsidRDefault="003D4985" w:rsidP="003D4985">
            <w:pPr>
              <w:suppressAutoHyphens w:val="0"/>
              <w:spacing w:before="40" w:after="40" w:line="220" w:lineRule="exact"/>
              <w:rPr>
                <w:sz w:val="18"/>
                <w:szCs w:val="18"/>
              </w:rPr>
            </w:pPr>
            <w:r w:rsidRPr="00773B5D">
              <w:rPr>
                <w:sz w:val="18"/>
                <w:szCs w:val="18"/>
              </w:rPr>
              <w:t>Taux d’investissement (en %)</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38,4</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34,9</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34,4</w:t>
            </w:r>
          </w:p>
        </w:tc>
      </w:tr>
      <w:tr w:rsidR="003D4985" w:rsidRPr="003D4985" w:rsidTr="007F7A54">
        <w:tc>
          <w:tcPr>
            <w:tcW w:w="3969" w:type="dxa"/>
            <w:shd w:val="clear" w:color="auto" w:fill="auto"/>
          </w:tcPr>
          <w:p w:rsidR="003D4985" w:rsidRPr="00773B5D" w:rsidRDefault="003D4985" w:rsidP="003D4985">
            <w:pPr>
              <w:suppressAutoHyphens w:val="0"/>
              <w:spacing w:before="40" w:after="40" w:line="220" w:lineRule="exact"/>
              <w:rPr>
                <w:sz w:val="18"/>
                <w:szCs w:val="18"/>
              </w:rPr>
            </w:pPr>
            <w:r w:rsidRPr="00773B5D">
              <w:rPr>
                <w:sz w:val="18"/>
                <w:szCs w:val="18"/>
              </w:rPr>
              <w:t>Consommation privée en % du PIB</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74,1</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70,7</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70,1</w:t>
            </w:r>
          </w:p>
        </w:tc>
      </w:tr>
      <w:tr w:rsidR="003D4985" w:rsidRPr="003D4985" w:rsidTr="007F7A54">
        <w:tc>
          <w:tcPr>
            <w:tcW w:w="3969" w:type="dxa"/>
            <w:shd w:val="clear" w:color="auto" w:fill="auto"/>
          </w:tcPr>
          <w:p w:rsidR="003D4985" w:rsidRPr="00773B5D" w:rsidRDefault="003D4985" w:rsidP="003D4985">
            <w:pPr>
              <w:suppressAutoHyphens w:val="0"/>
              <w:spacing w:before="40" w:after="40" w:line="220" w:lineRule="exact"/>
              <w:rPr>
                <w:sz w:val="18"/>
                <w:szCs w:val="18"/>
              </w:rPr>
            </w:pPr>
            <w:r w:rsidRPr="00773B5D">
              <w:rPr>
                <w:sz w:val="18"/>
                <w:szCs w:val="18"/>
              </w:rPr>
              <w:t>Part de l’informel global dans le PIB (en %)</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63,3</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62,5</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60,7</w:t>
            </w:r>
          </w:p>
        </w:tc>
      </w:tr>
      <w:tr w:rsidR="003D4985" w:rsidRPr="003D4985" w:rsidTr="007F7A54">
        <w:tc>
          <w:tcPr>
            <w:tcW w:w="3969" w:type="dxa"/>
            <w:shd w:val="clear" w:color="auto" w:fill="auto"/>
          </w:tcPr>
          <w:p w:rsidR="003D4985" w:rsidRPr="00773B5D" w:rsidRDefault="003D4985" w:rsidP="003D4985">
            <w:pPr>
              <w:suppressAutoHyphens w:val="0"/>
              <w:spacing w:before="40" w:after="40" w:line="220" w:lineRule="exact"/>
              <w:rPr>
                <w:sz w:val="18"/>
                <w:szCs w:val="18"/>
              </w:rPr>
            </w:pPr>
            <w:r w:rsidRPr="00773B5D">
              <w:rPr>
                <w:sz w:val="18"/>
                <w:szCs w:val="18"/>
              </w:rPr>
              <w:t>Part de l’agriculture (au sens large) dans le PIB (en %)</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38,2</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38,9</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37,2</w:t>
            </w:r>
          </w:p>
        </w:tc>
      </w:tr>
      <w:tr w:rsidR="003D4985" w:rsidRPr="003D4985" w:rsidTr="007F7A54">
        <w:tc>
          <w:tcPr>
            <w:tcW w:w="3969" w:type="dxa"/>
            <w:shd w:val="clear" w:color="auto" w:fill="auto"/>
          </w:tcPr>
          <w:p w:rsidR="003D4985" w:rsidRPr="00773B5D" w:rsidRDefault="003D4985" w:rsidP="003D4985">
            <w:pPr>
              <w:suppressAutoHyphens w:val="0"/>
              <w:spacing w:before="40" w:after="40" w:line="220" w:lineRule="exact"/>
              <w:rPr>
                <w:sz w:val="18"/>
                <w:szCs w:val="18"/>
              </w:rPr>
            </w:pPr>
            <w:r w:rsidRPr="00773B5D">
              <w:rPr>
                <w:sz w:val="18"/>
                <w:szCs w:val="18"/>
              </w:rPr>
              <w:t>Inflation en moyenne annuelle (%)</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2,9</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0,5</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2,3</w:t>
            </w:r>
          </w:p>
        </w:tc>
      </w:tr>
      <w:tr w:rsidR="003D4985" w:rsidRPr="003D4985" w:rsidTr="007F7A54">
        <w:tc>
          <w:tcPr>
            <w:tcW w:w="3969" w:type="dxa"/>
            <w:shd w:val="clear" w:color="auto" w:fill="auto"/>
          </w:tcPr>
          <w:p w:rsidR="003D4985" w:rsidRPr="00773B5D" w:rsidRDefault="003D4985" w:rsidP="003D4985">
            <w:pPr>
              <w:suppressAutoHyphens w:val="0"/>
              <w:spacing w:before="40" w:after="40" w:line="220" w:lineRule="exact"/>
              <w:rPr>
                <w:sz w:val="18"/>
                <w:szCs w:val="18"/>
              </w:rPr>
            </w:pPr>
            <w:r w:rsidRPr="00773B5D">
              <w:rPr>
                <w:sz w:val="18"/>
                <w:szCs w:val="18"/>
              </w:rPr>
              <w:t>Variation du déflateur du PIB (%)</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1,4</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0,7</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1,1</w:t>
            </w:r>
          </w:p>
        </w:tc>
      </w:tr>
      <w:tr w:rsidR="003D4985" w:rsidRPr="003D4985" w:rsidTr="007F7A54">
        <w:tc>
          <w:tcPr>
            <w:tcW w:w="3969" w:type="dxa"/>
            <w:shd w:val="clear" w:color="auto" w:fill="auto"/>
          </w:tcPr>
          <w:p w:rsidR="003D4985" w:rsidRPr="00773B5D" w:rsidRDefault="003D4985" w:rsidP="003D4985">
            <w:pPr>
              <w:suppressAutoHyphens w:val="0"/>
              <w:spacing w:before="40" w:after="40" w:line="220" w:lineRule="exact"/>
              <w:rPr>
                <w:sz w:val="18"/>
                <w:szCs w:val="18"/>
              </w:rPr>
            </w:pPr>
            <w:r w:rsidRPr="00773B5D">
              <w:rPr>
                <w:sz w:val="18"/>
                <w:szCs w:val="18"/>
              </w:rPr>
              <w:t>Prix négocié du Kg d</w:t>
            </w:r>
            <w:r w:rsidR="002045D6">
              <w:rPr>
                <w:sz w:val="18"/>
                <w:szCs w:val="18"/>
              </w:rPr>
              <w:t>’</w:t>
            </w:r>
            <w:r w:rsidRPr="00773B5D">
              <w:rPr>
                <w:sz w:val="18"/>
                <w:szCs w:val="18"/>
              </w:rPr>
              <w:t>uranium (FCFA)</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70</w:t>
            </w:r>
            <w:r w:rsidR="00A8582C">
              <w:rPr>
                <w:sz w:val="18"/>
                <w:szCs w:val="18"/>
              </w:rPr>
              <w:t xml:space="preserve"> </w:t>
            </w:r>
            <w:r w:rsidRPr="00773B5D">
              <w:rPr>
                <w:sz w:val="18"/>
                <w:szCs w:val="18"/>
              </w:rPr>
              <w:t>000</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73</w:t>
            </w:r>
            <w:r w:rsidR="00A8582C">
              <w:rPr>
                <w:sz w:val="18"/>
                <w:szCs w:val="18"/>
              </w:rPr>
              <w:t xml:space="preserve"> </w:t>
            </w:r>
            <w:r w:rsidRPr="00773B5D">
              <w:rPr>
                <w:sz w:val="18"/>
                <w:szCs w:val="18"/>
              </w:rPr>
              <w:t>000</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73</w:t>
            </w:r>
            <w:r w:rsidR="00A8582C">
              <w:rPr>
                <w:sz w:val="18"/>
                <w:szCs w:val="18"/>
              </w:rPr>
              <w:t xml:space="preserve"> </w:t>
            </w:r>
            <w:r w:rsidRPr="00773B5D">
              <w:rPr>
                <w:sz w:val="18"/>
                <w:szCs w:val="18"/>
              </w:rPr>
              <w:t>000</w:t>
            </w:r>
          </w:p>
        </w:tc>
      </w:tr>
      <w:tr w:rsidR="003D4985" w:rsidRPr="003D4985" w:rsidTr="007F7A54">
        <w:tc>
          <w:tcPr>
            <w:tcW w:w="3969" w:type="dxa"/>
            <w:shd w:val="clear" w:color="auto" w:fill="auto"/>
          </w:tcPr>
          <w:p w:rsidR="003D4985" w:rsidRPr="00773B5D" w:rsidRDefault="003D4985" w:rsidP="003D4985">
            <w:pPr>
              <w:suppressAutoHyphens w:val="0"/>
              <w:spacing w:before="40" w:after="40" w:line="220" w:lineRule="exact"/>
              <w:rPr>
                <w:sz w:val="18"/>
                <w:szCs w:val="18"/>
              </w:rPr>
            </w:pPr>
            <w:r w:rsidRPr="00773B5D">
              <w:rPr>
                <w:sz w:val="18"/>
                <w:szCs w:val="18"/>
              </w:rPr>
              <w:t>Recettes budgétaires en % du PIB</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17,0</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15,9</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16,5</w:t>
            </w:r>
          </w:p>
        </w:tc>
      </w:tr>
      <w:tr w:rsidR="003D4985" w:rsidRPr="003D4985" w:rsidTr="007F7A54">
        <w:tc>
          <w:tcPr>
            <w:tcW w:w="3969" w:type="dxa"/>
            <w:shd w:val="clear" w:color="auto" w:fill="auto"/>
          </w:tcPr>
          <w:p w:rsidR="003D4985" w:rsidRPr="00773B5D" w:rsidRDefault="003D4985" w:rsidP="003D4985">
            <w:pPr>
              <w:suppressAutoHyphens w:val="0"/>
              <w:spacing w:before="40" w:after="40" w:line="220" w:lineRule="exact"/>
              <w:rPr>
                <w:sz w:val="18"/>
                <w:szCs w:val="18"/>
              </w:rPr>
            </w:pPr>
            <w:r w:rsidRPr="00773B5D">
              <w:rPr>
                <w:sz w:val="18"/>
                <w:szCs w:val="18"/>
              </w:rPr>
              <w:t>Recettes fiscales en % du PIB</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16,1</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14,5</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15,2</w:t>
            </w:r>
          </w:p>
        </w:tc>
      </w:tr>
      <w:tr w:rsidR="003D4985" w:rsidRPr="003D4985" w:rsidTr="007F7A54">
        <w:tc>
          <w:tcPr>
            <w:tcW w:w="3969" w:type="dxa"/>
            <w:shd w:val="clear" w:color="auto" w:fill="auto"/>
          </w:tcPr>
          <w:p w:rsidR="003D4985" w:rsidRPr="00773B5D" w:rsidRDefault="003D4985" w:rsidP="003D4985">
            <w:pPr>
              <w:suppressAutoHyphens w:val="0"/>
              <w:spacing w:before="40" w:after="40" w:line="220" w:lineRule="exact"/>
              <w:rPr>
                <w:sz w:val="18"/>
                <w:szCs w:val="18"/>
              </w:rPr>
            </w:pPr>
            <w:r w:rsidRPr="00773B5D">
              <w:rPr>
                <w:sz w:val="18"/>
                <w:szCs w:val="18"/>
              </w:rPr>
              <w:t>Dépenses totales en % du PIB</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22,6</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23,3</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28,4</w:t>
            </w:r>
          </w:p>
        </w:tc>
      </w:tr>
      <w:tr w:rsidR="003D4985" w:rsidRPr="003D4985" w:rsidTr="007F7A54">
        <w:tc>
          <w:tcPr>
            <w:tcW w:w="3969" w:type="dxa"/>
            <w:shd w:val="clear" w:color="auto" w:fill="auto"/>
          </w:tcPr>
          <w:p w:rsidR="003D4985" w:rsidRPr="00773B5D" w:rsidRDefault="003D4985" w:rsidP="003D4985">
            <w:pPr>
              <w:suppressAutoHyphens w:val="0"/>
              <w:spacing w:before="40" w:after="40" w:line="220" w:lineRule="exact"/>
              <w:rPr>
                <w:sz w:val="18"/>
                <w:szCs w:val="18"/>
              </w:rPr>
            </w:pPr>
            <w:r w:rsidRPr="00773B5D">
              <w:rPr>
                <w:sz w:val="18"/>
                <w:szCs w:val="18"/>
              </w:rPr>
              <w:t>Dépenses courantes en % du PIB</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15,3</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11,4</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13,3</w:t>
            </w:r>
          </w:p>
        </w:tc>
      </w:tr>
      <w:tr w:rsidR="003D4985" w:rsidRPr="003D4985" w:rsidTr="007F7A54">
        <w:tc>
          <w:tcPr>
            <w:tcW w:w="3969" w:type="dxa"/>
            <w:shd w:val="clear" w:color="auto" w:fill="auto"/>
          </w:tcPr>
          <w:p w:rsidR="003D4985" w:rsidRPr="00773B5D" w:rsidRDefault="003D4985" w:rsidP="003D4985">
            <w:pPr>
              <w:suppressAutoHyphens w:val="0"/>
              <w:spacing w:before="40" w:after="40" w:line="220" w:lineRule="exact"/>
              <w:rPr>
                <w:sz w:val="18"/>
                <w:szCs w:val="18"/>
              </w:rPr>
            </w:pPr>
            <w:r w:rsidRPr="00773B5D">
              <w:rPr>
                <w:sz w:val="18"/>
                <w:szCs w:val="18"/>
              </w:rPr>
              <w:t>Encours de la dette extérieure en % du PIB</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16,4</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17,7</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21,7</w:t>
            </w:r>
          </w:p>
        </w:tc>
      </w:tr>
      <w:tr w:rsidR="003D4985" w:rsidRPr="003D4985" w:rsidTr="007F7A54">
        <w:tc>
          <w:tcPr>
            <w:tcW w:w="3969" w:type="dxa"/>
            <w:shd w:val="clear" w:color="auto" w:fill="auto"/>
          </w:tcPr>
          <w:p w:rsidR="003D4985" w:rsidRPr="00773B5D" w:rsidRDefault="003D4985" w:rsidP="003D4985">
            <w:pPr>
              <w:suppressAutoHyphens w:val="0"/>
              <w:spacing w:before="40" w:after="40" w:line="220" w:lineRule="exact"/>
              <w:rPr>
                <w:sz w:val="18"/>
                <w:szCs w:val="18"/>
              </w:rPr>
            </w:pPr>
            <w:r w:rsidRPr="00773B5D">
              <w:rPr>
                <w:sz w:val="18"/>
                <w:szCs w:val="18"/>
              </w:rPr>
              <w:t>Balance commerciale FOB/FOB en % du PIB</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-15,4</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-7,7</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-5,4</w:t>
            </w:r>
          </w:p>
        </w:tc>
      </w:tr>
      <w:tr w:rsidR="003D4985" w:rsidRPr="003D4985" w:rsidTr="007F7A54">
        <w:tc>
          <w:tcPr>
            <w:tcW w:w="3969" w:type="dxa"/>
            <w:shd w:val="clear" w:color="auto" w:fill="auto"/>
          </w:tcPr>
          <w:p w:rsidR="003D4985" w:rsidRPr="00773B5D" w:rsidRDefault="003D4985" w:rsidP="003D4985">
            <w:pPr>
              <w:suppressAutoHyphens w:val="0"/>
              <w:spacing w:before="40" w:after="40" w:line="220" w:lineRule="exact"/>
              <w:rPr>
                <w:sz w:val="18"/>
                <w:szCs w:val="18"/>
              </w:rPr>
            </w:pPr>
            <w:r w:rsidRPr="00773B5D">
              <w:rPr>
                <w:sz w:val="18"/>
                <w:szCs w:val="18"/>
              </w:rPr>
              <w:t>Taux de couverture du commerce extérieur %</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43,7</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57,1</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56,4</w:t>
            </w:r>
          </w:p>
        </w:tc>
      </w:tr>
      <w:tr w:rsidR="003D4985" w:rsidRPr="003D4985" w:rsidTr="007F7A54">
        <w:tc>
          <w:tcPr>
            <w:tcW w:w="3969" w:type="dxa"/>
            <w:shd w:val="clear" w:color="auto" w:fill="auto"/>
          </w:tcPr>
          <w:p w:rsidR="003D4985" w:rsidRPr="00773B5D" w:rsidRDefault="003D4985" w:rsidP="003D4985">
            <w:pPr>
              <w:suppressAutoHyphens w:val="0"/>
              <w:spacing w:before="40" w:after="40" w:line="220" w:lineRule="exact"/>
              <w:rPr>
                <w:sz w:val="18"/>
                <w:szCs w:val="18"/>
              </w:rPr>
            </w:pPr>
            <w:r w:rsidRPr="00773B5D">
              <w:rPr>
                <w:sz w:val="18"/>
                <w:szCs w:val="18"/>
              </w:rPr>
              <w:t>Crédits à l</w:t>
            </w:r>
            <w:r w:rsidR="002045D6">
              <w:rPr>
                <w:sz w:val="18"/>
                <w:szCs w:val="18"/>
              </w:rPr>
              <w:t>’</w:t>
            </w:r>
            <w:r w:rsidRPr="00773B5D">
              <w:rPr>
                <w:sz w:val="18"/>
                <w:szCs w:val="18"/>
              </w:rPr>
              <w:t>économie (en milliards de FCFA)</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402,6</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500,0</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519,8</w:t>
            </w:r>
          </w:p>
        </w:tc>
      </w:tr>
      <w:tr w:rsidR="003D4985" w:rsidRPr="003D4985" w:rsidTr="007F7A54">
        <w:tc>
          <w:tcPr>
            <w:tcW w:w="3969" w:type="dxa"/>
            <w:shd w:val="clear" w:color="auto" w:fill="auto"/>
          </w:tcPr>
          <w:p w:rsidR="003D4985" w:rsidRPr="00773B5D" w:rsidRDefault="003D4985" w:rsidP="003D4985">
            <w:pPr>
              <w:suppressAutoHyphens w:val="0"/>
              <w:spacing w:before="40" w:after="40" w:line="220" w:lineRule="exact"/>
              <w:rPr>
                <w:sz w:val="18"/>
                <w:szCs w:val="18"/>
              </w:rPr>
            </w:pPr>
            <w:r w:rsidRPr="00773B5D">
              <w:rPr>
                <w:sz w:val="18"/>
                <w:szCs w:val="18"/>
              </w:rPr>
              <w:t>Taux de liquidité de l</w:t>
            </w:r>
            <w:r w:rsidR="002045D6">
              <w:rPr>
                <w:sz w:val="18"/>
                <w:szCs w:val="18"/>
              </w:rPr>
              <w:t>’</w:t>
            </w:r>
            <w:r w:rsidRPr="00773B5D">
              <w:rPr>
                <w:sz w:val="18"/>
                <w:szCs w:val="18"/>
              </w:rPr>
              <w:t>économie (%)</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20,2</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23,5</w:t>
            </w:r>
          </w:p>
        </w:tc>
        <w:tc>
          <w:tcPr>
            <w:tcW w:w="1134" w:type="dxa"/>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24,1</w:t>
            </w:r>
          </w:p>
        </w:tc>
      </w:tr>
      <w:tr w:rsidR="003D4985" w:rsidRPr="003D4985" w:rsidTr="007F7A54">
        <w:tc>
          <w:tcPr>
            <w:tcW w:w="3969" w:type="dxa"/>
            <w:tcBorders>
              <w:bottom w:val="single" w:sz="12" w:space="0" w:color="auto"/>
            </w:tcBorders>
            <w:shd w:val="clear" w:color="auto" w:fill="auto"/>
          </w:tcPr>
          <w:p w:rsidR="003D4985" w:rsidRPr="00773B5D" w:rsidRDefault="003D4985" w:rsidP="003D4985">
            <w:pPr>
              <w:suppressAutoHyphens w:val="0"/>
              <w:spacing w:before="40" w:after="40" w:line="220" w:lineRule="exact"/>
              <w:rPr>
                <w:sz w:val="18"/>
                <w:szCs w:val="18"/>
              </w:rPr>
            </w:pPr>
            <w:r w:rsidRPr="00773B5D">
              <w:rPr>
                <w:sz w:val="18"/>
                <w:szCs w:val="18"/>
              </w:rPr>
              <w:t>Vitesse de circulation de la monnaie</w:t>
            </w:r>
          </w:p>
        </w:tc>
        <w:tc>
          <w:tcPr>
            <w:tcW w:w="1134" w:type="dxa"/>
            <w:tcBorders>
              <w:bottom w:val="single" w:sz="12" w:space="0" w:color="auto"/>
            </w:tcBorders>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5,0</w:t>
            </w:r>
          </w:p>
        </w:tc>
        <w:tc>
          <w:tcPr>
            <w:tcW w:w="1134" w:type="dxa"/>
            <w:tcBorders>
              <w:bottom w:val="single" w:sz="12" w:space="0" w:color="auto"/>
            </w:tcBorders>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4,3</w:t>
            </w:r>
          </w:p>
        </w:tc>
        <w:tc>
          <w:tcPr>
            <w:tcW w:w="1134" w:type="dxa"/>
            <w:tcBorders>
              <w:bottom w:val="single" w:sz="12" w:space="0" w:color="auto"/>
            </w:tcBorders>
            <w:shd w:val="clear" w:color="auto" w:fill="auto"/>
            <w:vAlign w:val="bottom"/>
          </w:tcPr>
          <w:p w:rsidR="003D4985" w:rsidRPr="00773B5D" w:rsidRDefault="003D4985" w:rsidP="007F7A54">
            <w:pPr>
              <w:suppressAutoHyphens w:val="0"/>
              <w:spacing w:before="40" w:after="40" w:line="220" w:lineRule="exact"/>
              <w:jc w:val="right"/>
              <w:rPr>
                <w:sz w:val="18"/>
                <w:szCs w:val="18"/>
              </w:rPr>
            </w:pPr>
            <w:r w:rsidRPr="00773B5D">
              <w:rPr>
                <w:sz w:val="18"/>
                <w:szCs w:val="18"/>
              </w:rPr>
              <w:t>4,1</w:t>
            </w:r>
          </w:p>
        </w:tc>
      </w:tr>
    </w:tbl>
    <w:p w:rsidR="00845577" w:rsidRPr="007F7A54" w:rsidRDefault="00811B38" w:rsidP="007F7A54">
      <w:pPr>
        <w:pStyle w:val="SingleTxtG"/>
        <w:spacing w:before="120" w:after="240"/>
        <w:ind w:firstLine="170"/>
        <w:jc w:val="left"/>
        <w:rPr>
          <w:sz w:val="18"/>
          <w:szCs w:val="18"/>
        </w:rPr>
      </w:pPr>
      <w:r w:rsidRPr="007F7A54">
        <w:rPr>
          <w:i/>
          <w:sz w:val="18"/>
          <w:szCs w:val="18"/>
        </w:rPr>
        <w:t>Source</w:t>
      </w:r>
      <w:r w:rsidR="0072752E">
        <w:rPr>
          <w:i/>
          <w:sz w:val="18"/>
          <w:szCs w:val="18"/>
        </w:rPr>
        <w:t> </w:t>
      </w:r>
      <w:r w:rsidR="00845577" w:rsidRPr="007F7A54">
        <w:rPr>
          <w:sz w:val="18"/>
          <w:szCs w:val="18"/>
        </w:rPr>
        <w:t>: Comptes économiques de la Nation/INS-2014</w:t>
      </w:r>
      <w:r w:rsidR="008B1129" w:rsidRPr="007F7A54">
        <w:rPr>
          <w:sz w:val="18"/>
          <w:szCs w:val="18"/>
        </w:rPr>
        <w:t>.</w:t>
      </w:r>
    </w:p>
    <w:p w:rsidR="00845577" w:rsidRPr="00845577" w:rsidRDefault="00845577" w:rsidP="00845577">
      <w:pPr>
        <w:pStyle w:val="H1G"/>
      </w:pPr>
      <w:r>
        <w:tab/>
        <w:t>D.</w:t>
      </w:r>
      <w:r>
        <w:tab/>
      </w:r>
      <w:r w:rsidRPr="00845577">
        <w:t>Structure constitutionnelle, politique et juridique de l’</w:t>
      </w:r>
      <w:r w:rsidR="0086632F">
        <w:t>État</w:t>
      </w:r>
    </w:p>
    <w:p w:rsidR="00845577" w:rsidRPr="00C126A2" w:rsidRDefault="00845577" w:rsidP="00845577">
      <w:pPr>
        <w:pStyle w:val="SingleTxtG"/>
      </w:pPr>
      <w:r>
        <w:t>11.</w:t>
      </w:r>
      <w:r>
        <w:tab/>
      </w:r>
      <w:r w:rsidRPr="00C126A2">
        <w:t>Le Niger a accédé à l</w:t>
      </w:r>
      <w:r w:rsidR="002045D6">
        <w:t>’</w:t>
      </w:r>
      <w:r w:rsidRPr="00C126A2">
        <w:t>indépendance le 3 août 1960. Le pays a amorcé le</w:t>
      </w:r>
      <w:r w:rsidR="00811B38">
        <w:t xml:space="preserve"> processus démocratique à partir </w:t>
      </w:r>
      <w:r w:rsidRPr="00C126A2">
        <w:t>de 1991 avec la ten</w:t>
      </w:r>
      <w:r w:rsidR="00811B38">
        <w:t xml:space="preserve">ue de la conférence nationale. </w:t>
      </w:r>
      <w:r w:rsidRPr="00C126A2">
        <w:t>Au sortir de cette conférence, le Niger a opté pour le multipartisme intégral. Ainsi, plusieurs partis et mouvements civiques firent leur apparition. Cela a ouvert la voie aux débats contradictoires et</w:t>
      </w:r>
      <w:r w:rsidRPr="00845577">
        <w:t xml:space="preserve"> </w:t>
      </w:r>
      <w:r w:rsidRPr="00C126A2">
        <w:t>démocratiques qui ont permis l</w:t>
      </w:r>
      <w:r w:rsidR="002045D6">
        <w:t>’</w:t>
      </w:r>
      <w:r w:rsidRPr="00C126A2">
        <w:t>émergence d</w:t>
      </w:r>
      <w:r w:rsidR="002045D6">
        <w:t>’</w:t>
      </w:r>
      <w:r w:rsidRPr="00C126A2">
        <w:t xml:space="preserve">un consensus national sur la </w:t>
      </w:r>
      <w:r w:rsidRPr="00845577">
        <w:t>formation</w:t>
      </w:r>
      <w:r w:rsidRPr="00C126A2">
        <w:t xml:space="preserve"> d</w:t>
      </w:r>
      <w:r w:rsidR="002045D6">
        <w:t>’</w:t>
      </w:r>
      <w:r w:rsidRPr="00C126A2">
        <w:t xml:space="preserve">un gouvernement de transition en 1991. Dirigé par Monsieur Amadou </w:t>
      </w:r>
      <w:proofErr w:type="spellStart"/>
      <w:r w:rsidRPr="00C126A2">
        <w:t>Cheffou</w:t>
      </w:r>
      <w:proofErr w:type="spellEnd"/>
      <w:r w:rsidRPr="00C126A2">
        <w:t xml:space="preserve">, le gouvernement de transition a conduit l’organisation d’élections à l’issue desquelles les institutions de la </w:t>
      </w:r>
      <w:r>
        <w:t>troisième</w:t>
      </w:r>
      <w:r w:rsidRPr="00C126A2">
        <w:t xml:space="preserve"> République ont été installées, en avril 1993, avec l’avènement de l’Alliance des Forces du Changement (AFC) au pouvoir et Monsieur Mahamane Ousmane, élu à la présidence de la Républiq</w:t>
      </w:r>
      <w:r w:rsidR="00811B38">
        <w:t>ue.</w:t>
      </w:r>
    </w:p>
    <w:p w:rsidR="00845577" w:rsidRPr="00C126A2" w:rsidRDefault="00845577" w:rsidP="00845577">
      <w:pPr>
        <w:pStyle w:val="SingleTxtG"/>
      </w:pPr>
      <w:r>
        <w:t>12.</w:t>
      </w:r>
      <w:r>
        <w:tab/>
      </w:r>
      <w:r w:rsidRPr="00C126A2">
        <w:t>Un changement de majorité dû à la dislocation de l’AFC a entrainé une paralysie au sommet de l’</w:t>
      </w:r>
      <w:r w:rsidR="0086632F">
        <w:t>État</w:t>
      </w:r>
      <w:r w:rsidRPr="00C126A2">
        <w:t xml:space="preserve">, conduisant l’armée, sous la direction du Conseil de Salut National présidé par le Colonel Ibrahim </w:t>
      </w:r>
      <w:proofErr w:type="spellStart"/>
      <w:r w:rsidRPr="00C126A2">
        <w:t>Baré</w:t>
      </w:r>
      <w:proofErr w:type="spellEnd"/>
      <w:r w:rsidRPr="00C126A2">
        <w:t xml:space="preserve"> </w:t>
      </w:r>
      <w:proofErr w:type="spellStart"/>
      <w:r w:rsidRPr="00C126A2">
        <w:t>Maïnassara</w:t>
      </w:r>
      <w:proofErr w:type="spellEnd"/>
      <w:r w:rsidRPr="00C126A2">
        <w:t>, à s’emparer du pouvoir en janvier 1996.</w:t>
      </w:r>
    </w:p>
    <w:p w:rsidR="00845577" w:rsidRPr="00C126A2" w:rsidRDefault="00845577" w:rsidP="00845577">
      <w:pPr>
        <w:pStyle w:val="SingleTxtG"/>
      </w:pPr>
      <w:r>
        <w:t>13.</w:t>
      </w:r>
      <w:r>
        <w:tab/>
      </w:r>
      <w:r w:rsidRPr="00C126A2">
        <w:t xml:space="preserve">En juillet 1996, le colonel Ibrahim </w:t>
      </w:r>
      <w:proofErr w:type="spellStart"/>
      <w:r w:rsidRPr="00C126A2">
        <w:t>Baré</w:t>
      </w:r>
      <w:proofErr w:type="spellEnd"/>
      <w:r w:rsidRPr="00C126A2">
        <w:t xml:space="preserve"> </w:t>
      </w:r>
      <w:proofErr w:type="spellStart"/>
      <w:r w:rsidRPr="00C126A2">
        <w:t>Maïnassara</w:t>
      </w:r>
      <w:proofErr w:type="spellEnd"/>
      <w:r w:rsidRPr="00C126A2">
        <w:t xml:space="preserve"> organise des élections présidentielles qui le portent au pouvoir sous la IV</w:t>
      </w:r>
      <w:r w:rsidRPr="00C126A2">
        <w:rPr>
          <w:vertAlign w:val="superscript"/>
        </w:rPr>
        <w:t>ème</w:t>
      </w:r>
      <w:r w:rsidR="003641DF">
        <w:t> </w:t>
      </w:r>
      <w:r w:rsidRPr="00C126A2">
        <w:t>République. Mais il se heurte à la résistance des forces démocratiques regroupées au sein d’un Front pour la Restauration et la Défense de la Démocratie (FRDD).</w:t>
      </w:r>
    </w:p>
    <w:p w:rsidR="00845577" w:rsidRPr="00C126A2" w:rsidRDefault="00845577" w:rsidP="007F7A54">
      <w:pPr>
        <w:pStyle w:val="SingleTxtG"/>
        <w:keepLines/>
      </w:pPr>
      <w:r>
        <w:t>14.</w:t>
      </w:r>
      <w:r>
        <w:tab/>
      </w:r>
      <w:r w:rsidRPr="00C126A2">
        <w:t>C’est dans un contexte de fortes t</w:t>
      </w:r>
      <w:r w:rsidR="00811B38">
        <w:t>ensions sociales et politiques qu’intervint, le 9 avril</w:t>
      </w:r>
      <w:r w:rsidR="00E769CD">
        <w:t xml:space="preserve"> </w:t>
      </w:r>
      <w:r w:rsidRPr="00C126A2">
        <w:t>1999, le coup d</w:t>
      </w:r>
      <w:r w:rsidR="002045D6">
        <w:t>’</w:t>
      </w:r>
      <w:r w:rsidRPr="00C126A2">
        <w:t xml:space="preserve">État mené par le Commandant Daouda </w:t>
      </w:r>
      <w:proofErr w:type="spellStart"/>
      <w:r w:rsidRPr="00C126A2">
        <w:t>Malam</w:t>
      </w:r>
      <w:proofErr w:type="spellEnd"/>
      <w:r w:rsidRPr="00C126A2">
        <w:t xml:space="preserve"> </w:t>
      </w:r>
      <w:proofErr w:type="spellStart"/>
      <w:r w:rsidRPr="00C126A2">
        <w:t>Wanké</w:t>
      </w:r>
      <w:proofErr w:type="spellEnd"/>
      <w:r w:rsidRPr="00C126A2">
        <w:t xml:space="preserve"> sous la bannière du Conseil de Réconciliation Nationale (CRN), qui instaura un régime de transition avec pour mission le retour à la démocratie. La Constitution de la V</w:t>
      </w:r>
      <w:r w:rsidRPr="00C126A2">
        <w:rPr>
          <w:vertAlign w:val="superscript"/>
        </w:rPr>
        <w:t>ème</w:t>
      </w:r>
      <w:r w:rsidR="00811B38">
        <w:t> </w:t>
      </w:r>
      <w:r w:rsidRPr="00C126A2">
        <w:t>République est adoptée en juillet 1999. Elle instaura un régime semi-présidentiel.</w:t>
      </w:r>
    </w:p>
    <w:p w:rsidR="00845577" w:rsidRPr="00C126A2" w:rsidRDefault="00B342B0" w:rsidP="00B342B0">
      <w:pPr>
        <w:pStyle w:val="SingleTxtG"/>
      </w:pPr>
      <w:r>
        <w:t>15.</w:t>
      </w:r>
      <w:r>
        <w:tab/>
      </w:r>
      <w:r w:rsidR="00845577" w:rsidRPr="00C126A2">
        <w:t>Les élections législatives et présidentielles organisées en octobre et novembre 1999 portèrent au pouvoir le candidat du Mouvement National pour la Société de Développement (MNSD), Monsieur Mamadou Tandja, soutenu par une coalition de partis politiques, regroupés au sein de l’Alliance des Forces Démocratiques et Républicaines (AFDR).</w:t>
      </w:r>
    </w:p>
    <w:p w:rsidR="00845577" w:rsidRPr="00C126A2" w:rsidRDefault="00B342B0" w:rsidP="00B342B0">
      <w:pPr>
        <w:pStyle w:val="SingleTxtG"/>
      </w:pPr>
      <w:r>
        <w:t>16.</w:t>
      </w:r>
      <w:r>
        <w:tab/>
      </w:r>
      <w:r w:rsidR="00845577" w:rsidRPr="00C126A2">
        <w:t>En 2004, le président Mamadou Tandja est réélu</w:t>
      </w:r>
      <w:r w:rsidR="00AC1951">
        <w:t xml:space="preserve"> pour un nouveau mandat de cinq </w:t>
      </w:r>
      <w:r w:rsidR="00845577" w:rsidRPr="00C126A2">
        <w:t>(5) ans. L’Assemblée Nationale fut également renouvelée avec une majorité favorable au président de la République.</w:t>
      </w:r>
    </w:p>
    <w:p w:rsidR="00845577" w:rsidRPr="00C126A2" w:rsidRDefault="00B342B0" w:rsidP="00B342B0">
      <w:pPr>
        <w:pStyle w:val="SingleTxtG"/>
        <w:rPr>
          <w:bCs/>
        </w:rPr>
      </w:pPr>
      <w:r>
        <w:t>17.</w:t>
      </w:r>
      <w:r>
        <w:tab/>
      </w:r>
      <w:r w:rsidR="00845577" w:rsidRPr="00C126A2">
        <w:t xml:space="preserve">Une motion de censure votée le 31 mai 2007, renverse le gouvernement dirigé par </w:t>
      </w:r>
      <w:r w:rsidR="00AC1951">
        <w:t xml:space="preserve">Monsieur Hama Amadou qui a été </w:t>
      </w:r>
      <w:r w:rsidR="00845577" w:rsidRPr="00C126A2">
        <w:t>rempla</w:t>
      </w:r>
      <w:r w:rsidR="00AC1951">
        <w:t xml:space="preserve">cé par Monsieur </w:t>
      </w:r>
      <w:proofErr w:type="spellStart"/>
      <w:r w:rsidR="00AC1951">
        <w:t>Seyni</w:t>
      </w:r>
      <w:proofErr w:type="spellEnd"/>
      <w:r w:rsidR="00AC1951">
        <w:t xml:space="preserve"> </w:t>
      </w:r>
      <w:proofErr w:type="spellStart"/>
      <w:r w:rsidR="00AC1951">
        <w:t>Oumarou</w:t>
      </w:r>
      <w:proofErr w:type="spellEnd"/>
      <w:r w:rsidR="00AC1951">
        <w:t>.</w:t>
      </w:r>
    </w:p>
    <w:p w:rsidR="00845577" w:rsidRPr="00C126A2" w:rsidRDefault="00B342B0" w:rsidP="00B342B0">
      <w:pPr>
        <w:pStyle w:val="SingleTxtG"/>
        <w:rPr>
          <w:bCs/>
        </w:rPr>
      </w:pPr>
      <w:r>
        <w:t>18.</w:t>
      </w:r>
      <w:r>
        <w:tab/>
      </w:r>
      <w:r w:rsidR="00845577" w:rsidRPr="00C126A2">
        <w:t>Le 4 août 2009, le président Mamadou Tandja organise un référendum en</w:t>
      </w:r>
      <w:r w:rsidR="00AC1951">
        <w:t xml:space="preserve"> vue de changer la Constitution </w:t>
      </w:r>
      <w:r w:rsidR="00845577" w:rsidRPr="00C126A2">
        <w:t>nonobstant l’avis, pu</w:t>
      </w:r>
      <w:r w:rsidR="00AC1951">
        <w:t>is l’arrêt rendus par la Cour C</w:t>
      </w:r>
      <w:r w:rsidR="00845577" w:rsidRPr="00C126A2">
        <w:t xml:space="preserve">onstitutionnelle qui déclara ladite entreprise illégale. Ce référendum consacra un changement </w:t>
      </w:r>
      <w:r w:rsidR="00AC1951">
        <w:t>de Constitution qui octroya au P</w:t>
      </w:r>
      <w:r w:rsidR="00845577" w:rsidRPr="00C126A2">
        <w:t>résident de la République une prolongation de son mandat de 3 ans. La tenue contestée de ce référendum constitutionnel déboucha sur un coup d’</w:t>
      </w:r>
      <w:r w:rsidR="0086632F">
        <w:t>État</w:t>
      </w:r>
      <w:r w:rsidR="00845577" w:rsidRPr="00C126A2">
        <w:t xml:space="preserve"> militaire le 18 février 2010. Ce coup d’</w:t>
      </w:r>
      <w:r w:rsidR="0086632F">
        <w:t>État</w:t>
      </w:r>
      <w:r w:rsidR="00845577" w:rsidRPr="00C126A2">
        <w:t xml:space="preserve"> a été perpétré par le Conseil Suprême pour la Restauration de la Démocratie (CSRD), présidé par le chef d</w:t>
      </w:r>
      <w:r w:rsidR="002045D6">
        <w:t>’</w:t>
      </w:r>
      <w:r w:rsidR="00845577" w:rsidRPr="00C126A2">
        <w:t xml:space="preserve">escadron </w:t>
      </w:r>
      <w:proofErr w:type="spellStart"/>
      <w:r w:rsidR="00845577" w:rsidRPr="00C126A2">
        <w:t>Salou</w:t>
      </w:r>
      <w:proofErr w:type="spellEnd"/>
      <w:r w:rsidR="00845577" w:rsidRPr="00C126A2">
        <w:t xml:space="preserve"> </w:t>
      </w:r>
      <w:proofErr w:type="spellStart"/>
      <w:r w:rsidR="00845577" w:rsidRPr="00C126A2">
        <w:t>Djibo</w:t>
      </w:r>
      <w:proofErr w:type="spellEnd"/>
      <w:r w:rsidR="00845577" w:rsidRPr="00C126A2">
        <w:t xml:space="preserve"> qui nomma un Premier Ministre civil,</w:t>
      </w:r>
      <w:r w:rsidR="00AC1951">
        <w:t xml:space="preserve"> </w:t>
      </w:r>
      <w:r w:rsidR="00845577" w:rsidRPr="00C126A2">
        <w:t xml:space="preserve">Monsieur Mahamadou </w:t>
      </w:r>
      <w:proofErr w:type="spellStart"/>
      <w:r w:rsidR="00845577" w:rsidRPr="00C126A2">
        <w:t>Danda</w:t>
      </w:r>
      <w:proofErr w:type="spellEnd"/>
      <w:r w:rsidR="00845577" w:rsidRPr="00C126A2">
        <w:t xml:space="preserve"> qui coordonna l’action du gouvernement de transition.</w:t>
      </w:r>
    </w:p>
    <w:p w:rsidR="00845577" w:rsidRPr="00C126A2" w:rsidRDefault="00B342B0" w:rsidP="00B342B0">
      <w:pPr>
        <w:pStyle w:val="SingleTxtG"/>
        <w:rPr>
          <w:bCs/>
        </w:rPr>
      </w:pPr>
      <w:r>
        <w:t>19.</w:t>
      </w:r>
      <w:r>
        <w:tab/>
      </w:r>
      <w:r w:rsidR="00845577" w:rsidRPr="00C126A2">
        <w:t>Du 18 février 2010 au 6 avril 2011, ce sont les institutions issues du coup d’</w:t>
      </w:r>
      <w:r w:rsidR="0086632F">
        <w:t>État</w:t>
      </w:r>
      <w:r w:rsidR="00845577" w:rsidRPr="00C126A2">
        <w:t xml:space="preserve"> militaire, à savoir le CSRD et le gouvernement de transition, qui ont exercé le pouvoir exécutif, conformément à l’ordonnance </w:t>
      </w:r>
      <w:r w:rsidR="00E769CD" w:rsidRPr="00AB6760">
        <w:t>n</w:t>
      </w:r>
      <w:r w:rsidR="00E769CD" w:rsidRPr="008D764C">
        <w:rPr>
          <w:vertAlign w:val="superscript"/>
        </w:rPr>
        <w:t>o</w:t>
      </w:r>
      <w:r w:rsidR="00E769CD">
        <w:t> </w:t>
      </w:r>
      <w:r w:rsidR="00845577" w:rsidRPr="00C126A2">
        <w:t>2010-001 du 22 février 2010 portant organisation des pouvoirs publics pendant la transition.</w:t>
      </w:r>
    </w:p>
    <w:p w:rsidR="00845577" w:rsidRPr="00C126A2" w:rsidRDefault="00B342B0" w:rsidP="00B342B0">
      <w:pPr>
        <w:pStyle w:val="SingleTxtG"/>
        <w:rPr>
          <w:bCs/>
        </w:rPr>
      </w:pPr>
      <w:r>
        <w:t>20.</w:t>
      </w:r>
      <w:r>
        <w:tab/>
      </w:r>
      <w:r w:rsidR="00845577" w:rsidRPr="00C126A2">
        <w:t>La junte militaire au pouvoir s’était inscrite dans la logique du respect des principes de la démocratie et de l’</w:t>
      </w:r>
      <w:r w:rsidR="0086632F">
        <w:t>État</w:t>
      </w:r>
      <w:r w:rsidR="00845577" w:rsidRPr="00C126A2">
        <w:t xml:space="preserve"> de droit. Cet engagement s’est concrétisé à travers la mise en place du gouvernement de transition, de l’Observatoire National des Droits de l’Homme et des Lib</w:t>
      </w:r>
      <w:r w:rsidR="00CD57D8">
        <w:t xml:space="preserve">ertés Fondamentales (ONDH/LF), </w:t>
      </w:r>
      <w:r w:rsidR="00845577" w:rsidRPr="00C126A2">
        <w:t>de l’Observatoire National de la Communication (ONC), du Conseil Constitutionnel, de la Cour des Comptes, de la Cour d’</w:t>
      </w:r>
      <w:r w:rsidR="0086632F">
        <w:t>État</w:t>
      </w:r>
      <w:r w:rsidR="00845577" w:rsidRPr="00C126A2">
        <w:t xml:space="preserve"> et du Conseil Consultatif National (CCN) qui est l’organe légi</w:t>
      </w:r>
      <w:r w:rsidR="00CD57D8">
        <w:t>slatif ad hoc de la transition.</w:t>
      </w:r>
    </w:p>
    <w:p w:rsidR="00845577" w:rsidRDefault="00B342B0" w:rsidP="00B342B0">
      <w:pPr>
        <w:pStyle w:val="SingleTxtG"/>
      </w:pPr>
      <w:r>
        <w:t>21.</w:t>
      </w:r>
      <w:r>
        <w:tab/>
      </w:r>
      <w:r w:rsidR="00845577" w:rsidRPr="00C126A2">
        <w:t>La transition politique a été marquée surtout par la</w:t>
      </w:r>
      <w:r w:rsidR="00CD57D8">
        <w:t xml:space="preserve"> mise en place de la Commission</w:t>
      </w:r>
      <w:r w:rsidR="003641DF">
        <w:t xml:space="preserve"> </w:t>
      </w:r>
      <w:r w:rsidR="00845577" w:rsidRPr="00C126A2">
        <w:t>Electorale Nationale Indépendante (CENI) qui a organisé du 31 octobre 2010 au 12 mars 2011, six scrutins. Il s’agit du référendum constitutionnel du 31 octobre 2010, des élections municipales et régionales du 11 janvier 2011, des élections législatives couplées à la présidentielle premier tour du 31 janvier 2011 et à l’élection présidentielle deuxième tour du 12 mars 2011.</w:t>
      </w:r>
    </w:p>
    <w:p w:rsidR="00845577" w:rsidRDefault="00B342B0" w:rsidP="00B342B0">
      <w:pPr>
        <w:pStyle w:val="SingleTxtG"/>
      </w:pPr>
      <w:r>
        <w:t>22.</w:t>
      </w:r>
      <w:r>
        <w:tab/>
      </w:r>
      <w:r w:rsidR="006670F1">
        <w:t>À</w:t>
      </w:r>
      <w:r w:rsidR="00CD57D8">
        <w:t xml:space="preserve"> l’issue de ces élections </w:t>
      </w:r>
      <w:r w:rsidR="00845577" w:rsidRPr="00C126A2">
        <w:t>reconnues libres et transparentes par les observateurs nationaux et internationaux ainsi que par les acteurs politiq</w:t>
      </w:r>
      <w:r w:rsidR="00CD57D8">
        <w:t>ues, Monsieur Mahamadou</w:t>
      </w:r>
      <w:r w:rsidR="003641DF">
        <w:t xml:space="preserve"> </w:t>
      </w:r>
      <w:proofErr w:type="spellStart"/>
      <w:r w:rsidR="00845577" w:rsidRPr="00C126A2">
        <w:t>Issoufou</w:t>
      </w:r>
      <w:proofErr w:type="spellEnd"/>
      <w:r w:rsidR="00845577" w:rsidRPr="00C126A2">
        <w:t xml:space="preserve"> est élu Président de la République du Niger. Il nomma Monsieur </w:t>
      </w:r>
      <w:proofErr w:type="spellStart"/>
      <w:r w:rsidR="00845577" w:rsidRPr="00C126A2">
        <w:t>Brigi</w:t>
      </w:r>
      <w:proofErr w:type="spellEnd"/>
      <w:r w:rsidR="00845577" w:rsidRPr="00C126A2">
        <w:t xml:space="preserve"> </w:t>
      </w:r>
      <w:proofErr w:type="spellStart"/>
      <w:r w:rsidR="00845577" w:rsidRPr="00C126A2">
        <w:t>Rafini</w:t>
      </w:r>
      <w:proofErr w:type="spellEnd"/>
      <w:r w:rsidR="00845577" w:rsidRPr="00C126A2">
        <w:t xml:space="preserve"> au poste de Premier Ministre. Ce dernier a présenté sa Déclarati</w:t>
      </w:r>
      <w:r w:rsidR="00CD57D8">
        <w:t xml:space="preserve">on de Politique Générale (DPG) </w:t>
      </w:r>
      <w:r w:rsidR="00845577" w:rsidRPr="00C126A2">
        <w:t>devant l’Assem</w:t>
      </w:r>
      <w:r w:rsidR="00CD57D8">
        <w:t>blée Nationale le 16 juin 2011.</w:t>
      </w:r>
    </w:p>
    <w:p w:rsidR="002556DD" w:rsidRDefault="00B342B0" w:rsidP="00B342B0">
      <w:pPr>
        <w:pStyle w:val="SingleTxtG"/>
      </w:pPr>
      <w:r>
        <w:t>23.</w:t>
      </w:r>
      <w:r>
        <w:tab/>
      </w:r>
      <w:r w:rsidR="00845577" w:rsidRPr="00C126A2">
        <w:t>Toutes les institutions pré</w:t>
      </w:r>
      <w:r w:rsidR="00845577">
        <w:t>vues par la Constitution du 25 n</w:t>
      </w:r>
      <w:r w:rsidR="00845577" w:rsidRPr="00C126A2">
        <w:t>ovembre 2010 et les autres lois de la République ont été mises en place y compr</w:t>
      </w:r>
      <w:r w:rsidR="00845577">
        <w:t>is la Commission Nationale des D</w:t>
      </w:r>
      <w:r w:rsidR="00845577" w:rsidRPr="00C126A2">
        <w:t>roits Humains</w:t>
      </w:r>
      <w:r w:rsidR="00845577">
        <w:t xml:space="preserve"> (CNDH)</w:t>
      </w:r>
      <w:r w:rsidR="00845577" w:rsidRPr="00C126A2">
        <w:t xml:space="preserve"> qui est conforme aux principes de Paris.</w:t>
      </w:r>
    </w:p>
    <w:p w:rsidR="007D49B3" w:rsidRPr="00C126A2" w:rsidRDefault="007D49B3" w:rsidP="007D49B3">
      <w:pPr>
        <w:pStyle w:val="SingleTxtG"/>
      </w:pPr>
      <w:r>
        <w:t>24.</w:t>
      </w:r>
      <w:r>
        <w:tab/>
      </w:r>
      <w:r w:rsidRPr="00C126A2">
        <w:t>L’archit</w:t>
      </w:r>
      <w:r>
        <w:t>ecture actuelle des structures c</w:t>
      </w:r>
      <w:r w:rsidRPr="00C126A2">
        <w:t>onstitutionnelles se présente comme suit</w:t>
      </w:r>
      <w:r w:rsidR="0072752E">
        <w:t> </w:t>
      </w:r>
      <w:r w:rsidRPr="00C126A2">
        <w:t xml:space="preserve">: </w:t>
      </w:r>
    </w:p>
    <w:p w:rsidR="007D49B3" w:rsidRPr="00D53DB3" w:rsidRDefault="00EF5EFB" w:rsidP="007D49B3">
      <w:pPr>
        <w:pStyle w:val="H23G"/>
      </w:pPr>
      <w:r>
        <w:tab/>
        <w:t>1.</w:t>
      </w:r>
      <w:r w:rsidR="000F6F25">
        <w:tab/>
      </w:r>
      <w:r w:rsidR="007D49B3" w:rsidRPr="00C126A2">
        <w:t>Du pouvoir</w:t>
      </w:r>
      <w:r w:rsidR="00CD57D8">
        <w:t xml:space="preserve"> </w:t>
      </w:r>
      <w:r w:rsidR="007D49B3" w:rsidRPr="00C126A2">
        <w:t>exécutif</w:t>
      </w:r>
    </w:p>
    <w:p w:rsidR="007D49B3" w:rsidRPr="00C126A2" w:rsidRDefault="00F64DF2" w:rsidP="00F64DF2">
      <w:pPr>
        <w:pStyle w:val="SingleTxtG"/>
      </w:pPr>
      <w:r>
        <w:t>25.</w:t>
      </w:r>
      <w:r>
        <w:tab/>
      </w:r>
      <w:r w:rsidR="007D49B3" w:rsidRPr="007D49B3">
        <w:t>Le Président de la République</w:t>
      </w:r>
      <w:r w:rsidR="007D49B3" w:rsidRPr="00C126A2">
        <w:t xml:space="preserve"> est le garant de l’indépendance nationale, de l’unité nationale, de l’intégrité du territoire, du respect de la Constitution, des traités et accords internationaux. Il assure le fonctionnement régulier des pouvoirs publics et la continuité de l’</w:t>
      </w:r>
      <w:r w:rsidR="0086632F">
        <w:t>État</w:t>
      </w:r>
      <w:r w:rsidR="007D49B3" w:rsidRPr="00C126A2">
        <w:t>.</w:t>
      </w:r>
    </w:p>
    <w:p w:rsidR="007D49B3" w:rsidRPr="00C126A2" w:rsidRDefault="00625D92" w:rsidP="00F64DF2">
      <w:pPr>
        <w:pStyle w:val="SingleTxtG"/>
      </w:pPr>
      <w:r>
        <w:t>26.</w:t>
      </w:r>
      <w:r>
        <w:tab/>
      </w:r>
      <w:r w:rsidR="007D49B3" w:rsidRPr="007D49B3">
        <w:t>Le Gouvernement</w:t>
      </w:r>
      <w:r w:rsidR="007D49B3" w:rsidRPr="00C126A2">
        <w:t xml:space="preserve"> est dirigé et animé par un Premier Ministre</w:t>
      </w:r>
      <w:r w:rsidR="007D49B3" w:rsidRPr="00C126A2">
        <w:rPr>
          <w:b/>
        </w:rPr>
        <w:t xml:space="preserve">, </w:t>
      </w:r>
      <w:r w:rsidR="007D49B3" w:rsidRPr="00C126A2">
        <w:t>Chef du Gouvernement, qui coordonne l’action gouvernementale.</w:t>
      </w:r>
    </w:p>
    <w:p w:rsidR="00FB4E51" w:rsidRPr="00D53DB3" w:rsidRDefault="000F6F25" w:rsidP="00FB4E51">
      <w:pPr>
        <w:pStyle w:val="H23G"/>
      </w:pPr>
      <w:r>
        <w:tab/>
        <w:t>2.</w:t>
      </w:r>
      <w:r>
        <w:tab/>
      </w:r>
      <w:r w:rsidR="00FB4E51" w:rsidRPr="00C126A2">
        <w:t>Du pouvoir législatif</w:t>
      </w:r>
    </w:p>
    <w:p w:rsidR="00FB4E51" w:rsidRPr="00C126A2" w:rsidRDefault="00625D92" w:rsidP="00564CEA">
      <w:pPr>
        <w:pStyle w:val="SingleTxtG"/>
      </w:pPr>
      <w:r>
        <w:t>27.</w:t>
      </w:r>
      <w:r>
        <w:tab/>
      </w:r>
      <w:r w:rsidR="00FB4E51" w:rsidRPr="00C126A2">
        <w:t xml:space="preserve">Le </w:t>
      </w:r>
      <w:r w:rsidR="00FB4E51" w:rsidRPr="00C126A2">
        <w:rPr>
          <w:bCs/>
        </w:rPr>
        <w:t>pouvoir</w:t>
      </w:r>
      <w:r w:rsidR="00FB4E51" w:rsidRPr="00C126A2">
        <w:t xml:space="preserve"> législatif est exercé par une chambre unique dénommée Assemblée Nationale dont les membres portent le titre de députés nationaux. L’Assemblée Nationale vote la loi et consent l’impôt. Elle contrôle l’action du Gouvernement.</w:t>
      </w:r>
    </w:p>
    <w:p w:rsidR="00FB4E51" w:rsidRPr="00D53DB3" w:rsidRDefault="000F6F25" w:rsidP="00FB4E51">
      <w:pPr>
        <w:pStyle w:val="H23G"/>
      </w:pPr>
      <w:r>
        <w:tab/>
        <w:t>3.</w:t>
      </w:r>
      <w:r>
        <w:tab/>
      </w:r>
      <w:r w:rsidR="00FB4E51" w:rsidRPr="00C126A2">
        <w:t>Du pouvoir judiciaire</w:t>
      </w:r>
    </w:p>
    <w:p w:rsidR="00FB4E51" w:rsidRPr="00C126A2" w:rsidRDefault="00625D92" w:rsidP="00FB4E51">
      <w:pPr>
        <w:pStyle w:val="SingleTxtG"/>
      </w:pPr>
      <w:r>
        <w:t>28.</w:t>
      </w:r>
      <w:r>
        <w:tab/>
      </w:r>
      <w:r w:rsidR="00FB4E51" w:rsidRPr="00C126A2">
        <w:t xml:space="preserve">Au </w:t>
      </w:r>
      <w:r w:rsidR="00FB4E51" w:rsidRPr="00C126A2">
        <w:rPr>
          <w:bCs/>
        </w:rPr>
        <w:t>Niger</w:t>
      </w:r>
      <w:r w:rsidR="00FB4E51" w:rsidRPr="00C126A2">
        <w:t>, le pouvoir judiciaire est indépendant du pouvoir législatif et du pouvoir exécutif. Le pouvoir judiciaire est exercé par la Cour Constitutionnelle, la Cour de Cassation, le Conseil d’</w:t>
      </w:r>
      <w:r w:rsidR="0086632F">
        <w:t>État</w:t>
      </w:r>
      <w:r w:rsidR="00FB4E51" w:rsidRPr="00C126A2">
        <w:t>, la Cour des Comptes, les Cours et tribunaux. Au nombre des structures constitutionnelles judiciaires, on peut citer</w:t>
      </w:r>
      <w:r w:rsidR="0072752E">
        <w:t> </w:t>
      </w:r>
      <w:r w:rsidR="00FB4E51" w:rsidRPr="00C126A2">
        <w:t>:</w:t>
      </w:r>
    </w:p>
    <w:p w:rsidR="00FB4E51" w:rsidRPr="002503D2" w:rsidRDefault="00BA4734" w:rsidP="002503D2">
      <w:pPr>
        <w:pStyle w:val="Bullet1G"/>
      </w:pPr>
      <w:r w:rsidRPr="002503D2">
        <w:t>L</w:t>
      </w:r>
      <w:r w:rsidR="00FB4E51" w:rsidRPr="002503D2">
        <w:t>a Cour Constitutionnelle</w:t>
      </w:r>
      <w:r w:rsidR="0072752E" w:rsidRPr="002503D2">
        <w:t> </w:t>
      </w:r>
      <w:r w:rsidR="00FB4E51" w:rsidRPr="002503D2">
        <w:t>: elle est la juridiction compétente en matière Constitutionnelle et électorale. Elle est chargée de statuer sur la constitutionnalité des lois, des ordonnances ainsi que de la conformité des traités et accords internationaux à la Constitution. Elle est compétente pour statuer sur toute question d’interprétation et d’</w:t>
      </w:r>
      <w:r w:rsidR="00EF5EFB" w:rsidRPr="002503D2">
        <w:t>application de la Constitution.</w:t>
      </w:r>
    </w:p>
    <w:p w:rsidR="00FB4E51" w:rsidRPr="002503D2" w:rsidRDefault="00BA4734" w:rsidP="002503D2">
      <w:pPr>
        <w:pStyle w:val="Bullet1G"/>
      </w:pPr>
      <w:r w:rsidRPr="002503D2">
        <w:t>L</w:t>
      </w:r>
      <w:r w:rsidR="00FB4E51" w:rsidRPr="002503D2">
        <w:t>a Cour de Cassation</w:t>
      </w:r>
      <w:r w:rsidR="0072752E" w:rsidRPr="002503D2">
        <w:t> </w:t>
      </w:r>
      <w:r w:rsidR="00FB4E51" w:rsidRPr="002503D2">
        <w:t>: elle est la plus haute juridiction de la République en matière judiciaire.</w:t>
      </w:r>
    </w:p>
    <w:p w:rsidR="00FB4E51" w:rsidRPr="002503D2" w:rsidRDefault="00FB4E51" w:rsidP="002503D2">
      <w:pPr>
        <w:pStyle w:val="Bullet1G"/>
      </w:pPr>
      <w:r w:rsidRPr="002503D2">
        <w:t>Le Conseil d’</w:t>
      </w:r>
      <w:r w:rsidR="0086632F" w:rsidRPr="002503D2">
        <w:t>État</w:t>
      </w:r>
      <w:r w:rsidR="0072752E" w:rsidRPr="002503D2">
        <w:t> </w:t>
      </w:r>
      <w:r w:rsidRPr="002503D2">
        <w:t>: il est la plus haute juridiction en matière administrative. Il est juge de l’excès de pouvoir des autorités administratives en premier et dernier ressorts ainsi que des recours en interprétation et en appréciation de la légalité des actes administratifs.</w:t>
      </w:r>
    </w:p>
    <w:p w:rsidR="00FB4E51" w:rsidRPr="002503D2" w:rsidRDefault="00BA4734" w:rsidP="002503D2">
      <w:pPr>
        <w:pStyle w:val="Bullet1G"/>
      </w:pPr>
      <w:r w:rsidRPr="002503D2">
        <w:t>L</w:t>
      </w:r>
      <w:r w:rsidR="00FB4E51" w:rsidRPr="002503D2">
        <w:t>a Cour des Comptes</w:t>
      </w:r>
      <w:r w:rsidR="0072752E" w:rsidRPr="002503D2">
        <w:t> </w:t>
      </w:r>
      <w:r w:rsidR="00FB4E51" w:rsidRPr="002503D2">
        <w:t>: elle est la plus haute juridiction de contrôle des finances publiques. Elle a une compétence juridictionnelle, une compétence de contrôle ainsi qu’une compétence consultative. Elle est juge des comptes de l’</w:t>
      </w:r>
      <w:r w:rsidR="0086632F" w:rsidRPr="002503D2">
        <w:t>État</w:t>
      </w:r>
      <w:r w:rsidR="00FB4E51" w:rsidRPr="002503D2">
        <w:t>, des collectivités territoriales, des établissements et entreprises publiques, des autorités administratives indépendantes et de tout autre organisme bénéficiant du concours financier de l’</w:t>
      </w:r>
      <w:r w:rsidR="0086632F" w:rsidRPr="002503D2">
        <w:t>État</w:t>
      </w:r>
      <w:r w:rsidR="00FB4E51" w:rsidRPr="002503D2">
        <w:t xml:space="preserve"> et de ces démembrements.</w:t>
      </w:r>
    </w:p>
    <w:p w:rsidR="00FB4E51" w:rsidRPr="002503D2" w:rsidRDefault="00FB4E51" w:rsidP="002503D2">
      <w:pPr>
        <w:pStyle w:val="Bullet1G"/>
      </w:pPr>
      <w:r w:rsidRPr="002503D2">
        <w:t>La Haute Cour de Justice</w:t>
      </w:r>
      <w:r w:rsidR="0072752E" w:rsidRPr="002503D2">
        <w:t> </w:t>
      </w:r>
      <w:r w:rsidRPr="002503D2">
        <w:t>: elle est une émanation de l’Assemblée Nationale, et est compétente pour juger les membres du gouvernement en raison des faits qualifiés crimes ou délits commis dans l’exercice ou à l’occasion de l’armée sur la scène politique en 1996 l’exercice de leurs fonctions et le président de la République pour faits qualifiés de haute trahison, commis dans l’exercice de ses fonctions.</w:t>
      </w:r>
    </w:p>
    <w:p w:rsidR="007D49B3" w:rsidRDefault="00625D92" w:rsidP="00C54C5E">
      <w:pPr>
        <w:pStyle w:val="SingleTxtG"/>
      </w:pPr>
      <w:r>
        <w:t>29</w:t>
      </w:r>
      <w:r w:rsidR="00C54C5E" w:rsidRPr="00C54C5E">
        <w:t>.</w:t>
      </w:r>
      <w:r w:rsidR="00C54C5E" w:rsidRPr="00C54C5E">
        <w:tab/>
        <w:t>Le système judiciaire se caracté</w:t>
      </w:r>
      <w:r w:rsidR="00EF5EFB">
        <w:t>rise par une dualité de sources</w:t>
      </w:r>
      <w:r w:rsidR="0072752E">
        <w:t> </w:t>
      </w:r>
      <w:r w:rsidR="00C54C5E" w:rsidRPr="00C54C5E">
        <w:t>: le droit positif et la coutume. Dans les matières relevant de l’état des personnes, à savoir le</w:t>
      </w:r>
      <w:r w:rsidR="002045D6">
        <w:t xml:space="preserve"> </w:t>
      </w:r>
      <w:r w:rsidR="00C54C5E" w:rsidRPr="00C54C5E">
        <w:t>mariage, le divorce et la succession, les coutumes sont les plus appliquées</w:t>
      </w:r>
      <w:r w:rsidR="002045D6">
        <w:t xml:space="preserve"> </w:t>
      </w:r>
      <w:r w:rsidR="00C54C5E" w:rsidRPr="00C54C5E">
        <w:t>par les juridictions. Toutefois, selon les dispositions de l’a</w:t>
      </w:r>
      <w:r w:rsidR="00EF5EFB">
        <w:t>rticle 99 de la Constitution, «</w:t>
      </w:r>
      <w:r w:rsidR="00A17E88">
        <w:t> </w:t>
      </w:r>
      <w:r w:rsidR="00C54C5E" w:rsidRPr="00C54C5E">
        <w:t xml:space="preserve">la loi fixe les règles concernant la procédure selon laquelle les coutumes seront constatées et mises en harmonie avec les principes </w:t>
      </w:r>
      <w:r w:rsidR="00C54C5E">
        <w:t>fondamentaux de la Constitution</w:t>
      </w:r>
      <w:r w:rsidR="00A17E88">
        <w:t> </w:t>
      </w:r>
      <w:r w:rsidR="00C54C5E" w:rsidRPr="00C54C5E">
        <w:t>».</w:t>
      </w:r>
    </w:p>
    <w:p w:rsidR="00C54C5E" w:rsidRDefault="000F6F25" w:rsidP="00C54C5E">
      <w:pPr>
        <w:pStyle w:val="H23G"/>
      </w:pPr>
      <w:r>
        <w:tab/>
        <w:t>4.</w:t>
      </w:r>
      <w:r>
        <w:tab/>
        <w:t xml:space="preserve">Autres institutions </w:t>
      </w:r>
      <w:r w:rsidR="00C54C5E" w:rsidRPr="00C126A2">
        <w:t>et structures</w:t>
      </w:r>
    </w:p>
    <w:p w:rsidR="00C54C5E" w:rsidRPr="00D852FF" w:rsidRDefault="00625D92" w:rsidP="00137F31">
      <w:pPr>
        <w:pStyle w:val="SingleTxtG"/>
      </w:pPr>
      <w:r>
        <w:t>30</w:t>
      </w:r>
      <w:r w:rsidR="00137F31">
        <w:t>.</w:t>
      </w:r>
      <w:r w:rsidR="00137F31">
        <w:tab/>
      </w:r>
      <w:r w:rsidR="00C54C5E" w:rsidRPr="00D852FF">
        <w:t>Il s’</w:t>
      </w:r>
      <w:r w:rsidR="00C54C5E">
        <w:t>agit principalement</w:t>
      </w:r>
      <w:r w:rsidR="0072752E">
        <w:t> </w:t>
      </w:r>
      <w:r w:rsidR="00C54C5E" w:rsidRPr="00D852FF">
        <w:t>:</w:t>
      </w:r>
    </w:p>
    <w:p w:rsidR="00C54C5E" w:rsidRPr="002503D2" w:rsidRDefault="00BA0DCD" w:rsidP="002503D2">
      <w:pPr>
        <w:pStyle w:val="Bullet1G"/>
      </w:pPr>
      <w:r w:rsidRPr="002503D2">
        <w:t xml:space="preserve">De </w:t>
      </w:r>
      <w:r w:rsidR="00C54C5E" w:rsidRPr="002503D2">
        <w:t>la Commission Nat</w:t>
      </w:r>
      <w:r w:rsidR="00137F31" w:rsidRPr="002503D2">
        <w:t>ionale des Droits Humains (CNDH)</w:t>
      </w:r>
      <w:r w:rsidR="00C54C5E" w:rsidRPr="002503D2">
        <w:t>:</w:t>
      </w:r>
      <w:r w:rsidR="000F6F25" w:rsidRPr="002503D2">
        <w:t xml:space="preserve"> C</w:t>
      </w:r>
      <w:r w:rsidR="00C54C5E" w:rsidRPr="002503D2">
        <w:t>réée par</w:t>
      </w:r>
      <w:r w:rsidR="000F6F25" w:rsidRPr="002503D2">
        <w:t xml:space="preserve"> la loi n</w:t>
      </w:r>
      <w:r w:rsidR="00B85902" w:rsidRPr="002503D2">
        <w:t>o </w:t>
      </w:r>
      <w:r w:rsidR="00C54C5E" w:rsidRPr="002503D2">
        <w:t>2012-44 du 24 août 2012, elle est une autorité administrative indépendante qui a pour missions de veiller à la promotion et à l’effectivité des droits et libertés consacrés par la Constitution.</w:t>
      </w:r>
    </w:p>
    <w:p w:rsidR="00C54C5E" w:rsidRPr="002503D2" w:rsidRDefault="00BA0DCD" w:rsidP="002503D2">
      <w:pPr>
        <w:pStyle w:val="Bullet1G"/>
      </w:pPr>
      <w:r w:rsidRPr="002503D2">
        <w:t xml:space="preserve">Du </w:t>
      </w:r>
      <w:r w:rsidR="00C54C5E" w:rsidRPr="002503D2">
        <w:t>Conseil Sup</w:t>
      </w:r>
      <w:r w:rsidR="00137F31" w:rsidRPr="002503D2">
        <w:t>érieur de la Communication (CSC)</w:t>
      </w:r>
      <w:r w:rsidR="00C54C5E" w:rsidRPr="002503D2">
        <w:t xml:space="preserve">: </w:t>
      </w:r>
      <w:r w:rsidR="000F6F25" w:rsidRPr="002503D2">
        <w:t>C</w:t>
      </w:r>
      <w:r w:rsidR="00C54C5E" w:rsidRPr="002503D2">
        <w:t xml:space="preserve">réé par la loi </w:t>
      </w:r>
      <w:r w:rsidR="00B85902" w:rsidRPr="002503D2">
        <w:t>no </w:t>
      </w:r>
      <w:r w:rsidR="00C54C5E" w:rsidRPr="002503D2">
        <w:t>2012-34 du 7</w:t>
      </w:r>
      <w:r w:rsidR="000F6F25" w:rsidRPr="002503D2">
        <w:t> </w:t>
      </w:r>
      <w:r w:rsidR="00C54C5E" w:rsidRPr="002503D2">
        <w:t>juin 2012 portant composition, attributions, organisation et fonctionnement du Conseil Supérieur de la Communication, il est une autorité administrative indépendante qui a pour mission d</w:t>
      </w:r>
      <w:r w:rsidR="002045D6" w:rsidRPr="002503D2">
        <w:t>’</w:t>
      </w:r>
      <w:r w:rsidR="00C54C5E" w:rsidRPr="002503D2">
        <w:t>assurer et de garantir la liberté et l</w:t>
      </w:r>
      <w:r w:rsidR="002045D6" w:rsidRPr="002503D2">
        <w:t>’</w:t>
      </w:r>
      <w:r w:rsidR="00C54C5E" w:rsidRPr="002503D2">
        <w:t>indépendance des moyens de communication audiovisuelle, de la presse écrite et électronique, dans le respect de la loi.</w:t>
      </w:r>
    </w:p>
    <w:p w:rsidR="00C54C5E" w:rsidRPr="002503D2" w:rsidRDefault="00BA0DCD" w:rsidP="002503D2">
      <w:pPr>
        <w:pStyle w:val="Bullet1G"/>
      </w:pPr>
      <w:r w:rsidRPr="002503D2">
        <w:t xml:space="preserve">Du </w:t>
      </w:r>
      <w:r w:rsidR="00C54C5E" w:rsidRPr="002503D2">
        <w:t>Médiateur de la République</w:t>
      </w:r>
      <w:r w:rsidR="0072752E" w:rsidRPr="002503D2">
        <w:t> </w:t>
      </w:r>
      <w:r w:rsidR="00C54C5E" w:rsidRPr="002503D2">
        <w:t>:</w:t>
      </w:r>
      <w:r w:rsidR="000F6F25" w:rsidRPr="002503D2">
        <w:t xml:space="preserve"> C</w:t>
      </w:r>
      <w:r w:rsidR="00C54C5E" w:rsidRPr="002503D2">
        <w:t>réé en août 2011, il est l’autorité indépendante qui reçoit, dans les conditions fixées par la loi, les réclamations concernant le fonctionnement des administrations de l’</w:t>
      </w:r>
      <w:r w:rsidR="0086632F" w:rsidRPr="002503D2">
        <w:t>État</w:t>
      </w:r>
      <w:r w:rsidR="00C54C5E" w:rsidRPr="002503D2">
        <w:t>, des collectivités locales, des établissements publics et de tout autre organisme investi d’une mission de service public, dans leurs rapports avec les administrés. Cette loi a été modifiée et complétée en 2013.</w:t>
      </w:r>
    </w:p>
    <w:p w:rsidR="00C54C5E" w:rsidRPr="002503D2" w:rsidRDefault="00BA0DCD" w:rsidP="002503D2">
      <w:pPr>
        <w:pStyle w:val="Bullet1G"/>
      </w:pPr>
      <w:r w:rsidRPr="002503D2">
        <w:t xml:space="preserve">Du </w:t>
      </w:r>
      <w:r w:rsidR="00C54C5E" w:rsidRPr="002503D2">
        <w:t>Conseil Economique, Social et Culturel (CESOC)</w:t>
      </w:r>
      <w:r w:rsidR="0072752E" w:rsidRPr="002503D2">
        <w:t> </w:t>
      </w:r>
      <w:r w:rsidR="00C54C5E" w:rsidRPr="002503D2">
        <w:t xml:space="preserve">: </w:t>
      </w:r>
      <w:r w:rsidR="000F6F25" w:rsidRPr="002503D2">
        <w:t>C</w:t>
      </w:r>
      <w:r w:rsidR="00C54C5E" w:rsidRPr="002503D2">
        <w:t xml:space="preserve">réé par la loi </w:t>
      </w:r>
      <w:r w:rsidR="00B85902" w:rsidRPr="002503D2">
        <w:t>no </w:t>
      </w:r>
      <w:r w:rsidR="00C54C5E" w:rsidRPr="002503D2">
        <w:t>2011-40 du 7 décembre 2011 déterminant les attributions, la composition, l’organisation et le fonctionnement du Conseil Economique, Social et Culturel, il assiste le Président de la République et l’Assemblée Nationale dans les domaines économique, social et culturel. Il donne son avis sur les projets et propositions de loi à caractère économique, social et culturel, à l’exclusion des lois de finances.</w:t>
      </w:r>
    </w:p>
    <w:p w:rsidR="00C54C5E" w:rsidRPr="002503D2" w:rsidRDefault="00BA0DCD" w:rsidP="002503D2">
      <w:pPr>
        <w:pStyle w:val="Bullet1G"/>
      </w:pPr>
      <w:r w:rsidRPr="002503D2">
        <w:t xml:space="preserve">De </w:t>
      </w:r>
      <w:r w:rsidR="00C54C5E" w:rsidRPr="002503D2">
        <w:t>la Commission Nationale de Coordination de la Lutte contre la Traite des Personnes (CNCLTP)</w:t>
      </w:r>
      <w:r w:rsidR="0072752E" w:rsidRPr="002503D2">
        <w:t> </w:t>
      </w:r>
      <w:r w:rsidR="00C54C5E" w:rsidRPr="002503D2">
        <w:t>:</w:t>
      </w:r>
      <w:r w:rsidR="00137F31" w:rsidRPr="002503D2">
        <w:t xml:space="preserve"> </w:t>
      </w:r>
      <w:r w:rsidR="000F6F25" w:rsidRPr="002503D2">
        <w:t>C</w:t>
      </w:r>
      <w:r w:rsidR="00C54C5E" w:rsidRPr="002503D2">
        <w:t xml:space="preserve">réée par le décret </w:t>
      </w:r>
      <w:r w:rsidR="00B85902" w:rsidRPr="002503D2">
        <w:t>no </w:t>
      </w:r>
      <w:r w:rsidR="00C54C5E" w:rsidRPr="002503D2">
        <w:t>2012-082/PRN/MJ du 21 mars 2012, elle est l’organe d’impulsion, de conception et d’élaboration des politiques et programmes relatifs à la prévention de la traite des personnes.</w:t>
      </w:r>
    </w:p>
    <w:p w:rsidR="00C54C5E" w:rsidRPr="002503D2" w:rsidRDefault="00BA0DCD" w:rsidP="002503D2">
      <w:pPr>
        <w:pStyle w:val="Bullet1G"/>
      </w:pPr>
      <w:r w:rsidRPr="002503D2">
        <w:t xml:space="preserve">De </w:t>
      </w:r>
      <w:r w:rsidR="00C54C5E" w:rsidRPr="002503D2">
        <w:t>l’Agence Nationale de Lutte contre</w:t>
      </w:r>
      <w:r w:rsidR="00137F31" w:rsidRPr="002503D2">
        <w:t xml:space="preserve"> la Traite des Personnes (ANLTP)</w:t>
      </w:r>
      <w:r w:rsidR="0072752E" w:rsidRPr="002503D2">
        <w:t> </w:t>
      </w:r>
      <w:r w:rsidR="00C54C5E" w:rsidRPr="002503D2">
        <w:t xml:space="preserve">: </w:t>
      </w:r>
      <w:r w:rsidR="000F6F25" w:rsidRPr="002503D2">
        <w:t>C</w:t>
      </w:r>
      <w:r w:rsidR="00C54C5E" w:rsidRPr="002503D2">
        <w:t xml:space="preserve">réée par le décret </w:t>
      </w:r>
      <w:r w:rsidR="00B85902" w:rsidRPr="002503D2">
        <w:t>no </w:t>
      </w:r>
      <w:r w:rsidR="00C54C5E" w:rsidRPr="002503D2">
        <w:t>2012-083/PRN/MJ du 21 mars 2012, elle est la structure opérationnelle d’exécution et de mise en œuvre des politiques et stratégies nationales adoptées par la CNCLTP, ainsi que la mise en œuvre du plan d’action y relatif.</w:t>
      </w:r>
    </w:p>
    <w:p w:rsidR="00C54C5E" w:rsidRPr="002503D2" w:rsidRDefault="00BA0DCD" w:rsidP="002503D2">
      <w:pPr>
        <w:pStyle w:val="Bullet1G"/>
      </w:pPr>
      <w:r w:rsidRPr="002503D2">
        <w:t xml:space="preserve">De </w:t>
      </w:r>
      <w:r w:rsidR="00C54C5E" w:rsidRPr="002503D2">
        <w:t>l’Agence Nationale de l’Assi</w:t>
      </w:r>
      <w:r w:rsidR="000F6F25" w:rsidRPr="002503D2">
        <w:t xml:space="preserve">stance Juridique et Judiciaire </w:t>
      </w:r>
      <w:r w:rsidR="00C54C5E" w:rsidRPr="002503D2">
        <w:t>(ANAJJ)</w:t>
      </w:r>
      <w:r w:rsidR="000F6F25" w:rsidRPr="002503D2">
        <w:t>: C</w:t>
      </w:r>
      <w:r w:rsidR="00C54C5E" w:rsidRPr="002503D2">
        <w:t xml:space="preserve">réée par la loi </w:t>
      </w:r>
      <w:r w:rsidR="00B85902" w:rsidRPr="002503D2">
        <w:t>no </w:t>
      </w:r>
      <w:r w:rsidR="00C54C5E" w:rsidRPr="002503D2">
        <w:t xml:space="preserve">2011-42 du 14 décembre 2011, fixant les règles applicables à l’assistance juridique et judiciaire et créant un établissement public à </w:t>
      </w:r>
      <w:r w:rsidR="000F6F25" w:rsidRPr="002503D2">
        <w:t xml:space="preserve">caractère administratif dénommé </w:t>
      </w:r>
      <w:r w:rsidR="00C54C5E" w:rsidRPr="002503D2">
        <w:t>«</w:t>
      </w:r>
      <w:r w:rsidR="00A17E88" w:rsidRPr="002503D2">
        <w:t> </w:t>
      </w:r>
      <w:r w:rsidR="00C54C5E" w:rsidRPr="002503D2">
        <w:t>Agence Nationale de l’Assistance Juridique et Judiciaire</w:t>
      </w:r>
      <w:r w:rsidR="00A17E88" w:rsidRPr="002503D2">
        <w:t> </w:t>
      </w:r>
      <w:r w:rsidR="00C54C5E" w:rsidRPr="002503D2">
        <w:t>».Elle a pour mission de rendre disponible l’assistance juridique et judiciaire au profit de certaines catégories de personnes vulnérables et de celles qui ne disposent pas de revenus nécessaires pour fa</w:t>
      </w:r>
      <w:r w:rsidR="000F6F25" w:rsidRPr="002503D2">
        <w:t>ire face aux frais d’un procès.</w:t>
      </w:r>
    </w:p>
    <w:p w:rsidR="00C54C5E" w:rsidRPr="002503D2" w:rsidRDefault="00BA0DCD" w:rsidP="002503D2">
      <w:pPr>
        <w:pStyle w:val="Bullet1G"/>
      </w:pPr>
      <w:r w:rsidRPr="002503D2">
        <w:t xml:space="preserve">De </w:t>
      </w:r>
      <w:r w:rsidR="00C54C5E" w:rsidRPr="002503D2">
        <w:t>la Haute Autorité à la Consolidation de la Paix</w:t>
      </w:r>
      <w:r w:rsidR="0072752E" w:rsidRPr="002503D2">
        <w:t> </w:t>
      </w:r>
      <w:r w:rsidR="000F6F25" w:rsidRPr="002503D2">
        <w:t xml:space="preserve">: Créée par décret </w:t>
      </w:r>
      <w:r w:rsidR="00B85902" w:rsidRPr="002503D2">
        <w:t>no </w:t>
      </w:r>
      <w:r w:rsidR="00C54C5E" w:rsidRPr="002503D2">
        <w:t xml:space="preserve">2014-117/PRN du 17 février 2014, portant attributions, organisation et fonctionnement de la Haute Autorité à la Consolidation de la </w:t>
      </w:r>
      <w:r w:rsidR="000F6F25" w:rsidRPr="002503D2">
        <w:t>Paix, elle a pour missions de «</w:t>
      </w:r>
      <w:r w:rsidR="00A17E88" w:rsidRPr="002503D2">
        <w:t> </w:t>
      </w:r>
      <w:r w:rsidR="00C54C5E" w:rsidRPr="002503D2">
        <w:t>cultiver l’esprit de paix, de dialogue entre les différentes communautés du pays et d’entretenir un esprit de confiance mutuelle, de tolérance et de respect dans une commune volonté de vivre ensemble</w:t>
      </w:r>
      <w:r w:rsidR="00A17E88" w:rsidRPr="002503D2">
        <w:t> </w:t>
      </w:r>
      <w:r w:rsidR="00C54C5E" w:rsidRPr="002503D2">
        <w:t>»</w:t>
      </w:r>
      <w:r w:rsidR="000F6F25" w:rsidRPr="002503D2">
        <w:t>.</w:t>
      </w:r>
    </w:p>
    <w:p w:rsidR="00C54C5E" w:rsidRPr="002503D2" w:rsidRDefault="00BA0DCD" w:rsidP="002503D2">
      <w:pPr>
        <w:pStyle w:val="Bullet1G"/>
      </w:pPr>
      <w:r w:rsidRPr="002503D2">
        <w:t xml:space="preserve">Du </w:t>
      </w:r>
      <w:r w:rsidR="00BA4734" w:rsidRPr="002503D2">
        <w:t>Haut-C</w:t>
      </w:r>
      <w:r w:rsidR="00C54C5E" w:rsidRPr="002503D2">
        <w:t xml:space="preserve">ommissariat à l’initiative 3N (les Nigériens Nourrissent les Nigériens): </w:t>
      </w:r>
      <w:r w:rsidR="000F6F25" w:rsidRPr="002503D2">
        <w:t>C</w:t>
      </w:r>
      <w:r w:rsidR="00C54C5E" w:rsidRPr="002503D2">
        <w:t xml:space="preserve">réé par le décret </w:t>
      </w:r>
      <w:r w:rsidR="00B85902" w:rsidRPr="002503D2">
        <w:t>no </w:t>
      </w:r>
      <w:r w:rsidR="00C54C5E" w:rsidRPr="002503D2">
        <w:t>2011-407/PRN du 6 septembre 2011, il doit permettre au Niger de faire un saut qualitatif tant du point de vue des investissements pour le secteur du développement rural que des secteurs connexes de l’agroalimentaire et du commerce des produits agro-</w:t>
      </w:r>
      <w:proofErr w:type="spellStart"/>
      <w:r w:rsidR="00C54C5E" w:rsidRPr="002503D2">
        <w:t>sylvo</w:t>
      </w:r>
      <w:proofErr w:type="spellEnd"/>
      <w:r w:rsidR="00C54C5E" w:rsidRPr="002503D2">
        <w:t>-pastoraux locaux.</w:t>
      </w:r>
    </w:p>
    <w:p w:rsidR="00C54C5E" w:rsidRPr="002503D2" w:rsidRDefault="00BA0DCD" w:rsidP="002503D2">
      <w:pPr>
        <w:pStyle w:val="Bullet1G"/>
      </w:pPr>
      <w:r w:rsidRPr="002503D2">
        <w:t xml:space="preserve">De </w:t>
      </w:r>
      <w:r w:rsidR="00C54C5E" w:rsidRPr="002503D2">
        <w:t xml:space="preserve">la Haute Autorité de Lutte contre la Corruption et les Infractions Assimilées (HALCIA): </w:t>
      </w:r>
      <w:r w:rsidR="000F6F25" w:rsidRPr="002503D2">
        <w:t>C</w:t>
      </w:r>
      <w:r w:rsidR="00C54C5E" w:rsidRPr="002503D2">
        <w:t xml:space="preserve">réée par le décret </w:t>
      </w:r>
      <w:r w:rsidR="00B85902" w:rsidRPr="002503D2">
        <w:t>no </w:t>
      </w:r>
      <w:r w:rsidR="00C54C5E" w:rsidRPr="002503D2">
        <w:t>2011-215/PRN/MJ du 26 juillet 2011, elle a pour missions de suivre et évaluer le programme gouvernemental de lutte contre la corruption, de recueillir, centraliser et exploiter les dénonciations dont elle est saisie pour des pratiques, faits ou des actes de corruption et infractions assimilées, de mener toutes études ou investigations et proposer toutes mesures juridiques, administratives et pratiques de nature à prévenir et juguler la corruption, d’identifier les causes de la corruption et proposer aux autorités compétentes des mesures susceptibles de l’éliminer dans tous les services publics et parapublics et d’accomplir toute autre mission confiée par le Président de la République.</w:t>
      </w:r>
    </w:p>
    <w:p w:rsidR="00C54C5E" w:rsidRPr="002503D2" w:rsidRDefault="00BA0DCD" w:rsidP="002503D2">
      <w:pPr>
        <w:pStyle w:val="Bullet1G"/>
      </w:pPr>
      <w:r w:rsidRPr="002503D2">
        <w:t xml:space="preserve">De </w:t>
      </w:r>
      <w:r w:rsidR="00C54C5E" w:rsidRPr="002503D2">
        <w:t>la chefferie traditionnelle</w:t>
      </w:r>
      <w:r w:rsidR="0072752E" w:rsidRPr="002503D2">
        <w:t> </w:t>
      </w:r>
      <w:r w:rsidR="00C54C5E" w:rsidRPr="002503D2">
        <w:t>:</w:t>
      </w:r>
      <w:r w:rsidR="000F6F25" w:rsidRPr="002503D2">
        <w:t xml:space="preserve"> R</w:t>
      </w:r>
      <w:r w:rsidR="00C54C5E" w:rsidRPr="002503D2">
        <w:t xml:space="preserve">égie par l’ordonnance </w:t>
      </w:r>
      <w:r w:rsidR="00B85902" w:rsidRPr="002503D2">
        <w:t>no </w:t>
      </w:r>
      <w:r w:rsidR="00C54C5E" w:rsidRPr="002503D2">
        <w:t xml:space="preserve">93-28 du 30 mars 1993 portant statut de la chefferie modifiée par la loi </w:t>
      </w:r>
      <w:r w:rsidR="00B85902" w:rsidRPr="002503D2">
        <w:t>no </w:t>
      </w:r>
      <w:r w:rsidR="00C54C5E" w:rsidRPr="002503D2">
        <w:t>2008-22 du 23 juin 2008 dont l’a</w:t>
      </w:r>
      <w:r w:rsidR="000F6F25" w:rsidRPr="002503D2">
        <w:t>rticle 15 nouveau dispose que «</w:t>
      </w:r>
      <w:r w:rsidR="00A17E88" w:rsidRPr="002503D2">
        <w:t> </w:t>
      </w:r>
      <w:r w:rsidR="00C54C5E" w:rsidRPr="002503D2">
        <w:t xml:space="preserve">le chef traditionnel dispose du pouvoir de conciliation des parties en matière coutumière, civile et commerciale. Il règle selon la coutume, l’utilisation par les familles ou les individus, des terres de cultures et espaces pastoraux, sur lesquels la communauté coutumière dont il a la charge, possèdent des droits coutumiers reconnus. Dans tous les cas, il dresse les procès-verbaux de ces conciliations ou non conciliations qui doivent être consignés dans un registre </w:t>
      </w:r>
      <w:r w:rsidR="000F6F25" w:rsidRPr="002503D2">
        <w:t>ad ’hoc</w:t>
      </w:r>
      <w:r w:rsidR="00C54C5E" w:rsidRPr="002503D2">
        <w:t xml:space="preserve"> dont extrait est adressé à l’autorité administrative et à la juridiction compétente. Les </w:t>
      </w:r>
      <w:r w:rsidR="000F6F25" w:rsidRPr="002503D2">
        <w:t>procès-verbaux</w:t>
      </w:r>
      <w:r w:rsidR="00C54C5E" w:rsidRPr="002503D2">
        <w:t xml:space="preserve"> de conciliation signés par les parties peuvent être revêtus de la formule exécutoire par la juridiction compétente à la diligence d’une des parties</w:t>
      </w:r>
      <w:r w:rsidR="00A17E88" w:rsidRPr="002503D2">
        <w:t> </w:t>
      </w:r>
      <w:r w:rsidR="00C54C5E" w:rsidRPr="002503D2">
        <w:t>».</w:t>
      </w:r>
    </w:p>
    <w:p w:rsidR="00E4290E" w:rsidRPr="00C126A2" w:rsidRDefault="000F6F25" w:rsidP="00E4290E">
      <w:pPr>
        <w:pStyle w:val="H23G"/>
      </w:pPr>
      <w:r>
        <w:tab/>
        <w:t>5.</w:t>
      </w:r>
      <w:r>
        <w:tab/>
      </w:r>
      <w:r w:rsidR="00E4290E" w:rsidRPr="00C126A2">
        <w:t xml:space="preserve">Le suffrage </w:t>
      </w:r>
    </w:p>
    <w:p w:rsidR="00E4290E" w:rsidRDefault="00625D92" w:rsidP="00E4290E">
      <w:pPr>
        <w:pStyle w:val="SingleTxtG"/>
        <w:rPr>
          <w:color w:val="000000"/>
        </w:rPr>
      </w:pPr>
      <w:r>
        <w:t>31</w:t>
      </w:r>
      <w:r w:rsidR="005C0B74">
        <w:rPr>
          <w:b/>
        </w:rPr>
        <w:t>.</w:t>
      </w:r>
      <w:r w:rsidR="00E4290E">
        <w:rPr>
          <w:b/>
        </w:rPr>
        <w:tab/>
      </w:r>
      <w:r w:rsidR="00E4290E" w:rsidRPr="00C126A2">
        <w:t>Le suffrage est universel, libre, égal et secret. Selon la loi fondamentale, sont électeurs, dans les conditions déterminées par la loi, les nigériens des deux (2) sexes, âgés de dix-huit (18) ans accomplis au jour du scrutin ou mineurs émancipés, jouissant de leurs droits civils et politiques.</w:t>
      </w:r>
      <w:r w:rsidR="00E4290E" w:rsidRPr="00C126A2">
        <w:rPr>
          <w:color w:val="000000"/>
        </w:rPr>
        <w:t xml:space="preserve"> Sont éligibles à la Présidence de la République, les Nigériens des deux (2) sexes, de nationalité d</w:t>
      </w:r>
      <w:r w:rsidR="002045D6">
        <w:rPr>
          <w:color w:val="000000"/>
        </w:rPr>
        <w:t>’</w:t>
      </w:r>
      <w:r w:rsidR="00E4290E" w:rsidRPr="00C126A2">
        <w:rPr>
          <w:color w:val="000000"/>
        </w:rPr>
        <w:t>origine, âgés de trente- cinq (35) ans au moins au jour du dépôt du dossier, jouissant de leurs droits civils et politiques</w:t>
      </w:r>
      <w:r w:rsidR="005C0B74">
        <w:rPr>
          <w:color w:val="000000"/>
        </w:rPr>
        <w:t>. Sont éligibles à l</w:t>
      </w:r>
      <w:r w:rsidR="002045D6">
        <w:rPr>
          <w:color w:val="000000"/>
        </w:rPr>
        <w:t>’</w:t>
      </w:r>
      <w:r w:rsidR="005C0B74">
        <w:rPr>
          <w:color w:val="000000"/>
        </w:rPr>
        <w:t>Assemblée N</w:t>
      </w:r>
      <w:r w:rsidR="00E4290E" w:rsidRPr="00C126A2">
        <w:rPr>
          <w:color w:val="000000"/>
        </w:rPr>
        <w:t>ationale, les Nigériens des deux (2) sexes, âgés de vingt et un (21) ans au moins et jouissant de leurs droits civils et politiques.</w:t>
      </w:r>
    </w:p>
    <w:p w:rsidR="00E4290E" w:rsidRDefault="005C0B74" w:rsidP="00E4290E">
      <w:pPr>
        <w:pStyle w:val="H23G"/>
        <w:rPr>
          <w:color w:val="000000"/>
        </w:rPr>
      </w:pPr>
      <w:r>
        <w:tab/>
        <w:t>6.</w:t>
      </w:r>
      <w:r>
        <w:tab/>
      </w:r>
      <w:r w:rsidR="00E4290E" w:rsidRPr="00C126A2">
        <w:t xml:space="preserve">La Liberté d’association </w:t>
      </w:r>
    </w:p>
    <w:p w:rsidR="00E4290E" w:rsidRDefault="00625D92" w:rsidP="00E4290E">
      <w:pPr>
        <w:pStyle w:val="SingleTxtG"/>
      </w:pPr>
      <w:r>
        <w:rPr>
          <w:bCs/>
        </w:rPr>
        <w:t>32</w:t>
      </w:r>
      <w:r w:rsidR="00E4290E">
        <w:rPr>
          <w:bCs/>
        </w:rPr>
        <w:t>.</w:t>
      </w:r>
      <w:r w:rsidR="00E4290E">
        <w:rPr>
          <w:bCs/>
        </w:rPr>
        <w:tab/>
      </w:r>
      <w:r w:rsidR="00E4290E" w:rsidRPr="00C126A2">
        <w:rPr>
          <w:bCs/>
        </w:rPr>
        <w:t>Dans</w:t>
      </w:r>
      <w:r w:rsidR="00E4290E" w:rsidRPr="00C126A2">
        <w:t xml:space="preserve"> le cadre de la liberté d’association reconnue et garantie par la Constitution, les partis politiques, groupements de partis politiques, syndicats, Organisations Non Gouvernementales (ONG) et autres associations ou groupements d’associations se forment et exercent leurs activités librement, dans le respect des lois et règlements en vigueur. </w:t>
      </w:r>
      <w:r w:rsidR="00E4290E" w:rsidRPr="00C126A2">
        <w:rPr>
          <w:bCs/>
        </w:rPr>
        <w:t xml:space="preserve">Selon l’Ordonnance </w:t>
      </w:r>
      <w:r w:rsidR="00B85902">
        <w:t>n</w:t>
      </w:r>
      <w:r w:rsidR="00B85902" w:rsidRPr="008D764C">
        <w:rPr>
          <w:vertAlign w:val="superscript"/>
        </w:rPr>
        <w:t>o</w:t>
      </w:r>
      <w:r w:rsidR="00B85902">
        <w:t> </w:t>
      </w:r>
      <w:r w:rsidR="00E4290E" w:rsidRPr="00C126A2">
        <w:rPr>
          <w:bCs/>
        </w:rPr>
        <w:t>84-06 du 1</w:t>
      </w:r>
      <w:r w:rsidR="00E4290E" w:rsidRPr="007F7A54">
        <w:rPr>
          <w:bCs/>
          <w:vertAlign w:val="superscript"/>
        </w:rPr>
        <w:t>er</w:t>
      </w:r>
      <w:r w:rsidR="00B85902">
        <w:rPr>
          <w:bCs/>
        </w:rPr>
        <w:t> </w:t>
      </w:r>
      <w:r w:rsidR="00E4290E" w:rsidRPr="00C126A2">
        <w:rPr>
          <w:bCs/>
        </w:rPr>
        <w:t>mars 1984, portant régime des associations</w:t>
      </w:r>
      <w:r w:rsidR="0072752E">
        <w:rPr>
          <w:bCs/>
        </w:rPr>
        <w:t> </w:t>
      </w:r>
      <w:r w:rsidR="00E4290E" w:rsidRPr="00C126A2">
        <w:rPr>
          <w:bCs/>
        </w:rPr>
        <w:t xml:space="preserve">: </w:t>
      </w:r>
      <w:r w:rsidR="00E4290E" w:rsidRPr="00C126A2">
        <w:t>toute association doit, avant d</w:t>
      </w:r>
      <w:r w:rsidR="002045D6">
        <w:t>’</w:t>
      </w:r>
      <w:r w:rsidR="00E4290E" w:rsidRPr="00C126A2">
        <w:t>entreprendre ses activités, être déclarée et autorisée.</w:t>
      </w:r>
    </w:p>
    <w:p w:rsidR="00BC5CAD" w:rsidRPr="000C18AC" w:rsidRDefault="00BC5CAD" w:rsidP="00BC5CAD">
      <w:pPr>
        <w:pStyle w:val="HChG"/>
      </w:pPr>
      <w:r>
        <w:tab/>
        <w:t>II.</w:t>
      </w:r>
      <w:r>
        <w:tab/>
        <w:t>Cadre gé</w:t>
      </w:r>
      <w:r w:rsidRPr="000C18AC">
        <w:t>n</w:t>
      </w:r>
      <w:r>
        <w:t>é</w:t>
      </w:r>
      <w:r w:rsidRPr="000C18AC">
        <w:t xml:space="preserve">ral </w:t>
      </w:r>
      <w:r>
        <w:t>d</w:t>
      </w:r>
      <w:r w:rsidRPr="000C18AC">
        <w:t xml:space="preserve">e </w:t>
      </w:r>
      <w:r>
        <w:t>l</w:t>
      </w:r>
      <w:r w:rsidRPr="000C18AC">
        <w:t xml:space="preserve">a </w:t>
      </w:r>
      <w:r>
        <w:t>p</w:t>
      </w:r>
      <w:r w:rsidRPr="000C18AC">
        <w:t xml:space="preserve">romotion </w:t>
      </w:r>
      <w:r>
        <w:t>e</w:t>
      </w:r>
      <w:r w:rsidRPr="000C18AC">
        <w:t xml:space="preserve">t </w:t>
      </w:r>
      <w:r>
        <w:t>d</w:t>
      </w:r>
      <w:r w:rsidRPr="000C18AC">
        <w:t xml:space="preserve">e </w:t>
      </w:r>
      <w:r>
        <w:t>l</w:t>
      </w:r>
      <w:r w:rsidRPr="000C18AC">
        <w:t xml:space="preserve">a </w:t>
      </w:r>
      <w:r>
        <w:t>p</w:t>
      </w:r>
      <w:r w:rsidRPr="000C18AC">
        <w:t xml:space="preserve">rotection </w:t>
      </w:r>
      <w:r>
        <w:t>d</w:t>
      </w:r>
      <w:r w:rsidRPr="000C18AC">
        <w:t xml:space="preserve">es </w:t>
      </w:r>
      <w:r>
        <w:t>d</w:t>
      </w:r>
      <w:r w:rsidRPr="000C18AC">
        <w:t xml:space="preserve">roits </w:t>
      </w:r>
      <w:r>
        <w:t>d</w:t>
      </w:r>
      <w:r w:rsidRPr="000C18AC">
        <w:t xml:space="preserve">e </w:t>
      </w:r>
      <w:r>
        <w:t>l</w:t>
      </w:r>
      <w:r w:rsidRPr="000C18AC">
        <w:t>’homme</w:t>
      </w:r>
    </w:p>
    <w:p w:rsidR="00BC5CAD" w:rsidRPr="00C126A2" w:rsidRDefault="00BC5CAD" w:rsidP="00BC5CAD">
      <w:pPr>
        <w:pStyle w:val="H1G"/>
      </w:pPr>
      <w:r>
        <w:tab/>
        <w:t>A.</w:t>
      </w:r>
      <w:r>
        <w:tab/>
      </w:r>
      <w:r w:rsidRPr="00C126A2">
        <w:t>Acceptation des normes internation</w:t>
      </w:r>
      <w:r>
        <w:t>ales relatives aux droits de l’h</w:t>
      </w:r>
      <w:r w:rsidRPr="00C126A2">
        <w:t>omme</w:t>
      </w:r>
    </w:p>
    <w:p w:rsidR="00BC5CAD" w:rsidRDefault="00625D92" w:rsidP="00BC5CAD">
      <w:pPr>
        <w:pStyle w:val="SingleTxtG"/>
      </w:pPr>
      <w:r>
        <w:t>33</w:t>
      </w:r>
      <w:r w:rsidR="00BC5CAD">
        <w:t>.</w:t>
      </w:r>
      <w:r w:rsidR="00BC5CAD">
        <w:tab/>
        <w:t>La République du Niger, dans le cadre du respect et de la promotion des valeurs universelles des droits de l’Homme, a souscrit aux instruments juridiques inter</w:t>
      </w:r>
      <w:r w:rsidR="005C0B74">
        <w:t>nationaux et régionaux ci-après</w:t>
      </w:r>
      <w:r w:rsidR="0072752E">
        <w:t> </w:t>
      </w:r>
      <w:r w:rsidR="00BC5CAD">
        <w:t>:</w:t>
      </w:r>
    </w:p>
    <w:p w:rsidR="00BC5CAD" w:rsidRDefault="00BC5CAD" w:rsidP="00BC5CAD">
      <w:pPr>
        <w:pStyle w:val="H23G"/>
      </w:pPr>
      <w:r>
        <w:tab/>
      </w:r>
      <w:r w:rsidR="00237CD7">
        <w:t>1.</w:t>
      </w:r>
      <w:r w:rsidR="00237CD7">
        <w:tab/>
      </w:r>
      <w:r w:rsidR="005C0B74">
        <w:t>Au niveau international</w:t>
      </w:r>
    </w:p>
    <w:p w:rsidR="00BC5CAD" w:rsidRPr="002503D2" w:rsidRDefault="00BC5CAD" w:rsidP="002503D2">
      <w:pPr>
        <w:pStyle w:val="Bullet1G"/>
      </w:pPr>
      <w:r w:rsidRPr="002503D2">
        <w:t>La Convention Internationale sur l’Elimination de toutes les formes de Discrimination Raciale (CERD), adoptée le 21 décembre 1965, ratifiée par le Niger le 27 avril 1967. Le rapport périodique combiné (valant 15ème, 16ème, 17ème, 18ème, 19ème, 20ème et 21ème) a été présenté devant le C</w:t>
      </w:r>
      <w:r w:rsidR="005C0B74" w:rsidRPr="002503D2">
        <w:t>omité CERD en août </w:t>
      </w:r>
      <w:r w:rsidRPr="002503D2">
        <w:t>2015. Ainsi, le</w:t>
      </w:r>
      <w:r w:rsidR="005C0B74" w:rsidRPr="002503D2">
        <w:t xml:space="preserve"> Niger résolve 17 ans de retard</w:t>
      </w:r>
      <w:r w:rsidR="0072752E" w:rsidRPr="002503D2">
        <w:t> </w:t>
      </w:r>
      <w:r w:rsidRPr="002503D2">
        <w:t>;</w:t>
      </w:r>
    </w:p>
    <w:p w:rsidR="00BC5CAD" w:rsidRPr="002503D2" w:rsidRDefault="00BC5CAD" w:rsidP="002503D2">
      <w:pPr>
        <w:pStyle w:val="Bullet1G"/>
      </w:pPr>
      <w:r w:rsidRPr="002503D2">
        <w:t>Le Pacte International relatif aux Droits Civ</w:t>
      </w:r>
      <w:r w:rsidR="005C0B74" w:rsidRPr="002503D2">
        <w:t>ils et Politiques, adopté le 16 </w:t>
      </w:r>
      <w:r w:rsidRPr="002503D2">
        <w:t>décembre</w:t>
      </w:r>
      <w:r w:rsidR="005C0B74" w:rsidRPr="002503D2">
        <w:t> </w:t>
      </w:r>
      <w:r w:rsidRPr="002503D2">
        <w:t>1966, le Niger y a adhéré le 7 mars 1986. Le rapport initial a été examiné en mars 1993 par le Conseil des Droits de l’Homme (CDH). Le rapport périodique combiné est transmis en janvier 2016</w:t>
      </w:r>
      <w:r w:rsidR="0072752E" w:rsidRPr="002503D2">
        <w:t> </w:t>
      </w:r>
      <w:r w:rsidRPr="002503D2">
        <w:t>;</w:t>
      </w:r>
    </w:p>
    <w:p w:rsidR="00BC5CAD" w:rsidRPr="002503D2" w:rsidRDefault="00BC5CAD" w:rsidP="002503D2">
      <w:pPr>
        <w:pStyle w:val="Bullet1G"/>
      </w:pPr>
      <w:r w:rsidRPr="002503D2">
        <w:t>Le Pacte International relatif aux Droits Economiques, Sociaux et Culturels, adopté le 16 décembre 1966, auquel le Niger a adhéré le 7 mars 1986. Le rapport de base a été validé les 30 et 31 décembre 2015</w:t>
      </w:r>
      <w:r w:rsidR="0072752E" w:rsidRPr="002503D2">
        <w:t> </w:t>
      </w:r>
      <w:r w:rsidRPr="002503D2">
        <w:t>;</w:t>
      </w:r>
    </w:p>
    <w:p w:rsidR="00BC5CAD" w:rsidRPr="002503D2" w:rsidRDefault="00BC5CAD" w:rsidP="002503D2">
      <w:pPr>
        <w:pStyle w:val="Bullet1G"/>
      </w:pPr>
      <w:r w:rsidRPr="002503D2">
        <w:t>La Convention sur l’Elimination de toutes les formes de Discrimination à l’Egard des Femmes (CEDEF), adoptée le 18 décembre 1979 à laquelle le Niger a adhéré le 8</w:t>
      </w:r>
      <w:r w:rsidR="00B85902" w:rsidRPr="002503D2">
        <w:t> </w:t>
      </w:r>
      <w:r w:rsidRPr="002503D2">
        <w:t>octobre 1999. Le rapport initial a été examiné en 2007. Le 1er rapport périodique a été transm</w:t>
      </w:r>
      <w:r w:rsidR="005C0B74" w:rsidRPr="002503D2">
        <w:t>is au Comité CEDEF en août 2015</w:t>
      </w:r>
      <w:r w:rsidR="0072752E" w:rsidRPr="002503D2">
        <w:t> </w:t>
      </w:r>
      <w:r w:rsidRPr="002503D2">
        <w:t>;</w:t>
      </w:r>
    </w:p>
    <w:p w:rsidR="00BC5CAD" w:rsidRPr="002503D2" w:rsidRDefault="00BC5CAD" w:rsidP="002503D2">
      <w:pPr>
        <w:pStyle w:val="Bullet1G"/>
      </w:pPr>
      <w:r w:rsidRPr="002503D2">
        <w:t>La Convention contre la torture et autres peines ou traitements cruels, inhumains ou dégradants, adoptée le 20 décembre 1984. Le Niger</w:t>
      </w:r>
      <w:r w:rsidR="005C0B74" w:rsidRPr="002503D2">
        <w:t xml:space="preserve"> l’a ratifiée le 5 octobre 1986</w:t>
      </w:r>
      <w:r w:rsidR="0072752E" w:rsidRPr="002503D2">
        <w:t> </w:t>
      </w:r>
      <w:r w:rsidRPr="002503D2">
        <w:t>;</w:t>
      </w:r>
    </w:p>
    <w:p w:rsidR="00BC5CAD" w:rsidRPr="002503D2" w:rsidRDefault="00BC5CAD" w:rsidP="002503D2">
      <w:pPr>
        <w:pStyle w:val="Bullet1G"/>
      </w:pPr>
      <w:r w:rsidRPr="002503D2">
        <w:t>La Convention relative aux Droits de l’Enfant, adoptée en novembre 1989. Le Niger l’a ratifiée le 30 septembre 1990. Le 2ème rapport périodique a été examiné le 4 juin 2009. Le rapport périodique combiné couvrant la période 2009 à 2012 a été transmis au Comité droits d</w:t>
      </w:r>
      <w:r w:rsidR="005C0B74" w:rsidRPr="002503D2">
        <w:t>e l’Enfant</w:t>
      </w:r>
      <w:r w:rsidR="0072752E" w:rsidRPr="002503D2">
        <w:t> </w:t>
      </w:r>
      <w:r w:rsidRPr="002503D2">
        <w:t>;</w:t>
      </w:r>
    </w:p>
    <w:p w:rsidR="00BC5CAD" w:rsidRPr="002503D2" w:rsidRDefault="00BC5CAD" w:rsidP="002503D2">
      <w:pPr>
        <w:pStyle w:val="Bullet1G"/>
      </w:pPr>
      <w:r w:rsidRPr="002503D2">
        <w:t>La Convention Internationale sur la protection des droits de tous les travailleurs Migrants et des membres de leur famille, ratifiée par le Niger le 27 janvier 2009</w:t>
      </w:r>
      <w:r w:rsidR="0072752E" w:rsidRPr="002503D2">
        <w:t> </w:t>
      </w:r>
      <w:r w:rsidRPr="002503D2">
        <w:t>;</w:t>
      </w:r>
    </w:p>
    <w:p w:rsidR="00BC5CAD" w:rsidRPr="002503D2" w:rsidRDefault="00BC5CAD" w:rsidP="002503D2">
      <w:pPr>
        <w:pStyle w:val="Bullet1G"/>
      </w:pPr>
      <w:r w:rsidRPr="002503D2">
        <w:t>La Convention relative aux Droits des Personnes Handicapées (CDPH) et son protocole facultatif ratifiés le 24 juin 2008. Concernant la CDPH, le Niger a transmis son rapport init</w:t>
      </w:r>
      <w:r w:rsidR="005C0B74" w:rsidRPr="002503D2">
        <w:t>ial au Comité CDPH en août 2015</w:t>
      </w:r>
      <w:r w:rsidR="0072752E" w:rsidRPr="002503D2">
        <w:t> </w:t>
      </w:r>
      <w:r w:rsidRPr="002503D2">
        <w:t>;</w:t>
      </w:r>
    </w:p>
    <w:p w:rsidR="00BC5CAD" w:rsidRPr="002503D2" w:rsidRDefault="00BC5CAD" w:rsidP="002503D2">
      <w:pPr>
        <w:pStyle w:val="Bullet1G"/>
      </w:pPr>
      <w:r w:rsidRPr="002503D2">
        <w:t xml:space="preserve">Le Protocole facultatif à la Convention relative aux Droits de l’Enfant, concernant l’implication d’enfants dans les conflits armés, adopté </w:t>
      </w:r>
      <w:r w:rsidR="005C0B74" w:rsidRPr="002503D2">
        <w:t>en juin 2000 ratifié le 13 mars 2012</w:t>
      </w:r>
      <w:r w:rsidR="0072752E" w:rsidRPr="002503D2">
        <w:t> </w:t>
      </w:r>
      <w:r w:rsidRPr="002503D2">
        <w:t>;</w:t>
      </w:r>
    </w:p>
    <w:p w:rsidR="00BC5CAD" w:rsidRPr="002503D2" w:rsidRDefault="00BC5CAD" w:rsidP="002503D2">
      <w:pPr>
        <w:pStyle w:val="Bullet1G"/>
      </w:pPr>
      <w:r w:rsidRPr="002503D2">
        <w:t>Le Protocole facultatif à la Convention relative aux Droits de l’Enfant, concernant la vente d’enfants, la prostitution des enfants et la pornographie mettant en scène des enfants ratifié le 26 octobre 2004 par le Niger. Le rapport initial a été transm</w:t>
      </w:r>
      <w:r w:rsidR="005C0B74" w:rsidRPr="002503D2">
        <w:t>is au comité droits de l’enfant</w:t>
      </w:r>
      <w:r w:rsidR="0072752E" w:rsidRPr="002503D2">
        <w:t> </w:t>
      </w:r>
      <w:r w:rsidRPr="002503D2">
        <w:t>;</w:t>
      </w:r>
    </w:p>
    <w:p w:rsidR="00BC5CAD" w:rsidRPr="002503D2" w:rsidRDefault="00BC5CAD" w:rsidP="002503D2">
      <w:pPr>
        <w:pStyle w:val="Bullet1G"/>
      </w:pPr>
      <w:r w:rsidRPr="002503D2">
        <w:t>Le Protocole additionnel à la Convention des Nations Unies contre la criminalité transnationale organisée, visant à prévenir, réprimer et punir la traite des personnes, en particulier des femmes et des enfants, adopté en novembre 2000 ratifié pa</w:t>
      </w:r>
      <w:r w:rsidR="005C0B74" w:rsidRPr="002503D2">
        <w:t>r le Niger le 30 septembre 2004</w:t>
      </w:r>
      <w:r w:rsidR="0072752E" w:rsidRPr="002503D2">
        <w:t> </w:t>
      </w:r>
      <w:r w:rsidRPr="002503D2">
        <w:t>;</w:t>
      </w:r>
    </w:p>
    <w:p w:rsidR="00BC5CAD" w:rsidRPr="002503D2" w:rsidRDefault="00BC5CAD" w:rsidP="002503D2">
      <w:pPr>
        <w:pStyle w:val="Bullet1G"/>
      </w:pPr>
      <w:r w:rsidRPr="002503D2">
        <w:t>La Convention sur le consentement au mariage, l’âge minimum du mariage et l’enregistrement des mariages à laquelle le Niger a adhéré le 1er décemb</w:t>
      </w:r>
      <w:r w:rsidR="005C0B74" w:rsidRPr="002503D2">
        <w:t>re 1964</w:t>
      </w:r>
      <w:r w:rsidR="0072752E" w:rsidRPr="002503D2">
        <w:t> </w:t>
      </w:r>
      <w:r w:rsidRPr="002503D2">
        <w:t>;</w:t>
      </w:r>
    </w:p>
    <w:p w:rsidR="00BC5CAD" w:rsidRPr="002503D2" w:rsidRDefault="00BC5CAD" w:rsidP="002503D2">
      <w:pPr>
        <w:pStyle w:val="Bullet1G"/>
      </w:pPr>
      <w:r w:rsidRPr="002503D2">
        <w:t>La Convention n</w:t>
      </w:r>
      <w:r w:rsidR="0072752E" w:rsidRPr="002503D2">
        <w:t>o </w:t>
      </w:r>
      <w:r w:rsidRPr="002503D2">
        <w:t xml:space="preserve">182 de l’OIT sur l’interdiction des pires formes de travail des </w:t>
      </w:r>
      <w:r w:rsidR="005C0B74" w:rsidRPr="002503D2">
        <w:t>enfants ratifiée le 4 août 2000</w:t>
      </w:r>
      <w:r w:rsidR="0072752E" w:rsidRPr="002503D2">
        <w:t> </w:t>
      </w:r>
      <w:r w:rsidRPr="002503D2">
        <w:t>;</w:t>
      </w:r>
    </w:p>
    <w:p w:rsidR="00BC5CAD" w:rsidRPr="002503D2" w:rsidRDefault="00BC5CAD" w:rsidP="002503D2">
      <w:pPr>
        <w:pStyle w:val="Bullet1G"/>
      </w:pPr>
      <w:r w:rsidRPr="002503D2">
        <w:t>La Convention pour la répression de la traite des êtres humains et de l’exploitation de la prostitution d’autrui, adoptée en décembre 1949 r</w:t>
      </w:r>
      <w:r w:rsidR="005C0B74" w:rsidRPr="002503D2">
        <w:t>atifiée par le Niger le 10 juin</w:t>
      </w:r>
      <w:r w:rsidR="0072752E" w:rsidRPr="002503D2">
        <w:t xml:space="preserve"> </w:t>
      </w:r>
      <w:r w:rsidR="005C0B74" w:rsidRPr="002503D2">
        <w:t>1977</w:t>
      </w:r>
      <w:r w:rsidR="0072752E" w:rsidRPr="002503D2">
        <w:t> </w:t>
      </w:r>
      <w:r w:rsidRPr="002503D2">
        <w:t>;</w:t>
      </w:r>
    </w:p>
    <w:p w:rsidR="00BC5CAD" w:rsidRPr="002503D2" w:rsidRDefault="00BC5CAD" w:rsidP="002503D2">
      <w:pPr>
        <w:pStyle w:val="Bullet1G"/>
      </w:pPr>
      <w:r w:rsidRPr="002503D2">
        <w:t>La Convention sur la répression de la traite des femmes majeures, adoptée en octobre 1933 acceptée par le Niger le 25 août 1961</w:t>
      </w:r>
      <w:r w:rsidR="0072752E" w:rsidRPr="002503D2">
        <w:t> </w:t>
      </w:r>
      <w:r w:rsidRPr="002503D2">
        <w:t>;</w:t>
      </w:r>
    </w:p>
    <w:p w:rsidR="00BC5CAD" w:rsidRPr="002503D2" w:rsidRDefault="00BC5CAD" w:rsidP="002503D2">
      <w:pPr>
        <w:pStyle w:val="Bullet1G"/>
      </w:pPr>
      <w:r w:rsidRPr="002503D2">
        <w:t>La Convention n</w:t>
      </w:r>
      <w:r w:rsidR="0072752E" w:rsidRPr="002503D2">
        <w:t>o </w:t>
      </w:r>
      <w:r w:rsidRPr="002503D2">
        <w:t>100 de l’OIT sur l’égalité de rémunération entre la main d’œuvre masculine et la main d’œuvre féminine pour un travail à valeur éga</w:t>
      </w:r>
      <w:r w:rsidR="005C0B74" w:rsidRPr="002503D2">
        <w:t>le, elle a été ratifiée en 1966</w:t>
      </w:r>
      <w:r w:rsidR="0072752E" w:rsidRPr="002503D2">
        <w:t> </w:t>
      </w:r>
      <w:r w:rsidRPr="002503D2">
        <w:t>;</w:t>
      </w:r>
    </w:p>
    <w:p w:rsidR="00BC5CAD" w:rsidRPr="002503D2" w:rsidRDefault="00BC5CAD" w:rsidP="002503D2">
      <w:pPr>
        <w:pStyle w:val="Bullet1G"/>
      </w:pPr>
      <w:r w:rsidRPr="002503D2">
        <w:t>La Convention relative à l’esclavage, ado</w:t>
      </w:r>
      <w:r w:rsidR="005C0B74" w:rsidRPr="002503D2">
        <w:t>ptée à Genève en septembre 1926</w:t>
      </w:r>
      <w:r w:rsidR="0072752E" w:rsidRPr="002503D2">
        <w:t> </w:t>
      </w:r>
      <w:r w:rsidRPr="002503D2">
        <w:t>; succ</w:t>
      </w:r>
      <w:r w:rsidR="005C0B74" w:rsidRPr="002503D2">
        <w:t>ession du Niger le 25 août 1961</w:t>
      </w:r>
      <w:r w:rsidR="0072752E" w:rsidRPr="002503D2">
        <w:t> </w:t>
      </w:r>
      <w:r w:rsidRPr="002503D2">
        <w:t>;</w:t>
      </w:r>
    </w:p>
    <w:p w:rsidR="00BC5CAD" w:rsidRPr="002503D2" w:rsidRDefault="00BC5CAD" w:rsidP="002503D2">
      <w:pPr>
        <w:pStyle w:val="Bullet1G"/>
      </w:pPr>
      <w:r w:rsidRPr="002503D2">
        <w:t>Le Protocole amendant la Convention relative à l’esclavage, adopté en octobre 1953 accepté par le Niger le 7 décembre 1964</w:t>
      </w:r>
      <w:r w:rsidR="0072752E" w:rsidRPr="002503D2">
        <w:t> </w:t>
      </w:r>
      <w:r w:rsidRPr="002503D2">
        <w:t>;</w:t>
      </w:r>
    </w:p>
    <w:p w:rsidR="00BC5CAD" w:rsidRPr="002503D2" w:rsidRDefault="002207EC" w:rsidP="002503D2">
      <w:pPr>
        <w:pStyle w:val="Bullet1G"/>
      </w:pPr>
      <w:r w:rsidRPr="002503D2">
        <w:t>L</w:t>
      </w:r>
      <w:r w:rsidR="00BC5CAD" w:rsidRPr="002503D2">
        <w:t xml:space="preserve">a Convention supplémentaire relative à l’abolition de l’esclavage, de la traite des esclaves et des institutions et pratiques analogues </w:t>
      </w:r>
      <w:r w:rsidR="005C0B74" w:rsidRPr="002503D2">
        <w:t>à l’esclavage, adoptée en avril </w:t>
      </w:r>
      <w:r w:rsidR="00BC5CAD" w:rsidRPr="002503D2">
        <w:t>195</w:t>
      </w:r>
      <w:r w:rsidR="005C0B74" w:rsidRPr="002503D2">
        <w:t>6, ratifiée le 22 juillet 1963</w:t>
      </w:r>
      <w:r w:rsidR="0072752E" w:rsidRPr="002503D2">
        <w:t> </w:t>
      </w:r>
      <w:r w:rsidR="00BC5CAD" w:rsidRPr="002503D2">
        <w:t>;</w:t>
      </w:r>
    </w:p>
    <w:p w:rsidR="00BC5CAD" w:rsidRPr="002503D2" w:rsidRDefault="00890BD0" w:rsidP="002503D2">
      <w:pPr>
        <w:pStyle w:val="Bullet1G"/>
      </w:pPr>
      <w:r w:rsidRPr="002503D2">
        <w:t>L</w:t>
      </w:r>
      <w:r w:rsidR="00BC5CAD" w:rsidRPr="002503D2">
        <w:t>es quatre (4) Conventions de Genève (1949) sur le Droit International Humanitaire, succ</w:t>
      </w:r>
      <w:r w:rsidR="005C0B74" w:rsidRPr="002503D2">
        <w:t>ession du Niger le 16 août 1964</w:t>
      </w:r>
      <w:r w:rsidR="0072752E" w:rsidRPr="002503D2">
        <w:t> </w:t>
      </w:r>
      <w:r w:rsidR="00BC5CAD" w:rsidRPr="002503D2">
        <w:t>;</w:t>
      </w:r>
    </w:p>
    <w:p w:rsidR="00BC5CAD" w:rsidRPr="002503D2" w:rsidRDefault="00890BD0" w:rsidP="002503D2">
      <w:pPr>
        <w:pStyle w:val="Bullet1G"/>
      </w:pPr>
      <w:r w:rsidRPr="002503D2">
        <w:t>L</w:t>
      </w:r>
      <w:r w:rsidR="00BC5CAD" w:rsidRPr="002503D2">
        <w:t>a Convention sur les droits politiques de la femme, adoptée en mars 1953, succession du Niger le 7 d</w:t>
      </w:r>
      <w:r w:rsidR="005C0B74" w:rsidRPr="002503D2">
        <w:t>écembre 1964</w:t>
      </w:r>
      <w:r w:rsidR="0072752E" w:rsidRPr="002503D2">
        <w:t> </w:t>
      </w:r>
      <w:r w:rsidR="00BC5CAD" w:rsidRPr="002503D2">
        <w:t>;</w:t>
      </w:r>
    </w:p>
    <w:p w:rsidR="00BC5CAD" w:rsidRPr="002503D2" w:rsidRDefault="00890BD0" w:rsidP="002503D2">
      <w:pPr>
        <w:pStyle w:val="Bullet1G"/>
      </w:pPr>
      <w:r w:rsidRPr="002503D2">
        <w:t>L</w:t>
      </w:r>
      <w:r w:rsidR="00BC5CAD" w:rsidRPr="002503D2">
        <w:t>a Convention n</w:t>
      </w:r>
      <w:r w:rsidR="0072752E" w:rsidRPr="002503D2">
        <w:t>o </w:t>
      </w:r>
      <w:r w:rsidR="00BC5CAD" w:rsidRPr="002503D2">
        <w:t>29 de l’OIT concernant le travail forcé, adoptée le 28 juin 1930, ratifiée le 23 mars 1962</w:t>
      </w:r>
      <w:r w:rsidR="0072752E" w:rsidRPr="002503D2">
        <w:t> </w:t>
      </w:r>
      <w:r w:rsidR="00BC5CAD" w:rsidRPr="002503D2">
        <w:t>;</w:t>
      </w:r>
    </w:p>
    <w:p w:rsidR="00BC5CAD" w:rsidRPr="002503D2" w:rsidRDefault="00890BD0" w:rsidP="002503D2">
      <w:pPr>
        <w:pStyle w:val="Bullet1G"/>
      </w:pPr>
      <w:r w:rsidRPr="002503D2">
        <w:t>L</w:t>
      </w:r>
      <w:r w:rsidR="00BC5CAD" w:rsidRPr="002503D2">
        <w:t>a Convention contre la prise d’otage, adoptée e</w:t>
      </w:r>
      <w:r w:rsidR="005C0B74" w:rsidRPr="002503D2">
        <w:t>n décembre 1979, ratifiée le 17 décembre 2003</w:t>
      </w:r>
      <w:r w:rsidR="0072752E" w:rsidRPr="002503D2">
        <w:t> </w:t>
      </w:r>
      <w:r w:rsidR="00BC5CAD" w:rsidRPr="002503D2">
        <w:t>;</w:t>
      </w:r>
    </w:p>
    <w:p w:rsidR="00BC5CAD" w:rsidRPr="002503D2" w:rsidRDefault="00890BD0" w:rsidP="002503D2">
      <w:pPr>
        <w:pStyle w:val="Bullet1G"/>
      </w:pPr>
      <w:r w:rsidRPr="002503D2">
        <w:t>L</w:t>
      </w:r>
      <w:r w:rsidR="00BC5CAD" w:rsidRPr="002503D2">
        <w:t>e Protocole contre le trafic illicit</w:t>
      </w:r>
      <w:r w:rsidR="005C0B74" w:rsidRPr="002503D2">
        <w:t xml:space="preserve">e de migrants par terre, </w:t>
      </w:r>
      <w:r w:rsidR="00BC5CAD" w:rsidRPr="002503D2">
        <w:t>air et mer, additionnel à la Convention des Nations Unies contre la criminalité transnationale or</w:t>
      </w:r>
      <w:r w:rsidR="005C0B74" w:rsidRPr="002503D2">
        <w:t>ganisée, ratifié le</w:t>
      </w:r>
      <w:r w:rsidR="0072752E" w:rsidRPr="002503D2">
        <w:t xml:space="preserve"> </w:t>
      </w:r>
      <w:r w:rsidR="005C0B74" w:rsidRPr="002503D2">
        <w:t>18 mars 2009</w:t>
      </w:r>
      <w:r w:rsidR="0072752E" w:rsidRPr="002503D2">
        <w:t> </w:t>
      </w:r>
      <w:r w:rsidR="00BC5CAD" w:rsidRPr="002503D2">
        <w:t>;</w:t>
      </w:r>
    </w:p>
    <w:p w:rsidR="00BC5CAD" w:rsidRPr="002503D2" w:rsidRDefault="00890BD0" w:rsidP="002503D2">
      <w:pPr>
        <w:pStyle w:val="Bullet1G"/>
      </w:pPr>
      <w:r w:rsidRPr="002503D2">
        <w:t>L</w:t>
      </w:r>
      <w:r w:rsidR="00BC5CAD" w:rsidRPr="002503D2">
        <w:t xml:space="preserve">a déclaration sur les droits de l’homme des personnes qui ne possèdent pas la nationalité du pays dans lequel elles vivent, </w:t>
      </w:r>
      <w:r w:rsidR="006345DE" w:rsidRPr="002503D2">
        <w:t>adoptées</w:t>
      </w:r>
      <w:r w:rsidR="00BC5CAD" w:rsidRPr="002503D2">
        <w:t xml:space="preserve"> en décembre 19</w:t>
      </w:r>
      <w:r w:rsidR="006345DE" w:rsidRPr="002503D2">
        <w:t>85, ratifiée le 27</w:t>
      </w:r>
      <w:r w:rsidR="00B85902" w:rsidRPr="002503D2">
        <w:t> </w:t>
      </w:r>
      <w:r w:rsidR="006345DE" w:rsidRPr="002503D2">
        <w:t>janvier 2009</w:t>
      </w:r>
      <w:r w:rsidR="00BC5CAD" w:rsidRPr="002503D2">
        <w:t>;</w:t>
      </w:r>
    </w:p>
    <w:p w:rsidR="00BC5CAD" w:rsidRPr="002503D2" w:rsidRDefault="00890BD0" w:rsidP="002503D2">
      <w:pPr>
        <w:pStyle w:val="Bullet1G"/>
      </w:pPr>
      <w:r w:rsidRPr="002503D2">
        <w:t>L</w:t>
      </w:r>
      <w:r w:rsidR="00BC5CAD" w:rsidRPr="002503D2">
        <w:t>a Convention concernant la lutte contre la discrimination dans le domaine de l’enseignement, adoptée le 14 décembre 1960, le Nige</w:t>
      </w:r>
      <w:r w:rsidR="006345DE" w:rsidRPr="002503D2">
        <w:t>r y a adhéré le 16 juillet 1968</w:t>
      </w:r>
      <w:r w:rsidR="00BC5CAD" w:rsidRPr="002503D2">
        <w:t>;</w:t>
      </w:r>
    </w:p>
    <w:p w:rsidR="00BC5CAD" w:rsidRPr="002503D2" w:rsidRDefault="00890BD0" w:rsidP="002503D2">
      <w:pPr>
        <w:pStyle w:val="Bullet1G"/>
      </w:pPr>
      <w:r w:rsidRPr="002503D2">
        <w:t>L</w:t>
      </w:r>
      <w:r w:rsidR="00BC5CAD" w:rsidRPr="002503D2">
        <w:t>a Convention internationale contre l’apartheid dans les sports, adoptée en décembre 1985, ratifiée le 2 septembre 1986;</w:t>
      </w:r>
    </w:p>
    <w:p w:rsidR="00BC5CAD" w:rsidRPr="002503D2" w:rsidRDefault="00890BD0" w:rsidP="002503D2">
      <w:pPr>
        <w:pStyle w:val="Bullet1G"/>
      </w:pPr>
      <w:r w:rsidRPr="002503D2">
        <w:t>L</w:t>
      </w:r>
      <w:r w:rsidR="00BC5CAD" w:rsidRPr="002503D2">
        <w:t>a Convention internationale sur l’élimination et la répression du crime d’apartheid, adoptée en novembre 1973, ratifiée par le Niger le 28 juin 1978;</w:t>
      </w:r>
    </w:p>
    <w:p w:rsidR="00BC5CAD" w:rsidRPr="002503D2" w:rsidRDefault="00890BD0" w:rsidP="002503D2">
      <w:pPr>
        <w:pStyle w:val="Bullet1G"/>
      </w:pPr>
      <w:r w:rsidRPr="002503D2">
        <w:t>L</w:t>
      </w:r>
      <w:r w:rsidR="00BC5CAD" w:rsidRPr="002503D2">
        <w:t>a Convention n</w:t>
      </w:r>
      <w:r w:rsidR="00041BD4" w:rsidRPr="002503D2">
        <w:t>o </w:t>
      </w:r>
      <w:r w:rsidR="00BC5CAD" w:rsidRPr="002503D2">
        <w:t>98 de l’OIT sur le droit d’organisation et de négociation collective, adoptée en</w:t>
      </w:r>
      <w:r w:rsidR="006345DE" w:rsidRPr="002503D2">
        <w:t xml:space="preserve"> 1949, ratifiée le 23 mars 1962</w:t>
      </w:r>
      <w:r w:rsidR="00BC5CAD" w:rsidRPr="002503D2">
        <w:t>;</w:t>
      </w:r>
    </w:p>
    <w:p w:rsidR="00BC5CAD" w:rsidRPr="002503D2" w:rsidRDefault="00890BD0" w:rsidP="002503D2">
      <w:pPr>
        <w:pStyle w:val="Bullet1G"/>
      </w:pPr>
      <w:r w:rsidRPr="002503D2">
        <w:t>L</w:t>
      </w:r>
      <w:r w:rsidR="00BC5CAD" w:rsidRPr="002503D2">
        <w:t>a Convention n</w:t>
      </w:r>
      <w:r w:rsidR="00041BD4" w:rsidRPr="002503D2">
        <w:t>o </w:t>
      </w:r>
      <w:r w:rsidR="00BC5CAD" w:rsidRPr="002503D2">
        <w:t>105 de l’OIT concernant la discrimination (emploi et profession), adoptée en 1958, ratifiée le 23 mars</w:t>
      </w:r>
      <w:r w:rsidR="006345DE" w:rsidRPr="002503D2">
        <w:t xml:space="preserve"> 1962</w:t>
      </w:r>
      <w:r w:rsidR="00BC5CAD" w:rsidRPr="002503D2">
        <w:t>;</w:t>
      </w:r>
    </w:p>
    <w:p w:rsidR="00BC5CAD" w:rsidRPr="002503D2" w:rsidRDefault="00890BD0" w:rsidP="002503D2">
      <w:pPr>
        <w:pStyle w:val="Bullet1G"/>
      </w:pPr>
      <w:r w:rsidRPr="002503D2">
        <w:t>L</w:t>
      </w:r>
      <w:r w:rsidR="00BC5CAD" w:rsidRPr="002503D2">
        <w:t>a Convention n</w:t>
      </w:r>
      <w:r w:rsidR="00041BD4" w:rsidRPr="002503D2">
        <w:t>o </w:t>
      </w:r>
      <w:r w:rsidR="00BC5CAD" w:rsidRPr="002503D2">
        <w:t xml:space="preserve">138 de l’OIT sur l’âge minimum, </w:t>
      </w:r>
      <w:r w:rsidR="006345DE" w:rsidRPr="002503D2">
        <w:t>adoptée en 1973, ratifiée le 4 décembre 1978</w:t>
      </w:r>
      <w:r w:rsidR="00BC5CAD" w:rsidRPr="002503D2">
        <w:t>;</w:t>
      </w:r>
    </w:p>
    <w:p w:rsidR="00BC5CAD" w:rsidRPr="002503D2" w:rsidRDefault="00890BD0" w:rsidP="002503D2">
      <w:pPr>
        <w:pStyle w:val="Bullet1G"/>
      </w:pPr>
      <w:r w:rsidRPr="002503D2">
        <w:t>L</w:t>
      </w:r>
      <w:r w:rsidR="00BC5CAD" w:rsidRPr="002503D2">
        <w:t>a Convention sur le trafic illicite des migrants par air, terre et mer et la protection des travailleurs migrants et leurs familles, ratifiée le 30 septembre 2004;</w:t>
      </w:r>
    </w:p>
    <w:p w:rsidR="00BC5CAD" w:rsidRPr="002503D2" w:rsidRDefault="00BF18C0" w:rsidP="002503D2">
      <w:pPr>
        <w:pStyle w:val="Bullet1G"/>
      </w:pPr>
      <w:r w:rsidRPr="002503D2">
        <w:t>L</w:t>
      </w:r>
      <w:r w:rsidR="00BC5CAD" w:rsidRPr="002503D2">
        <w:t>e Protocole facultatif se rapportant à la Convention contre la torture et autres peines ou traitements cruels, inhumains ou dégrada</w:t>
      </w:r>
      <w:r w:rsidR="000E075E" w:rsidRPr="002503D2">
        <w:t>nts, ratifié le 7 novembre 2014</w:t>
      </w:r>
      <w:r w:rsidR="00BC5CAD" w:rsidRPr="002503D2">
        <w:t>;</w:t>
      </w:r>
    </w:p>
    <w:p w:rsidR="00E4290E" w:rsidRPr="002503D2" w:rsidRDefault="00BF18C0" w:rsidP="002503D2">
      <w:pPr>
        <w:pStyle w:val="Bullet1G"/>
      </w:pPr>
      <w:r w:rsidRPr="002503D2">
        <w:t>L</w:t>
      </w:r>
      <w:r w:rsidR="00BC5CAD" w:rsidRPr="002503D2">
        <w:t>a Convention internationale pour la protection de toutes les personnes cont</w:t>
      </w:r>
      <w:r w:rsidR="000E075E" w:rsidRPr="002503D2">
        <w:t xml:space="preserve">re </w:t>
      </w:r>
      <w:r w:rsidR="00BC5CAD" w:rsidRPr="002503D2">
        <w:t>les disparitions forcées, ratifiée le 24 juillet 2015.</w:t>
      </w:r>
    </w:p>
    <w:p w:rsidR="00237CD7" w:rsidRPr="00C126A2" w:rsidRDefault="00625D92" w:rsidP="000E075E">
      <w:pPr>
        <w:pStyle w:val="SingleTxtG"/>
      </w:pPr>
      <w:r>
        <w:t>34</w:t>
      </w:r>
      <w:r w:rsidR="000E075E">
        <w:t>.</w:t>
      </w:r>
      <w:r w:rsidR="000E075E">
        <w:tab/>
      </w:r>
      <w:r w:rsidR="00237CD7" w:rsidRPr="000E075E">
        <w:t>L’</w:t>
      </w:r>
      <w:r w:rsidR="0086632F">
        <w:t>État</w:t>
      </w:r>
      <w:r w:rsidR="00237CD7" w:rsidRPr="00C126A2">
        <w:t xml:space="preserve"> du Niger n’est pas encore par</w:t>
      </w:r>
      <w:r w:rsidR="00237CD7">
        <w:t>tie à certains instruments dont</w:t>
      </w:r>
      <w:r w:rsidR="0072752E">
        <w:t> </w:t>
      </w:r>
      <w:r w:rsidR="00237CD7" w:rsidRPr="00C126A2">
        <w:t>:</w:t>
      </w:r>
    </w:p>
    <w:p w:rsidR="00237CD7" w:rsidRPr="002503D2" w:rsidRDefault="00237CD7" w:rsidP="002503D2">
      <w:pPr>
        <w:pStyle w:val="Bullet1G"/>
      </w:pPr>
      <w:r w:rsidRPr="002503D2">
        <w:t>Le deuxième Protocole facultatif au Pacte international relatif aux droits civils et politiques sur la peine de mort. Un projet de loi autorisant la ratification de ce protocole a été transmis à l’Assemblée Nationale pour examen</w:t>
      </w:r>
      <w:r w:rsidR="0072752E" w:rsidRPr="002503D2">
        <w:t> </w:t>
      </w:r>
      <w:r w:rsidRPr="002503D2">
        <w:t>;</w:t>
      </w:r>
    </w:p>
    <w:p w:rsidR="00237CD7" w:rsidRPr="002503D2" w:rsidRDefault="00237CD7" w:rsidP="002503D2">
      <w:pPr>
        <w:pStyle w:val="Bullet1G"/>
      </w:pPr>
      <w:r w:rsidRPr="002503D2">
        <w:t>Le Protocole facultatif à la Convention internationale pour la protection de toutes les personnes contre les disparitions forcées, signé en 2007</w:t>
      </w:r>
      <w:r w:rsidR="0072752E" w:rsidRPr="002503D2">
        <w:t> </w:t>
      </w:r>
      <w:r w:rsidRPr="002503D2">
        <w:t>;</w:t>
      </w:r>
    </w:p>
    <w:p w:rsidR="00237CD7" w:rsidRPr="002503D2" w:rsidRDefault="00237CD7" w:rsidP="002503D2">
      <w:pPr>
        <w:pStyle w:val="Bullet1G"/>
      </w:pPr>
      <w:r w:rsidRPr="002503D2">
        <w:t>Le Protocole facultatif au Pacte international sur les droits économiques, sociaux et culturels. Le processus de ratification est en cours.</w:t>
      </w:r>
    </w:p>
    <w:p w:rsidR="00237CD7" w:rsidRPr="00C126A2" w:rsidRDefault="00625D92" w:rsidP="00237CD7">
      <w:pPr>
        <w:pStyle w:val="SingleTxtG"/>
      </w:pPr>
      <w:r>
        <w:t>35</w:t>
      </w:r>
      <w:r w:rsidR="00237CD7">
        <w:t>.</w:t>
      </w:r>
      <w:r w:rsidR="00237CD7">
        <w:tab/>
        <w:t>Par ailleurs, l</w:t>
      </w:r>
      <w:r w:rsidR="00237CD7" w:rsidRPr="00C126A2">
        <w:t>e Ni</w:t>
      </w:r>
      <w:r w:rsidR="00237CD7" w:rsidRPr="00C126A2">
        <w:rPr>
          <w:bCs/>
        </w:rPr>
        <w:t>ger a</w:t>
      </w:r>
      <w:r w:rsidR="00237CD7">
        <w:rPr>
          <w:bCs/>
        </w:rPr>
        <w:t xml:space="preserve"> émis des réserves lors de la</w:t>
      </w:r>
      <w:r w:rsidR="00237CD7" w:rsidRPr="00C126A2">
        <w:rPr>
          <w:bCs/>
        </w:rPr>
        <w:t xml:space="preserve"> r</w:t>
      </w:r>
      <w:r w:rsidR="00237CD7">
        <w:t>atification de</w:t>
      </w:r>
      <w:r w:rsidR="00237CD7" w:rsidRPr="00C126A2">
        <w:t xml:space="preserve"> la </w:t>
      </w:r>
      <w:r w:rsidR="00237CD7">
        <w:t>CEDEF. Ces réserves portent sur les alinéas</w:t>
      </w:r>
      <w:r w:rsidR="003D3D0B">
        <w:t> </w:t>
      </w:r>
      <w:r w:rsidR="00237CD7">
        <w:t>d) et f) de l’article 2, l’alinéa</w:t>
      </w:r>
      <w:r w:rsidR="003D3D0B">
        <w:t> </w:t>
      </w:r>
      <w:r w:rsidR="00237CD7">
        <w:t>a) de l’article 5, le paragraphe</w:t>
      </w:r>
      <w:r w:rsidR="003D3D0B">
        <w:t> </w:t>
      </w:r>
      <w:r w:rsidR="00237CD7">
        <w:t>4</w:t>
      </w:r>
      <w:r w:rsidR="000671BC">
        <w:t xml:space="preserve"> de l’article 15 et les alinéas </w:t>
      </w:r>
      <w:r w:rsidR="00237CD7">
        <w:t>c), e) et g) du paragraphe</w:t>
      </w:r>
      <w:r w:rsidR="0072752E">
        <w:t> </w:t>
      </w:r>
      <w:r w:rsidR="00237CD7">
        <w:t>1 de l’article 16</w:t>
      </w:r>
      <w:r w:rsidR="00237CD7" w:rsidRPr="00C126A2">
        <w:t>.</w:t>
      </w:r>
      <w:r w:rsidR="00237CD7">
        <w:t xml:space="preserve"> Il est important de noter que le Niger</w:t>
      </w:r>
      <w:r w:rsidR="00237CD7" w:rsidRPr="00C126A2">
        <w:t xml:space="preserve"> est un pays </w:t>
      </w:r>
      <w:r w:rsidR="00237CD7" w:rsidRPr="00C126A2">
        <w:rPr>
          <w:bCs/>
        </w:rPr>
        <w:t>fortement</w:t>
      </w:r>
      <w:r w:rsidR="00237CD7" w:rsidRPr="00C126A2">
        <w:t xml:space="preserve"> islamisé où survivent des pesanteurs sociocultu</w:t>
      </w:r>
      <w:r w:rsidR="000E075E">
        <w:t>relles</w:t>
      </w:r>
      <w:r w:rsidR="0072752E">
        <w:t> </w:t>
      </w:r>
      <w:r w:rsidR="00237CD7" w:rsidRPr="00C126A2">
        <w:t>; le changement des mentalités nécessite donc beaucoup d’efforts. Pour ce faire, des sensi</w:t>
      </w:r>
      <w:r w:rsidR="000E075E">
        <w:t xml:space="preserve">bilisations sont régulièrement </w:t>
      </w:r>
      <w:r w:rsidR="00237CD7" w:rsidRPr="00C126A2">
        <w:t xml:space="preserve">menées afin de parvenir au changement de ces schémas et conséquemment à la levée des réserves. </w:t>
      </w:r>
    </w:p>
    <w:p w:rsidR="00237CD7" w:rsidRDefault="000E075E" w:rsidP="00237CD7">
      <w:pPr>
        <w:pStyle w:val="H23G"/>
      </w:pPr>
      <w:r>
        <w:tab/>
        <w:t>2.</w:t>
      </w:r>
      <w:r>
        <w:tab/>
        <w:t>Au niveau régional</w:t>
      </w:r>
    </w:p>
    <w:p w:rsidR="00237CD7" w:rsidRPr="002503D2" w:rsidRDefault="00237CD7" w:rsidP="002503D2">
      <w:pPr>
        <w:pStyle w:val="Bullet1G"/>
      </w:pPr>
      <w:r w:rsidRPr="002503D2">
        <w:t xml:space="preserve">La Charte </w:t>
      </w:r>
      <w:r w:rsidR="00BB7AEA" w:rsidRPr="002503D2">
        <w:t>a</w:t>
      </w:r>
      <w:r w:rsidRPr="002503D2">
        <w:t>fricaine des Droits de l’Homme et des Peuples, adoptée le 27 juin 1981, ratifiée le 21 juillet 1986. Le Niger a présenté en avril 2015 son rapport périodique combin</w:t>
      </w:r>
      <w:r w:rsidR="000E075E" w:rsidRPr="002503D2">
        <w:t>é couvrant la période 2003-2014</w:t>
      </w:r>
      <w:r w:rsidRPr="002503D2">
        <w:t>;</w:t>
      </w:r>
    </w:p>
    <w:p w:rsidR="00237CD7" w:rsidRPr="002503D2" w:rsidRDefault="00237CD7" w:rsidP="002503D2">
      <w:pPr>
        <w:pStyle w:val="Bullet1G"/>
      </w:pPr>
      <w:r w:rsidRPr="002503D2">
        <w:t>La Cha</w:t>
      </w:r>
      <w:r w:rsidR="000E075E" w:rsidRPr="002503D2">
        <w:t xml:space="preserve">rte </w:t>
      </w:r>
      <w:r w:rsidR="00BB7AEA" w:rsidRPr="002503D2">
        <w:t>a</w:t>
      </w:r>
      <w:r w:rsidR="000E075E" w:rsidRPr="002503D2">
        <w:t>fricaine des Droits et du b</w:t>
      </w:r>
      <w:r w:rsidRPr="002503D2">
        <w:t xml:space="preserve">ien-être de l’Enfant, adoptée en juillet 1990, ratifiée le 11 décembre 1999. Le rapport initial du </w:t>
      </w:r>
      <w:r w:rsidR="000E075E" w:rsidRPr="002503D2">
        <w:t>Niger a été examiné en novembre</w:t>
      </w:r>
      <w:r w:rsidR="009838C0" w:rsidRPr="002503D2">
        <w:t xml:space="preserve"> </w:t>
      </w:r>
      <w:r w:rsidRPr="002503D2">
        <w:t>2011 par le Comité des experts sur les Dro</w:t>
      </w:r>
      <w:r w:rsidR="000E075E" w:rsidRPr="002503D2">
        <w:t>its et le Bien-être de l’enfant</w:t>
      </w:r>
      <w:r w:rsidR="0072752E" w:rsidRPr="002503D2">
        <w:t> </w:t>
      </w:r>
      <w:r w:rsidRPr="002503D2">
        <w:t>;</w:t>
      </w:r>
    </w:p>
    <w:p w:rsidR="00237CD7" w:rsidRPr="002503D2" w:rsidRDefault="00237CD7" w:rsidP="002503D2">
      <w:pPr>
        <w:pStyle w:val="Bullet1G"/>
      </w:pPr>
      <w:r w:rsidRPr="002503D2">
        <w:t>La Convention de l’OUA régissant les aspects propres aux problèmes des refugiés en Afrique, adoptée en septembre 1969</w:t>
      </w:r>
      <w:r w:rsidR="000E075E" w:rsidRPr="002503D2">
        <w:t>, ratifiée le 21 septembre 1971</w:t>
      </w:r>
      <w:r w:rsidR="0072752E" w:rsidRPr="002503D2">
        <w:t> </w:t>
      </w:r>
      <w:r w:rsidRPr="002503D2">
        <w:t>;</w:t>
      </w:r>
    </w:p>
    <w:p w:rsidR="00237CD7" w:rsidRPr="002503D2" w:rsidRDefault="00237CD7" w:rsidP="002503D2">
      <w:pPr>
        <w:pStyle w:val="Bullet1G"/>
      </w:pPr>
      <w:r w:rsidRPr="002503D2">
        <w:t>La Convention de l’OUA sur l’élimination du mercenariat en Afrique, adoptée en</w:t>
      </w:r>
      <w:r w:rsidR="000E075E" w:rsidRPr="002503D2">
        <w:t xml:space="preserve"> 1977, ratifiée le 19 juin 1980</w:t>
      </w:r>
      <w:r w:rsidR="0072752E" w:rsidRPr="002503D2">
        <w:t> </w:t>
      </w:r>
      <w:r w:rsidRPr="002503D2">
        <w:t>;</w:t>
      </w:r>
    </w:p>
    <w:p w:rsidR="00237CD7" w:rsidRPr="002503D2" w:rsidRDefault="00237CD7" w:rsidP="002503D2">
      <w:pPr>
        <w:pStyle w:val="Bullet1G"/>
      </w:pPr>
      <w:r w:rsidRPr="002503D2">
        <w:t xml:space="preserve">La Charte </w:t>
      </w:r>
      <w:r w:rsidR="00BB7AEA" w:rsidRPr="002503D2">
        <w:t>a</w:t>
      </w:r>
      <w:r w:rsidRPr="002503D2">
        <w:t>fricaine de la démocratie, des élections et de la gouv</w:t>
      </w:r>
      <w:r w:rsidR="000E075E" w:rsidRPr="002503D2">
        <w:t>ernance, signée le 17</w:t>
      </w:r>
      <w:r w:rsidR="003D3D0B" w:rsidRPr="002503D2">
        <w:t> </w:t>
      </w:r>
      <w:r w:rsidR="000E075E" w:rsidRPr="002503D2">
        <w:t>juin 2008</w:t>
      </w:r>
      <w:r w:rsidR="0072752E" w:rsidRPr="002503D2">
        <w:t> </w:t>
      </w:r>
      <w:r w:rsidRPr="002503D2">
        <w:t>;</w:t>
      </w:r>
    </w:p>
    <w:p w:rsidR="00237CD7" w:rsidRPr="002503D2" w:rsidRDefault="00237CD7" w:rsidP="002503D2">
      <w:pPr>
        <w:pStyle w:val="Bullet1G"/>
      </w:pPr>
      <w:r w:rsidRPr="002503D2">
        <w:t>La Convention de l’Union Africaine sur la protection et l’assistance aux personnes déplacées en Afrique (Convention de Kampala</w:t>
      </w:r>
      <w:r w:rsidR="000E075E" w:rsidRPr="002503D2">
        <w:t xml:space="preserve">) signée le 23 octobre 2009 et </w:t>
      </w:r>
      <w:r w:rsidRPr="002503D2">
        <w:t>ratifiée le 10 mai 2012;</w:t>
      </w:r>
    </w:p>
    <w:p w:rsidR="00237CD7" w:rsidRPr="002503D2" w:rsidRDefault="00237CD7" w:rsidP="002503D2">
      <w:pPr>
        <w:pStyle w:val="Bullet1G"/>
      </w:pPr>
      <w:r w:rsidRPr="002503D2">
        <w:t>Le Protocole de la CEDEAO sur la libre circulation des personnes, le droit de résidence et d’établissement, adopté en mai 1979, ratifié le 29 novembre 1979.</w:t>
      </w:r>
    </w:p>
    <w:p w:rsidR="00237CD7" w:rsidRDefault="000E075E" w:rsidP="00237CD7">
      <w:pPr>
        <w:pStyle w:val="SingleTxtG"/>
      </w:pPr>
      <w:r>
        <w:t>3</w:t>
      </w:r>
      <w:r w:rsidR="00625D92">
        <w:t>6</w:t>
      </w:r>
      <w:r w:rsidR="00237CD7">
        <w:t>.</w:t>
      </w:r>
      <w:r w:rsidR="00237CD7">
        <w:tab/>
        <w:t xml:space="preserve">Le Niger n’est pas partie au </w:t>
      </w:r>
      <w:r w:rsidR="00237CD7" w:rsidRPr="00237CD7">
        <w:t>Protocole</w:t>
      </w:r>
      <w:r w:rsidR="00237CD7">
        <w:t xml:space="preserve"> à la Charte Africaine des Droits de l’Homme et des peuples relatif aux droits des femmes (Protocole de Maputo). La non ratification de cet instrument s’explique par la persistance des pesanteurs socioculturelles.</w:t>
      </w:r>
    </w:p>
    <w:p w:rsidR="00237CD7" w:rsidRDefault="00237CD7" w:rsidP="00237CD7">
      <w:pPr>
        <w:pStyle w:val="SingleTxtG"/>
      </w:pPr>
      <w:r>
        <w:t>3</w:t>
      </w:r>
      <w:r w:rsidR="00625D92">
        <w:t>7</w:t>
      </w:r>
      <w:r>
        <w:t>.</w:t>
      </w:r>
      <w:r>
        <w:tab/>
      </w:r>
      <w:r w:rsidRPr="00237CD7">
        <w:t>En plus de la souscription aux instruments juridiques internationaux et régionaux, le Niger a pris des mesures législatives et réglementaires à travers lesquelles sont mis en œuvre les engagements pris aux niveaux international</w:t>
      </w:r>
      <w:r w:rsidR="000E075E">
        <w:t xml:space="preserve"> et régional pour la promotion </w:t>
      </w:r>
      <w:r w:rsidRPr="00237CD7">
        <w:t>et la protection des droits humains de tout citoyen nigérien ou étranger vivant sur le territoire du Niger.</w:t>
      </w:r>
    </w:p>
    <w:p w:rsidR="00237CD7" w:rsidRDefault="00237CD7" w:rsidP="00237CD7">
      <w:pPr>
        <w:pStyle w:val="H1G"/>
      </w:pPr>
      <w:r>
        <w:tab/>
        <w:t>B.</w:t>
      </w:r>
      <w:r>
        <w:tab/>
        <w:t>Cadre juridique de</w:t>
      </w:r>
      <w:r w:rsidR="004C02DD">
        <w:t xml:space="preserve"> la protection des droits de l’h</w:t>
      </w:r>
      <w:r>
        <w:t>omme à l’échelon national</w:t>
      </w:r>
    </w:p>
    <w:p w:rsidR="00237CD7" w:rsidRDefault="003E445D" w:rsidP="00237CD7">
      <w:pPr>
        <w:pStyle w:val="SingleTxtG"/>
      </w:pPr>
      <w:r>
        <w:t>3</w:t>
      </w:r>
      <w:r w:rsidR="00625D92">
        <w:t>8</w:t>
      </w:r>
      <w:r>
        <w:t>.</w:t>
      </w:r>
      <w:r>
        <w:tab/>
      </w:r>
      <w:r w:rsidR="00237CD7">
        <w:t>Dans son préambule, la Constitution réaffirme l’attachement du Niger «</w:t>
      </w:r>
      <w:r w:rsidR="003D3D0B">
        <w:t> </w:t>
      </w:r>
      <w:r w:rsidR="00237CD7">
        <w:t>aux principes de la démocratie pluraliste et aux Droits Humains tels que définis par la Déclaration Universelle des Droits de l’Homme de 1948, le Pacte International relatif aux Droits Civils et Politiques de 1966, le Pacte International Relatif aux Droits Économiques, Sociaux et Culturels de 1966 et la Charte Africaine des Droits de l’Homme et des Peuples de 1981</w:t>
      </w:r>
      <w:r w:rsidR="003D3D0B">
        <w:t> </w:t>
      </w:r>
      <w:r w:rsidR="00237CD7">
        <w:t>».</w:t>
      </w:r>
    </w:p>
    <w:p w:rsidR="00237CD7" w:rsidRDefault="003E445D" w:rsidP="00237CD7">
      <w:pPr>
        <w:pStyle w:val="SingleTxtG"/>
      </w:pPr>
      <w:r>
        <w:t>3</w:t>
      </w:r>
      <w:r w:rsidR="00625D92">
        <w:t>9</w:t>
      </w:r>
      <w:r>
        <w:t>.</w:t>
      </w:r>
      <w:r>
        <w:tab/>
      </w:r>
      <w:r w:rsidR="00237CD7">
        <w:t>Selon l’ar</w:t>
      </w:r>
      <w:r w:rsidR="000E075E">
        <w:t>ticle 171 de la Constitution, «</w:t>
      </w:r>
      <w:r w:rsidR="003D3D0B">
        <w:t> </w:t>
      </w:r>
      <w:r w:rsidR="00237CD7">
        <w:t>les Traités ou Accords régulièrement ratifiés ont, dès leur publication, une autorité supérieure à celle des lois, sous réserve pour chaque Accord ou Traité de son</w:t>
      </w:r>
      <w:r w:rsidR="000E075E">
        <w:t xml:space="preserve"> application par l’autre partie</w:t>
      </w:r>
      <w:r w:rsidR="003D3D0B">
        <w:t> </w:t>
      </w:r>
      <w:r w:rsidR="00237CD7">
        <w:t>».</w:t>
      </w:r>
    </w:p>
    <w:p w:rsidR="00237CD7" w:rsidRDefault="00625D92" w:rsidP="00237CD7">
      <w:pPr>
        <w:pStyle w:val="SingleTxtG"/>
      </w:pPr>
      <w:r>
        <w:t>40</w:t>
      </w:r>
      <w:r w:rsidR="003E445D">
        <w:t>.</w:t>
      </w:r>
      <w:r w:rsidR="003E445D">
        <w:tab/>
      </w:r>
      <w:r w:rsidR="00237CD7">
        <w:t>L’</w:t>
      </w:r>
      <w:r w:rsidR="0086632F">
        <w:t>État</w:t>
      </w:r>
      <w:r w:rsidR="00237CD7">
        <w:t xml:space="preserve"> veille à l’incorporation des instruments internationaux relatifs aux droits de l’Homme dans le droit interne soit par l’adoption de nouveaux textes, soit par l’harmonisation des textes existants.</w:t>
      </w:r>
    </w:p>
    <w:p w:rsidR="00237CD7" w:rsidRDefault="00625D92" w:rsidP="00237CD7">
      <w:pPr>
        <w:pStyle w:val="SingleTxtG"/>
      </w:pPr>
      <w:r>
        <w:t>41</w:t>
      </w:r>
      <w:r w:rsidR="00705202">
        <w:t>.</w:t>
      </w:r>
      <w:r w:rsidR="003E445D">
        <w:tab/>
      </w:r>
      <w:r w:rsidR="00237CD7">
        <w:t>Le Niger a sur le plan institutionnel, procédé à la mise en place de plusieurs structures qui ont pour objectif la promotion et la protection des droits humains.</w:t>
      </w:r>
    </w:p>
    <w:p w:rsidR="00237CD7" w:rsidRDefault="003E445D" w:rsidP="003E445D">
      <w:pPr>
        <w:pStyle w:val="H23G"/>
      </w:pPr>
      <w:r>
        <w:tab/>
        <w:t>1.</w:t>
      </w:r>
      <w:r>
        <w:tab/>
      </w:r>
      <w:r w:rsidR="00237CD7">
        <w:t>Mécanismes judiciaires</w:t>
      </w:r>
    </w:p>
    <w:p w:rsidR="00237CD7" w:rsidRDefault="00625D92" w:rsidP="00237CD7">
      <w:pPr>
        <w:pStyle w:val="SingleTxtG"/>
      </w:pPr>
      <w:r>
        <w:t>42</w:t>
      </w:r>
      <w:r w:rsidR="003E445D">
        <w:t>.</w:t>
      </w:r>
      <w:r w:rsidR="003E445D">
        <w:tab/>
      </w:r>
      <w:r w:rsidR="00237CD7">
        <w:t xml:space="preserve">Au Niger, la justice est rendue par les Tribunaux d’Instance (30), les Tribunaux de Grande Instance (10), les Cours </w:t>
      </w:r>
      <w:r w:rsidR="000E075E">
        <w:t xml:space="preserve">d’Appel (2), le </w:t>
      </w:r>
      <w:r w:rsidR="00237CD7">
        <w:t>Conseil d’</w:t>
      </w:r>
      <w:r w:rsidR="0086632F">
        <w:t>État</w:t>
      </w:r>
      <w:r w:rsidR="00237CD7">
        <w:t>, la Cour de Cassation, la Cour des Comptes et la Cour Constitutionnelle. Les citoyens, victimes des violations de droits humains peuvent saisir les Tribunaux et exercer des voies de recours.</w:t>
      </w:r>
    </w:p>
    <w:p w:rsidR="00237CD7" w:rsidRDefault="00625D92" w:rsidP="00237CD7">
      <w:pPr>
        <w:pStyle w:val="SingleTxtG"/>
      </w:pPr>
      <w:r>
        <w:t>43</w:t>
      </w:r>
      <w:r w:rsidR="003E445D">
        <w:t>.</w:t>
      </w:r>
      <w:r w:rsidR="003E445D">
        <w:tab/>
      </w:r>
      <w:r w:rsidR="00237CD7">
        <w:t>Aux côtés de ces juridictions ordinaires, il existe des juridictions spéciales. Ainsi, on dénombre dix tribunaux de travail, dix tribunaux des mineurs, dix tribunaux de commerce, dix du foncier rural, dix tribunaux administratif. Ces tribunaux siègent auprès des tribunaux de grande instance et/ou des tribunaux d’instance. Toutes ces juridictions sont animées par 382 magistrats en activité en 2014.</w:t>
      </w:r>
    </w:p>
    <w:p w:rsidR="003E445D" w:rsidRPr="003E445D" w:rsidRDefault="003E445D" w:rsidP="003E445D">
      <w:pPr>
        <w:pStyle w:val="H23G"/>
        <w:rPr>
          <w:b w:val="0"/>
        </w:rPr>
      </w:pPr>
      <w:bookmarkStart w:id="1" w:name="_Toc385863578"/>
      <w:r w:rsidRPr="003E445D">
        <w:rPr>
          <w:b w:val="0"/>
        </w:rPr>
        <w:tab/>
      </w:r>
      <w:r w:rsidRPr="003E445D">
        <w:rPr>
          <w:b w:val="0"/>
        </w:rPr>
        <w:tab/>
      </w:r>
      <w:r w:rsidRPr="002373A3">
        <w:rPr>
          <w:b w:val="0"/>
        </w:rPr>
        <w:t>Tableau 4</w:t>
      </w:r>
      <w:r w:rsidRPr="003E445D">
        <w:rPr>
          <w:b w:val="0"/>
        </w:rPr>
        <w:t xml:space="preserve"> </w:t>
      </w:r>
      <w:r>
        <w:rPr>
          <w:b w:val="0"/>
        </w:rPr>
        <w:br/>
      </w:r>
      <w:r w:rsidRPr="00C126A2">
        <w:t>Evolution des effectifs des magistrats par sexe</w:t>
      </w:r>
      <w:bookmarkEnd w:id="1"/>
    </w:p>
    <w:tbl>
      <w:tblPr>
        <w:tblStyle w:val="Listeclaire-Accent11"/>
        <w:tblW w:w="0" w:type="auto"/>
        <w:tblInd w:w="1134" w:type="dxa"/>
        <w:tblBorders>
          <w:top w:val="none" w:sz="0" w:space="0" w:color="auto"/>
          <w:left w:val="none" w:sz="0" w:space="0" w:color="auto"/>
          <w:bottom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1701"/>
        <w:gridCol w:w="1134"/>
        <w:gridCol w:w="1134"/>
        <w:gridCol w:w="1134"/>
        <w:gridCol w:w="1134"/>
        <w:gridCol w:w="1134"/>
      </w:tblGrid>
      <w:tr w:rsidR="003E445D" w:rsidRPr="003D3D0B" w:rsidTr="007F7A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bottom w:val="single" w:sz="12" w:space="0" w:color="auto"/>
            </w:tcBorders>
            <w:shd w:val="clear" w:color="auto" w:fill="auto"/>
            <w:vAlign w:val="bottom"/>
          </w:tcPr>
          <w:p w:rsidR="003E445D" w:rsidRPr="007F7A54" w:rsidRDefault="003E445D" w:rsidP="003E445D">
            <w:pPr>
              <w:suppressAutoHyphens w:val="0"/>
              <w:spacing w:before="80" w:after="80" w:line="200" w:lineRule="exact"/>
              <w:jc w:val="left"/>
              <w:rPr>
                <w:rFonts w:ascii="Times New Roman" w:hAnsi="Times New Roman" w:cs="Times New Roman"/>
                <w:b w:val="0"/>
                <w:i/>
                <w:color w:val="auto"/>
                <w:sz w:val="16"/>
                <w:szCs w:val="16"/>
              </w:rPr>
            </w:pPr>
            <w:r w:rsidRPr="007F7A54">
              <w:rPr>
                <w:i/>
                <w:sz w:val="16"/>
                <w:szCs w:val="16"/>
              </w:rPr>
              <w:t>Magistrats</w:t>
            </w:r>
          </w:p>
        </w:tc>
        <w:tc>
          <w:tcPr>
            <w:tcW w:w="1134" w:type="dxa"/>
            <w:tcBorders>
              <w:top w:val="single" w:sz="4" w:space="0" w:color="auto"/>
              <w:bottom w:val="single" w:sz="12" w:space="0" w:color="auto"/>
            </w:tcBorders>
            <w:shd w:val="clear" w:color="auto" w:fill="auto"/>
            <w:vAlign w:val="bottom"/>
          </w:tcPr>
          <w:p w:rsidR="003E445D" w:rsidRPr="007F7A54" w:rsidRDefault="003E445D" w:rsidP="007F7A54">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16"/>
                <w:szCs w:val="16"/>
              </w:rPr>
            </w:pPr>
            <w:r w:rsidRPr="007F7A54">
              <w:rPr>
                <w:i/>
                <w:sz w:val="16"/>
                <w:szCs w:val="16"/>
              </w:rPr>
              <w:t>2010</w:t>
            </w:r>
          </w:p>
        </w:tc>
        <w:tc>
          <w:tcPr>
            <w:tcW w:w="1134" w:type="dxa"/>
            <w:tcBorders>
              <w:top w:val="single" w:sz="4" w:space="0" w:color="auto"/>
              <w:bottom w:val="single" w:sz="12" w:space="0" w:color="auto"/>
            </w:tcBorders>
            <w:shd w:val="clear" w:color="auto" w:fill="auto"/>
            <w:vAlign w:val="bottom"/>
          </w:tcPr>
          <w:p w:rsidR="003E445D" w:rsidRPr="007F7A54" w:rsidRDefault="003E445D" w:rsidP="007F7A54">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16"/>
                <w:szCs w:val="16"/>
              </w:rPr>
            </w:pPr>
            <w:r w:rsidRPr="007F7A54">
              <w:rPr>
                <w:i/>
                <w:sz w:val="16"/>
                <w:szCs w:val="16"/>
              </w:rPr>
              <w:t>2011</w:t>
            </w:r>
          </w:p>
        </w:tc>
        <w:tc>
          <w:tcPr>
            <w:tcW w:w="1134" w:type="dxa"/>
            <w:tcBorders>
              <w:top w:val="single" w:sz="4" w:space="0" w:color="auto"/>
              <w:bottom w:val="single" w:sz="12" w:space="0" w:color="auto"/>
            </w:tcBorders>
            <w:shd w:val="clear" w:color="auto" w:fill="auto"/>
            <w:vAlign w:val="bottom"/>
          </w:tcPr>
          <w:p w:rsidR="003E445D" w:rsidRPr="007F7A54" w:rsidRDefault="003E445D" w:rsidP="007F7A54">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16"/>
                <w:szCs w:val="16"/>
              </w:rPr>
            </w:pPr>
            <w:r w:rsidRPr="007F7A54">
              <w:rPr>
                <w:i/>
                <w:sz w:val="16"/>
                <w:szCs w:val="16"/>
              </w:rPr>
              <w:t>2012</w:t>
            </w:r>
          </w:p>
        </w:tc>
        <w:tc>
          <w:tcPr>
            <w:tcW w:w="1134" w:type="dxa"/>
            <w:tcBorders>
              <w:top w:val="single" w:sz="4" w:space="0" w:color="auto"/>
              <w:bottom w:val="single" w:sz="12" w:space="0" w:color="auto"/>
            </w:tcBorders>
            <w:shd w:val="clear" w:color="auto" w:fill="auto"/>
            <w:vAlign w:val="bottom"/>
          </w:tcPr>
          <w:p w:rsidR="003E445D" w:rsidRPr="007F7A54" w:rsidRDefault="003E445D" w:rsidP="007F7A54">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16"/>
                <w:szCs w:val="16"/>
              </w:rPr>
            </w:pPr>
            <w:r w:rsidRPr="007F7A54">
              <w:rPr>
                <w:i/>
                <w:sz w:val="16"/>
                <w:szCs w:val="16"/>
              </w:rPr>
              <w:t>2013</w:t>
            </w:r>
          </w:p>
        </w:tc>
        <w:tc>
          <w:tcPr>
            <w:tcW w:w="1134" w:type="dxa"/>
            <w:tcBorders>
              <w:top w:val="single" w:sz="4" w:space="0" w:color="auto"/>
              <w:bottom w:val="single" w:sz="12" w:space="0" w:color="auto"/>
            </w:tcBorders>
            <w:shd w:val="clear" w:color="auto" w:fill="auto"/>
            <w:vAlign w:val="bottom"/>
          </w:tcPr>
          <w:p w:rsidR="003E445D" w:rsidRPr="007F7A54" w:rsidRDefault="003E445D" w:rsidP="007F7A54">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16"/>
                <w:szCs w:val="16"/>
              </w:rPr>
            </w:pPr>
            <w:r w:rsidRPr="007F7A54">
              <w:rPr>
                <w:i/>
                <w:sz w:val="16"/>
                <w:szCs w:val="16"/>
              </w:rPr>
              <w:t>2014</w:t>
            </w:r>
          </w:p>
        </w:tc>
      </w:tr>
      <w:tr w:rsidR="003E445D" w:rsidRPr="003E445D" w:rsidTr="007F7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12" w:space="0" w:color="auto"/>
              <w:left w:val="none" w:sz="0" w:space="0" w:color="auto"/>
              <w:bottom w:val="none" w:sz="0" w:space="0" w:color="auto"/>
            </w:tcBorders>
            <w:shd w:val="clear" w:color="auto" w:fill="auto"/>
          </w:tcPr>
          <w:p w:rsidR="003E445D" w:rsidRPr="003E445D" w:rsidRDefault="003E445D" w:rsidP="003E445D">
            <w:pPr>
              <w:suppressAutoHyphens w:val="0"/>
              <w:spacing w:before="40" w:after="40" w:line="220" w:lineRule="exact"/>
              <w:jc w:val="left"/>
              <w:rPr>
                <w:rFonts w:ascii="Times New Roman" w:hAnsi="Times New Roman" w:cs="Times New Roman"/>
                <w:b w:val="0"/>
                <w:bCs w:val="0"/>
                <w:sz w:val="18"/>
                <w:szCs w:val="18"/>
              </w:rPr>
            </w:pPr>
            <w:r w:rsidRPr="003E445D">
              <w:rPr>
                <w:rFonts w:ascii="Times New Roman" w:hAnsi="Times New Roman" w:cs="Times New Roman"/>
                <w:b w:val="0"/>
                <w:bCs w:val="0"/>
                <w:sz w:val="18"/>
                <w:szCs w:val="18"/>
              </w:rPr>
              <w:t>Hommes</w:t>
            </w:r>
          </w:p>
        </w:tc>
        <w:tc>
          <w:tcPr>
            <w:tcW w:w="1134" w:type="dxa"/>
            <w:tcBorders>
              <w:top w:val="single" w:sz="12" w:space="0" w:color="auto"/>
              <w:bottom w:val="none" w:sz="0" w:space="0" w:color="auto"/>
            </w:tcBorders>
            <w:shd w:val="clear" w:color="auto" w:fill="auto"/>
            <w:vAlign w:val="bottom"/>
          </w:tcPr>
          <w:p w:rsidR="003E445D" w:rsidRPr="003E445D" w:rsidRDefault="003E445D" w:rsidP="007F7A54">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E445D">
              <w:rPr>
                <w:rFonts w:ascii="Times New Roman" w:hAnsi="Times New Roman" w:cs="Times New Roman"/>
                <w:sz w:val="18"/>
                <w:szCs w:val="18"/>
              </w:rPr>
              <w:t>286</w:t>
            </w:r>
          </w:p>
        </w:tc>
        <w:tc>
          <w:tcPr>
            <w:tcW w:w="1134" w:type="dxa"/>
            <w:tcBorders>
              <w:top w:val="single" w:sz="12" w:space="0" w:color="auto"/>
              <w:bottom w:val="none" w:sz="0" w:space="0" w:color="auto"/>
            </w:tcBorders>
            <w:shd w:val="clear" w:color="auto" w:fill="auto"/>
            <w:vAlign w:val="bottom"/>
          </w:tcPr>
          <w:p w:rsidR="003E445D" w:rsidRPr="003E445D" w:rsidRDefault="003E445D" w:rsidP="007F7A54">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E445D">
              <w:rPr>
                <w:rFonts w:ascii="Times New Roman" w:hAnsi="Times New Roman" w:cs="Times New Roman"/>
                <w:sz w:val="18"/>
                <w:szCs w:val="18"/>
              </w:rPr>
              <w:t>294</w:t>
            </w:r>
          </w:p>
        </w:tc>
        <w:tc>
          <w:tcPr>
            <w:tcW w:w="1134" w:type="dxa"/>
            <w:tcBorders>
              <w:top w:val="single" w:sz="12" w:space="0" w:color="auto"/>
              <w:bottom w:val="none" w:sz="0" w:space="0" w:color="auto"/>
            </w:tcBorders>
            <w:shd w:val="clear" w:color="auto" w:fill="auto"/>
            <w:vAlign w:val="bottom"/>
          </w:tcPr>
          <w:p w:rsidR="003E445D" w:rsidRPr="003E445D" w:rsidRDefault="003E445D" w:rsidP="007F7A54">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E445D">
              <w:rPr>
                <w:rFonts w:ascii="Times New Roman" w:hAnsi="Times New Roman" w:cs="Times New Roman"/>
                <w:sz w:val="18"/>
                <w:szCs w:val="18"/>
              </w:rPr>
              <w:t>308</w:t>
            </w:r>
          </w:p>
        </w:tc>
        <w:tc>
          <w:tcPr>
            <w:tcW w:w="1134" w:type="dxa"/>
            <w:tcBorders>
              <w:top w:val="single" w:sz="12" w:space="0" w:color="auto"/>
              <w:bottom w:val="none" w:sz="0" w:space="0" w:color="auto"/>
            </w:tcBorders>
            <w:shd w:val="clear" w:color="auto" w:fill="auto"/>
            <w:vAlign w:val="bottom"/>
          </w:tcPr>
          <w:p w:rsidR="003E445D" w:rsidRPr="003E445D" w:rsidRDefault="003E445D" w:rsidP="007F7A54">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E445D">
              <w:rPr>
                <w:rFonts w:ascii="Times New Roman" w:hAnsi="Times New Roman" w:cs="Times New Roman"/>
                <w:sz w:val="18"/>
                <w:szCs w:val="18"/>
              </w:rPr>
              <w:t>329</w:t>
            </w:r>
          </w:p>
        </w:tc>
        <w:tc>
          <w:tcPr>
            <w:tcW w:w="1134" w:type="dxa"/>
            <w:tcBorders>
              <w:top w:val="single" w:sz="12" w:space="0" w:color="auto"/>
              <w:bottom w:val="none" w:sz="0" w:space="0" w:color="auto"/>
              <w:right w:val="none" w:sz="0" w:space="0" w:color="auto"/>
            </w:tcBorders>
            <w:shd w:val="clear" w:color="auto" w:fill="auto"/>
            <w:vAlign w:val="bottom"/>
          </w:tcPr>
          <w:p w:rsidR="003E445D" w:rsidRPr="003E445D" w:rsidRDefault="003E445D" w:rsidP="007F7A54">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E445D">
              <w:rPr>
                <w:rFonts w:ascii="Times New Roman" w:hAnsi="Times New Roman" w:cs="Times New Roman"/>
                <w:sz w:val="18"/>
                <w:szCs w:val="18"/>
              </w:rPr>
              <w:t>347</w:t>
            </w:r>
          </w:p>
        </w:tc>
      </w:tr>
      <w:tr w:rsidR="003E445D" w:rsidRPr="003E445D" w:rsidTr="007F7A54">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auto"/>
            </w:tcBorders>
            <w:shd w:val="clear" w:color="auto" w:fill="auto"/>
          </w:tcPr>
          <w:p w:rsidR="003E445D" w:rsidRPr="003E445D" w:rsidRDefault="003E445D" w:rsidP="003E445D">
            <w:pPr>
              <w:suppressAutoHyphens w:val="0"/>
              <w:spacing w:before="40" w:after="40" w:line="220" w:lineRule="exact"/>
              <w:jc w:val="left"/>
              <w:rPr>
                <w:rFonts w:ascii="Times New Roman" w:hAnsi="Times New Roman" w:cs="Times New Roman"/>
                <w:b w:val="0"/>
                <w:bCs w:val="0"/>
                <w:sz w:val="18"/>
                <w:szCs w:val="18"/>
              </w:rPr>
            </w:pPr>
            <w:r w:rsidRPr="003E445D">
              <w:rPr>
                <w:rFonts w:ascii="Times New Roman" w:hAnsi="Times New Roman" w:cs="Times New Roman"/>
                <w:b w:val="0"/>
                <w:bCs w:val="0"/>
                <w:sz w:val="18"/>
                <w:szCs w:val="18"/>
              </w:rPr>
              <w:t>Femmes</w:t>
            </w:r>
          </w:p>
        </w:tc>
        <w:tc>
          <w:tcPr>
            <w:tcW w:w="1134" w:type="dxa"/>
            <w:tcBorders>
              <w:bottom w:val="single" w:sz="4" w:space="0" w:color="auto"/>
            </w:tcBorders>
            <w:shd w:val="clear" w:color="auto" w:fill="auto"/>
            <w:vAlign w:val="bottom"/>
          </w:tcPr>
          <w:p w:rsidR="003E445D" w:rsidRPr="003E445D" w:rsidRDefault="003E445D" w:rsidP="007F7A54">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E445D">
              <w:rPr>
                <w:rFonts w:ascii="Times New Roman" w:hAnsi="Times New Roman" w:cs="Times New Roman"/>
                <w:sz w:val="18"/>
                <w:szCs w:val="18"/>
              </w:rPr>
              <w:t>28</w:t>
            </w:r>
          </w:p>
        </w:tc>
        <w:tc>
          <w:tcPr>
            <w:tcW w:w="1134" w:type="dxa"/>
            <w:tcBorders>
              <w:bottom w:val="single" w:sz="4" w:space="0" w:color="auto"/>
            </w:tcBorders>
            <w:shd w:val="clear" w:color="auto" w:fill="auto"/>
            <w:vAlign w:val="bottom"/>
          </w:tcPr>
          <w:p w:rsidR="003E445D" w:rsidRPr="003E445D" w:rsidRDefault="003E445D" w:rsidP="007F7A54">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E445D">
              <w:rPr>
                <w:rFonts w:ascii="Times New Roman" w:hAnsi="Times New Roman" w:cs="Times New Roman"/>
                <w:sz w:val="18"/>
                <w:szCs w:val="18"/>
              </w:rPr>
              <w:t>34</w:t>
            </w:r>
          </w:p>
        </w:tc>
        <w:tc>
          <w:tcPr>
            <w:tcW w:w="1134" w:type="dxa"/>
            <w:tcBorders>
              <w:bottom w:val="single" w:sz="4" w:space="0" w:color="auto"/>
            </w:tcBorders>
            <w:shd w:val="clear" w:color="auto" w:fill="auto"/>
            <w:vAlign w:val="bottom"/>
          </w:tcPr>
          <w:p w:rsidR="003E445D" w:rsidRPr="003E445D" w:rsidRDefault="003E445D" w:rsidP="007F7A54">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E445D">
              <w:rPr>
                <w:rFonts w:ascii="Times New Roman" w:hAnsi="Times New Roman" w:cs="Times New Roman"/>
                <w:sz w:val="18"/>
                <w:szCs w:val="18"/>
              </w:rPr>
              <w:t>29</w:t>
            </w:r>
          </w:p>
        </w:tc>
        <w:tc>
          <w:tcPr>
            <w:tcW w:w="1134" w:type="dxa"/>
            <w:tcBorders>
              <w:bottom w:val="single" w:sz="4" w:space="0" w:color="auto"/>
            </w:tcBorders>
            <w:shd w:val="clear" w:color="auto" w:fill="auto"/>
            <w:vAlign w:val="bottom"/>
          </w:tcPr>
          <w:p w:rsidR="003E445D" w:rsidRPr="003E445D" w:rsidRDefault="003E445D" w:rsidP="007F7A54">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E445D">
              <w:rPr>
                <w:rFonts w:ascii="Times New Roman" w:hAnsi="Times New Roman" w:cs="Times New Roman"/>
                <w:sz w:val="18"/>
                <w:szCs w:val="18"/>
              </w:rPr>
              <w:t>33</w:t>
            </w:r>
          </w:p>
        </w:tc>
        <w:tc>
          <w:tcPr>
            <w:tcW w:w="1134" w:type="dxa"/>
            <w:tcBorders>
              <w:bottom w:val="single" w:sz="4" w:space="0" w:color="auto"/>
            </w:tcBorders>
            <w:shd w:val="clear" w:color="auto" w:fill="auto"/>
            <w:vAlign w:val="bottom"/>
          </w:tcPr>
          <w:p w:rsidR="003E445D" w:rsidRPr="003E445D" w:rsidRDefault="003E445D" w:rsidP="007F7A54">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E445D">
              <w:rPr>
                <w:rFonts w:ascii="Times New Roman" w:hAnsi="Times New Roman" w:cs="Times New Roman"/>
                <w:sz w:val="18"/>
                <w:szCs w:val="18"/>
              </w:rPr>
              <w:t>35</w:t>
            </w:r>
          </w:p>
        </w:tc>
      </w:tr>
      <w:tr w:rsidR="003E445D" w:rsidRPr="003E445D" w:rsidTr="007F7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none" w:sz="0" w:space="0" w:color="auto"/>
              <w:bottom w:val="single" w:sz="12" w:space="0" w:color="auto"/>
            </w:tcBorders>
            <w:shd w:val="clear" w:color="auto" w:fill="auto"/>
          </w:tcPr>
          <w:p w:rsidR="003E445D" w:rsidRPr="003E445D" w:rsidRDefault="003E445D" w:rsidP="003E445D">
            <w:pPr>
              <w:suppressAutoHyphens w:val="0"/>
              <w:spacing w:before="80" w:after="80" w:line="220" w:lineRule="exact"/>
              <w:ind w:left="283"/>
              <w:jc w:val="left"/>
              <w:rPr>
                <w:rFonts w:ascii="Times New Roman" w:hAnsi="Times New Roman" w:cs="Times New Roman"/>
                <w:bCs w:val="0"/>
                <w:sz w:val="18"/>
                <w:szCs w:val="18"/>
              </w:rPr>
            </w:pPr>
            <w:r w:rsidRPr="003E445D">
              <w:rPr>
                <w:rFonts w:ascii="Times New Roman" w:hAnsi="Times New Roman" w:cs="Times New Roman"/>
                <w:bCs w:val="0"/>
                <w:sz w:val="18"/>
                <w:szCs w:val="18"/>
              </w:rPr>
              <w:t>Total</w:t>
            </w:r>
          </w:p>
        </w:tc>
        <w:tc>
          <w:tcPr>
            <w:tcW w:w="1134" w:type="dxa"/>
            <w:tcBorders>
              <w:top w:val="single" w:sz="4" w:space="0" w:color="auto"/>
              <w:bottom w:val="single" w:sz="12" w:space="0" w:color="auto"/>
            </w:tcBorders>
            <w:shd w:val="clear" w:color="auto" w:fill="auto"/>
            <w:vAlign w:val="bottom"/>
          </w:tcPr>
          <w:p w:rsidR="003E445D" w:rsidRPr="003E445D" w:rsidRDefault="003E445D" w:rsidP="007F7A54">
            <w:pPr>
              <w:suppressAutoHyphens w:val="0"/>
              <w:spacing w:before="80" w:after="8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3E445D">
              <w:rPr>
                <w:rFonts w:ascii="Times New Roman" w:hAnsi="Times New Roman" w:cs="Times New Roman"/>
                <w:b/>
                <w:sz w:val="18"/>
                <w:szCs w:val="18"/>
              </w:rPr>
              <w:t>314</w:t>
            </w:r>
          </w:p>
        </w:tc>
        <w:tc>
          <w:tcPr>
            <w:tcW w:w="1134" w:type="dxa"/>
            <w:tcBorders>
              <w:top w:val="single" w:sz="4" w:space="0" w:color="auto"/>
              <w:bottom w:val="single" w:sz="12" w:space="0" w:color="auto"/>
            </w:tcBorders>
            <w:shd w:val="clear" w:color="auto" w:fill="auto"/>
            <w:vAlign w:val="bottom"/>
          </w:tcPr>
          <w:p w:rsidR="003E445D" w:rsidRPr="003E445D" w:rsidRDefault="003E445D" w:rsidP="007F7A54">
            <w:pPr>
              <w:suppressAutoHyphens w:val="0"/>
              <w:spacing w:before="80" w:after="8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3E445D">
              <w:rPr>
                <w:rFonts w:ascii="Times New Roman" w:hAnsi="Times New Roman" w:cs="Times New Roman"/>
                <w:b/>
                <w:sz w:val="18"/>
                <w:szCs w:val="18"/>
              </w:rPr>
              <w:t>328</w:t>
            </w:r>
          </w:p>
        </w:tc>
        <w:tc>
          <w:tcPr>
            <w:tcW w:w="1134" w:type="dxa"/>
            <w:tcBorders>
              <w:top w:val="single" w:sz="4" w:space="0" w:color="auto"/>
              <w:bottom w:val="single" w:sz="12" w:space="0" w:color="auto"/>
            </w:tcBorders>
            <w:shd w:val="clear" w:color="auto" w:fill="auto"/>
            <w:vAlign w:val="bottom"/>
          </w:tcPr>
          <w:p w:rsidR="003E445D" w:rsidRPr="003E445D" w:rsidRDefault="003E445D" w:rsidP="007F7A54">
            <w:pPr>
              <w:suppressAutoHyphens w:val="0"/>
              <w:spacing w:before="80" w:after="8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3E445D">
              <w:rPr>
                <w:rFonts w:ascii="Times New Roman" w:hAnsi="Times New Roman" w:cs="Times New Roman"/>
                <w:b/>
                <w:bCs/>
                <w:sz w:val="18"/>
                <w:szCs w:val="18"/>
              </w:rPr>
              <w:t>337</w:t>
            </w:r>
          </w:p>
        </w:tc>
        <w:tc>
          <w:tcPr>
            <w:tcW w:w="1134" w:type="dxa"/>
            <w:tcBorders>
              <w:top w:val="single" w:sz="4" w:space="0" w:color="auto"/>
              <w:bottom w:val="single" w:sz="12" w:space="0" w:color="auto"/>
            </w:tcBorders>
            <w:shd w:val="clear" w:color="auto" w:fill="auto"/>
            <w:vAlign w:val="bottom"/>
          </w:tcPr>
          <w:p w:rsidR="003E445D" w:rsidRPr="003E445D" w:rsidRDefault="003E445D" w:rsidP="007F7A54">
            <w:pPr>
              <w:suppressAutoHyphens w:val="0"/>
              <w:spacing w:before="80" w:after="8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3E445D">
              <w:rPr>
                <w:rFonts w:ascii="Times New Roman" w:hAnsi="Times New Roman" w:cs="Times New Roman"/>
                <w:b/>
                <w:sz w:val="18"/>
                <w:szCs w:val="18"/>
              </w:rPr>
              <w:t>362</w:t>
            </w:r>
          </w:p>
        </w:tc>
        <w:tc>
          <w:tcPr>
            <w:tcW w:w="1134" w:type="dxa"/>
            <w:tcBorders>
              <w:top w:val="single" w:sz="4" w:space="0" w:color="auto"/>
              <w:bottom w:val="single" w:sz="12" w:space="0" w:color="auto"/>
              <w:right w:val="none" w:sz="0" w:space="0" w:color="auto"/>
            </w:tcBorders>
            <w:shd w:val="clear" w:color="auto" w:fill="auto"/>
            <w:vAlign w:val="bottom"/>
          </w:tcPr>
          <w:p w:rsidR="003E445D" w:rsidRPr="003E445D" w:rsidRDefault="003E445D" w:rsidP="007F7A54">
            <w:pPr>
              <w:suppressAutoHyphens w:val="0"/>
              <w:spacing w:before="80" w:after="8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3E445D">
              <w:rPr>
                <w:rFonts w:ascii="Times New Roman" w:hAnsi="Times New Roman" w:cs="Times New Roman"/>
                <w:b/>
                <w:bCs/>
                <w:sz w:val="18"/>
                <w:szCs w:val="18"/>
              </w:rPr>
              <w:t>382</w:t>
            </w:r>
          </w:p>
        </w:tc>
      </w:tr>
    </w:tbl>
    <w:p w:rsidR="00414EBD" w:rsidRPr="007F7A54" w:rsidRDefault="00414EBD" w:rsidP="007F7A54">
      <w:pPr>
        <w:pStyle w:val="SingleTxtG"/>
        <w:spacing w:before="120" w:after="240"/>
        <w:ind w:firstLine="170"/>
        <w:jc w:val="left"/>
        <w:rPr>
          <w:sz w:val="18"/>
          <w:szCs w:val="18"/>
        </w:rPr>
      </w:pPr>
      <w:r w:rsidRPr="007F7A54">
        <w:rPr>
          <w:i/>
          <w:sz w:val="18"/>
          <w:szCs w:val="18"/>
        </w:rPr>
        <w:t>Source</w:t>
      </w:r>
      <w:r w:rsidR="0072752E">
        <w:rPr>
          <w:i/>
          <w:sz w:val="18"/>
          <w:szCs w:val="18"/>
        </w:rPr>
        <w:t> </w:t>
      </w:r>
      <w:r w:rsidRPr="007F7A54">
        <w:rPr>
          <w:sz w:val="18"/>
          <w:szCs w:val="18"/>
        </w:rPr>
        <w:t>:</w:t>
      </w:r>
      <w:r w:rsidRPr="007F7A54">
        <w:rPr>
          <w:i/>
          <w:sz w:val="18"/>
          <w:szCs w:val="18"/>
        </w:rPr>
        <w:t xml:space="preserve"> </w:t>
      </w:r>
      <w:r w:rsidRPr="007F7A54">
        <w:rPr>
          <w:sz w:val="18"/>
          <w:szCs w:val="18"/>
        </w:rPr>
        <w:t>Secrétariat Permanent du Conseil Supérieur de la Magistrature.</w:t>
      </w:r>
    </w:p>
    <w:p w:rsidR="00AB6760" w:rsidRPr="00AB6760" w:rsidRDefault="000E075E" w:rsidP="007F7A54">
      <w:pPr>
        <w:pStyle w:val="SingleTxtG"/>
        <w:keepLines/>
        <w:spacing w:before="120" w:after="240"/>
      </w:pPr>
      <w:r>
        <w:t>4</w:t>
      </w:r>
      <w:r w:rsidR="00625D92">
        <w:t>4</w:t>
      </w:r>
      <w:r w:rsidR="00AB6760">
        <w:t>.</w:t>
      </w:r>
      <w:r w:rsidR="00AB6760">
        <w:tab/>
      </w:r>
      <w:r w:rsidR="00AB6760" w:rsidRPr="00AB6760">
        <w:t xml:space="preserve">Pour assurer le droit à la défense, il existe 116 avocats </w:t>
      </w:r>
      <w:r>
        <w:t xml:space="preserve">inscrits au grand tableau, 15 stagiaires et </w:t>
      </w:r>
      <w:r w:rsidR="00AB6760" w:rsidRPr="00AB6760">
        <w:t>6 Sociétés Civiles Professionnelles d’Avocats en 2015. L’</w:t>
      </w:r>
      <w:r w:rsidR="0086632F">
        <w:t>État</w:t>
      </w:r>
      <w:r w:rsidR="00AB6760" w:rsidRPr="00AB6760">
        <w:t xml:space="preserve"> a institué un système de conseil commis d’office (constitué de bénévoles nommés par arrêté du Ministre de la Justice) pour assurer la défense des pe</w:t>
      </w:r>
      <w:r w:rsidR="00B56CA5">
        <w:t xml:space="preserve">rsonnes </w:t>
      </w:r>
      <w:r w:rsidR="00AB6760" w:rsidRPr="00AB6760">
        <w:t>qui ne peuvent pas s’offrir le service d’un avocat. En 2010, le nombre des défenseurs commis d’office étaient de 225.</w:t>
      </w:r>
    </w:p>
    <w:p w:rsidR="00AB6760" w:rsidRPr="00AB6760" w:rsidRDefault="00AB6760" w:rsidP="00AB6760">
      <w:pPr>
        <w:pStyle w:val="SingleTxtG"/>
        <w:spacing w:before="120" w:after="240"/>
      </w:pPr>
      <w:r>
        <w:t>4</w:t>
      </w:r>
      <w:r w:rsidR="00625D92">
        <w:t>5</w:t>
      </w:r>
      <w:r>
        <w:t>.</w:t>
      </w:r>
      <w:r>
        <w:tab/>
      </w:r>
      <w:r w:rsidRPr="00AB6760">
        <w:t>Au plan interne, il existe d’autres structures extrajudiciaires chargées de la promotion et de la protection des droits de l’homme</w:t>
      </w:r>
      <w:r w:rsidR="00B56CA5">
        <w:t xml:space="preserve"> qui se répartissent comme suit</w:t>
      </w:r>
      <w:r w:rsidR="00345F7C">
        <w:t> </w:t>
      </w:r>
      <w:r w:rsidRPr="00AB6760">
        <w:t>:</w:t>
      </w:r>
    </w:p>
    <w:p w:rsidR="00B56CA5" w:rsidRPr="002503D2" w:rsidRDefault="007955C3" w:rsidP="002503D2">
      <w:pPr>
        <w:pStyle w:val="Bullet1G"/>
      </w:pPr>
      <w:r w:rsidRPr="002503D2">
        <w:t>D</w:t>
      </w:r>
      <w:r w:rsidR="00AB6760" w:rsidRPr="002503D2">
        <w:t>irection des droits de l’homme et de l’action sociale</w:t>
      </w:r>
      <w:r w:rsidR="00037BB8" w:rsidRPr="002503D2">
        <w:t> </w:t>
      </w:r>
      <w:r w:rsidR="00AB6760" w:rsidRPr="002503D2">
        <w:t xml:space="preserve">: </w:t>
      </w:r>
      <w:r w:rsidR="003A28CD" w:rsidRPr="002503D2">
        <w:t>E</w:t>
      </w:r>
      <w:r w:rsidR="00AB6760" w:rsidRPr="002503D2">
        <w:t>lle a été érigée en direction générale des droits de l’homme, de la protection judiciaire juvénile et de l’action sociale avec un mandat élargi englobant plusieurs volets à savoir les droits de l’homme, la protection judiciaire juvénile et l’action sociale, par arrêté n</w:t>
      </w:r>
      <w:r w:rsidR="00FB1C60" w:rsidRPr="002503D2">
        <w:t>o </w:t>
      </w:r>
      <w:r w:rsidR="00AB6760" w:rsidRPr="002503D2">
        <w:t>017/MJ/GS/PPG/SG du 1er mars 2012 portant organisation des services de l’administration centrale du ministère de la justice. Ce service qui a autorité désormais sur trois directions, a pour mandat d’assurer le suivi et la mise en œuvre des politiques des droits de l’homme et de la politique judiciaire juvénile, de coordonner les activités de rédaction des rapports aux organes des traités, de veiller à l’application effective des instruments juridiques internationaux, régionaux et nationaux relatifs aux droits de l’homme, de mettre en œuvre l’assistance juridique et judiciaire entre autres. Elle a aussi pour vocation de prévenir les violations des droits de l’homme par l’information, l’éducation, la sensibilisation, les investigations, la définition de cadres juridiques et la coordination des intervenants p</w:t>
      </w:r>
      <w:r w:rsidR="00B56CA5" w:rsidRPr="002503D2">
        <w:t>ublics et de la société civile.</w:t>
      </w:r>
    </w:p>
    <w:p w:rsidR="00AB6760" w:rsidRPr="002503D2" w:rsidRDefault="007955C3" w:rsidP="002503D2">
      <w:pPr>
        <w:pStyle w:val="Bullet1G"/>
      </w:pPr>
      <w:r w:rsidRPr="002503D2">
        <w:t>D</w:t>
      </w:r>
      <w:r w:rsidR="00AB6760" w:rsidRPr="002503D2">
        <w:t>irection de l’administration pénitentiaire et de la réinsertion</w:t>
      </w:r>
      <w:r w:rsidR="00037BB8" w:rsidRPr="002503D2">
        <w:t> </w:t>
      </w:r>
      <w:r w:rsidR="00AB6760" w:rsidRPr="002503D2">
        <w:t xml:space="preserve">: </w:t>
      </w:r>
      <w:r w:rsidR="003A28CD" w:rsidRPr="002503D2">
        <w:t>E</w:t>
      </w:r>
      <w:r w:rsidR="00AB6760" w:rsidRPr="002503D2">
        <w:t>lle a été érigée en direction générale de l’administration, de la sécurité pénitentiaires et de la réinsertion par le texte susvisé et a sous son autorité trois directions dont les missions essentielles consistent dans le suivi de la situation des droits humains en milieu carcéral, l’élaboration et l’application de la réglementation des établissements pénitentiaires, l’élaboration de stratégies et programmes de prévention de risques dans les maisons d’arrêt, l’élaboration et la mise en œuvre des programmes de réinsertion y compris les politiques de formation et d’accès à l’em</w:t>
      </w:r>
      <w:r w:rsidR="00B56CA5" w:rsidRPr="002503D2">
        <w:t xml:space="preserve">ploi des détenus entre autres. </w:t>
      </w:r>
      <w:r w:rsidR="00AB6760" w:rsidRPr="002503D2">
        <w:t>Elle assure également la formation du personnel pénitentiaire et la gestion des maisons d’arrêt en veillant notamment au respect des questions relatives à l’alimentation et à la santé des détenus et autres droits reconnus par le décret portan</w:t>
      </w:r>
      <w:r w:rsidR="00B56CA5" w:rsidRPr="002503D2">
        <w:t>t régime intérieur des prisons.</w:t>
      </w:r>
    </w:p>
    <w:p w:rsidR="00AB6760" w:rsidRPr="002503D2" w:rsidRDefault="007955C3" w:rsidP="002503D2">
      <w:pPr>
        <w:pStyle w:val="Bullet1G"/>
      </w:pPr>
      <w:r w:rsidRPr="002503D2">
        <w:t>D</w:t>
      </w:r>
      <w:r w:rsidR="00AB6760" w:rsidRPr="002503D2">
        <w:t>irection générale de la protection de l’enfant, de la promotion sociale et de l’action humanitaire</w:t>
      </w:r>
      <w:r w:rsidR="00037BB8" w:rsidRPr="002503D2">
        <w:t> :</w:t>
      </w:r>
      <w:r w:rsidR="00AB6760" w:rsidRPr="002503D2">
        <w:t xml:space="preserve"> Elle a pour mission l’élaboration et la mise en œuvre des politiques, stratégies, plans et programmes en matière de protection de l’enfant, de la protection sociale et de l’action humanitaire. En outre, elle veille à l’application des dispositions de la Convention relative aux Droits de l’Enfant, de la convention sur les droits des personnes handicapées et de la Charte </w:t>
      </w:r>
      <w:r w:rsidR="00B56CA5" w:rsidRPr="002503D2">
        <w:t>Africaine sur les Droits et le b</w:t>
      </w:r>
      <w:r w:rsidR="00AB6760" w:rsidRPr="002503D2">
        <w:t>ien-être de l’Enfant.</w:t>
      </w:r>
      <w:r w:rsidR="002045D6" w:rsidRPr="002503D2">
        <w:t xml:space="preserve"> </w:t>
      </w:r>
    </w:p>
    <w:p w:rsidR="00AB6760" w:rsidRPr="002503D2" w:rsidRDefault="007955C3" w:rsidP="002503D2">
      <w:pPr>
        <w:pStyle w:val="Bullet1G"/>
      </w:pPr>
      <w:r w:rsidRPr="002503D2">
        <w:t>D</w:t>
      </w:r>
      <w:r w:rsidR="00AB6760" w:rsidRPr="002503D2">
        <w:t>irection de la promotion de la femme</w:t>
      </w:r>
      <w:r w:rsidR="00037BB8" w:rsidRPr="002503D2">
        <w:t> </w:t>
      </w:r>
      <w:r w:rsidR="003A28CD" w:rsidRPr="002503D2">
        <w:t>: C</w:t>
      </w:r>
      <w:r w:rsidR="00AB6760" w:rsidRPr="002503D2">
        <w:t>e service du Ministère de la Population, de la Promotion de la Femme et de la Protection de l’Enfant a été érigé en Direction Générale de la Promotion de la Femme et du Genre. Elle comprend trois directions dont la direction du leadership féminin, la direction de l’autonomisation de la femme, la direction du renforcement institutionnel et du genre. Elle a pour mission de veiller à l’opérationnalisation de la politique nationale de la promotion de la femm</w:t>
      </w:r>
      <w:r w:rsidR="00B56CA5" w:rsidRPr="002503D2">
        <w:t xml:space="preserve">e et du genre, à l’intégration </w:t>
      </w:r>
      <w:r w:rsidR="00AB6760" w:rsidRPr="002503D2">
        <w:t>de la politique genre dans les plans et programmes de développement. Elle veille aussi à l’application de la Convention pour l’Elimination de toutes les formes de Discrimination à l’Egard des Femmes (CEDEF).</w:t>
      </w:r>
    </w:p>
    <w:p w:rsidR="00AB6760" w:rsidRPr="002503D2" w:rsidRDefault="007955C3" w:rsidP="002503D2">
      <w:pPr>
        <w:pStyle w:val="Bullet1G"/>
      </w:pPr>
      <w:r w:rsidRPr="002503D2">
        <w:t>S</w:t>
      </w:r>
      <w:r w:rsidR="00AB6760" w:rsidRPr="002503D2">
        <w:t>ervice de police</w:t>
      </w:r>
      <w:r w:rsidR="00037BB8" w:rsidRPr="002503D2">
        <w:t> </w:t>
      </w:r>
      <w:r w:rsidR="003A28CD" w:rsidRPr="002503D2">
        <w:t>: I</w:t>
      </w:r>
      <w:r w:rsidR="00AB6760" w:rsidRPr="002503D2">
        <w:t>l a été créé par arrêté n</w:t>
      </w:r>
      <w:r w:rsidR="00345F7C" w:rsidRPr="002503D2">
        <w:t>o </w:t>
      </w:r>
      <w:r w:rsidR="00AB6760" w:rsidRPr="002503D2">
        <w:t>0</w:t>
      </w:r>
      <w:r w:rsidR="00B56CA5" w:rsidRPr="002503D2">
        <w:t>045MI/S/D/AR/DGPN du 28 janvier</w:t>
      </w:r>
      <w:r w:rsidR="00345F7C" w:rsidRPr="002503D2">
        <w:t xml:space="preserve"> </w:t>
      </w:r>
      <w:r w:rsidR="00AB6760" w:rsidRPr="002503D2">
        <w:t>2011 un service central de protection des mineurs et des femmes. Ce service comprend un secrétariat, une division protection des mineurs, une division protection des femmes, une division de la documentation, une division des investigations, des brigades spéciales chargées de la protection des mineurs et des femmes au niveau régional, départemental, communal ainsi qu’au niveau des commissariats spéciaux et des postes de police frontaliers. Ces services de la police reçoivent et traitent les plaintes des victimes mineurs ou des cas des mineurs auteurs d’infractions à la loi pénale. Cette mission est assurée par la brigade des mineurs qui a pour missions entre autres le dépistage et le diagnostic des signes de prédélinquance chez les enfants en situation de rue et/ou en rupture avec le milieu familial, la constatation et la répress</w:t>
      </w:r>
      <w:r w:rsidR="00B56CA5" w:rsidRPr="002503D2">
        <w:t xml:space="preserve">ion de toute forme d’agression </w:t>
      </w:r>
      <w:r w:rsidR="00AB6760" w:rsidRPr="002503D2">
        <w:t>et /ou de sévices commis sur les enfants en milieu familial ou extra-familial, les exploitations sexuelles, les viols, les actes de pédophilie ou de porno-pédophilie, les détournements de mineurs, l’embrigadement, la répression de toute infraction à la loi pénale commise par un mineur ou sur un mineur, le suivi des placements des mineurs en danger auprès des institutions spécialisées publiques ou pri</w:t>
      </w:r>
      <w:r w:rsidR="00B56CA5" w:rsidRPr="002503D2">
        <w:t>vées de protection de l’enfant.</w:t>
      </w:r>
    </w:p>
    <w:p w:rsidR="00AB6760" w:rsidRPr="002503D2" w:rsidRDefault="007955C3" w:rsidP="002503D2">
      <w:pPr>
        <w:pStyle w:val="Bullet1G"/>
      </w:pPr>
      <w:r w:rsidRPr="002503D2">
        <w:t>P</w:t>
      </w:r>
      <w:r w:rsidR="00AB6760" w:rsidRPr="002503D2">
        <w:t>rotection civile</w:t>
      </w:r>
      <w:r w:rsidR="007C5540" w:rsidRPr="002503D2">
        <w:t> </w:t>
      </w:r>
      <w:r w:rsidR="003A28CD" w:rsidRPr="002503D2">
        <w:t>: L</w:t>
      </w:r>
      <w:r w:rsidR="00AB6760" w:rsidRPr="002503D2">
        <w:t xml:space="preserve">es services de la protection civile sont régis par l’arrêté </w:t>
      </w:r>
      <w:r w:rsidR="00345F7C" w:rsidRPr="002503D2">
        <w:t>no </w:t>
      </w:r>
      <w:r w:rsidR="00AB6760" w:rsidRPr="002503D2">
        <w:t xml:space="preserve">086/MI/SP/D/AR du 14 février 2012 portant organisation des services centraux du Ministère de l’Intérieur. Ces services veillent à la protection des personnes et des biens ainsi que de l’environnement contre les risques de sinistres et de catastrophes résultant du fait de l’homme ou de la nature et dans les circonstances relevant de la défense civile. Ils étudient et élaborent les mesures de sécurité civile à l’échelle nationale. Ils organisent et coordonnent les mesures d’urgence et mettent en œuvre les mesures humanitaires nécessaires à la protection des populations en temps de crise ou de guerre. </w:t>
      </w:r>
    </w:p>
    <w:p w:rsidR="00AB6760" w:rsidRPr="002503D2" w:rsidRDefault="007955C3" w:rsidP="002503D2">
      <w:pPr>
        <w:pStyle w:val="Bullet1G"/>
      </w:pPr>
      <w:r w:rsidRPr="002503D2">
        <w:t>Garde nationale du Niger</w:t>
      </w:r>
      <w:r w:rsidR="007C5540" w:rsidRPr="002503D2">
        <w:t> </w:t>
      </w:r>
      <w:r w:rsidR="00AB6760" w:rsidRPr="002503D2">
        <w:t xml:space="preserve">: </w:t>
      </w:r>
      <w:r w:rsidR="003A28CD" w:rsidRPr="002503D2">
        <w:t>C</w:t>
      </w:r>
      <w:r w:rsidR="00AB6760" w:rsidRPr="002503D2">
        <w:t>e service assure outre les fonctions de protection des édifices publics, de maintien et de rétablissement de l’ordre, de défense opérationnelle du territoire, des personnes et de leurs biens, la fonction d’administration, de gestion et de surveillance des établissements pénitentiaires. Suite aux réformes intervenues dans cette institution, elle est désormais habilitée à recevoir les plaintes des victimes de violation des droits dans les zones les plus reculées du Niger.</w:t>
      </w:r>
    </w:p>
    <w:p w:rsidR="00AB6760" w:rsidRPr="002503D2" w:rsidRDefault="00AB6760" w:rsidP="002503D2">
      <w:pPr>
        <w:pStyle w:val="Bullet1G"/>
      </w:pPr>
      <w:r w:rsidRPr="002503D2">
        <w:t xml:space="preserve">Service </w:t>
      </w:r>
      <w:r w:rsidR="00BB7AEA" w:rsidRPr="002503D2">
        <w:t>é</w:t>
      </w:r>
      <w:r w:rsidRPr="002503D2">
        <w:t xml:space="preserve">ducatif </w:t>
      </w:r>
      <w:r w:rsidR="00BB7AEA" w:rsidRPr="002503D2">
        <w:t>j</w:t>
      </w:r>
      <w:r w:rsidRPr="002503D2">
        <w:t xml:space="preserve">udiciaire et </w:t>
      </w:r>
      <w:r w:rsidR="00BB7AEA" w:rsidRPr="002503D2">
        <w:t>p</w:t>
      </w:r>
      <w:r w:rsidRPr="002503D2">
        <w:t>réventif (SEJUP</w:t>
      </w:r>
      <w:r w:rsidR="007955C3" w:rsidRPr="002503D2">
        <w:t>)</w:t>
      </w:r>
      <w:r w:rsidR="007C5540" w:rsidRPr="002503D2">
        <w:t> </w:t>
      </w:r>
      <w:r w:rsidRPr="002503D2">
        <w:t xml:space="preserve">: </w:t>
      </w:r>
      <w:r w:rsidR="003A28CD" w:rsidRPr="002503D2">
        <w:t>C</w:t>
      </w:r>
      <w:r w:rsidRPr="002503D2">
        <w:t>ré</w:t>
      </w:r>
      <w:r w:rsidR="00B56CA5" w:rsidRPr="002503D2">
        <w:t xml:space="preserve">é par arrêté </w:t>
      </w:r>
      <w:r w:rsidR="00345F7C" w:rsidRPr="002503D2">
        <w:t>no </w:t>
      </w:r>
      <w:r w:rsidR="00B56CA5" w:rsidRPr="002503D2">
        <w:t>08 du 30 avril</w:t>
      </w:r>
      <w:r w:rsidR="00345F7C" w:rsidRPr="002503D2">
        <w:t xml:space="preserve"> </w:t>
      </w:r>
      <w:r w:rsidR="00B56CA5" w:rsidRPr="002503D2">
        <w:t xml:space="preserve">2007, </w:t>
      </w:r>
      <w:r w:rsidRPr="002503D2">
        <w:t>le SEJUP est un service relevant de la tutelle du Ministère de la Population, de la Promotion de la Femme et de la Protection de l’Enfant et est présent dans plusieurs villes du pays pour apporter aide et conseil aux mineurs en c</w:t>
      </w:r>
      <w:r w:rsidR="00B56CA5" w:rsidRPr="002503D2">
        <w:t>onflit avec la loi ou en danger</w:t>
      </w:r>
      <w:r w:rsidR="0072752E" w:rsidRPr="002503D2">
        <w:t> </w:t>
      </w:r>
      <w:r w:rsidRPr="002503D2">
        <w:t>; son rôle est essentiellement préventif et éducatif et se traduit notamment par la prise en charge précoce de toute situation de l’enfance en danger, l’assistance éducative, la réinsertion sociale des mineurs et les enquêtes sociales.</w:t>
      </w:r>
    </w:p>
    <w:p w:rsidR="00AB6760" w:rsidRPr="002503D2" w:rsidRDefault="00B56CA5" w:rsidP="002503D2">
      <w:pPr>
        <w:pStyle w:val="Bullet1G"/>
      </w:pPr>
      <w:r w:rsidRPr="002503D2">
        <w:t>S</w:t>
      </w:r>
      <w:r w:rsidR="00AB6760" w:rsidRPr="002503D2">
        <w:t>ervice social près les juridictions et services sociaux communaux</w:t>
      </w:r>
      <w:r w:rsidR="0072752E" w:rsidRPr="002503D2">
        <w:t> </w:t>
      </w:r>
      <w:r w:rsidR="007955C3" w:rsidRPr="002503D2">
        <w:t xml:space="preserve">: </w:t>
      </w:r>
      <w:r w:rsidR="003A28CD" w:rsidRPr="002503D2">
        <w:t>L</w:t>
      </w:r>
      <w:r w:rsidR="00AB6760" w:rsidRPr="002503D2">
        <w:t>e service social près les juridictions procède aux enquêtes de moralité, à la demande des juges, dans le cadre de la gestion des dossiers pendants devant leurs juridictions.</w:t>
      </w:r>
    </w:p>
    <w:p w:rsidR="00AB6760" w:rsidRPr="002503D2" w:rsidRDefault="00BB7AEA" w:rsidP="002503D2">
      <w:pPr>
        <w:pStyle w:val="Bullet1G"/>
      </w:pPr>
      <w:r w:rsidRPr="002503D2">
        <w:t>S</w:t>
      </w:r>
      <w:r w:rsidR="00AB6760" w:rsidRPr="002503D2">
        <w:t>ervices sociaux communaux</w:t>
      </w:r>
      <w:r w:rsidR="0072752E" w:rsidRPr="002503D2">
        <w:t> </w:t>
      </w:r>
      <w:r w:rsidRPr="002503D2">
        <w:t>: I</w:t>
      </w:r>
      <w:r w:rsidR="00AB6760" w:rsidRPr="002503D2">
        <w:t>ls réalisent des enquêtes de moralité pour la garde d’enfants et prônent le développement local inclusif en faveur des personnes handicapées.</w:t>
      </w:r>
    </w:p>
    <w:p w:rsidR="00AB6760" w:rsidRPr="00AB6760" w:rsidRDefault="007955C3" w:rsidP="007955C3">
      <w:pPr>
        <w:pStyle w:val="SingleTxtG"/>
      </w:pPr>
      <w:r>
        <w:t>4</w:t>
      </w:r>
      <w:r w:rsidR="00625D92">
        <w:t>6</w:t>
      </w:r>
      <w:r>
        <w:t>.</w:t>
      </w:r>
      <w:r>
        <w:tab/>
      </w:r>
      <w:r w:rsidR="00AB6760" w:rsidRPr="00AB6760">
        <w:t xml:space="preserve">Les dispositions des instruments relatifs aux droits de l’homme peuvent être invoquées devant les instances judiciaires ou les autorités administratives. Il existe au Niger une jurisprudence fournie en la matière surtout en ce qui concerne l’intérêt supérieur de l’enfant </w:t>
      </w:r>
      <w:r w:rsidR="00AB6760" w:rsidRPr="007955C3">
        <w:t>qui peut être invoqué devant les autorités judiciaires et administratives.</w:t>
      </w:r>
    </w:p>
    <w:p w:rsidR="007955C3" w:rsidRDefault="007955C3" w:rsidP="007955C3">
      <w:pPr>
        <w:pStyle w:val="H23G"/>
      </w:pPr>
      <w:r>
        <w:tab/>
        <w:t>2.</w:t>
      </w:r>
      <w:r>
        <w:tab/>
      </w:r>
      <w:r w:rsidR="00E111EB">
        <w:t>A</w:t>
      </w:r>
      <w:r>
        <w:t>ccès à la justice</w:t>
      </w:r>
    </w:p>
    <w:p w:rsidR="007955C3" w:rsidRDefault="007955C3" w:rsidP="007955C3">
      <w:pPr>
        <w:pStyle w:val="SingleTxtG"/>
      </w:pPr>
      <w:r>
        <w:t>4</w:t>
      </w:r>
      <w:r w:rsidR="00625D92">
        <w:t>7</w:t>
      </w:r>
      <w:r w:rsidR="003A28CD">
        <w:t>.</w:t>
      </w:r>
      <w:r w:rsidR="003A28CD">
        <w:tab/>
      </w:r>
      <w:r>
        <w:t>L’accès à la justice est libre et gratuit. La Déclaration Universelle des Droits de l’Homme est incorporée dans l’ordonnancement juridique interne du Niger et peut être invoquée devant les juridictions nigériennes comme il est régulièrement fait recours en ce qui concerne la CDE s’agissant de l’intérêt supérieur de l’enfant surtout en m</w:t>
      </w:r>
      <w:r w:rsidR="00B56CA5">
        <w:t>atière d’adoption et de garde.</w:t>
      </w:r>
    </w:p>
    <w:p w:rsidR="007955C3" w:rsidRDefault="003A28CD" w:rsidP="007955C3">
      <w:pPr>
        <w:pStyle w:val="SingleTxtG"/>
      </w:pPr>
      <w:r>
        <w:t>4</w:t>
      </w:r>
      <w:r w:rsidR="00625D92">
        <w:t>8</w:t>
      </w:r>
      <w:r>
        <w:t>.</w:t>
      </w:r>
      <w:r>
        <w:tab/>
      </w:r>
      <w:r w:rsidR="007955C3">
        <w:t>L’Agence Nationale de l’Assistance J</w:t>
      </w:r>
      <w:r w:rsidR="00B56CA5">
        <w:t>uridique et Judiciaire</w:t>
      </w:r>
      <w:r w:rsidR="002045D6">
        <w:t xml:space="preserve"> </w:t>
      </w:r>
      <w:r w:rsidR="00B56CA5">
        <w:t>(ANAJJ). E</w:t>
      </w:r>
      <w:r w:rsidR="007955C3">
        <w:t xml:space="preserve">lle est créée par la loi </w:t>
      </w:r>
      <w:r w:rsidR="000B0720" w:rsidRPr="00AB6760">
        <w:t>n</w:t>
      </w:r>
      <w:r w:rsidR="000B0720" w:rsidRPr="008D764C">
        <w:rPr>
          <w:vertAlign w:val="superscript"/>
        </w:rPr>
        <w:t>o</w:t>
      </w:r>
      <w:r w:rsidR="000B0720">
        <w:t> </w:t>
      </w:r>
      <w:r w:rsidR="007955C3">
        <w:t>2011-042 du 14 décembre 2011, fixant les règles applicables à l’assistance juridique et judiciaire. Elle est chargée de gérer le dispositif d’assistance juridique et judiciaire, de rendre disponible cette assistance au profit de certaines catégories de personnes vulnérables et de celles qui ne disposent pas de revenus nécessaires pour faire face aux frais d’un procès. L’agence contribue à l’élaboration et à la mise en œuvre de politiques nationales en matière d’assistance juridique et judicaire et coordonne toutes les activités y afférentes. Elle est également chargée d’assurer un cadre de concertation entre les différents acteurs et de mobiliser les ressources financières, matérielles et humaines.</w:t>
      </w:r>
    </w:p>
    <w:p w:rsidR="003E445D" w:rsidRDefault="003A28CD" w:rsidP="007955C3">
      <w:pPr>
        <w:pStyle w:val="SingleTxtG"/>
      </w:pPr>
      <w:r>
        <w:t>4</w:t>
      </w:r>
      <w:r w:rsidR="00625D92">
        <w:t>9</w:t>
      </w:r>
      <w:r>
        <w:t>.</w:t>
      </w:r>
      <w:r>
        <w:tab/>
      </w:r>
      <w:r w:rsidR="007955C3">
        <w:t xml:space="preserve">En dépit de l’affirmation de ce principe, il se pose des difficultés dues à l’éloignement des services judiciaires des justiciables, l’immensité et l’enclavement de certaines zones rurales difficiles d’accès surtout en période de pluie. </w:t>
      </w:r>
      <w:r w:rsidR="006670F1">
        <w:t>À</w:t>
      </w:r>
      <w:r w:rsidR="007955C3">
        <w:t xml:space="preserve"> ces difficultés, s’ajoutent la lenteur</w:t>
      </w:r>
      <w:r w:rsidR="002045D6">
        <w:t xml:space="preserve"> </w:t>
      </w:r>
      <w:r w:rsidR="007955C3">
        <w:t>de la procédure judiciaire, la technicité et la difficile compréhension du langage juridique et le taux</w:t>
      </w:r>
      <w:r w:rsidR="002045D6">
        <w:t xml:space="preserve"> </w:t>
      </w:r>
      <w:r w:rsidR="007955C3">
        <w:t>élevé d’analphabétisme de la population nigérienne.</w:t>
      </w:r>
    </w:p>
    <w:p w:rsidR="003A28CD" w:rsidRDefault="003A28CD" w:rsidP="003A28CD">
      <w:pPr>
        <w:pStyle w:val="H23G"/>
      </w:pPr>
      <w:r>
        <w:tab/>
        <w:t>3.</w:t>
      </w:r>
      <w:r>
        <w:tab/>
        <w:t>Instances régionales reconnues par le pays</w:t>
      </w:r>
    </w:p>
    <w:p w:rsidR="003A28CD" w:rsidRDefault="00625D92" w:rsidP="003A28CD">
      <w:pPr>
        <w:pStyle w:val="SingleTxtG"/>
      </w:pPr>
      <w:r>
        <w:t>50</w:t>
      </w:r>
      <w:r w:rsidR="003A28CD">
        <w:t>.</w:t>
      </w:r>
      <w:r w:rsidR="003A28CD">
        <w:tab/>
        <w:t xml:space="preserve">Le Niger reconnait la compétence de la Cour de justice de la CEDEAO. </w:t>
      </w:r>
      <w:r w:rsidR="006670F1">
        <w:t>À</w:t>
      </w:r>
      <w:r w:rsidR="003A28CD">
        <w:t xml:space="preserve"> titre d’exemple, le 14</w:t>
      </w:r>
      <w:r w:rsidR="00A17E88">
        <w:t> </w:t>
      </w:r>
      <w:r w:rsidR="003A28CD">
        <w:t xml:space="preserve">septembre 2007, </w:t>
      </w:r>
      <w:proofErr w:type="spellStart"/>
      <w:r w:rsidR="003A28CD">
        <w:t>Hadijatou</w:t>
      </w:r>
      <w:proofErr w:type="spellEnd"/>
      <w:r w:rsidR="003A28CD">
        <w:t xml:space="preserve"> Mani </w:t>
      </w:r>
      <w:proofErr w:type="spellStart"/>
      <w:r w:rsidR="003A28CD">
        <w:t>Koraou</w:t>
      </w:r>
      <w:proofErr w:type="spellEnd"/>
      <w:r w:rsidR="003A28CD">
        <w:t>, citoyenne nigérienne a saisi la Cour de Justice de la CEDEAO en vue notamment d’une condamnation de la République du Niger pour violation de ses droits (esclavage). Suite au procès, la jeune femme a obtenu la reconnaissance de ses préjudices, et la Cour a condamné l’</w:t>
      </w:r>
      <w:r w:rsidR="0086632F">
        <w:t>État</w:t>
      </w:r>
      <w:r w:rsidR="003A28CD">
        <w:t xml:space="preserve"> du Niger à lui allouer à titre de réparations du préjudice subi la somme de dix millions (10</w:t>
      </w:r>
      <w:r w:rsidR="009838C0">
        <w:t> </w:t>
      </w:r>
      <w:r w:rsidR="003A28CD">
        <w:t>000</w:t>
      </w:r>
      <w:r w:rsidR="009838C0">
        <w:t> </w:t>
      </w:r>
      <w:r w:rsidR="003A28CD">
        <w:t>000) de francs CFA. Ladite décision a été exécutée. Il est important de faire remarquer que des citoyens nigériens font souvent recours à cette Cour.</w:t>
      </w:r>
    </w:p>
    <w:p w:rsidR="003E225A" w:rsidRPr="00C126A2" w:rsidRDefault="003E225A" w:rsidP="00F45CD9">
      <w:pPr>
        <w:pStyle w:val="H1G"/>
      </w:pPr>
      <w:r>
        <w:tab/>
        <w:t>C.</w:t>
      </w:r>
      <w:r>
        <w:tab/>
      </w:r>
      <w:r w:rsidRPr="00C126A2">
        <w:t>Cadre de la promotion des droits de l’homme à l’échelon national</w:t>
      </w:r>
    </w:p>
    <w:p w:rsidR="003E225A" w:rsidRPr="00C126A2" w:rsidRDefault="003E225A" w:rsidP="003E225A">
      <w:pPr>
        <w:pStyle w:val="H23G"/>
      </w:pPr>
      <w:r>
        <w:tab/>
        <w:t>1.</w:t>
      </w:r>
      <w:r>
        <w:tab/>
      </w:r>
      <w:r w:rsidRPr="00C126A2">
        <w:t>Les parlements et instances délibérantes nationales et régionales</w:t>
      </w:r>
    </w:p>
    <w:p w:rsidR="003E225A" w:rsidRDefault="00625D92" w:rsidP="003E225A">
      <w:pPr>
        <w:pStyle w:val="SingleTxtG"/>
      </w:pPr>
      <w:r>
        <w:t>51</w:t>
      </w:r>
      <w:r w:rsidR="003E225A">
        <w:t>.</w:t>
      </w:r>
      <w:r w:rsidR="003E225A">
        <w:tab/>
        <w:t>De par leurs attributions, les parlementaires concourent à la promotion des droits de l’homme en facilitant la ratification des traités internationaux ou par le contrôle de l’action gouvernementale à travers les interpellations et les questions orales sur des violations alléguées des droits de l’homme. Ils procèdent à des missions d’enquêtes parlementaires pour vérifier les cas de violations portées à leur connaissance et à la médiation.</w:t>
      </w:r>
    </w:p>
    <w:p w:rsidR="003E225A" w:rsidRDefault="00625D92" w:rsidP="003E225A">
      <w:pPr>
        <w:pStyle w:val="SingleTxtG"/>
      </w:pPr>
      <w:r>
        <w:t>52</w:t>
      </w:r>
      <w:r w:rsidR="003E225A">
        <w:t>.</w:t>
      </w:r>
      <w:r w:rsidR="003E225A">
        <w:tab/>
        <w:t>En vue de renforcer leurs capacités, des journées parlementaires d’information, de formation et de sensibilisation sont organisées à leur intention. C’est dans cette perspective que le Ministère de la Justice en collaboration avec ses partenaires techniques et financiers envisage, dans le cadre du Plan de travail, une journée de formation et de sensibilisation sur les normes des droits de l’Homme aux parlementaires.</w:t>
      </w:r>
    </w:p>
    <w:p w:rsidR="003E225A" w:rsidRDefault="00625D92" w:rsidP="003E225A">
      <w:pPr>
        <w:pStyle w:val="SingleTxtG"/>
      </w:pPr>
      <w:r>
        <w:t>53</w:t>
      </w:r>
      <w:r w:rsidR="003E225A">
        <w:t>.</w:t>
      </w:r>
      <w:r w:rsidR="003E225A">
        <w:tab/>
        <w:t>Depuis le coup d’</w:t>
      </w:r>
      <w:r w:rsidR="0086632F">
        <w:t>État</w:t>
      </w:r>
      <w:r w:rsidR="003E225A">
        <w:t xml:space="preserve"> de février 2010, la Commission Nationale de Droits de l’Homme et des Libertés fondamentales (CNDH/LF) a été dissoute et remplacée plus tard par l’Observatoire National des Droits de l’Homme et des Libertés Fondamentales (ONDH/LF). Il s’agit d’une</w:t>
      </w:r>
      <w:r w:rsidR="002045D6">
        <w:t xml:space="preserve"> </w:t>
      </w:r>
      <w:r w:rsidR="003E225A">
        <w:t xml:space="preserve">autorité administrative qui veille à la protection et à l’effectivité des droits et des libertés. Créée le 30 mars 2010 par l’Ordonnance </w:t>
      </w:r>
      <w:r w:rsidR="000B0720" w:rsidRPr="00AB6760">
        <w:t>n</w:t>
      </w:r>
      <w:r w:rsidR="000B0720" w:rsidRPr="008D764C">
        <w:rPr>
          <w:vertAlign w:val="superscript"/>
        </w:rPr>
        <w:t>o</w:t>
      </w:r>
      <w:r w:rsidR="000B0720">
        <w:t> </w:t>
      </w:r>
      <w:r w:rsidR="003E225A">
        <w:t xml:space="preserve">2010-27 du 20 mai 2010 modifiée par l’Ordonnance </w:t>
      </w:r>
      <w:r w:rsidR="000B0720" w:rsidRPr="00AB6760">
        <w:t>n</w:t>
      </w:r>
      <w:r w:rsidR="000B0720" w:rsidRPr="008D764C">
        <w:rPr>
          <w:vertAlign w:val="superscript"/>
        </w:rPr>
        <w:t>o</w:t>
      </w:r>
      <w:r w:rsidR="000B0720">
        <w:t> </w:t>
      </w:r>
      <w:r w:rsidR="003E225A">
        <w:t>2010-45 du 20 juillet 2010, il a été installé en septembre 2010 et composé de 12 membres dont 10 de la société civile (Ordre des avocats, Confédération et Associations féminines de promotion et de protection des droits de l’Homme, la Presse, la Faculté des sciences économiques et juridiques, l’Ordre des médecins, les Syndicats, le Collectif des</w:t>
      </w:r>
      <w:r w:rsidR="002045D6">
        <w:t xml:space="preserve"> </w:t>
      </w:r>
      <w:r w:rsidR="00F45CD9">
        <w:t xml:space="preserve">organisations et associations </w:t>
      </w:r>
      <w:r w:rsidR="003E225A">
        <w:t xml:space="preserve">de défense des droits de l’Homme et de promotion de la démocratie, l’Association des chefs traditionnels). </w:t>
      </w:r>
    </w:p>
    <w:p w:rsidR="003E225A" w:rsidRPr="00C126A2" w:rsidRDefault="00F45CD9" w:rsidP="003E225A">
      <w:pPr>
        <w:pStyle w:val="SingleTxtG"/>
      </w:pPr>
      <w:r>
        <w:t>5</w:t>
      </w:r>
      <w:r w:rsidR="00625D92">
        <w:t>4</w:t>
      </w:r>
      <w:r w:rsidR="003E225A">
        <w:t>.</w:t>
      </w:r>
      <w:r w:rsidR="003E225A">
        <w:tab/>
        <w:t>L’ONDH/LF a été remplacé en 2012 par la Commission Nationale des Droits Humains (CNDH) prévue par l’article 44 de la Constitution. Cette Commission veille à la promotion et à l’effectivité des droits et des libertés. Il s’agit d’une autorité administrative indépendante créée conformément aux principes de Paris. La loi précise qu’elle présente, devant l’Assemblée Nationale, un rapport annuel sur les droits humains.</w:t>
      </w:r>
    </w:p>
    <w:p w:rsidR="003E225A" w:rsidRDefault="003E225A" w:rsidP="003E225A">
      <w:pPr>
        <w:pStyle w:val="H23G"/>
      </w:pPr>
      <w:r>
        <w:tab/>
        <w:t>2.</w:t>
      </w:r>
      <w:r>
        <w:tab/>
        <w:t>Diffusion des instruments relatifs aux droits de l’</w:t>
      </w:r>
      <w:r w:rsidR="004F03BF">
        <w:t>h</w:t>
      </w:r>
      <w:r>
        <w:t>omme</w:t>
      </w:r>
    </w:p>
    <w:p w:rsidR="003E225A" w:rsidRDefault="00F45CD9" w:rsidP="003E225A">
      <w:pPr>
        <w:pStyle w:val="SingleTxtG"/>
      </w:pPr>
      <w:r>
        <w:t>5</w:t>
      </w:r>
      <w:r w:rsidR="00625D92">
        <w:t>5</w:t>
      </w:r>
      <w:r w:rsidR="003E225A">
        <w:t>.</w:t>
      </w:r>
      <w:r w:rsidR="003E225A">
        <w:tab/>
        <w:t>Les activités de sensibilisation et d’éducation suivantes ont été réalisées a</w:t>
      </w:r>
      <w:r>
        <w:t>u cours de ces dernières années</w:t>
      </w:r>
      <w:r w:rsidR="0072752E">
        <w:t> </w:t>
      </w:r>
      <w:r w:rsidR="003E225A">
        <w:t>:</w:t>
      </w:r>
    </w:p>
    <w:p w:rsidR="003E225A" w:rsidRPr="002503D2" w:rsidRDefault="00460239" w:rsidP="002503D2">
      <w:pPr>
        <w:pStyle w:val="Bullet1G"/>
      </w:pPr>
      <w:r w:rsidRPr="002503D2">
        <w:t>F</w:t>
      </w:r>
      <w:r w:rsidR="003E225A" w:rsidRPr="002503D2">
        <w:t>ormation des cadres de tous les ministères sur l’approche basée sur les droits humain</w:t>
      </w:r>
      <w:r w:rsidR="00F45CD9" w:rsidRPr="002503D2">
        <w:t>s et sur les organes de traités</w:t>
      </w:r>
      <w:r w:rsidR="0072752E" w:rsidRPr="002503D2">
        <w:t> </w:t>
      </w:r>
      <w:r w:rsidR="003E225A" w:rsidRPr="002503D2">
        <w:t>;</w:t>
      </w:r>
    </w:p>
    <w:p w:rsidR="003E225A" w:rsidRPr="002503D2" w:rsidRDefault="00460239" w:rsidP="002503D2">
      <w:pPr>
        <w:pStyle w:val="Bullet1G"/>
      </w:pPr>
      <w:r w:rsidRPr="002503D2">
        <w:t>F</w:t>
      </w:r>
      <w:r w:rsidR="003E225A" w:rsidRPr="002503D2">
        <w:t>ormation des forces de défense et de sécurité sur les droits de l’homme</w:t>
      </w:r>
      <w:r w:rsidR="0072752E" w:rsidRPr="002503D2">
        <w:t> </w:t>
      </w:r>
      <w:r w:rsidR="003E225A" w:rsidRPr="002503D2">
        <w:t>;</w:t>
      </w:r>
    </w:p>
    <w:p w:rsidR="003E225A" w:rsidRPr="002503D2" w:rsidRDefault="00460239" w:rsidP="002503D2">
      <w:pPr>
        <w:pStyle w:val="Bullet1G"/>
      </w:pPr>
      <w:r w:rsidRPr="002503D2">
        <w:t>A</w:t>
      </w:r>
      <w:r w:rsidR="003E225A" w:rsidRPr="002503D2">
        <w:t>ctivités menées dans le cadre de la commémoration des seize (16) jours d’activisme (du 25 novembre au 10 décembre de chaque année) sur les droits de la femme, initiative du cadre de concertation regroupant l’</w:t>
      </w:r>
      <w:r w:rsidR="0086632F" w:rsidRPr="002503D2">
        <w:t>État</w:t>
      </w:r>
      <w:r w:rsidR="003E225A" w:rsidRPr="002503D2">
        <w:t>, la société civile et les Parte</w:t>
      </w:r>
      <w:r w:rsidR="00F45CD9" w:rsidRPr="002503D2">
        <w:t>naires Techniques et Financiers</w:t>
      </w:r>
      <w:r w:rsidR="0072752E" w:rsidRPr="002503D2">
        <w:t> </w:t>
      </w:r>
      <w:r w:rsidR="003E225A" w:rsidRPr="002503D2">
        <w:t>;</w:t>
      </w:r>
    </w:p>
    <w:p w:rsidR="003E225A" w:rsidRPr="002503D2" w:rsidRDefault="00460239" w:rsidP="002503D2">
      <w:pPr>
        <w:pStyle w:val="Bullet1G"/>
      </w:pPr>
      <w:r w:rsidRPr="002503D2">
        <w:t>C</w:t>
      </w:r>
      <w:r w:rsidR="003E225A" w:rsidRPr="002503D2">
        <w:t>aravane de justice constituée de communicateurs et des juristes qui participent aux activités de sensibilisation sur les droits de la femme, des enfants, à travers les journées portes ouvertes dans les tribuna</w:t>
      </w:r>
      <w:r w:rsidR="00F45CD9" w:rsidRPr="002503D2">
        <w:t>ux, les débats, les projections</w:t>
      </w:r>
      <w:r w:rsidR="0072752E" w:rsidRPr="002503D2">
        <w:t> </w:t>
      </w:r>
      <w:r w:rsidR="003E225A" w:rsidRPr="002503D2">
        <w:t>;</w:t>
      </w:r>
    </w:p>
    <w:p w:rsidR="003E225A" w:rsidRPr="002503D2" w:rsidRDefault="00460239" w:rsidP="002503D2">
      <w:pPr>
        <w:pStyle w:val="Bullet1G"/>
      </w:pPr>
      <w:r w:rsidRPr="002503D2">
        <w:t>D</w:t>
      </w:r>
      <w:r w:rsidR="003E225A" w:rsidRPr="002503D2">
        <w:t>iffusion de la Déclaration Universelle des Droits de l’Homme (DUDH) à l’occasion de la célébration</w:t>
      </w:r>
      <w:r w:rsidR="002045D6" w:rsidRPr="002503D2">
        <w:t xml:space="preserve"> </w:t>
      </w:r>
      <w:r w:rsidR="003E225A" w:rsidRPr="002503D2">
        <w:t>de la journée inter</w:t>
      </w:r>
      <w:r w:rsidRPr="002503D2">
        <w:t>nationale des Droits de l’Homme</w:t>
      </w:r>
      <w:r w:rsidR="0072752E" w:rsidRPr="002503D2">
        <w:t> </w:t>
      </w:r>
      <w:r w:rsidR="003E225A" w:rsidRPr="002503D2">
        <w:t>;</w:t>
      </w:r>
    </w:p>
    <w:p w:rsidR="003E225A" w:rsidRPr="002503D2" w:rsidRDefault="00460239" w:rsidP="002503D2">
      <w:pPr>
        <w:pStyle w:val="Bullet1G"/>
      </w:pPr>
      <w:r w:rsidRPr="002503D2">
        <w:t>M</w:t>
      </w:r>
      <w:r w:rsidR="003E225A" w:rsidRPr="002503D2">
        <w:t>ise à la disposition des établissements scolaires de 6</w:t>
      </w:r>
      <w:r w:rsidR="000B0720" w:rsidRPr="002503D2">
        <w:t> </w:t>
      </w:r>
      <w:r w:rsidR="003E225A" w:rsidRPr="002503D2">
        <w:t>000 exemplaires de la Convention relative aux Droits de l’Enfant (CDE) et de la Convention des Droits des Personnes Handicapées (CDPH).</w:t>
      </w:r>
    </w:p>
    <w:p w:rsidR="00460239" w:rsidRDefault="00460239" w:rsidP="00460239">
      <w:pPr>
        <w:pStyle w:val="H23G"/>
      </w:pPr>
      <w:r>
        <w:tab/>
        <w:t>3.</w:t>
      </w:r>
      <w:r>
        <w:tab/>
        <w:t>Rôle de la société civile, dont les organisations non gouvernementales.</w:t>
      </w:r>
    </w:p>
    <w:p w:rsidR="00460239" w:rsidRDefault="00460239" w:rsidP="00460239">
      <w:pPr>
        <w:pStyle w:val="SingleTxtG"/>
      </w:pPr>
      <w:r>
        <w:t>5</w:t>
      </w:r>
      <w:r w:rsidR="00625D92">
        <w:t>6</w:t>
      </w:r>
      <w:r>
        <w:t>.</w:t>
      </w:r>
      <w:r>
        <w:tab/>
        <w:t>La société civile joue un rôle prépondérant dans la promotion et la protection des droits de l’homme au Niger. Ainsi, conscient de ce rôle, l’</w:t>
      </w:r>
      <w:r w:rsidR="0086632F">
        <w:t>État</w:t>
      </w:r>
      <w:r>
        <w:t xml:space="preserve"> a pris plusieurs mesures pour faciliter non seulement la création des associations, ONG et syndicats, mais également les actions qu’elles mènent. Selon l’article 8 de l’Ordonnance </w:t>
      </w:r>
      <w:r w:rsidR="009F1A6F" w:rsidRPr="00AB6760">
        <w:t>n</w:t>
      </w:r>
      <w:r w:rsidR="009F1A6F" w:rsidRPr="008D764C">
        <w:rPr>
          <w:vertAlign w:val="superscript"/>
        </w:rPr>
        <w:t>o</w:t>
      </w:r>
      <w:r w:rsidR="009F1A6F">
        <w:t> </w:t>
      </w:r>
      <w:r>
        <w:t>84-06 du 1</w:t>
      </w:r>
      <w:r w:rsidRPr="007F7A54">
        <w:rPr>
          <w:vertAlign w:val="superscript"/>
        </w:rPr>
        <w:t>er</w:t>
      </w:r>
      <w:r w:rsidR="009F1A6F">
        <w:t> </w:t>
      </w:r>
      <w:r>
        <w:t>mars 1984, portant régime des associations, les associations de personnes physiques se forment au Niger par libre consentement, moyennant déclaration et autorisation et jouissent de la capacité ju</w:t>
      </w:r>
      <w:r w:rsidR="00F45CD9">
        <w:t>ridique. En 2015, on enregistre</w:t>
      </w:r>
      <w:r w:rsidR="0072752E">
        <w:t> </w:t>
      </w:r>
      <w:r w:rsidR="00F45CD9">
        <w:t>: 2</w:t>
      </w:r>
      <w:r w:rsidR="009F1A6F">
        <w:t> </w:t>
      </w:r>
      <w:r w:rsidR="00F45CD9">
        <w:t>202 associations</w:t>
      </w:r>
      <w:r w:rsidR="0072752E">
        <w:t> </w:t>
      </w:r>
      <w:r>
        <w:t>; 1</w:t>
      </w:r>
      <w:r w:rsidR="009F1A6F">
        <w:t> </w:t>
      </w:r>
      <w:r>
        <w:t>557</w:t>
      </w:r>
      <w:r w:rsidR="003E3F37">
        <w:t> </w:t>
      </w:r>
      <w:r>
        <w:t>ONG, 13</w:t>
      </w:r>
      <w:r w:rsidR="003E3F37">
        <w:t> </w:t>
      </w:r>
      <w:r>
        <w:t>centrales syndicales et une coordination de syndicats non affiliés, regroupant plus de 250 syndicats.</w:t>
      </w:r>
    </w:p>
    <w:p w:rsidR="003E225A" w:rsidRDefault="00460239" w:rsidP="00460239">
      <w:pPr>
        <w:pStyle w:val="SingleTxtG"/>
      </w:pPr>
      <w:r>
        <w:t>5</w:t>
      </w:r>
      <w:r w:rsidR="00625D92">
        <w:t>7</w:t>
      </w:r>
      <w:r>
        <w:t>.</w:t>
      </w:r>
      <w:r>
        <w:tab/>
        <w:t>Pour favoriser une participation politique et publique de qualité, le Niger a développé plusieurs mécanismes de dialogue et de concertation sociale notamment par la mise en place du Conseil National de Dialogue Politique (CNDP), de la Commission Nationale de Dialogue Social (CNDS), ainsi que l’implication des acteurs de la société civile au sein des institutions nationales. En 2014, on dénombre 79 partis politiques.</w:t>
      </w:r>
    </w:p>
    <w:p w:rsidR="00460239" w:rsidRDefault="00460239" w:rsidP="00460239">
      <w:pPr>
        <w:pStyle w:val="H23G"/>
      </w:pPr>
      <w:r>
        <w:tab/>
        <w:t>4.</w:t>
      </w:r>
      <w:r>
        <w:tab/>
        <w:t>Coopération et assistance dans le domaine du développement</w:t>
      </w:r>
    </w:p>
    <w:p w:rsidR="00460239" w:rsidRDefault="00460239" w:rsidP="00460239">
      <w:pPr>
        <w:pStyle w:val="SingleTxtG"/>
      </w:pPr>
      <w:r>
        <w:t>5</w:t>
      </w:r>
      <w:r w:rsidR="00625D92">
        <w:t>8</w:t>
      </w:r>
      <w:r>
        <w:t>.</w:t>
      </w:r>
      <w:r>
        <w:tab/>
        <w:t>Dans le domaine du développement, le Niger bénéficie du soutien des partenaires techniques et financiers implantés dans le pays. C’est le cas des agences du SNU notamment le PNUD, l’UNICEF, OMS, UNHCR, FNUAP, etc</w:t>
      </w:r>
      <w:r w:rsidR="00F45CD9">
        <w:t>.</w:t>
      </w:r>
      <w:r>
        <w:t>.. L’intervention de ces dernières couvre tous les domaines y compris la santé, l’éducation, l’environnement, l’éducation aux droits de l’homme…</w:t>
      </w:r>
    </w:p>
    <w:p w:rsidR="00460239" w:rsidRDefault="00460239" w:rsidP="00460239">
      <w:pPr>
        <w:pStyle w:val="SingleTxtG"/>
      </w:pPr>
      <w:r>
        <w:t>5</w:t>
      </w:r>
      <w:r w:rsidR="00625D92">
        <w:t>9</w:t>
      </w:r>
      <w:r>
        <w:t>.</w:t>
      </w:r>
      <w:r>
        <w:tab/>
        <w:t>Depuis 2008, le Haut-Commissariat des Nations Unies aux Droits de l’Homme (HCDH), en collaboration avec l’équipe de pays des Nations Unies, a appuyé la mise en œuvre du projet Action</w:t>
      </w:r>
      <w:r w:rsidR="0072752E">
        <w:t> </w:t>
      </w:r>
      <w:r>
        <w:t>2 en partenariat avec le Ministère de la justice, le Programme des Nations Unies pour le développement (PNUD), l’UNICEF, le Fonds des Nations Unies pour la Population (FNUAP), UNWOMEN, le PAM.</w:t>
      </w:r>
    </w:p>
    <w:p w:rsidR="00460239" w:rsidRDefault="00625D92" w:rsidP="00460239">
      <w:pPr>
        <w:pStyle w:val="SingleTxtG"/>
      </w:pPr>
      <w:r>
        <w:t>60</w:t>
      </w:r>
      <w:r w:rsidR="00460239">
        <w:t>.</w:t>
      </w:r>
      <w:r w:rsidR="00460239">
        <w:tab/>
        <w:t>Dans le domaine de la promotion de la femme, le pays organise tous les deux ans un salon international de l’artisanat pour la femme qui est un cadre dont l’objectif est l’autonomisation de la femme nigérienne.</w:t>
      </w:r>
    </w:p>
    <w:p w:rsidR="00460239" w:rsidRDefault="00625D92" w:rsidP="00460239">
      <w:pPr>
        <w:pStyle w:val="SingleTxtG"/>
      </w:pPr>
      <w:r>
        <w:t>61</w:t>
      </w:r>
      <w:r w:rsidR="00460239">
        <w:t>.</w:t>
      </w:r>
      <w:r w:rsidR="00460239">
        <w:tab/>
        <w:t xml:space="preserve">Dans le cadre de la promotion du droit au loisir des enfants, le Niger organise chaque année le festival d’intégration artistique et culturelle </w:t>
      </w:r>
      <w:r w:rsidR="003F6CE1">
        <w:t>« </w:t>
      </w:r>
      <w:proofErr w:type="spellStart"/>
      <w:r w:rsidR="00460239">
        <w:t>Sukabé</w:t>
      </w:r>
      <w:proofErr w:type="spellEnd"/>
      <w:r w:rsidR="00460239">
        <w:t xml:space="preserve"> ou enfant</w:t>
      </w:r>
      <w:r w:rsidR="003F6CE1">
        <w:t> »</w:t>
      </w:r>
      <w:r w:rsidR="00460239">
        <w:t xml:space="preserve"> regroupant les enfants de la sous-région.</w:t>
      </w:r>
    </w:p>
    <w:p w:rsidR="00460239" w:rsidRDefault="00460239" w:rsidP="00F45CD9">
      <w:pPr>
        <w:pStyle w:val="H1G"/>
      </w:pPr>
      <w:r>
        <w:tab/>
        <w:t>D.</w:t>
      </w:r>
      <w:r>
        <w:tab/>
        <w:t>Processus de présentation des rapports à l’échelon national</w:t>
      </w:r>
    </w:p>
    <w:p w:rsidR="00460239" w:rsidRDefault="00625D92" w:rsidP="00460239">
      <w:pPr>
        <w:pStyle w:val="SingleTxtG"/>
      </w:pPr>
      <w:r>
        <w:t>62</w:t>
      </w:r>
      <w:r w:rsidR="00460239">
        <w:t>.</w:t>
      </w:r>
      <w:r w:rsidR="00460239">
        <w:tab/>
        <w:t>Dans le cadre de l’élaboration et la soumission des rapports aux organes des traités, le Niger a mis en place en 2010 un Comité interministériel chargé de la rédaction des rapports du Niger aux organes des Traités et de l’Examen Périodique Universel (EPU).</w:t>
      </w:r>
    </w:p>
    <w:p w:rsidR="00460239" w:rsidRDefault="00625D92" w:rsidP="00460239">
      <w:pPr>
        <w:pStyle w:val="SingleTxtG"/>
      </w:pPr>
      <w:r>
        <w:t>63</w:t>
      </w:r>
      <w:r w:rsidR="00460239">
        <w:t>.</w:t>
      </w:r>
      <w:r w:rsidR="00460239">
        <w:tab/>
        <w:t>Les missions du Comité sont déterminées à l’article</w:t>
      </w:r>
      <w:r w:rsidR="00381126">
        <w:t> </w:t>
      </w:r>
      <w:r w:rsidR="00460239">
        <w:t xml:space="preserve">3 de l’arrêté </w:t>
      </w:r>
      <w:r w:rsidR="00381126" w:rsidRPr="00AB6760">
        <w:t>n</w:t>
      </w:r>
      <w:r w:rsidR="00381126" w:rsidRPr="008D764C">
        <w:rPr>
          <w:vertAlign w:val="superscript"/>
        </w:rPr>
        <w:t>o</w:t>
      </w:r>
      <w:r w:rsidR="00381126">
        <w:t> </w:t>
      </w:r>
      <w:r w:rsidR="00460239">
        <w:t>0013/MJ/DH/</w:t>
      </w:r>
      <w:r w:rsidR="006722B2">
        <w:br/>
      </w:r>
      <w:r w:rsidR="00460239">
        <w:t>DDH/AS du 17 mars 2010. Composé de vingt-cinq (25) membres, ce</w:t>
      </w:r>
      <w:r w:rsidR="004C6FE8">
        <w:t xml:space="preserve"> </w:t>
      </w:r>
      <w:r w:rsidR="00460239">
        <w:t>Comité a été officiellement installé le 12</w:t>
      </w:r>
      <w:r w:rsidR="00A17E88">
        <w:t> </w:t>
      </w:r>
      <w:r w:rsidR="00460239">
        <w:t>mai 2010 à l’occasion d’une cérémonie de lancement organisée conjointement par le Ministère de la Justice et l’équipe Pays du système des Nations Unies. Le processus du remplacement de l’arrêté par un décret est actuellement en cours. Il vise à doter le Comité d’un secrétariat permanent et de ressources nécessaires à son fonctionnement.</w:t>
      </w:r>
    </w:p>
    <w:p w:rsidR="00460239" w:rsidRDefault="00F45CD9" w:rsidP="00460239">
      <w:pPr>
        <w:pStyle w:val="SingleTxtG"/>
      </w:pPr>
      <w:r>
        <w:t>6</w:t>
      </w:r>
      <w:r w:rsidR="00625D92">
        <w:t>4</w:t>
      </w:r>
      <w:r w:rsidR="00460239">
        <w:t>.</w:t>
      </w:r>
      <w:r w:rsidR="00460239">
        <w:tab/>
        <w:t xml:space="preserve">S’agissant de la coopération avec les organes des traités, le poursuit ses efforts pour combler le retard accusé dans le domaine </w:t>
      </w:r>
      <w:r>
        <w:t>de la soumission des rapports. Ainsi, en avril </w:t>
      </w:r>
      <w:r w:rsidR="00460239">
        <w:t>2015, le Niger a présenté son rapport périodique combiné (2003-2014) sur la mise en œuvre de la Charte Africaine des droits de l’Homme et des Peuples devant la Commission Africaine.</w:t>
      </w:r>
    </w:p>
    <w:p w:rsidR="00460239" w:rsidRDefault="00F45CD9" w:rsidP="00460239">
      <w:pPr>
        <w:pStyle w:val="SingleTxtG"/>
      </w:pPr>
      <w:r>
        <w:t>6</w:t>
      </w:r>
      <w:r w:rsidR="00625D92">
        <w:t>5</w:t>
      </w:r>
      <w:r w:rsidR="00460239">
        <w:t>.</w:t>
      </w:r>
      <w:r w:rsidR="00460239">
        <w:tab/>
        <w:t>En août 2015, a eu lieu la présentation du rapport sur la mise en œuvre de la Convention pour l’Elimination de toutes les formes de Discrimination Raciale (CERD) devant le Comité CERD à Genève. Le Niger a également soumis aux organes de contrôle des Nations Unies les rapports sur la Convention relative aux Droits des Personnes Handicapées (CDPH), la Convention sur l’Elimination de toutes les formes de Discrimination à l’Egard des Femmes (CEDEF), la Convention relative aux Droits de l’Enfant (CDE) ainsi que le rapport sur son Protocole relatif à la vente, la prostitution et la pornographie mettant en scène les enfants. Enfin en 2016, le Niger a transmis son rapport sur le Pacte International relatif aux droits civils et politiques ainsi que le document de base commun actualisé.</w:t>
      </w:r>
    </w:p>
    <w:p w:rsidR="00460239" w:rsidRDefault="00460239" w:rsidP="00460239">
      <w:pPr>
        <w:pStyle w:val="SingleTxtG"/>
      </w:pPr>
      <w:r>
        <w:t>6</w:t>
      </w:r>
      <w:r w:rsidR="00625D92">
        <w:t>6</w:t>
      </w:r>
      <w:r>
        <w:t>.</w:t>
      </w:r>
      <w:r>
        <w:tab/>
        <w:t>Pour tous ces rapports, le Comité a adopté une démarche participative qui a consisté à impliquer les différentes parties prenantes dans le processus de leur rédaction et de leur validation en atelier national.</w:t>
      </w:r>
    </w:p>
    <w:p w:rsidR="00460239" w:rsidRDefault="00460239" w:rsidP="00460239">
      <w:pPr>
        <w:pStyle w:val="HChG"/>
      </w:pPr>
      <w:r>
        <w:tab/>
        <w:t>III.</w:t>
      </w:r>
      <w:r>
        <w:tab/>
        <w:t>Informations concernant la non-disc</w:t>
      </w:r>
      <w:r w:rsidR="00D1476D">
        <w:t xml:space="preserve">rimination, </w:t>
      </w:r>
      <w:r w:rsidR="00AB3E70">
        <w:t>l’égalité et</w:t>
      </w:r>
      <w:r w:rsidR="007A0F5E">
        <w:t> </w:t>
      </w:r>
      <w:r w:rsidR="00AB3E70">
        <w:t>les r</w:t>
      </w:r>
      <w:r>
        <w:t>ecours effectifs</w:t>
      </w:r>
    </w:p>
    <w:p w:rsidR="00460239" w:rsidRDefault="00460239" w:rsidP="00AB3E70">
      <w:pPr>
        <w:pStyle w:val="H1G"/>
      </w:pPr>
      <w:r>
        <w:tab/>
      </w:r>
      <w:r w:rsidR="00AB3E70">
        <w:t>A.</w:t>
      </w:r>
      <w:r w:rsidR="00AB3E70">
        <w:tab/>
      </w:r>
      <w:r>
        <w:t>Non-discrimination et égalité</w:t>
      </w:r>
    </w:p>
    <w:p w:rsidR="00460239" w:rsidRDefault="00460239" w:rsidP="00460239">
      <w:pPr>
        <w:pStyle w:val="SingleTxtG"/>
      </w:pPr>
      <w:r>
        <w:t>6</w:t>
      </w:r>
      <w:r w:rsidR="00625D92">
        <w:t>7</w:t>
      </w:r>
      <w:r>
        <w:t>.</w:t>
      </w:r>
      <w:r>
        <w:tab/>
      </w:r>
      <w:r w:rsidR="0086632F">
        <w:t>État</w:t>
      </w:r>
      <w:r>
        <w:t xml:space="preserve"> partie à la quasi-totalité des instruments juridiques internationaux</w:t>
      </w:r>
      <w:r w:rsidR="002045D6">
        <w:t xml:space="preserve"> </w:t>
      </w:r>
      <w:r>
        <w:t>et régionaux des droits de l’Homme, le Niger réaffirme dans sa Constitution du 25 novembre 2010 son attachement au principe de l’</w:t>
      </w:r>
      <w:r w:rsidR="0086632F">
        <w:t>État</w:t>
      </w:r>
      <w:r>
        <w:t xml:space="preserve"> de droit. L’article 8 dispose que «</w:t>
      </w:r>
      <w:r w:rsidR="00381126">
        <w:t> </w:t>
      </w:r>
      <w:r>
        <w:t xml:space="preserve">La République du Niger est un </w:t>
      </w:r>
      <w:r w:rsidR="0086632F">
        <w:t>État</w:t>
      </w:r>
      <w:r>
        <w:t xml:space="preserve"> de droit. Elle assure à tous l’égalité devant la loi sans distinction de sexe, d’origine sociale, raciale, ethnique ou religieuse. Elle respecte et protège toutes les croyances. Aucune religion, aucune croyance ne peut s’arroger le pouvoir politique ni s’immiscer dans les affaires de l’</w:t>
      </w:r>
      <w:r w:rsidR="0086632F">
        <w:t>État</w:t>
      </w:r>
      <w:r w:rsidR="00381126">
        <w:t> </w:t>
      </w:r>
      <w:r>
        <w:t>».</w:t>
      </w:r>
    </w:p>
    <w:p w:rsidR="00460239" w:rsidRDefault="00460239" w:rsidP="00460239">
      <w:pPr>
        <w:pStyle w:val="SingleTxtG"/>
      </w:pPr>
      <w:r>
        <w:t>6</w:t>
      </w:r>
      <w:r w:rsidR="00625D92">
        <w:t>8</w:t>
      </w:r>
      <w:r>
        <w:t>.</w:t>
      </w:r>
      <w:r>
        <w:tab/>
        <w:t>L’article 117 précise que «</w:t>
      </w:r>
      <w:r w:rsidR="00381126">
        <w:t> </w:t>
      </w:r>
      <w:r>
        <w:t>la justice est rendue sur le territoire national au nom du peuple et dans le respect strict de la règle de droit, ainsi que des droits et libertés de chaque citoyen. Les décisions de justice s’imposent à tous, aux pouvoirs publics comme aux citoyens. Elles ne peuvent être critiquées que par les voies et sous l</w:t>
      </w:r>
      <w:r w:rsidR="00D1476D">
        <w:t>es formes autorisées par la loi</w:t>
      </w:r>
      <w:r w:rsidR="00381126">
        <w:t> </w:t>
      </w:r>
      <w:r>
        <w:t>». L’a</w:t>
      </w:r>
      <w:r w:rsidR="00D1476D">
        <w:t>rticle 118, quant à lui dispose</w:t>
      </w:r>
      <w:r w:rsidR="0072752E">
        <w:t> </w:t>
      </w:r>
      <w:r w:rsidR="00D1476D">
        <w:t>: «</w:t>
      </w:r>
      <w:r w:rsidR="00381126">
        <w:t> </w:t>
      </w:r>
      <w:r>
        <w:t>dans l’exercice de leurs fonctions, les magistrats sont indépendants et ne sont soumis qu’à l’autorité de la loi</w:t>
      </w:r>
      <w:r w:rsidR="00381126">
        <w:t> </w:t>
      </w:r>
      <w:r>
        <w:t>».</w:t>
      </w:r>
    </w:p>
    <w:p w:rsidR="00460239" w:rsidRDefault="00460239" w:rsidP="00460239">
      <w:pPr>
        <w:pStyle w:val="SingleTxtG"/>
      </w:pPr>
      <w:r>
        <w:t>6</w:t>
      </w:r>
      <w:r w:rsidR="00625D92">
        <w:t>9</w:t>
      </w:r>
      <w:r>
        <w:t>.</w:t>
      </w:r>
      <w:r>
        <w:tab/>
        <w:t>Ainsi, toute personne qui estime que ses droits ont été violés peut saisir les juridictions pour obtenir réparation. En cas de non satisfaction, elle peut exercer les voies de recours prévues par la loi. Les structures juridiques et institutionnelles mises en place à cet effet offrent un meilleur cadre de mise en œuvre de cette égalité. Il s’agit</w:t>
      </w:r>
      <w:r w:rsidR="00F64DF2">
        <w:t xml:space="preserve"> de</w:t>
      </w:r>
      <w:r w:rsidR="0072752E">
        <w:t> </w:t>
      </w:r>
      <w:r>
        <w:t>:</w:t>
      </w:r>
    </w:p>
    <w:p w:rsidR="00460239" w:rsidRPr="002503D2" w:rsidRDefault="00F64DF2" w:rsidP="002503D2">
      <w:pPr>
        <w:pStyle w:val="Bullet1G"/>
      </w:pPr>
      <w:r w:rsidRPr="002503D2">
        <w:t>L</w:t>
      </w:r>
      <w:r w:rsidR="00460239" w:rsidRPr="002503D2">
        <w:t xml:space="preserve">a police et la gendarmerie qui </w:t>
      </w:r>
      <w:r w:rsidR="00D1476D" w:rsidRPr="002503D2">
        <w:t>font les enquêtes préliminaires</w:t>
      </w:r>
      <w:r w:rsidR="0072752E" w:rsidRPr="002503D2">
        <w:t> </w:t>
      </w:r>
      <w:r w:rsidR="00460239" w:rsidRPr="002503D2">
        <w:t>;</w:t>
      </w:r>
    </w:p>
    <w:p w:rsidR="00460239" w:rsidRPr="002503D2" w:rsidRDefault="00F64DF2" w:rsidP="002503D2">
      <w:pPr>
        <w:pStyle w:val="Bullet1G"/>
      </w:pPr>
      <w:r w:rsidRPr="002503D2">
        <w:t>Les</w:t>
      </w:r>
      <w:r w:rsidR="00460239" w:rsidRPr="002503D2">
        <w:t xml:space="preserve"> juridictions c</w:t>
      </w:r>
      <w:r w:rsidR="00D1476D" w:rsidRPr="002503D2">
        <w:t>omposées des tribunaux et Cours</w:t>
      </w:r>
      <w:r w:rsidR="00381126" w:rsidRPr="002503D2">
        <w:t> </w:t>
      </w:r>
      <w:r w:rsidR="00460239" w:rsidRPr="002503D2">
        <w:t>: à ce niveau, la loi prévoit et garantit les principes de procès équitable notamment les droits de la défense, la légalité des infractions et des peines, la présomption d’innocence. Les voies de recours peuvent être exercées en cas de besoin.</w:t>
      </w:r>
    </w:p>
    <w:p w:rsidR="00460239" w:rsidRDefault="00625D92" w:rsidP="007F7A54">
      <w:pPr>
        <w:pStyle w:val="SingleTxtG"/>
        <w:keepLines/>
      </w:pPr>
      <w:r>
        <w:t>70</w:t>
      </w:r>
      <w:r w:rsidR="00460239">
        <w:t>.</w:t>
      </w:r>
      <w:r w:rsidR="00460239">
        <w:tab/>
      </w:r>
      <w:r w:rsidR="006670F1">
        <w:t>À</w:t>
      </w:r>
      <w:r w:rsidR="00460239">
        <w:t xml:space="preserve"> l’instar de la Commission Nationale des Droits Humains (CNDH), la Direction Générale des Droits de l’Homme, de la Protection Judiciaire Juvénile et de l’Action Sociale (DGDH/PJJ.AS), la Direction Générale de la Protection de l’Enfant, de la Protection Sociale et de l’Action Humanitaire, la Direction Générale de la Promotion de la Femme et du Genre, concourent de par leurs attributions, à l’élimination de la discrimination sous toutes ses formes, plus particulièrement en ce qui concerne les couches vulnérables.</w:t>
      </w:r>
    </w:p>
    <w:p w:rsidR="00460239" w:rsidRDefault="00625D92" w:rsidP="00460239">
      <w:pPr>
        <w:pStyle w:val="SingleTxtG"/>
      </w:pPr>
      <w:r>
        <w:t>71</w:t>
      </w:r>
      <w:r w:rsidR="00460239">
        <w:t>.</w:t>
      </w:r>
      <w:r w:rsidR="00460239">
        <w:tab/>
        <w:t>Le Code pénal prévoit des dispositions en matière de discriminations notamment</w:t>
      </w:r>
      <w:r w:rsidR="0072752E">
        <w:t> </w:t>
      </w:r>
      <w:r w:rsidR="00460239">
        <w:t>:</w:t>
      </w:r>
    </w:p>
    <w:p w:rsidR="00460239" w:rsidRPr="002503D2" w:rsidRDefault="00460239" w:rsidP="002503D2">
      <w:pPr>
        <w:pStyle w:val="Bullet1G"/>
      </w:pPr>
      <w:r w:rsidRPr="002503D2">
        <w:t>L’art. 102: «</w:t>
      </w:r>
      <w:r w:rsidR="00381126" w:rsidRPr="002503D2">
        <w:t> </w:t>
      </w:r>
      <w:r w:rsidRPr="002503D2">
        <w:t>Tout acte de discrimination raciale ou ethnique, de même que toute propagande régionaliste, toute manifestation contraire à la liberté de conscience et à la liberté de culte, susceptible de dresser les uns contre les autres, les citoyens, sera punie de un à cinq ans d’emprisonnement et de l’interdiction de séjour. Lorsque l’acte de discrimination raciale ou ethnique, la propagande régionaliste ou la manifestation contraire à la liberté de conscience ou de culte aura eu pour but ou pour effet l’un des crimes ou délits attentatoires à la sécurité de l’</w:t>
      </w:r>
      <w:r w:rsidR="0086632F" w:rsidRPr="002503D2">
        <w:t>État</w:t>
      </w:r>
      <w:r w:rsidRPr="002503D2">
        <w:t xml:space="preserve"> ou à l’intégrité du territoire de la République, son auteur ou son instigateur sera poursuivi comme coauteur ou comme complice suivant le cas</w:t>
      </w:r>
      <w:r w:rsidR="00381126" w:rsidRPr="002503D2">
        <w:t> </w:t>
      </w:r>
      <w:r w:rsidRPr="002503D2">
        <w:t>».</w:t>
      </w:r>
    </w:p>
    <w:p w:rsidR="00460239" w:rsidRPr="002503D2" w:rsidRDefault="00460239" w:rsidP="002503D2">
      <w:pPr>
        <w:pStyle w:val="Bullet1G"/>
      </w:pPr>
      <w:r w:rsidRPr="002503D2">
        <w:t>L’art. 208.3: «</w:t>
      </w:r>
      <w:r w:rsidR="00381126" w:rsidRPr="002503D2">
        <w:t> </w:t>
      </w:r>
      <w:r w:rsidRPr="002503D2">
        <w:t>constituent des crimes de guerre et réprimés conformément aux dispositions du présent chapitre, les infractions graves énumérées ci-après, portant atteinte, par action ou omission, aux personnes et aux biens protégés par les conventions signées à Genève le 12 août 1949, par les protocoles I et II additionnels à ces conventions, adoptés à Genève le 8</w:t>
      </w:r>
      <w:r w:rsidR="00381126" w:rsidRPr="002503D2">
        <w:t> </w:t>
      </w:r>
      <w:r w:rsidRPr="002503D2">
        <w:t>juin 1977</w:t>
      </w:r>
      <w:r w:rsidR="00D1476D" w:rsidRPr="002503D2">
        <w:t>:(…</w:t>
      </w:r>
      <w:r w:rsidRPr="002503D2">
        <w:t>)</w:t>
      </w:r>
      <w:r w:rsidR="00D1476D" w:rsidRPr="002503D2">
        <w:t>.</w:t>
      </w:r>
      <w:r w:rsidR="00625D92" w:rsidRPr="002503D2">
        <w:t xml:space="preserve"> </w:t>
      </w:r>
      <w:r w:rsidRPr="002503D2">
        <w:t>Le fait de se livrer aux pratiques de l’apartheid ou à d’autres pratiques inhumaines ou dégradantes fondées sur la discrimination raciale et donnant lieu à des ou</w:t>
      </w:r>
      <w:r w:rsidR="00D1476D" w:rsidRPr="002503D2">
        <w:t>trages à la dignité personnelle</w:t>
      </w:r>
      <w:r w:rsidR="00381126" w:rsidRPr="002503D2">
        <w:t> </w:t>
      </w:r>
      <w:r w:rsidRPr="002503D2">
        <w:t>».</w:t>
      </w:r>
    </w:p>
    <w:p w:rsidR="00460239" w:rsidRDefault="00625D92" w:rsidP="00460239">
      <w:pPr>
        <w:pStyle w:val="SingleTxtG"/>
      </w:pPr>
      <w:r>
        <w:t>72</w:t>
      </w:r>
      <w:r w:rsidR="00460239">
        <w:t>.</w:t>
      </w:r>
      <w:r w:rsidR="00460239">
        <w:tab/>
      </w:r>
      <w:r w:rsidR="00D1476D">
        <w:t xml:space="preserve">Pour </w:t>
      </w:r>
      <w:r w:rsidR="00460239">
        <w:t>réduire les disparités économiqu</w:t>
      </w:r>
      <w:r w:rsidR="00D1476D">
        <w:t xml:space="preserve">es, sociales et géographiques, </w:t>
      </w:r>
      <w:r w:rsidR="00460239">
        <w:t>entre zones rurales et zones urbaines, le Niger a opté pour la décentralisation comme mode d’organisation et d’administration du territoire.</w:t>
      </w:r>
    </w:p>
    <w:p w:rsidR="00460239" w:rsidRDefault="00AB3E70" w:rsidP="00AB3E70">
      <w:pPr>
        <w:pStyle w:val="H1G"/>
      </w:pPr>
      <w:r>
        <w:tab/>
        <w:t>B.</w:t>
      </w:r>
      <w:r>
        <w:tab/>
      </w:r>
      <w:r w:rsidR="00460239">
        <w:t>Les groupes vulnérables</w:t>
      </w:r>
    </w:p>
    <w:p w:rsidR="00460239" w:rsidRDefault="00625D92" w:rsidP="00460239">
      <w:pPr>
        <w:pStyle w:val="SingleTxtG"/>
      </w:pPr>
      <w:r>
        <w:t>73</w:t>
      </w:r>
      <w:r w:rsidR="00AB3E70">
        <w:t>.</w:t>
      </w:r>
      <w:r w:rsidR="00AB3E70">
        <w:tab/>
      </w:r>
      <w:r w:rsidR="00460239">
        <w:t>Parmi les groupes vulnérables auxquels les autorités accordent une attention particulière, figurent les enfants, les femmes, les personnes handicapées et les personnes âgées.</w:t>
      </w:r>
    </w:p>
    <w:p w:rsidR="00460239" w:rsidRDefault="00AB3E70" w:rsidP="00AB3E70">
      <w:pPr>
        <w:pStyle w:val="H23G"/>
      </w:pPr>
      <w:r>
        <w:tab/>
        <w:t>1.</w:t>
      </w:r>
      <w:r>
        <w:tab/>
      </w:r>
      <w:r w:rsidR="00460239">
        <w:t>Les</w:t>
      </w:r>
      <w:r>
        <w:t xml:space="preserve"> enfants</w:t>
      </w:r>
    </w:p>
    <w:p w:rsidR="00460239" w:rsidRDefault="00625D92" w:rsidP="00460239">
      <w:pPr>
        <w:pStyle w:val="SingleTxtG"/>
      </w:pPr>
      <w:r>
        <w:t>74</w:t>
      </w:r>
      <w:r w:rsidR="00AB3E70">
        <w:t>.</w:t>
      </w:r>
      <w:r w:rsidR="00AB3E70">
        <w:tab/>
      </w:r>
      <w:r w:rsidR="00460239">
        <w:t>L’alinéa</w:t>
      </w:r>
      <w:r w:rsidR="00D1476D">
        <w:t xml:space="preserve"> </w:t>
      </w:r>
      <w:r w:rsidR="00460239">
        <w:t xml:space="preserve">2 de l’article 21 de la Constitution du </w:t>
      </w:r>
      <w:r w:rsidR="00D1476D">
        <w:t>25 novembre 2010, dispose que « </w:t>
      </w:r>
      <w:r w:rsidR="00460239">
        <w:t>L’État et les collectivités publiques ont le devoir de veiller à la santé physique, mentale et morale de la famille, particulièr</w:t>
      </w:r>
      <w:r w:rsidR="00D1476D">
        <w:t>ement de la mère et de l’enfant</w:t>
      </w:r>
      <w:r w:rsidR="00B92738">
        <w:t> </w:t>
      </w:r>
      <w:r w:rsidR="00460239">
        <w:t>». Aux termes de l’article 22, alinéa 2: «</w:t>
      </w:r>
      <w:r w:rsidR="00B92738">
        <w:t> </w:t>
      </w:r>
      <w:r w:rsidR="00460239">
        <w:t>L’</w:t>
      </w:r>
      <w:r w:rsidR="0086632F">
        <w:t>État</w:t>
      </w:r>
      <w:r w:rsidR="00460239">
        <w:t xml:space="preserve"> prend, en outre, les mesures de lutte contre les violences faites aux femmes et aux enfants</w:t>
      </w:r>
      <w:r w:rsidR="00D1476D">
        <w:t xml:space="preserve"> dans la vie publique et privée</w:t>
      </w:r>
      <w:r w:rsidR="00B92738">
        <w:t> </w:t>
      </w:r>
      <w:r w:rsidR="00460239">
        <w:t>».</w:t>
      </w:r>
    </w:p>
    <w:p w:rsidR="00460239" w:rsidRDefault="00D1476D" w:rsidP="00460239">
      <w:pPr>
        <w:pStyle w:val="SingleTxtG"/>
      </w:pPr>
      <w:r>
        <w:t>7</w:t>
      </w:r>
      <w:r w:rsidR="00625D92">
        <w:t>5</w:t>
      </w:r>
      <w:r w:rsidR="00AB3E70">
        <w:t>.</w:t>
      </w:r>
      <w:r w:rsidR="00AB3E70">
        <w:tab/>
      </w:r>
      <w:r w:rsidR="00460239">
        <w:t>L’alinéa 2 de l’article 24 d</w:t>
      </w:r>
      <w:r>
        <w:t>e la Constitution dispose que «</w:t>
      </w:r>
      <w:r w:rsidR="00B92738">
        <w:t> </w:t>
      </w:r>
      <w:r w:rsidR="00460239">
        <w:t>la jeunesse est protégée par l’</w:t>
      </w:r>
      <w:r w:rsidR="0086632F">
        <w:t>État</w:t>
      </w:r>
      <w:r w:rsidR="00460239">
        <w:t xml:space="preserve"> et les autres collectivités publiques contre l’exploitation et l’abandon. L’</w:t>
      </w:r>
      <w:r w:rsidR="0086632F">
        <w:t>État</w:t>
      </w:r>
      <w:r w:rsidR="00460239">
        <w:t xml:space="preserve"> veille à l’épanouissement matériel et intellectuel de la jeunesse. Il veille à la promotion de la formation et de l’emploi des jeunes ainsi qu’à leur inse</w:t>
      </w:r>
      <w:r>
        <w:t>rtion professionnelle</w:t>
      </w:r>
      <w:r w:rsidR="00B92738">
        <w:t> </w:t>
      </w:r>
      <w:r w:rsidR="00460239">
        <w:t>»</w:t>
      </w:r>
      <w:r>
        <w:t>.</w:t>
      </w:r>
    </w:p>
    <w:p w:rsidR="00460239" w:rsidRDefault="00AB3E70" w:rsidP="00460239">
      <w:pPr>
        <w:pStyle w:val="SingleTxtG"/>
      </w:pPr>
      <w:r>
        <w:t>7</w:t>
      </w:r>
      <w:r w:rsidR="00625D92">
        <w:t>6</w:t>
      </w:r>
      <w:r>
        <w:t>.</w:t>
      </w:r>
      <w:r>
        <w:tab/>
      </w:r>
      <w:r w:rsidR="00460239">
        <w:t>Le Niger a adopté plusieurs politiques et programmes qui rentrent dans le cadre de la protection de l’enfant dont le document de politique pour le développement intégré du jeune enfant, le document cadre de la protection de l’enfance, le Programme Expérimental de Protection de l’Enfant à Base Communautaire (PEBAC). Nonobstant l’existence de ce cadre favorable à la protection des enfants, diverses situations continuent à préjudicier à leurs droits.</w:t>
      </w:r>
    </w:p>
    <w:p w:rsidR="00460239" w:rsidRDefault="00AB3E70" w:rsidP="00AB3E70">
      <w:pPr>
        <w:pStyle w:val="SingleTxtG"/>
      </w:pPr>
      <w:r>
        <w:t>7</w:t>
      </w:r>
      <w:r w:rsidR="00625D92">
        <w:t>7</w:t>
      </w:r>
      <w:r>
        <w:t>.</w:t>
      </w:r>
      <w:r>
        <w:tab/>
      </w:r>
      <w:r w:rsidR="00460239">
        <w:t>Le pourcentage d’enfants de moins de 5 ans dont la naissance a été enregistrée à l’état civil est de 64</w:t>
      </w:r>
      <w:r w:rsidR="003149BE">
        <w:t> </w:t>
      </w:r>
      <w:r w:rsidR="00460239">
        <w:t>% en 2012 dont 60</w:t>
      </w:r>
      <w:r w:rsidR="003149BE">
        <w:t> </w:t>
      </w:r>
      <w:r w:rsidR="00460239">
        <w:t>% en milieu rural et 92</w:t>
      </w:r>
      <w:r w:rsidR="003149BE">
        <w:t> </w:t>
      </w:r>
      <w:r w:rsidR="00460239">
        <w:t>% en milieu urbain.</w:t>
      </w:r>
    </w:p>
    <w:p w:rsidR="00460239" w:rsidRDefault="00AB3E70" w:rsidP="00460239">
      <w:pPr>
        <w:pStyle w:val="SingleTxtG"/>
      </w:pPr>
      <w:r>
        <w:t>7</w:t>
      </w:r>
      <w:r w:rsidR="00625D92">
        <w:t>8</w:t>
      </w:r>
      <w:r>
        <w:t>.</w:t>
      </w:r>
      <w:r>
        <w:tab/>
      </w:r>
      <w:r w:rsidR="00460239">
        <w:t>S’agissant du travail des enfants, il est une réalité au Niger. En effet, en 2012, 48</w:t>
      </w:r>
      <w:r w:rsidR="003149BE">
        <w:t> </w:t>
      </w:r>
      <w:r w:rsidR="00460239">
        <w:t>% des enfants de 5 et 14</w:t>
      </w:r>
      <w:r w:rsidR="003149BE">
        <w:t> </w:t>
      </w:r>
      <w:r w:rsidR="00460239">
        <w:t xml:space="preserve">ans travaillent. </w:t>
      </w:r>
      <w:r w:rsidR="00D1476D">
        <w:t>En 2000, ce taux était de 70</w:t>
      </w:r>
      <w:r w:rsidR="003149BE">
        <w:t> </w:t>
      </w:r>
      <w:r w:rsidR="00D1476D">
        <w:t xml:space="preserve">%. </w:t>
      </w:r>
      <w:r w:rsidR="00460239">
        <w:t>Il existe une importante disparité entre le milieu rural (51</w:t>
      </w:r>
      <w:r w:rsidR="003149BE">
        <w:t> </w:t>
      </w:r>
      <w:r w:rsidR="00460239">
        <w:t>% d’enfants qui travaillent) et le milieu urbain (30</w:t>
      </w:r>
      <w:r w:rsidR="003149BE">
        <w:t> </w:t>
      </w:r>
      <w:r w:rsidR="00460239">
        <w:t>%). De</w:t>
      </w:r>
      <w:r w:rsidR="00C64562">
        <w:t> </w:t>
      </w:r>
      <w:r w:rsidR="00460239">
        <w:t xml:space="preserve">nombreux enfants exercent des travaux dangereux. C’est l’exemple de ceux qui travaillent dans les sites d’orpaillage de </w:t>
      </w:r>
      <w:proofErr w:type="spellStart"/>
      <w:r w:rsidR="00460239">
        <w:t>Komabangou</w:t>
      </w:r>
      <w:proofErr w:type="spellEnd"/>
      <w:r w:rsidR="00460239">
        <w:t xml:space="preserve"> et M’</w:t>
      </w:r>
      <w:proofErr w:type="spellStart"/>
      <w:r w:rsidR="00460239">
        <w:t>banga</w:t>
      </w:r>
      <w:proofErr w:type="spellEnd"/>
      <w:r w:rsidR="00D1476D">
        <w:t>.</w:t>
      </w:r>
    </w:p>
    <w:p w:rsidR="00460239" w:rsidRDefault="00625D92" w:rsidP="00460239">
      <w:pPr>
        <w:pStyle w:val="SingleTxtG"/>
      </w:pPr>
      <w:r>
        <w:t>79.</w:t>
      </w:r>
      <w:r>
        <w:tab/>
      </w:r>
      <w:r w:rsidR="00460239">
        <w:t>Pour faire face à cette situation, le gouvernement a créé une cellule de lutte contre le travail des enfants et établi une liste des travaux dange</w:t>
      </w:r>
      <w:r w:rsidR="00D1476D">
        <w:t xml:space="preserve">reux interdits aux enfants. Un </w:t>
      </w:r>
      <w:r w:rsidR="00460239">
        <w:t>projet BIT/IPEC de prévention et d’élimination du travail des enfants dans les mines d’or artisanales en Afrique de l’ouest a également été mis en œuvre. D’ailleurs, le Code du travail de 2012 interdit en son article 107 le travail des enfants.</w:t>
      </w:r>
    </w:p>
    <w:p w:rsidR="00460239" w:rsidRDefault="00625D92" w:rsidP="00460239">
      <w:pPr>
        <w:pStyle w:val="SingleTxtG"/>
      </w:pPr>
      <w:r>
        <w:t>80</w:t>
      </w:r>
      <w:r w:rsidR="00AB3E70">
        <w:t>.</w:t>
      </w:r>
      <w:r w:rsidR="00AB3E70">
        <w:tab/>
      </w:r>
      <w:r w:rsidR="00460239">
        <w:t>S’agissant des enfants de la rue, en 2006, les directions régionales du Ministère de la Promotion de la Femme et de la Protection de l’Enfant ont dénombré 11</w:t>
      </w:r>
      <w:r w:rsidR="003149BE">
        <w:t> </w:t>
      </w:r>
      <w:r w:rsidR="00460239">
        <w:t>042</w:t>
      </w:r>
      <w:r w:rsidR="003149BE">
        <w:t> </w:t>
      </w:r>
      <w:r w:rsidR="00460239">
        <w:t>enfants de la rue. Selon l’Enquête Démographique et de Santé et à i</w:t>
      </w:r>
      <w:r w:rsidR="00D1476D">
        <w:t>ndicateurs multiples, en 2006, 31</w:t>
      </w:r>
      <w:r w:rsidR="003149BE">
        <w:t> </w:t>
      </w:r>
      <w:r w:rsidR="00D1476D">
        <w:t xml:space="preserve">% des </w:t>
      </w:r>
      <w:r w:rsidR="00460239">
        <w:t>enfants sont séparés d’au moins un de leurs parents biologiques contre 17,4</w:t>
      </w:r>
      <w:r w:rsidR="003149BE">
        <w:t> </w:t>
      </w:r>
      <w:r w:rsidR="00460239">
        <w:t>% en 2000. Concernant les pupilles de l’</w:t>
      </w:r>
      <w:r w:rsidR="0086632F">
        <w:t>État</w:t>
      </w:r>
      <w:r w:rsidR="00460239">
        <w:t>, ils sont pris en charge par le centre d’accueil des enfants en difficultés familiales de Niamey. En 2008, ledit centre a admis 38</w:t>
      </w:r>
      <w:r w:rsidR="003149BE">
        <w:t> </w:t>
      </w:r>
      <w:r w:rsidR="00460239">
        <w:t>enfants contre 17 en 2000.</w:t>
      </w:r>
    </w:p>
    <w:p w:rsidR="00460239" w:rsidRDefault="00625D92" w:rsidP="00460239">
      <w:pPr>
        <w:pStyle w:val="SingleTxtG"/>
      </w:pPr>
      <w:r>
        <w:t>81</w:t>
      </w:r>
      <w:r w:rsidR="001E17A9">
        <w:t>.</w:t>
      </w:r>
      <w:r w:rsidR="00AB3E70">
        <w:tab/>
      </w:r>
      <w:r w:rsidR="00460239">
        <w:t>S’agissant des enfants en conflit avec la loi, en 2012, sur les 38 maisons d’arrêt que compte le pays, le nombre des mineurs détenus est de 237, dont 90</w:t>
      </w:r>
      <w:r w:rsidR="003149BE">
        <w:t> </w:t>
      </w:r>
      <w:r w:rsidR="00460239">
        <w:t>% sont des garçons.</w:t>
      </w:r>
    </w:p>
    <w:p w:rsidR="00460239" w:rsidRDefault="00625D92" w:rsidP="00460239">
      <w:pPr>
        <w:pStyle w:val="SingleTxtG"/>
      </w:pPr>
      <w:r>
        <w:t>82</w:t>
      </w:r>
      <w:r w:rsidR="00AB3E70">
        <w:t>.</w:t>
      </w:r>
      <w:r w:rsidR="00AB3E70">
        <w:tab/>
      </w:r>
      <w:r w:rsidR="00460239">
        <w:t>Au Niger l’entrée en union des jeunes filles est très précoce. Les résultats de l’EDSN-MICS montrent que l’âge médian au premier mariage varie de 15,5</w:t>
      </w:r>
      <w:r w:rsidR="005124EF">
        <w:t> </w:t>
      </w:r>
      <w:r w:rsidR="00460239">
        <w:t>ans parmi les filles à 23,1</w:t>
      </w:r>
      <w:r w:rsidR="003149BE">
        <w:t> </w:t>
      </w:r>
      <w:r w:rsidR="00460239">
        <w:t>ans parmi les garçons. Près d’une jeune fille âgée de 15 à 19 ans sur quatre (24</w:t>
      </w:r>
      <w:r w:rsidR="003149BE">
        <w:t> </w:t>
      </w:r>
      <w:r w:rsidR="00460239">
        <w:t>%) se marie avant d’atteindre l’âge de 15 ans et plus de trois quart des femmes (77</w:t>
      </w:r>
      <w:r w:rsidR="003149BE">
        <w:t> </w:t>
      </w:r>
      <w:r w:rsidR="00460239">
        <w:t>%) se marient avant d’atteindre l’âge de 18 ans. Les progrès restent relativement lents dans ce domaine avec une baisse légère du pourcentage d’adolescentes mariées avant l’âge de 15 ans de 4 points de pourcentage entre 2006 et 2012 et la stabilisation du pourcentage de femmes mariées avant l’âge de 18 ans autour de 77</w:t>
      </w:r>
      <w:r w:rsidR="003149BE">
        <w:t> </w:t>
      </w:r>
      <w:r w:rsidR="00460239">
        <w:t>%.</w:t>
      </w:r>
    </w:p>
    <w:p w:rsidR="00460239" w:rsidRDefault="00625D92" w:rsidP="00460239">
      <w:pPr>
        <w:pStyle w:val="SingleTxtG"/>
      </w:pPr>
      <w:r>
        <w:t>83</w:t>
      </w:r>
      <w:r w:rsidR="00AB3E70">
        <w:t>.</w:t>
      </w:r>
      <w:r w:rsidR="00AB3E70">
        <w:tab/>
      </w:r>
      <w:r w:rsidR="00460239">
        <w:t>En 2012, la prévalence nationale des mutilations génitales féminines/excision est de 2</w:t>
      </w:r>
      <w:r w:rsidR="003149BE">
        <w:t> </w:t>
      </w:r>
      <w:r w:rsidR="00460239">
        <w:t>% soit deux fois moins qu’en 1998 où ce taux était de 5,6</w:t>
      </w:r>
      <w:r w:rsidR="003149BE">
        <w:t> </w:t>
      </w:r>
      <w:r w:rsidR="00460239">
        <w:t>%.</w:t>
      </w:r>
    </w:p>
    <w:p w:rsidR="00AB3E70" w:rsidRDefault="00AB3E70" w:rsidP="00AB3E70">
      <w:pPr>
        <w:pStyle w:val="H23G"/>
      </w:pPr>
      <w:r>
        <w:tab/>
        <w:t>2.</w:t>
      </w:r>
      <w:r>
        <w:tab/>
      </w:r>
      <w:r w:rsidR="00D1476D">
        <w:t>Les femmes</w:t>
      </w:r>
    </w:p>
    <w:p w:rsidR="00AB3E70" w:rsidRDefault="00625D92" w:rsidP="00AB3E70">
      <w:pPr>
        <w:pStyle w:val="SingleTxtG"/>
      </w:pPr>
      <w:r>
        <w:t>84</w:t>
      </w:r>
      <w:r w:rsidR="00AB3E70">
        <w:t>.</w:t>
      </w:r>
      <w:r w:rsidR="00AB3E70">
        <w:tab/>
        <w:t>La promotion et la protection des droits de la femme sont des préoccupations permanentes des pouvoirs publics. La révision du Code pénal en 2003 a permis de prendre en compte certaines violences faites aux femmes. C’est ainsi que le harcèlement sexuel, les mutilations génitales féminines, l’esclavage, le proxénétisme, l’incitation à la débauche, le viol so</w:t>
      </w:r>
      <w:r w:rsidR="00D1476D">
        <w:t>nt sévèrement punis par la loi.</w:t>
      </w:r>
    </w:p>
    <w:p w:rsidR="00AB3E70" w:rsidRDefault="00D1476D" w:rsidP="00AB3E70">
      <w:pPr>
        <w:pStyle w:val="SingleTxtG"/>
      </w:pPr>
      <w:r>
        <w:t>8</w:t>
      </w:r>
      <w:r w:rsidR="00625D92">
        <w:t>5</w:t>
      </w:r>
      <w:r>
        <w:t>.</w:t>
      </w:r>
      <w:r>
        <w:tab/>
      </w:r>
      <w:r w:rsidR="00AB3E70">
        <w:t>La volonté du gouvernement d’éliminer la discrimination fondée sur le sexe s’est manifestée par l’adoption de la Politique Nationale de la Promotion de la Femme en 1996, puis d’une Politique Nationale Genre (PNG) et son plan d’action décennal 2009-2018. La vision de la PNG est de bâtir d’ici 2018, avec tous les acteurs, «</w:t>
      </w:r>
      <w:r w:rsidR="00A17E88">
        <w:t> </w:t>
      </w:r>
      <w:r w:rsidR="00AB3E70">
        <w:t>une société sans discrimination où les hommes et les femmes, les filles et les garçons ont les mêmes chances de participer à son développement et de jouir</w:t>
      </w:r>
      <w:r w:rsidR="00F7453E">
        <w:t xml:space="preserve"> des bénéfices de sa croissance</w:t>
      </w:r>
      <w:r w:rsidR="00A17E88">
        <w:t> </w:t>
      </w:r>
      <w:r w:rsidR="00AB3E70">
        <w:t>».</w:t>
      </w:r>
    </w:p>
    <w:p w:rsidR="00AB3E70" w:rsidRDefault="00F7453E" w:rsidP="00AB3E70">
      <w:pPr>
        <w:pStyle w:val="SingleTxtG"/>
      </w:pPr>
      <w:r>
        <w:t>8</w:t>
      </w:r>
      <w:r w:rsidR="00625D92">
        <w:t>6</w:t>
      </w:r>
      <w:r w:rsidR="00AB3E70">
        <w:t>.</w:t>
      </w:r>
      <w:r w:rsidR="00AB3E70">
        <w:tab/>
        <w:t>Parmi les textes majeurs de promotion des droits de la femme, on peut noter</w:t>
      </w:r>
      <w:r w:rsidR="0072752E">
        <w:t> </w:t>
      </w:r>
      <w:r>
        <w:t>:</w:t>
      </w:r>
    </w:p>
    <w:p w:rsidR="00AB3E70" w:rsidRPr="002503D2" w:rsidRDefault="00F7453E" w:rsidP="002503D2">
      <w:pPr>
        <w:pStyle w:val="Bullet1G"/>
      </w:pPr>
      <w:r w:rsidRPr="002503D2">
        <w:t xml:space="preserve">La loi </w:t>
      </w:r>
      <w:r w:rsidR="005124EF" w:rsidRPr="002503D2">
        <w:t>no </w:t>
      </w:r>
      <w:r w:rsidR="00AB3E70" w:rsidRPr="002503D2">
        <w:t>2000-008 du 7 juin 2000, instituant un système de quota en faveur de l’un ou de l’autre sexe, dans les fonctions électives (10</w:t>
      </w:r>
      <w:r w:rsidR="003149BE" w:rsidRPr="002503D2">
        <w:t> </w:t>
      </w:r>
      <w:r w:rsidR="00AB3E70" w:rsidRPr="002503D2">
        <w:t>%), dans l’administration de l’</w:t>
      </w:r>
      <w:r w:rsidR="0086632F" w:rsidRPr="002503D2">
        <w:t>État</w:t>
      </w:r>
      <w:r w:rsidR="00AB3E70" w:rsidRPr="002503D2">
        <w:t xml:space="preserve"> et au gouverneme</w:t>
      </w:r>
      <w:r w:rsidRPr="002503D2">
        <w:t>nt (25</w:t>
      </w:r>
      <w:r w:rsidR="003149BE" w:rsidRPr="002503D2">
        <w:t> </w:t>
      </w:r>
      <w:r w:rsidRPr="002503D2">
        <w:t xml:space="preserve">%), modifiée par la loi </w:t>
      </w:r>
      <w:r w:rsidR="005124EF" w:rsidRPr="002503D2">
        <w:t>no </w:t>
      </w:r>
      <w:r w:rsidR="00AB3E70" w:rsidRPr="002503D2">
        <w:t xml:space="preserve">2014-64 du 5 novembre 2014 qui rehausse le quota des </w:t>
      </w:r>
      <w:r w:rsidRPr="002503D2">
        <w:t>fonctions électives de 10 à 15</w:t>
      </w:r>
      <w:r w:rsidR="003149BE" w:rsidRPr="002503D2">
        <w:t> </w:t>
      </w:r>
      <w:r w:rsidRPr="002503D2">
        <w:t>%</w:t>
      </w:r>
      <w:r w:rsidR="0072752E" w:rsidRPr="002503D2">
        <w:t> </w:t>
      </w:r>
      <w:r w:rsidR="00AB3E70" w:rsidRPr="002503D2">
        <w:t>;</w:t>
      </w:r>
    </w:p>
    <w:p w:rsidR="00AB3E70" w:rsidRPr="002503D2" w:rsidRDefault="00F7453E" w:rsidP="002503D2">
      <w:pPr>
        <w:pStyle w:val="Bullet1G"/>
      </w:pPr>
      <w:r w:rsidRPr="002503D2">
        <w:t xml:space="preserve">La loi </w:t>
      </w:r>
      <w:r w:rsidR="005124EF" w:rsidRPr="002503D2">
        <w:t>no </w:t>
      </w:r>
      <w:r w:rsidR="00AB3E70" w:rsidRPr="002503D2">
        <w:t xml:space="preserve">2014-60 du 5 novembre </w:t>
      </w:r>
      <w:r w:rsidRPr="002503D2">
        <w:t xml:space="preserve">2014, modifiant l’ordonnance </w:t>
      </w:r>
      <w:r w:rsidR="005124EF" w:rsidRPr="002503D2">
        <w:t>no </w:t>
      </w:r>
      <w:r w:rsidRPr="002503D2">
        <w:t>84-33 du 23 août</w:t>
      </w:r>
      <w:r w:rsidR="003149BE" w:rsidRPr="002503D2">
        <w:t xml:space="preserve"> </w:t>
      </w:r>
      <w:r w:rsidR="00AB3E70" w:rsidRPr="002503D2">
        <w:t>1984, portant Code de la nationalité nigérienne, qui reconnait à la femme nigérienne le droit de transmettre sa nationalité à son conjoint étranger.</w:t>
      </w:r>
    </w:p>
    <w:p w:rsidR="00AB3E70" w:rsidRDefault="00625D92" w:rsidP="00AB3E70">
      <w:pPr>
        <w:pStyle w:val="SingleTxtG"/>
      </w:pPr>
      <w:r>
        <w:t>87.</w:t>
      </w:r>
      <w:r>
        <w:tab/>
      </w:r>
      <w:r w:rsidR="00AB3E70">
        <w:t>Un Code de statut personnel a également été initié. Les débats sur la question de son adoption sont toujours d’actualité.</w:t>
      </w:r>
    </w:p>
    <w:p w:rsidR="00AB3E70" w:rsidRDefault="00F7453E" w:rsidP="00AB3E70">
      <w:pPr>
        <w:pStyle w:val="SingleTxtG"/>
      </w:pPr>
      <w:r>
        <w:t>8</w:t>
      </w:r>
      <w:r w:rsidR="00625D92">
        <w:t>8</w:t>
      </w:r>
      <w:r w:rsidR="00AB3E70">
        <w:t>.</w:t>
      </w:r>
      <w:r w:rsidR="00AB3E70">
        <w:tab/>
        <w:t>Par ailleurs, le Niger a pris plusieurs mesures en vue de l’institutionnalisation du genre. Il s’agit principalement de la mise en place des cellules genres au sein des différents Ministères sectoriels à travers un processus qui a démarré depuis 2007.</w:t>
      </w:r>
    </w:p>
    <w:p w:rsidR="00AB3E70" w:rsidRDefault="00AB3E70" w:rsidP="007F7A54">
      <w:pPr>
        <w:pStyle w:val="SingleTxtG"/>
        <w:keepLines/>
      </w:pPr>
      <w:r>
        <w:t>8</w:t>
      </w:r>
      <w:r w:rsidR="00625D92">
        <w:t>9</w:t>
      </w:r>
      <w:r>
        <w:t>.</w:t>
      </w:r>
      <w:r>
        <w:tab/>
        <w:t>En dépit de l’existence de ce dispositif, on observe la persistance des violences à l’endroit des femmes, des abus liés à la répudiation et du mariage forcé. De même, suivant les coutumes, les femmes sont dans certaines ethnies, privées de l’accès à la terre lors du partage de l’héritage.</w:t>
      </w:r>
    </w:p>
    <w:p w:rsidR="00AB3E70" w:rsidRDefault="00AB3E70" w:rsidP="00AB3E70">
      <w:pPr>
        <w:pStyle w:val="H23G"/>
      </w:pPr>
      <w:r>
        <w:tab/>
        <w:t>3.</w:t>
      </w:r>
      <w:r>
        <w:tab/>
        <w:t>Les personnes handicapées</w:t>
      </w:r>
    </w:p>
    <w:p w:rsidR="00AB3E70" w:rsidRDefault="00625D92" w:rsidP="00AB3E70">
      <w:pPr>
        <w:pStyle w:val="SingleTxtG"/>
      </w:pPr>
      <w:r>
        <w:t>90</w:t>
      </w:r>
      <w:r w:rsidR="00AB3E70">
        <w:t>.</w:t>
      </w:r>
      <w:r w:rsidR="00AB3E70">
        <w:tab/>
      </w:r>
      <w:r w:rsidR="0086632F">
        <w:t>État</w:t>
      </w:r>
      <w:r w:rsidR="00AB3E70">
        <w:t xml:space="preserve"> partie à la Convention relative aux droits des personnes handicapées (CDPH), le Niger garantit les droits de la personne handicapée à travers les articles</w:t>
      </w:r>
      <w:r w:rsidR="001A262C">
        <w:t> </w:t>
      </w:r>
      <w:r w:rsidR="00AB3E70">
        <w:t>22 et 26 de la</w:t>
      </w:r>
      <w:r w:rsidR="00F7453E">
        <w:t xml:space="preserve"> Constitution qui disposent que</w:t>
      </w:r>
      <w:r w:rsidR="0072752E">
        <w:t> </w:t>
      </w:r>
      <w:r w:rsidR="00AB3E70">
        <w:t>:</w:t>
      </w:r>
    </w:p>
    <w:p w:rsidR="00AB3E70" w:rsidRDefault="00AB3E70" w:rsidP="007F7A54">
      <w:pPr>
        <w:pStyle w:val="SingleTxtG"/>
        <w:ind w:left="1701"/>
      </w:pPr>
      <w:r>
        <w:t>Article 22: L’</w:t>
      </w:r>
      <w:r w:rsidR="0086632F">
        <w:t>État</w:t>
      </w:r>
      <w:r>
        <w:t xml:space="preserve"> veille à l’élimination de toute forme de discrimination à l’égard de la femme, de la jeune fille et des personnes handicapées. Les politiques publiques dans tous les domaines assurent leur plein épanouissement et leur participation au développement national.</w:t>
      </w:r>
    </w:p>
    <w:p w:rsidR="00AB3E70" w:rsidRDefault="00F7453E" w:rsidP="007F7A54">
      <w:pPr>
        <w:pStyle w:val="SingleTxtG"/>
        <w:ind w:left="1701"/>
      </w:pPr>
      <w:r>
        <w:t>Article 26</w:t>
      </w:r>
      <w:r w:rsidR="00AB3E70">
        <w:t>: L’</w:t>
      </w:r>
      <w:r w:rsidR="0086632F">
        <w:t>État</w:t>
      </w:r>
      <w:r w:rsidR="00AB3E70">
        <w:t xml:space="preserve"> veille à l’égalité des chances des personnes handicapées en vue de leur promotion et (ou) de leur réinsertion sociale.</w:t>
      </w:r>
    </w:p>
    <w:p w:rsidR="00AB3E70" w:rsidRDefault="00625D92" w:rsidP="00AB3E70">
      <w:pPr>
        <w:pStyle w:val="SingleTxtG"/>
      </w:pPr>
      <w:r>
        <w:t>91</w:t>
      </w:r>
      <w:r w:rsidR="00F7453E">
        <w:t>.</w:t>
      </w:r>
      <w:r w:rsidR="00F7453E">
        <w:tab/>
        <w:t xml:space="preserve">L’ordonnance </w:t>
      </w:r>
      <w:r w:rsidR="001A262C" w:rsidRPr="00AB6760">
        <w:t>n</w:t>
      </w:r>
      <w:r w:rsidR="001A262C" w:rsidRPr="008D764C">
        <w:rPr>
          <w:vertAlign w:val="superscript"/>
        </w:rPr>
        <w:t>o</w:t>
      </w:r>
      <w:r w:rsidR="001A262C">
        <w:t> </w:t>
      </w:r>
      <w:r w:rsidR="00AB3E70">
        <w:t xml:space="preserve">93-012 détermine les règles minima relatives à la protection sociale des personnes handicapées. En application de l’ordonnance susvisée, deux décrets ont été adoptés en 2010 dont l’un porte création du Comité national pour la promotion des personnes handicapées. En </w:t>
      </w:r>
      <w:r w:rsidR="00F7453E">
        <w:t xml:space="preserve">outre, l’article 9 du décret </w:t>
      </w:r>
      <w:r w:rsidR="001A262C" w:rsidRPr="00AB6760">
        <w:t>n</w:t>
      </w:r>
      <w:r w:rsidR="001A262C" w:rsidRPr="008D764C">
        <w:rPr>
          <w:vertAlign w:val="superscript"/>
        </w:rPr>
        <w:t>o</w:t>
      </w:r>
      <w:r w:rsidR="001A262C">
        <w:t> </w:t>
      </w:r>
      <w:r w:rsidR="00AB3E70">
        <w:t>96-456/PRN/MSP accorde aux personnes handicapées une exonération totale de 100</w:t>
      </w:r>
      <w:r w:rsidR="003149BE">
        <w:t> </w:t>
      </w:r>
      <w:r w:rsidR="00AB3E70">
        <w:t>% pour les frais de consultations et d’hospitalisation dans les hôpitaux nationaux.</w:t>
      </w:r>
      <w:r w:rsidR="007A0F5E">
        <w:t xml:space="preserve"> </w:t>
      </w:r>
      <w:r w:rsidR="00AB3E70">
        <w:t>Aux termes de l’article 21 de l’ordonnance, tout établissement public ou entreprise privée employant au moins 20 salariés est tenu de réserver 5</w:t>
      </w:r>
      <w:r w:rsidR="003149BE">
        <w:t> </w:t>
      </w:r>
      <w:r w:rsidR="00AB3E70">
        <w:t>% des postes de travail à des personnes handicapées. L’application des dispositions de cet article a permis de recruter 300</w:t>
      </w:r>
      <w:r w:rsidR="002045D6">
        <w:t xml:space="preserve"> </w:t>
      </w:r>
      <w:r w:rsidR="00AB3E70">
        <w:t>diplômés</w:t>
      </w:r>
      <w:r w:rsidR="00F7453E">
        <w:t xml:space="preserve"> handicapés entre 2007 et 2014.</w:t>
      </w:r>
    </w:p>
    <w:p w:rsidR="00AB3E70" w:rsidRDefault="00625D92" w:rsidP="00AB3E70">
      <w:pPr>
        <w:pStyle w:val="SingleTxtG"/>
      </w:pPr>
      <w:r>
        <w:t>92</w:t>
      </w:r>
      <w:r w:rsidR="00F7453E">
        <w:t>.</w:t>
      </w:r>
      <w:r w:rsidR="00F7453E">
        <w:tab/>
      </w:r>
      <w:r w:rsidR="00AB3E70">
        <w:t>Le Niger a adopté en 2011 une politique nationale de protection sociale dont l’axe</w:t>
      </w:r>
      <w:r w:rsidR="001A262C">
        <w:t> </w:t>
      </w:r>
      <w:r w:rsidR="00AB3E70">
        <w:t>4 porte sur les actions spécifiques en faveur des groupes vulnérables dont entre autres les personnes handicapées et les personnes âgées.</w:t>
      </w:r>
    </w:p>
    <w:p w:rsidR="00AB3E70" w:rsidRDefault="00625D92" w:rsidP="00AB3E70">
      <w:pPr>
        <w:pStyle w:val="SingleTxtG"/>
      </w:pPr>
      <w:r>
        <w:t>93</w:t>
      </w:r>
      <w:r w:rsidR="00AB3E70">
        <w:t>.</w:t>
      </w:r>
      <w:r w:rsidR="00AB3E70">
        <w:tab/>
        <w:t>Selon le rapport mondial de l’OMS sur le handicap de juin 2011, les personnes handicapées représentent</w:t>
      </w:r>
      <w:r w:rsidR="00F7453E">
        <w:t xml:space="preserve"> 15</w:t>
      </w:r>
      <w:r w:rsidR="003149BE">
        <w:t> </w:t>
      </w:r>
      <w:r w:rsidR="00F7453E">
        <w:t>% de la population générale</w:t>
      </w:r>
      <w:r w:rsidR="0072752E">
        <w:t> </w:t>
      </w:r>
      <w:r w:rsidR="00AB3E70">
        <w:t>; une proportion importante (33,5</w:t>
      </w:r>
      <w:r w:rsidR="003149BE">
        <w:t> </w:t>
      </w:r>
      <w:r w:rsidR="00AB3E70">
        <w:t>%) d’enfants cumule plus d’un handicap. Selon les résultats du RGP/H de 2012, le nombre de personnes handicapées est estimé à 715</w:t>
      </w:r>
      <w:r w:rsidR="003149BE">
        <w:t> </w:t>
      </w:r>
      <w:r w:rsidR="00AB3E70">
        <w:t>476, soit 4,2</w:t>
      </w:r>
      <w:r w:rsidR="003149BE">
        <w:t> </w:t>
      </w:r>
      <w:r w:rsidR="00AB3E70">
        <w:t>% de la population, dont 341</w:t>
      </w:r>
      <w:r w:rsidR="003149BE">
        <w:t> </w:t>
      </w:r>
      <w:r w:rsidR="00AB3E70">
        <w:t>723 personnes avec multi handicap.</w:t>
      </w:r>
    </w:p>
    <w:p w:rsidR="00AB3E70" w:rsidRDefault="00625D92" w:rsidP="00AB3E70">
      <w:pPr>
        <w:pStyle w:val="SingleTxtG"/>
      </w:pPr>
      <w:r>
        <w:t>94</w:t>
      </w:r>
      <w:r w:rsidR="00AB3E70">
        <w:t>.</w:t>
      </w:r>
      <w:r w:rsidR="00AB3E70">
        <w:tab/>
        <w:t>La principale violence dont souffrent les personnes handicapées est leur stigmatisation par la société.</w:t>
      </w:r>
    </w:p>
    <w:p w:rsidR="00AB3E70" w:rsidRDefault="00AB3E70" w:rsidP="00AB3E70">
      <w:pPr>
        <w:pStyle w:val="H23G"/>
      </w:pPr>
      <w:r>
        <w:tab/>
        <w:t>4.</w:t>
      </w:r>
      <w:r>
        <w:tab/>
        <w:t>Les personnes âgées</w:t>
      </w:r>
    </w:p>
    <w:p w:rsidR="00AB3E70" w:rsidRDefault="00625D92" w:rsidP="00AB3E70">
      <w:pPr>
        <w:pStyle w:val="SingleTxtG"/>
      </w:pPr>
      <w:r>
        <w:t>95</w:t>
      </w:r>
      <w:r w:rsidR="00AB3E70">
        <w:t>.</w:t>
      </w:r>
      <w:r w:rsidR="00AB3E70">
        <w:tab/>
        <w:t>Une attention particulière est accordée aux personnes âgées par l’</w:t>
      </w:r>
      <w:r w:rsidR="0086632F">
        <w:t>État</w:t>
      </w:r>
      <w:r w:rsidR="00AB3E70">
        <w:t xml:space="preserve"> du Niger. C’est ainsi que l’article 25 de la Constitution dispose que «</w:t>
      </w:r>
      <w:r w:rsidR="003149BE">
        <w:t> </w:t>
      </w:r>
      <w:r w:rsidR="00AB3E70">
        <w:t>l’</w:t>
      </w:r>
      <w:r w:rsidR="0086632F">
        <w:t>État</w:t>
      </w:r>
      <w:r w:rsidR="00AB3E70">
        <w:t xml:space="preserve"> veille sur les personnes âgées à travers une politique de protection sociale. La loi fixe les conditions et les modalités de cette protection</w:t>
      </w:r>
      <w:r w:rsidR="003149BE">
        <w:t> </w:t>
      </w:r>
      <w:r w:rsidR="00AB3E70">
        <w:t xml:space="preserve">». En outre, le gouvernement a créé au sein du MP/PF/PE une direction en charge de la promotion des personnes âgées qui est chargée d’élaborer et d’assurer l’application des textes législatifs et réglementaires en matière des droits des personnes âgées. </w:t>
      </w:r>
      <w:r w:rsidR="006670F1">
        <w:t>À</w:t>
      </w:r>
      <w:r w:rsidR="00AB3E70">
        <w:t xml:space="preserve"> cet effet, et conformément aux dispositions de l’article 25 de la Constitution précitée, un </w:t>
      </w:r>
      <w:r w:rsidR="00F7453E">
        <w:t>avant-projet</w:t>
      </w:r>
      <w:r w:rsidR="00AB3E70">
        <w:t xml:space="preserve"> de loi portant sur la protection des personnes âg</w:t>
      </w:r>
      <w:r w:rsidR="00F7453E">
        <w:t>ées est en cours d’élaboration.</w:t>
      </w:r>
    </w:p>
    <w:p w:rsidR="00AB3E70" w:rsidRDefault="00625D92" w:rsidP="00AB3E70">
      <w:pPr>
        <w:pStyle w:val="SingleTxtG"/>
      </w:pPr>
      <w:r>
        <w:t>96.</w:t>
      </w:r>
      <w:r>
        <w:tab/>
      </w:r>
      <w:r w:rsidR="00AB3E70">
        <w:t>D’ores et déjà, les fonctionnaires retraités bénéficient de 90</w:t>
      </w:r>
      <w:r w:rsidR="003149BE">
        <w:t> </w:t>
      </w:r>
      <w:r w:rsidR="00AB3E70">
        <w:t>% de prise en charge médicale contre 80</w:t>
      </w:r>
      <w:r w:rsidR="003149BE">
        <w:t> </w:t>
      </w:r>
      <w:r w:rsidR="00AB3E70">
        <w:t>% pour les fonctionnaires en activité.</w:t>
      </w:r>
    </w:p>
    <w:p w:rsidR="00AB3E70" w:rsidRDefault="00625D92" w:rsidP="00AB3E70">
      <w:pPr>
        <w:pStyle w:val="SingleTxtG"/>
      </w:pPr>
      <w:r>
        <w:t>97.</w:t>
      </w:r>
      <w:r>
        <w:tab/>
      </w:r>
      <w:r w:rsidR="00AB3E70">
        <w:t>Par ailleurs, des conseils pour personnes âgées ont été mis en place en 2015. Des réflexions sont en cours en vue du renforcement du dispositif de la gratuité de soins pour les personnes âgées et démunies à travers le Fonds Social prévu dans le secteur de la santé. Des mesures sur la mise en œuvre d’une pension sociale (pension vieillesse) non-contributive sont également à l’étude.</w:t>
      </w:r>
    </w:p>
    <w:p w:rsidR="00AB3E70" w:rsidRPr="00AB3E70" w:rsidRDefault="00AB3E70" w:rsidP="00AB3E70">
      <w:pPr>
        <w:pStyle w:val="SingleTxtG"/>
        <w:spacing w:before="240" w:after="0"/>
        <w:jc w:val="center"/>
        <w:rPr>
          <w:u w:val="single"/>
        </w:rPr>
      </w:pPr>
      <w:r>
        <w:rPr>
          <w:u w:val="single"/>
        </w:rPr>
        <w:tab/>
      </w:r>
      <w:r>
        <w:rPr>
          <w:u w:val="single"/>
        </w:rPr>
        <w:tab/>
      </w:r>
      <w:r>
        <w:rPr>
          <w:u w:val="single"/>
        </w:rPr>
        <w:tab/>
      </w:r>
    </w:p>
    <w:sectPr w:rsidR="00AB3E70" w:rsidRPr="00AB3E70" w:rsidSect="007F7A54">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3D2" w:rsidRDefault="002503D2"/>
  </w:endnote>
  <w:endnote w:type="continuationSeparator" w:id="0">
    <w:p w:rsidR="002503D2" w:rsidRDefault="002503D2"/>
  </w:endnote>
  <w:endnote w:type="continuationNotice" w:id="1">
    <w:p w:rsidR="002503D2" w:rsidRDefault="002503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3D2" w:rsidRPr="00F235BD" w:rsidRDefault="002503D2" w:rsidP="00F235BD">
    <w:pPr>
      <w:pStyle w:val="Pieddepage"/>
      <w:tabs>
        <w:tab w:val="right" w:pos="9638"/>
      </w:tabs>
      <w:rPr>
        <w:sz w:val="18"/>
      </w:rPr>
    </w:pPr>
    <w:r w:rsidRPr="00F235BD">
      <w:rPr>
        <w:b/>
        <w:sz w:val="18"/>
      </w:rPr>
      <w:fldChar w:fldCharType="begin"/>
    </w:r>
    <w:r w:rsidRPr="00F235BD">
      <w:rPr>
        <w:b/>
        <w:sz w:val="18"/>
      </w:rPr>
      <w:instrText xml:space="preserve"> PAGE  \* MERGEFORMAT </w:instrText>
    </w:r>
    <w:r w:rsidRPr="00F235BD">
      <w:rPr>
        <w:b/>
        <w:sz w:val="18"/>
      </w:rPr>
      <w:fldChar w:fldCharType="separate"/>
    </w:r>
    <w:r w:rsidR="002D64E8">
      <w:rPr>
        <w:b/>
        <w:noProof/>
        <w:sz w:val="18"/>
      </w:rPr>
      <w:t>2</w:t>
    </w:r>
    <w:r w:rsidRPr="00F235B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3D2" w:rsidRPr="00F235BD" w:rsidRDefault="002503D2" w:rsidP="00F235BD">
    <w:pPr>
      <w:pStyle w:val="Pieddepage"/>
      <w:tabs>
        <w:tab w:val="right" w:pos="9638"/>
      </w:tabs>
      <w:rPr>
        <w:b/>
        <w:sz w:val="18"/>
      </w:rPr>
    </w:pPr>
    <w:r>
      <w:tab/>
    </w:r>
    <w:r w:rsidRPr="00F235BD">
      <w:rPr>
        <w:b/>
        <w:sz w:val="18"/>
      </w:rPr>
      <w:fldChar w:fldCharType="begin"/>
    </w:r>
    <w:r w:rsidRPr="00F235BD">
      <w:rPr>
        <w:b/>
        <w:sz w:val="18"/>
      </w:rPr>
      <w:instrText xml:space="preserve"> PAGE  \* MERGEFORMAT </w:instrText>
    </w:r>
    <w:r w:rsidRPr="00F235BD">
      <w:rPr>
        <w:b/>
        <w:sz w:val="18"/>
      </w:rPr>
      <w:fldChar w:fldCharType="separate"/>
    </w:r>
    <w:r w:rsidR="002D64E8">
      <w:rPr>
        <w:b/>
        <w:noProof/>
        <w:sz w:val="18"/>
      </w:rPr>
      <w:t>25</w:t>
    </w:r>
    <w:r w:rsidRPr="00F235B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E8" w:rsidRPr="002D64E8" w:rsidRDefault="002D64E8" w:rsidP="002D64E8">
    <w:pPr>
      <w:pStyle w:val="Pieddepage"/>
      <w:spacing w:before="120"/>
      <w:rPr>
        <w:sz w:val="20"/>
      </w:rPr>
    </w:pPr>
    <w:r>
      <w:rPr>
        <w:sz w:val="20"/>
      </w:rPr>
      <w:t>GE.17-08188  (F)</w:t>
    </w:r>
    <w:r>
      <w:rPr>
        <w:sz w:val="20"/>
      </w:rPr>
      <w:br/>
    </w:r>
    <w:r w:rsidRPr="002D64E8">
      <w:rPr>
        <w:rFonts w:ascii="C39T30Lfz" w:hAnsi="C39T30Lfz"/>
        <w:sz w:val="56"/>
      </w:rPr>
      <w:t></w:t>
    </w:r>
    <w:r w:rsidRPr="002D64E8">
      <w:rPr>
        <w:rFonts w:ascii="C39T30Lfz" w:hAnsi="C39T30Lfz"/>
        <w:sz w:val="56"/>
      </w:rPr>
      <w:t></w:t>
    </w:r>
    <w:r w:rsidRPr="002D64E8">
      <w:rPr>
        <w:rFonts w:ascii="C39T30Lfz" w:hAnsi="C39T30Lfz"/>
        <w:sz w:val="56"/>
      </w:rPr>
      <w:t></w:t>
    </w:r>
    <w:r w:rsidRPr="002D64E8">
      <w:rPr>
        <w:rFonts w:ascii="C39T30Lfz" w:hAnsi="C39T30Lfz"/>
        <w:sz w:val="56"/>
      </w:rPr>
      <w:t></w:t>
    </w:r>
    <w:r w:rsidRPr="002D64E8">
      <w:rPr>
        <w:rFonts w:ascii="C39T30Lfz" w:hAnsi="C39T30Lfz"/>
        <w:sz w:val="56"/>
      </w:rPr>
      <w:t></w:t>
    </w:r>
    <w:r w:rsidRPr="002D64E8">
      <w:rPr>
        <w:rFonts w:ascii="C39T30Lfz" w:hAnsi="C39T30Lfz"/>
        <w:sz w:val="56"/>
      </w:rPr>
      <w:t></w:t>
    </w:r>
    <w:r w:rsidRPr="002D64E8">
      <w:rPr>
        <w:rFonts w:ascii="C39T30Lfz" w:hAnsi="C39T30Lfz"/>
        <w:sz w:val="56"/>
      </w:rPr>
      <w:t></w:t>
    </w:r>
    <w:r w:rsidRPr="002D64E8">
      <w:rPr>
        <w:rFonts w:ascii="C39T30Lfz" w:hAnsi="C39T30Lfz"/>
        <w:sz w:val="56"/>
      </w:rPr>
      <w:t></w:t>
    </w:r>
    <w:r w:rsidRPr="002D64E8">
      <w:rPr>
        <w:rFonts w:ascii="C39T30Lfz" w:hAnsi="C39T30Lfz"/>
        <w:sz w:val="56"/>
      </w:rPr>
      <w:t></w:t>
    </w:r>
    <w:r w:rsidRPr="002D64E8">
      <w:rPr>
        <w:rFonts w:ascii="C39T30Lfz" w:hAnsi="C39T30Lfz"/>
        <w:noProof/>
        <w:sz w:val="56"/>
        <w:lang w:eastAsia="fr-CH"/>
      </w:rPr>
      <w:drawing>
        <wp:anchor distT="0" distB="0" distL="114300" distR="114300" simplePos="0" relativeHeight="251660288" behindDoc="0" locked="0" layoutInCell="1" allowOverlap="0" wp14:anchorId="05B87EB4" wp14:editId="11E17EB5">
          <wp:simplePos x="0" y="0"/>
          <wp:positionH relativeFrom="margin">
            <wp:posOffset>4320540</wp:posOffset>
          </wp:positionH>
          <wp:positionV relativeFrom="margin">
            <wp:posOffset>8281035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HRI/CORE/NER/20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NER/201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3D2" w:rsidRPr="00D27D5E" w:rsidRDefault="002503D2" w:rsidP="00D27D5E">
      <w:pPr>
        <w:tabs>
          <w:tab w:val="right" w:pos="2155"/>
        </w:tabs>
        <w:spacing w:after="80"/>
        <w:ind w:left="680"/>
        <w:rPr>
          <w:u w:val="single"/>
        </w:rPr>
      </w:pPr>
      <w:r>
        <w:rPr>
          <w:u w:val="single"/>
        </w:rPr>
        <w:tab/>
      </w:r>
    </w:p>
  </w:footnote>
  <w:footnote w:type="continuationSeparator" w:id="0">
    <w:p w:rsidR="002503D2" w:rsidRPr="000A39A0" w:rsidRDefault="002503D2" w:rsidP="000A39A0">
      <w:pPr>
        <w:tabs>
          <w:tab w:val="right" w:pos="2155"/>
        </w:tabs>
        <w:spacing w:after="80"/>
        <w:ind w:left="680"/>
        <w:rPr>
          <w:u w:val="single"/>
        </w:rPr>
      </w:pPr>
      <w:r w:rsidRPr="000A39A0">
        <w:rPr>
          <w:u w:val="single"/>
        </w:rPr>
        <w:tab/>
      </w:r>
    </w:p>
  </w:footnote>
  <w:footnote w:type="continuationNotice" w:id="1">
    <w:p w:rsidR="002503D2" w:rsidRDefault="002503D2"/>
  </w:footnote>
  <w:footnote w:id="2">
    <w:p w:rsidR="002503D2" w:rsidRPr="009D261B" w:rsidRDefault="002503D2" w:rsidP="00EC79D5">
      <w:pPr>
        <w:pStyle w:val="Notedebasdepage"/>
      </w:pPr>
      <w:r>
        <w:tab/>
      </w:r>
      <w:r w:rsidRPr="009D261B">
        <w:rPr>
          <w:rStyle w:val="Appelnotedebasdep"/>
          <w:sz w:val="20"/>
          <w:vertAlign w:val="baseline"/>
        </w:rPr>
        <w:t>*</w:t>
      </w:r>
      <w:r>
        <w:rPr>
          <w:sz w:val="20"/>
        </w:rPr>
        <w:tab/>
      </w:r>
      <w:r>
        <w:t>Le présent document n’a pas été revu par les services d’édition.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3D2" w:rsidRPr="00F235BD" w:rsidRDefault="00476820">
    <w:pPr>
      <w:pStyle w:val="En-tte"/>
    </w:pPr>
    <w:r>
      <w:fldChar w:fldCharType="begin"/>
    </w:r>
    <w:r>
      <w:instrText xml:space="preserve"> TITLE  \* MERGEFORMAT </w:instrText>
    </w:r>
    <w:r>
      <w:fldChar w:fldCharType="separate"/>
    </w:r>
    <w:r w:rsidR="002503D2">
      <w:t>HRI/CORE/NER/2017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3D2" w:rsidRPr="00F235BD" w:rsidRDefault="00476820" w:rsidP="00F235BD">
    <w:pPr>
      <w:pStyle w:val="En-tte"/>
      <w:jc w:val="right"/>
    </w:pPr>
    <w:r>
      <w:fldChar w:fldCharType="begin"/>
    </w:r>
    <w:r>
      <w:instrText xml:space="preserve"> TITLE  \* MERGEFORMAT </w:instrText>
    </w:r>
    <w:r>
      <w:fldChar w:fldCharType="separate"/>
    </w:r>
    <w:r w:rsidR="002503D2">
      <w:t>HRI/CORE/NER/2017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E8" w:rsidRDefault="002D64E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96FC9"/>
    <w:multiLevelType w:val="hybridMultilevel"/>
    <w:tmpl w:val="6CC655E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139B54EC"/>
    <w:multiLevelType w:val="hybridMultilevel"/>
    <w:tmpl w:val="84901F24"/>
    <w:lvl w:ilvl="0" w:tplc="281C481A">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28A300D"/>
    <w:multiLevelType w:val="hybridMultilevel"/>
    <w:tmpl w:val="1D56D3D6"/>
    <w:lvl w:ilvl="0" w:tplc="7FEA90B6">
      <w:start w:val="157"/>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9EB253E"/>
    <w:multiLevelType w:val="hybridMultilevel"/>
    <w:tmpl w:val="E2C42834"/>
    <w:lvl w:ilvl="0" w:tplc="F9FA9B3C">
      <w:start w:val="3"/>
      <w:numFmt w:val="upperLetter"/>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nsid w:val="4DDD56BB"/>
    <w:multiLevelType w:val="hybridMultilevel"/>
    <w:tmpl w:val="1A9426E4"/>
    <w:lvl w:ilvl="0" w:tplc="A4B666EE">
      <w:start w:val="1"/>
      <w:numFmt w:val="decimal"/>
      <w:lvlText w:val="%1."/>
      <w:lvlJc w:val="left"/>
      <w:pPr>
        <w:ind w:left="2868" w:hanging="600"/>
      </w:pPr>
      <w:rPr>
        <w:rFonts w:hint="default"/>
      </w:r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566C32D8"/>
    <w:multiLevelType w:val="hybridMultilevel"/>
    <w:tmpl w:val="2666596A"/>
    <w:lvl w:ilvl="0" w:tplc="A4B666EE">
      <w:start w:val="1"/>
      <w:numFmt w:val="decimal"/>
      <w:lvlText w:val="%1."/>
      <w:lvlJc w:val="left"/>
      <w:pPr>
        <w:ind w:left="1734" w:hanging="60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5DDC17BB"/>
    <w:multiLevelType w:val="hybridMultilevel"/>
    <w:tmpl w:val="06D6B6D2"/>
    <w:lvl w:ilvl="0" w:tplc="B6F08B8C">
      <w:start w:val="2"/>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8"/>
  </w:num>
  <w:num w:numId="2">
    <w:abstractNumId w:val="4"/>
  </w:num>
  <w:num w:numId="3">
    <w:abstractNumId w:val="0"/>
  </w:num>
  <w:num w:numId="4">
    <w:abstractNumId w:val="6"/>
  </w:num>
  <w:num w:numId="5">
    <w:abstractNumId w:val="5"/>
  </w:num>
  <w:num w:numId="6">
    <w:abstractNumId w:val="1"/>
  </w:num>
  <w:num w:numId="7">
    <w:abstractNumId w:val="3"/>
  </w:num>
  <w:num w:numId="8">
    <w:abstractNumId w:val="2"/>
  </w:num>
  <w:num w:numId="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BD"/>
    <w:rsid w:val="0000783C"/>
    <w:rsid w:val="00016AC5"/>
    <w:rsid w:val="00037BB8"/>
    <w:rsid w:val="00041BD4"/>
    <w:rsid w:val="000671BC"/>
    <w:rsid w:val="000958BB"/>
    <w:rsid w:val="000A0A67"/>
    <w:rsid w:val="000A39A0"/>
    <w:rsid w:val="000B0384"/>
    <w:rsid w:val="000B0720"/>
    <w:rsid w:val="000E0036"/>
    <w:rsid w:val="000E075E"/>
    <w:rsid w:val="000F41F2"/>
    <w:rsid w:val="000F58D5"/>
    <w:rsid w:val="000F6F25"/>
    <w:rsid w:val="00107670"/>
    <w:rsid w:val="001261DB"/>
    <w:rsid w:val="00137F31"/>
    <w:rsid w:val="001545BF"/>
    <w:rsid w:val="0015561E"/>
    <w:rsid w:val="00157AA9"/>
    <w:rsid w:val="00160540"/>
    <w:rsid w:val="00192EEB"/>
    <w:rsid w:val="001A20FB"/>
    <w:rsid w:val="001A262C"/>
    <w:rsid w:val="001A6ED1"/>
    <w:rsid w:val="001D7F8A"/>
    <w:rsid w:val="001E17A9"/>
    <w:rsid w:val="001E3FEB"/>
    <w:rsid w:val="001E4A02"/>
    <w:rsid w:val="002015C7"/>
    <w:rsid w:val="002045D6"/>
    <w:rsid w:val="00215007"/>
    <w:rsid w:val="002207EC"/>
    <w:rsid w:val="00225A8C"/>
    <w:rsid w:val="002373A3"/>
    <w:rsid w:val="00237CD7"/>
    <w:rsid w:val="002503D2"/>
    <w:rsid w:val="00254F92"/>
    <w:rsid w:val="002556DD"/>
    <w:rsid w:val="002659F1"/>
    <w:rsid w:val="002753DE"/>
    <w:rsid w:val="00287E79"/>
    <w:rsid w:val="002928F9"/>
    <w:rsid w:val="002A5133"/>
    <w:rsid w:val="002A5D07"/>
    <w:rsid w:val="002B6A44"/>
    <w:rsid w:val="002B76FA"/>
    <w:rsid w:val="002C2CA4"/>
    <w:rsid w:val="002C674F"/>
    <w:rsid w:val="002D0426"/>
    <w:rsid w:val="002D64E8"/>
    <w:rsid w:val="003016B7"/>
    <w:rsid w:val="0030423F"/>
    <w:rsid w:val="003149BE"/>
    <w:rsid w:val="00336F88"/>
    <w:rsid w:val="00341DA1"/>
    <w:rsid w:val="00345F7C"/>
    <w:rsid w:val="003515AA"/>
    <w:rsid w:val="00363574"/>
    <w:rsid w:val="003641DF"/>
    <w:rsid w:val="00371C1C"/>
    <w:rsid w:val="00374106"/>
    <w:rsid w:val="00381126"/>
    <w:rsid w:val="003976D5"/>
    <w:rsid w:val="003A28CD"/>
    <w:rsid w:val="003A2F1F"/>
    <w:rsid w:val="003B0B54"/>
    <w:rsid w:val="003D3D0B"/>
    <w:rsid w:val="003D4985"/>
    <w:rsid w:val="003D6C68"/>
    <w:rsid w:val="003E225A"/>
    <w:rsid w:val="003E3F37"/>
    <w:rsid w:val="003E445D"/>
    <w:rsid w:val="003E5CE2"/>
    <w:rsid w:val="003F6CE1"/>
    <w:rsid w:val="0041372D"/>
    <w:rsid w:val="00414EBD"/>
    <w:rsid w:val="004159D0"/>
    <w:rsid w:val="004212BB"/>
    <w:rsid w:val="00423D80"/>
    <w:rsid w:val="00430130"/>
    <w:rsid w:val="00432C4F"/>
    <w:rsid w:val="00445E3C"/>
    <w:rsid w:val="004576DC"/>
    <w:rsid w:val="00460239"/>
    <w:rsid w:val="004729A6"/>
    <w:rsid w:val="004C02DD"/>
    <w:rsid w:val="004C5D02"/>
    <w:rsid w:val="004C6FE8"/>
    <w:rsid w:val="004F03BF"/>
    <w:rsid w:val="005079CB"/>
    <w:rsid w:val="005117F2"/>
    <w:rsid w:val="005124EF"/>
    <w:rsid w:val="00530543"/>
    <w:rsid w:val="005317E4"/>
    <w:rsid w:val="00543D5E"/>
    <w:rsid w:val="005464B6"/>
    <w:rsid w:val="00553758"/>
    <w:rsid w:val="00564CEA"/>
    <w:rsid w:val="00567270"/>
    <w:rsid w:val="00571F41"/>
    <w:rsid w:val="00577FB9"/>
    <w:rsid w:val="005941FE"/>
    <w:rsid w:val="005C0B74"/>
    <w:rsid w:val="005C76A3"/>
    <w:rsid w:val="005E5D1F"/>
    <w:rsid w:val="005F1C13"/>
    <w:rsid w:val="005F6059"/>
    <w:rsid w:val="005F7E1C"/>
    <w:rsid w:val="00611D43"/>
    <w:rsid w:val="00612D48"/>
    <w:rsid w:val="00616B45"/>
    <w:rsid w:val="006223EC"/>
    <w:rsid w:val="00625D92"/>
    <w:rsid w:val="00630D9B"/>
    <w:rsid w:val="00631953"/>
    <w:rsid w:val="006345DE"/>
    <w:rsid w:val="006439EC"/>
    <w:rsid w:val="00656E2E"/>
    <w:rsid w:val="0066321A"/>
    <w:rsid w:val="006670F1"/>
    <w:rsid w:val="006722B2"/>
    <w:rsid w:val="006B4590"/>
    <w:rsid w:val="006C340C"/>
    <w:rsid w:val="006E2CC4"/>
    <w:rsid w:val="006E53DD"/>
    <w:rsid w:val="006F34F6"/>
    <w:rsid w:val="006F5DFC"/>
    <w:rsid w:val="0070347C"/>
    <w:rsid w:val="00705202"/>
    <w:rsid w:val="00705856"/>
    <w:rsid w:val="007176C1"/>
    <w:rsid w:val="0072752E"/>
    <w:rsid w:val="00735166"/>
    <w:rsid w:val="007527EB"/>
    <w:rsid w:val="00764A22"/>
    <w:rsid w:val="00772C7C"/>
    <w:rsid w:val="00773B5D"/>
    <w:rsid w:val="007929D0"/>
    <w:rsid w:val="00795258"/>
    <w:rsid w:val="007955C3"/>
    <w:rsid w:val="007A0F5E"/>
    <w:rsid w:val="007B6459"/>
    <w:rsid w:val="007C051E"/>
    <w:rsid w:val="007C20A9"/>
    <w:rsid w:val="007C5540"/>
    <w:rsid w:val="007D23C0"/>
    <w:rsid w:val="007D49B3"/>
    <w:rsid w:val="007D7641"/>
    <w:rsid w:val="007F55CB"/>
    <w:rsid w:val="007F7A54"/>
    <w:rsid w:val="00801277"/>
    <w:rsid w:val="00801EA6"/>
    <w:rsid w:val="00811B38"/>
    <w:rsid w:val="00812BB6"/>
    <w:rsid w:val="0083448C"/>
    <w:rsid w:val="00844750"/>
    <w:rsid w:val="00845577"/>
    <w:rsid w:val="008619A4"/>
    <w:rsid w:val="0086632F"/>
    <w:rsid w:val="00872273"/>
    <w:rsid w:val="00890BD0"/>
    <w:rsid w:val="0089611D"/>
    <w:rsid w:val="008A12E0"/>
    <w:rsid w:val="008B1129"/>
    <w:rsid w:val="008B2227"/>
    <w:rsid w:val="008B44C4"/>
    <w:rsid w:val="008E4AAC"/>
    <w:rsid w:val="008E55EE"/>
    <w:rsid w:val="008E7FAE"/>
    <w:rsid w:val="00911BF7"/>
    <w:rsid w:val="00977EC8"/>
    <w:rsid w:val="009838C0"/>
    <w:rsid w:val="00992C50"/>
    <w:rsid w:val="009C1E52"/>
    <w:rsid w:val="009D3A8C"/>
    <w:rsid w:val="009D6FE6"/>
    <w:rsid w:val="009E789A"/>
    <w:rsid w:val="009E7956"/>
    <w:rsid w:val="009F1A6F"/>
    <w:rsid w:val="00A17E88"/>
    <w:rsid w:val="00A2492E"/>
    <w:rsid w:val="00A36DA0"/>
    <w:rsid w:val="00A63E76"/>
    <w:rsid w:val="00A66F06"/>
    <w:rsid w:val="00A745E2"/>
    <w:rsid w:val="00A81AD8"/>
    <w:rsid w:val="00A8582C"/>
    <w:rsid w:val="00AB3052"/>
    <w:rsid w:val="00AB3E70"/>
    <w:rsid w:val="00AB6760"/>
    <w:rsid w:val="00AB77E8"/>
    <w:rsid w:val="00AC1951"/>
    <w:rsid w:val="00AC67A1"/>
    <w:rsid w:val="00AC6D5E"/>
    <w:rsid w:val="00AC7977"/>
    <w:rsid w:val="00AD0AAA"/>
    <w:rsid w:val="00AE1CE0"/>
    <w:rsid w:val="00AE1E9C"/>
    <w:rsid w:val="00AE352C"/>
    <w:rsid w:val="00AE4539"/>
    <w:rsid w:val="00B12136"/>
    <w:rsid w:val="00B32E2D"/>
    <w:rsid w:val="00B342B0"/>
    <w:rsid w:val="00B45637"/>
    <w:rsid w:val="00B56CA5"/>
    <w:rsid w:val="00B61990"/>
    <w:rsid w:val="00B85902"/>
    <w:rsid w:val="00B85C98"/>
    <w:rsid w:val="00B86D20"/>
    <w:rsid w:val="00B92738"/>
    <w:rsid w:val="00BA0DCD"/>
    <w:rsid w:val="00BA4734"/>
    <w:rsid w:val="00BB7AEA"/>
    <w:rsid w:val="00BC5CAD"/>
    <w:rsid w:val="00BE24A8"/>
    <w:rsid w:val="00BE5F72"/>
    <w:rsid w:val="00BF0556"/>
    <w:rsid w:val="00BF18C0"/>
    <w:rsid w:val="00BF3AE0"/>
    <w:rsid w:val="00C23F50"/>
    <w:rsid w:val="00C261F8"/>
    <w:rsid w:val="00C33100"/>
    <w:rsid w:val="00C43383"/>
    <w:rsid w:val="00C54C5E"/>
    <w:rsid w:val="00C64562"/>
    <w:rsid w:val="00C74452"/>
    <w:rsid w:val="00C76467"/>
    <w:rsid w:val="00C969FE"/>
    <w:rsid w:val="00CC627B"/>
    <w:rsid w:val="00CD1A71"/>
    <w:rsid w:val="00CD1FBB"/>
    <w:rsid w:val="00CD57D8"/>
    <w:rsid w:val="00CF59B8"/>
    <w:rsid w:val="00D016B5"/>
    <w:rsid w:val="00D034F1"/>
    <w:rsid w:val="00D108EB"/>
    <w:rsid w:val="00D1476D"/>
    <w:rsid w:val="00D27D5E"/>
    <w:rsid w:val="00D321A4"/>
    <w:rsid w:val="00D85BD5"/>
    <w:rsid w:val="00DA3499"/>
    <w:rsid w:val="00DA7B7A"/>
    <w:rsid w:val="00DB31B1"/>
    <w:rsid w:val="00DE6D90"/>
    <w:rsid w:val="00DF002F"/>
    <w:rsid w:val="00DF7FD6"/>
    <w:rsid w:val="00E0244D"/>
    <w:rsid w:val="00E111EB"/>
    <w:rsid w:val="00E20783"/>
    <w:rsid w:val="00E4290E"/>
    <w:rsid w:val="00E55E78"/>
    <w:rsid w:val="00E7175E"/>
    <w:rsid w:val="00E769CD"/>
    <w:rsid w:val="00E81E94"/>
    <w:rsid w:val="00E82607"/>
    <w:rsid w:val="00E930C7"/>
    <w:rsid w:val="00EC79D5"/>
    <w:rsid w:val="00EE20F0"/>
    <w:rsid w:val="00EF179F"/>
    <w:rsid w:val="00EF5EFB"/>
    <w:rsid w:val="00F235BD"/>
    <w:rsid w:val="00F33B2C"/>
    <w:rsid w:val="00F45CD9"/>
    <w:rsid w:val="00F462D7"/>
    <w:rsid w:val="00F60E0A"/>
    <w:rsid w:val="00F64DF2"/>
    <w:rsid w:val="00F7453E"/>
    <w:rsid w:val="00FA5A79"/>
    <w:rsid w:val="00FB0BFE"/>
    <w:rsid w:val="00FB1C60"/>
    <w:rsid w:val="00FB4C51"/>
    <w:rsid w:val="00FB4E51"/>
    <w:rsid w:val="00FC7782"/>
    <w:rsid w:val="00FF1B19"/>
    <w:rsid w:val="00FF1D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unhideWhenUsed="0"/>
    <w:lsdException w:name="List 4" w:unhideWhenUsed="0"/>
    <w:lsdException w:name="List 5" w:unhideWhenUsed="0"/>
    <w:lsdException w:name="Title" w:unhideWhenUsed="0" w:qFormat="1"/>
    <w:lsdException w:name="Subtitle" w:unhideWhenUsed="0" w:qFormat="1"/>
    <w:lsdException w:name="Salutation" w:unhideWhenUsed="0"/>
    <w:lsdException w:name="Date" w:unhideWhenUsed="0"/>
    <w:lsdException w:name="Body Text First Indent" w:unhideWhenUsed="0"/>
    <w:lsdException w:name="Strong" w:unhideWhenUsed="0" w:qFormat="1"/>
    <w:lsdException w:name="Emphasis" w:unhideWhenUsed="0" w:qFormat="1"/>
    <w:lsdException w:name="annotation subjec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E4539"/>
    <w:pPr>
      <w:suppressAutoHyphens/>
      <w:spacing w:line="240" w:lineRule="atLeast"/>
    </w:pPr>
    <w:rPr>
      <w:lang w:val="fr-CH" w:eastAsia="en-US"/>
    </w:rPr>
  </w:style>
  <w:style w:type="paragraph" w:styleId="Titre1">
    <w:name w:val="heading 1"/>
    <w:aliases w:val="Table_G"/>
    <w:basedOn w:val="SingleTxtG"/>
    <w:next w:val="SingleTxtG"/>
    <w:qFormat/>
    <w:rsid w:val="00371C1C"/>
    <w:pPr>
      <w:keepNext/>
      <w:keepLines/>
      <w:spacing w:after="0" w:line="240" w:lineRule="auto"/>
      <w:ind w:right="0"/>
      <w:jc w:val="left"/>
      <w:outlineLvl w:val="0"/>
    </w:pPr>
  </w:style>
  <w:style w:type="paragraph" w:styleId="Titre2">
    <w:name w:val="heading 2"/>
    <w:basedOn w:val="Normal"/>
    <w:next w:val="Normal"/>
    <w:semiHidden/>
    <w:qFormat/>
    <w:rsid w:val="00371C1C"/>
    <w:pPr>
      <w:outlineLvl w:val="1"/>
    </w:pPr>
  </w:style>
  <w:style w:type="paragraph" w:styleId="Titre3">
    <w:name w:val="heading 3"/>
    <w:basedOn w:val="Normal"/>
    <w:next w:val="Normal"/>
    <w:semiHidden/>
    <w:qFormat/>
    <w:rsid w:val="00371C1C"/>
    <w:pPr>
      <w:outlineLvl w:val="2"/>
    </w:pPr>
  </w:style>
  <w:style w:type="paragraph" w:styleId="Titre4">
    <w:name w:val="heading 4"/>
    <w:basedOn w:val="Normal"/>
    <w:next w:val="Normal"/>
    <w:semiHidden/>
    <w:qFormat/>
    <w:rsid w:val="00371C1C"/>
    <w:pPr>
      <w:outlineLvl w:val="3"/>
    </w:pPr>
  </w:style>
  <w:style w:type="paragraph" w:styleId="Titre5">
    <w:name w:val="heading 5"/>
    <w:basedOn w:val="Normal"/>
    <w:next w:val="Normal"/>
    <w:semiHidden/>
    <w:qFormat/>
    <w:rsid w:val="00371C1C"/>
    <w:pPr>
      <w:outlineLvl w:val="4"/>
    </w:pPr>
  </w:style>
  <w:style w:type="paragraph" w:styleId="Titre6">
    <w:name w:val="heading 6"/>
    <w:basedOn w:val="Normal"/>
    <w:next w:val="Normal"/>
    <w:semiHidden/>
    <w:qFormat/>
    <w:rsid w:val="00371C1C"/>
    <w:pPr>
      <w:outlineLvl w:val="5"/>
    </w:pPr>
  </w:style>
  <w:style w:type="paragraph" w:styleId="Titre7">
    <w:name w:val="heading 7"/>
    <w:basedOn w:val="Normal"/>
    <w:next w:val="Normal"/>
    <w:semiHidden/>
    <w:qFormat/>
    <w:rsid w:val="00371C1C"/>
    <w:pPr>
      <w:outlineLvl w:val="6"/>
    </w:pPr>
  </w:style>
  <w:style w:type="paragraph" w:styleId="Titre8">
    <w:name w:val="heading 8"/>
    <w:basedOn w:val="Normal"/>
    <w:next w:val="Normal"/>
    <w:semiHidden/>
    <w:qFormat/>
    <w:rsid w:val="00371C1C"/>
    <w:pPr>
      <w:outlineLvl w:val="7"/>
    </w:pPr>
  </w:style>
  <w:style w:type="paragraph" w:styleId="Titre9">
    <w:name w:val="heading 9"/>
    <w:basedOn w:val="Normal"/>
    <w:next w:val="Normal"/>
    <w:semiHidden/>
    <w:qFormat/>
    <w:rsid w:val="00371C1C"/>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371C1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371C1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371C1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371C1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71C1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71C1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371C1C"/>
    <w:pPr>
      <w:spacing w:after="120"/>
      <w:ind w:left="1134" w:right="1134"/>
      <w:jc w:val="both"/>
    </w:pPr>
  </w:style>
  <w:style w:type="paragraph" w:customStyle="1" w:styleId="SLG">
    <w:name w:val="__S_L_G"/>
    <w:basedOn w:val="Normal"/>
    <w:next w:val="Normal"/>
    <w:rsid w:val="00371C1C"/>
    <w:pPr>
      <w:keepNext/>
      <w:keepLines/>
      <w:spacing w:before="240" w:after="240" w:line="580" w:lineRule="exact"/>
      <w:ind w:left="1134" w:right="1134"/>
    </w:pPr>
    <w:rPr>
      <w:b/>
      <w:sz w:val="56"/>
    </w:rPr>
  </w:style>
  <w:style w:type="paragraph" w:customStyle="1" w:styleId="SMG">
    <w:name w:val="__S_M_G"/>
    <w:basedOn w:val="Normal"/>
    <w:next w:val="Normal"/>
    <w:rsid w:val="00371C1C"/>
    <w:pPr>
      <w:keepNext/>
      <w:keepLines/>
      <w:spacing w:before="240" w:after="240" w:line="420" w:lineRule="exact"/>
      <w:ind w:left="1134" w:right="1134"/>
    </w:pPr>
    <w:rPr>
      <w:b/>
      <w:sz w:val="40"/>
    </w:rPr>
  </w:style>
  <w:style w:type="paragraph" w:customStyle="1" w:styleId="SSG">
    <w:name w:val="__S_S_G"/>
    <w:basedOn w:val="Normal"/>
    <w:next w:val="Normal"/>
    <w:rsid w:val="00371C1C"/>
    <w:pPr>
      <w:keepNext/>
      <w:keepLines/>
      <w:spacing w:before="240" w:after="240" w:line="300" w:lineRule="exact"/>
      <w:ind w:left="1134" w:right="1134"/>
    </w:pPr>
    <w:rPr>
      <w:b/>
      <w:sz w:val="28"/>
    </w:rPr>
  </w:style>
  <w:style w:type="paragraph" w:customStyle="1" w:styleId="XLargeG">
    <w:name w:val="__XLarge_G"/>
    <w:basedOn w:val="Normal"/>
    <w:next w:val="Normal"/>
    <w:rsid w:val="00371C1C"/>
    <w:pPr>
      <w:keepNext/>
      <w:keepLines/>
      <w:spacing w:before="240" w:after="240" w:line="420" w:lineRule="exact"/>
      <w:ind w:left="1134" w:right="1134"/>
    </w:pPr>
    <w:rPr>
      <w:b/>
      <w:sz w:val="40"/>
    </w:rPr>
  </w:style>
  <w:style w:type="paragraph" w:customStyle="1" w:styleId="Bullet1G">
    <w:name w:val="_Bullet 1_G"/>
    <w:basedOn w:val="Normal"/>
    <w:qFormat/>
    <w:rsid w:val="00371C1C"/>
    <w:pPr>
      <w:numPr>
        <w:numId w:val="1"/>
      </w:numPr>
      <w:spacing w:after="120"/>
      <w:ind w:right="1134"/>
      <w:jc w:val="both"/>
    </w:pPr>
  </w:style>
  <w:style w:type="paragraph" w:customStyle="1" w:styleId="Bullet2G">
    <w:name w:val="_Bullet 2_G"/>
    <w:basedOn w:val="Normal"/>
    <w:qFormat/>
    <w:rsid w:val="00371C1C"/>
    <w:pPr>
      <w:numPr>
        <w:numId w:val="2"/>
      </w:numPr>
      <w:spacing w:after="120"/>
      <w:ind w:right="1134"/>
      <w:jc w:val="both"/>
    </w:pPr>
  </w:style>
  <w:style w:type="character" w:styleId="Appelnotedebasdep">
    <w:name w:val="footnote reference"/>
    <w:aliases w:val="4_G"/>
    <w:basedOn w:val="Policepardfaut"/>
    <w:qFormat/>
    <w:rsid w:val="00371C1C"/>
    <w:rPr>
      <w:rFonts w:ascii="Times New Roman" w:hAnsi="Times New Roman"/>
      <w:sz w:val="18"/>
      <w:vertAlign w:val="superscript"/>
      <w:lang w:val="fr-CH"/>
    </w:rPr>
  </w:style>
  <w:style w:type="character" w:styleId="Appeldenotedefin">
    <w:name w:val="endnote reference"/>
    <w:aliases w:val="1_G"/>
    <w:basedOn w:val="Appelnotedebasdep"/>
    <w:qFormat/>
    <w:rsid w:val="00371C1C"/>
    <w:rPr>
      <w:rFonts w:ascii="Times New Roman" w:hAnsi="Times New Roman"/>
      <w:sz w:val="18"/>
      <w:vertAlign w:val="superscript"/>
      <w:lang w:val="fr-CH"/>
    </w:rPr>
  </w:style>
  <w:style w:type="paragraph" w:styleId="En-tte">
    <w:name w:val="header"/>
    <w:aliases w:val="6_G"/>
    <w:basedOn w:val="Normal"/>
    <w:next w:val="Normal"/>
    <w:qFormat/>
    <w:rsid w:val="00371C1C"/>
    <w:pPr>
      <w:pBdr>
        <w:bottom w:val="single" w:sz="4" w:space="4" w:color="auto"/>
      </w:pBdr>
      <w:spacing w:line="240" w:lineRule="auto"/>
    </w:pPr>
    <w:rPr>
      <w:b/>
      <w:sz w:val="18"/>
    </w:rPr>
  </w:style>
  <w:style w:type="paragraph" w:styleId="Notedebasdepage">
    <w:name w:val="footnote text"/>
    <w:aliases w:val="5_G"/>
    <w:basedOn w:val="Normal"/>
    <w:qFormat/>
    <w:rsid w:val="00371C1C"/>
    <w:pPr>
      <w:tabs>
        <w:tab w:val="right" w:pos="1021"/>
      </w:tabs>
      <w:spacing w:line="220" w:lineRule="exact"/>
      <w:ind w:left="1134" w:right="1134" w:hanging="1134"/>
    </w:pPr>
    <w:rPr>
      <w:sz w:val="18"/>
    </w:rPr>
  </w:style>
  <w:style w:type="paragraph" w:styleId="Notedefin">
    <w:name w:val="endnote text"/>
    <w:aliases w:val="2_G"/>
    <w:basedOn w:val="Notedebasdepage"/>
    <w:qFormat/>
    <w:rsid w:val="00371C1C"/>
  </w:style>
  <w:style w:type="character" w:styleId="Numrodepage">
    <w:name w:val="page number"/>
    <w:aliases w:val="7_G"/>
    <w:basedOn w:val="Policepardfaut"/>
    <w:qFormat/>
    <w:rsid w:val="00371C1C"/>
    <w:rPr>
      <w:rFonts w:ascii="Times New Roman" w:hAnsi="Times New Roman"/>
      <w:b/>
      <w:sz w:val="18"/>
      <w:lang w:val="fr-CH"/>
    </w:rPr>
  </w:style>
  <w:style w:type="paragraph" w:styleId="Pieddepage">
    <w:name w:val="footer"/>
    <w:aliases w:val="3_G"/>
    <w:basedOn w:val="Normal"/>
    <w:next w:val="Normal"/>
    <w:qFormat/>
    <w:rsid w:val="00371C1C"/>
    <w:pPr>
      <w:spacing w:line="240" w:lineRule="auto"/>
    </w:pPr>
    <w:rPr>
      <w:sz w:val="16"/>
    </w:rPr>
  </w:style>
  <w:style w:type="character" w:styleId="Lienhypertexte">
    <w:name w:val="Hyperlink"/>
    <w:basedOn w:val="Policepardfaut"/>
    <w:semiHidden/>
    <w:rsid w:val="00371C1C"/>
    <w:rPr>
      <w:color w:val="auto"/>
      <w:u w:val="none"/>
    </w:rPr>
  </w:style>
  <w:style w:type="character" w:styleId="Lienhypertextesuivivisit">
    <w:name w:val="FollowedHyperlink"/>
    <w:basedOn w:val="Policepardfaut"/>
    <w:semiHidden/>
    <w:rsid w:val="00371C1C"/>
    <w:rPr>
      <w:color w:val="auto"/>
      <w:u w:val="none"/>
    </w:rPr>
  </w:style>
  <w:style w:type="table" w:styleId="Grilledetableau1">
    <w:name w:val="Table Grid 1"/>
    <w:basedOn w:val="TableauNormal"/>
    <w:semiHidden/>
    <w:rsid w:val="00371C1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uiPriority w:val="59"/>
    <w:rsid w:val="00371C1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semiHidden/>
    <w:rsid w:val="00AE4539"/>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AE4539"/>
    <w:rPr>
      <w:rFonts w:ascii="Tahoma" w:hAnsi="Tahoma" w:cs="Tahoma"/>
      <w:sz w:val="16"/>
      <w:szCs w:val="16"/>
      <w:lang w:val="fr-CH" w:eastAsia="en-US"/>
    </w:rPr>
  </w:style>
  <w:style w:type="character" w:customStyle="1" w:styleId="SingleTxtGChar">
    <w:name w:val="_ Single Txt_G Char"/>
    <w:link w:val="SingleTxtG"/>
    <w:rsid w:val="00EC79D5"/>
    <w:rPr>
      <w:lang w:val="fr-CH" w:eastAsia="en-US"/>
    </w:rPr>
  </w:style>
  <w:style w:type="paragraph" w:styleId="Paragraphedeliste">
    <w:name w:val="List Paragraph"/>
    <w:aliases w:val="Numbered List Paragraph,Bullets,References,ReferencesCxSpLast,List Paragraph (numbered (a)),WB List Paragraph,Liste 1,Paragraphe  revu"/>
    <w:basedOn w:val="Normal"/>
    <w:link w:val="ParagraphedelisteCar"/>
    <w:uiPriority w:val="34"/>
    <w:qFormat/>
    <w:rsid w:val="0041372D"/>
    <w:pPr>
      <w:suppressAutoHyphens w:val="0"/>
      <w:spacing w:line="240" w:lineRule="auto"/>
      <w:ind w:left="720"/>
      <w:contextualSpacing/>
      <w:jc w:val="both"/>
    </w:pPr>
    <w:rPr>
      <w:rFonts w:asciiTheme="minorHAnsi" w:eastAsiaTheme="minorHAnsi" w:hAnsiTheme="minorHAnsi" w:cstheme="minorBidi"/>
      <w:sz w:val="22"/>
      <w:szCs w:val="22"/>
      <w:lang w:val="fr-FR"/>
    </w:rPr>
  </w:style>
  <w:style w:type="paragraph" w:styleId="Commentaire">
    <w:name w:val="annotation text"/>
    <w:basedOn w:val="Normal"/>
    <w:link w:val="CommentaireCar"/>
    <w:semiHidden/>
    <w:rsid w:val="0041372D"/>
    <w:pPr>
      <w:spacing w:line="240" w:lineRule="auto"/>
    </w:pPr>
  </w:style>
  <w:style w:type="character" w:customStyle="1" w:styleId="CommentaireCar">
    <w:name w:val="Commentaire Car"/>
    <w:basedOn w:val="Policepardfaut"/>
    <w:link w:val="Commentaire"/>
    <w:semiHidden/>
    <w:rsid w:val="0041372D"/>
    <w:rPr>
      <w:lang w:val="fr-CH" w:eastAsia="en-US"/>
    </w:rPr>
  </w:style>
  <w:style w:type="paragraph" w:styleId="Objetducommentaire">
    <w:name w:val="annotation subject"/>
    <w:basedOn w:val="Commentaire"/>
    <w:next w:val="Commentaire"/>
    <w:link w:val="ObjetducommentaireCar"/>
    <w:uiPriority w:val="99"/>
    <w:semiHidden/>
    <w:unhideWhenUsed/>
    <w:rsid w:val="0041372D"/>
    <w:pPr>
      <w:suppressAutoHyphens w:val="0"/>
      <w:jc w:val="both"/>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41372D"/>
    <w:rPr>
      <w:rFonts w:asciiTheme="minorHAnsi" w:eastAsiaTheme="minorHAnsi" w:hAnsiTheme="minorHAnsi" w:cstheme="minorBidi"/>
      <w:b/>
      <w:bCs/>
      <w:lang w:val="fr-CH" w:eastAsia="en-US"/>
    </w:rPr>
  </w:style>
  <w:style w:type="character" w:customStyle="1" w:styleId="ParagraphedelisteCar">
    <w:name w:val="Paragraphe de liste Car"/>
    <w:aliases w:val="Numbered List Paragraph Car,Bullets Car,References Car,ReferencesCxSpLast Car,List Paragraph (numbered (a)) Car,WB List Paragraph Car,Liste 1 Car,Paragraphe  revu Car"/>
    <w:basedOn w:val="Policepardfaut"/>
    <w:link w:val="Paragraphedeliste"/>
    <w:uiPriority w:val="34"/>
    <w:locked/>
    <w:rsid w:val="0041372D"/>
    <w:rPr>
      <w:rFonts w:asciiTheme="minorHAnsi" w:eastAsiaTheme="minorHAnsi" w:hAnsiTheme="minorHAnsi" w:cstheme="minorBidi"/>
      <w:sz w:val="22"/>
      <w:szCs w:val="22"/>
      <w:lang w:eastAsia="en-US"/>
    </w:rPr>
  </w:style>
  <w:style w:type="table" w:customStyle="1" w:styleId="TableGrid1">
    <w:name w:val="Table Grid1"/>
    <w:basedOn w:val="TableauNormal"/>
    <w:next w:val="Grilledutableau"/>
    <w:uiPriority w:val="59"/>
    <w:rsid w:val="00F462D7"/>
    <w:pPr>
      <w:jc w:val="both"/>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oyens">
    <w:name w:val="moyens"/>
    <w:basedOn w:val="Normal"/>
    <w:link w:val="moyensCar"/>
    <w:qFormat/>
    <w:rsid w:val="003E445D"/>
    <w:pPr>
      <w:suppressAutoHyphens w:val="0"/>
      <w:spacing w:before="360" w:after="120" w:line="276" w:lineRule="auto"/>
      <w:ind w:left="1985" w:hanging="1985"/>
      <w:jc w:val="both"/>
    </w:pPr>
    <w:rPr>
      <w:rFonts w:eastAsia="Calibri"/>
      <w:b/>
      <w:sz w:val="24"/>
      <w:szCs w:val="24"/>
      <w:lang w:val="fr-FR"/>
    </w:rPr>
  </w:style>
  <w:style w:type="character" w:customStyle="1" w:styleId="moyensCar">
    <w:name w:val="moyens Car"/>
    <w:link w:val="moyens"/>
    <w:rsid w:val="003E445D"/>
    <w:rPr>
      <w:rFonts w:eastAsia="Calibri"/>
      <w:b/>
      <w:sz w:val="24"/>
      <w:szCs w:val="24"/>
      <w:lang w:eastAsia="en-US"/>
    </w:rPr>
  </w:style>
  <w:style w:type="table" w:customStyle="1" w:styleId="Listeclaire-Accent11">
    <w:name w:val="Liste claire - Accent 11"/>
    <w:basedOn w:val="TableauNormal"/>
    <w:uiPriority w:val="61"/>
    <w:rsid w:val="003E445D"/>
    <w:pPr>
      <w:jc w:val="both"/>
    </w:pPr>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Marquedecommentaire">
    <w:name w:val="annotation reference"/>
    <w:basedOn w:val="Policepardfaut"/>
    <w:semiHidden/>
    <w:unhideWhenUsed/>
    <w:rsid w:val="007527EB"/>
    <w:rPr>
      <w:sz w:val="16"/>
      <w:szCs w:val="16"/>
    </w:rPr>
  </w:style>
  <w:style w:type="paragraph" w:styleId="Rvision">
    <w:name w:val="Revision"/>
    <w:hidden/>
    <w:uiPriority w:val="99"/>
    <w:semiHidden/>
    <w:rsid w:val="007527EB"/>
    <w:rPr>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unhideWhenUsed="0"/>
    <w:lsdException w:name="List 4" w:unhideWhenUsed="0"/>
    <w:lsdException w:name="List 5" w:unhideWhenUsed="0"/>
    <w:lsdException w:name="Title" w:unhideWhenUsed="0" w:qFormat="1"/>
    <w:lsdException w:name="Subtitle" w:unhideWhenUsed="0" w:qFormat="1"/>
    <w:lsdException w:name="Salutation" w:unhideWhenUsed="0"/>
    <w:lsdException w:name="Date" w:unhideWhenUsed="0"/>
    <w:lsdException w:name="Body Text First Indent" w:unhideWhenUsed="0"/>
    <w:lsdException w:name="Strong" w:unhideWhenUsed="0" w:qFormat="1"/>
    <w:lsdException w:name="Emphasis" w:unhideWhenUsed="0" w:qFormat="1"/>
    <w:lsdException w:name="annotation subjec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E4539"/>
    <w:pPr>
      <w:suppressAutoHyphens/>
      <w:spacing w:line="240" w:lineRule="atLeast"/>
    </w:pPr>
    <w:rPr>
      <w:lang w:val="fr-CH" w:eastAsia="en-US"/>
    </w:rPr>
  </w:style>
  <w:style w:type="paragraph" w:styleId="Titre1">
    <w:name w:val="heading 1"/>
    <w:aliases w:val="Table_G"/>
    <w:basedOn w:val="SingleTxtG"/>
    <w:next w:val="SingleTxtG"/>
    <w:qFormat/>
    <w:rsid w:val="00371C1C"/>
    <w:pPr>
      <w:keepNext/>
      <w:keepLines/>
      <w:spacing w:after="0" w:line="240" w:lineRule="auto"/>
      <w:ind w:right="0"/>
      <w:jc w:val="left"/>
      <w:outlineLvl w:val="0"/>
    </w:pPr>
  </w:style>
  <w:style w:type="paragraph" w:styleId="Titre2">
    <w:name w:val="heading 2"/>
    <w:basedOn w:val="Normal"/>
    <w:next w:val="Normal"/>
    <w:semiHidden/>
    <w:qFormat/>
    <w:rsid w:val="00371C1C"/>
    <w:pPr>
      <w:outlineLvl w:val="1"/>
    </w:pPr>
  </w:style>
  <w:style w:type="paragraph" w:styleId="Titre3">
    <w:name w:val="heading 3"/>
    <w:basedOn w:val="Normal"/>
    <w:next w:val="Normal"/>
    <w:semiHidden/>
    <w:qFormat/>
    <w:rsid w:val="00371C1C"/>
    <w:pPr>
      <w:outlineLvl w:val="2"/>
    </w:pPr>
  </w:style>
  <w:style w:type="paragraph" w:styleId="Titre4">
    <w:name w:val="heading 4"/>
    <w:basedOn w:val="Normal"/>
    <w:next w:val="Normal"/>
    <w:semiHidden/>
    <w:qFormat/>
    <w:rsid w:val="00371C1C"/>
    <w:pPr>
      <w:outlineLvl w:val="3"/>
    </w:pPr>
  </w:style>
  <w:style w:type="paragraph" w:styleId="Titre5">
    <w:name w:val="heading 5"/>
    <w:basedOn w:val="Normal"/>
    <w:next w:val="Normal"/>
    <w:semiHidden/>
    <w:qFormat/>
    <w:rsid w:val="00371C1C"/>
    <w:pPr>
      <w:outlineLvl w:val="4"/>
    </w:pPr>
  </w:style>
  <w:style w:type="paragraph" w:styleId="Titre6">
    <w:name w:val="heading 6"/>
    <w:basedOn w:val="Normal"/>
    <w:next w:val="Normal"/>
    <w:semiHidden/>
    <w:qFormat/>
    <w:rsid w:val="00371C1C"/>
    <w:pPr>
      <w:outlineLvl w:val="5"/>
    </w:pPr>
  </w:style>
  <w:style w:type="paragraph" w:styleId="Titre7">
    <w:name w:val="heading 7"/>
    <w:basedOn w:val="Normal"/>
    <w:next w:val="Normal"/>
    <w:semiHidden/>
    <w:qFormat/>
    <w:rsid w:val="00371C1C"/>
    <w:pPr>
      <w:outlineLvl w:val="6"/>
    </w:pPr>
  </w:style>
  <w:style w:type="paragraph" w:styleId="Titre8">
    <w:name w:val="heading 8"/>
    <w:basedOn w:val="Normal"/>
    <w:next w:val="Normal"/>
    <w:semiHidden/>
    <w:qFormat/>
    <w:rsid w:val="00371C1C"/>
    <w:pPr>
      <w:outlineLvl w:val="7"/>
    </w:pPr>
  </w:style>
  <w:style w:type="paragraph" w:styleId="Titre9">
    <w:name w:val="heading 9"/>
    <w:basedOn w:val="Normal"/>
    <w:next w:val="Normal"/>
    <w:semiHidden/>
    <w:qFormat/>
    <w:rsid w:val="00371C1C"/>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371C1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371C1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371C1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371C1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71C1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71C1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371C1C"/>
    <w:pPr>
      <w:spacing w:after="120"/>
      <w:ind w:left="1134" w:right="1134"/>
      <w:jc w:val="both"/>
    </w:pPr>
  </w:style>
  <w:style w:type="paragraph" w:customStyle="1" w:styleId="SLG">
    <w:name w:val="__S_L_G"/>
    <w:basedOn w:val="Normal"/>
    <w:next w:val="Normal"/>
    <w:rsid w:val="00371C1C"/>
    <w:pPr>
      <w:keepNext/>
      <w:keepLines/>
      <w:spacing w:before="240" w:after="240" w:line="580" w:lineRule="exact"/>
      <w:ind w:left="1134" w:right="1134"/>
    </w:pPr>
    <w:rPr>
      <w:b/>
      <w:sz w:val="56"/>
    </w:rPr>
  </w:style>
  <w:style w:type="paragraph" w:customStyle="1" w:styleId="SMG">
    <w:name w:val="__S_M_G"/>
    <w:basedOn w:val="Normal"/>
    <w:next w:val="Normal"/>
    <w:rsid w:val="00371C1C"/>
    <w:pPr>
      <w:keepNext/>
      <w:keepLines/>
      <w:spacing w:before="240" w:after="240" w:line="420" w:lineRule="exact"/>
      <w:ind w:left="1134" w:right="1134"/>
    </w:pPr>
    <w:rPr>
      <w:b/>
      <w:sz w:val="40"/>
    </w:rPr>
  </w:style>
  <w:style w:type="paragraph" w:customStyle="1" w:styleId="SSG">
    <w:name w:val="__S_S_G"/>
    <w:basedOn w:val="Normal"/>
    <w:next w:val="Normal"/>
    <w:rsid w:val="00371C1C"/>
    <w:pPr>
      <w:keepNext/>
      <w:keepLines/>
      <w:spacing w:before="240" w:after="240" w:line="300" w:lineRule="exact"/>
      <w:ind w:left="1134" w:right="1134"/>
    </w:pPr>
    <w:rPr>
      <w:b/>
      <w:sz w:val="28"/>
    </w:rPr>
  </w:style>
  <w:style w:type="paragraph" w:customStyle="1" w:styleId="XLargeG">
    <w:name w:val="__XLarge_G"/>
    <w:basedOn w:val="Normal"/>
    <w:next w:val="Normal"/>
    <w:rsid w:val="00371C1C"/>
    <w:pPr>
      <w:keepNext/>
      <w:keepLines/>
      <w:spacing w:before="240" w:after="240" w:line="420" w:lineRule="exact"/>
      <w:ind w:left="1134" w:right="1134"/>
    </w:pPr>
    <w:rPr>
      <w:b/>
      <w:sz w:val="40"/>
    </w:rPr>
  </w:style>
  <w:style w:type="paragraph" w:customStyle="1" w:styleId="Bullet1G">
    <w:name w:val="_Bullet 1_G"/>
    <w:basedOn w:val="Normal"/>
    <w:qFormat/>
    <w:rsid w:val="00371C1C"/>
    <w:pPr>
      <w:numPr>
        <w:numId w:val="1"/>
      </w:numPr>
      <w:spacing w:after="120"/>
      <w:ind w:right="1134"/>
      <w:jc w:val="both"/>
    </w:pPr>
  </w:style>
  <w:style w:type="paragraph" w:customStyle="1" w:styleId="Bullet2G">
    <w:name w:val="_Bullet 2_G"/>
    <w:basedOn w:val="Normal"/>
    <w:qFormat/>
    <w:rsid w:val="00371C1C"/>
    <w:pPr>
      <w:numPr>
        <w:numId w:val="2"/>
      </w:numPr>
      <w:spacing w:after="120"/>
      <w:ind w:right="1134"/>
      <w:jc w:val="both"/>
    </w:pPr>
  </w:style>
  <w:style w:type="character" w:styleId="Appelnotedebasdep">
    <w:name w:val="footnote reference"/>
    <w:aliases w:val="4_G"/>
    <w:basedOn w:val="Policepardfaut"/>
    <w:qFormat/>
    <w:rsid w:val="00371C1C"/>
    <w:rPr>
      <w:rFonts w:ascii="Times New Roman" w:hAnsi="Times New Roman"/>
      <w:sz w:val="18"/>
      <w:vertAlign w:val="superscript"/>
      <w:lang w:val="fr-CH"/>
    </w:rPr>
  </w:style>
  <w:style w:type="character" w:styleId="Appeldenotedefin">
    <w:name w:val="endnote reference"/>
    <w:aliases w:val="1_G"/>
    <w:basedOn w:val="Appelnotedebasdep"/>
    <w:qFormat/>
    <w:rsid w:val="00371C1C"/>
    <w:rPr>
      <w:rFonts w:ascii="Times New Roman" w:hAnsi="Times New Roman"/>
      <w:sz w:val="18"/>
      <w:vertAlign w:val="superscript"/>
      <w:lang w:val="fr-CH"/>
    </w:rPr>
  </w:style>
  <w:style w:type="paragraph" w:styleId="En-tte">
    <w:name w:val="header"/>
    <w:aliases w:val="6_G"/>
    <w:basedOn w:val="Normal"/>
    <w:next w:val="Normal"/>
    <w:qFormat/>
    <w:rsid w:val="00371C1C"/>
    <w:pPr>
      <w:pBdr>
        <w:bottom w:val="single" w:sz="4" w:space="4" w:color="auto"/>
      </w:pBdr>
      <w:spacing w:line="240" w:lineRule="auto"/>
    </w:pPr>
    <w:rPr>
      <w:b/>
      <w:sz w:val="18"/>
    </w:rPr>
  </w:style>
  <w:style w:type="paragraph" w:styleId="Notedebasdepage">
    <w:name w:val="footnote text"/>
    <w:aliases w:val="5_G"/>
    <w:basedOn w:val="Normal"/>
    <w:qFormat/>
    <w:rsid w:val="00371C1C"/>
    <w:pPr>
      <w:tabs>
        <w:tab w:val="right" w:pos="1021"/>
      </w:tabs>
      <w:spacing w:line="220" w:lineRule="exact"/>
      <w:ind w:left="1134" w:right="1134" w:hanging="1134"/>
    </w:pPr>
    <w:rPr>
      <w:sz w:val="18"/>
    </w:rPr>
  </w:style>
  <w:style w:type="paragraph" w:styleId="Notedefin">
    <w:name w:val="endnote text"/>
    <w:aliases w:val="2_G"/>
    <w:basedOn w:val="Notedebasdepage"/>
    <w:qFormat/>
    <w:rsid w:val="00371C1C"/>
  </w:style>
  <w:style w:type="character" w:styleId="Numrodepage">
    <w:name w:val="page number"/>
    <w:aliases w:val="7_G"/>
    <w:basedOn w:val="Policepardfaut"/>
    <w:qFormat/>
    <w:rsid w:val="00371C1C"/>
    <w:rPr>
      <w:rFonts w:ascii="Times New Roman" w:hAnsi="Times New Roman"/>
      <w:b/>
      <w:sz w:val="18"/>
      <w:lang w:val="fr-CH"/>
    </w:rPr>
  </w:style>
  <w:style w:type="paragraph" w:styleId="Pieddepage">
    <w:name w:val="footer"/>
    <w:aliases w:val="3_G"/>
    <w:basedOn w:val="Normal"/>
    <w:next w:val="Normal"/>
    <w:qFormat/>
    <w:rsid w:val="00371C1C"/>
    <w:pPr>
      <w:spacing w:line="240" w:lineRule="auto"/>
    </w:pPr>
    <w:rPr>
      <w:sz w:val="16"/>
    </w:rPr>
  </w:style>
  <w:style w:type="character" w:styleId="Lienhypertexte">
    <w:name w:val="Hyperlink"/>
    <w:basedOn w:val="Policepardfaut"/>
    <w:semiHidden/>
    <w:rsid w:val="00371C1C"/>
    <w:rPr>
      <w:color w:val="auto"/>
      <w:u w:val="none"/>
    </w:rPr>
  </w:style>
  <w:style w:type="character" w:styleId="Lienhypertextesuivivisit">
    <w:name w:val="FollowedHyperlink"/>
    <w:basedOn w:val="Policepardfaut"/>
    <w:semiHidden/>
    <w:rsid w:val="00371C1C"/>
    <w:rPr>
      <w:color w:val="auto"/>
      <w:u w:val="none"/>
    </w:rPr>
  </w:style>
  <w:style w:type="table" w:styleId="Grilledetableau1">
    <w:name w:val="Table Grid 1"/>
    <w:basedOn w:val="TableauNormal"/>
    <w:semiHidden/>
    <w:rsid w:val="00371C1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uiPriority w:val="59"/>
    <w:rsid w:val="00371C1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semiHidden/>
    <w:rsid w:val="00AE4539"/>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AE4539"/>
    <w:rPr>
      <w:rFonts w:ascii="Tahoma" w:hAnsi="Tahoma" w:cs="Tahoma"/>
      <w:sz w:val="16"/>
      <w:szCs w:val="16"/>
      <w:lang w:val="fr-CH" w:eastAsia="en-US"/>
    </w:rPr>
  </w:style>
  <w:style w:type="character" w:customStyle="1" w:styleId="SingleTxtGChar">
    <w:name w:val="_ Single Txt_G Char"/>
    <w:link w:val="SingleTxtG"/>
    <w:rsid w:val="00EC79D5"/>
    <w:rPr>
      <w:lang w:val="fr-CH" w:eastAsia="en-US"/>
    </w:rPr>
  </w:style>
  <w:style w:type="paragraph" w:styleId="Paragraphedeliste">
    <w:name w:val="List Paragraph"/>
    <w:aliases w:val="Numbered List Paragraph,Bullets,References,ReferencesCxSpLast,List Paragraph (numbered (a)),WB List Paragraph,Liste 1,Paragraphe  revu"/>
    <w:basedOn w:val="Normal"/>
    <w:link w:val="ParagraphedelisteCar"/>
    <w:uiPriority w:val="34"/>
    <w:qFormat/>
    <w:rsid w:val="0041372D"/>
    <w:pPr>
      <w:suppressAutoHyphens w:val="0"/>
      <w:spacing w:line="240" w:lineRule="auto"/>
      <w:ind w:left="720"/>
      <w:contextualSpacing/>
      <w:jc w:val="both"/>
    </w:pPr>
    <w:rPr>
      <w:rFonts w:asciiTheme="minorHAnsi" w:eastAsiaTheme="minorHAnsi" w:hAnsiTheme="minorHAnsi" w:cstheme="minorBidi"/>
      <w:sz w:val="22"/>
      <w:szCs w:val="22"/>
      <w:lang w:val="fr-FR"/>
    </w:rPr>
  </w:style>
  <w:style w:type="paragraph" w:styleId="Commentaire">
    <w:name w:val="annotation text"/>
    <w:basedOn w:val="Normal"/>
    <w:link w:val="CommentaireCar"/>
    <w:semiHidden/>
    <w:rsid w:val="0041372D"/>
    <w:pPr>
      <w:spacing w:line="240" w:lineRule="auto"/>
    </w:pPr>
  </w:style>
  <w:style w:type="character" w:customStyle="1" w:styleId="CommentaireCar">
    <w:name w:val="Commentaire Car"/>
    <w:basedOn w:val="Policepardfaut"/>
    <w:link w:val="Commentaire"/>
    <w:semiHidden/>
    <w:rsid w:val="0041372D"/>
    <w:rPr>
      <w:lang w:val="fr-CH" w:eastAsia="en-US"/>
    </w:rPr>
  </w:style>
  <w:style w:type="paragraph" w:styleId="Objetducommentaire">
    <w:name w:val="annotation subject"/>
    <w:basedOn w:val="Commentaire"/>
    <w:next w:val="Commentaire"/>
    <w:link w:val="ObjetducommentaireCar"/>
    <w:uiPriority w:val="99"/>
    <w:semiHidden/>
    <w:unhideWhenUsed/>
    <w:rsid w:val="0041372D"/>
    <w:pPr>
      <w:suppressAutoHyphens w:val="0"/>
      <w:jc w:val="both"/>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41372D"/>
    <w:rPr>
      <w:rFonts w:asciiTheme="minorHAnsi" w:eastAsiaTheme="minorHAnsi" w:hAnsiTheme="minorHAnsi" w:cstheme="minorBidi"/>
      <w:b/>
      <w:bCs/>
      <w:lang w:val="fr-CH" w:eastAsia="en-US"/>
    </w:rPr>
  </w:style>
  <w:style w:type="character" w:customStyle="1" w:styleId="ParagraphedelisteCar">
    <w:name w:val="Paragraphe de liste Car"/>
    <w:aliases w:val="Numbered List Paragraph Car,Bullets Car,References Car,ReferencesCxSpLast Car,List Paragraph (numbered (a)) Car,WB List Paragraph Car,Liste 1 Car,Paragraphe  revu Car"/>
    <w:basedOn w:val="Policepardfaut"/>
    <w:link w:val="Paragraphedeliste"/>
    <w:uiPriority w:val="34"/>
    <w:locked/>
    <w:rsid w:val="0041372D"/>
    <w:rPr>
      <w:rFonts w:asciiTheme="minorHAnsi" w:eastAsiaTheme="minorHAnsi" w:hAnsiTheme="minorHAnsi" w:cstheme="minorBidi"/>
      <w:sz w:val="22"/>
      <w:szCs w:val="22"/>
      <w:lang w:eastAsia="en-US"/>
    </w:rPr>
  </w:style>
  <w:style w:type="table" w:customStyle="1" w:styleId="TableGrid1">
    <w:name w:val="Table Grid1"/>
    <w:basedOn w:val="TableauNormal"/>
    <w:next w:val="Grilledutableau"/>
    <w:uiPriority w:val="59"/>
    <w:rsid w:val="00F462D7"/>
    <w:pPr>
      <w:jc w:val="both"/>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oyens">
    <w:name w:val="moyens"/>
    <w:basedOn w:val="Normal"/>
    <w:link w:val="moyensCar"/>
    <w:qFormat/>
    <w:rsid w:val="003E445D"/>
    <w:pPr>
      <w:suppressAutoHyphens w:val="0"/>
      <w:spacing w:before="360" w:after="120" w:line="276" w:lineRule="auto"/>
      <w:ind w:left="1985" w:hanging="1985"/>
      <w:jc w:val="both"/>
    </w:pPr>
    <w:rPr>
      <w:rFonts w:eastAsia="Calibri"/>
      <w:b/>
      <w:sz w:val="24"/>
      <w:szCs w:val="24"/>
      <w:lang w:val="fr-FR"/>
    </w:rPr>
  </w:style>
  <w:style w:type="character" w:customStyle="1" w:styleId="moyensCar">
    <w:name w:val="moyens Car"/>
    <w:link w:val="moyens"/>
    <w:rsid w:val="003E445D"/>
    <w:rPr>
      <w:rFonts w:eastAsia="Calibri"/>
      <w:b/>
      <w:sz w:val="24"/>
      <w:szCs w:val="24"/>
      <w:lang w:eastAsia="en-US"/>
    </w:rPr>
  </w:style>
  <w:style w:type="table" w:customStyle="1" w:styleId="Listeclaire-Accent11">
    <w:name w:val="Liste claire - Accent 11"/>
    <w:basedOn w:val="TableauNormal"/>
    <w:uiPriority w:val="61"/>
    <w:rsid w:val="003E445D"/>
    <w:pPr>
      <w:jc w:val="both"/>
    </w:pPr>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Marquedecommentaire">
    <w:name w:val="annotation reference"/>
    <w:basedOn w:val="Policepardfaut"/>
    <w:semiHidden/>
    <w:unhideWhenUsed/>
    <w:rsid w:val="007527EB"/>
    <w:rPr>
      <w:sz w:val="16"/>
      <w:szCs w:val="16"/>
    </w:rPr>
  </w:style>
  <w:style w:type="paragraph" w:styleId="Rvision">
    <w:name w:val="Revision"/>
    <w:hidden/>
    <w:uiPriority w:val="99"/>
    <w:semiHidden/>
    <w:rsid w:val="007527EB"/>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HRI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0664F-8A1C-4FD3-A45B-7F64B1654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HRI_F.dotm</Template>
  <TotalTime>0</TotalTime>
  <Pages>25</Pages>
  <Words>12248</Words>
  <Characters>63205</Characters>
  <Application>Microsoft Office Word</Application>
  <DocSecurity>0</DocSecurity>
  <Lines>1975</Lines>
  <Paragraphs>1451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HRI/CORE/NER/2017</vt:lpstr>
      <vt:lpstr>HRI/</vt:lpstr>
    </vt:vector>
  </TitlesOfParts>
  <Company>Corinne</Company>
  <LinksUpToDate>false</LinksUpToDate>
  <CharactersWithSpaces>74002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HRI/CORE/NER/2017</dc:title>
  <dc:subject/>
  <dc:creator>Marie Araksia Gulsadian</dc:creator>
  <cp:keywords/>
  <cp:lastModifiedBy>Morin</cp:lastModifiedBy>
  <cp:revision>2</cp:revision>
  <cp:lastPrinted>2017-05-22T09:09:00Z</cp:lastPrinted>
  <dcterms:created xsi:type="dcterms:W3CDTF">2017-05-22T14:56:00Z</dcterms:created>
  <dcterms:modified xsi:type="dcterms:W3CDTF">2017-05-22T14:56:00Z</dcterms:modified>
</cp:coreProperties>
</file>