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6104C9" w:rsidRDefault="006104C9" w:rsidP="00DC68EC">
            <w:pPr>
              <w:spacing w:line="240" w:lineRule="atLeast"/>
              <w:jc w:val="right"/>
              <w:rPr>
                <w:sz w:val="20"/>
                <w:szCs w:val="21"/>
              </w:rPr>
            </w:pPr>
            <w:proofErr w:type="spellStart"/>
            <w:r w:rsidRPr="006104C9">
              <w:rPr>
                <w:sz w:val="40"/>
                <w:szCs w:val="21"/>
              </w:rPr>
              <w:t>HRI</w:t>
            </w:r>
            <w:proofErr w:type="spellEnd"/>
            <w:r>
              <w:rPr>
                <w:sz w:val="20"/>
                <w:szCs w:val="21"/>
              </w:rPr>
              <w:t>/CORE/</w:t>
            </w:r>
            <w:proofErr w:type="spellStart"/>
            <w:r>
              <w:rPr>
                <w:sz w:val="20"/>
                <w:szCs w:val="21"/>
              </w:rPr>
              <w:t>SWE</w:t>
            </w:r>
            <w:proofErr w:type="spellEnd"/>
            <w:r>
              <w:rPr>
                <w:sz w:val="20"/>
                <w:szCs w:val="21"/>
              </w:rPr>
              <w:t>/2018</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6104C9" w:rsidRPr="006104C9" w:rsidRDefault="00550F34" w:rsidP="006104C9">
            <w:pPr>
              <w:spacing w:before="240" w:line="240" w:lineRule="atLeast"/>
              <w:rPr>
                <w:sz w:val="20"/>
              </w:rPr>
            </w:pPr>
            <w:r>
              <w:rPr>
                <w:sz w:val="20"/>
              </w:rPr>
              <w:t xml:space="preserve">Distr.: </w:t>
            </w:r>
            <w:r w:rsidR="006104C9" w:rsidRPr="006104C9">
              <w:rPr>
                <w:sz w:val="20"/>
              </w:rPr>
              <w:t>General</w:t>
            </w:r>
          </w:p>
          <w:p w:rsidR="00164236" w:rsidRPr="00F124C6" w:rsidRDefault="006104C9" w:rsidP="006104C9">
            <w:pPr>
              <w:spacing w:line="240" w:lineRule="atLeast"/>
              <w:rPr>
                <w:sz w:val="20"/>
              </w:rPr>
            </w:pPr>
            <w:r w:rsidRPr="006104C9">
              <w:rPr>
                <w:sz w:val="20"/>
              </w:rPr>
              <w:t>16 July 2018</w:t>
            </w:r>
          </w:p>
          <w:p w:rsidR="00164236" w:rsidRPr="00F124C6" w:rsidRDefault="00164236" w:rsidP="00DC68EC">
            <w:pPr>
              <w:spacing w:line="240" w:lineRule="atLeast"/>
              <w:rPr>
                <w:sz w:val="20"/>
              </w:rPr>
            </w:pPr>
            <w:r w:rsidRPr="00F124C6">
              <w:rPr>
                <w:sz w:val="20"/>
              </w:rPr>
              <w:t xml:space="preserve">Chinese </w:t>
            </w:r>
          </w:p>
          <w:p w:rsidR="00164236" w:rsidRPr="00F124C6" w:rsidRDefault="00550F34" w:rsidP="00DC68EC">
            <w:pPr>
              <w:spacing w:line="240" w:lineRule="atLeast"/>
            </w:pPr>
            <w:r>
              <w:rPr>
                <w:sz w:val="20"/>
              </w:rPr>
              <w:t xml:space="preserve">Original: </w:t>
            </w:r>
            <w:r w:rsidR="00164236" w:rsidRPr="00F124C6">
              <w:rPr>
                <w:sz w:val="20"/>
              </w:rPr>
              <w:t>English</w:t>
            </w:r>
          </w:p>
        </w:tc>
      </w:tr>
    </w:tbl>
    <w:p w:rsidR="00164236" w:rsidRDefault="00164236" w:rsidP="00164236">
      <w:pPr>
        <w:pStyle w:val="HMGC"/>
      </w:pPr>
      <w:r>
        <w:tab/>
      </w:r>
      <w:r>
        <w:tab/>
      </w:r>
      <w:r>
        <w:rPr>
          <w:rFonts w:hint="eastAsia"/>
        </w:rPr>
        <w:t>作为签约国报告组成部分的</w:t>
      </w:r>
      <w:r w:rsidR="006104C9">
        <w:rPr>
          <w:rFonts w:ascii="黑体" w:hAnsi="黑体" w:hint="eastAsia"/>
        </w:rPr>
        <w:t>共同</w:t>
      </w:r>
      <w:r>
        <w:rPr>
          <w:rFonts w:hint="eastAsia"/>
        </w:rPr>
        <w:t>核心文件</w:t>
      </w:r>
    </w:p>
    <w:p w:rsidR="00164236" w:rsidRPr="00164236" w:rsidRDefault="00164236" w:rsidP="00065604">
      <w:pPr>
        <w:pStyle w:val="HMGC"/>
      </w:pPr>
      <w:r>
        <w:tab/>
      </w:r>
      <w:r>
        <w:tab/>
      </w:r>
      <w:r w:rsidR="00065604" w:rsidRPr="00065604">
        <w:rPr>
          <w:rFonts w:hint="eastAsia"/>
        </w:rPr>
        <w:t>瑞典</w:t>
      </w:r>
      <w:r w:rsidRPr="00164236">
        <w:rPr>
          <w:rStyle w:val="a8"/>
          <w:rFonts w:eastAsia="黑体"/>
          <w:position w:val="6"/>
          <w:sz w:val="28"/>
          <w:szCs w:val="28"/>
          <w:vertAlign w:val="baseline"/>
        </w:rPr>
        <w:footnoteReference w:customMarkFollows="1" w:id="2"/>
        <w:t>*</w:t>
      </w:r>
    </w:p>
    <w:p w:rsidR="00065604" w:rsidRDefault="00550F34" w:rsidP="00065604">
      <w:pPr>
        <w:wordWrap w:val="0"/>
        <w:jc w:val="right"/>
      </w:pPr>
      <w:r>
        <w:rPr>
          <w:rFonts w:hint="eastAsia"/>
        </w:rPr>
        <w:t>[</w:t>
      </w:r>
      <w:r w:rsidR="00065604" w:rsidRPr="00065604">
        <w:rPr>
          <w:rFonts w:hint="eastAsia"/>
        </w:rPr>
        <w:t>收到日期：</w:t>
      </w:r>
      <w:r w:rsidR="00065604" w:rsidRPr="00065604">
        <w:rPr>
          <w:rFonts w:hint="eastAsia"/>
        </w:rPr>
        <w:t>2018</w:t>
      </w:r>
      <w:r w:rsidR="00065604" w:rsidRPr="00065604">
        <w:rPr>
          <w:rFonts w:hint="eastAsia"/>
        </w:rPr>
        <w:t>年</w:t>
      </w:r>
      <w:r w:rsidR="00065604" w:rsidRPr="00065604">
        <w:rPr>
          <w:rFonts w:hint="eastAsia"/>
        </w:rPr>
        <w:t>4</w:t>
      </w:r>
      <w:r w:rsidR="00065604" w:rsidRPr="00065604">
        <w:rPr>
          <w:rFonts w:hint="eastAsia"/>
        </w:rPr>
        <w:t>月</w:t>
      </w:r>
      <w:r w:rsidR="00065604" w:rsidRPr="00065604">
        <w:rPr>
          <w:rFonts w:hint="eastAsia"/>
        </w:rPr>
        <w:t>16</w:t>
      </w:r>
      <w:r w:rsidR="00065604" w:rsidRPr="00065604">
        <w:rPr>
          <w:rFonts w:hint="eastAsia"/>
        </w:rPr>
        <w:t>日</w:t>
      </w:r>
      <w:r>
        <w:rPr>
          <w:rFonts w:hint="eastAsia"/>
        </w:rPr>
        <w:t>]</w:t>
      </w:r>
    </w:p>
    <w:p w:rsidR="00065604" w:rsidRDefault="00065604" w:rsidP="00065604">
      <w:r>
        <w:br w:type="page"/>
      </w:r>
    </w:p>
    <w:p w:rsidR="00EE138A" w:rsidRPr="00C24BBF" w:rsidRDefault="00EE138A" w:rsidP="00EE138A">
      <w:pPr>
        <w:pStyle w:val="SingleTxtGC"/>
        <w:rPr>
          <w:szCs w:val="21"/>
        </w:rPr>
      </w:pPr>
      <w:bookmarkStart w:id="0" w:name="_Hlk511061554"/>
      <w:r w:rsidRPr="00C24BBF">
        <w:rPr>
          <w:szCs w:val="21"/>
        </w:rPr>
        <w:lastRenderedPageBreak/>
        <w:t>1.</w:t>
      </w:r>
      <w:r w:rsidR="003D63E6">
        <w:rPr>
          <w:szCs w:val="21"/>
        </w:rPr>
        <w:t xml:space="preserve">  </w:t>
      </w:r>
      <w:proofErr w:type="gramStart"/>
      <w:r w:rsidRPr="00C24BBF">
        <w:rPr>
          <w:szCs w:val="21"/>
        </w:rPr>
        <w:t>本核心</w:t>
      </w:r>
      <w:proofErr w:type="gramEnd"/>
      <w:r w:rsidRPr="00C24BBF">
        <w:rPr>
          <w:szCs w:val="21"/>
        </w:rPr>
        <w:t>文件旨在协助各条约机构了解瑞典的情况，包括与落实瑞典所参加条约有关的一般信息和具体信息，可供全部或部分条约机构参考。</w:t>
      </w:r>
    </w:p>
    <w:p w:rsidR="00EE138A" w:rsidRPr="00C24BBF" w:rsidRDefault="00EE138A" w:rsidP="00492AD0">
      <w:pPr>
        <w:pStyle w:val="HChGC"/>
        <w:rPr>
          <w:b/>
        </w:rPr>
      </w:pPr>
      <w:r w:rsidRPr="00C24BBF">
        <w:tab/>
      </w:r>
      <w:proofErr w:type="gramStart"/>
      <w:r w:rsidRPr="00C24BBF">
        <w:t>一</w:t>
      </w:r>
      <w:proofErr w:type="gramEnd"/>
      <w:r w:rsidRPr="00C24BBF">
        <w:t>.</w:t>
      </w:r>
      <w:r w:rsidRPr="00C24BBF">
        <w:tab/>
      </w:r>
      <w:r w:rsidRPr="00C24BBF">
        <w:t>一般信息</w:t>
      </w:r>
    </w:p>
    <w:p w:rsidR="00EE138A" w:rsidRPr="00C24BBF" w:rsidRDefault="00EE138A" w:rsidP="00492AD0">
      <w:pPr>
        <w:pStyle w:val="H1GC"/>
        <w:rPr>
          <w:b/>
        </w:rPr>
      </w:pPr>
      <w:r w:rsidRPr="00C24BBF">
        <w:tab/>
        <w:t>A.</w:t>
      </w:r>
      <w:r w:rsidRPr="00C24BBF">
        <w:tab/>
      </w:r>
      <w:r w:rsidRPr="00C24BBF">
        <w:t>人口、经济、社会和文化特点</w:t>
      </w:r>
    </w:p>
    <w:p w:rsidR="00EE138A" w:rsidRPr="00C24BBF" w:rsidRDefault="00EE138A" w:rsidP="00EE138A">
      <w:pPr>
        <w:pStyle w:val="SingleTxtGC"/>
        <w:rPr>
          <w:szCs w:val="21"/>
        </w:rPr>
      </w:pPr>
      <w:r w:rsidRPr="00C24BBF">
        <w:rPr>
          <w:szCs w:val="21"/>
        </w:rPr>
        <w:t>2.</w:t>
      </w:r>
      <w:r w:rsidR="003D63E6">
        <w:rPr>
          <w:szCs w:val="21"/>
        </w:rPr>
        <w:t xml:space="preserve">  </w:t>
      </w:r>
      <w:r w:rsidRPr="00C24BBF">
        <w:rPr>
          <w:szCs w:val="21"/>
        </w:rPr>
        <w:t>大约自</w:t>
      </w:r>
      <w:r w:rsidRPr="00C24BBF">
        <w:rPr>
          <w:szCs w:val="21"/>
        </w:rPr>
        <w:t>1350</w:t>
      </w:r>
      <w:r w:rsidRPr="00C24BBF">
        <w:rPr>
          <w:szCs w:val="21"/>
        </w:rPr>
        <w:t>年起，瑞典法律就开始保护人权和基本自由。</w:t>
      </w:r>
      <w:r w:rsidRPr="00C24BBF">
        <w:rPr>
          <w:szCs w:val="21"/>
        </w:rPr>
        <w:t>19</w:t>
      </w:r>
      <w:r w:rsidRPr="00C24BBF">
        <w:rPr>
          <w:szCs w:val="21"/>
        </w:rPr>
        <w:t>世纪，瑞典的议会制开始演变，政治权力从君主转到议会。</w:t>
      </w:r>
      <w:r w:rsidRPr="00C24BBF">
        <w:rPr>
          <w:szCs w:val="21"/>
        </w:rPr>
        <w:t>1909</w:t>
      </w:r>
      <w:r w:rsidRPr="00C24BBF">
        <w:rPr>
          <w:szCs w:val="21"/>
        </w:rPr>
        <w:t>年实行男性普遍选举，</w:t>
      </w:r>
      <w:r w:rsidRPr="00C24BBF">
        <w:rPr>
          <w:szCs w:val="21"/>
        </w:rPr>
        <w:t>1921</w:t>
      </w:r>
      <w:r w:rsidRPr="00C24BBF">
        <w:rPr>
          <w:szCs w:val="21"/>
        </w:rPr>
        <w:t>年实行女性普遍选举。</w:t>
      </w:r>
    </w:p>
    <w:p w:rsidR="00EE138A" w:rsidRPr="00C24BBF" w:rsidRDefault="00EE138A" w:rsidP="00EE138A">
      <w:pPr>
        <w:pStyle w:val="SingleTxtGC"/>
        <w:rPr>
          <w:szCs w:val="21"/>
        </w:rPr>
      </w:pPr>
      <w:r w:rsidRPr="00C24BBF">
        <w:rPr>
          <w:szCs w:val="21"/>
        </w:rPr>
        <w:t>3.</w:t>
      </w:r>
      <w:r w:rsidR="003D63E6">
        <w:rPr>
          <w:szCs w:val="21"/>
        </w:rPr>
        <w:t xml:space="preserve">  </w:t>
      </w:r>
      <w:r w:rsidRPr="00C24BBF">
        <w:rPr>
          <w:szCs w:val="21"/>
        </w:rPr>
        <w:t>1809</w:t>
      </w:r>
      <w:r w:rsidRPr="00C24BBF">
        <w:rPr>
          <w:szCs w:val="21"/>
        </w:rPr>
        <w:t>年《政府法典》规定了国家行政和立法机关之间政治权力分离的原则。如今，基本权利和自由受到</w:t>
      </w:r>
      <w:r w:rsidRPr="00C24BBF">
        <w:rPr>
          <w:szCs w:val="21"/>
        </w:rPr>
        <w:t>1974</w:t>
      </w:r>
      <w:r w:rsidRPr="00C24BBF">
        <w:rPr>
          <w:szCs w:val="21"/>
        </w:rPr>
        <w:t>年《政府法典》的保护</w:t>
      </w:r>
      <w:r w:rsidRPr="00C24BBF">
        <w:rPr>
          <w:szCs w:val="21"/>
        </w:rPr>
        <w:t>(</w:t>
      </w:r>
      <w:r w:rsidRPr="00C24BBF">
        <w:rPr>
          <w:szCs w:val="21"/>
        </w:rPr>
        <w:t>另请参见第二章</w:t>
      </w:r>
      <w:r w:rsidRPr="00C24BBF">
        <w:rPr>
          <w:szCs w:val="21"/>
        </w:rPr>
        <w:t>D</w:t>
      </w:r>
      <w:r w:rsidRPr="00C24BBF">
        <w:rPr>
          <w:szCs w:val="21"/>
        </w:rPr>
        <w:t>节</w:t>
      </w:r>
      <w:r w:rsidRPr="00C24BBF">
        <w:rPr>
          <w:szCs w:val="21"/>
        </w:rPr>
        <w:t>)</w:t>
      </w:r>
      <w:r w:rsidRPr="00C24BBF">
        <w:rPr>
          <w:szCs w:val="21"/>
        </w:rPr>
        <w:t>，该法是瑞典的四部基本法之一，这四部法经常统称为《宪法》。瑞典没有单独的权利法案，而是由《政府法典》保护公民、政治、社会、经济和文化权利。新闻出版自由和其他媒体上的表达自由受到两部单行基本法的保护，即《新闻自由法》和《表达自由基本法》。第四部基本法是《继承法》。《议会法》的地位处于基本法与普通法律之间。《议会法》规定了议会的运作程序。</w:t>
      </w:r>
      <w:r w:rsidRPr="00C24BBF">
        <w:rPr>
          <w:szCs w:val="21"/>
        </w:rPr>
        <w:t>1974</w:t>
      </w:r>
      <w:r w:rsidRPr="00C24BBF">
        <w:rPr>
          <w:szCs w:val="21"/>
        </w:rPr>
        <w:t>年之前，《议会法》一直都属于基本法，但如上所述，现在该法处于两者之间。</w:t>
      </w:r>
    </w:p>
    <w:p w:rsidR="00EE138A" w:rsidRPr="00C24BBF" w:rsidRDefault="00EE138A" w:rsidP="00EE138A">
      <w:pPr>
        <w:pStyle w:val="SingleTxtGC"/>
        <w:rPr>
          <w:szCs w:val="21"/>
        </w:rPr>
      </w:pPr>
      <w:r w:rsidRPr="00C24BBF">
        <w:rPr>
          <w:szCs w:val="21"/>
        </w:rPr>
        <w:t>4.</w:t>
      </w:r>
      <w:r w:rsidR="003D63E6">
        <w:rPr>
          <w:szCs w:val="21"/>
        </w:rPr>
        <w:t xml:space="preserve">  </w:t>
      </w:r>
      <w:r w:rsidRPr="00C24BBF">
        <w:rPr>
          <w:szCs w:val="21"/>
        </w:rPr>
        <w:t>人权和民主是瑞典社会的基本价值观。政府从这些价值观出发，坚定地确保国内充分尊重人权。</w:t>
      </w:r>
    </w:p>
    <w:p w:rsidR="00EE138A" w:rsidRPr="00C24BBF" w:rsidRDefault="00EE138A" w:rsidP="00492AD0">
      <w:pPr>
        <w:pStyle w:val="H23GC"/>
        <w:rPr>
          <w:b/>
        </w:rPr>
      </w:pPr>
      <w:r w:rsidRPr="00C24BBF">
        <w:tab/>
      </w:r>
      <w:r w:rsidRPr="00C24BBF">
        <w:tab/>
      </w:r>
      <w:r w:rsidRPr="00C24BBF">
        <w:t>人口</w:t>
      </w:r>
    </w:p>
    <w:p w:rsidR="00EE138A" w:rsidRPr="00C24BBF" w:rsidRDefault="00EE138A" w:rsidP="00EE138A">
      <w:pPr>
        <w:pStyle w:val="SingleTxtGC"/>
        <w:rPr>
          <w:szCs w:val="21"/>
        </w:rPr>
      </w:pPr>
      <w:r w:rsidRPr="00C24BBF">
        <w:rPr>
          <w:szCs w:val="21"/>
        </w:rPr>
        <w:t>5.</w:t>
      </w:r>
      <w:r w:rsidR="003D63E6">
        <w:rPr>
          <w:szCs w:val="21"/>
        </w:rPr>
        <w:t xml:space="preserve">  </w:t>
      </w:r>
      <w:r w:rsidRPr="00C24BBF">
        <w:rPr>
          <w:szCs w:val="21"/>
        </w:rPr>
        <w:t>由于出生率较高和净移民输入，</w:t>
      </w:r>
      <w:r w:rsidRPr="00C24BBF">
        <w:rPr>
          <w:szCs w:val="21"/>
        </w:rPr>
        <w:t>2016</w:t>
      </w:r>
      <w:r w:rsidRPr="00C24BBF">
        <w:rPr>
          <w:szCs w:val="21"/>
        </w:rPr>
        <w:t>年，瑞典人口新增</w:t>
      </w:r>
      <w:r w:rsidRPr="00C24BBF">
        <w:rPr>
          <w:szCs w:val="21"/>
        </w:rPr>
        <w:t>144 136</w:t>
      </w:r>
      <w:r w:rsidRPr="00C24BBF">
        <w:rPr>
          <w:szCs w:val="21"/>
        </w:rPr>
        <w:t>人，总人口达</w:t>
      </w:r>
      <w:r w:rsidRPr="00C24BBF">
        <w:rPr>
          <w:szCs w:val="21"/>
        </w:rPr>
        <w:t>9 995 153</w:t>
      </w:r>
      <w:r w:rsidRPr="00C24BBF">
        <w:rPr>
          <w:szCs w:val="21"/>
        </w:rPr>
        <w:t>人。</w:t>
      </w:r>
      <w:r w:rsidRPr="00C24BBF">
        <w:rPr>
          <w:szCs w:val="21"/>
        </w:rPr>
        <w:t>2016</w:t>
      </w:r>
      <w:r w:rsidRPr="00C24BBF">
        <w:rPr>
          <w:szCs w:val="21"/>
        </w:rPr>
        <w:t>年，移民达到创纪录水平，</w:t>
      </w:r>
      <w:r w:rsidRPr="00C24BBF">
        <w:rPr>
          <w:szCs w:val="21"/>
        </w:rPr>
        <w:t>163 005</w:t>
      </w:r>
      <w:r w:rsidRPr="00C24BBF">
        <w:rPr>
          <w:szCs w:val="21"/>
        </w:rPr>
        <w:t>名新移民来到瑞典。</w:t>
      </w:r>
      <w:r w:rsidRPr="00C24BBF">
        <w:rPr>
          <w:szCs w:val="21"/>
        </w:rPr>
        <w:t>163 005</w:t>
      </w:r>
      <w:r w:rsidRPr="00C24BBF">
        <w:rPr>
          <w:szCs w:val="21"/>
        </w:rPr>
        <w:t>名新移民中，女性</w:t>
      </w:r>
      <w:r w:rsidRPr="00C24BBF">
        <w:rPr>
          <w:szCs w:val="21"/>
        </w:rPr>
        <w:t>71 859</w:t>
      </w:r>
      <w:r w:rsidRPr="00C24BBF">
        <w:rPr>
          <w:szCs w:val="21"/>
        </w:rPr>
        <w:t>名，男性</w:t>
      </w:r>
      <w:r w:rsidRPr="00C24BBF">
        <w:rPr>
          <w:szCs w:val="21"/>
        </w:rPr>
        <w:t>91 146</w:t>
      </w:r>
      <w:r w:rsidRPr="00C24BBF">
        <w:rPr>
          <w:szCs w:val="21"/>
        </w:rPr>
        <w:t>名，分别来自</w:t>
      </w:r>
      <w:r w:rsidRPr="00C24BBF">
        <w:rPr>
          <w:szCs w:val="21"/>
        </w:rPr>
        <w:t>178</w:t>
      </w:r>
      <w:r w:rsidRPr="00C24BBF">
        <w:rPr>
          <w:szCs w:val="21"/>
        </w:rPr>
        <w:t>个国家。与</w:t>
      </w:r>
      <w:r w:rsidRPr="00C24BBF">
        <w:rPr>
          <w:szCs w:val="21"/>
        </w:rPr>
        <w:t>2015</w:t>
      </w:r>
      <w:r w:rsidRPr="00C24BBF">
        <w:rPr>
          <w:szCs w:val="21"/>
        </w:rPr>
        <w:t>年相比，移居外国人数下降</w:t>
      </w:r>
      <w:r w:rsidRPr="00C24BBF">
        <w:rPr>
          <w:szCs w:val="21"/>
        </w:rPr>
        <w:t>18</w:t>
      </w:r>
      <w:r w:rsidR="00550F34">
        <w:rPr>
          <w:szCs w:val="21"/>
        </w:rPr>
        <w:t>%</w:t>
      </w:r>
      <w:r w:rsidRPr="00C24BBF">
        <w:rPr>
          <w:szCs w:val="21"/>
        </w:rPr>
        <w:t>。</w:t>
      </w:r>
    </w:p>
    <w:p w:rsidR="00EE138A" w:rsidRPr="00C24BBF" w:rsidRDefault="00EE138A" w:rsidP="00EE138A">
      <w:pPr>
        <w:pStyle w:val="SingleTxtGC"/>
        <w:rPr>
          <w:szCs w:val="21"/>
        </w:rPr>
      </w:pPr>
      <w:r w:rsidRPr="00C24BBF">
        <w:rPr>
          <w:szCs w:val="21"/>
        </w:rPr>
        <w:t>6.</w:t>
      </w:r>
      <w:r w:rsidR="003D63E6">
        <w:rPr>
          <w:szCs w:val="21"/>
        </w:rPr>
        <w:t xml:space="preserve">  </w:t>
      </w:r>
      <w:r w:rsidRPr="00C24BBF">
        <w:rPr>
          <w:szCs w:val="21"/>
        </w:rPr>
        <w:t>2016</w:t>
      </w:r>
      <w:r w:rsidRPr="00C24BBF">
        <w:rPr>
          <w:szCs w:val="21"/>
        </w:rPr>
        <w:t>年，死亡人数为</w:t>
      </w:r>
      <w:r w:rsidRPr="00C24BBF">
        <w:rPr>
          <w:szCs w:val="21"/>
        </w:rPr>
        <w:t>90 982</w:t>
      </w:r>
      <w:r w:rsidRPr="00C24BBF">
        <w:rPr>
          <w:szCs w:val="21"/>
        </w:rPr>
        <w:t>人，其中女性</w:t>
      </w:r>
      <w:r w:rsidRPr="00C24BBF">
        <w:rPr>
          <w:szCs w:val="21"/>
        </w:rPr>
        <w:t>46 561</w:t>
      </w:r>
      <w:r w:rsidRPr="00C24BBF">
        <w:rPr>
          <w:szCs w:val="21"/>
        </w:rPr>
        <w:t>人，男性</w:t>
      </w:r>
      <w:r w:rsidRPr="00C24BBF">
        <w:rPr>
          <w:szCs w:val="21"/>
        </w:rPr>
        <w:t>44 421</w:t>
      </w:r>
      <w:r w:rsidRPr="00C24BBF">
        <w:rPr>
          <w:szCs w:val="21"/>
        </w:rPr>
        <w:t>人。与</w:t>
      </w:r>
      <w:r w:rsidRPr="00C24BBF">
        <w:rPr>
          <w:szCs w:val="21"/>
        </w:rPr>
        <w:t>2015</w:t>
      </w:r>
      <w:r w:rsidRPr="00C24BBF">
        <w:rPr>
          <w:szCs w:val="21"/>
        </w:rPr>
        <w:t>年相比，死亡人数增加</w:t>
      </w:r>
      <w:r w:rsidRPr="00C24BBF">
        <w:rPr>
          <w:szCs w:val="21"/>
        </w:rPr>
        <w:t>75</w:t>
      </w:r>
      <w:r w:rsidRPr="00C24BBF">
        <w:rPr>
          <w:szCs w:val="21"/>
        </w:rPr>
        <w:t>人；但由于人口总数增加，每千人死亡率反而下降了</w:t>
      </w:r>
      <w:r w:rsidRPr="00C24BBF">
        <w:rPr>
          <w:szCs w:val="21"/>
        </w:rPr>
        <w:t>0.1</w:t>
      </w:r>
      <w:r w:rsidRPr="00C24BBF">
        <w:rPr>
          <w:szCs w:val="21"/>
        </w:rPr>
        <w:t>。</w:t>
      </w:r>
      <w:r w:rsidRPr="00C24BBF">
        <w:rPr>
          <w:szCs w:val="21"/>
        </w:rPr>
        <w:t>2016</w:t>
      </w:r>
      <w:r w:rsidRPr="00C24BBF">
        <w:rPr>
          <w:szCs w:val="21"/>
        </w:rPr>
        <w:t>年，每</w:t>
      </w:r>
      <w:r w:rsidRPr="00C24BBF">
        <w:rPr>
          <w:szCs w:val="21"/>
        </w:rPr>
        <w:t>1 000</w:t>
      </w:r>
      <w:r w:rsidRPr="00C24BBF">
        <w:rPr>
          <w:szCs w:val="21"/>
        </w:rPr>
        <w:t>名活产婴儿中有</w:t>
      </w:r>
      <w:r w:rsidRPr="00C24BBF">
        <w:rPr>
          <w:szCs w:val="21"/>
        </w:rPr>
        <w:t>2.5</w:t>
      </w:r>
      <w:r w:rsidRPr="00C24BBF">
        <w:rPr>
          <w:szCs w:val="21"/>
        </w:rPr>
        <w:t>人在一岁前死亡，一岁内死亡人数中，男婴略多于女婴。虽然男婴死亡率较高，但男婴出生人数也略多。</w:t>
      </w:r>
      <w:r w:rsidRPr="00C24BBF">
        <w:rPr>
          <w:szCs w:val="21"/>
        </w:rPr>
        <w:t>2016</w:t>
      </w:r>
      <w:r w:rsidRPr="00C24BBF">
        <w:rPr>
          <w:szCs w:val="21"/>
        </w:rPr>
        <w:t>年，共有</w:t>
      </w:r>
      <w:r w:rsidRPr="00C24BBF">
        <w:rPr>
          <w:szCs w:val="21"/>
        </w:rPr>
        <w:t>117 425</w:t>
      </w:r>
      <w:r w:rsidRPr="00C24BBF">
        <w:rPr>
          <w:szCs w:val="21"/>
        </w:rPr>
        <w:t>名婴儿出生，女婴</w:t>
      </w:r>
      <w:r w:rsidRPr="00C24BBF">
        <w:rPr>
          <w:szCs w:val="21"/>
        </w:rPr>
        <w:t>57 226</w:t>
      </w:r>
      <w:r w:rsidRPr="00C24BBF">
        <w:rPr>
          <w:szCs w:val="21"/>
        </w:rPr>
        <w:t>人，男婴</w:t>
      </w:r>
      <w:r w:rsidRPr="00C24BBF">
        <w:rPr>
          <w:szCs w:val="21"/>
        </w:rPr>
        <w:t>60 199</w:t>
      </w:r>
      <w:r w:rsidRPr="00C24BBF">
        <w:rPr>
          <w:szCs w:val="21"/>
        </w:rPr>
        <w:t>人。与</w:t>
      </w:r>
      <w:r w:rsidRPr="00C24BBF">
        <w:rPr>
          <w:szCs w:val="21"/>
        </w:rPr>
        <w:t>2015</w:t>
      </w:r>
      <w:r w:rsidRPr="00C24BBF">
        <w:rPr>
          <w:szCs w:val="21"/>
        </w:rPr>
        <w:t>年相比，新增儿童</w:t>
      </w:r>
      <w:r w:rsidRPr="00C24BBF">
        <w:rPr>
          <w:szCs w:val="21"/>
        </w:rPr>
        <w:t>2 555</w:t>
      </w:r>
      <w:r w:rsidRPr="00C24BBF">
        <w:rPr>
          <w:szCs w:val="21"/>
        </w:rPr>
        <w:t>人。</w:t>
      </w:r>
    </w:p>
    <w:p w:rsidR="00EE138A" w:rsidRPr="00C24BBF" w:rsidRDefault="00EE138A" w:rsidP="00EE138A">
      <w:pPr>
        <w:pStyle w:val="SingleTxtGC"/>
        <w:rPr>
          <w:szCs w:val="21"/>
        </w:rPr>
      </w:pPr>
      <w:r w:rsidRPr="00C24BBF">
        <w:rPr>
          <w:szCs w:val="21"/>
        </w:rPr>
        <w:t>7.</w:t>
      </w:r>
      <w:r w:rsidR="003D63E6">
        <w:rPr>
          <w:szCs w:val="21"/>
        </w:rPr>
        <w:t xml:space="preserve">  </w:t>
      </w:r>
      <w:r w:rsidRPr="00C24BBF">
        <w:rPr>
          <w:szCs w:val="21"/>
        </w:rPr>
        <w:t>过去五年的趋势：</w:t>
      </w:r>
    </w:p>
    <w:p w:rsidR="00EE138A" w:rsidRPr="00C24BBF" w:rsidRDefault="00EE138A" w:rsidP="00EE138A">
      <w:pPr>
        <w:pStyle w:val="SingleTxtGC"/>
        <w:rPr>
          <w:szCs w:val="21"/>
        </w:rPr>
      </w:pPr>
      <w:r w:rsidRPr="00C24BBF">
        <w:rPr>
          <w:szCs w:val="21"/>
        </w:rPr>
        <w:tab/>
        <w:t>(a)</w:t>
      </w:r>
      <w:r w:rsidRPr="00C24BBF">
        <w:rPr>
          <w:szCs w:val="21"/>
        </w:rPr>
        <w:tab/>
      </w:r>
      <w:r w:rsidRPr="00C24BBF">
        <w:rPr>
          <w:szCs w:val="21"/>
        </w:rPr>
        <w:t>男性和女性人数都在增加，男性人数多于女性。新增男性人口更多，因为新出生男婴多于女婴，女性死亡人数多于男性，净移民人数男性高于女性；</w:t>
      </w:r>
    </w:p>
    <w:p w:rsidR="00EE138A" w:rsidRPr="00C24BBF" w:rsidRDefault="00EE138A" w:rsidP="00EE138A">
      <w:pPr>
        <w:pStyle w:val="SingleTxtGC"/>
        <w:rPr>
          <w:szCs w:val="21"/>
        </w:rPr>
      </w:pPr>
      <w:r w:rsidRPr="00C24BBF">
        <w:rPr>
          <w:szCs w:val="21"/>
        </w:rPr>
        <w:tab/>
        <w:t>(b)</w:t>
      </w:r>
      <w:r w:rsidRPr="00C24BBF">
        <w:rPr>
          <w:szCs w:val="21"/>
        </w:rPr>
        <w:tab/>
      </w:r>
      <w:r w:rsidRPr="00C24BBF">
        <w:rPr>
          <w:szCs w:val="21"/>
        </w:rPr>
        <w:t>每平方公里的居民人数在增长；</w:t>
      </w:r>
    </w:p>
    <w:p w:rsidR="00EE138A" w:rsidRPr="00C24BBF" w:rsidRDefault="00EE138A" w:rsidP="00EE138A">
      <w:pPr>
        <w:pStyle w:val="SingleTxtGC"/>
        <w:rPr>
          <w:szCs w:val="21"/>
        </w:rPr>
      </w:pPr>
      <w:r w:rsidRPr="00C24BBF">
        <w:rPr>
          <w:szCs w:val="21"/>
        </w:rPr>
        <w:tab/>
        <w:t>(c)</w:t>
      </w:r>
      <w:r w:rsidRPr="00C24BBF">
        <w:rPr>
          <w:szCs w:val="21"/>
        </w:rPr>
        <w:tab/>
      </w:r>
      <w:r w:rsidRPr="00C24BBF">
        <w:rPr>
          <w:szCs w:val="21"/>
        </w:rPr>
        <w:t>出生人数在增长，新生男婴多于女婴。出生人数不断增加，是因为人口基数越来越大。在过去五年中，总和生育率略有下降。每出生</w:t>
      </w:r>
      <w:r w:rsidRPr="00C24BBF">
        <w:rPr>
          <w:szCs w:val="21"/>
        </w:rPr>
        <w:t>100</w:t>
      </w:r>
      <w:r w:rsidRPr="00C24BBF">
        <w:rPr>
          <w:szCs w:val="21"/>
        </w:rPr>
        <w:t>名女婴，有大约</w:t>
      </w:r>
      <w:r w:rsidRPr="00C24BBF">
        <w:rPr>
          <w:szCs w:val="21"/>
        </w:rPr>
        <w:t>105</w:t>
      </w:r>
      <w:r w:rsidRPr="00C24BBF">
        <w:rPr>
          <w:szCs w:val="21"/>
        </w:rPr>
        <w:t>名男婴出生；</w:t>
      </w:r>
    </w:p>
    <w:p w:rsidR="00EE138A" w:rsidRPr="00C24BBF" w:rsidRDefault="00EE138A" w:rsidP="00EE138A">
      <w:pPr>
        <w:pStyle w:val="SingleTxtGC"/>
        <w:rPr>
          <w:szCs w:val="21"/>
        </w:rPr>
      </w:pPr>
      <w:r w:rsidRPr="00C24BBF">
        <w:rPr>
          <w:szCs w:val="21"/>
        </w:rPr>
        <w:tab/>
        <w:t>(d)</w:t>
      </w:r>
      <w:r w:rsidRPr="00C24BBF">
        <w:rPr>
          <w:szCs w:val="21"/>
        </w:rPr>
        <w:tab/>
      </w:r>
      <w:r w:rsidRPr="00C24BBF">
        <w:rPr>
          <w:szCs w:val="21"/>
        </w:rPr>
        <w:t>五年来死亡人数没有太大变化。女性死亡人数更多，但这是自然规律，因为女性寿命更长，年龄最大组别中，女性人数多于男性；</w:t>
      </w:r>
    </w:p>
    <w:p w:rsidR="00EE138A" w:rsidRPr="00C24BBF" w:rsidRDefault="00EE138A" w:rsidP="00EE138A">
      <w:pPr>
        <w:pStyle w:val="SingleTxtGC"/>
        <w:rPr>
          <w:szCs w:val="21"/>
        </w:rPr>
      </w:pPr>
      <w:r w:rsidRPr="00C24BBF">
        <w:rPr>
          <w:szCs w:val="21"/>
        </w:rPr>
        <w:tab/>
        <w:t>(e)</w:t>
      </w:r>
      <w:r w:rsidRPr="00C24BBF">
        <w:rPr>
          <w:szCs w:val="21"/>
        </w:rPr>
        <w:tab/>
      </w:r>
      <w:r w:rsidRPr="00C24BBF">
        <w:rPr>
          <w:szCs w:val="21"/>
        </w:rPr>
        <w:t>最近五年，瑞典的外国公民人数有所增加。</w:t>
      </w:r>
    </w:p>
    <w:p w:rsidR="00EE138A" w:rsidRPr="00C24BBF" w:rsidRDefault="00EE138A" w:rsidP="00492AD0">
      <w:pPr>
        <w:pStyle w:val="H23GC"/>
        <w:rPr>
          <w:b/>
        </w:rPr>
      </w:pPr>
      <w:r w:rsidRPr="00C24BBF">
        <w:tab/>
      </w:r>
      <w:r w:rsidRPr="00C24BBF">
        <w:tab/>
      </w:r>
      <w:r w:rsidRPr="00C24BBF">
        <w:t>人口概况</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6"/>
        <w:gridCol w:w="960"/>
        <w:gridCol w:w="961"/>
        <w:gridCol w:w="961"/>
        <w:gridCol w:w="961"/>
        <w:gridCol w:w="961"/>
      </w:tblGrid>
      <w:tr w:rsidR="00C12159" w:rsidRPr="00C24BBF" w:rsidTr="00C12159">
        <w:trPr>
          <w:tblHeader/>
        </w:trPr>
        <w:tc>
          <w:tcPr>
            <w:tcW w:w="2566" w:type="dxa"/>
            <w:tcBorders>
              <w:top w:val="single" w:sz="4" w:space="0" w:color="auto"/>
              <w:bottom w:val="single" w:sz="12" w:space="0" w:color="auto"/>
            </w:tcBorders>
            <w:shd w:val="clear" w:color="auto" w:fill="auto"/>
            <w:vAlign w:val="bottom"/>
          </w:tcPr>
          <w:p w:rsidR="00EE138A" w:rsidRPr="00C24BBF" w:rsidRDefault="00EE138A" w:rsidP="00C12159">
            <w:pPr>
              <w:pStyle w:val="a4"/>
              <w:ind w:right="0"/>
              <w:jc w:val="left"/>
            </w:pPr>
          </w:p>
        </w:tc>
        <w:tc>
          <w:tcPr>
            <w:tcW w:w="960" w:type="dxa"/>
            <w:tcBorders>
              <w:top w:val="single" w:sz="4" w:space="0" w:color="auto"/>
              <w:bottom w:val="single" w:sz="12" w:space="0" w:color="auto"/>
            </w:tcBorders>
            <w:shd w:val="clear" w:color="auto" w:fill="auto"/>
            <w:vAlign w:val="bottom"/>
          </w:tcPr>
          <w:p w:rsidR="00EE138A" w:rsidRPr="00C24BBF" w:rsidRDefault="00EE138A" w:rsidP="00C12159">
            <w:pPr>
              <w:pStyle w:val="a4"/>
              <w:ind w:right="0"/>
              <w:jc w:val="right"/>
            </w:pPr>
            <w:r w:rsidRPr="00C24BBF">
              <w:t>2012</w:t>
            </w:r>
          </w:p>
        </w:tc>
        <w:tc>
          <w:tcPr>
            <w:tcW w:w="961" w:type="dxa"/>
            <w:tcBorders>
              <w:top w:val="single" w:sz="4" w:space="0" w:color="auto"/>
              <w:bottom w:val="single" w:sz="12" w:space="0" w:color="auto"/>
            </w:tcBorders>
            <w:shd w:val="clear" w:color="auto" w:fill="auto"/>
            <w:vAlign w:val="bottom"/>
          </w:tcPr>
          <w:p w:rsidR="00EE138A" w:rsidRPr="00C24BBF" w:rsidRDefault="00EE138A" w:rsidP="00C12159">
            <w:pPr>
              <w:pStyle w:val="a4"/>
              <w:ind w:right="0"/>
              <w:jc w:val="right"/>
            </w:pPr>
            <w:r w:rsidRPr="00C24BBF">
              <w:t>2013</w:t>
            </w:r>
          </w:p>
        </w:tc>
        <w:tc>
          <w:tcPr>
            <w:tcW w:w="961" w:type="dxa"/>
            <w:tcBorders>
              <w:top w:val="single" w:sz="4" w:space="0" w:color="auto"/>
              <w:bottom w:val="single" w:sz="12" w:space="0" w:color="auto"/>
            </w:tcBorders>
            <w:shd w:val="clear" w:color="auto" w:fill="auto"/>
            <w:vAlign w:val="bottom"/>
          </w:tcPr>
          <w:p w:rsidR="00EE138A" w:rsidRPr="00C24BBF" w:rsidRDefault="00EE138A" w:rsidP="00C12159">
            <w:pPr>
              <w:pStyle w:val="a4"/>
              <w:ind w:right="0"/>
              <w:jc w:val="right"/>
            </w:pPr>
            <w:r w:rsidRPr="00C24BBF">
              <w:t>2014</w:t>
            </w:r>
          </w:p>
        </w:tc>
        <w:tc>
          <w:tcPr>
            <w:tcW w:w="961" w:type="dxa"/>
            <w:tcBorders>
              <w:top w:val="single" w:sz="4" w:space="0" w:color="auto"/>
              <w:bottom w:val="single" w:sz="12" w:space="0" w:color="auto"/>
            </w:tcBorders>
            <w:shd w:val="clear" w:color="auto" w:fill="auto"/>
            <w:vAlign w:val="bottom"/>
          </w:tcPr>
          <w:p w:rsidR="00EE138A" w:rsidRPr="00C24BBF" w:rsidRDefault="00EE138A" w:rsidP="00C12159">
            <w:pPr>
              <w:pStyle w:val="a4"/>
              <w:ind w:right="0"/>
              <w:jc w:val="right"/>
            </w:pPr>
            <w:r w:rsidRPr="00C24BBF">
              <w:t>2015</w:t>
            </w:r>
          </w:p>
        </w:tc>
        <w:tc>
          <w:tcPr>
            <w:tcW w:w="961" w:type="dxa"/>
            <w:tcBorders>
              <w:top w:val="single" w:sz="4" w:space="0" w:color="auto"/>
              <w:bottom w:val="single" w:sz="12" w:space="0" w:color="auto"/>
            </w:tcBorders>
            <w:shd w:val="clear" w:color="auto" w:fill="auto"/>
            <w:vAlign w:val="bottom"/>
          </w:tcPr>
          <w:p w:rsidR="00EE138A" w:rsidRPr="00C24BBF" w:rsidRDefault="00EE138A" w:rsidP="00C12159">
            <w:pPr>
              <w:pStyle w:val="a4"/>
              <w:ind w:right="0"/>
              <w:jc w:val="right"/>
            </w:pPr>
            <w:r w:rsidRPr="00C24BBF">
              <w:t>2016</w:t>
            </w:r>
          </w:p>
        </w:tc>
      </w:tr>
      <w:tr w:rsidR="00EE138A" w:rsidRPr="00C24BBF" w:rsidTr="00C12159">
        <w:tc>
          <w:tcPr>
            <w:tcW w:w="2566" w:type="dxa"/>
            <w:tcBorders>
              <w:top w:val="single" w:sz="12" w:space="0" w:color="auto"/>
            </w:tcBorders>
            <w:shd w:val="clear" w:color="auto" w:fill="auto"/>
          </w:tcPr>
          <w:p w:rsidR="00EE138A" w:rsidRPr="00C24BBF" w:rsidRDefault="00EE138A" w:rsidP="00C12159">
            <w:pPr>
              <w:pStyle w:val="a3"/>
              <w:overflowPunct/>
              <w:ind w:right="0"/>
              <w:jc w:val="left"/>
            </w:pPr>
            <w:r w:rsidRPr="00C24BBF">
              <w:t>截止</w:t>
            </w:r>
            <w:r w:rsidRPr="00C24BBF">
              <w:t>12</w:t>
            </w:r>
            <w:r w:rsidRPr="00C12159">
              <w:t>月</w:t>
            </w:r>
            <w:r w:rsidRPr="00C24BBF">
              <w:t>31</w:t>
            </w:r>
            <w:r w:rsidRPr="00C24BBF">
              <w:t>日总人口</w:t>
            </w:r>
          </w:p>
        </w:tc>
        <w:tc>
          <w:tcPr>
            <w:tcW w:w="960" w:type="dxa"/>
            <w:tcBorders>
              <w:top w:val="single" w:sz="12" w:space="0" w:color="auto"/>
            </w:tcBorders>
            <w:shd w:val="clear" w:color="auto" w:fill="auto"/>
            <w:vAlign w:val="bottom"/>
          </w:tcPr>
          <w:p w:rsidR="00EE138A" w:rsidRPr="00C24BBF" w:rsidRDefault="00EE138A" w:rsidP="00C12159">
            <w:pPr>
              <w:pStyle w:val="a3"/>
              <w:overflowPunct/>
              <w:ind w:right="0"/>
              <w:jc w:val="right"/>
            </w:pPr>
            <w:r w:rsidRPr="00C24BBF">
              <w:t>9 555 893</w:t>
            </w:r>
          </w:p>
        </w:tc>
        <w:tc>
          <w:tcPr>
            <w:tcW w:w="961" w:type="dxa"/>
            <w:tcBorders>
              <w:top w:val="single" w:sz="12" w:space="0" w:color="auto"/>
            </w:tcBorders>
            <w:shd w:val="clear" w:color="auto" w:fill="auto"/>
            <w:vAlign w:val="bottom"/>
          </w:tcPr>
          <w:p w:rsidR="00EE138A" w:rsidRPr="00C24BBF" w:rsidRDefault="00EE138A" w:rsidP="00C12159">
            <w:pPr>
              <w:pStyle w:val="a3"/>
              <w:overflowPunct/>
              <w:ind w:right="0"/>
              <w:jc w:val="right"/>
            </w:pPr>
            <w:r w:rsidRPr="00C24BBF">
              <w:t>9 644 864</w:t>
            </w:r>
          </w:p>
        </w:tc>
        <w:tc>
          <w:tcPr>
            <w:tcW w:w="961" w:type="dxa"/>
            <w:tcBorders>
              <w:top w:val="single" w:sz="12" w:space="0" w:color="auto"/>
            </w:tcBorders>
            <w:shd w:val="clear" w:color="auto" w:fill="auto"/>
            <w:vAlign w:val="bottom"/>
          </w:tcPr>
          <w:p w:rsidR="00EE138A" w:rsidRPr="00C24BBF" w:rsidRDefault="00EE138A" w:rsidP="00C12159">
            <w:pPr>
              <w:pStyle w:val="a3"/>
              <w:overflowPunct/>
              <w:ind w:right="0"/>
              <w:jc w:val="right"/>
            </w:pPr>
            <w:r w:rsidRPr="00C24BBF">
              <w:t>9 747 355</w:t>
            </w:r>
          </w:p>
        </w:tc>
        <w:tc>
          <w:tcPr>
            <w:tcW w:w="961" w:type="dxa"/>
            <w:tcBorders>
              <w:top w:val="single" w:sz="12" w:space="0" w:color="auto"/>
            </w:tcBorders>
            <w:shd w:val="clear" w:color="auto" w:fill="auto"/>
            <w:vAlign w:val="bottom"/>
          </w:tcPr>
          <w:p w:rsidR="00EE138A" w:rsidRPr="00C24BBF" w:rsidRDefault="00EE138A" w:rsidP="00C12159">
            <w:pPr>
              <w:pStyle w:val="a3"/>
              <w:overflowPunct/>
              <w:ind w:right="0"/>
              <w:jc w:val="right"/>
            </w:pPr>
            <w:r w:rsidRPr="00C24BBF">
              <w:t>9 851 017</w:t>
            </w:r>
          </w:p>
        </w:tc>
        <w:tc>
          <w:tcPr>
            <w:tcW w:w="961" w:type="dxa"/>
            <w:tcBorders>
              <w:top w:val="single" w:sz="12" w:space="0" w:color="auto"/>
            </w:tcBorders>
            <w:shd w:val="clear" w:color="auto" w:fill="auto"/>
            <w:vAlign w:val="bottom"/>
          </w:tcPr>
          <w:p w:rsidR="00EE138A" w:rsidRPr="00C24BBF" w:rsidRDefault="00EE138A" w:rsidP="00C12159">
            <w:pPr>
              <w:pStyle w:val="a3"/>
              <w:overflowPunct/>
              <w:ind w:right="0"/>
              <w:jc w:val="right"/>
            </w:pPr>
            <w:r w:rsidRPr="00C24BBF">
              <w:t>9 995 153</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男性</w:t>
            </w:r>
          </w:p>
        </w:tc>
        <w:tc>
          <w:tcPr>
            <w:tcW w:w="960" w:type="dxa"/>
            <w:shd w:val="clear" w:color="auto" w:fill="auto"/>
            <w:vAlign w:val="bottom"/>
          </w:tcPr>
          <w:p w:rsidR="00EE138A" w:rsidRPr="00C24BBF" w:rsidRDefault="00EE138A" w:rsidP="00C12159">
            <w:pPr>
              <w:pStyle w:val="a3"/>
              <w:overflowPunct/>
              <w:ind w:right="0"/>
              <w:jc w:val="right"/>
            </w:pPr>
            <w:r w:rsidRPr="00C24BBF">
              <w:t>4 765 905</w:t>
            </w:r>
          </w:p>
        </w:tc>
        <w:tc>
          <w:tcPr>
            <w:tcW w:w="961" w:type="dxa"/>
            <w:shd w:val="clear" w:color="auto" w:fill="auto"/>
            <w:vAlign w:val="bottom"/>
          </w:tcPr>
          <w:p w:rsidR="00EE138A" w:rsidRPr="00C24BBF" w:rsidRDefault="00EE138A" w:rsidP="00C12159">
            <w:pPr>
              <w:pStyle w:val="a3"/>
              <w:overflowPunct/>
              <w:ind w:right="0"/>
              <w:jc w:val="right"/>
            </w:pPr>
            <w:r w:rsidRPr="00C24BBF">
              <w:t>4 814 357</w:t>
            </w:r>
          </w:p>
        </w:tc>
        <w:tc>
          <w:tcPr>
            <w:tcW w:w="961" w:type="dxa"/>
            <w:shd w:val="clear" w:color="auto" w:fill="auto"/>
            <w:vAlign w:val="bottom"/>
          </w:tcPr>
          <w:p w:rsidR="00EE138A" w:rsidRPr="00C24BBF" w:rsidRDefault="00EE138A" w:rsidP="00C12159">
            <w:pPr>
              <w:pStyle w:val="a3"/>
              <w:overflowPunct/>
              <w:ind w:right="0"/>
              <w:jc w:val="right"/>
            </w:pPr>
            <w:r w:rsidRPr="00C24BBF">
              <w:t>4 872 240</w:t>
            </w:r>
          </w:p>
        </w:tc>
        <w:tc>
          <w:tcPr>
            <w:tcW w:w="961" w:type="dxa"/>
            <w:shd w:val="clear" w:color="auto" w:fill="auto"/>
            <w:vAlign w:val="bottom"/>
          </w:tcPr>
          <w:p w:rsidR="00EE138A" w:rsidRPr="00C24BBF" w:rsidRDefault="00EE138A" w:rsidP="00C12159">
            <w:pPr>
              <w:pStyle w:val="a3"/>
              <w:overflowPunct/>
              <w:ind w:right="0"/>
              <w:jc w:val="right"/>
            </w:pPr>
            <w:r w:rsidRPr="00C24BBF">
              <w:t>4 930 966</w:t>
            </w:r>
          </w:p>
        </w:tc>
        <w:tc>
          <w:tcPr>
            <w:tcW w:w="961" w:type="dxa"/>
            <w:shd w:val="clear" w:color="auto" w:fill="auto"/>
            <w:vAlign w:val="bottom"/>
          </w:tcPr>
          <w:p w:rsidR="00EE138A" w:rsidRPr="00C24BBF" w:rsidRDefault="00EE138A" w:rsidP="00C12159">
            <w:pPr>
              <w:pStyle w:val="a3"/>
              <w:overflowPunct/>
              <w:ind w:right="0"/>
              <w:jc w:val="right"/>
            </w:pPr>
            <w:r w:rsidRPr="00C24BBF">
              <w:t>5 013 347</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女性</w:t>
            </w:r>
          </w:p>
        </w:tc>
        <w:tc>
          <w:tcPr>
            <w:tcW w:w="960" w:type="dxa"/>
            <w:shd w:val="clear" w:color="auto" w:fill="auto"/>
            <w:vAlign w:val="bottom"/>
          </w:tcPr>
          <w:p w:rsidR="00EE138A" w:rsidRPr="00C24BBF" w:rsidRDefault="00EE138A" w:rsidP="00C12159">
            <w:pPr>
              <w:pStyle w:val="a3"/>
              <w:overflowPunct/>
              <w:ind w:right="0"/>
              <w:jc w:val="right"/>
            </w:pPr>
            <w:r w:rsidRPr="00C24BBF">
              <w:t>4 789 988</w:t>
            </w:r>
          </w:p>
        </w:tc>
        <w:tc>
          <w:tcPr>
            <w:tcW w:w="961" w:type="dxa"/>
            <w:shd w:val="clear" w:color="auto" w:fill="auto"/>
            <w:vAlign w:val="bottom"/>
          </w:tcPr>
          <w:p w:rsidR="00EE138A" w:rsidRPr="00C24BBF" w:rsidRDefault="00EE138A" w:rsidP="00C12159">
            <w:pPr>
              <w:pStyle w:val="a3"/>
              <w:overflowPunct/>
              <w:ind w:right="0"/>
              <w:jc w:val="right"/>
            </w:pPr>
            <w:r w:rsidRPr="00C24BBF">
              <w:t>4 830 507</w:t>
            </w:r>
          </w:p>
        </w:tc>
        <w:tc>
          <w:tcPr>
            <w:tcW w:w="961" w:type="dxa"/>
            <w:shd w:val="clear" w:color="auto" w:fill="auto"/>
            <w:vAlign w:val="bottom"/>
          </w:tcPr>
          <w:p w:rsidR="00EE138A" w:rsidRPr="00C24BBF" w:rsidRDefault="00EE138A" w:rsidP="00C12159">
            <w:pPr>
              <w:pStyle w:val="a3"/>
              <w:overflowPunct/>
              <w:ind w:right="0"/>
              <w:jc w:val="right"/>
            </w:pPr>
            <w:r w:rsidRPr="00C24BBF">
              <w:t>4 875 115</w:t>
            </w:r>
          </w:p>
        </w:tc>
        <w:tc>
          <w:tcPr>
            <w:tcW w:w="961" w:type="dxa"/>
            <w:shd w:val="clear" w:color="auto" w:fill="auto"/>
            <w:vAlign w:val="bottom"/>
          </w:tcPr>
          <w:p w:rsidR="00EE138A" w:rsidRPr="00C24BBF" w:rsidRDefault="00EE138A" w:rsidP="00C12159">
            <w:pPr>
              <w:pStyle w:val="a3"/>
              <w:overflowPunct/>
              <w:ind w:right="0"/>
              <w:jc w:val="right"/>
            </w:pPr>
            <w:r w:rsidRPr="00C24BBF">
              <w:t>4 920 051</w:t>
            </w:r>
          </w:p>
        </w:tc>
        <w:tc>
          <w:tcPr>
            <w:tcW w:w="961" w:type="dxa"/>
            <w:shd w:val="clear" w:color="auto" w:fill="auto"/>
            <w:vAlign w:val="bottom"/>
          </w:tcPr>
          <w:p w:rsidR="00EE138A" w:rsidRPr="00C24BBF" w:rsidRDefault="00EE138A" w:rsidP="00C12159">
            <w:pPr>
              <w:pStyle w:val="a3"/>
              <w:overflowPunct/>
              <w:ind w:right="0"/>
              <w:jc w:val="right"/>
            </w:pPr>
            <w:r w:rsidRPr="00C24BBF">
              <w:t>4 981 806</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0</w:t>
            </w:r>
            <w:r w:rsidR="001B62F7">
              <w:t>-</w:t>
            </w:r>
            <w:r w:rsidRPr="00C24BBF">
              <w:t>17</w:t>
            </w:r>
            <w:r w:rsidRPr="00C24BBF">
              <w:t>岁人数</w:t>
            </w:r>
          </w:p>
        </w:tc>
        <w:tc>
          <w:tcPr>
            <w:tcW w:w="960" w:type="dxa"/>
            <w:shd w:val="clear" w:color="auto" w:fill="auto"/>
            <w:vAlign w:val="bottom"/>
          </w:tcPr>
          <w:p w:rsidR="00EE138A" w:rsidRPr="00C24BBF" w:rsidRDefault="00EE138A" w:rsidP="00C12159">
            <w:pPr>
              <w:pStyle w:val="a3"/>
              <w:overflowPunct/>
              <w:ind w:right="0"/>
              <w:jc w:val="right"/>
            </w:pPr>
            <w:r w:rsidRPr="00C24BBF">
              <w:t>1 928 121</w:t>
            </w:r>
          </w:p>
        </w:tc>
        <w:tc>
          <w:tcPr>
            <w:tcW w:w="961" w:type="dxa"/>
            <w:shd w:val="clear" w:color="auto" w:fill="auto"/>
            <w:vAlign w:val="bottom"/>
          </w:tcPr>
          <w:p w:rsidR="00EE138A" w:rsidRPr="00C24BBF" w:rsidRDefault="00EE138A" w:rsidP="00C12159">
            <w:pPr>
              <w:pStyle w:val="a3"/>
              <w:overflowPunct/>
              <w:ind w:right="0"/>
              <w:jc w:val="right"/>
            </w:pPr>
            <w:r w:rsidRPr="00C24BBF">
              <w:t>1 952 478</w:t>
            </w:r>
          </w:p>
        </w:tc>
        <w:tc>
          <w:tcPr>
            <w:tcW w:w="961" w:type="dxa"/>
            <w:shd w:val="clear" w:color="auto" w:fill="auto"/>
            <w:vAlign w:val="bottom"/>
          </w:tcPr>
          <w:p w:rsidR="00EE138A" w:rsidRPr="00C24BBF" w:rsidRDefault="00EE138A" w:rsidP="00C12159">
            <w:pPr>
              <w:pStyle w:val="a3"/>
              <w:overflowPunct/>
              <w:ind w:right="0"/>
              <w:jc w:val="right"/>
            </w:pPr>
            <w:r w:rsidRPr="00C24BBF">
              <w:t>1 985 282</w:t>
            </w:r>
          </w:p>
        </w:tc>
        <w:tc>
          <w:tcPr>
            <w:tcW w:w="961" w:type="dxa"/>
            <w:shd w:val="clear" w:color="auto" w:fill="auto"/>
            <w:vAlign w:val="bottom"/>
          </w:tcPr>
          <w:p w:rsidR="00EE138A" w:rsidRPr="00C24BBF" w:rsidRDefault="00EE138A" w:rsidP="00C12159">
            <w:pPr>
              <w:pStyle w:val="a3"/>
              <w:overflowPunct/>
              <w:ind w:right="0"/>
              <w:jc w:val="right"/>
            </w:pPr>
            <w:r w:rsidRPr="00C24BBF">
              <w:t>2 025 077</w:t>
            </w:r>
          </w:p>
        </w:tc>
        <w:tc>
          <w:tcPr>
            <w:tcW w:w="961" w:type="dxa"/>
            <w:shd w:val="clear" w:color="auto" w:fill="auto"/>
            <w:vAlign w:val="bottom"/>
          </w:tcPr>
          <w:p w:rsidR="00EE138A" w:rsidRPr="00C24BBF" w:rsidRDefault="00EE138A" w:rsidP="00C12159">
            <w:pPr>
              <w:pStyle w:val="a3"/>
              <w:overflowPunct/>
              <w:ind w:right="0"/>
              <w:jc w:val="right"/>
            </w:pPr>
            <w:r w:rsidRPr="00C24BBF">
              <w:t>2 076 407</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0</w:t>
            </w:r>
            <w:r w:rsidR="001B62F7">
              <w:t>-</w:t>
            </w:r>
            <w:r w:rsidRPr="00C24BBF">
              <w:t>17</w:t>
            </w:r>
            <w:r w:rsidRPr="00C24BBF">
              <w:t>岁人口占总人口的</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20.2</w:t>
            </w:r>
          </w:p>
        </w:tc>
        <w:tc>
          <w:tcPr>
            <w:tcW w:w="961" w:type="dxa"/>
            <w:shd w:val="clear" w:color="auto" w:fill="auto"/>
            <w:vAlign w:val="bottom"/>
          </w:tcPr>
          <w:p w:rsidR="00EE138A" w:rsidRPr="00C24BBF" w:rsidRDefault="00EE138A" w:rsidP="00C12159">
            <w:pPr>
              <w:pStyle w:val="a3"/>
              <w:overflowPunct/>
              <w:ind w:right="0"/>
              <w:jc w:val="right"/>
            </w:pPr>
            <w:r w:rsidRPr="00C24BBF">
              <w:t>20.2</w:t>
            </w:r>
          </w:p>
        </w:tc>
        <w:tc>
          <w:tcPr>
            <w:tcW w:w="961" w:type="dxa"/>
            <w:shd w:val="clear" w:color="auto" w:fill="auto"/>
            <w:vAlign w:val="bottom"/>
          </w:tcPr>
          <w:p w:rsidR="00EE138A" w:rsidRPr="00C24BBF" w:rsidRDefault="00EE138A" w:rsidP="00C12159">
            <w:pPr>
              <w:pStyle w:val="a3"/>
              <w:overflowPunct/>
              <w:ind w:right="0"/>
              <w:jc w:val="right"/>
            </w:pPr>
            <w:r w:rsidRPr="00C24BBF">
              <w:t>20.4</w:t>
            </w:r>
          </w:p>
        </w:tc>
        <w:tc>
          <w:tcPr>
            <w:tcW w:w="961" w:type="dxa"/>
            <w:shd w:val="clear" w:color="auto" w:fill="auto"/>
            <w:vAlign w:val="bottom"/>
          </w:tcPr>
          <w:p w:rsidR="00EE138A" w:rsidRPr="00C24BBF" w:rsidRDefault="00EE138A" w:rsidP="00C12159">
            <w:pPr>
              <w:pStyle w:val="a3"/>
              <w:overflowPunct/>
              <w:ind w:right="0"/>
              <w:jc w:val="right"/>
            </w:pPr>
            <w:r w:rsidRPr="00C24BBF">
              <w:t>20.6</w:t>
            </w:r>
          </w:p>
        </w:tc>
        <w:tc>
          <w:tcPr>
            <w:tcW w:w="961" w:type="dxa"/>
            <w:shd w:val="clear" w:color="auto" w:fill="auto"/>
            <w:vAlign w:val="bottom"/>
          </w:tcPr>
          <w:p w:rsidR="00EE138A" w:rsidRPr="00C24BBF" w:rsidRDefault="00EE138A" w:rsidP="00C12159">
            <w:pPr>
              <w:pStyle w:val="a3"/>
              <w:overflowPunct/>
              <w:ind w:right="0"/>
              <w:jc w:val="right"/>
            </w:pPr>
            <w:r w:rsidRPr="00C24BBF">
              <w:t>20.8</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65</w:t>
            </w:r>
            <w:r w:rsidRPr="00C24BBF">
              <w:t>岁以上人数</w:t>
            </w:r>
          </w:p>
        </w:tc>
        <w:tc>
          <w:tcPr>
            <w:tcW w:w="960" w:type="dxa"/>
            <w:shd w:val="clear" w:color="auto" w:fill="auto"/>
            <w:vAlign w:val="bottom"/>
          </w:tcPr>
          <w:p w:rsidR="00EE138A" w:rsidRPr="00C24BBF" w:rsidRDefault="00EE138A" w:rsidP="00C12159">
            <w:pPr>
              <w:pStyle w:val="a3"/>
              <w:overflowPunct/>
              <w:ind w:right="0"/>
              <w:jc w:val="right"/>
            </w:pPr>
            <w:r w:rsidRPr="00C24BBF">
              <w:t>1 828 283</w:t>
            </w:r>
          </w:p>
        </w:tc>
        <w:tc>
          <w:tcPr>
            <w:tcW w:w="961" w:type="dxa"/>
            <w:shd w:val="clear" w:color="auto" w:fill="auto"/>
            <w:vAlign w:val="bottom"/>
          </w:tcPr>
          <w:p w:rsidR="00EE138A" w:rsidRPr="00C24BBF" w:rsidRDefault="00EE138A" w:rsidP="00C12159">
            <w:pPr>
              <w:pStyle w:val="a3"/>
              <w:overflowPunct/>
              <w:ind w:right="0"/>
              <w:jc w:val="right"/>
            </w:pPr>
            <w:r w:rsidRPr="00C24BBF">
              <w:t>1 872 207</w:t>
            </w:r>
          </w:p>
        </w:tc>
        <w:tc>
          <w:tcPr>
            <w:tcW w:w="961" w:type="dxa"/>
            <w:shd w:val="clear" w:color="auto" w:fill="auto"/>
            <w:vAlign w:val="bottom"/>
          </w:tcPr>
          <w:p w:rsidR="00EE138A" w:rsidRPr="00C24BBF" w:rsidRDefault="00EE138A" w:rsidP="00C12159">
            <w:pPr>
              <w:pStyle w:val="a3"/>
              <w:overflowPunct/>
              <w:ind w:right="0"/>
              <w:jc w:val="right"/>
            </w:pPr>
            <w:r w:rsidRPr="00C24BBF">
              <w:t>1 912 884</w:t>
            </w:r>
          </w:p>
        </w:tc>
        <w:tc>
          <w:tcPr>
            <w:tcW w:w="961" w:type="dxa"/>
            <w:shd w:val="clear" w:color="auto" w:fill="auto"/>
            <w:vAlign w:val="bottom"/>
          </w:tcPr>
          <w:p w:rsidR="00EE138A" w:rsidRPr="00C24BBF" w:rsidRDefault="00EE138A" w:rsidP="00C12159">
            <w:pPr>
              <w:pStyle w:val="a3"/>
              <w:overflowPunct/>
              <w:ind w:right="0"/>
              <w:jc w:val="right"/>
            </w:pPr>
            <w:r w:rsidRPr="00C24BBF">
              <w:t>1 947 227</w:t>
            </w:r>
          </w:p>
        </w:tc>
        <w:tc>
          <w:tcPr>
            <w:tcW w:w="961" w:type="dxa"/>
            <w:shd w:val="clear" w:color="auto" w:fill="auto"/>
            <w:vAlign w:val="bottom"/>
          </w:tcPr>
          <w:p w:rsidR="00EE138A" w:rsidRPr="00C24BBF" w:rsidRDefault="00EE138A" w:rsidP="00C12159">
            <w:pPr>
              <w:pStyle w:val="a3"/>
              <w:overflowPunct/>
              <w:ind w:right="0"/>
              <w:jc w:val="right"/>
            </w:pPr>
            <w:r w:rsidRPr="00C24BBF">
              <w:t>1 976 857</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65</w:t>
            </w:r>
            <w:r w:rsidRPr="00C24BBF">
              <w:t>岁以上人口占总人口的</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19.</w:t>
            </w:r>
            <w:r w:rsidRPr="00C24BBF" w:rsidDel="00640F7E">
              <w:t>1</w:t>
            </w:r>
          </w:p>
        </w:tc>
        <w:tc>
          <w:tcPr>
            <w:tcW w:w="961" w:type="dxa"/>
            <w:shd w:val="clear" w:color="auto" w:fill="auto"/>
            <w:vAlign w:val="bottom"/>
          </w:tcPr>
          <w:p w:rsidR="00EE138A" w:rsidRPr="00C24BBF" w:rsidRDefault="00EE138A" w:rsidP="00C12159">
            <w:pPr>
              <w:pStyle w:val="a3"/>
              <w:overflowPunct/>
              <w:ind w:right="0"/>
              <w:jc w:val="right"/>
            </w:pPr>
            <w:r w:rsidRPr="00C24BBF">
              <w:t>19.4</w:t>
            </w:r>
          </w:p>
        </w:tc>
        <w:tc>
          <w:tcPr>
            <w:tcW w:w="961" w:type="dxa"/>
            <w:shd w:val="clear" w:color="auto" w:fill="auto"/>
            <w:vAlign w:val="bottom"/>
          </w:tcPr>
          <w:p w:rsidR="00EE138A" w:rsidRPr="00C24BBF" w:rsidRDefault="00EE138A" w:rsidP="00C12159">
            <w:pPr>
              <w:pStyle w:val="a3"/>
              <w:overflowPunct/>
              <w:ind w:right="0"/>
              <w:jc w:val="right"/>
            </w:pPr>
            <w:r w:rsidRPr="00C24BBF">
              <w:t>19.6</w:t>
            </w:r>
          </w:p>
        </w:tc>
        <w:tc>
          <w:tcPr>
            <w:tcW w:w="961" w:type="dxa"/>
            <w:shd w:val="clear" w:color="auto" w:fill="auto"/>
            <w:vAlign w:val="bottom"/>
          </w:tcPr>
          <w:p w:rsidR="00EE138A" w:rsidRPr="00C24BBF" w:rsidRDefault="00EE138A" w:rsidP="00C12159">
            <w:pPr>
              <w:pStyle w:val="a3"/>
              <w:overflowPunct/>
              <w:ind w:right="0"/>
              <w:jc w:val="right"/>
            </w:pPr>
            <w:r w:rsidRPr="00C24BBF">
              <w:t>19.8</w:t>
            </w:r>
          </w:p>
        </w:tc>
        <w:tc>
          <w:tcPr>
            <w:tcW w:w="961" w:type="dxa"/>
            <w:shd w:val="clear" w:color="auto" w:fill="auto"/>
            <w:vAlign w:val="bottom"/>
          </w:tcPr>
          <w:p w:rsidR="00EE138A" w:rsidRPr="00C24BBF" w:rsidRDefault="00EE138A" w:rsidP="00C12159">
            <w:pPr>
              <w:pStyle w:val="a3"/>
              <w:overflowPunct/>
              <w:ind w:right="0"/>
              <w:jc w:val="right"/>
            </w:pPr>
            <w:r w:rsidRPr="00C24BBF">
              <w:t>19.8</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家庭户数</w:t>
            </w:r>
          </w:p>
        </w:tc>
        <w:tc>
          <w:tcPr>
            <w:tcW w:w="960" w:type="dxa"/>
            <w:shd w:val="clear" w:color="auto" w:fill="auto"/>
            <w:vAlign w:val="bottom"/>
          </w:tcPr>
          <w:p w:rsidR="00EE138A" w:rsidRPr="00C24BBF" w:rsidRDefault="00EE138A" w:rsidP="00C12159">
            <w:pPr>
              <w:pStyle w:val="a3"/>
              <w:overflowPunct/>
              <w:ind w:right="0"/>
              <w:jc w:val="right"/>
            </w:pPr>
            <w:r w:rsidRPr="00C24BBF">
              <w:t>4 360 368</w:t>
            </w:r>
          </w:p>
        </w:tc>
        <w:tc>
          <w:tcPr>
            <w:tcW w:w="961" w:type="dxa"/>
            <w:shd w:val="clear" w:color="auto" w:fill="auto"/>
            <w:vAlign w:val="bottom"/>
          </w:tcPr>
          <w:p w:rsidR="00EE138A" w:rsidRPr="00C24BBF" w:rsidRDefault="00EE138A" w:rsidP="00C12159">
            <w:pPr>
              <w:pStyle w:val="a3"/>
              <w:overflowPunct/>
              <w:ind w:right="0"/>
              <w:jc w:val="right"/>
            </w:pPr>
            <w:r w:rsidRPr="00C24BBF">
              <w:t>4 389 007</w:t>
            </w:r>
          </w:p>
        </w:tc>
        <w:tc>
          <w:tcPr>
            <w:tcW w:w="961" w:type="dxa"/>
            <w:shd w:val="clear" w:color="auto" w:fill="auto"/>
            <w:vAlign w:val="bottom"/>
          </w:tcPr>
          <w:p w:rsidR="00EE138A" w:rsidRPr="00C24BBF" w:rsidRDefault="00EE138A" w:rsidP="00C12159">
            <w:pPr>
              <w:pStyle w:val="a3"/>
              <w:overflowPunct/>
              <w:ind w:right="0"/>
              <w:jc w:val="right"/>
            </w:pPr>
            <w:r w:rsidRPr="00C24BBF">
              <w:t>4 432 614</w:t>
            </w:r>
          </w:p>
        </w:tc>
        <w:tc>
          <w:tcPr>
            <w:tcW w:w="961" w:type="dxa"/>
            <w:shd w:val="clear" w:color="auto" w:fill="auto"/>
            <w:vAlign w:val="bottom"/>
          </w:tcPr>
          <w:p w:rsidR="00EE138A" w:rsidRPr="00C24BBF" w:rsidRDefault="00EE138A" w:rsidP="00C12159">
            <w:pPr>
              <w:pStyle w:val="a3"/>
              <w:overflowPunct/>
              <w:ind w:right="0"/>
              <w:jc w:val="right"/>
            </w:pPr>
            <w:r w:rsidRPr="00C24BBF">
              <w:t>4 481 746</w:t>
            </w:r>
          </w:p>
        </w:tc>
        <w:tc>
          <w:tcPr>
            <w:tcW w:w="961" w:type="dxa"/>
            <w:shd w:val="clear" w:color="auto" w:fill="auto"/>
            <w:vAlign w:val="bottom"/>
          </w:tcPr>
          <w:p w:rsidR="00EE138A" w:rsidRPr="00C24BBF" w:rsidRDefault="00EE138A" w:rsidP="00C12159">
            <w:pPr>
              <w:pStyle w:val="a3"/>
              <w:overflowPunct/>
              <w:ind w:right="0"/>
              <w:jc w:val="right"/>
            </w:pPr>
            <w:r w:rsidRPr="00C24BBF">
              <w:t>4 536 214</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每户平均人数</w:t>
            </w:r>
          </w:p>
        </w:tc>
        <w:tc>
          <w:tcPr>
            <w:tcW w:w="960" w:type="dxa"/>
            <w:shd w:val="clear" w:color="auto" w:fill="auto"/>
            <w:vAlign w:val="bottom"/>
          </w:tcPr>
          <w:p w:rsidR="00EE138A" w:rsidRPr="00C24BBF" w:rsidRDefault="00EE138A" w:rsidP="00C12159">
            <w:pPr>
              <w:pStyle w:val="a3"/>
              <w:overflowPunct/>
              <w:ind w:right="0"/>
              <w:jc w:val="right"/>
            </w:pPr>
            <w:r w:rsidRPr="00C24BBF">
              <w:t>2.19</w:t>
            </w:r>
          </w:p>
        </w:tc>
        <w:tc>
          <w:tcPr>
            <w:tcW w:w="961" w:type="dxa"/>
            <w:shd w:val="clear" w:color="auto" w:fill="auto"/>
            <w:vAlign w:val="bottom"/>
          </w:tcPr>
          <w:p w:rsidR="00EE138A" w:rsidRPr="00C24BBF" w:rsidRDefault="00EE138A" w:rsidP="00C12159">
            <w:pPr>
              <w:pStyle w:val="a3"/>
              <w:overflowPunct/>
              <w:ind w:right="0"/>
              <w:jc w:val="right"/>
            </w:pPr>
            <w:r w:rsidRPr="00C24BBF">
              <w:t>2.20</w:t>
            </w:r>
          </w:p>
        </w:tc>
        <w:tc>
          <w:tcPr>
            <w:tcW w:w="961" w:type="dxa"/>
            <w:shd w:val="clear" w:color="auto" w:fill="auto"/>
            <w:vAlign w:val="bottom"/>
          </w:tcPr>
          <w:p w:rsidR="00EE138A" w:rsidRPr="00C24BBF" w:rsidRDefault="00EE138A" w:rsidP="00C12159">
            <w:pPr>
              <w:pStyle w:val="a3"/>
              <w:overflowPunct/>
              <w:ind w:right="0"/>
              <w:jc w:val="right"/>
            </w:pPr>
            <w:r w:rsidRPr="00C24BBF">
              <w:t>2.20</w:t>
            </w:r>
          </w:p>
        </w:tc>
        <w:tc>
          <w:tcPr>
            <w:tcW w:w="961" w:type="dxa"/>
            <w:shd w:val="clear" w:color="auto" w:fill="auto"/>
            <w:vAlign w:val="bottom"/>
          </w:tcPr>
          <w:p w:rsidR="00EE138A" w:rsidRPr="00C24BBF" w:rsidRDefault="00EE138A" w:rsidP="00C12159">
            <w:pPr>
              <w:pStyle w:val="a3"/>
              <w:overflowPunct/>
              <w:ind w:right="0"/>
              <w:jc w:val="right"/>
            </w:pPr>
            <w:r w:rsidRPr="00C24BBF">
              <w:t>2.20</w:t>
            </w:r>
          </w:p>
        </w:tc>
        <w:tc>
          <w:tcPr>
            <w:tcW w:w="961" w:type="dxa"/>
            <w:shd w:val="clear" w:color="auto" w:fill="auto"/>
            <w:vAlign w:val="bottom"/>
          </w:tcPr>
          <w:p w:rsidR="00EE138A" w:rsidRPr="00C24BBF" w:rsidRDefault="00EE138A" w:rsidP="00C12159">
            <w:pPr>
              <w:pStyle w:val="a3"/>
              <w:overflowPunct/>
              <w:ind w:right="0"/>
              <w:jc w:val="right"/>
            </w:pPr>
            <w:r w:rsidRPr="00C24BBF">
              <w:t>2.20</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外国国民</w:t>
            </w:r>
            <w:r w:rsidRPr="00C12159">
              <w:rPr>
                <w:rStyle w:val="a8"/>
                <w:rFonts w:eastAsia="宋体"/>
                <w:sz w:val="18"/>
              </w:rPr>
              <w:t>1</w:t>
            </w:r>
          </w:p>
        </w:tc>
        <w:tc>
          <w:tcPr>
            <w:tcW w:w="960" w:type="dxa"/>
            <w:shd w:val="clear" w:color="auto" w:fill="auto"/>
            <w:vAlign w:val="bottom"/>
          </w:tcPr>
          <w:p w:rsidR="00EE138A" w:rsidRPr="00C24BBF" w:rsidRDefault="00EE138A" w:rsidP="00C12159">
            <w:pPr>
              <w:pStyle w:val="a3"/>
              <w:overflowPunct/>
              <w:ind w:right="0"/>
              <w:jc w:val="right"/>
            </w:pPr>
            <w:r w:rsidRPr="00C24BBF">
              <w:t>667 232</w:t>
            </w:r>
          </w:p>
        </w:tc>
        <w:tc>
          <w:tcPr>
            <w:tcW w:w="961" w:type="dxa"/>
            <w:shd w:val="clear" w:color="auto" w:fill="auto"/>
            <w:vAlign w:val="bottom"/>
          </w:tcPr>
          <w:p w:rsidR="00EE138A" w:rsidRPr="00C24BBF" w:rsidRDefault="00EE138A" w:rsidP="00C12159">
            <w:pPr>
              <w:pStyle w:val="a3"/>
              <w:overflowPunct/>
              <w:ind w:right="0"/>
              <w:jc w:val="right"/>
            </w:pPr>
            <w:r w:rsidRPr="00C24BBF">
              <w:t>694 662</w:t>
            </w:r>
          </w:p>
        </w:tc>
        <w:tc>
          <w:tcPr>
            <w:tcW w:w="961" w:type="dxa"/>
            <w:shd w:val="clear" w:color="auto" w:fill="auto"/>
            <w:vAlign w:val="bottom"/>
          </w:tcPr>
          <w:p w:rsidR="00EE138A" w:rsidRPr="00C24BBF" w:rsidRDefault="00EE138A" w:rsidP="00C12159">
            <w:pPr>
              <w:pStyle w:val="a3"/>
              <w:overflowPunct/>
              <w:ind w:right="0"/>
              <w:jc w:val="right"/>
            </w:pPr>
            <w:r w:rsidRPr="00C24BBF">
              <w:t>739 435</w:t>
            </w:r>
          </w:p>
        </w:tc>
        <w:tc>
          <w:tcPr>
            <w:tcW w:w="961" w:type="dxa"/>
            <w:shd w:val="clear" w:color="auto" w:fill="auto"/>
            <w:vAlign w:val="bottom"/>
          </w:tcPr>
          <w:p w:rsidR="00EE138A" w:rsidRPr="00C24BBF" w:rsidRDefault="00EE138A" w:rsidP="00C12159">
            <w:pPr>
              <w:pStyle w:val="a3"/>
              <w:overflowPunct/>
              <w:ind w:right="0"/>
              <w:jc w:val="right"/>
            </w:pPr>
            <w:r w:rsidRPr="00C24BBF">
              <w:t>782 833</w:t>
            </w:r>
          </w:p>
        </w:tc>
        <w:tc>
          <w:tcPr>
            <w:tcW w:w="961" w:type="dxa"/>
            <w:shd w:val="clear" w:color="auto" w:fill="auto"/>
            <w:vAlign w:val="bottom"/>
          </w:tcPr>
          <w:p w:rsidR="00EE138A" w:rsidRPr="00C24BBF" w:rsidRDefault="00EE138A" w:rsidP="00C12159">
            <w:pPr>
              <w:pStyle w:val="a3"/>
              <w:overflowPunct/>
              <w:ind w:right="0"/>
              <w:jc w:val="right"/>
            </w:pPr>
            <w:r w:rsidRPr="00C24BBF">
              <w:t>851 949</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外国国民占总人口的</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7.0</w:t>
            </w:r>
          </w:p>
        </w:tc>
        <w:tc>
          <w:tcPr>
            <w:tcW w:w="961" w:type="dxa"/>
            <w:shd w:val="clear" w:color="auto" w:fill="auto"/>
            <w:vAlign w:val="bottom"/>
          </w:tcPr>
          <w:p w:rsidR="00EE138A" w:rsidRPr="00C24BBF" w:rsidRDefault="00EE138A" w:rsidP="00C12159">
            <w:pPr>
              <w:pStyle w:val="a3"/>
              <w:overflowPunct/>
              <w:ind w:right="0"/>
              <w:jc w:val="right"/>
            </w:pPr>
            <w:r w:rsidRPr="00C24BBF">
              <w:t>7.2</w:t>
            </w:r>
          </w:p>
        </w:tc>
        <w:tc>
          <w:tcPr>
            <w:tcW w:w="961" w:type="dxa"/>
            <w:shd w:val="clear" w:color="auto" w:fill="auto"/>
            <w:vAlign w:val="bottom"/>
          </w:tcPr>
          <w:p w:rsidR="00EE138A" w:rsidRPr="00C24BBF" w:rsidRDefault="00EE138A" w:rsidP="00C12159">
            <w:pPr>
              <w:pStyle w:val="a3"/>
              <w:overflowPunct/>
              <w:ind w:right="0"/>
              <w:jc w:val="right"/>
            </w:pPr>
            <w:r w:rsidRPr="00C24BBF">
              <w:t>7.6</w:t>
            </w:r>
          </w:p>
        </w:tc>
        <w:tc>
          <w:tcPr>
            <w:tcW w:w="961" w:type="dxa"/>
            <w:shd w:val="clear" w:color="auto" w:fill="auto"/>
            <w:vAlign w:val="bottom"/>
          </w:tcPr>
          <w:p w:rsidR="00EE138A" w:rsidRPr="00C24BBF" w:rsidRDefault="00EE138A" w:rsidP="00C12159">
            <w:pPr>
              <w:pStyle w:val="a3"/>
              <w:overflowPunct/>
              <w:ind w:right="0"/>
              <w:jc w:val="right"/>
            </w:pPr>
            <w:r w:rsidRPr="00C24BBF">
              <w:t>7.9</w:t>
            </w:r>
          </w:p>
        </w:tc>
        <w:tc>
          <w:tcPr>
            <w:tcW w:w="961" w:type="dxa"/>
            <w:shd w:val="clear" w:color="auto" w:fill="auto"/>
            <w:vAlign w:val="bottom"/>
          </w:tcPr>
          <w:p w:rsidR="00EE138A" w:rsidRPr="00C24BBF" w:rsidRDefault="00EE138A" w:rsidP="00C12159">
            <w:pPr>
              <w:pStyle w:val="a3"/>
              <w:overflowPunct/>
              <w:ind w:right="0"/>
              <w:jc w:val="right"/>
            </w:pPr>
            <w:r w:rsidRPr="00C24BBF">
              <w:t>8.5</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外国出生人口</w:t>
            </w:r>
          </w:p>
        </w:tc>
        <w:tc>
          <w:tcPr>
            <w:tcW w:w="960" w:type="dxa"/>
            <w:shd w:val="clear" w:color="auto" w:fill="auto"/>
            <w:vAlign w:val="bottom"/>
          </w:tcPr>
          <w:p w:rsidR="00EE138A" w:rsidRPr="00C24BBF" w:rsidRDefault="00EE138A" w:rsidP="00C12159">
            <w:pPr>
              <w:pStyle w:val="a3"/>
              <w:overflowPunct/>
              <w:ind w:right="0"/>
              <w:jc w:val="right"/>
            </w:pPr>
            <w:r w:rsidRPr="00C24BBF">
              <w:t>1 473 256</w:t>
            </w:r>
          </w:p>
        </w:tc>
        <w:tc>
          <w:tcPr>
            <w:tcW w:w="961" w:type="dxa"/>
            <w:shd w:val="clear" w:color="auto" w:fill="auto"/>
            <w:vAlign w:val="bottom"/>
          </w:tcPr>
          <w:p w:rsidR="00EE138A" w:rsidRPr="00C24BBF" w:rsidRDefault="00EE138A" w:rsidP="00C12159">
            <w:pPr>
              <w:pStyle w:val="a3"/>
              <w:overflowPunct/>
              <w:ind w:right="0"/>
              <w:jc w:val="right"/>
            </w:pPr>
            <w:r w:rsidRPr="00C24BBF">
              <w:t>1 533 493</w:t>
            </w:r>
          </w:p>
        </w:tc>
        <w:tc>
          <w:tcPr>
            <w:tcW w:w="961" w:type="dxa"/>
            <w:shd w:val="clear" w:color="auto" w:fill="auto"/>
            <w:vAlign w:val="bottom"/>
          </w:tcPr>
          <w:p w:rsidR="00EE138A" w:rsidRPr="00C24BBF" w:rsidRDefault="00EE138A" w:rsidP="00C12159">
            <w:pPr>
              <w:pStyle w:val="a3"/>
              <w:overflowPunct/>
              <w:ind w:right="0"/>
              <w:jc w:val="right"/>
            </w:pPr>
            <w:r w:rsidRPr="00C24BBF">
              <w:t>1 603 551</w:t>
            </w:r>
          </w:p>
        </w:tc>
        <w:tc>
          <w:tcPr>
            <w:tcW w:w="961" w:type="dxa"/>
            <w:shd w:val="clear" w:color="auto" w:fill="auto"/>
            <w:vAlign w:val="bottom"/>
          </w:tcPr>
          <w:p w:rsidR="00EE138A" w:rsidRPr="00C24BBF" w:rsidRDefault="00EE138A" w:rsidP="00C12159">
            <w:pPr>
              <w:pStyle w:val="a3"/>
              <w:overflowPunct/>
              <w:ind w:right="0"/>
              <w:jc w:val="right"/>
            </w:pPr>
            <w:r w:rsidRPr="00C24BBF">
              <w:t>1 676 264</w:t>
            </w:r>
          </w:p>
        </w:tc>
        <w:tc>
          <w:tcPr>
            <w:tcW w:w="961" w:type="dxa"/>
            <w:shd w:val="clear" w:color="auto" w:fill="auto"/>
            <w:vAlign w:val="bottom"/>
          </w:tcPr>
          <w:p w:rsidR="00EE138A" w:rsidRPr="00C24BBF" w:rsidRDefault="00EE138A" w:rsidP="00C12159">
            <w:pPr>
              <w:pStyle w:val="a3"/>
              <w:overflowPunct/>
              <w:ind w:right="0"/>
              <w:jc w:val="right"/>
            </w:pPr>
            <w:r w:rsidRPr="00C24BBF">
              <w:t>1 784 497</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外国出生人口占总人口的</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15.4</w:t>
            </w:r>
          </w:p>
        </w:tc>
        <w:tc>
          <w:tcPr>
            <w:tcW w:w="961" w:type="dxa"/>
            <w:shd w:val="clear" w:color="auto" w:fill="auto"/>
            <w:vAlign w:val="bottom"/>
          </w:tcPr>
          <w:p w:rsidR="00EE138A" w:rsidRPr="00C24BBF" w:rsidRDefault="00EE138A" w:rsidP="00C12159">
            <w:pPr>
              <w:pStyle w:val="a3"/>
              <w:overflowPunct/>
              <w:ind w:right="0"/>
              <w:jc w:val="right"/>
            </w:pPr>
            <w:r w:rsidRPr="00C24BBF">
              <w:t>15.9</w:t>
            </w:r>
          </w:p>
        </w:tc>
        <w:tc>
          <w:tcPr>
            <w:tcW w:w="961" w:type="dxa"/>
            <w:shd w:val="clear" w:color="auto" w:fill="auto"/>
            <w:vAlign w:val="bottom"/>
          </w:tcPr>
          <w:p w:rsidR="00EE138A" w:rsidRPr="00C24BBF" w:rsidRDefault="00EE138A" w:rsidP="00C12159">
            <w:pPr>
              <w:pStyle w:val="a3"/>
              <w:overflowPunct/>
              <w:ind w:right="0"/>
              <w:jc w:val="right"/>
            </w:pPr>
            <w:r w:rsidRPr="00C24BBF">
              <w:t>16.5</w:t>
            </w:r>
          </w:p>
        </w:tc>
        <w:tc>
          <w:tcPr>
            <w:tcW w:w="961" w:type="dxa"/>
            <w:shd w:val="clear" w:color="auto" w:fill="auto"/>
            <w:vAlign w:val="bottom"/>
          </w:tcPr>
          <w:p w:rsidR="00EE138A" w:rsidRPr="00C24BBF" w:rsidRDefault="00EE138A" w:rsidP="00C12159">
            <w:pPr>
              <w:pStyle w:val="a3"/>
              <w:overflowPunct/>
              <w:ind w:right="0"/>
              <w:jc w:val="right"/>
            </w:pPr>
            <w:r w:rsidRPr="00C24BBF">
              <w:t>17</w:t>
            </w:r>
          </w:p>
        </w:tc>
        <w:tc>
          <w:tcPr>
            <w:tcW w:w="961" w:type="dxa"/>
            <w:shd w:val="clear" w:color="auto" w:fill="auto"/>
            <w:vAlign w:val="bottom"/>
          </w:tcPr>
          <w:p w:rsidR="00EE138A" w:rsidRPr="00C24BBF" w:rsidRDefault="00EE138A" w:rsidP="00C12159">
            <w:pPr>
              <w:pStyle w:val="a3"/>
              <w:overflowPunct/>
              <w:ind w:right="0"/>
              <w:jc w:val="right"/>
            </w:pPr>
            <w:r w:rsidRPr="00C24BBF">
              <w:t>17.9</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外国出生的瑞典公民人数</w:t>
            </w:r>
          </w:p>
        </w:tc>
        <w:tc>
          <w:tcPr>
            <w:tcW w:w="960" w:type="dxa"/>
            <w:shd w:val="clear" w:color="auto" w:fill="auto"/>
            <w:vAlign w:val="bottom"/>
          </w:tcPr>
          <w:p w:rsidR="00EE138A" w:rsidRPr="00C24BBF" w:rsidRDefault="00EE138A" w:rsidP="00C12159">
            <w:pPr>
              <w:pStyle w:val="a3"/>
              <w:overflowPunct/>
              <w:ind w:right="0"/>
              <w:jc w:val="right"/>
            </w:pPr>
            <w:r w:rsidRPr="00C24BBF">
              <w:t>840 957</w:t>
            </w:r>
          </w:p>
        </w:tc>
        <w:tc>
          <w:tcPr>
            <w:tcW w:w="961" w:type="dxa"/>
            <w:shd w:val="clear" w:color="auto" w:fill="auto"/>
            <w:vAlign w:val="bottom"/>
          </w:tcPr>
          <w:p w:rsidR="00EE138A" w:rsidRPr="00C24BBF" w:rsidRDefault="00EE138A" w:rsidP="00C12159">
            <w:pPr>
              <w:pStyle w:val="a3"/>
              <w:overflowPunct/>
              <w:ind w:right="0"/>
              <w:jc w:val="right"/>
            </w:pPr>
            <w:r w:rsidRPr="00C24BBF">
              <w:t>875 002</w:t>
            </w:r>
          </w:p>
        </w:tc>
        <w:tc>
          <w:tcPr>
            <w:tcW w:w="961" w:type="dxa"/>
            <w:shd w:val="clear" w:color="auto" w:fill="auto"/>
            <w:vAlign w:val="bottom"/>
          </w:tcPr>
          <w:p w:rsidR="00EE138A" w:rsidRPr="00C24BBF" w:rsidRDefault="00EE138A" w:rsidP="00C12159">
            <w:pPr>
              <w:pStyle w:val="a3"/>
              <w:overflowPunct/>
              <w:ind w:right="0"/>
              <w:jc w:val="right"/>
            </w:pPr>
            <w:r w:rsidRPr="00C24BBF">
              <w:t>908 659</w:t>
            </w:r>
          </w:p>
        </w:tc>
        <w:tc>
          <w:tcPr>
            <w:tcW w:w="961" w:type="dxa"/>
            <w:shd w:val="clear" w:color="auto" w:fill="auto"/>
            <w:vAlign w:val="bottom"/>
          </w:tcPr>
          <w:p w:rsidR="00EE138A" w:rsidRPr="00C24BBF" w:rsidRDefault="00EE138A" w:rsidP="00C12159">
            <w:pPr>
              <w:pStyle w:val="a3"/>
              <w:overflowPunct/>
              <w:ind w:right="0"/>
              <w:jc w:val="right"/>
            </w:pPr>
            <w:r w:rsidRPr="00C24BBF">
              <w:t>936 729</w:t>
            </w:r>
          </w:p>
        </w:tc>
        <w:tc>
          <w:tcPr>
            <w:tcW w:w="961" w:type="dxa"/>
            <w:shd w:val="clear" w:color="auto" w:fill="auto"/>
            <w:vAlign w:val="bottom"/>
          </w:tcPr>
          <w:p w:rsidR="00EE138A" w:rsidRPr="00C24BBF" w:rsidRDefault="00EE138A" w:rsidP="00C12159">
            <w:pPr>
              <w:pStyle w:val="a3"/>
              <w:overflowPunct/>
              <w:ind w:right="0"/>
              <w:jc w:val="right"/>
            </w:pPr>
            <w:r w:rsidRPr="00C24BBF">
              <w:t>969 201</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外国出生的瑞典公民</w:t>
            </w:r>
            <w:r w:rsidR="0085282B">
              <w:br/>
            </w:r>
            <w:r w:rsidRPr="00C24BBF">
              <w:t>占总人口的</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57.08</w:t>
            </w:r>
          </w:p>
        </w:tc>
        <w:tc>
          <w:tcPr>
            <w:tcW w:w="961" w:type="dxa"/>
            <w:shd w:val="clear" w:color="auto" w:fill="auto"/>
            <w:vAlign w:val="bottom"/>
          </w:tcPr>
          <w:p w:rsidR="00EE138A" w:rsidRPr="00C24BBF" w:rsidRDefault="00EE138A" w:rsidP="00C12159">
            <w:pPr>
              <w:pStyle w:val="a3"/>
              <w:overflowPunct/>
              <w:ind w:right="0"/>
              <w:jc w:val="right"/>
            </w:pPr>
            <w:r w:rsidRPr="00C24BBF">
              <w:t>57.05</w:t>
            </w:r>
          </w:p>
        </w:tc>
        <w:tc>
          <w:tcPr>
            <w:tcW w:w="961" w:type="dxa"/>
            <w:shd w:val="clear" w:color="auto" w:fill="auto"/>
            <w:vAlign w:val="bottom"/>
          </w:tcPr>
          <w:p w:rsidR="00EE138A" w:rsidRPr="00C24BBF" w:rsidRDefault="00EE138A" w:rsidP="00C12159">
            <w:pPr>
              <w:pStyle w:val="a3"/>
              <w:overflowPunct/>
              <w:ind w:right="0"/>
              <w:jc w:val="right"/>
            </w:pPr>
            <w:r w:rsidRPr="00C24BBF">
              <w:t>56.66</w:t>
            </w:r>
          </w:p>
        </w:tc>
        <w:tc>
          <w:tcPr>
            <w:tcW w:w="961" w:type="dxa"/>
            <w:shd w:val="clear" w:color="auto" w:fill="auto"/>
            <w:vAlign w:val="bottom"/>
          </w:tcPr>
          <w:p w:rsidR="00EE138A" w:rsidRPr="00C24BBF" w:rsidRDefault="00EE138A" w:rsidP="00C12159">
            <w:pPr>
              <w:pStyle w:val="a3"/>
              <w:overflowPunct/>
              <w:ind w:right="0"/>
              <w:jc w:val="right"/>
            </w:pPr>
            <w:r w:rsidRPr="00C24BBF">
              <w:t>55.88</w:t>
            </w:r>
          </w:p>
        </w:tc>
        <w:tc>
          <w:tcPr>
            <w:tcW w:w="961" w:type="dxa"/>
            <w:shd w:val="clear" w:color="auto" w:fill="auto"/>
            <w:vAlign w:val="bottom"/>
          </w:tcPr>
          <w:p w:rsidR="00EE138A" w:rsidRPr="00C24BBF" w:rsidRDefault="00EE138A" w:rsidP="00C12159">
            <w:pPr>
              <w:pStyle w:val="a3"/>
              <w:overflowPunct/>
              <w:ind w:right="0"/>
              <w:jc w:val="right"/>
            </w:pPr>
            <w:r w:rsidRPr="00C24BBF">
              <w:t>54.31</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瑞典出生但父母均在外国</w:t>
            </w:r>
            <w:r w:rsidR="0085282B">
              <w:br/>
            </w:r>
            <w:r w:rsidRPr="00C24BBF">
              <w:t>出生的人口</w:t>
            </w:r>
          </w:p>
        </w:tc>
        <w:tc>
          <w:tcPr>
            <w:tcW w:w="960" w:type="dxa"/>
            <w:shd w:val="clear" w:color="auto" w:fill="auto"/>
            <w:vAlign w:val="bottom"/>
          </w:tcPr>
          <w:p w:rsidR="00EE138A" w:rsidRPr="00C24BBF" w:rsidRDefault="00EE138A" w:rsidP="00C12159">
            <w:pPr>
              <w:pStyle w:val="a3"/>
              <w:overflowPunct/>
              <w:ind w:right="0"/>
              <w:jc w:val="right"/>
            </w:pPr>
            <w:r w:rsidRPr="00C24BBF">
              <w:t>448 736</w:t>
            </w:r>
          </w:p>
        </w:tc>
        <w:tc>
          <w:tcPr>
            <w:tcW w:w="961" w:type="dxa"/>
            <w:shd w:val="clear" w:color="auto" w:fill="auto"/>
            <w:vAlign w:val="bottom"/>
          </w:tcPr>
          <w:p w:rsidR="00EE138A" w:rsidRPr="00C24BBF" w:rsidRDefault="00EE138A" w:rsidP="00C12159">
            <w:pPr>
              <w:pStyle w:val="a3"/>
              <w:overflowPunct/>
              <w:ind w:right="0"/>
              <w:jc w:val="right"/>
            </w:pPr>
            <w:r w:rsidRPr="00C24BBF">
              <w:t>467 697</w:t>
            </w:r>
          </w:p>
        </w:tc>
        <w:tc>
          <w:tcPr>
            <w:tcW w:w="961" w:type="dxa"/>
            <w:shd w:val="clear" w:color="auto" w:fill="auto"/>
            <w:vAlign w:val="bottom"/>
          </w:tcPr>
          <w:p w:rsidR="00EE138A" w:rsidRPr="00C24BBF" w:rsidRDefault="00EE138A" w:rsidP="00C12159">
            <w:pPr>
              <w:pStyle w:val="a3"/>
              <w:overflowPunct/>
              <w:ind w:right="0"/>
              <w:jc w:val="right"/>
            </w:pPr>
            <w:r w:rsidRPr="00C24BBF">
              <w:t>488 655</w:t>
            </w:r>
          </w:p>
        </w:tc>
        <w:tc>
          <w:tcPr>
            <w:tcW w:w="961" w:type="dxa"/>
            <w:shd w:val="clear" w:color="auto" w:fill="auto"/>
            <w:vAlign w:val="bottom"/>
          </w:tcPr>
          <w:p w:rsidR="00EE138A" w:rsidRPr="00C24BBF" w:rsidRDefault="00EE138A" w:rsidP="00C12159">
            <w:pPr>
              <w:pStyle w:val="a3"/>
              <w:overflowPunct/>
              <w:ind w:right="0"/>
              <w:jc w:val="right"/>
            </w:pPr>
            <w:r w:rsidRPr="00C24BBF">
              <w:t>510 756</w:t>
            </w:r>
          </w:p>
        </w:tc>
        <w:tc>
          <w:tcPr>
            <w:tcW w:w="961" w:type="dxa"/>
            <w:shd w:val="clear" w:color="auto" w:fill="auto"/>
            <w:vAlign w:val="bottom"/>
          </w:tcPr>
          <w:p w:rsidR="00EE138A" w:rsidRPr="00C24BBF" w:rsidRDefault="00EE138A" w:rsidP="00C12159">
            <w:pPr>
              <w:pStyle w:val="a3"/>
              <w:overflowPunct/>
              <w:ind w:right="0"/>
              <w:jc w:val="right"/>
            </w:pPr>
            <w:r w:rsidRPr="00C24BBF">
              <w:t>535 805</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具有外国背景的人口</w:t>
            </w:r>
            <w:r w:rsidR="0085282B">
              <w:br/>
            </w:r>
            <w:r w:rsidRPr="00C24BBF">
              <w:t>占总人口的</w:t>
            </w:r>
            <w:r w:rsidRPr="00C24BBF">
              <w:t>%</w:t>
            </w:r>
            <w:r w:rsidRPr="00C12159">
              <w:rPr>
                <w:rStyle w:val="a8"/>
                <w:rFonts w:eastAsia="宋体"/>
                <w:sz w:val="18"/>
              </w:rPr>
              <w:t>2</w:t>
            </w:r>
          </w:p>
        </w:tc>
        <w:tc>
          <w:tcPr>
            <w:tcW w:w="960" w:type="dxa"/>
            <w:shd w:val="clear" w:color="auto" w:fill="auto"/>
            <w:vAlign w:val="bottom"/>
          </w:tcPr>
          <w:p w:rsidR="00EE138A" w:rsidRPr="00C24BBF" w:rsidRDefault="00EE138A" w:rsidP="00C12159">
            <w:pPr>
              <w:pStyle w:val="a3"/>
              <w:overflowPunct/>
              <w:ind w:right="0"/>
              <w:jc w:val="right"/>
            </w:pPr>
            <w:r w:rsidRPr="00C24BBF">
              <w:t>20.1</w:t>
            </w:r>
          </w:p>
        </w:tc>
        <w:tc>
          <w:tcPr>
            <w:tcW w:w="961" w:type="dxa"/>
            <w:shd w:val="clear" w:color="auto" w:fill="auto"/>
            <w:vAlign w:val="bottom"/>
          </w:tcPr>
          <w:p w:rsidR="00EE138A" w:rsidRPr="00C24BBF" w:rsidRDefault="00EE138A" w:rsidP="00C12159">
            <w:pPr>
              <w:pStyle w:val="a3"/>
              <w:overflowPunct/>
              <w:ind w:right="0"/>
              <w:jc w:val="right"/>
            </w:pPr>
            <w:r w:rsidRPr="00C24BBF">
              <w:t>20.7</w:t>
            </w:r>
          </w:p>
        </w:tc>
        <w:tc>
          <w:tcPr>
            <w:tcW w:w="961" w:type="dxa"/>
            <w:shd w:val="clear" w:color="auto" w:fill="auto"/>
            <w:vAlign w:val="bottom"/>
          </w:tcPr>
          <w:p w:rsidR="00EE138A" w:rsidRPr="00C24BBF" w:rsidRDefault="00EE138A" w:rsidP="00C12159">
            <w:pPr>
              <w:pStyle w:val="a3"/>
              <w:overflowPunct/>
              <w:ind w:right="0"/>
              <w:jc w:val="right"/>
            </w:pPr>
            <w:r w:rsidRPr="00C24BBF">
              <w:t>21.5</w:t>
            </w:r>
          </w:p>
        </w:tc>
        <w:tc>
          <w:tcPr>
            <w:tcW w:w="961" w:type="dxa"/>
            <w:shd w:val="clear" w:color="auto" w:fill="auto"/>
            <w:vAlign w:val="bottom"/>
          </w:tcPr>
          <w:p w:rsidR="00EE138A" w:rsidRPr="00C24BBF" w:rsidRDefault="00EE138A" w:rsidP="00C12159">
            <w:pPr>
              <w:pStyle w:val="a3"/>
              <w:overflowPunct/>
              <w:ind w:right="0"/>
              <w:jc w:val="right"/>
            </w:pPr>
            <w:r w:rsidRPr="00C24BBF">
              <w:t>22.2</w:t>
            </w:r>
          </w:p>
        </w:tc>
        <w:tc>
          <w:tcPr>
            <w:tcW w:w="961" w:type="dxa"/>
            <w:shd w:val="clear" w:color="auto" w:fill="auto"/>
            <w:vAlign w:val="bottom"/>
          </w:tcPr>
          <w:p w:rsidR="00EE138A" w:rsidRPr="00C24BBF" w:rsidRDefault="00EE138A" w:rsidP="00C12159">
            <w:pPr>
              <w:pStyle w:val="a3"/>
              <w:overflowPunct/>
              <w:ind w:right="0"/>
              <w:jc w:val="right"/>
            </w:pPr>
            <w:r w:rsidRPr="00C24BBF">
              <w:t>23.</w:t>
            </w:r>
            <w:r w:rsidRPr="00C24BBF" w:rsidDel="0069493F">
              <w:t>2</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活产婴儿</w:t>
            </w:r>
          </w:p>
        </w:tc>
        <w:tc>
          <w:tcPr>
            <w:tcW w:w="960" w:type="dxa"/>
            <w:shd w:val="clear" w:color="auto" w:fill="auto"/>
            <w:vAlign w:val="bottom"/>
          </w:tcPr>
          <w:p w:rsidR="00EE138A" w:rsidRPr="00C24BBF" w:rsidRDefault="00EE138A" w:rsidP="00C12159">
            <w:pPr>
              <w:pStyle w:val="a3"/>
              <w:overflowPunct/>
              <w:ind w:right="0"/>
              <w:jc w:val="right"/>
            </w:pPr>
            <w:r w:rsidRPr="00C24BBF">
              <w:t>113 177</w:t>
            </w:r>
          </w:p>
        </w:tc>
        <w:tc>
          <w:tcPr>
            <w:tcW w:w="961" w:type="dxa"/>
            <w:shd w:val="clear" w:color="auto" w:fill="auto"/>
            <w:vAlign w:val="bottom"/>
          </w:tcPr>
          <w:p w:rsidR="00EE138A" w:rsidRPr="00C24BBF" w:rsidRDefault="00EE138A" w:rsidP="00C12159">
            <w:pPr>
              <w:pStyle w:val="a3"/>
              <w:overflowPunct/>
              <w:ind w:right="0"/>
              <w:jc w:val="right"/>
            </w:pPr>
            <w:r w:rsidRPr="00C24BBF">
              <w:t>113 593</w:t>
            </w:r>
          </w:p>
        </w:tc>
        <w:tc>
          <w:tcPr>
            <w:tcW w:w="961" w:type="dxa"/>
            <w:shd w:val="clear" w:color="auto" w:fill="auto"/>
            <w:vAlign w:val="bottom"/>
          </w:tcPr>
          <w:p w:rsidR="00EE138A" w:rsidRPr="00C24BBF" w:rsidRDefault="00EE138A" w:rsidP="00C12159">
            <w:pPr>
              <w:pStyle w:val="a3"/>
              <w:overflowPunct/>
              <w:ind w:right="0"/>
              <w:jc w:val="right"/>
            </w:pPr>
            <w:r w:rsidRPr="00C24BBF">
              <w:t>114 907</w:t>
            </w:r>
          </w:p>
        </w:tc>
        <w:tc>
          <w:tcPr>
            <w:tcW w:w="961" w:type="dxa"/>
            <w:shd w:val="clear" w:color="auto" w:fill="auto"/>
            <w:vAlign w:val="bottom"/>
          </w:tcPr>
          <w:p w:rsidR="00EE138A" w:rsidRPr="00C24BBF" w:rsidRDefault="00EE138A" w:rsidP="00C12159">
            <w:pPr>
              <w:pStyle w:val="a3"/>
              <w:overflowPunct/>
              <w:ind w:right="0"/>
              <w:jc w:val="right"/>
            </w:pPr>
            <w:r w:rsidRPr="00C24BBF">
              <w:t>114 870</w:t>
            </w:r>
          </w:p>
        </w:tc>
        <w:tc>
          <w:tcPr>
            <w:tcW w:w="961" w:type="dxa"/>
            <w:shd w:val="clear" w:color="auto" w:fill="auto"/>
            <w:vAlign w:val="bottom"/>
          </w:tcPr>
          <w:p w:rsidR="00EE138A" w:rsidRPr="00C24BBF" w:rsidRDefault="00EE138A" w:rsidP="00C12159">
            <w:pPr>
              <w:pStyle w:val="a3"/>
              <w:overflowPunct/>
              <w:ind w:right="0"/>
              <w:jc w:val="right"/>
            </w:pPr>
            <w:r w:rsidRPr="00C24BBF">
              <w:t>117 425</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出生率</w:t>
            </w:r>
            <w:r w:rsidRPr="00C24BBF">
              <w:t>(</w:t>
            </w:r>
            <w:r w:rsidRPr="00C24BBF">
              <w:t>每千人</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11.88</w:t>
            </w:r>
          </w:p>
        </w:tc>
        <w:tc>
          <w:tcPr>
            <w:tcW w:w="961" w:type="dxa"/>
            <w:shd w:val="clear" w:color="auto" w:fill="auto"/>
            <w:vAlign w:val="bottom"/>
          </w:tcPr>
          <w:p w:rsidR="00EE138A" w:rsidRPr="00C24BBF" w:rsidRDefault="00EE138A" w:rsidP="00C12159">
            <w:pPr>
              <w:pStyle w:val="a3"/>
              <w:overflowPunct/>
              <w:ind w:right="0"/>
              <w:jc w:val="right"/>
            </w:pPr>
            <w:r w:rsidRPr="00C24BBF">
              <w:t>11.83</w:t>
            </w:r>
          </w:p>
        </w:tc>
        <w:tc>
          <w:tcPr>
            <w:tcW w:w="961" w:type="dxa"/>
            <w:shd w:val="clear" w:color="auto" w:fill="auto"/>
            <w:vAlign w:val="bottom"/>
          </w:tcPr>
          <w:p w:rsidR="00EE138A" w:rsidRPr="00C24BBF" w:rsidRDefault="00EE138A" w:rsidP="00C12159">
            <w:pPr>
              <w:pStyle w:val="a3"/>
              <w:overflowPunct/>
              <w:ind w:right="0"/>
              <w:jc w:val="right"/>
            </w:pPr>
            <w:r w:rsidRPr="00C24BBF">
              <w:t>11.85</w:t>
            </w:r>
          </w:p>
        </w:tc>
        <w:tc>
          <w:tcPr>
            <w:tcW w:w="961" w:type="dxa"/>
            <w:shd w:val="clear" w:color="auto" w:fill="auto"/>
            <w:vAlign w:val="bottom"/>
          </w:tcPr>
          <w:p w:rsidR="00EE138A" w:rsidRPr="00C24BBF" w:rsidRDefault="00EE138A" w:rsidP="00C12159">
            <w:pPr>
              <w:pStyle w:val="a3"/>
              <w:overflowPunct/>
              <w:ind w:right="0"/>
              <w:jc w:val="right"/>
            </w:pPr>
            <w:r w:rsidRPr="00C24BBF">
              <w:t>11.72</w:t>
            </w:r>
          </w:p>
        </w:tc>
        <w:tc>
          <w:tcPr>
            <w:tcW w:w="961" w:type="dxa"/>
            <w:shd w:val="clear" w:color="auto" w:fill="auto"/>
            <w:vAlign w:val="bottom"/>
          </w:tcPr>
          <w:p w:rsidR="00EE138A" w:rsidRPr="00C24BBF" w:rsidRDefault="00EE138A" w:rsidP="00C12159">
            <w:pPr>
              <w:pStyle w:val="a3"/>
              <w:overflowPunct/>
              <w:ind w:right="0"/>
              <w:jc w:val="right"/>
            </w:pPr>
            <w:r w:rsidRPr="00C24BBF">
              <w:t>11.83</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总和生育率</w:t>
            </w:r>
          </w:p>
        </w:tc>
        <w:tc>
          <w:tcPr>
            <w:tcW w:w="960" w:type="dxa"/>
            <w:shd w:val="clear" w:color="auto" w:fill="auto"/>
            <w:vAlign w:val="bottom"/>
          </w:tcPr>
          <w:p w:rsidR="00EE138A" w:rsidRPr="00C24BBF" w:rsidRDefault="00EE138A" w:rsidP="00C12159">
            <w:pPr>
              <w:pStyle w:val="a3"/>
              <w:overflowPunct/>
              <w:ind w:right="0"/>
              <w:jc w:val="right"/>
            </w:pPr>
            <w:r w:rsidRPr="00C24BBF">
              <w:t>1.91</w:t>
            </w:r>
          </w:p>
        </w:tc>
        <w:tc>
          <w:tcPr>
            <w:tcW w:w="961" w:type="dxa"/>
            <w:shd w:val="clear" w:color="auto" w:fill="auto"/>
            <w:vAlign w:val="bottom"/>
          </w:tcPr>
          <w:p w:rsidR="00EE138A" w:rsidRPr="00C24BBF" w:rsidRDefault="00EE138A" w:rsidP="00C12159">
            <w:pPr>
              <w:pStyle w:val="a3"/>
              <w:overflowPunct/>
              <w:ind w:right="0"/>
              <w:jc w:val="right"/>
            </w:pPr>
            <w:r w:rsidRPr="00C24BBF">
              <w:t>1.89</w:t>
            </w:r>
          </w:p>
        </w:tc>
        <w:tc>
          <w:tcPr>
            <w:tcW w:w="961" w:type="dxa"/>
            <w:shd w:val="clear" w:color="auto" w:fill="auto"/>
            <w:vAlign w:val="bottom"/>
          </w:tcPr>
          <w:p w:rsidR="00EE138A" w:rsidRPr="00C24BBF" w:rsidRDefault="00EE138A" w:rsidP="00C12159">
            <w:pPr>
              <w:pStyle w:val="a3"/>
              <w:overflowPunct/>
              <w:ind w:right="0"/>
              <w:jc w:val="right"/>
            </w:pPr>
            <w:r w:rsidRPr="00C24BBF">
              <w:t>1.</w:t>
            </w:r>
            <w:r w:rsidRPr="00C24BBF" w:rsidDel="003421A4">
              <w:t>88</w:t>
            </w:r>
          </w:p>
        </w:tc>
        <w:tc>
          <w:tcPr>
            <w:tcW w:w="961" w:type="dxa"/>
            <w:shd w:val="clear" w:color="auto" w:fill="auto"/>
            <w:vAlign w:val="bottom"/>
          </w:tcPr>
          <w:p w:rsidR="00EE138A" w:rsidRPr="00C24BBF" w:rsidRDefault="00EE138A" w:rsidP="00C12159">
            <w:pPr>
              <w:pStyle w:val="a3"/>
              <w:overflowPunct/>
              <w:ind w:right="0"/>
              <w:jc w:val="right"/>
            </w:pPr>
            <w:r w:rsidRPr="00C24BBF">
              <w:t>1.</w:t>
            </w:r>
            <w:r w:rsidRPr="00C24BBF" w:rsidDel="003421A4">
              <w:t>85</w:t>
            </w:r>
          </w:p>
        </w:tc>
        <w:tc>
          <w:tcPr>
            <w:tcW w:w="961" w:type="dxa"/>
            <w:shd w:val="clear" w:color="auto" w:fill="auto"/>
            <w:vAlign w:val="bottom"/>
          </w:tcPr>
          <w:p w:rsidR="00EE138A" w:rsidRPr="00C24BBF" w:rsidRDefault="00EE138A" w:rsidP="00C12159">
            <w:pPr>
              <w:pStyle w:val="a3"/>
              <w:overflowPunct/>
              <w:ind w:right="0"/>
              <w:jc w:val="right"/>
            </w:pPr>
            <w:r w:rsidRPr="00C24BBF">
              <w:t>N/A</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死亡人数</w:t>
            </w:r>
          </w:p>
        </w:tc>
        <w:tc>
          <w:tcPr>
            <w:tcW w:w="960" w:type="dxa"/>
            <w:shd w:val="clear" w:color="auto" w:fill="auto"/>
            <w:vAlign w:val="bottom"/>
          </w:tcPr>
          <w:p w:rsidR="00EE138A" w:rsidRPr="00C24BBF" w:rsidRDefault="00EE138A" w:rsidP="00C12159">
            <w:pPr>
              <w:pStyle w:val="a3"/>
              <w:overflowPunct/>
              <w:ind w:right="0"/>
              <w:jc w:val="right"/>
            </w:pPr>
            <w:r w:rsidRPr="00C24BBF">
              <w:t>91 938</w:t>
            </w:r>
          </w:p>
        </w:tc>
        <w:tc>
          <w:tcPr>
            <w:tcW w:w="961" w:type="dxa"/>
            <w:shd w:val="clear" w:color="auto" w:fill="auto"/>
            <w:vAlign w:val="bottom"/>
          </w:tcPr>
          <w:p w:rsidR="00EE138A" w:rsidRPr="00C24BBF" w:rsidRDefault="00EE138A" w:rsidP="00C12159">
            <w:pPr>
              <w:pStyle w:val="a3"/>
              <w:overflowPunct/>
              <w:ind w:right="0"/>
              <w:jc w:val="right"/>
            </w:pPr>
            <w:r w:rsidRPr="00C24BBF">
              <w:t>90 402</w:t>
            </w:r>
          </w:p>
        </w:tc>
        <w:tc>
          <w:tcPr>
            <w:tcW w:w="961" w:type="dxa"/>
            <w:shd w:val="clear" w:color="auto" w:fill="auto"/>
            <w:vAlign w:val="bottom"/>
          </w:tcPr>
          <w:p w:rsidR="00EE138A" w:rsidRPr="00C24BBF" w:rsidRDefault="00EE138A" w:rsidP="00C12159">
            <w:pPr>
              <w:pStyle w:val="a3"/>
              <w:overflowPunct/>
              <w:ind w:right="0"/>
              <w:jc w:val="right"/>
            </w:pPr>
            <w:r w:rsidRPr="00C24BBF">
              <w:t>88 976</w:t>
            </w:r>
          </w:p>
        </w:tc>
        <w:tc>
          <w:tcPr>
            <w:tcW w:w="961" w:type="dxa"/>
            <w:shd w:val="clear" w:color="auto" w:fill="auto"/>
            <w:vAlign w:val="bottom"/>
          </w:tcPr>
          <w:p w:rsidR="00EE138A" w:rsidRPr="00C24BBF" w:rsidRDefault="00EE138A" w:rsidP="00C12159">
            <w:pPr>
              <w:pStyle w:val="a3"/>
              <w:overflowPunct/>
              <w:ind w:right="0"/>
              <w:jc w:val="right"/>
            </w:pPr>
            <w:r w:rsidRPr="00C24BBF">
              <w:t>90 907</w:t>
            </w:r>
          </w:p>
        </w:tc>
        <w:tc>
          <w:tcPr>
            <w:tcW w:w="961" w:type="dxa"/>
            <w:shd w:val="clear" w:color="auto" w:fill="auto"/>
            <w:vAlign w:val="bottom"/>
          </w:tcPr>
          <w:p w:rsidR="00EE138A" w:rsidRPr="00C24BBF" w:rsidRDefault="00EE138A" w:rsidP="00C12159">
            <w:pPr>
              <w:pStyle w:val="a3"/>
              <w:overflowPunct/>
              <w:ind w:right="0"/>
              <w:jc w:val="right"/>
            </w:pPr>
            <w:r w:rsidRPr="00C24BBF">
              <w:t>90 982</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死亡率</w:t>
            </w:r>
            <w:r w:rsidRPr="00C24BBF">
              <w:t>(</w:t>
            </w:r>
            <w:r w:rsidRPr="00C24BBF">
              <w:t>每千人</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9.6</w:t>
            </w:r>
          </w:p>
        </w:tc>
        <w:tc>
          <w:tcPr>
            <w:tcW w:w="961" w:type="dxa"/>
            <w:shd w:val="clear" w:color="auto" w:fill="auto"/>
            <w:vAlign w:val="bottom"/>
          </w:tcPr>
          <w:p w:rsidR="00EE138A" w:rsidRPr="00C24BBF" w:rsidRDefault="00EE138A" w:rsidP="00C12159">
            <w:pPr>
              <w:pStyle w:val="a3"/>
              <w:overflowPunct/>
              <w:ind w:right="0"/>
              <w:jc w:val="right"/>
            </w:pPr>
            <w:r w:rsidRPr="00C24BBF">
              <w:t>9.4</w:t>
            </w:r>
          </w:p>
        </w:tc>
        <w:tc>
          <w:tcPr>
            <w:tcW w:w="961" w:type="dxa"/>
            <w:shd w:val="clear" w:color="auto" w:fill="auto"/>
            <w:vAlign w:val="bottom"/>
          </w:tcPr>
          <w:p w:rsidR="00EE138A" w:rsidRPr="00C24BBF" w:rsidRDefault="00EE138A" w:rsidP="00C12159">
            <w:pPr>
              <w:pStyle w:val="a3"/>
              <w:overflowPunct/>
              <w:ind w:right="0"/>
              <w:jc w:val="right"/>
            </w:pPr>
            <w:r w:rsidRPr="00C24BBF">
              <w:t>9.1</w:t>
            </w:r>
          </w:p>
        </w:tc>
        <w:tc>
          <w:tcPr>
            <w:tcW w:w="961" w:type="dxa"/>
            <w:shd w:val="clear" w:color="auto" w:fill="auto"/>
            <w:vAlign w:val="bottom"/>
          </w:tcPr>
          <w:p w:rsidR="00EE138A" w:rsidRPr="00C24BBF" w:rsidRDefault="00EE138A" w:rsidP="00C12159">
            <w:pPr>
              <w:pStyle w:val="a3"/>
              <w:overflowPunct/>
              <w:ind w:right="0"/>
              <w:jc w:val="right"/>
            </w:pPr>
            <w:r w:rsidRPr="00C24BBF">
              <w:t>9.2</w:t>
            </w:r>
          </w:p>
        </w:tc>
        <w:tc>
          <w:tcPr>
            <w:tcW w:w="961" w:type="dxa"/>
            <w:shd w:val="clear" w:color="auto" w:fill="auto"/>
            <w:vAlign w:val="bottom"/>
          </w:tcPr>
          <w:p w:rsidR="00EE138A" w:rsidRPr="00C24BBF" w:rsidRDefault="00EE138A" w:rsidP="00C12159">
            <w:pPr>
              <w:pStyle w:val="a3"/>
              <w:overflowPunct/>
              <w:ind w:right="0"/>
              <w:jc w:val="right"/>
            </w:pPr>
            <w:r w:rsidRPr="00C24BBF">
              <w:t>9.1</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男性预期寿命</w:t>
            </w:r>
          </w:p>
        </w:tc>
        <w:tc>
          <w:tcPr>
            <w:tcW w:w="960" w:type="dxa"/>
            <w:shd w:val="clear" w:color="auto" w:fill="auto"/>
            <w:vAlign w:val="bottom"/>
          </w:tcPr>
          <w:p w:rsidR="00EE138A" w:rsidRPr="00C24BBF" w:rsidRDefault="00EE138A" w:rsidP="00C12159">
            <w:pPr>
              <w:pStyle w:val="a3"/>
              <w:overflowPunct/>
              <w:ind w:right="0"/>
              <w:jc w:val="right"/>
            </w:pPr>
            <w:r w:rsidRPr="00C24BBF">
              <w:t xml:space="preserve">79.9 </w:t>
            </w:r>
          </w:p>
        </w:tc>
        <w:tc>
          <w:tcPr>
            <w:tcW w:w="961" w:type="dxa"/>
            <w:shd w:val="clear" w:color="auto" w:fill="auto"/>
            <w:vAlign w:val="bottom"/>
          </w:tcPr>
          <w:p w:rsidR="00EE138A" w:rsidRPr="00C24BBF" w:rsidRDefault="00EE138A" w:rsidP="00C12159">
            <w:pPr>
              <w:pStyle w:val="a3"/>
              <w:overflowPunct/>
              <w:ind w:right="0"/>
              <w:jc w:val="right"/>
            </w:pPr>
            <w:r w:rsidRPr="00C24BBF">
              <w:t>80.2</w:t>
            </w:r>
          </w:p>
        </w:tc>
        <w:tc>
          <w:tcPr>
            <w:tcW w:w="961" w:type="dxa"/>
            <w:shd w:val="clear" w:color="auto" w:fill="auto"/>
            <w:vAlign w:val="bottom"/>
          </w:tcPr>
          <w:p w:rsidR="00EE138A" w:rsidRPr="00C24BBF" w:rsidRDefault="00EE138A" w:rsidP="00C12159">
            <w:pPr>
              <w:pStyle w:val="a3"/>
              <w:overflowPunct/>
              <w:ind w:right="0"/>
              <w:jc w:val="right"/>
            </w:pPr>
            <w:r w:rsidRPr="00C24BBF">
              <w:t>80.4</w:t>
            </w:r>
          </w:p>
        </w:tc>
        <w:tc>
          <w:tcPr>
            <w:tcW w:w="961" w:type="dxa"/>
            <w:shd w:val="clear" w:color="auto" w:fill="auto"/>
            <w:vAlign w:val="bottom"/>
          </w:tcPr>
          <w:p w:rsidR="00EE138A" w:rsidRPr="00C24BBF" w:rsidRDefault="00EE138A" w:rsidP="00C12159">
            <w:pPr>
              <w:pStyle w:val="a3"/>
              <w:overflowPunct/>
              <w:ind w:right="0"/>
              <w:jc w:val="right"/>
            </w:pPr>
            <w:r w:rsidRPr="00C24BBF">
              <w:t>80.4</w:t>
            </w:r>
          </w:p>
        </w:tc>
        <w:tc>
          <w:tcPr>
            <w:tcW w:w="961" w:type="dxa"/>
            <w:shd w:val="clear" w:color="auto" w:fill="auto"/>
            <w:vAlign w:val="bottom"/>
          </w:tcPr>
          <w:p w:rsidR="00EE138A" w:rsidRPr="00C24BBF" w:rsidRDefault="00EE138A" w:rsidP="00C12159">
            <w:pPr>
              <w:pStyle w:val="a3"/>
              <w:overflowPunct/>
              <w:ind w:right="0"/>
              <w:jc w:val="right"/>
            </w:pPr>
            <w:r w:rsidRPr="00C24BBF">
              <w:t>N/A</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女性预期寿命</w:t>
            </w:r>
          </w:p>
        </w:tc>
        <w:tc>
          <w:tcPr>
            <w:tcW w:w="960" w:type="dxa"/>
            <w:shd w:val="clear" w:color="auto" w:fill="auto"/>
            <w:vAlign w:val="bottom"/>
          </w:tcPr>
          <w:p w:rsidR="00EE138A" w:rsidRPr="00C24BBF" w:rsidRDefault="00EE138A" w:rsidP="00C12159">
            <w:pPr>
              <w:pStyle w:val="a3"/>
              <w:overflowPunct/>
              <w:ind w:right="0"/>
              <w:jc w:val="right"/>
            </w:pPr>
            <w:r w:rsidRPr="00C24BBF">
              <w:t>83.6</w:t>
            </w:r>
          </w:p>
        </w:tc>
        <w:tc>
          <w:tcPr>
            <w:tcW w:w="961" w:type="dxa"/>
            <w:shd w:val="clear" w:color="auto" w:fill="auto"/>
            <w:vAlign w:val="bottom"/>
          </w:tcPr>
          <w:p w:rsidR="00EE138A" w:rsidRPr="00C24BBF" w:rsidRDefault="00EE138A" w:rsidP="00C12159">
            <w:pPr>
              <w:pStyle w:val="a3"/>
              <w:overflowPunct/>
              <w:ind w:right="0"/>
              <w:jc w:val="right"/>
            </w:pPr>
            <w:r w:rsidRPr="00C24BBF">
              <w:t>83.8</w:t>
            </w:r>
          </w:p>
        </w:tc>
        <w:tc>
          <w:tcPr>
            <w:tcW w:w="961" w:type="dxa"/>
            <w:shd w:val="clear" w:color="auto" w:fill="auto"/>
            <w:vAlign w:val="bottom"/>
          </w:tcPr>
          <w:p w:rsidR="00EE138A" w:rsidRPr="00C24BBF" w:rsidRDefault="00EE138A" w:rsidP="00C12159">
            <w:pPr>
              <w:pStyle w:val="a3"/>
              <w:overflowPunct/>
              <w:ind w:right="0"/>
              <w:jc w:val="right"/>
            </w:pPr>
            <w:r w:rsidRPr="00C24BBF">
              <w:t>84.2</w:t>
            </w:r>
          </w:p>
        </w:tc>
        <w:tc>
          <w:tcPr>
            <w:tcW w:w="961" w:type="dxa"/>
            <w:shd w:val="clear" w:color="auto" w:fill="auto"/>
            <w:vAlign w:val="bottom"/>
          </w:tcPr>
          <w:p w:rsidR="00EE138A" w:rsidRPr="00C24BBF" w:rsidRDefault="00EE138A" w:rsidP="00C12159">
            <w:pPr>
              <w:pStyle w:val="a3"/>
              <w:overflowPunct/>
              <w:ind w:right="0"/>
              <w:jc w:val="right"/>
            </w:pPr>
            <w:r w:rsidRPr="00C24BBF">
              <w:t xml:space="preserve">84.1 </w:t>
            </w:r>
          </w:p>
        </w:tc>
        <w:tc>
          <w:tcPr>
            <w:tcW w:w="961" w:type="dxa"/>
            <w:shd w:val="clear" w:color="auto" w:fill="auto"/>
            <w:vAlign w:val="bottom"/>
          </w:tcPr>
          <w:p w:rsidR="00EE138A" w:rsidRPr="00C24BBF" w:rsidRDefault="00EE138A" w:rsidP="00C12159">
            <w:pPr>
              <w:pStyle w:val="a3"/>
              <w:overflowPunct/>
              <w:ind w:right="0"/>
              <w:jc w:val="right"/>
            </w:pPr>
            <w:r w:rsidRPr="00C24BBF">
              <w:t>N/A</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婴儿死亡率</w:t>
            </w:r>
            <w:r w:rsidRPr="00C24BBF">
              <w:t>(</w:t>
            </w:r>
            <w:r w:rsidRPr="00C24BBF">
              <w:t>每千名活产婴儿</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2.6</w:t>
            </w:r>
          </w:p>
        </w:tc>
        <w:tc>
          <w:tcPr>
            <w:tcW w:w="961" w:type="dxa"/>
            <w:shd w:val="clear" w:color="auto" w:fill="auto"/>
            <w:vAlign w:val="bottom"/>
          </w:tcPr>
          <w:p w:rsidR="00EE138A" w:rsidRPr="00C24BBF" w:rsidRDefault="00EE138A" w:rsidP="00C12159">
            <w:pPr>
              <w:pStyle w:val="a3"/>
              <w:overflowPunct/>
              <w:ind w:right="0"/>
              <w:jc w:val="right"/>
            </w:pPr>
            <w:r w:rsidRPr="00C24BBF">
              <w:t>2.7</w:t>
            </w:r>
          </w:p>
        </w:tc>
        <w:tc>
          <w:tcPr>
            <w:tcW w:w="961" w:type="dxa"/>
            <w:shd w:val="clear" w:color="auto" w:fill="auto"/>
            <w:vAlign w:val="bottom"/>
          </w:tcPr>
          <w:p w:rsidR="00EE138A" w:rsidRPr="00C24BBF" w:rsidRDefault="00EE138A" w:rsidP="00C12159">
            <w:pPr>
              <w:pStyle w:val="a3"/>
              <w:overflowPunct/>
              <w:ind w:right="0"/>
              <w:jc w:val="right"/>
            </w:pPr>
            <w:r w:rsidRPr="00C24BBF">
              <w:t>2.2</w:t>
            </w:r>
          </w:p>
        </w:tc>
        <w:tc>
          <w:tcPr>
            <w:tcW w:w="961" w:type="dxa"/>
            <w:shd w:val="clear" w:color="auto" w:fill="auto"/>
            <w:vAlign w:val="bottom"/>
          </w:tcPr>
          <w:p w:rsidR="00EE138A" w:rsidRPr="00C24BBF" w:rsidRDefault="00EE138A" w:rsidP="00C12159">
            <w:pPr>
              <w:pStyle w:val="a3"/>
              <w:overflowPunct/>
              <w:ind w:right="0"/>
              <w:jc w:val="right"/>
            </w:pPr>
            <w:r w:rsidRPr="00C24BBF">
              <w:t>2.5</w:t>
            </w:r>
          </w:p>
        </w:tc>
        <w:tc>
          <w:tcPr>
            <w:tcW w:w="961" w:type="dxa"/>
            <w:shd w:val="clear" w:color="auto" w:fill="auto"/>
            <w:vAlign w:val="bottom"/>
          </w:tcPr>
          <w:p w:rsidR="00EE138A" w:rsidRPr="00C24BBF" w:rsidRDefault="00EE138A" w:rsidP="00C12159">
            <w:pPr>
              <w:pStyle w:val="a3"/>
              <w:overflowPunct/>
              <w:ind w:right="0"/>
              <w:jc w:val="right"/>
            </w:pPr>
            <w:r w:rsidRPr="00C24BBF">
              <w:t>2.5</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外来移民人数</w:t>
            </w:r>
          </w:p>
        </w:tc>
        <w:tc>
          <w:tcPr>
            <w:tcW w:w="960" w:type="dxa"/>
            <w:shd w:val="clear" w:color="auto" w:fill="auto"/>
            <w:vAlign w:val="bottom"/>
          </w:tcPr>
          <w:p w:rsidR="00EE138A" w:rsidRPr="00C24BBF" w:rsidRDefault="00EE138A" w:rsidP="00C12159">
            <w:pPr>
              <w:pStyle w:val="a3"/>
              <w:overflowPunct/>
              <w:ind w:right="0"/>
              <w:jc w:val="right"/>
            </w:pPr>
            <w:r w:rsidRPr="00C24BBF">
              <w:t>103 059</w:t>
            </w:r>
          </w:p>
        </w:tc>
        <w:tc>
          <w:tcPr>
            <w:tcW w:w="961" w:type="dxa"/>
            <w:shd w:val="clear" w:color="auto" w:fill="auto"/>
            <w:vAlign w:val="bottom"/>
          </w:tcPr>
          <w:p w:rsidR="00EE138A" w:rsidRPr="00C24BBF" w:rsidRDefault="00EE138A" w:rsidP="00C12159">
            <w:pPr>
              <w:pStyle w:val="a3"/>
              <w:overflowPunct/>
              <w:ind w:right="0"/>
              <w:jc w:val="right"/>
            </w:pPr>
            <w:r w:rsidRPr="00C24BBF">
              <w:t>115 845</w:t>
            </w:r>
          </w:p>
        </w:tc>
        <w:tc>
          <w:tcPr>
            <w:tcW w:w="961" w:type="dxa"/>
            <w:shd w:val="clear" w:color="auto" w:fill="auto"/>
            <w:vAlign w:val="bottom"/>
          </w:tcPr>
          <w:p w:rsidR="00EE138A" w:rsidRPr="00C24BBF" w:rsidRDefault="00EE138A" w:rsidP="00C12159">
            <w:pPr>
              <w:pStyle w:val="a3"/>
              <w:overflowPunct/>
              <w:ind w:right="0"/>
              <w:jc w:val="right"/>
            </w:pPr>
            <w:r w:rsidRPr="00C24BBF">
              <w:t>126 966</w:t>
            </w:r>
          </w:p>
        </w:tc>
        <w:tc>
          <w:tcPr>
            <w:tcW w:w="961" w:type="dxa"/>
            <w:shd w:val="clear" w:color="auto" w:fill="auto"/>
            <w:vAlign w:val="bottom"/>
          </w:tcPr>
          <w:p w:rsidR="00EE138A" w:rsidRPr="00C24BBF" w:rsidRDefault="00EE138A" w:rsidP="00C12159">
            <w:pPr>
              <w:pStyle w:val="a3"/>
              <w:overflowPunct/>
              <w:ind w:right="0"/>
              <w:jc w:val="right"/>
            </w:pPr>
            <w:r w:rsidRPr="00C24BBF">
              <w:t>134 240</w:t>
            </w:r>
          </w:p>
        </w:tc>
        <w:tc>
          <w:tcPr>
            <w:tcW w:w="961" w:type="dxa"/>
            <w:shd w:val="clear" w:color="auto" w:fill="auto"/>
            <w:vAlign w:val="bottom"/>
          </w:tcPr>
          <w:p w:rsidR="00EE138A" w:rsidRPr="00C24BBF" w:rsidRDefault="00EE138A" w:rsidP="00C12159">
            <w:pPr>
              <w:pStyle w:val="a3"/>
              <w:overflowPunct/>
              <w:ind w:right="0"/>
              <w:jc w:val="right"/>
            </w:pPr>
            <w:r w:rsidRPr="00C24BBF">
              <w:t>163 005</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外来移民人数</w:t>
            </w:r>
            <w:r w:rsidRPr="00C24BBF">
              <w:t>(</w:t>
            </w:r>
            <w:r w:rsidRPr="00C24BBF">
              <w:t>年初每千人</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10.8</w:t>
            </w:r>
          </w:p>
        </w:tc>
        <w:tc>
          <w:tcPr>
            <w:tcW w:w="961" w:type="dxa"/>
            <w:shd w:val="clear" w:color="auto" w:fill="auto"/>
            <w:vAlign w:val="bottom"/>
          </w:tcPr>
          <w:p w:rsidR="00EE138A" w:rsidRPr="00C24BBF" w:rsidRDefault="00EE138A" w:rsidP="00C12159">
            <w:pPr>
              <w:pStyle w:val="a3"/>
              <w:overflowPunct/>
              <w:ind w:right="0"/>
              <w:jc w:val="right"/>
            </w:pPr>
            <w:r w:rsidRPr="00C24BBF">
              <w:t>12.</w:t>
            </w:r>
            <w:r w:rsidRPr="00C24BBF" w:rsidDel="00613B90">
              <w:t>0</w:t>
            </w:r>
          </w:p>
        </w:tc>
        <w:tc>
          <w:tcPr>
            <w:tcW w:w="961" w:type="dxa"/>
            <w:shd w:val="clear" w:color="auto" w:fill="auto"/>
            <w:vAlign w:val="bottom"/>
          </w:tcPr>
          <w:p w:rsidR="00EE138A" w:rsidRPr="00C24BBF" w:rsidRDefault="00EE138A" w:rsidP="00C12159">
            <w:pPr>
              <w:pStyle w:val="a3"/>
              <w:overflowPunct/>
              <w:ind w:right="0"/>
              <w:jc w:val="right"/>
            </w:pPr>
            <w:r w:rsidRPr="00C24BBF">
              <w:t>13.0</w:t>
            </w:r>
          </w:p>
        </w:tc>
        <w:tc>
          <w:tcPr>
            <w:tcW w:w="961" w:type="dxa"/>
            <w:shd w:val="clear" w:color="auto" w:fill="auto"/>
            <w:vAlign w:val="bottom"/>
          </w:tcPr>
          <w:p w:rsidR="00EE138A" w:rsidRPr="00C24BBF" w:rsidRDefault="00EE138A" w:rsidP="00C12159">
            <w:pPr>
              <w:pStyle w:val="a3"/>
              <w:overflowPunct/>
              <w:ind w:right="0"/>
              <w:jc w:val="right"/>
            </w:pPr>
            <w:r w:rsidRPr="00C24BBF">
              <w:t>13.</w:t>
            </w:r>
            <w:r w:rsidRPr="00C24BBF" w:rsidDel="00613B90">
              <w:t>6</w:t>
            </w:r>
          </w:p>
        </w:tc>
        <w:tc>
          <w:tcPr>
            <w:tcW w:w="961" w:type="dxa"/>
            <w:shd w:val="clear" w:color="auto" w:fill="auto"/>
            <w:vAlign w:val="bottom"/>
          </w:tcPr>
          <w:p w:rsidR="00EE138A" w:rsidRPr="00C24BBF" w:rsidRDefault="00EE138A" w:rsidP="00C12159">
            <w:pPr>
              <w:pStyle w:val="a3"/>
              <w:overflowPunct/>
              <w:ind w:right="0"/>
              <w:jc w:val="right"/>
            </w:pPr>
            <w:r w:rsidRPr="00C24BBF">
              <w:t>16.3</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移居国外人数</w:t>
            </w:r>
          </w:p>
        </w:tc>
        <w:tc>
          <w:tcPr>
            <w:tcW w:w="960" w:type="dxa"/>
            <w:shd w:val="clear" w:color="auto" w:fill="auto"/>
            <w:vAlign w:val="bottom"/>
          </w:tcPr>
          <w:p w:rsidR="00EE138A" w:rsidRPr="00C24BBF" w:rsidRDefault="00EE138A" w:rsidP="00C12159">
            <w:pPr>
              <w:pStyle w:val="a3"/>
              <w:overflowPunct/>
              <w:ind w:right="0"/>
              <w:jc w:val="right"/>
            </w:pPr>
            <w:r w:rsidRPr="00C24BBF">
              <w:t>51 747</w:t>
            </w:r>
          </w:p>
        </w:tc>
        <w:tc>
          <w:tcPr>
            <w:tcW w:w="961" w:type="dxa"/>
            <w:shd w:val="clear" w:color="auto" w:fill="auto"/>
            <w:vAlign w:val="bottom"/>
          </w:tcPr>
          <w:p w:rsidR="00EE138A" w:rsidRPr="00C24BBF" w:rsidRDefault="00EE138A" w:rsidP="00C12159">
            <w:pPr>
              <w:pStyle w:val="a3"/>
              <w:overflowPunct/>
              <w:ind w:right="0"/>
              <w:jc w:val="right"/>
            </w:pPr>
            <w:r w:rsidRPr="00C24BBF">
              <w:t>50 715</w:t>
            </w:r>
          </w:p>
        </w:tc>
        <w:tc>
          <w:tcPr>
            <w:tcW w:w="961" w:type="dxa"/>
            <w:shd w:val="clear" w:color="auto" w:fill="auto"/>
            <w:vAlign w:val="bottom"/>
          </w:tcPr>
          <w:p w:rsidR="00EE138A" w:rsidRPr="00C24BBF" w:rsidRDefault="00EE138A" w:rsidP="00C12159">
            <w:pPr>
              <w:pStyle w:val="a3"/>
              <w:overflowPunct/>
              <w:ind w:right="0"/>
              <w:jc w:val="right"/>
            </w:pPr>
            <w:r w:rsidRPr="00C24BBF">
              <w:t>51 237</w:t>
            </w:r>
          </w:p>
        </w:tc>
        <w:tc>
          <w:tcPr>
            <w:tcW w:w="961" w:type="dxa"/>
            <w:shd w:val="clear" w:color="auto" w:fill="auto"/>
            <w:vAlign w:val="bottom"/>
          </w:tcPr>
          <w:p w:rsidR="00EE138A" w:rsidRPr="00C24BBF" w:rsidRDefault="00EE138A" w:rsidP="00C12159">
            <w:pPr>
              <w:pStyle w:val="a3"/>
              <w:overflowPunct/>
              <w:ind w:right="0"/>
              <w:jc w:val="right"/>
            </w:pPr>
            <w:r w:rsidRPr="00C24BBF">
              <w:t>55 830</w:t>
            </w:r>
          </w:p>
        </w:tc>
        <w:tc>
          <w:tcPr>
            <w:tcW w:w="961" w:type="dxa"/>
            <w:shd w:val="clear" w:color="auto" w:fill="auto"/>
            <w:vAlign w:val="bottom"/>
          </w:tcPr>
          <w:p w:rsidR="00EE138A" w:rsidRPr="00C24BBF" w:rsidRDefault="00EE138A" w:rsidP="00C12159">
            <w:pPr>
              <w:pStyle w:val="a3"/>
              <w:overflowPunct/>
              <w:ind w:right="0"/>
              <w:jc w:val="right"/>
            </w:pPr>
            <w:r w:rsidRPr="00C24BBF">
              <w:t>45 878</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移居国外人数</w:t>
            </w:r>
            <w:r w:rsidRPr="00C24BBF">
              <w:t>(</w:t>
            </w:r>
            <w:r w:rsidRPr="00C24BBF">
              <w:t>年初每千人</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5.4</w:t>
            </w:r>
          </w:p>
        </w:tc>
        <w:tc>
          <w:tcPr>
            <w:tcW w:w="961" w:type="dxa"/>
            <w:shd w:val="clear" w:color="auto" w:fill="auto"/>
            <w:vAlign w:val="bottom"/>
          </w:tcPr>
          <w:p w:rsidR="00EE138A" w:rsidRPr="00C24BBF" w:rsidRDefault="00EE138A" w:rsidP="00C12159">
            <w:pPr>
              <w:pStyle w:val="a3"/>
              <w:overflowPunct/>
              <w:ind w:right="0"/>
              <w:jc w:val="right"/>
            </w:pPr>
            <w:r w:rsidRPr="00C24BBF">
              <w:t>5.3</w:t>
            </w:r>
          </w:p>
        </w:tc>
        <w:tc>
          <w:tcPr>
            <w:tcW w:w="961" w:type="dxa"/>
            <w:shd w:val="clear" w:color="auto" w:fill="auto"/>
            <w:vAlign w:val="bottom"/>
          </w:tcPr>
          <w:p w:rsidR="00EE138A" w:rsidRPr="00C24BBF" w:rsidRDefault="00EE138A" w:rsidP="00C12159">
            <w:pPr>
              <w:pStyle w:val="a3"/>
              <w:overflowPunct/>
              <w:ind w:right="0"/>
              <w:jc w:val="right"/>
            </w:pPr>
            <w:r w:rsidRPr="00C24BBF">
              <w:t>5.3</w:t>
            </w:r>
          </w:p>
        </w:tc>
        <w:tc>
          <w:tcPr>
            <w:tcW w:w="961" w:type="dxa"/>
            <w:shd w:val="clear" w:color="auto" w:fill="auto"/>
            <w:vAlign w:val="bottom"/>
          </w:tcPr>
          <w:p w:rsidR="00EE138A" w:rsidRPr="00C24BBF" w:rsidRDefault="00EE138A" w:rsidP="00C12159">
            <w:pPr>
              <w:pStyle w:val="a3"/>
              <w:overflowPunct/>
              <w:ind w:right="0"/>
              <w:jc w:val="right"/>
            </w:pPr>
            <w:r w:rsidRPr="00C24BBF">
              <w:t>5.7</w:t>
            </w:r>
          </w:p>
        </w:tc>
        <w:tc>
          <w:tcPr>
            <w:tcW w:w="961" w:type="dxa"/>
            <w:shd w:val="clear" w:color="auto" w:fill="auto"/>
            <w:vAlign w:val="bottom"/>
          </w:tcPr>
          <w:p w:rsidR="00EE138A" w:rsidRPr="00C24BBF" w:rsidRDefault="00EE138A" w:rsidP="00C12159">
            <w:pPr>
              <w:pStyle w:val="a3"/>
              <w:overflowPunct/>
              <w:ind w:right="0"/>
              <w:jc w:val="right"/>
            </w:pPr>
            <w:r w:rsidRPr="00C24BBF">
              <w:t>4.6</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人口增加数量</w:t>
            </w:r>
          </w:p>
        </w:tc>
        <w:tc>
          <w:tcPr>
            <w:tcW w:w="960" w:type="dxa"/>
            <w:shd w:val="clear" w:color="auto" w:fill="auto"/>
            <w:vAlign w:val="bottom"/>
          </w:tcPr>
          <w:p w:rsidR="00EE138A" w:rsidRPr="00C24BBF" w:rsidRDefault="00EE138A" w:rsidP="00C12159">
            <w:pPr>
              <w:pStyle w:val="a3"/>
              <w:overflowPunct/>
              <w:ind w:right="0"/>
              <w:jc w:val="right"/>
            </w:pPr>
            <w:r w:rsidRPr="00C24BBF">
              <w:t>73 038</w:t>
            </w:r>
          </w:p>
        </w:tc>
        <w:tc>
          <w:tcPr>
            <w:tcW w:w="961" w:type="dxa"/>
            <w:shd w:val="clear" w:color="auto" w:fill="auto"/>
            <w:vAlign w:val="bottom"/>
          </w:tcPr>
          <w:p w:rsidR="00EE138A" w:rsidRPr="00C24BBF" w:rsidRDefault="00EE138A" w:rsidP="00C12159">
            <w:pPr>
              <w:pStyle w:val="a3"/>
              <w:overflowPunct/>
              <w:ind w:right="0"/>
              <w:jc w:val="right"/>
            </w:pPr>
            <w:r w:rsidRPr="00C24BBF">
              <w:t>88 971</w:t>
            </w:r>
          </w:p>
        </w:tc>
        <w:tc>
          <w:tcPr>
            <w:tcW w:w="961" w:type="dxa"/>
            <w:shd w:val="clear" w:color="auto" w:fill="auto"/>
            <w:vAlign w:val="bottom"/>
          </w:tcPr>
          <w:p w:rsidR="00EE138A" w:rsidRPr="00C24BBF" w:rsidRDefault="00EE138A" w:rsidP="00C12159">
            <w:pPr>
              <w:pStyle w:val="a3"/>
              <w:overflowPunct/>
              <w:ind w:right="0"/>
              <w:jc w:val="right"/>
            </w:pPr>
            <w:r w:rsidRPr="00C24BBF">
              <w:t>102 491</w:t>
            </w:r>
          </w:p>
        </w:tc>
        <w:tc>
          <w:tcPr>
            <w:tcW w:w="961" w:type="dxa"/>
            <w:shd w:val="clear" w:color="auto" w:fill="auto"/>
            <w:vAlign w:val="bottom"/>
          </w:tcPr>
          <w:p w:rsidR="00EE138A" w:rsidRPr="00C24BBF" w:rsidRDefault="00EE138A" w:rsidP="00C12159">
            <w:pPr>
              <w:pStyle w:val="a3"/>
              <w:overflowPunct/>
              <w:ind w:right="0"/>
              <w:jc w:val="right"/>
            </w:pPr>
            <w:r w:rsidRPr="00C24BBF">
              <w:t>103 662</w:t>
            </w:r>
          </w:p>
        </w:tc>
        <w:tc>
          <w:tcPr>
            <w:tcW w:w="961" w:type="dxa"/>
            <w:shd w:val="clear" w:color="auto" w:fill="auto"/>
            <w:vAlign w:val="bottom"/>
          </w:tcPr>
          <w:p w:rsidR="00EE138A" w:rsidRPr="00C24BBF" w:rsidRDefault="00EE138A" w:rsidP="00C12159">
            <w:pPr>
              <w:pStyle w:val="a3"/>
              <w:overflowPunct/>
              <w:ind w:right="0"/>
              <w:jc w:val="right"/>
            </w:pPr>
            <w:r w:rsidRPr="00C24BBF">
              <w:t>144 136</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人口增长率</w:t>
            </w:r>
            <w:r w:rsidRPr="00C24BBF">
              <w:t>(</w:t>
            </w:r>
            <w:r w:rsidRPr="00C24BBF">
              <w:t>年初每千人</w:t>
            </w:r>
            <w:r w:rsidRPr="00C24BBF">
              <w:t>)</w:t>
            </w:r>
          </w:p>
        </w:tc>
        <w:tc>
          <w:tcPr>
            <w:tcW w:w="960" w:type="dxa"/>
            <w:shd w:val="clear" w:color="auto" w:fill="auto"/>
            <w:vAlign w:val="bottom"/>
          </w:tcPr>
          <w:p w:rsidR="00EE138A" w:rsidRPr="00C24BBF" w:rsidRDefault="00EE138A" w:rsidP="00C12159">
            <w:pPr>
              <w:pStyle w:val="a3"/>
              <w:overflowPunct/>
              <w:ind w:right="0"/>
              <w:jc w:val="right"/>
            </w:pPr>
            <w:r w:rsidRPr="00C24BBF">
              <w:t>7.6</w:t>
            </w:r>
          </w:p>
        </w:tc>
        <w:tc>
          <w:tcPr>
            <w:tcW w:w="961" w:type="dxa"/>
            <w:shd w:val="clear" w:color="auto" w:fill="auto"/>
            <w:vAlign w:val="bottom"/>
          </w:tcPr>
          <w:p w:rsidR="00EE138A" w:rsidRPr="00C24BBF" w:rsidRDefault="00EE138A" w:rsidP="00C12159">
            <w:pPr>
              <w:pStyle w:val="a3"/>
              <w:overflowPunct/>
              <w:ind w:right="0"/>
              <w:jc w:val="right"/>
            </w:pPr>
            <w:r w:rsidRPr="00C24BBF">
              <w:t>9.2</w:t>
            </w:r>
          </w:p>
        </w:tc>
        <w:tc>
          <w:tcPr>
            <w:tcW w:w="961" w:type="dxa"/>
            <w:shd w:val="clear" w:color="auto" w:fill="auto"/>
            <w:vAlign w:val="bottom"/>
          </w:tcPr>
          <w:p w:rsidR="00EE138A" w:rsidRPr="00C24BBF" w:rsidRDefault="00EE138A" w:rsidP="00C12159">
            <w:pPr>
              <w:pStyle w:val="a3"/>
              <w:overflowPunct/>
              <w:ind w:right="0"/>
              <w:jc w:val="right"/>
            </w:pPr>
            <w:r w:rsidRPr="00C24BBF">
              <w:t>10.5</w:t>
            </w:r>
          </w:p>
        </w:tc>
        <w:tc>
          <w:tcPr>
            <w:tcW w:w="961" w:type="dxa"/>
            <w:shd w:val="clear" w:color="auto" w:fill="auto"/>
            <w:vAlign w:val="bottom"/>
          </w:tcPr>
          <w:p w:rsidR="00EE138A" w:rsidRPr="00C24BBF" w:rsidRDefault="00EE138A" w:rsidP="00C12159">
            <w:pPr>
              <w:pStyle w:val="a3"/>
              <w:overflowPunct/>
              <w:ind w:right="0"/>
              <w:jc w:val="right"/>
            </w:pPr>
            <w:r w:rsidRPr="00C24BBF">
              <w:t>10.5</w:t>
            </w:r>
          </w:p>
        </w:tc>
        <w:tc>
          <w:tcPr>
            <w:tcW w:w="961" w:type="dxa"/>
            <w:shd w:val="clear" w:color="auto" w:fill="auto"/>
            <w:vAlign w:val="bottom"/>
          </w:tcPr>
          <w:p w:rsidR="00EE138A" w:rsidRPr="00C24BBF" w:rsidRDefault="00EE138A" w:rsidP="00C12159">
            <w:pPr>
              <w:pStyle w:val="a3"/>
              <w:overflowPunct/>
              <w:ind w:right="0"/>
              <w:jc w:val="right"/>
            </w:pPr>
            <w:r w:rsidRPr="00C24BBF">
              <w:t>14.4</w:t>
            </w:r>
          </w:p>
        </w:tc>
      </w:tr>
      <w:tr w:rsidR="00EE138A" w:rsidRPr="00C24BBF" w:rsidTr="00C12159">
        <w:tc>
          <w:tcPr>
            <w:tcW w:w="2566" w:type="dxa"/>
            <w:shd w:val="clear" w:color="auto" w:fill="auto"/>
          </w:tcPr>
          <w:p w:rsidR="00EE138A" w:rsidRPr="00C24BBF" w:rsidRDefault="00EE138A" w:rsidP="00C12159">
            <w:pPr>
              <w:pStyle w:val="a3"/>
              <w:overflowPunct/>
              <w:ind w:right="0"/>
              <w:jc w:val="left"/>
            </w:pPr>
            <w:r w:rsidRPr="00C24BBF">
              <w:t>获得瑞典国籍人数</w:t>
            </w:r>
          </w:p>
        </w:tc>
        <w:tc>
          <w:tcPr>
            <w:tcW w:w="960" w:type="dxa"/>
            <w:shd w:val="clear" w:color="auto" w:fill="auto"/>
            <w:vAlign w:val="bottom"/>
          </w:tcPr>
          <w:p w:rsidR="00EE138A" w:rsidRPr="00C24BBF" w:rsidRDefault="00EE138A" w:rsidP="00C12159">
            <w:pPr>
              <w:pStyle w:val="a3"/>
              <w:overflowPunct/>
              <w:ind w:right="0"/>
              <w:jc w:val="right"/>
            </w:pPr>
            <w:r w:rsidRPr="00C24BBF">
              <w:t>49 746</w:t>
            </w:r>
          </w:p>
        </w:tc>
        <w:tc>
          <w:tcPr>
            <w:tcW w:w="961" w:type="dxa"/>
            <w:shd w:val="clear" w:color="auto" w:fill="auto"/>
            <w:vAlign w:val="bottom"/>
          </w:tcPr>
          <w:p w:rsidR="00EE138A" w:rsidRPr="00C24BBF" w:rsidRDefault="00EE138A" w:rsidP="00C12159">
            <w:pPr>
              <w:pStyle w:val="a3"/>
              <w:overflowPunct/>
              <w:ind w:right="0"/>
              <w:jc w:val="right"/>
            </w:pPr>
            <w:r w:rsidRPr="00C24BBF">
              <w:t>49 632</w:t>
            </w:r>
          </w:p>
        </w:tc>
        <w:tc>
          <w:tcPr>
            <w:tcW w:w="961" w:type="dxa"/>
            <w:shd w:val="clear" w:color="auto" w:fill="auto"/>
            <w:vAlign w:val="bottom"/>
          </w:tcPr>
          <w:p w:rsidR="00EE138A" w:rsidRPr="00C24BBF" w:rsidRDefault="00EE138A" w:rsidP="00C12159">
            <w:pPr>
              <w:pStyle w:val="a3"/>
              <w:overflowPunct/>
              <w:ind w:right="0"/>
              <w:jc w:val="right"/>
            </w:pPr>
            <w:r w:rsidRPr="00C24BBF">
              <w:t>42 918</w:t>
            </w:r>
          </w:p>
        </w:tc>
        <w:tc>
          <w:tcPr>
            <w:tcW w:w="961" w:type="dxa"/>
            <w:shd w:val="clear" w:color="auto" w:fill="auto"/>
            <w:vAlign w:val="bottom"/>
          </w:tcPr>
          <w:p w:rsidR="00EE138A" w:rsidRPr="00C24BBF" w:rsidRDefault="00EE138A" w:rsidP="00C12159">
            <w:pPr>
              <w:pStyle w:val="a3"/>
              <w:overflowPunct/>
              <w:ind w:right="0"/>
              <w:jc w:val="right"/>
            </w:pPr>
            <w:r w:rsidRPr="00C24BBF">
              <w:t>48 249</w:t>
            </w:r>
          </w:p>
        </w:tc>
        <w:tc>
          <w:tcPr>
            <w:tcW w:w="961" w:type="dxa"/>
            <w:shd w:val="clear" w:color="auto" w:fill="auto"/>
            <w:vAlign w:val="bottom"/>
          </w:tcPr>
          <w:p w:rsidR="00EE138A" w:rsidRPr="00C24BBF" w:rsidRDefault="00EE138A" w:rsidP="00C12159">
            <w:pPr>
              <w:pStyle w:val="a3"/>
              <w:overflowPunct/>
              <w:ind w:right="0"/>
              <w:jc w:val="right"/>
            </w:pPr>
            <w:r w:rsidRPr="00C24BBF">
              <w:t>60 343</w:t>
            </w:r>
          </w:p>
        </w:tc>
      </w:tr>
    </w:tbl>
    <w:p w:rsidR="00425D98" w:rsidRPr="004F230A" w:rsidRDefault="00425D98">
      <w:pPr>
        <w:pStyle w:val="SingleTxtGC"/>
        <w:spacing w:before="120"/>
      </w:pPr>
      <w:r w:rsidRPr="001D60F7">
        <w:rPr>
          <w:rFonts w:eastAsia="楷体_GB2312" w:hint="eastAsia"/>
          <w:sz w:val="19"/>
          <w:szCs w:val="19"/>
        </w:rPr>
        <w:t>资料来源：</w:t>
      </w:r>
      <w:r w:rsidR="00C66D78" w:rsidRPr="00C66D78">
        <w:rPr>
          <w:rFonts w:hint="eastAsia"/>
          <w:sz w:val="19"/>
          <w:szCs w:val="19"/>
        </w:rPr>
        <w:t>瑞典统计局。</w:t>
      </w:r>
    </w:p>
    <w:p w:rsidR="00EE138A" w:rsidRPr="00384297" w:rsidRDefault="00EE138A" w:rsidP="00C66D78">
      <w:pPr>
        <w:pStyle w:val="SingleTxtGC"/>
        <w:tabs>
          <w:tab w:val="clear" w:pos="1565"/>
          <w:tab w:val="left" w:pos="1442"/>
        </w:tabs>
        <w:spacing w:after="0"/>
        <w:rPr>
          <w:sz w:val="18"/>
          <w:szCs w:val="18"/>
        </w:rPr>
      </w:pPr>
      <w:r w:rsidRPr="00492AD0">
        <w:rPr>
          <w:sz w:val="18"/>
          <w:szCs w:val="18"/>
        </w:rPr>
        <w:t>*</w:t>
      </w:r>
      <w:r w:rsidRPr="00492AD0">
        <w:rPr>
          <w:sz w:val="18"/>
          <w:szCs w:val="18"/>
        </w:rPr>
        <w:tab/>
      </w:r>
      <w:hyperlink r:id="rId9" w:history="1">
        <w:r w:rsidRPr="00384297">
          <w:rPr>
            <w:rStyle w:val="af9"/>
            <w:color w:val="auto"/>
            <w:sz w:val="18"/>
            <w:szCs w:val="18"/>
          </w:rPr>
          <w:t>http</w:t>
        </w:r>
        <w:r w:rsidR="00550F34" w:rsidRPr="00384297">
          <w:rPr>
            <w:rStyle w:val="af9"/>
            <w:color w:val="auto"/>
            <w:sz w:val="18"/>
            <w:szCs w:val="18"/>
          </w:rPr>
          <w:t>://</w:t>
        </w:r>
        <w:proofErr w:type="spellStart"/>
        <w:r w:rsidRPr="00384297">
          <w:rPr>
            <w:rStyle w:val="af9"/>
            <w:color w:val="auto"/>
            <w:sz w:val="18"/>
            <w:szCs w:val="18"/>
          </w:rPr>
          <w:t>www.statistikdatabasen.scb.se</w:t>
        </w:r>
        <w:proofErr w:type="spellEnd"/>
        <w:r w:rsidRPr="00384297">
          <w:rPr>
            <w:rStyle w:val="af9"/>
            <w:color w:val="auto"/>
            <w:sz w:val="18"/>
            <w:szCs w:val="18"/>
          </w:rPr>
          <w:t>/</w:t>
        </w:r>
        <w:proofErr w:type="spellStart"/>
        <w:r w:rsidRPr="00384297">
          <w:rPr>
            <w:rStyle w:val="af9"/>
            <w:color w:val="auto"/>
            <w:sz w:val="18"/>
            <w:szCs w:val="18"/>
          </w:rPr>
          <w:t>sq</w:t>
        </w:r>
        <w:proofErr w:type="spellEnd"/>
        <w:r w:rsidRPr="00384297">
          <w:rPr>
            <w:rStyle w:val="af9"/>
            <w:color w:val="auto"/>
            <w:sz w:val="18"/>
            <w:szCs w:val="18"/>
          </w:rPr>
          <w:t>/31156</w:t>
        </w:r>
      </w:hyperlink>
      <w:r w:rsidRPr="00384297">
        <w:rPr>
          <w:sz w:val="18"/>
          <w:szCs w:val="18"/>
        </w:rPr>
        <w:t>。</w:t>
      </w:r>
    </w:p>
    <w:p w:rsidR="00EE138A" w:rsidRPr="00384297" w:rsidRDefault="00EE138A" w:rsidP="00C66D78">
      <w:pPr>
        <w:pStyle w:val="SingleTxtGC"/>
        <w:tabs>
          <w:tab w:val="clear" w:pos="1565"/>
          <w:tab w:val="left" w:pos="1442"/>
        </w:tabs>
        <w:spacing w:after="0"/>
        <w:rPr>
          <w:sz w:val="18"/>
          <w:szCs w:val="18"/>
        </w:rPr>
      </w:pPr>
      <w:r w:rsidRPr="00384297">
        <w:rPr>
          <w:sz w:val="18"/>
          <w:szCs w:val="18"/>
        </w:rPr>
        <w:t>*</w:t>
      </w:r>
      <w:r w:rsidRPr="00384297">
        <w:rPr>
          <w:sz w:val="18"/>
          <w:szCs w:val="18"/>
        </w:rPr>
        <w:tab/>
      </w:r>
      <w:hyperlink r:id="rId10" w:history="1">
        <w:r w:rsidR="00C66D78" w:rsidRPr="00384297">
          <w:rPr>
            <w:rStyle w:val="af9"/>
            <w:color w:val="auto"/>
            <w:sz w:val="18"/>
            <w:szCs w:val="18"/>
          </w:rPr>
          <w:t>http</w:t>
        </w:r>
        <w:r w:rsidR="00550F34" w:rsidRPr="00384297">
          <w:rPr>
            <w:rStyle w:val="af9"/>
            <w:color w:val="auto"/>
            <w:sz w:val="18"/>
            <w:szCs w:val="18"/>
          </w:rPr>
          <w:t>://</w:t>
        </w:r>
        <w:proofErr w:type="spellStart"/>
        <w:r w:rsidR="00C66D78" w:rsidRPr="00384297">
          <w:rPr>
            <w:rStyle w:val="af9"/>
            <w:color w:val="auto"/>
            <w:sz w:val="18"/>
            <w:szCs w:val="18"/>
          </w:rPr>
          <w:t>www.statistikdatabasen.scb.se</w:t>
        </w:r>
        <w:proofErr w:type="spellEnd"/>
        <w:r w:rsidR="00C66D78" w:rsidRPr="00384297">
          <w:rPr>
            <w:rStyle w:val="af9"/>
            <w:color w:val="auto"/>
            <w:sz w:val="18"/>
            <w:szCs w:val="18"/>
          </w:rPr>
          <w:t>/</w:t>
        </w:r>
        <w:proofErr w:type="spellStart"/>
        <w:r w:rsidR="00C66D78" w:rsidRPr="00384297">
          <w:rPr>
            <w:rStyle w:val="af9"/>
            <w:color w:val="auto"/>
            <w:sz w:val="18"/>
            <w:szCs w:val="18"/>
          </w:rPr>
          <w:t>sq</w:t>
        </w:r>
        <w:proofErr w:type="spellEnd"/>
        <w:r w:rsidR="00C66D78" w:rsidRPr="00384297">
          <w:rPr>
            <w:rStyle w:val="af9"/>
            <w:color w:val="auto"/>
            <w:sz w:val="18"/>
            <w:szCs w:val="18"/>
          </w:rPr>
          <w:t>/31157</w:t>
        </w:r>
      </w:hyperlink>
      <w:r w:rsidRPr="00384297">
        <w:rPr>
          <w:sz w:val="18"/>
          <w:szCs w:val="18"/>
        </w:rPr>
        <w:t>。</w:t>
      </w:r>
    </w:p>
    <w:p w:rsidR="00EE138A" w:rsidRPr="00384297" w:rsidRDefault="00EE138A" w:rsidP="00C66D78">
      <w:pPr>
        <w:pStyle w:val="SingleTxtGC"/>
        <w:tabs>
          <w:tab w:val="clear" w:pos="1565"/>
          <w:tab w:val="left" w:pos="1442"/>
        </w:tabs>
        <w:spacing w:after="0"/>
        <w:rPr>
          <w:sz w:val="18"/>
          <w:szCs w:val="18"/>
        </w:rPr>
      </w:pPr>
      <w:r w:rsidRPr="00384297">
        <w:rPr>
          <w:sz w:val="18"/>
          <w:szCs w:val="18"/>
          <w:vertAlign w:val="superscript"/>
        </w:rPr>
        <w:t>1</w:t>
      </w:r>
      <w:r w:rsidRPr="00384297">
        <w:rPr>
          <w:sz w:val="18"/>
          <w:szCs w:val="18"/>
        </w:rPr>
        <w:tab/>
      </w:r>
      <w:r w:rsidRPr="00384297">
        <w:rPr>
          <w:sz w:val="18"/>
          <w:szCs w:val="18"/>
        </w:rPr>
        <w:t>不包括国籍之一为瑞典的双重国籍者。</w:t>
      </w:r>
    </w:p>
    <w:p w:rsidR="00EE138A" w:rsidRPr="00492AD0" w:rsidDel="00347B86" w:rsidRDefault="00EE138A" w:rsidP="00C66D78">
      <w:pPr>
        <w:pStyle w:val="SingleTxtGC"/>
        <w:tabs>
          <w:tab w:val="clear" w:pos="1565"/>
          <w:tab w:val="left" w:pos="1456"/>
        </w:tabs>
        <w:spacing w:after="0"/>
        <w:rPr>
          <w:sz w:val="18"/>
          <w:szCs w:val="18"/>
        </w:rPr>
      </w:pPr>
      <w:r w:rsidRPr="00492AD0">
        <w:rPr>
          <w:sz w:val="18"/>
          <w:szCs w:val="18"/>
          <w:vertAlign w:val="superscript"/>
        </w:rPr>
        <w:t>2</w:t>
      </w:r>
      <w:r w:rsidRPr="00550F34">
        <w:rPr>
          <w:sz w:val="18"/>
          <w:szCs w:val="18"/>
          <w:vertAlign w:val="superscript"/>
        </w:rPr>
        <w:tab/>
      </w:r>
      <w:r w:rsidRPr="00492AD0">
        <w:rPr>
          <w:sz w:val="18"/>
          <w:szCs w:val="18"/>
        </w:rPr>
        <w:t>外国背景是指在外国出生和在本国出生但父母均在外国出生。</w:t>
      </w:r>
    </w:p>
    <w:p w:rsidR="00EE138A" w:rsidRPr="00C24BBF" w:rsidRDefault="00EE138A" w:rsidP="00492AD0">
      <w:pPr>
        <w:pStyle w:val="H23GC"/>
        <w:rPr>
          <w:b/>
        </w:rPr>
      </w:pPr>
      <w:r w:rsidRPr="00C24BBF">
        <w:tab/>
      </w:r>
      <w:r w:rsidRPr="00C24BBF">
        <w:tab/>
        <w:t>2012</w:t>
      </w:r>
      <w:r w:rsidR="00492AD0">
        <w:t>-</w:t>
      </w:r>
      <w:r w:rsidRPr="00C24BBF">
        <w:t>2016</w:t>
      </w:r>
      <w:r w:rsidRPr="00C24BBF">
        <w:t>年瑞典人口</w:t>
      </w:r>
      <w:r w:rsidRPr="00C24BBF">
        <w:t>(</w:t>
      </w:r>
      <w:r w:rsidRPr="00C24BBF">
        <w:t>按年龄分组</w:t>
      </w:r>
      <w:r w:rsidRPr="00C24BBF">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3"/>
        <w:gridCol w:w="1053"/>
        <w:gridCol w:w="1052"/>
        <w:gridCol w:w="1053"/>
        <w:gridCol w:w="1053"/>
        <w:gridCol w:w="1053"/>
        <w:gridCol w:w="1053"/>
      </w:tblGrid>
      <w:tr w:rsidR="00EE138A" w:rsidRPr="00C24BBF" w:rsidTr="00EE138A">
        <w:trPr>
          <w:tblHeader/>
        </w:trPr>
        <w:tc>
          <w:tcPr>
            <w:tcW w:w="1053" w:type="dxa"/>
            <w:tcBorders>
              <w:top w:val="single" w:sz="4" w:space="0" w:color="auto"/>
              <w:bottom w:val="single" w:sz="12" w:space="0" w:color="auto"/>
            </w:tcBorders>
            <w:shd w:val="clear" w:color="auto" w:fill="auto"/>
            <w:vAlign w:val="bottom"/>
          </w:tcPr>
          <w:p w:rsidR="00EE138A" w:rsidRPr="00C24BBF" w:rsidRDefault="00EE138A" w:rsidP="00EE138A">
            <w:pPr>
              <w:pStyle w:val="a4"/>
              <w:ind w:right="0"/>
              <w:jc w:val="left"/>
            </w:pPr>
            <w:r w:rsidRPr="00C24BBF">
              <w:t>年龄</w:t>
            </w:r>
          </w:p>
        </w:tc>
        <w:tc>
          <w:tcPr>
            <w:tcW w:w="1053" w:type="dxa"/>
            <w:tcBorders>
              <w:top w:val="single" w:sz="4" w:space="0" w:color="auto"/>
              <w:bottom w:val="single" w:sz="12" w:space="0" w:color="auto"/>
            </w:tcBorders>
            <w:shd w:val="clear" w:color="auto" w:fill="auto"/>
            <w:vAlign w:val="bottom"/>
          </w:tcPr>
          <w:p w:rsidR="00EE138A" w:rsidRPr="00C24BBF" w:rsidRDefault="00EE138A" w:rsidP="00EE138A">
            <w:pPr>
              <w:pStyle w:val="a4"/>
              <w:ind w:right="0"/>
              <w:jc w:val="right"/>
            </w:pPr>
          </w:p>
        </w:tc>
        <w:tc>
          <w:tcPr>
            <w:tcW w:w="1052" w:type="dxa"/>
            <w:tcBorders>
              <w:top w:val="single" w:sz="4" w:space="0" w:color="auto"/>
              <w:bottom w:val="single" w:sz="12" w:space="0" w:color="auto"/>
            </w:tcBorders>
            <w:shd w:val="clear" w:color="auto" w:fill="auto"/>
            <w:vAlign w:val="bottom"/>
          </w:tcPr>
          <w:p w:rsidR="00EE138A" w:rsidRPr="00C24BBF" w:rsidRDefault="00EE138A" w:rsidP="00550F34">
            <w:pPr>
              <w:pStyle w:val="a4"/>
              <w:ind w:right="0"/>
              <w:jc w:val="right"/>
            </w:pPr>
            <w:r w:rsidRPr="00C24BBF">
              <w:t>0</w:t>
            </w:r>
            <w:r w:rsidR="00550F34">
              <w:t>-</w:t>
            </w:r>
            <w:r w:rsidRPr="00C24BBF">
              <w:t>19</w:t>
            </w:r>
            <w:r w:rsidRPr="00C24BBF">
              <w:t>岁</w:t>
            </w:r>
          </w:p>
        </w:tc>
        <w:tc>
          <w:tcPr>
            <w:tcW w:w="1053" w:type="dxa"/>
            <w:tcBorders>
              <w:top w:val="single" w:sz="4" w:space="0" w:color="auto"/>
              <w:bottom w:val="single" w:sz="12" w:space="0" w:color="auto"/>
            </w:tcBorders>
            <w:shd w:val="clear" w:color="auto" w:fill="auto"/>
            <w:vAlign w:val="bottom"/>
          </w:tcPr>
          <w:p w:rsidR="00EE138A" w:rsidRPr="00C24BBF" w:rsidRDefault="00EE138A" w:rsidP="00EE138A">
            <w:pPr>
              <w:pStyle w:val="a4"/>
              <w:ind w:right="0"/>
              <w:jc w:val="right"/>
            </w:pPr>
          </w:p>
        </w:tc>
        <w:tc>
          <w:tcPr>
            <w:tcW w:w="2106" w:type="dxa"/>
            <w:gridSpan w:val="2"/>
            <w:tcBorders>
              <w:top w:val="single" w:sz="4" w:space="0" w:color="auto"/>
              <w:bottom w:val="single" w:sz="12" w:space="0" w:color="auto"/>
            </w:tcBorders>
            <w:shd w:val="clear" w:color="auto" w:fill="auto"/>
            <w:vAlign w:val="bottom"/>
          </w:tcPr>
          <w:p w:rsidR="00EE138A" w:rsidRPr="00C24BBF" w:rsidRDefault="00EE138A" w:rsidP="00550F34">
            <w:pPr>
              <w:pStyle w:val="a4"/>
              <w:ind w:right="0"/>
              <w:jc w:val="right"/>
            </w:pPr>
            <w:r w:rsidRPr="00C24BBF">
              <w:t>20</w:t>
            </w:r>
            <w:r w:rsidR="00550F34">
              <w:t>-</w:t>
            </w:r>
            <w:r w:rsidRPr="00C24BBF">
              <w:t>64</w:t>
            </w:r>
            <w:r w:rsidRPr="00C24BBF">
              <w:t>岁</w:t>
            </w:r>
          </w:p>
        </w:tc>
        <w:tc>
          <w:tcPr>
            <w:tcW w:w="1053" w:type="dxa"/>
            <w:tcBorders>
              <w:top w:val="single" w:sz="4" w:space="0" w:color="auto"/>
              <w:bottom w:val="single" w:sz="12" w:space="0" w:color="auto"/>
            </w:tcBorders>
            <w:shd w:val="clear" w:color="auto" w:fill="auto"/>
            <w:vAlign w:val="bottom"/>
          </w:tcPr>
          <w:p w:rsidR="00EE138A" w:rsidRPr="00C24BBF" w:rsidRDefault="00EE138A" w:rsidP="00EE138A">
            <w:pPr>
              <w:pStyle w:val="a4"/>
              <w:ind w:right="0"/>
              <w:jc w:val="right"/>
            </w:pPr>
            <w:r w:rsidRPr="00C24BBF">
              <w:t>65</w:t>
            </w:r>
            <w:r w:rsidRPr="00C24BBF">
              <w:t>岁以上</w:t>
            </w:r>
          </w:p>
        </w:tc>
      </w:tr>
      <w:tr w:rsidR="00EE138A" w:rsidRPr="00C24BBF" w:rsidTr="00EE138A">
        <w:tc>
          <w:tcPr>
            <w:tcW w:w="1053" w:type="dxa"/>
            <w:tcBorders>
              <w:top w:val="single" w:sz="12" w:space="0" w:color="auto"/>
            </w:tcBorders>
            <w:shd w:val="clear" w:color="auto" w:fill="auto"/>
          </w:tcPr>
          <w:p w:rsidR="00EE138A" w:rsidRPr="00A4038D" w:rsidRDefault="00EE138A" w:rsidP="00EE138A">
            <w:pPr>
              <w:pStyle w:val="a3"/>
              <w:overflowPunct/>
              <w:ind w:right="0"/>
              <w:jc w:val="left"/>
              <w:rPr>
                <w:rFonts w:ascii="Time New Roman" w:eastAsia="楷体" w:hAnsi="Time New Roman" w:hint="eastAsia"/>
              </w:rPr>
            </w:pPr>
            <w:r w:rsidRPr="00A4038D">
              <w:rPr>
                <w:rFonts w:ascii="Time New Roman" w:eastAsia="楷体" w:hAnsi="Time New Roman"/>
              </w:rPr>
              <w:t>年份</w:t>
            </w:r>
          </w:p>
        </w:tc>
        <w:tc>
          <w:tcPr>
            <w:tcW w:w="1053" w:type="dxa"/>
            <w:tcBorders>
              <w:top w:val="single" w:sz="12" w:space="0" w:color="auto"/>
            </w:tcBorders>
            <w:shd w:val="clear" w:color="auto" w:fill="auto"/>
            <w:vAlign w:val="bottom"/>
          </w:tcPr>
          <w:p w:rsidR="00EE138A" w:rsidRPr="00A4038D" w:rsidRDefault="00EE138A" w:rsidP="00EE138A">
            <w:pPr>
              <w:pStyle w:val="a3"/>
              <w:overflowPunct/>
              <w:ind w:right="0"/>
              <w:jc w:val="right"/>
              <w:rPr>
                <w:rFonts w:ascii="Time New Roman" w:eastAsia="楷体" w:hAnsi="Time New Roman" w:hint="eastAsia"/>
              </w:rPr>
            </w:pPr>
            <w:r w:rsidRPr="00A4038D">
              <w:rPr>
                <w:rFonts w:ascii="Time New Roman" w:eastAsia="楷体" w:hAnsi="Time New Roman"/>
              </w:rPr>
              <w:t>女性</w:t>
            </w:r>
          </w:p>
        </w:tc>
        <w:tc>
          <w:tcPr>
            <w:tcW w:w="1052" w:type="dxa"/>
            <w:tcBorders>
              <w:top w:val="single" w:sz="12" w:space="0" w:color="auto"/>
            </w:tcBorders>
            <w:shd w:val="clear" w:color="auto" w:fill="auto"/>
            <w:vAlign w:val="bottom"/>
          </w:tcPr>
          <w:p w:rsidR="00EE138A" w:rsidRPr="00A4038D" w:rsidRDefault="00EE138A" w:rsidP="00EE138A">
            <w:pPr>
              <w:pStyle w:val="a3"/>
              <w:overflowPunct/>
              <w:ind w:right="0"/>
              <w:jc w:val="right"/>
              <w:rPr>
                <w:rFonts w:ascii="Time New Roman" w:eastAsia="楷体" w:hAnsi="Time New Roman" w:hint="eastAsia"/>
              </w:rPr>
            </w:pPr>
            <w:r w:rsidRPr="00A4038D">
              <w:rPr>
                <w:rFonts w:ascii="Time New Roman" w:eastAsia="楷体" w:hAnsi="Time New Roman"/>
              </w:rPr>
              <w:t>男性</w:t>
            </w:r>
          </w:p>
        </w:tc>
        <w:tc>
          <w:tcPr>
            <w:tcW w:w="1053" w:type="dxa"/>
            <w:tcBorders>
              <w:top w:val="single" w:sz="12" w:space="0" w:color="auto"/>
            </w:tcBorders>
            <w:shd w:val="clear" w:color="auto" w:fill="auto"/>
            <w:vAlign w:val="bottom"/>
          </w:tcPr>
          <w:p w:rsidR="00EE138A" w:rsidRPr="00A4038D" w:rsidRDefault="00EE138A" w:rsidP="00EE138A">
            <w:pPr>
              <w:pStyle w:val="a3"/>
              <w:overflowPunct/>
              <w:ind w:right="0"/>
              <w:jc w:val="right"/>
              <w:rPr>
                <w:rFonts w:ascii="Time New Roman" w:eastAsia="楷体" w:hAnsi="Time New Roman" w:hint="eastAsia"/>
              </w:rPr>
            </w:pPr>
            <w:r w:rsidRPr="00A4038D">
              <w:rPr>
                <w:rFonts w:ascii="Time New Roman" w:eastAsia="楷体" w:hAnsi="Time New Roman"/>
              </w:rPr>
              <w:t>女性</w:t>
            </w:r>
          </w:p>
        </w:tc>
        <w:tc>
          <w:tcPr>
            <w:tcW w:w="1053" w:type="dxa"/>
            <w:tcBorders>
              <w:top w:val="single" w:sz="12" w:space="0" w:color="auto"/>
            </w:tcBorders>
            <w:shd w:val="clear" w:color="auto" w:fill="auto"/>
            <w:vAlign w:val="bottom"/>
          </w:tcPr>
          <w:p w:rsidR="00EE138A" w:rsidRPr="00A4038D" w:rsidRDefault="00EE138A" w:rsidP="00EE138A">
            <w:pPr>
              <w:pStyle w:val="a3"/>
              <w:overflowPunct/>
              <w:ind w:right="0"/>
              <w:jc w:val="right"/>
              <w:rPr>
                <w:rFonts w:ascii="Time New Roman" w:eastAsia="楷体" w:hAnsi="Time New Roman" w:hint="eastAsia"/>
              </w:rPr>
            </w:pPr>
            <w:r w:rsidRPr="00A4038D">
              <w:rPr>
                <w:rFonts w:ascii="Time New Roman" w:eastAsia="楷体" w:hAnsi="Time New Roman"/>
              </w:rPr>
              <w:t>男性</w:t>
            </w:r>
          </w:p>
        </w:tc>
        <w:tc>
          <w:tcPr>
            <w:tcW w:w="1053" w:type="dxa"/>
            <w:tcBorders>
              <w:top w:val="single" w:sz="12" w:space="0" w:color="auto"/>
            </w:tcBorders>
            <w:shd w:val="clear" w:color="auto" w:fill="auto"/>
            <w:vAlign w:val="bottom"/>
          </w:tcPr>
          <w:p w:rsidR="00EE138A" w:rsidRPr="00A4038D" w:rsidRDefault="00EE138A" w:rsidP="00EE138A">
            <w:pPr>
              <w:pStyle w:val="a3"/>
              <w:overflowPunct/>
              <w:ind w:right="0"/>
              <w:jc w:val="right"/>
              <w:rPr>
                <w:rFonts w:ascii="Time New Roman" w:eastAsia="楷体" w:hAnsi="Time New Roman" w:hint="eastAsia"/>
              </w:rPr>
            </w:pPr>
            <w:r w:rsidRPr="00A4038D">
              <w:rPr>
                <w:rFonts w:ascii="Time New Roman" w:eastAsia="楷体" w:hAnsi="Time New Roman"/>
              </w:rPr>
              <w:t>女性</w:t>
            </w:r>
          </w:p>
        </w:tc>
        <w:tc>
          <w:tcPr>
            <w:tcW w:w="1053" w:type="dxa"/>
            <w:tcBorders>
              <w:top w:val="single" w:sz="12" w:space="0" w:color="auto"/>
            </w:tcBorders>
            <w:shd w:val="clear" w:color="auto" w:fill="auto"/>
            <w:vAlign w:val="bottom"/>
          </w:tcPr>
          <w:p w:rsidR="00EE138A" w:rsidRPr="00A4038D" w:rsidRDefault="00EE138A" w:rsidP="00EE138A">
            <w:pPr>
              <w:pStyle w:val="a3"/>
              <w:overflowPunct/>
              <w:ind w:right="0"/>
              <w:jc w:val="right"/>
              <w:rPr>
                <w:rFonts w:ascii="Time New Roman" w:eastAsia="楷体" w:hAnsi="Time New Roman" w:hint="eastAsia"/>
              </w:rPr>
            </w:pPr>
            <w:r w:rsidRPr="00A4038D">
              <w:rPr>
                <w:rFonts w:ascii="Time New Roman" w:eastAsia="楷体" w:hAnsi="Time New Roman"/>
              </w:rPr>
              <w:t>男性</w:t>
            </w:r>
          </w:p>
        </w:tc>
      </w:tr>
      <w:tr w:rsidR="00EE138A" w:rsidRPr="00C24BBF" w:rsidTr="00EE138A">
        <w:tc>
          <w:tcPr>
            <w:tcW w:w="1053" w:type="dxa"/>
            <w:shd w:val="clear" w:color="auto" w:fill="auto"/>
          </w:tcPr>
          <w:p w:rsidR="00EE138A" w:rsidRPr="00C24BBF" w:rsidRDefault="00EE138A" w:rsidP="00EE138A">
            <w:pPr>
              <w:pStyle w:val="a3"/>
              <w:overflowPunct/>
              <w:ind w:right="0"/>
              <w:jc w:val="left"/>
            </w:pPr>
            <w:r w:rsidRPr="00C24BBF">
              <w:t>2012</w:t>
            </w:r>
            <w:r w:rsidRPr="00C24BBF">
              <w:t>年</w:t>
            </w:r>
          </w:p>
        </w:tc>
        <w:tc>
          <w:tcPr>
            <w:tcW w:w="1053" w:type="dxa"/>
            <w:shd w:val="clear" w:color="auto" w:fill="auto"/>
            <w:vAlign w:val="bottom"/>
          </w:tcPr>
          <w:p w:rsidR="00EE138A" w:rsidRPr="00C24BBF" w:rsidRDefault="00EE138A" w:rsidP="00EE138A">
            <w:pPr>
              <w:pStyle w:val="a3"/>
              <w:overflowPunct/>
              <w:ind w:right="0"/>
              <w:jc w:val="right"/>
            </w:pPr>
            <w:r w:rsidRPr="00C24BBF">
              <w:t>1 057 700</w:t>
            </w:r>
          </w:p>
        </w:tc>
        <w:tc>
          <w:tcPr>
            <w:tcW w:w="1052" w:type="dxa"/>
            <w:shd w:val="clear" w:color="auto" w:fill="auto"/>
            <w:vAlign w:val="bottom"/>
          </w:tcPr>
          <w:p w:rsidR="00EE138A" w:rsidRPr="00C24BBF" w:rsidRDefault="00EE138A" w:rsidP="00EE138A">
            <w:pPr>
              <w:pStyle w:val="a3"/>
              <w:overflowPunct/>
              <w:ind w:right="0"/>
              <w:jc w:val="right"/>
            </w:pPr>
            <w:r w:rsidRPr="00C24BBF">
              <w:t>1 118 786</w:t>
            </w:r>
          </w:p>
        </w:tc>
        <w:tc>
          <w:tcPr>
            <w:tcW w:w="1053" w:type="dxa"/>
            <w:shd w:val="clear" w:color="auto" w:fill="auto"/>
            <w:vAlign w:val="bottom"/>
          </w:tcPr>
          <w:p w:rsidR="00EE138A" w:rsidRPr="00C24BBF" w:rsidRDefault="00EE138A" w:rsidP="00EE138A">
            <w:pPr>
              <w:pStyle w:val="a3"/>
              <w:overflowPunct/>
              <w:ind w:right="0"/>
              <w:jc w:val="right"/>
            </w:pPr>
            <w:r w:rsidRPr="00C24BBF">
              <w:t>2 734 363</w:t>
            </w:r>
          </w:p>
        </w:tc>
        <w:tc>
          <w:tcPr>
            <w:tcW w:w="1053" w:type="dxa"/>
            <w:shd w:val="clear" w:color="auto" w:fill="auto"/>
            <w:vAlign w:val="bottom"/>
          </w:tcPr>
          <w:p w:rsidR="00EE138A" w:rsidRPr="00C24BBF" w:rsidRDefault="00EE138A" w:rsidP="00EE138A">
            <w:pPr>
              <w:pStyle w:val="a3"/>
              <w:overflowPunct/>
              <w:ind w:right="0"/>
              <w:jc w:val="right"/>
            </w:pPr>
            <w:r w:rsidRPr="00C24BBF">
              <w:t>2 816 761</w:t>
            </w:r>
          </w:p>
        </w:tc>
        <w:tc>
          <w:tcPr>
            <w:tcW w:w="1053" w:type="dxa"/>
            <w:shd w:val="clear" w:color="auto" w:fill="auto"/>
            <w:vAlign w:val="bottom"/>
          </w:tcPr>
          <w:p w:rsidR="00EE138A" w:rsidRPr="00C24BBF" w:rsidRDefault="00EE138A" w:rsidP="00EE138A">
            <w:pPr>
              <w:pStyle w:val="a3"/>
              <w:overflowPunct/>
              <w:ind w:right="0"/>
              <w:jc w:val="right"/>
            </w:pPr>
            <w:r w:rsidRPr="00C24BBF">
              <w:t>997 925</w:t>
            </w:r>
          </w:p>
        </w:tc>
        <w:tc>
          <w:tcPr>
            <w:tcW w:w="1053" w:type="dxa"/>
            <w:shd w:val="clear" w:color="auto" w:fill="auto"/>
            <w:vAlign w:val="bottom"/>
          </w:tcPr>
          <w:p w:rsidR="00EE138A" w:rsidRPr="00C24BBF" w:rsidRDefault="00EE138A" w:rsidP="00EE138A">
            <w:pPr>
              <w:pStyle w:val="a3"/>
              <w:overflowPunct/>
              <w:ind w:right="0"/>
              <w:jc w:val="right"/>
            </w:pPr>
            <w:r w:rsidRPr="00C24BBF">
              <w:t>830 358</w:t>
            </w:r>
          </w:p>
        </w:tc>
      </w:tr>
      <w:tr w:rsidR="00EE138A" w:rsidRPr="00C24BBF" w:rsidTr="00EE138A">
        <w:tc>
          <w:tcPr>
            <w:tcW w:w="1053" w:type="dxa"/>
            <w:shd w:val="clear" w:color="auto" w:fill="auto"/>
          </w:tcPr>
          <w:p w:rsidR="00EE138A" w:rsidRPr="00C24BBF" w:rsidRDefault="00EE138A" w:rsidP="00EE138A">
            <w:pPr>
              <w:pStyle w:val="a3"/>
              <w:overflowPunct/>
              <w:ind w:right="0"/>
              <w:jc w:val="left"/>
            </w:pPr>
            <w:r w:rsidRPr="00C24BBF">
              <w:t>2013</w:t>
            </w:r>
            <w:r w:rsidRPr="00C24BBF">
              <w:t>年</w:t>
            </w:r>
          </w:p>
        </w:tc>
        <w:tc>
          <w:tcPr>
            <w:tcW w:w="1053" w:type="dxa"/>
            <w:shd w:val="clear" w:color="auto" w:fill="auto"/>
            <w:vAlign w:val="bottom"/>
          </w:tcPr>
          <w:p w:rsidR="00EE138A" w:rsidRPr="00C24BBF" w:rsidRDefault="00EE138A" w:rsidP="00EE138A">
            <w:pPr>
              <w:pStyle w:val="a3"/>
              <w:overflowPunct/>
              <w:ind w:right="0"/>
              <w:jc w:val="right"/>
            </w:pPr>
            <w:r w:rsidRPr="00C24BBF">
              <w:t>1 063 378</w:t>
            </w:r>
          </w:p>
        </w:tc>
        <w:tc>
          <w:tcPr>
            <w:tcW w:w="1052" w:type="dxa"/>
            <w:shd w:val="clear" w:color="auto" w:fill="auto"/>
            <w:vAlign w:val="bottom"/>
          </w:tcPr>
          <w:p w:rsidR="00EE138A" w:rsidRPr="00C24BBF" w:rsidRDefault="00EE138A" w:rsidP="00EE138A">
            <w:pPr>
              <w:pStyle w:val="a3"/>
              <w:overflowPunct/>
              <w:ind w:right="0"/>
              <w:jc w:val="right"/>
            </w:pPr>
            <w:r w:rsidRPr="00C24BBF">
              <w:t>1 126 350</w:t>
            </w:r>
          </w:p>
        </w:tc>
        <w:tc>
          <w:tcPr>
            <w:tcW w:w="1053" w:type="dxa"/>
            <w:shd w:val="clear" w:color="auto" w:fill="auto"/>
            <w:vAlign w:val="bottom"/>
          </w:tcPr>
          <w:p w:rsidR="00EE138A" w:rsidRPr="00C24BBF" w:rsidRDefault="00EE138A" w:rsidP="00EE138A">
            <w:pPr>
              <w:pStyle w:val="a3"/>
              <w:overflowPunct/>
              <w:ind w:right="0"/>
              <w:jc w:val="right"/>
            </w:pPr>
            <w:r w:rsidRPr="00C24BBF">
              <w:t>2 749 429</w:t>
            </w:r>
          </w:p>
        </w:tc>
        <w:tc>
          <w:tcPr>
            <w:tcW w:w="1053" w:type="dxa"/>
            <w:shd w:val="clear" w:color="auto" w:fill="auto"/>
            <w:vAlign w:val="bottom"/>
          </w:tcPr>
          <w:p w:rsidR="00EE138A" w:rsidRPr="00C24BBF" w:rsidRDefault="00EE138A" w:rsidP="00EE138A">
            <w:pPr>
              <w:pStyle w:val="a3"/>
              <w:overflowPunct/>
              <w:ind w:right="0"/>
              <w:jc w:val="right"/>
            </w:pPr>
            <w:r w:rsidRPr="00C24BBF">
              <w:t>2 833 500</w:t>
            </w:r>
          </w:p>
        </w:tc>
        <w:tc>
          <w:tcPr>
            <w:tcW w:w="1053" w:type="dxa"/>
            <w:shd w:val="clear" w:color="auto" w:fill="auto"/>
            <w:vAlign w:val="bottom"/>
          </w:tcPr>
          <w:p w:rsidR="00EE138A" w:rsidRPr="00C24BBF" w:rsidRDefault="00EE138A" w:rsidP="00EE138A">
            <w:pPr>
              <w:pStyle w:val="a3"/>
              <w:overflowPunct/>
              <w:ind w:right="0"/>
              <w:jc w:val="right"/>
            </w:pPr>
            <w:r w:rsidRPr="00C24BBF">
              <w:t>1 017 700</w:t>
            </w:r>
          </w:p>
        </w:tc>
        <w:tc>
          <w:tcPr>
            <w:tcW w:w="1053" w:type="dxa"/>
            <w:shd w:val="clear" w:color="auto" w:fill="auto"/>
            <w:vAlign w:val="bottom"/>
          </w:tcPr>
          <w:p w:rsidR="00EE138A" w:rsidRPr="00C24BBF" w:rsidRDefault="00EE138A" w:rsidP="00EE138A">
            <w:pPr>
              <w:pStyle w:val="a3"/>
              <w:overflowPunct/>
              <w:ind w:right="0"/>
              <w:jc w:val="right"/>
            </w:pPr>
            <w:r w:rsidRPr="00C24BBF">
              <w:t>854 507</w:t>
            </w:r>
          </w:p>
        </w:tc>
      </w:tr>
      <w:tr w:rsidR="00EE138A" w:rsidRPr="00C24BBF" w:rsidTr="00EE138A">
        <w:tc>
          <w:tcPr>
            <w:tcW w:w="1053" w:type="dxa"/>
            <w:shd w:val="clear" w:color="auto" w:fill="auto"/>
          </w:tcPr>
          <w:p w:rsidR="00EE138A" w:rsidRPr="00C24BBF" w:rsidRDefault="00EE138A" w:rsidP="00EE138A">
            <w:pPr>
              <w:pStyle w:val="a3"/>
              <w:overflowPunct/>
              <w:ind w:right="0"/>
              <w:jc w:val="left"/>
            </w:pPr>
            <w:r w:rsidRPr="00C24BBF">
              <w:t>2014</w:t>
            </w:r>
            <w:r w:rsidRPr="00C24BBF">
              <w:t>年</w:t>
            </w:r>
          </w:p>
        </w:tc>
        <w:tc>
          <w:tcPr>
            <w:tcW w:w="1053" w:type="dxa"/>
            <w:shd w:val="clear" w:color="auto" w:fill="auto"/>
            <w:vAlign w:val="bottom"/>
          </w:tcPr>
          <w:p w:rsidR="00EE138A" w:rsidRPr="00C24BBF" w:rsidRDefault="00EE138A" w:rsidP="00EE138A">
            <w:pPr>
              <w:pStyle w:val="a3"/>
              <w:overflowPunct/>
              <w:ind w:right="0"/>
              <w:jc w:val="right"/>
            </w:pPr>
            <w:r w:rsidRPr="00C24BBF">
              <w:t>1 071 857</w:t>
            </w:r>
          </w:p>
        </w:tc>
        <w:tc>
          <w:tcPr>
            <w:tcW w:w="1052" w:type="dxa"/>
            <w:shd w:val="clear" w:color="auto" w:fill="auto"/>
            <w:vAlign w:val="bottom"/>
          </w:tcPr>
          <w:p w:rsidR="00EE138A" w:rsidRPr="00C24BBF" w:rsidRDefault="00EE138A" w:rsidP="00EE138A">
            <w:pPr>
              <w:pStyle w:val="a3"/>
              <w:overflowPunct/>
              <w:ind w:right="0"/>
              <w:jc w:val="right"/>
            </w:pPr>
            <w:r w:rsidRPr="00C24BBF">
              <w:t>1 137 412</w:t>
            </w:r>
          </w:p>
        </w:tc>
        <w:tc>
          <w:tcPr>
            <w:tcW w:w="1053" w:type="dxa"/>
            <w:shd w:val="clear" w:color="auto" w:fill="auto"/>
            <w:vAlign w:val="bottom"/>
          </w:tcPr>
          <w:p w:rsidR="00EE138A" w:rsidRPr="00C24BBF" w:rsidRDefault="00EE138A" w:rsidP="00EE138A">
            <w:pPr>
              <w:pStyle w:val="a3"/>
              <w:overflowPunct/>
              <w:ind w:right="0"/>
              <w:jc w:val="right"/>
            </w:pPr>
            <w:r w:rsidRPr="00C24BBF">
              <w:t>2 767 058</w:t>
            </w:r>
          </w:p>
        </w:tc>
        <w:tc>
          <w:tcPr>
            <w:tcW w:w="1053" w:type="dxa"/>
            <w:shd w:val="clear" w:color="auto" w:fill="auto"/>
            <w:vAlign w:val="bottom"/>
          </w:tcPr>
          <w:p w:rsidR="00EE138A" w:rsidRPr="00C24BBF" w:rsidRDefault="00EE138A" w:rsidP="00EE138A">
            <w:pPr>
              <w:pStyle w:val="a3"/>
              <w:overflowPunct/>
              <w:ind w:right="0"/>
              <w:jc w:val="right"/>
            </w:pPr>
            <w:r w:rsidRPr="00C24BBF">
              <w:t>2 858 144</w:t>
            </w:r>
          </w:p>
        </w:tc>
        <w:tc>
          <w:tcPr>
            <w:tcW w:w="1053" w:type="dxa"/>
            <w:shd w:val="clear" w:color="auto" w:fill="auto"/>
            <w:vAlign w:val="bottom"/>
          </w:tcPr>
          <w:p w:rsidR="00EE138A" w:rsidRPr="00C24BBF" w:rsidRDefault="00EE138A" w:rsidP="00EE138A">
            <w:pPr>
              <w:pStyle w:val="a3"/>
              <w:overflowPunct/>
              <w:ind w:right="0"/>
              <w:jc w:val="right"/>
            </w:pPr>
            <w:r w:rsidRPr="00C24BBF">
              <w:t>1 036 200</w:t>
            </w:r>
          </w:p>
        </w:tc>
        <w:tc>
          <w:tcPr>
            <w:tcW w:w="1053" w:type="dxa"/>
            <w:shd w:val="clear" w:color="auto" w:fill="auto"/>
            <w:vAlign w:val="bottom"/>
          </w:tcPr>
          <w:p w:rsidR="00EE138A" w:rsidRPr="00C24BBF" w:rsidRDefault="00EE138A" w:rsidP="00EE138A">
            <w:pPr>
              <w:pStyle w:val="a3"/>
              <w:overflowPunct/>
              <w:ind w:right="0"/>
              <w:jc w:val="right"/>
            </w:pPr>
            <w:r w:rsidRPr="00C24BBF">
              <w:t>876 684</w:t>
            </w:r>
          </w:p>
        </w:tc>
      </w:tr>
      <w:tr w:rsidR="00EE138A" w:rsidRPr="00C24BBF" w:rsidTr="00EE138A">
        <w:tc>
          <w:tcPr>
            <w:tcW w:w="1053" w:type="dxa"/>
            <w:shd w:val="clear" w:color="auto" w:fill="auto"/>
          </w:tcPr>
          <w:p w:rsidR="00EE138A" w:rsidRPr="00C24BBF" w:rsidRDefault="00EE138A" w:rsidP="00EE138A">
            <w:pPr>
              <w:pStyle w:val="a3"/>
              <w:overflowPunct/>
              <w:ind w:right="0"/>
              <w:jc w:val="left"/>
            </w:pPr>
            <w:r w:rsidRPr="00C24BBF">
              <w:t>2015</w:t>
            </w:r>
            <w:r w:rsidRPr="00C24BBF">
              <w:t>年</w:t>
            </w:r>
          </w:p>
        </w:tc>
        <w:tc>
          <w:tcPr>
            <w:tcW w:w="1053" w:type="dxa"/>
            <w:shd w:val="clear" w:color="auto" w:fill="auto"/>
            <w:vAlign w:val="bottom"/>
          </w:tcPr>
          <w:p w:rsidR="00EE138A" w:rsidRPr="00C24BBF" w:rsidRDefault="00EE138A" w:rsidP="00EE138A">
            <w:pPr>
              <w:pStyle w:val="a3"/>
              <w:overflowPunct/>
              <w:ind w:right="0"/>
              <w:jc w:val="right"/>
            </w:pPr>
            <w:r w:rsidRPr="00C24BBF">
              <w:t>1 085 718</w:t>
            </w:r>
          </w:p>
        </w:tc>
        <w:tc>
          <w:tcPr>
            <w:tcW w:w="1052" w:type="dxa"/>
            <w:shd w:val="clear" w:color="auto" w:fill="auto"/>
            <w:vAlign w:val="bottom"/>
          </w:tcPr>
          <w:p w:rsidR="00EE138A" w:rsidRPr="00C24BBF" w:rsidRDefault="00EE138A" w:rsidP="00EE138A">
            <w:pPr>
              <w:pStyle w:val="a3"/>
              <w:overflowPunct/>
              <w:ind w:right="0"/>
              <w:jc w:val="right"/>
            </w:pPr>
            <w:r w:rsidRPr="00C24BBF">
              <w:t>1 153 897</w:t>
            </w:r>
          </w:p>
        </w:tc>
        <w:tc>
          <w:tcPr>
            <w:tcW w:w="1053" w:type="dxa"/>
            <w:shd w:val="clear" w:color="auto" w:fill="auto"/>
            <w:vAlign w:val="bottom"/>
          </w:tcPr>
          <w:p w:rsidR="00EE138A" w:rsidRPr="00C24BBF" w:rsidRDefault="00EE138A" w:rsidP="00EE138A">
            <w:pPr>
              <w:pStyle w:val="a3"/>
              <w:overflowPunct/>
              <w:ind w:right="0"/>
              <w:jc w:val="right"/>
            </w:pPr>
            <w:r w:rsidRPr="00C24BBF">
              <w:t>2 783 005</w:t>
            </w:r>
          </w:p>
        </w:tc>
        <w:tc>
          <w:tcPr>
            <w:tcW w:w="1053" w:type="dxa"/>
            <w:shd w:val="clear" w:color="auto" w:fill="auto"/>
            <w:vAlign w:val="bottom"/>
          </w:tcPr>
          <w:p w:rsidR="00EE138A" w:rsidRPr="00C24BBF" w:rsidRDefault="00EE138A" w:rsidP="00EE138A">
            <w:pPr>
              <w:pStyle w:val="a3"/>
              <w:overflowPunct/>
              <w:ind w:right="0"/>
              <w:jc w:val="right"/>
            </w:pPr>
            <w:r w:rsidRPr="00C24BBF">
              <w:t>2 881 170</w:t>
            </w:r>
          </w:p>
        </w:tc>
        <w:tc>
          <w:tcPr>
            <w:tcW w:w="1053" w:type="dxa"/>
            <w:shd w:val="clear" w:color="auto" w:fill="auto"/>
            <w:vAlign w:val="bottom"/>
          </w:tcPr>
          <w:p w:rsidR="00EE138A" w:rsidRPr="00C24BBF" w:rsidRDefault="00EE138A" w:rsidP="00EE138A">
            <w:pPr>
              <w:pStyle w:val="a3"/>
              <w:overflowPunct/>
              <w:ind w:right="0"/>
              <w:jc w:val="right"/>
            </w:pPr>
            <w:r w:rsidRPr="00C24BBF">
              <w:t>1 051 328</w:t>
            </w:r>
          </w:p>
        </w:tc>
        <w:tc>
          <w:tcPr>
            <w:tcW w:w="1053" w:type="dxa"/>
            <w:shd w:val="clear" w:color="auto" w:fill="auto"/>
            <w:vAlign w:val="bottom"/>
          </w:tcPr>
          <w:p w:rsidR="00EE138A" w:rsidRPr="00C24BBF" w:rsidRDefault="00EE138A" w:rsidP="00EE138A">
            <w:pPr>
              <w:pStyle w:val="a3"/>
              <w:overflowPunct/>
              <w:ind w:right="0"/>
              <w:jc w:val="right"/>
            </w:pPr>
            <w:r w:rsidRPr="00C24BBF">
              <w:t>895 899</w:t>
            </w:r>
          </w:p>
        </w:tc>
      </w:tr>
      <w:tr w:rsidR="00EE138A" w:rsidRPr="00C24BBF" w:rsidTr="00EE138A">
        <w:tc>
          <w:tcPr>
            <w:tcW w:w="1053" w:type="dxa"/>
            <w:shd w:val="clear" w:color="auto" w:fill="auto"/>
          </w:tcPr>
          <w:p w:rsidR="00EE138A" w:rsidRPr="00C24BBF" w:rsidRDefault="00EE138A" w:rsidP="00EE138A">
            <w:pPr>
              <w:pStyle w:val="a3"/>
              <w:overflowPunct/>
              <w:ind w:right="0"/>
              <w:jc w:val="left"/>
            </w:pPr>
            <w:r w:rsidRPr="00C24BBF">
              <w:t>2016</w:t>
            </w:r>
            <w:r w:rsidRPr="00C24BBF">
              <w:t>年</w:t>
            </w:r>
          </w:p>
        </w:tc>
        <w:tc>
          <w:tcPr>
            <w:tcW w:w="1053" w:type="dxa"/>
            <w:shd w:val="clear" w:color="auto" w:fill="auto"/>
            <w:vAlign w:val="bottom"/>
          </w:tcPr>
          <w:p w:rsidR="00EE138A" w:rsidRPr="00C24BBF" w:rsidRDefault="00EE138A" w:rsidP="00EE138A">
            <w:pPr>
              <w:pStyle w:val="a3"/>
              <w:overflowPunct/>
              <w:ind w:right="0"/>
              <w:jc w:val="right"/>
            </w:pPr>
            <w:r w:rsidRPr="00C24BBF">
              <w:t>1 108 369</w:t>
            </w:r>
          </w:p>
        </w:tc>
        <w:tc>
          <w:tcPr>
            <w:tcW w:w="1052" w:type="dxa"/>
            <w:shd w:val="clear" w:color="auto" w:fill="auto"/>
            <w:vAlign w:val="bottom"/>
          </w:tcPr>
          <w:p w:rsidR="00EE138A" w:rsidRPr="00C24BBF" w:rsidRDefault="00EE138A" w:rsidP="00EE138A">
            <w:pPr>
              <w:pStyle w:val="a3"/>
              <w:overflowPunct/>
              <w:ind w:right="0"/>
              <w:jc w:val="right"/>
            </w:pPr>
            <w:r w:rsidRPr="00C24BBF">
              <w:t>1 182 237</w:t>
            </w:r>
          </w:p>
        </w:tc>
        <w:tc>
          <w:tcPr>
            <w:tcW w:w="1053" w:type="dxa"/>
            <w:shd w:val="clear" w:color="auto" w:fill="auto"/>
            <w:vAlign w:val="bottom"/>
          </w:tcPr>
          <w:p w:rsidR="00EE138A" w:rsidRPr="00C24BBF" w:rsidRDefault="00EE138A" w:rsidP="00EE138A">
            <w:pPr>
              <w:pStyle w:val="a3"/>
              <w:overflowPunct/>
              <w:ind w:right="0"/>
              <w:jc w:val="right"/>
            </w:pPr>
            <w:r w:rsidRPr="00C24BBF">
              <w:t>2 809 025</w:t>
            </w:r>
          </w:p>
        </w:tc>
        <w:tc>
          <w:tcPr>
            <w:tcW w:w="1053" w:type="dxa"/>
            <w:shd w:val="clear" w:color="auto" w:fill="auto"/>
            <w:vAlign w:val="bottom"/>
          </w:tcPr>
          <w:p w:rsidR="00EE138A" w:rsidRPr="00C24BBF" w:rsidRDefault="00EE138A" w:rsidP="00EE138A">
            <w:pPr>
              <w:pStyle w:val="a3"/>
              <w:overflowPunct/>
              <w:ind w:right="0"/>
              <w:jc w:val="right"/>
            </w:pPr>
            <w:r w:rsidRPr="00C24BBF">
              <w:t>2 918 665</w:t>
            </w:r>
          </w:p>
        </w:tc>
        <w:tc>
          <w:tcPr>
            <w:tcW w:w="1053" w:type="dxa"/>
            <w:shd w:val="clear" w:color="auto" w:fill="auto"/>
            <w:vAlign w:val="bottom"/>
          </w:tcPr>
          <w:p w:rsidR="00EE138A" w:rsidRPr="00C24BBF" w:rsidRDefault="00EE138A" w:rsidP="00EE138A">
            <w:pPr>
              <w:pStyle w:val="a3"/>
              <w:overflowPunct/>
              <w:ind w:right="0"/>
              <w:jc w:val="right"/>
            </w:pPr>
            <w:r w:rsidRPr="00C24BBF">
              <w:t>1 064 412</w:t>
            </w:r>
          </w:p>
        </w:tc>
        <w:tc>
          <w:tcPr>
            <w:tcW w:w="1053" w:type="dxa"/>
            <w:shd w:val="clear" w:color="auto" w:fill="auto"/>
            <w:vAlign w:val="bottom"/>
          </w:tcPr>
          <w:p w:rsidR="00EE138A" w:rsidRPr="00C24BBF" w:rsidRDefault="00EE138A" w:rsidP="00EE138A">
            <w:pPr>
              <w:pStyle w:val="a3"/>
              <w:overflowPunct/>
              <w:ind w:right="0"/>
              <w:jc w:val="right"/>
            </w:pPr>
            <w:r w:rsidRPr="00C24BBF">
              <w:t>912 445</w:t>
            </w:r>
          </w:p>
        </w:tc>
      </w:tr>
    </w:tbl>
    <w:p w:rsidR="00EE138A" w:rsidRPr="009C61EC" w:rsidRDefault="00EE138A" w:rsidP="009C61EC">
      <w:pPr>
        <w:pStyle w:val="SingleTxtGC"/>
        <w:spacing w:before="120"/>
        <w:rPr>
          <w:sz w:val="19"/>
          <w:szCs w:val="19"/>
        </w:rPr>
      </w:pPr>
      <w:r w:rsidRPr="009C61EC">
        <w:rPr>
          <w:rFonts w:eastAsia="楷体"/>
          <w:sz w:val="19"/>
          <w:szCs w:val="19"/>
        </w:rPr>
        <w:t>资料来源：</w:t>
      </w:r>
      <w:r w:rsidRPr="009C61EC">
        <w:rPr>
          <w:sz w:val="19"/>
          <w:szCs w:val="19"/>
        </w:rPr>
        <w:t>瑞典统计局。</w:t>
      </w:r>
    </w:p>
    <w:p w:rsidR="00EE138A" w:rsidRPr="00C24BBF" w:rsidRDefault="00EE138A" w:rsidP="006A1E37">
      <w:pPr>
        <w:pStyle w:val="H23GC"/>
        <w:rPr>
          <w:b/>
        </w:rPr>
      </w:pPr>
      <w:r w:rsidRPr="00C24BBF">
        <w:tab/>
      </w:r>
      <w:r w:rsidRPr="00C24BBF">
        <w:tab/>
      </w:r>
      <w:r w:rsidRPr="00C24BBF">
        <w:t>就业和社会状况</w:t>
      </w:r>
    </w:p>
    <w:p w:rsidR="00EE138A" w:rsidRPr="00C24BBF" w:rsidRDefault="00EE138A" w:rsidP="00EE138A">
      <w:pPr>
        <w:pStyle w:val="SingleTxtGC"/>
        <w:rPr>
          <w:szCs w:val="21"/>
        </w:rPr>
      </w:pPr>
      <w:r w:rsidRPr="00C24BBF">
        <w:rPr>
          <w:szCs w:val="21"/>
        </w:rPr>
        <w:t>8.</w:t>
      </w:r>
      <w:r w:rsidR="003D63E6">
        <w:rPr>
          <w:szCs w:val="21"/>
        </w:rPr>
        <w:t xml:space="preserve">  </w:t>
      </w:r>
      <w:r w:rsidRPr="00C24BBF">
        <w:rPr>
          <w:szCs w:val="21"/>
        </w:rPr>
        <w:t>2010</w:t>
      </w:r>
      <w:r w:rsidRPr="00C24BBF">
        <w:rPr>
          <w:szCs w:val="21"/>
        </w:rPr>
        <w:t>年，瑞典劳动力市场开始从金融危机影响中恢复。从那时起，就业出现积极增长，就业人口</w:t>
      </w:r>
      <w:r w:rsidRPr="00C24BBF">
        <w:rPr>
          <w:szCs w:val="21"/>
        </w:rPr>
        <w:t>(15</w:t>
      </w:r>
      <w:r w:rsidR="008E423C">
        <w:rPr>
          <w:szCs w:val="21"/>
        </w:rPr>
        <w:t>-</w:t>
      </w:r>
      <w:r w:rsidRPr="00C24BBF">
        <w:rPr>
          <w:szCs w:val="21"/>
        </w:rPr>
        <w:t>74</w:t>
      </w:r>
      <w:r w:rsidRPr="00C24BBF">
        <w:rPr>
          <w:szCs w:val="21"/>
        </w:rPr>
        <w:t>岁</w:t>
      </w:r>
      <w:r w:rsidRPr="00C24BBF">
        <w:rPr>
          <w:szCs w:val="21"/>
        </w:rPr>
        <w:t>)</w:t>
      </w:r>
      <w:r w:rsidRPr="00C24BBF">
        <w:rPr>
          <w:szCs w:val="21"/>
        </w:rPr>
        <w:t>比重逐渐增加，从</w:t>
      </w:r>
      <w:r w:rsidRPr="00C24BBF">
        <w:rPr>
          <w:szCs w:val="21"/>
        </w:rPr>
        <w:t>2010</w:t>
      </w:r>
      <w:r w:rsidRPr="00C24BBF">
        <w:rPr>
          <w:szCs w:val="21"/>
        </w:rPr>
        <w:t>年的</w:t>
      </w:r>
      <w:r w:rsidRPr="00C24BBF">
        <w:rPr>
          <w:szCs w:val="21"/>
        </w:rPr>
        <w:t>64.4</w:t>
      </w:r>
      <w:r w:rsidR="00550F34">
        <w:rPr>
          <w:szCs w:val="21"/>
        </w:rPr>
        <w:t>%</w:t>
      </w:r>
      <w:r w:rsidRPr="00C24BBF">
        <w:rPr>
          <w:szCs w:val="21"/>
        </w:rPr>
        <w:t>增至</w:t>
      </w:r>
      <w:r w:rsidRPr="00C24BBF">
        <w:rPr>
          <w:szCs w:val="21"/>
        </w:rPr>
        <w:t>2016</w:t>
      </w:r>
      <w:r w:rsidRPr="00C24BBF">
        <w:rPr>
          <w:szCs w:val="21"/>
        </w:rPr>
        <w:t>年的</w:t>
      </w:r>
      <w:r w:rsidRPr="00C24BBF">
        <w:rPr>
          <w:szCs w:val="21"/>
        </w:rPr>
        <w:t>67.1</w:t>
      </w:r>
      <w:r w:rsidR="00550F34">
        <w:rPr>
          <w:szCs w:val="21"/>
        </w:rPr>
        <w:t>%</w:t>
      </w:r>
      <w:r w:rsidRPr="00C24BBF">
        <w:rPr>
          <w:szCs w:val="21"/>
        </w:rPr>
        <w:t>。同期，就业人数增加了</w:t>
      </w:r>
      <w:r w:rsidRPr="00C24BBF">
        <w:rPr>
          <w:szCs w:val="21"/>
        </w:rPr>
        <w:t>386 000</w:t>
      </w:r>
      <w:r w:rsidRPr="00C24BBF">
        <w:rPr>
          <w:szCs w:val="21"/>
        </w:rPr>
        <w:t>人，即</w:t>
      </w:r>
      <w:r w:rsidRPr="00C24BBF">
        <w:rPr>
          <w:szCs w:val="21"/>
        </w:rPr>
        <w:t>8.5</w:t>
      </w:r>
      <w:r w:rsidR="00550F34">
        <w:rPr>
          <w:szCs w:val="21"/>
        </w:rPr>
        <w:t>%</w:t>
      </w:r>
      <w:r w:rsidRPr="00C24BBF">
        <w:rPr>
          <w:szCs w:val="21"/>
        </w:rPr>
        <w:t>。外国出生人群的就业率增加</w:t>
      </w:r>
      <w:r w:rsidRPr="00C24BBF">
        <w:rPr>
          <w:szCs w:val="21"/>
        </w:rPr>
        <w:t>60</w:t>
      </w:r>
      <w:r w:rsidR="00550F34">
        <w:rPr>
          <w:szCs w:val="21"/>
        </w:rPr>
        <w:t>%</w:t>
      </w:r>
      <w:r w:rsidRPr="00C24BBF">
        <w:rPr>
          <w:szCs w:val="21"/>
        </w:rPr>
        <w:t>。</w:t>
      </w:r>
      <w:r w:rsidRPr="00C24BBF">
        <w:rPr>
          <w:szCs w:val="21"/>
        </w:rPr>
        <w:t>(</w:t>
      </w:r>
      <w:r w:rsidRPr="00C24BBF">
        <w:rPr>
          <w:szCs w:val="21"/>
        </w:rPr>
        <w:t>有关就业统计数据和各经济部门的就业情况，见附录</w:t>
      </w:r>
      <w:r w:rsidRPr="00C24BBF">
        <w:rPr>
          <w:szCs w:val="21"/>
        </w:rPr>
        <w:t>1)</w:t>
      </w:r>
      <w:r w:rsidRPr="00C24BBF">
        <w:rPr>
          <w:szCs w:val="21"/>
        </w:rPr>
        <w:t>。</w:t>
      </w:r>
    </w:p>
    <w:p w:rsidR="00EE138A" w:rsidRPr="00C24BBF" w:rsidRDefault="00EE138A" w:rsidP="00EE138A">
      <w:pPr>
        <w:pStyle w:val="SingleTxtGC"/>
        <w:rPr>
          <w:szCs w:val="21"/>
        </w:rPr>
      </w:pPr>
      <w:r w:rsidRPr="00C24BBF">
        <w:rPr>
          <w:szCs w:val="21"/>
        </w:rPr>
        <w:t>9.</w:t>
      </w:r>
      <w:r w:rsidR="003D63E6">
        <w:rPr>
          <w:szCs w:val="21"/>
        </w:rPr>
        <w:t xml:space="preserve">  </w:t>
      </w:r>
      <w:r w:rsidRPr="00C24BBF">
        <w:rPr>
          <w:szCs w:val="21"/>
        </w:rPr>
        <w:t>金融危机后的几年中，失业率仍然相对较高，但从</w:t>
      </w:r>
      <w:r w:rsidRPr="00C24BBF">
        <w:rPr>
          <w:szCs w:val="21"/>
        </w:rPr>
        <w:t>2014</w:t>
      </w:r>
      <w:r w:rsidRPr="00C24BBF">
        <w:rPr>
          <w:szCs w:val="21"/>
        </w:rPr>
        <w:t>年开始，已大幅下降至</w:t>
      </w:r>
      <w:r w:rsidRPr="00C24BBF">
        <w:rPr>
          <w:szCs w:val="21"/>
        </w:rPr>
        <w:t>6.9</w:t>
      </w:r>
      <w:r w:rsidR="00550F34">
        <w:rPr>
          <w:szCs w:val="21"/>
        </w:rPr>
        <w:t>%</w:t>
      </w:r>
      <w:r w:rsidRPr="00C24BBF">
        <w:rPr>
          <w:szCs w:val="21"/>
        </w:rPr>
        <w:t>。瑞典出生人口数失业率降幅明显，而外国出生人口失业率则明显偏高。根据劳动力市场调查，瑞典的工会入会率继续下降，从</w:t>
      </w:r>
      <w:r w:rsidRPr="00C24BBF">
        <w:rPr>
          <w:szCs w:val="21"/>
        </w:rPr>
        <w:t>2009</w:t>
      </w:r>
      <w:r w:rsidRPr="00C24BBF">
        <w:rPr>
          <w:szCs w:val="21"/>
        </w:rPr>
        <w:t>年的</w:t>
      </w:r>
      <w:r w:rsidRPr="00C24BBF">
        <w:rPr>
          <w:szCs w:val="21"/>
        </w:rPr>
        <w:t>68.4</w:t>
      </w:r>
      <w:r w:rsidR="00550F34">
        <w:rPr>
          <w:szCs w:val="21"/>
        </w:rPr>
        <w:t>%</w:t>
      </w:r>
      <w:r w:rsidRPr="00C24BBF">
        <w:rPr>
          <w:szCs w:val="21"/>
        </w:rPr>
        <w:t>降至</w:t>
      </w:r>
      <w:r w:rsidRPr="00C24BBF">
        <w:rPr>
          <w:szCs w:val="21"/>
        </w:rPr>
        <w:t>2016</w:t>
      </w:r>
      <w:r w:rsidRPr="00C24BBF">
        <w:rPr>
          <w:szCs w:val="21"/>
        </w:rPr>
        <w:t>年的</w:t>
      </w:r>
      <w:r w:rsidRPr="00C24BBF">
        <w:rPr>
          <w:szCs w:val="21"/>
        </w:rPr>
        <w:t>66.7</w:t>
      </w:r>
      <w:r w:rsidR="00550F34">
        <w:rPr>
          <w:szCs w:val="21"/>
        </w:rPr>
        <w:t>%</w:t>
      </w:r>
      <w:r w:rsidRPr="00C24BBF">
        <w:rPr>
          <w:szCs w:val="21"/>
        </w:rPr>
        <w:t>。女性员工入会率几乎比男性高</w:t>
      </w:r>
      <w:r w:rsidRPr="00C24BBF">
        <w:rPr>
          <w:szCs w:val="21"/>
        </w:rPr>
        <w:t>5</w:t>
      </w:r>
      <w:r w:rsidR="00550F34">
        <w:rPr>
          <w:szCs w:val="21"/>
        </w:rPr>
        <w:t>%</w:t>
      </w:r>
      <w:r w:rsidRPr="00C24BBF">
        <w:rPr>
          <w:szCs w:val="21"/>
        </w:rPr>
        <w:t>。过去十年中，这种情况基本保持稳定。</w:t>
      </w:r>
    </w:p>
    <w:p w:rsidR="00EE138A" w:rsidRPr="00C24BBF" w:rsidRDefault="00EE138A" w:rsidP="00EE138A">
      <w:pPr>
        <w:pStyle w:val="SingleTxtGC"/>
        <w:rPr>
          <w:szCs w:val="21"/>
        </w:rPr>
      </w:pPr>
      <w:r w:rsidRPr="00C24BBF">
        <w:rPr>
          <w:szCs w:val="21"/>
        </w:rPr>
        <w:t>10.</w:t>
      </w:r>
      <w:r w:rsidR="003D63E6">
        <w:rPr>
          <w:szCs w:val="21"/>
        </w:rPr>
        <w:t xml:space="preserve">  </w:t>
      </w:r>
      <w:r w:rsidRPr="00C24BBF">
        <w:rPr>
          <w:szCs w:val="21"/>
        </w:rPr>
        <w:t>虽然能够自食其力的人越来越多，但近年来既没有进入劳动力市场也没有参加社会保险的人口比例没有变化。与劳动力市场联系薄弱对生活状况产生重大影响，如患病风险。劳动力市场之外的人群，特别是从未进入劳动力市场的人，也有可能无法从社会保险制度与收入挂钩部分提供的保护中受益。社保制度是个人化的，既包括与收入挂钩的福利，也包括基本保护，即全民福利和按经济状况发放的福利。社保制度为疾病和残疾提供经济保障，也为老人和有子女家庭提供经济保障，但不提供</w:t>
      </w:r>
      <w:proofErr w:type="gramStart"/>
      <w:r w:rsidRPr="00C24BBF">
        <w:rPr>
          <w:szCs w:val="21"/>
        </w:rPr>
        <w:t>医</w:t>
      </w:r>
      <w:proofErr w:type="gramEnd"/>
      <w:r w:rsidRPr="00C24BBF">
        <w:rPr>
          <w:szCs w:val="21"/>
        </w:rPr>
        <w:t>保或失业保险。</w:t>
      </w:r>
    </w:p>
    <w:p w:rsidR="00EE138A" w:rsidRPr="00C24BBF" w:rsidRDefault="00331B4A" w:rsidP="00EE138A">
      <w:pPr>
        <w:pStyle w:val="SingleTxtGC"/>
        <w:rPr>
          <w:szCs w:val="21"/>
        </w:rPr>
      </w:pPr>
      <w:r>
        <w:rPr>
          <w:szCs w:val="21"/>
        </w:rPr>
        <w:t>11.</w:t>
      </w:r>
      <w:r w:rsidR="003D63E6">
        <w:rPr>
          <w:szCs w:val="21"/>
        </w:rPr>
        <w:t xml:space="preserve">  </w:t>
      </w:r>
      <w:r w:rsidR="00EE138A" w:rsidRPr="00C24BBF">
        <w:rPr>
          <w:szCs w:val="21"/>
        </w:rPr>
        <w:t>公共部门包括中央政府、县议会和市政府，负责提供</w:t>
      </w:r>
      <w:proofErr w:type="gramStart"/>
      <w:r w:rsidR="00EE138A" w:rsidRPr="00C24BBF">
        <w:rPr>
          <w:szCs w:val="21"/>
        </w:rPr>
        <w:t>医</w:t>
      </w:r>
      <w:proofErr w:type="gramEnd"/>
      <w:r w:rsidR="00EE138A" w:rsidRPr="00C24BBF">
        <w:rPr>
          <w:szCs w:val="21"/>
        </w:rPr>
        <w:t>保、养老、教育等服务，还负责管理儿童福利和养老金等社会保障制度。公共部门支出资金主要来自税收和社保缴费，部分来自病人缴费。</w:t>
      </w:r>
      <w:proofErr w:type="gramStart"/>
      <w:r w:rsidR="00EE138A" w:rsidRPr="00C24BBF">
        <w:rPr>
          <w:szCs w:val="21"/>
        </w:rPr>
        <w:t>医</w:t>
      </w:r>
      <w:proofErr w:type="gramEnd"/>
      <w:r w:rsidR="00EE138A" w:rsidRPr="00C24BBF">
        <w:rPr>
          <w:szCs w:val="21"/>
        </w:rPr>
        <w:t>保和社会服务由中央或地方政府直接提供，或由私营部门提供，但资金全部或部分来自中央政府，并受其监管。</w:t>
      </w:r>
    </w:p>
    <w:p w:rsidR="00EE138A" w:rsidRPr="00C24BBF" w:rsidRDefault="00EE138A" w:rsidP="00EE138A">
      <w:pPr>
        <w:pStyle w:val="SingleTxtGC"/>
        <w:rPr>
          <w:szCs w:val="21"/>
        </w:rPr>
      </w:pPr>
      <w:r w:rsidRPr="00C24BBF">
        <w:rPr>
          <w:szCs w:val="21"/>
        </w:rPr>
        <w:t>12.</w:t>
      </w:r>
      <w:r w:rsidR="003D63E6">
        <w:rPr>
          <w:szCs w:val="21"/>
        </w:rPr>
        <w:t xml:space="preserve">  </w:t>
      </w:r>
      <w:r w:rsidRPr="00C24BBF">
        <w:rPr>
          <w:szCs w:val="21"/>
        </w:rPr>
        <w:t>各类人群中，长期</w:t>
      </w:r>
      <w:r w:rsidRPr="00C24BBF">
        <w:rPr>
          <w:szCs w:val="21"/>
        </w:rPr>
        <w:t>(</w:t>
      </w:r>
      <w:r w:rsidRPr="00C24BBF">
        <w:rPr>
          <w:szCs w:val="21"/>
        </w:rPr>
        <w:t>五年或以上</w:t>
      </w:r>
      <w:r w:rsidRPr="00C24BBF">
        <w:rPr>
          <w:szCs w:val="21"/>
        </w:rPr>
        <w:t>)</w:t>
      </w:r>
      <w:r w:rsidRPr="00C24BBF">
        <w:rPr>
          <w:szCs w:val="21"/>
        </w:rPr>
        <w:t>贫困者持续减少。此外，各类人群的收入均有所增加，但高收入者的收入增长高于低收入者，因此，收入差距有所扩大。</w:t>
      </w:r>
      <w:r w:rsidRPr="00C24BBF">
        <w:rPr>
          <w:szCs w:val="21"/>
        </w:rPr>
        <w:t>(</w:t>
      </w:r>
      <w:r w:rsidRPr="00C24BBF">
        <w:rPr>
          <w:szCs w:val="21"/>
        </w:rPr>
        <w:t>关于生活状况、各种指标、按性别、年龄、时期统计的百分比、基尼系数、健康与社会经济指标的统计数据，请见附录</w:t>
      </w:r>
      <w:r w:rsidRPr="00C24BBF">
        <w:rPr>
          <w:szCs w:val="21"/>
        </w:rPr>
        <w:t>2)</w:t>
      </w:r>
      <w:r w:rsidRPr="00C24BBF">
        <w:rPr>
          <w:szCs w:val="21"/>
        </w:rPr>
        <w:t>。</w:t>
      </w:r>
    </w:p>
    <w:p w:rsidR="00EE138A" w:rsidRPr="00C24BBF" w:rsidRDefault="00EE138A" w:rsidP="00EE138A">
      <w:pPr>
        <w:pStyle w:val="SingleTxtGC"/>
        <w:rPr>
          <w:szCs w:val="21"/>
        </w:rPr>
      </w:pPr>
      <w:r w:rsidRPr="00C24BBF">
        <w:rPr>
          <w:szCs w:val="21"/>
        </w:rPr>
        <w:t>13.</w:t>
      </w:r>
      <w:r w:rsidR="003D63E6">
        <w:rPr>
          <w:szCs w:val="21"/>
        </w:rPr>
        <w:t xml:space="preserve">  </w:t>
      </w:r>
      <w:r w:rsidRPr="00C24BBF">
        <w:rPr>
          <w:szCs w:val="21"/>
        </w:rPr>
        <w:t>在瑞典，</w:t>
      </w:r>
      <w:r w:rsidRPr="00C24BBF">
        <w:rPr>
          <w:szCs w:val="21"/>
        </w:rPr>
        <w:t>48</w:t>
      </w:r>
      <w:r w:rsidR="00550F34">
        <w:rPr>
          <w:szCs w:val="21"/>
        </w:rPr>
        <w:t>%</w:t>
      </w:r>
      <w:r w:rsidRPr="00C24BBF">
        <w:rPr>
          <w:szCs w:val="21"/>
        </w:rPr>
        <w:t>的人口居住在三个广域市，分别包括三个最大的城市及其周边可通勤城镇。近几十年来，城市居民人口比例有所增加。男女比例方面，在瑞典全国和城市地区，男性比例接近</w:t>
      </w:r>
      <w:r w:rsidRPr="00C24BBF">
        <w:rPr>
          <w:szCs w:val="21"/>
        </w:rPr>
        <w:t>50%</w:t>
      </w:r>
      <w:r w:rsidRPr="00C24BBF">
        <w:rPr>
          <w:szCs w:val="21"/>
        </w:rPr>
        <w:t>，女性比例略高于</w:t>
      </w:r>
      <w:r w:rsidRPr="00C24BBF">
        <w:rPr>
          <w:szCs w:val="21"/>
        </w:rPr>
        <w:t>50</w:t>
      </w:r>
      <w:r w:rsidR="00550F34">
        <w:rPr>
          <w:szCs w:val="21"/>
        </w:rPr>
        <w:t>%</w:t>
      </w:r>
      <w:r w:rsidRPr="00C24BBF">
        <w:rPr>
          <w:szCs w:val="21"/>
        </w:rPr>
        <w:t>。与农村地区相比，城市地区年轻人群和受高等教育人口更多。瑞典不登记宗教、种族和母语信息，仅登记</w:t>
      </w:r>
      <w:proofErr w:type="gramStart"/>
      <w:r w:rsidRPr="00C24BBF">
        <w:rPr>
          <w:szCs w:val="21"/>
        </w:rPr>
        <w:t>出生国</w:t>
      </w:r>
      <w:proofErr w:type="gramEnd"/>
      <w:r w:rsidRPr="00C24BBF">
        <w:rPr>
          <w:szCs w:val="21"/>
        </w:rPr>
        <w:t>信息。在城市地区</w:t>
      </w:r>
      <w:r w:rsidRPr="00C24BBF">
        <w:rPr>
          <w:szCs w:val="21"/>
        </w:rPr>
        <w:t>(</w:t>
      </w:r>
      <w:r w:rsidRPr="00C24BBF">
        <w:rPr>
          <w:szCs w:val="21"/>
        </w:rPr>
        <w:t>三大广域市</w:t>
      </w:r>
      <w:r w:rsidRPr="00C24BBF">
        <w:rPr>
          <w:szCs w:val="21"/>
        </w:rPr>
        <w:t>)</w:t>
      </w:r>
      <w:r w:rsidRPr="00C24BBF">
        <w:rPr>
          <w:szCs w:val="21"/>
        </w:rPr>
        <w:t>，外国出生的人口比例较高。外国出生人口中</w:t>
      </w:r>
      <w:r w:rsidRPr="00C24BBF">
        <w:rPr>
          <w:szCs w:val="21"/>
        </w:rPr>
        <w:t>62</w:t>
      </w:r>
      <w:r w:rsidR="00550F34">
        <w:rPr>
          <w:szCs w:val="21"/>
        </w:rPr>
        <w:t>%</w:t>
      </w:r>
      <w:r w:rsidRPr="00C24BBF">
        <w:rPr>
          <w:szCs w:val="21"/>
        </w:rPr>
        <w:t>生活在城市地区。外国出生人群占三大广域市人口的</w:t>
      </w:r>
      <w:r w:rsidRPr="00C24BBF">
        <w:rPr>
          <w:szCs w:val="21"/>
        </w:rPr>
        <w:t>15</w:t>
      </w:r>
      <w:r w:rsidR="00550F34">
        <w:rPr>
          <w:szCs w:val="21"/>
        </w:rPr>
        <w:t>%</w:t>
      </w:r>
      <w:r w:rsidRPr="00C24BBF">
        <w:rPr>
          <w:szCs w:val="21"/>
        </w:rPr>
        <w:t>至</w:t>
      </w:r>
      <w:r w:rsidRPr="00C24BBF">
        <w:rPr>
          <w:szCs w:val="21"/>
        </w:rPr>
        <w:t>19</w:t>
      </w:r>
      <w:r w:rsidR="00550F34">
        <w:rPr>
          <w:szCs w:val="21"/>
        </w:rPr>
        <w:t>%</w:t>
      </w:r>
      <w:r w:rsidRPr="00C24BBF">
        <w:rPr>
          <w:szCs w:val="21"/>
        </w:rPr>
        <w:t>，占全国总人口的</w:t>
      </w:r>
      <w:r w:rsidRPr="00C24BBF">
        <w:rPr>
          <w:szCs w:val="21"/>
        </w:rPr>
        <w:t>14</w:t>
      </w:r>
      <w:r w:rsidR="00550F34">
        <w:rPr>
          <w:szCs w:val="21"/>
        </w:rPr>
        <w:t>%</w:t>
      </w:r>
      <w:r w:rsidRPr="00C24BBF">
        <w:rPr>
          <w:szCs w:val="21"/>
        </w:rPr>
        <w:t>。但在三大广域市的周边市镇中，外国出生人口占市镇人口</w:t>
      </w:r>
      <w:r w:rsidRPr="00C24BBF">
        <w:rPr>
          <w:szCs w:val="21"/>
        </w:rPr>
        <w:t>20</w:t>
      </w:r>
      <w:r w:rsidR="00550F34">
        <w:rPr>
          <w:szCs w:val="21"/>
        </w:rPr>
        <w:t>%</w:t>
      </w:r>
      <w:r w:rsidRPr="00C24BBF">
        <w:rPr>
          <w:szCs w:val="21"/>
        </w:rPr>
        <w:t>以上也不奇怪。过去五年中，这一比例一直在增加。</w:t>
      </w:r>
    </w:p>
    <w:p w:rsidR="00EE138A" w:rsidRPr="00C24BBF" w:rsidRDefault="00EE138A" w:rsidP="00EE138A">
      <w:pPr>
        <w:pStyle w:val="SingleTxtGC"/>
        <w:rPr>
          <w:szCs w:val="21"/>
        </w:rPr>
      </w:pPr>
      <w:r w:rsidRPr="00C24BBF">
        <w:rPr>
          <w:szCs w:val="21"/>
        </w:rPr>
        <w:t>14.</w:t>
      </w:r>
      <w:r w:rsidR="003D63E6">
        <w:rPr>
          <w:szCs w:val="21"/>
        </w:rPr>
        <w:t xml:space="preserve">  </w:t>
      </w:r>
      <w:r w:rsidRPr="00C24BBF">
        <w:rPr>
          <w:szCs w:val="21"/>
        </w:rPr>
        <w:t>瑞典城市的隔离现象令人担忧。即使在同一城市，不同居住区的失业率、学业成绩、收入、社会保障依赖性、公共服务需求、医疗、</w:t>
      </w:r>
      <w:proofErr w:type="gramStart"/>
      <w:r w:rsidRPr="00C24BBF">
        <w:rPr>
          <w:szCs w:val="21"/>
        </w:rPr>
        <w:t>选举参度和</w:t>
      </w:r>
      <w:proofErr w:type="gramEnd"/>
      <w:r w:rsidRPr="00C24BBF">
        <w:rPr>
          <w:szCs w:val="21"/>
        </w:rPr>
        <w:t>不安全感都可能存在显著差异。这些问题在女性和男性、男童与女童之间也存在差异。不同的福利问题可能相伴而生，比如健康状况差和经济脆弱就是常见的孪生姐妹。重病经常导致经济状况恶化、配偶分居。</w:t>
      </w:r>
      <w:r w:rsidRPr="00C24BBF">
        <w:rPr>
          <w:szCs w:val="21"/>
        </w:rPr>
        <w:t>(</w:t>
      </w:r>
      <w:r w:rsidRPr="00C24BBF">
        <w:rPr>
          <w:szCs w:val="21"/>
        </w:rPr>
        <w:t>有关</w:t>
      </w:r>
      <w:r w:rsidRPr="00C24BBF">
        <w:rPr>
          <w:szCs w:val="21"/>
        </w:rPr>
        <w:t>2011</w:t>
      </w:r>
      <w:r w:rsidR="008E423C">
        <w:rPr>
          <w:szCs w:val="21"/>
        </w:rPr>
        <w:t>-</w:t>
      </w:r>
      <w:r w:rsidRPr="00C24BBF">
        <w:rPr>
          <w:szCs w:val="21"/>
        </w:rPr>
        <w:t>2015</w:t>
      </w:r>
      <w:r w:rsidRPr="00C24BBF">
        <w:rPr>
          <w:szCs w:val="21"/>
        </w:rPr>
        <w:t>年贫困风险人口的统计数据，见附录</w:t>
      </w:r>
      <w:r w:rsidRPr="00C24BBF">
        <w:rPr>
          <w:szCs w:val="21"/>
        </w:rPr>
        <w:t>3)</w:t>
      </w:r>
      <w:r w:rsidRPr="00C24BBF">
        <w:rPr>
          <w:szCs w:val="21"/>
        </w:rPr>
        <w:t>。</w:t>
      </w:r>
    </w:p>
    <w:p w:rsidR="00EE138A" w:rsidRPr="00C24BBF" w:rsidRDefault="00EE138A" w:rsidP="006A1E37">
      <w:pPr>
        <w:pStyle w:val="H23GC"/>
        <w:rPr>
          <w:b/>
        </w:rPr>
      </w:pPr>
      <w:r w:rsidRPr="00C24BBF">
        <w:tab/>
      </w:r>
      <w:r w:rsidRPr="00C24BBF">
        <w:tab/>
      </w:r>
      <w:r w:rsidRPr="00C24BBF">
        <w:t>教育</w:t>
      </w:r>
    </w:p>
    <w:p w:rsidR="00EE138A" w:rsidRPr="00C24BBF" w:rsidRDefault="00EE138A" w:rsidP="00EE138A">
      <w:pPr>
        <w:pStyle w:val="SingleTxtGC"/>
        <w:rPr>
          <w:szCs w:val="21"/>
        </w:rPr>
      </w:pPr>
      <w:r w:rsidRPr="00C24BBF">
        <w:rPr>
          <w:szCs w:val="21"/>
        </w:rPr>
        <w:t>15.</w:t>
      </w:r>
      <w:r w:rsidR="003D63E6">
        <w:rPr>
          <w:szCs w:val="21"/>
        </w:rPr>
        <w:t xml:space="preserve">  </w:t>
      </w:r>
      <w:r w:rsidRPr="00C24BBF">
        <w:rPr>
          <w:szCs w:val="21"/>
        </w:rPr>
        <w:t>被认定为瑞典居民的</w:t>
      </w:r>
      <w:r w:rsidRPr="00C24BBF">
        <w:rPr>
          <w:szCs w:val="21"/>
        </w:rPr>
        <w:t>7</w:t>
      </w:r>
      <w:r w:rsidR="008E423C">
        <w:rPr>
          <w:szCs w:val="21"/>
        </w:rPr>
        <w:t>-</w:t>
      </w:r>
      <w:r w:rsidRPr="00C24BBF">
        <w:rPr>
          <w:szCs w:val="21"/>
        </w:rPr>
        <w:t>16</w:t>
      </w:r>
      <w:r w:rsidRPr="00C24BBF">
        <w:rPr>
          <w:szCs w:val="21"/>
        </w:rPr>
        <w:t>岁儿童必须接受中小学义务教育。所有儿童都应当入学。</w:t>
      </w:r>
      <w:r w:rsidRPr="00C24BBF">
        <w:rPr>
          <w:szCs w:val="21"/>
        </w:rPr>
        <w:t>2016/17</w:t>
      </w:r>
      <w:r w:rsidRPr="00C24BBF">
        <w:rPr>
          <w:szCs w:val="21"/>
        </w:rPr>
        <w:t>学年，瑞典小学共有</w:t>
      </w:r>
      <w:r w:rsidRPr="00C24BBF">
        <w:rPr>
          <w:szCs w:val="21"/>
        </w:rPr>
        <w:t>1 023 956</w:t>
      </w:r>
      <w:r w:rsidRPr="00C24BBF">
        <w:rPr>
          <w:szCs w:val="21"/>
        </w:rPr>
        <w:t>名学生。</w:t>
      </w:r>
      <w:r w:rsidRPr="00C24BBF">
        <w:rPr>
          <w:szCs w:val="21"/>
        </w:rPr>
        <w:t>(</w:t>
      </w:r>
      <w:r w:rsidRPr="00C24BBF">
        <w:rPr>
          <w:szCs w:val="21"/>
        </w:rPr>
        <w:t>有关义务教育学生人数的统计数据，请见附录</w:t>
      </w:r>
      <w:r w:rsidRPr="00C24BBF">
        <w:rPr>
          <w:szCs w:val="21"/>
        </w:rPr>
        <w:t>4)</w:t>
      </w:r>
      <w:r w:rsidRPr="00C24BBF">
        <w:rPr>
          <w:szCs w:val="21"/>
        </w:rPr>
        <w:t>。市政府和学校有义务确保所有义务教育年龄段的儿童确实到校学习。</w:t>
      </w:r>
    </w:p>
    <w:p w:rsidR="00EE138A" w:rsidRPr="00C24BBF" w:rsidRDefault="00EE138A" w:rsidP="00EE138A">
      <w:pPr>
        <w:pStyle w:val="SingleTxtGC"/>
        <w:rPr>
          <w:szCs w:val="21"/>
        </w:rPr>
      </w:pPr>
      <w:r w:rsidRPr="00C24BBF">
        <w:rPr>
          <w:szCs w:val="21"/>
        </w:rPr>
        <w:t>16.</w:t>
      </w:r>
      <w:r w:rsidR="003D63E6">
        <w:rPr>
          <w:szCs w:val="21"/>
        </w:rPr>
        <w:t xml:space="preserve">  </w:t>
      </w:r>
      <w:r w:rsidRPr="00C24BBF">
        <w:rPr>
          <w:szCs w:val="21"/>
        </w:rPr>
        <w:t>寻求庇护儿童和无必要许可或法律支持而留在瑞典的儿童，有权在中小学接受教育，但不强制。此类儿童如果</w:t>
      </w:r>
      <w:r w:rsidRPr="00C24BBF">
        <w:rPr>
          <w:szCs w:val="21"/>
        </w:rPr>
        <w:t>18</w:t>
      </w:r>
      <w:r w:rsidRPr="00C24BBF">
        <w:rPr>
          <w:szCs w:val="21"/>
        </w:rPr>
        <w:t>岁之前入学，则也有权接受高级中等教育。中央政府专门为市政府提供拨款，用于这些儿童的教育。根据瑞典移民局的评估，几乎所有儿童都能就学，很少出现例外。移民官员鼓励父母与最近的学校联系，如果父母同意，瑞典移民局会通知负责提供教育的市政府。</w:t>
      </w:r>
    </w:p>
    <w:p w:rsidR="00EE138A" w:rsidRPr="00C24BBF" w:rsidRDefault="00EE138A" w:rsidP="00EE138A">
      <w:pPr>
        <w:pStyle w:val="SingleTxtGC"/>
        <w:rPr>
          <w:szCs w:val="21"/>
        </w:rPr>
      </w:pPr>
      <w:r w:rsidRPr="00C24BBF">
        <w:rPr>
          <w:szCs w:val="21"/>
        </w:rPr>
        <w:t>17.</w:t>
      </w:r>
      <w:r w:rsidR="003D63E6">
        <w:rPr>
          <w:szCs w:val="21"/>
        </w:rPr>
        <w:t xml:space="preserve">  </w:t>
      </w:r>
      <w:r w:rsidRPr="00C24BBF">
        <w:rPr>
          <w:szCs w:val="21"/>
        </w:rPr>
        <w:t>高级中等教育包括国立职业教育课程、国立高等教育预备课程和导入课程。希望申请任何国立教育课程者在义务教育阶段最低必须通过下列考试：瑞典语</w:t>
      </w:r>
      <w:r w:rsidRPr="00C24BBF">
        <w:rPr>
          <w:szCs w:val="21"/>
        </w:rPr>
        <w:t>/</w:t>
      </w:r>
      <w:r w:rsidRPr="00C24BBF">
        <w:rPr>
          <w:szCs w:val="21"/>
        </w:rPr>
        <w:t>作为第二语言的瑞典语、英语、数学；在此基础上，申请国立职业教育者还需至少通过五门其他课程；申请国立高等教育预备课程者至少还需通过九门其他课程。不满足这些要求的学生，可以申请入门课程，作为进入国立教育课程或就业的途径。截止</w:t>
      </w:r>
      <w:r w:rsidRPr="00C24BBF">
        <w:rPr>
          <w:szCs w:val="21"/>
        </w:rPr>
        <w:t>2016/17</w:t>
      </w:r>
      <w:r w:rsidRPr="00C24BBF">
        <w:rPr>
          <w:szCs w:val="21"/>
        </w:rPr>
        <w:t>学年，</w:t>
      </w:r>
      <w:r w:rsidRPr="00C24BBF">
        <w:rPr>
          <w:szCs w:val="21"/>
        </w:rPr>
        <w:t>83.1</w:t>
      </w:r>
      <w:r w:rsidR="00550F34">
        <w:rPr>
          <w:szCs w:val="21"/>
        </w:rPr>
        <w:t>%</w:t>
      </w:r>
      <w:r w:rsidRPr="00C24BBF">
        <w:rPr>
          <w:szCs w:val="21"/>
        </w:rPr>
        <w:t>的学生有资格申请国立教育课程，剩余的</w:t>
      </w:r>
      <w:r w:rsidRPr="00C24BBF">
        <w:rPr>
          <w:szCs w:val="21"/>
        </w:rPr>
        <w:t>16.9</w:t>
      </w:r>
      <w:r w:rsidR="00550F34">
        <w:rPr>
          <w:szCs w:val="21"/>
        </w:rPr>
        <w:t>%</w:t>
      </w:r>
      <w:r w:rsidRPr="00C24BBF">
        <w:rPr>
          <w:szCs w:val="21"/>
        </w:rPr>
        <w:t>，将参加入门课程的学习。</w:t>
      </w:r>
    </w:p>
    <w:p w:rsidR="00EE138A" w:rsidRPr="00C24BBF" w:rsidRDefault="00EE138A" w:rsidP="00EE138A">
      <w:pPr>
        <w:pStyle w:val="SingleTxtGC"/>
        <w:rPr>
          <w:szCs w:val="21"/>
        </w:rPr>
      </w:pPr>
      <w:r w:rsidRPr="00C24BBF">
        <w:rPr>
          <w:szCs w:val="21"/>
        </w:rPr>
        <w:t>18.</w:t>
      </w:r>
      <w:r w:rsidR="003D63E6">
        <w:rPr>
          <w:szCs w:val="21"/>
        </w:rPr>
        <w:t xml:space="preserve">  </w:t>
      </w:r>
      <w:r w:rsidRPr="00C24BBF">
        <w:rPr>
          <w:szCs w:val="21"/>
        </w:rPr>
        <w:t>完成义务教育并继续接受高级中等教育课程的学生比例接近</w:t>
      </w:r>
      <w:r w:rsidRPr="00C24BBF">
        <w:rPr>
          <w:szCs w:val="21"/>
        </w:rPr>
        <w:t>100</w:t>
      </w:r>
      <w:r w:rsidR="00550F34">
        <w:rPr>
          <w:szCs w:val="21"/>
        </w:rPr>
        <w:t>%</w:t>
      </w:r>
      <w:r w:rsidRPr="00C24BBF">
        <w:rPr>
          <w:szCs w:val="21"/>
        </w:rPr>
        <w:t>。</w:t>
      </w:r>
    </w:p>
    <w:p w:rsidR="00EE138A" w:rsidRPr="00C24BBF" w:rsidRDefault="00EE138A" w:rsidP="00EE138A">
      <w:pPr>
        <w:pStyle w:val="SingleTxtGC"/>
        <w:rPr>
          <w:szCs w:val="21"/>
        </w:rPr>
      </w:pPr>
      <w:r w:rsidRPr="00C24BBF">
        <w:rPr>
          <w:szCs w:val="21"/>
        </w:rPr>
        <w:t>19.</w:t>
      </w:r>
      <w:r w:rsidR="003D63E6">
        <w:rPr>
          <w:szCs w:val="21"/>
        </w:rPr>
        <w:t xml:space="preserve">  </w:t>
      </w:r>
      <w:r w:rsidRPr="00C24BBF">
        <w:rPr>
          <w:szCs w:val="21"/>
        </w:rPr>
        <w:t>下表显示了五年内完成高级中等教育阶段三年制课程并获得文凭的学生比例。</w:t>
      </w:r>
      <w:r w:rsidRPr="00C24BBF">
        <w:rPr>
          <w:szCs w:val="21"/>
        </w:rPr>
        <w:t>(</w:t>
      </w:r>
      <w:r w:rsidRPr="00C24BBF">
        <w:rPr>
          <w:szCs w:val="21"/>
        </w:rPr>
        <w:t>假定五年内没有完成三年制课程的学生选择退学，则这些数字可以作为高级中等教育辍学率的指标。</w:t>
      </w:r>
      <w:r w:rsidRPr="00C24BBF">
        <w:rPr>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7C3720" w:rsidRPr="00C24BBF" w:rsidTr="007C3720">
        <w:trPr>
          <w:tblHeader/>
        </w:trPr>
        <w:tc>
          <w:tcPr>
            <w:tcW w:w="1841" w:type="dxa"/>
            <w:tcBorders>
              <w:top w:val="single" w:sz="4" w:space="0" w:color="auto"/>
              <w:bottom w:val="single" w:sz="12" w:space="0" w:color="auto"/>
            </w:tcBorders>
            <w:shd w:val="clear" w:color="auto" w:fill="auto"/>
            <w:vAlign w:val="bottom"/>
          </w:tcPr>
          <w:p w:rsidR="00EE138A" w:rsidRPr="00C24BBF" w:rsidRDefault="00EE138A" w:rsidP="007C3720">
            <w:pPr>
              <w:pStyle w:val="a4"/>
              <w:ind w:right="0"/>
              <w:jc w:val="left"/>
              <w:rPr>
                <w:i/>
              </w:rPr>
            </w:pPr>
            <w:r w:rsidRPr="00C24BBF">
              <w:t>高级中等教育入学年份</w:t>
            </w:r>
          </w:p>
        </w:tc>
        <w:tc>
          <w:tcPr>
            <w:tcW w:w="1843" w:type="dxa"/>
            <w:tcBorders>
              <w:top w:val="single" w:sz="4" w:space="0" w:color="auto"/>
              <w:bottom w:val="single" w:sz="12" w:space="0" w:color="auto"/>
            </w:tcBorders>
            <w:shd w:val="clear" w:color="auto" w:fill="auto"/>
            <w:vAlign w:val="bottom"/>
          </w:tcPr>
          <w:p w:rsidR="00EE138A" w:rsidRPr="00C24BBF" w:rsidRDefault="00EE138A" w:rsidP="007C3720">
            <w:pPr>
              <w:pStyle w:val="a4"/>
              <w:ind w:right="0"/>
              <w:jc w:val="right"/>
              <w:rPr>
                <w:i/>
              </w:rPr>
            </w:pPr>
            <w:r w:rsidRPr="00C24BBF">
              <w:t>5</w:t>
            </w:r>
            <w:r w:rsidRPr="00C24BBF">
              <w:t>年内完成课程的</w:t>
            </w:r>
            <w:r w:rsidRPr="00C24BBF">
              <w:br/>
            </w:r>
            <w:r w:rsidRPr="00C24BBF">
              <w:t>女生比例</w:t>
            </w:r>
          </w:p>
        </w:tc>
        <w:tc>
          <w:tcPr>
            <w:tcW w:w="1843" w:type="dxa"/>
            <w:tcBorders>
              <w:top w:val="single" w:sz="4" w:space="0" w:color="auto"/>
              <w:bottom w:val="single" w:sz="12" w:space="0" w:color="auto"/>
            </w:tcBorders>
            <w:shd w:val="clear" w:color="auto" w:fill="auto"/>
            <w:vAlign w:val="bottom"/>
          </w:tcPr>
          <w:p w:rsidR="00EE138A" w:rsidRPr="00C24BBF" w:rsidRDefault="00EE138A" w:rsidP="007C3720">
            <w:pPr>
              <w:pStyle w:val="a4"/>
              <w:ind w:right="0"/>
              <w:jc w:val="right"/>
              <w:rPr>
                <w:i/>
              </w:rPr>
            </w:pPr>
            <w:r w:rsidRPr="00C24BBF">
              <w:t>5</w:t>
            </w:r>
            <w:r w:rsidRPr="00C24BBF">
              <w:t>年内完成课程的</w:t>
            </w:r>
            <w:r w:rsidRPr="00C24BBF">
              <w:br/>
            </w:r>
            <w:r w:rsidRPr="00C24BBF">
              <w:t>男生比例</w:t>
            </w:r>
          </w:p>
        </w:tc>
        <w:tc>
          <w:tcPr>
            <w:tcW w:w="1843" w:type="dxa"/>
            <w:tcBorders>
              <w:top w:val="single" w:sz="4" w:space="0" w:color="auto"/>
              <w:bottom w:val="single" w:sz="12" w:space="0" w:color="auto"/>
            </w:tcBorders>
            <w:shd w:val="clear" w:color="auto" w:fill="auto"/>
            <w:vAlign w:val="bottom"/>
          </w:tcPr>
          <w:p w:rsidR="00EE138A" w:rsidRPr="00C24BBF" w:rsidRDefault="00EE138A" w:rsidP="007C3720">
            <w:pPr>
              <w:pStyle w:val="a4"/>
              <w:ind w:right="0"/>
              <w:jc w:val="right"/>
              <w:rPr>
                <w:i/>
              </w:rPr>
            </w:pPr>
            <w:r w:rsidRPr="00C24BBF">
              <w:t>5</w:t>
            </w:r>
            <w:r w:rsidRPr="00C24BBF">
              <w:t>年内完成课程的</w:t>
            </w:r>
            <w:r w:rsidRPr="00C24BBF">
              <w:br/>
            </w:r>
            <w:r w:rsidRPr="00C24BBF">
              <w:t>学生比例</w:t>
            </w:r>
          </w:p>
        </w:tc>
      </w:tr>
      <w:tr w:rsidR="00EE138A" w:rsidRPr="00C24BBF" w:rsidTr="007C3720">
        <w:tc>
          <w:tcPr>
            <w:tcW w:w="1841" w:type="dxa"/>
            <w:tcBorders>
              <w:top w:val="single" w:sz="12" w:space="0" w:color="auto"/>
            </w:tcBorders>
            <w:shd w:val="clear" w:color="auto" w:fill="auto"/>
          </w:tcPr>
          <w:p w:rsidR="00EE138A" w:rsidRPr="00C24BBF" w:rsidRDefault="00EE138A" w:rsidP="007C3720">
            <w:pPr>
              <w:pStyle w:val="a3"/>
              <w:overflowPunct/>
              <w:ind w:right="0"/>
              <w:jc w:val="left"/>
            </w:pPr>
            <w:r w:rsidRPr="00C24BBF">
              <w:t>2016</w:t>
            </w:r>
            <w:r w:rsidRPr="00C24BBF">
              <w:t>年秋季</w:t>
            </w:r>
          </w:p>
        </w:tc>
        <w:tc>
          <w:tcPr>
            <w:tcW w:w="1843" w:type="dxa"/>
            <w:tcBorders>
              <w:top w:val="single" w:sz="12" w:space="0" w:color="auto"/>
            </w:tcBorders>
            <w:shd w:val="clear" w:color="auto" w:fill="auto"/>
            <w:vAlign w:val="bottom"/>
          </w:tcPr>
          <w:p w:rsidR="00EE138A" w:rsidRPr="00C24BBF" w:rsidRDefault="00EE138A" w:rsidP="007C3720">
            <w:pPr>
              <w:pStyle w:val="a3"/>
              <w:overflowPunct/>
              <w:ind w:right="0"/>
              <w:jc w:val="right"/>
            </w:pPr>
            <w:r w:rsidRPr="00C24BBF">
              <w:t>74.3</w:t>
            </w:r>
            <w:r w:rsidRPr="00C24BBF" w:rsidDel="00881A02">
              <w:t xml:space="preserve"> </w:t>
            </w:r>
            <w:r w:rsidRPr="00C24BBF">
              <w:t>%</w:t>
            </w:r>
          </w:p>
        </w:tc>
        <w:tc>
          <w:tcPr>
            <w:tcW w:w="1843" w:type="dxa"/>
            <w:tcBorders>
              <w:top w:val="single" w:sz="12" w:space="0" w:color="auto"/>
            </w:tcBorders>
            <w:shd w:val="clear" w:color="auto" w:fill="auto"/>
            <w:vAlign w:val="bottom"/>
          </w:tcPr>
          <w:p w:rsidR="00EE138A" w:rsidRPr="00C24BBF" w:rsidRDefault="00EE138A" w:rsidP="007C3720">
            <w:pPr>
              <w:pStyle w:val="a3"/>
              <w:overflowPunct/>
              <w:ind w:right="0"/>
              <w:jc w:val="right"/>
            </w:pPr>
            <w:r w:rsidRPr="00C24BBF">
              <w:t>66.7</w:t>
            </w:r>
            <w:r w:rsidRPr="00C24BBF" w:rsidDel="00881A02">
              <w:t xml:space="preserve"> </w:t>
            </w:r>
            <w:r w:rsidRPr="00C24BBF">
              <w:t>%</w:t>
            </w:r>
          </w:p>
        </w:tc>
        <w:tc>
          <w:tcPr>
            <w:tcW w:w="1843" w:type="dxa"/>
            <w:tcBorders>
              <w:top w:val="single" w:sz="12" w:space="0" w:color="auto"/>
            </w:tcBorders>
            <w:shd w:val="clear" w:color="auto" w:fill="auto"/>
            <w:vAlign w:val="bottom"/>
          </w:tcPr>
          <w:p w:rsidR="00EE138A" w:rsidRPr="002E43B7" w:rsidRDefault="00EE138A" w:rsidP="007C3720">
            <w:pPr>
              <w:pStyle w:val="a3"/>
              <w:overflowPunct/>
              <w:ind w:right="0"/>
              <w:jc w:val="right"/>
              <w:rPr>
                <w:b/>
                <w:bCs/>
              </w:rPr>
            </w:pPr>
            <w:r w:rsidRPr="002E43B7">
              <w:rPr>
                <w:b/>
                <w:bCs/>
              </w:rPr>
              <w:t>70.4</w:t>
            </w:r>
            <w:r w:rsidRPr="002E43B7" w:rsidDel="00881A02">
              <w:rPr>
                <w:b/>
                <w:bCs/>
              </w:rPr>
              <w:t xml:space="preserve"> </w:t>
            </w:r>
            <w:r w:rsidRPr="002E43B7">
              <w:rPr>
                <w:b/>
                <w:bCs/>
              </w:rPr>
              <w:t>%</w:t>
            </w:r>
          </w:p>
        </w:tc>
      </w:tr>
    </w:tbl>
    <w:p w:rsidR="00EE138A" w:rsidRPr="009C61EC" w:rsidRDefault="00EE138A" w:rsidP="009C61EC">
      <w:pPr>
        <w:pStyle w:val="SingleTxtGC"/>
        <w:spacing w:before="120"/>
        <w:rPr>
          <w:rFonts w:eastAsia="楷体"/>
          <w:sz w:val="19"/>
          <w:szCs w:val="19"/>
        </w:rPr>
      </w:pPr>
      <w:r w:rsidRPr="009C61EC">
        <w:rPr>
          <w:rFonts w:eastAsia="楷体"/>
          <w:sz w:val="19"/>
          <w:szCs w:val="19"/>
        </w:rPr>
        <w:t>资料来源：</w:t>
      </w:r>
      <w:r w:rsidRPr="009C61EC">
        <w:rPr>
          <w:rFonts w:ascii="Time New Roman" w:hAnsi="Time New Roman"/>
          <w:sz w:val="19"/>
          <w:szCs w:val="19"/>
        </w:rPr>
        <w:t>国家教育局数据库。</w:t>
      </w:r>
    </w:p>
    <w:p w:rsidR="00EE138A" w:rsidRPr="00C24BBF" w:rsidRDefault="00EE138A" w:rsidP="006A1E37">
      <w:pPr>
        <w:pStyle w:val="H23GC"/>
        <w:rPr>
          <w:b/>
        </w:rPr>
      </w:pPr>
      <w:r w:rsidRPr="00C24BBF">
        <w:tab/>
      </w:r>
      <w:r w:rsidRPr="00C24BBF">
        <w:tab/>
      </w:r>
      <w:r w:rsidRPr="00C24BBF">
        <w:t>公立学校的师生比例</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1276"/>
        <w:gridCol w:w="1559"/>
        <w:gridCol w:w="1559"/>
        <w:gridCol w:w="1558"/>
      </w:tblGrid>
      <w:tr w:rsidR="00EE138A" w:rsidRPr="00C24BBF" w:rsidTr="007C3720">
        <w:trPr>
          <w:tblHeader/>
        </w:trPr>
        <w:tc>
          <w:tcPr>
            <w:tcW w:w="7370" w:type="dxa"/>
            <w:gridSpan w:val="5"/>
            <w:tcBorders>
              <w:top w:val="single" w:sz="4" w:space="0" w:color="auto"/>
              <w:bottom w:val="single" w:sz="12" w:space="0" w:color="auto"/>
            </w:tcBorders>
            <w:shd w:val="clear" w:color="auto" w:fill="auto"/>
            <w:noWrap/>
            <w:vAlign w:val="bottom"/>
          </w:tcPr>
          <w:p w:rsidR="00EE138A" w:rsidRPr="00C24BBF" w:rsidRDefault="00EE138A" w:rsidP="007C3720">
            <w:pPr>
              <w:pStyle w:val="a4"/>
              <w:ind w:right="0"/>
              <w:jc w:val="left"/>
              <w:rPr>
                <w:i/>
              </w:rPr>
            </w:pPr>
            <w:r w:rsidRPr="00C24BBF">
              <w:t>义务教育阶段每</w:t>
            </w:r>
            <w:r w:rsidRPr="00C24BBF">
              <w:t>100</w:t>
            </w:r>
            <w:r w:rsidRPr="00C24BBF">
              <w:t>名学生教师数量</w:t>
            </w:r>
          </w:p>
        </w:tc>
      </w:tr>
      <w:tr w:rsidR="00EE138A" w:rsidRPr="00C24BBF" w:rsidTr="007C3720">
        <w:trPr>
          <w:trHeight w:hRule="exact" w:val="113"/>
          <w:tblHeader/>
        </w:trPr>
        <w:tc>
          <w:tcPr>
            <w:tcW w:w="7370" w:type="dxa"/>
            <w:gridSpan w:val="5"/>
            <w:tcBorders>
              <w:top w:val="single" w:sz="12" w:space="0" w:color="auto"/>
            </w:tcBorders>
            <w:shd w:val="clear" w:color="auto" w:fill="auto"/>
            <w:noWrap/>
          </w:tcPr>
          <w:p w:rsidR="00EE138A" w:rsidRPr="00C24BBF" w:rsidRDefault="00EE138A" w:rsidP="007C3720">
            <w:pPr>
              <w:pStyle w:val="a3"/>
              <w:overflowPunct/>
              <w:ind w:right="0"/>
              <w:jc w:val="left"/>
            </w:pPr>
          </w:p>
        </w:tc>
      </w:tr>
      <w:tr w:rsidR="00EE138A" w:rsidRPr="00C24BBF" w:rsidTr="009F10EE">
        <w:trPr>
          <w:tblHeader/>
        </w:trPr>
        <w:tc>
          <w:tcPr>
            <w:tcW w:w="1418" w:type="dxa"/>
            <w:shd w:val="clear" w:color="auto" w:fill="auto"/>
            <w:noWrap/>
            <w:vAlign w:val="bottom"/>
          </w:tcPr>
          <w:p w:rsidR="00EE138A" w:rsidRPr="00C24BBF" w:rsidRDefault="00EE138A" w:rsidP="009F10EE">
            <w:pPr>
              <w:pStyle w:val="a3"/>
              <w:overflowPunct/>
              <w:ind w:right="0"/>
            </w:pPr>
            <w:r w:rsidRPr="00C24BBF">
              <w:t>2016/17</w:t>
            </w:r>
          </w:p>
        </w:tc>
        <w:tc>
          <w:tcPr>
            <w:tcW w:w="1276" w:type="dxa"/>
            <w:shd w:val="clear" w:color="auto" w:fill="auto"/>
            <w:noWrap/>
            <w:vAlign w:val="bottom"/>
          </w:tcPr>
          <w:p w:rsidR="00EE138A" w:rsidRPr="00C24BBF" w:rsidRDefault="00EE138A" w:rsidP="009F10EE">
            <w:pPr>
              <w:pStyle w:val="a3"/>
              <w:overflowPunct/>
              <w:ind w:right="0"/>
              <w:jc w:val="right"/>
            </w:pPr>
            <w:r w:rsidRPr="00C24BBF">
              <w:t>2015/16</w:t>
            </w:r>
          </w:p>
        </w:tc>
        <w:tc>
          <w:tcPr>
            <w:tcW w:w="1559" w:type="dxa"/>
            <w:shd w:val="clear" w:color="auto" w:fill="auto"/>
            <w:noWrap/>
            <w:vAlign w:val="bottom"/>
          </w:tcPr>
          <w:p w:rsidR="00EE138A" w:rsidRPr="00C24BBF" w:rsidRDefault="00EE138A" w:rsidP="009F10EE">
            <w:pPr>
              <w:pStyle w:val="a3"/>
              <w:overflowPunct/>
              <w:ind w:right="0"/>
              <w:jc w:val="right"/>
            </w:pPr>
            <w:r w:rsidRPr="00C24BBF">
              <w:t>2014/15</w:t>
            </w:r>
          </w:p>
        </w:tc>
        <w:tc>
          <w:tcPr>
            <w:tcW w:w="1559" w:type="dxa"/>
            <w:shd w:val="clear" w:color="auto" w:fill="auto"/>
            <w:noWrap/>
            <w:vAlign w:val="bottom"/>
          </w:tcPr>
          <w:p w:rsidR="00EE138A" w:rsidRPr="00C24BBF" w:rsidRDefault="00EE138A" w:rsidP="009F10EE">
            <w:pPr>
              <w:pStyle w:val="a3"/>
              <w:overflowPunct/>
              <w:ind w:right="0"/>
              <w:jc w:val="right"/>
            </w:pPr>
            <w:r w:rsidRPr="00C24BBF">
              <w:t>2013/14</w:t>
            </w:r>
          </w:p>
        </w:tc>
        <w:tc>
          <w:tcPr>
            <w:tcW w:w="1558" w:type="dxa"/>
            <w:shd w:val="clear" w:color="auto" w:fill="auto"/>
            <w:noWrap/>
            <w:vAlign w:val="bottom"/>
          </w:tcPr>
          <w:p w:rsidR="00EE138A" w:rsidRPr="00C24BBF" w:rsidRDefault="00EE138A" w:rsidP="009F10EE">
            <w:pPr>
              <w:pStyle w:val="a3"/>
              <w:overflowPunct/>
              <w:ind w:right="0"/>
              <w:jc w:val="right"/>
            </w:pPr>
            <w:r w:rsidRPr="00C24BBF">
              <w:t>2012/13</w:t>
            </w:r>
          </w:p>
        </w:tc>
      </w:tr>
      <w:tr w:rsidR="00EE138A" w:rsidRPr="00C24BBF" w:rsidTr="009F10EE">
        <w:tc>
          <w:tcPr>
            <w:tcW w:w="1418" w:type="dxa"/>
            <w:shd w:val="clear" w:color="auto" w:fill="auto"/>
            <w:noWrap/>
            <w:vAlign w:val="bottom"/>
          </w:tcPr>
          <w:p w:rsidR="00EE138A" w:rsidRPr="00C24BBF" w:rsidRDefault="00EE138A" w:rsidP="009F10EE">
            <w:pPr>
              <w:pStyle w:val="a3"/>
              <w:overflowPunct/>
              <w:ind w:right="0"/>
            </w:pPr>
            <w:r w:rsidRPr="00C24BBF">
              <w:t>12.0</w:t>
            </w:r>
          </w:p>
        </w:tc>
        <w:tc>
          <w:tcPr>
            <w:tcW w:w="1276" w:type="dxa"/>
            <w:shd w:val="clear" w:color="auto" w:fill="auto"/>
            <w:noWrap/>
            <w:vAlign w:val="bottom"/>
          </w:tcPr>
          <w:p w:rsidR="00EE138A" w:rsidRPr="00C24BBF" w:rsidRDefault="00EE138A" w:rsidP="009F10EE">
            <w:pPr>
              <w:pStyle w:val="a3"/>
              <w:overflowPunct/>
              <w:ind w:right="0"/>
              <w:jc w:val="right"/>
            </w:pPr>
            <w:r w:rsidRPr="00C24BBF">
              <w:t>12.2</w:t>
            </w:r>
          </w:p>
        </w:tc>
        <w:tc>
          <w:tcPr>
            <w:tcW w:w="1559" w:type="dxa"/>
            <w:shd w:val="clear" w:color="auto" w:fill="auto"/>
            <w:noWrap/>
            <w:vAlign w:val="bottom"/>
          </w:tcPr>
          <w:p w:rsidR="00EE138A" w:rsidRPr="00C24BBF" w:rsidRDefault="00EE138A" w:rsidP="009F10EE">
            <w:pPr>
              <w:pStyle w:val="a3"/>
              <w:overflowPunct/>
              <w:ind w:right="0"/>
              <w:jc w:val="right"/>
            </w:pPr>
            <w:r w:rsidRPr="00C24BBF">
              <w:t>11.7</w:t>
            </w:r>
          </w:p>
        </w:tc>
        <w:tc>
          <w:tcPr>
            <w:tcW w:w="1559" w:type="dxa"/>
            <w:shd w:val="clear" w:color="auto" w:fill="auto"/>
            <w:noWrap/>
            <w:vAlign w:val="bottom"/>
          </w:tcPr>
          <w:p w:rsidR="00EE138A" w:rsidRPr="00C24BBF" w:rsidRDefault="00EE138A" w:rsidP="009F10EE">
            <w:pPr>
              <w:pStyle w:val="a3"/>
              <w:overflowPunct/>
              <w:ind w:right="0"/>
              <w:jc w:val="right"/>
            </w:pPr>
            <w:r w:rsidRPr="00C24BBF">
              <w:t>12.1</w:t>
            </w:r>
          </w:p>
        </w:tc>
        <w:tc>
          <w:tcPr>
            <w:tcW w:w="1558" w:type="dxa"/>
            <w:shd w:val="clear" w:color="auto" w:fill="auto"/>
            <w:noWrap/>
            <w:vAlign w:val="bottom"/>
          </w:tcPr>
          <w:p w:rsidR="00EE138A" w:rsidRPr="00C24BBF" w:rsidRDefault="00EE138A" w:rsidP="009F10EE">
            <w:pPr>
              <w:pStyle w:val="a3"/>
              <w:overflowPunct/>
              <w:ind w:right="0"/>
              <w:jc w:val="right"/>
            </w:pPr>
            <w:r w:rsidRPr="00C24BBF">
              <w:t>12.1</w:t>
            </w:r>
          </w:p>
        </w:tc>
      </w:tr>
    </w:tbl>
    <w:p w:rsidR="00EE138A" w:rsidRPr="009C61EC" w:rsidRDefault="00EE138A" w:rsidP="009C61EC">
      <w:pPr>
        <w:pStyle w:val="SingleTxtGC"/>
        <w:spacing w:before="120"/>
        <w:rPr>
          <w:rFonts w:eastAsia="楷体"/>
          <w:sz w:val="19"/>
          <w:szCs w:val="19"/>
        </w:rPr>
      </w:pPr>
      <w:r w:rsidRPr="009C61EC">
        <w:rPr>
          <w:rFonts w:eastAsia="楷体"/>
          <w:sz w:val="19"/>
          <w:szCs w:val="19"/>
        </w:rPr>
        <w:t>资料来源：</w:t>
      </w:r>
      <w:r w:rsidRPr="009C61EC">
        <w:rPr>
          <w:rFonts w:ascii="Time New Roman" w:hAnsi="Time New Roman"/>
          <w:sz w:val="19"/>
          <w:szCs w:val="19"/>
        </w:rPr>
        <w:t>国家教育局数据库。</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18"/>
        <w:gridCol w:w="1276"/>
        <w:gridCol w:w="1559"/>
        <w:gridCol w:w="1559"/>
        <w:gridCol w:w="1558"/>
      </w:tblGrid>
      <w:tr w:rsidR="00EE138A" w:rsidRPr="00C24BBF" w:rsidTr="00EE138A">
        <w:trPr>
          <w:tblHeader/>
        </w:trPr>
        <w:tc>
          <w:tcPr>
            <w:tcW w:w="7370" w:type="dxa"/>
            <w:gridSpan w:val="5"/>
            <w:tcBorders>
              <w:top w:val="single" w:sz="4" w:space="0" w:color="auto"/>
              <w:bottom w:val="single" w:sz="12" w:space="0" w:color="auto"/>
            </w:tcBorders>
            <w:shd w:val="clear" w:color="auto" w:fill="auto"/>
            <w:noWrap/>
            <w:vAlign w:val="bottom"/>
          </w:tcPr>
          <w:p w:rsidR="00EE138A" w:rsidRPr="00C24BBF" w:rsidRDefault="00EE138A" w:rsidP="00EE138A">
            <w:pPr>
              <w:pStyle w:val="a4"/>
              <w:ind w:right="0"/>
              <w:jc w:val="left"/>
              <w:rPr>
                <w:i/>
              </w:rPr>
            </w:pPr>
            <w:r w:rsidRPr="00C24BBF">
              <w:t>高级中等教育阶段每</w:t>
            </w:r>
            <w:r w:rsidRPr="00C24BBF">
              <w:t>100</w:t>
            </w:r>
            <w:r w:rsidRPr="00C24BBF">
              <w:t>名学生教师数量</w:t>
            </w:r>
          </w:p>
        </w:tc>
      </w:tr>
      <w:tr w:rsidR="00EE138A" w:rsidRPr="00C24BBF" w:rsidTr="00EE138A">
        <w:trPr>
          <w:trHeight w:hRule="exact" w:val="113"/>
          <w:tblHeader/>
        </w:trPr>
        <w:tc>
          <w:tcPr>
            <w:tcW w:w="7370" w:type="dxa"/>
            <w:gridSpan w:val="5"/>
            <w:tcBorders>
              <w:top w:val="single" w:sz="12" w:space="0" w:color="auto"/>
            </w:tcBorders>
            <w:shd w:val="clear" w:color="auto" w:fill="auto"/>
            <w:noWrap/>
          </w:tcPr>
          <w:p w:rsidR="00EE138A" w:rsidRPr="00C24BBF" w:rsidRDefault="00EE138A" w:rsidP="00EE138A">
            <w:pPr>
              <w:pStyle w:val="a3"/>
              <w:overflowPunct/>
              <w:ind w:right="0"/>
              <w:jc w:val="left"/>
            </w:pPr>
          </w:p>
        </w:tc>
      </w:tr>
      <w:tr w:rsidR="00EE138A" w:rsidRPr="00C24BBF" w:rsidTr="009F10EE">
        <w:trPr>
          <w:tblHeader/>
        </w:trPr>
        <w:tc>
          <w:tcPr>
            <w:tcW w:w="1418" w:type="dxa"/>
            <w:shd w:val="clear" w:color="auto" w:fill="auto"/>
            <w:noWrap/>
          </w:tcPr>
          <w:p w:rsidR="00EE138A" w:rsidRPr="00C24BBF" w:rsidRDefault="00EE138A" w:rsidP="00EE138A">
            <w:pPr>
              <w:pStyle w:val="a3"/>
              <w:overflowPunct/>
              <w:ind w:right="0"/>
              <w:jc w:val="left"/>
            </w:pPr>
            <w:r w:rsidRPr="00C24BBF">
              <w:t>2016/17</w:t>
            </w:r>
          </w:p>
        </w:tc>
        <w:tc>
          <w:tcPr>
            <w:tcW w:w="1276" w:type="dxa"/>
            <w:shd w:val="clear" w:color="auto" w:fill="auto"/>
            <w:noWrap/>
            <w:vAlign w:val="bottom"/>
          </w:tcPr>
          <w:p w:rsidR="00EE138A" w:rsidRPr="00C24BBF" w:rsidRDefault="00EE138A" w:rsidP="009F10EE">
            <w:pPr>
              <w:pStyle w:val="a3"/>
              <w:overflowPunct/>
              <w:ind w:right="0"/>
              <w:jc w:val="right"/>
            </w:pPr>
            <w:r w:rsidRPr="00C24BBF">
              <w:t>2015/16</w:t>
            </w:r>
          </w:p>
        </w:tc>
        <w:tc>
          <w:tcPr>
            <w:tcW w:w="1559" w:type="dxa"/>
            <w:shd w:val="clear" w:color="auto" w:fill="auto"/>
            <w:noWrap/>
            <w:vAlign w:val="bottom"/>
          </w:tcPr>
          <w:p w:rsidR="00EE138A" w:rsidRPr="00C24BBF" w:rsidRDefault="00EE138A" w:rsidP="009F10EE">
            <w:pPr>
              <w:pStyle w:val="a3"/>
              <w:overflowPunct/>
              <w:ind w:right="0"/>
              <w:jc w:val="right"/>
            </w:pPr>
            <w:r w:rsidRPr="00C24BBF">
              <w:t>2014/15</w:t>
            </w:r>
          </w:p>
        </w:tc>
        <w:tc>
          <w:tcPr>
            <w:tcW w:w="1559" w:type="dxa"/>
            <w:shd w:val="clear" w:color="auto" w:fill="auto"/>
            <w:noWrap/>
            <w:vAlign w:val="bottom"/>
          </w:tcPr>
          <w:p w:rsidR="00EE138A" w:rsidRPr="00C24BBF" w:rsidRDefault="00EE138A" w:rsidP="009F10EE">
            <w:pPr>
              <w:pStyle w:val="a3"/>
              <w:overflowPunct/>
              <w:ind w:right="0"/>
              <w:jc w:val="right"/>
            </w:pPr>
            <w:r w:rsidRPr="00C24BBF">
              <w:t>2013/14</w:t>
            </w:r>
          </w:p>
        </w:tc>
        <w:tc>
          <w:tcPr>
            <w:tcW w:w="1558" w:type="dxa"/>
            <w:shd w:val="clear" w:color="auto" w:fill="auto"/>
            <w:noWrap/>
            <w:vAlign w:val="bottom"/>
          </w:tcPr>
          <w:p w:rsidR="00EE138A" w:rsidRPr="00C24BBF" w:rsidRDefault="00EE138A" w:rsidP="009F10EE">
            <w:pPr>
              <w:pStyle w:val="a3"/>
              <w:overflowPunct/>
              <w:ind w:right="0"/>
              <w:jc w:val="right"/>
            </w:pPr>
            <w:r w:rsidRPr="00C24BBF">
              <w:t>2012/13</w:t>
            </w:r>
          </w:p>
        </w:tc>
      </w:tr>
      <w:tr w:rsidR="00EE138A" w:rsidRPr="00C24BBF" w:rsidTr="009F10EE">
        <w:tc>
          <w:tcPr>
            <w:tcW w:w="1418" w:type="dxa"/>
            <w:shd w:val="clear" w:color="auto" w:fill="auto"/>
            <w:noWrap/>
          </w:tcPr>
          <w:p w:rsidR="00EE138A" w:rsidRPr="00C24BBF" w:rsidRDefault="00EE138A" w:rsidP="00EE138A">
            <w:pPr>
              <w:pStyle w:val="a3"/>
              <w:overflowPunct/>
              <w:ind w:right="0"/>
              <w:jc w:val="left"/>
            </w:pPr>
            <w:r w:rsidRPr="00C24BBF">
              <w:t>11.9</w:t>
            </w:r>
          </w:p>
        </w:tc>
        <w:tc>
          <w:tcPr>
            <w:tcW w:w="1276" w:type="dxa"/>
            <w:shd w:val="clear" w:color="auto" w:fill="auto"/>
            <w:noWrap/>
            <w:vAlign w:val="bottom"/>
          </w:tcPr>
          <w:p w:rsidR="00EE138A" w:rsidRPr="00C24BBF" w:rsidRDefault="00EE138A" w:rsidP="009F10EE">
            <w:pPr>
              <w:pStyle w:val="a3"/>
              <w:overflowPunct/>
              <w:ind w:right="0"/>
              <w:jc w:val="right"/>
            </w:pPr>
            <w:r w:rsidRPr="00C24BBF">
              <w:t>11.9</w:t>
            </w:r>
          </w:p>
        </w:tc>
        <w:tc>
          <w:tcPr>
            <w:tcW w:w="1559" w:type="dxa"/>
            <w:shd w:val="clear" w:color="auto" w:fill="auto"/>
            <w:noWrap/>
            <w:vAlign w:val="bottom"/>
          </w:tcPr>
          <w:p w:rsidR="00EE138A" w:rsidRPr="00C24BBF" w:rsidRDefault="00EE138A" w:rsidP="009F10EE">
            <w:pPr>
              <w:pStyle w:val="a3"/>
              <w:overflowPunct/>
              <w:ind w:right="0"/>
              <w:jc w:val="right"/>
            </w:pPr>
            <w:r w:rsidRPr="00C24BBF">
              <w:t>11.9</w:t>
            </w:r>
          </w:p>
        </w:tc>
        <w:tc>
          <w:tcPr>
            <w:tcW w:w="1559" w:type="dxa"/>
            <w:shd w:val="clear" w:color="auto" w:fill="auto"/>
            <w:noWrap/>
            <w:vAlign w:val="bottom"/>
          </w:tcPr>
          <w:p w:rsidR="00EE138A" w:rsidRPr="00C24BBF" w:rsidRDefault="00EE138A" w:rsidP="009F10EE">
            <w:pPr>
              <w:pStyle w:val="a3"/>
              <w:overflowPunct/>
              <w:ind w:right="0"/>
              <w:jc w:val="right"/>
            </w:pPr>
            <w:r w:rsidRPr="00C24BBF">
              <w:t>12.1</w:t>
            </w:r>
          </w:p>
        </w:tc>
        <w:tc>
          <w:tcPr>
            <w:tcW w:w="1558" w:type="dxa"/>
            <w:shd w:val="clear" w:color="auto" w:fill="auto"/>
            <w:noWrap/>
            <w:vAlign w:val="bottom"/>
          </w:tcPr>
          <w:p w:rsidR="00EE138A" w:rsidRPr="00C24BBF" w:rsidRDefault="00EE138A" w:rsidP="009F10EE">
            <w:pPr>
              <w:pStyle w:val="a3"/>
              <w:overflowPunct/>
              <w:ind w:right="0"/>
              <w:jc w:val="right"/>
            </w:pPr>
            <w:r w:rsidRPr="00C24BBF">
              <w:t>12.1</w:t>
            </w:r>
          </w:p>
        </w:tc>
      </w:tr>
    </w:tbl>
    <w:p w:rsidR="00EE138A" w:rsidRPr="00C24BBF" w:rsidRDefault="00EE138A" w:rsidP="006A1E37">
      <w:pPr>
        <w:pStyle w:val="SingleTxtGC"/>
        <w:spacing w:before="120"/>
        <w:rPr>
          <w:szCs w:val="21"/>
        </w:rPr>
      </w:pPr>
      <w:r w:rsidRPr="00C24BBF">
        <w:rPr>
          <w:szCs w:val="21"/>
        </w:rPr>
        <w:t>20.</w:t>
      </w:r>
      <w:r w:rsidR="003D63E6">
        <w:rPr>
          <w:szCs w:val="21"/>
        </w:rPr>
        <w:t xml:space="preserve">  </w:t>
      </w:r>
      <w:r w:rsidRPr="00C24BBF">
        <w:rPr>
          <w:szCs w:val="21"/>
        </w:rPr>
        <w:t>瑞典没有关于识字率的统计数据。经合组织国际学生评估计划</w:t>
      </w:r>
      <w:r w:rsidRPr="00C24BBF">
        <w:rPr>
          <w:szCs w:val="21"/>
        </w:rPr>
        <w:t>(PISA)</w:t>
      </w:r>
      <w:r w:rsidRPr="00C24BBF">
        <w:rPr>
          <w:szCs w:val="21"/>
        </w:rPr>
        <w:t>等国际学生评估的结果可作为衡量初级教育阶段学生识字率的指标。</w:t>
      </w:r>
      <w:r w:rsidRPr="00C24BBF">
        <w:rPr>
          <w:szCs w:val="21"/>
        </w:rPr>
        <w:t>PISA</w:t>
      </w:r>
      <w:r w:rsidRPr="00C24BBF">
        <w:rPr>
          <w:szCs w:val="21"/>
        </w:rPr>
        <w:t>是唯一</w:t>
      </w:r>
      <w:proofErr w:type="gramStart"/>
      <w:r w:rsidRPr="00C24BBF">
        <w:rPr>
          <w:szCs w:val="21"/>
        </w:rPr>
        <w:t>一</w:t>
      </w:r>
      <w:proofErr w:type="gramEnd"/>
      <w:r w:rsidRPr="00C24BBF">
        <w:rPr>
          <w:szCs w:val="21"/>
        </w:rPr>
        <w:t>项衡量</w:t>
      </w:r>
      <w:r w:rsidRPr="00C24BBF">
        <w:rPr>
          <w:szCs w:val="21"/>
        </w:rPr>
        <w:t>15</w:t>
      </w:r>
      <w:r w:rsidRPr="00C24BBF">
        <w:rPr>
          <w:szCs w:val="21"/>
        </w:rPr>
        <w:t>岁儿童知识技能的国际教育研究，大多数国家的学生在这个年龄基本完成义务教育。此前几次评测结果中，瑞典</w:t>
      </w:r>
      <w:r w:rsidRPr="00C24BBF">
        <w:rPr>
          <w:szCs w:val="21"/>
        </w:rPr>
        <w:t>15</w:t>
      </w:r>
      <w:r w:rsidRPr="00C24BBF">
        <w:rPr>
          <w:szCs w:val="21"/>
        </w:rPr>
        <w:t>岁儿童的成绩逐年下降，现在有所改善，阅读理解和数学成绩提高，科学成绩也有提高的迹象。在之前的</w:t>
      </w:r>
      <w:r w:rsidRPr="00C24BBF">
        <w:rPr>
          <w:szCs w:val="21"/>
        </w:rPr>
        <w:t>PISA</w:t>
      </w:r>
      <w:r w:rsidRPr="00C24BBF">
        <w:rPr>
          <w:szCs w:val="21"/>
        </w:rPr>
        <w:t>测评中，瑞典学生三项成绩均低于经合组织平均水平，现在瑞典已达到或高于平均水平。在阅读理解方面，平均成绩为</w:t>
      </w:r>
      <w:r w:rsidRPr="00C24BBF">
        <w:rPr>
          <w:szCs w:val="21"/>
        </w:rPr>
        <w:t>500</w:t>
      </w:r>
      <w:r w:rsidRPr="00C24BBF">
        <w:rPr>
          <w:szCs w:val="21"/>
        </w:rPr>
        <w:t>分，比</w:t>
      </w:r>
      <w:r w:rsidRPr="00C24BBF">
        <w:rPr>
          <w:szCs w:val="21"/>
        </w:rPr>
        <w:t>2012</w:t>
      </w:r>
      <w:r w:rsidRPr="00C24BBF">
        <w:rPr>
          <w:szCs w:val="21"/>
        </w:rPr>
        <w:t>年提高了</w:t>
      </w:r>
      <w:r w:rsidRPr="00C24BBF">
        <w:rPr>
          <w:szCs w:val="21"/>
        </w:rPr>
        <w:t>17</w:t>
      </w:r>
      <w:r w:rsidRPr="00C24BBF">
        <w:rPr>
          <w:szCs w:val="21"/>
        </w:rPr>
        <w:t>分。瑞典学生成绩现在已高于经合组织平均分。阅读理解平均分提高，主要原因是低分学生的成绩有所提高。</w:t>
      </w:r>
    </w:p>
    <w:p w:rsidR="00EE138A" w:rsidRPr="00C24BBF" w:rsidRDefault="00EE138A" w:rsidP="006A1E37">
      <w:pPr>
        <w:pStyle w:val="H23GC"/>
        <w:rPr>
          <w:b/>
        </w:rPr>
      </w:pPr>
      <w:r w:rsidRPr="00C24BBF">
        <w:tab/>
      </w:r>
      <w:r w:rsidRPr="00C24BBF">
        <w:tab/>
      </w:r>
      <w:r w:rsidRPr="00C24BBF">
        <w:t>公共财政</w:t>
      </w:r>
    </w:p>
    <w:p w:rsidR="00EE138A" w:rsidRPr="00C24BBF" w:rsidRDefault="00EE138A" w:rsidP="00EE138A">
      <w:pPr>
        <w:pStyle w:val="SingleTxtGC"/>
        <w:rPr>
          <w:szCs w:val="21"/>
        </w:rPr>
      </w:pPr>
      <w:r w:rsidRPr="00C24BBF">
        <w:rPr>
          <w:szCs w:val="21"/>
        </w:rPr>
        <w:t>21.</w:t>
      </w:r>
      <w:r w:rsidR="003D63E6">
        <w:rPr>
          <w:szCs w:val="21"/>
        </w:rPr>
        <w:t xml:space="preserve">  </w:t>
      </w:r>
      <w:r w:rsidRPr="00C24BBF">
        <w:rPr>
          <w:szCs w:val="21"/>
        </w:rPr>
        <w:t>有关国内生产总值、消费者价格指数、公共部门收支以及中央政府的预算平衡情况，请见附录</w:t>
      </w:r>
      <w:r w:rsidRPr="00C24BBF">
        <w:rPr>
          <w:szCs w:val="21"/>
        </w:rPr>
        <w:t>5</w:t>
      </w:r>
      <w:r w:rsidRPr="00C24BBF">
        <w:rPr>
          <w:szCs w:val="21"/>
        </w:rPr>
        <w:t>。</w:t>
      </w:r>
    </w:p>
    <w:p w:rsidR="00EE138A" w:rsidRPr="00C24BBF" w:rsidRDefault="00EE138A" w:rsidP="006A1E37">
      <w:pPr>
        <w:pStyle w:val="H23GC"/>
        <w:rPr>
          <w:b/>
        </w:rPr>
      </w:pPr>
      <w:r w:rsidRPr="00C24BBF">
        <w:tab/>
      </w:r>
      <w:r w:rsidRPr="00C24BBF">
        <w:tab/>
      </w:r>
      <w:r w:rsidRPr="00C24BBF">
        <w:t>发展政策的统一性</w:t>
      </w:r>
    </w:p>
    <w:p w:rsidR="00EE138A" w:rsidRPr="00C24BBF" w:rsidRDefault="00EE138A" w:rsidP="00EE138A">
      <w:pPr>
        <w:pStyle w:val="SingleTxtGC"/>
        <w:rPr>
          <w:szCs w:val="21"/>
        </w:rPr>
      </w:pPr>
      <w:r w:rsidRPr="00C24BBF">
        <w:rPr>
          <w:szCs w:val="21"/>
        </w:rPr>
        <w:t>22.</w:t>
      </w:r>
      <w:r w:rsidR="003D63E6">
        <w:rPr>
          <w:szCs w:val="21"/>
        </w:rPr>
        <w:t xml:space="preserve">  </w:t>
      </w:r>
      <w:r w:rsidRPr="00C24BBF">
        <w:rPr>
          <w:szCs w:val="21"/>
        </w:rPr>
        <w:t>共同责任：瑞典的全球发展政策</w:t>
      </w:r>
      <w:r w:rsidRPr="00C24BBF">
        <w:rPr>
          <w:szCs w:val="21"/>
        </w:rPr>
        <w:t>(</w:t>
      </w:r>
      <w:r w:rsidRPr="00C24BBF">
        <w:rPr>
          <w:szCs w:val="21"/>
        </w:rPr>
        <w:t>政府法案</w:t>
      </w:r>
      <w:r w:rsidRPr="00C24BBF">
        <w:rPr>
          <w:szCs w:val="21"/>
        </w:rPr>
        <w:t>2002/03</w:t>
      </w:r>
      <w:r w:rsidR="00550F34">
        <w:rPr>
          <w:szCs w:val="21"/>
        </w:rPr>
        <w:t>：</w:t>
      </w:r>
      <w:r w:rsidRPr="00C24BBF">
        <w:rPr>
          <w:szCs w:val="21"/>
        </w:rPr>
        <w:t>122)</w:t>
      </w:r>
      <w:r w:rsidRPr="00C24BBF">
        <w:rPr>
          <w:szCs w:val="21"/>
        </w:rPr>
        <w:t>是一份指导性文件，从两个基本视角指导瑞典政府的全球发展政策：贫困人口的发展视角和权利视角。贫困人口的发展视角是指，减贫、促进公平和</w:t>
      </w:r>
      <w:proofErr w:type="gramStart"/>
      <w:r w:rsidRPr="00C24BBF">
        <w:rPr>
          <w:szCs w:val="21"/>
        </w:rPr>
        <w:t>可</w:t>
      </w:r>
      <w:proofErr w:type="gramEnd"/>
      <w:r w:rsidRPr="00C24BBF">
        <w:rPr>
          <w:szCs w:val="21"/>
        </w:rPr>
        <w:t>持续全球发展的出发点是贫困妇女、男性和儿童的需求、处境、利益和优先事项。权利视角以人权、民主、性别平等和儿童权利为中心。权利视角的基本原则是不歧视、参与、开放和透明以及问责原则。两个视角相辅相成，并有部分重叠。</w:t>
      </w:r>
    </w:p>
    <w:p w:rsidR="00EE138A" w:rsidRPr="00C24BBF" w:rsidRDefault="00EE138A" w:rsidP="00EE138A">
      <w:pPr>
        <w:pStyle w:val="SingleTxtGC"/>
        <w:rPr>
          <w:szCs w:val="21"/>
        </w:rPr>
      </w:pPr>
      <w:r w:rsidRPr="00C24BBF">
        <w:rPr>
          <w:szCs w:val="21"/>
        </w:rPr>
        <w:t>23.</w:t>
      </w:r>
      <w:r w:rsidR="003D63E6">
        <w:rPr>
          <w:szCs w:val="21"/>
        </w:rPr>
        <w:t xml:space="preserve">  </w:t>
      </w:r>
      <w:r w:rsidRPr="00C24BBF">
        <w:rPr>
          <w:szCs w:val="21"/>
        </w:rPr>
        <w:t>政府的全球发展政策旨在实现政策统一，也就是说，所有政策领域都要围绕一个共同目标：公平、可持续的全球发展。全球发展政策针对有国际影响的跨国问题，要求所有领域在制定和实施政策中都考虑该政策对发展中国家的影响，并利用一切可能机会来帮助实现目标。因此，全球发展政策超越了官方发展援助。如果各政策领域缺乏统一性，可能导致特定领域的措施或决策削弱或消解政府在促进全球发展和减</w:t>
      </w:r>
      <w:proofErr w:type="gramStart"/>
      <w:r w:rsidRPr="00C24BBF">
        <w:rPr>
          <w:szCs w:val="21"/>
        </w:rPr>
        <w:t>贫方面</w:t>
      </w:r>
      <w:proofErr w:type="gramEnd"/>
      <w:r w:rsidRPr="00C24BBF">
        <w:rPr>
          <w:szCs w:val="21"/>
        </w:rPr>
        <w:t>所作的努力和取得的进展。缺乏统一性也会影响贫穷国家和人民，并可能削弱瑞典和欧盟作为全球行为主体的声誉。</w:t>
      </w:r>
      <w:r w:rsidRPr="00C24BBF">
        <w:rPr>
          <w:szCs w:val="21"/>
        </w:rPr>
        <w:t>2015</w:t>
      </w:r>
      <w:r w:rsidRPr="00C24BBF">
        <w:rPr>
          <w:szCs w:val="21"/>
        </w:rPr>
        <w:t>年，政府重新发布了全球发展政策，明确了该政策与实施《</w:t>
      </w:r>
      <w:r w:rsidRPr="00C24BBF">
        <w:rPr>
          <w:szCs w:val="21"/>
        </w:rPr>
        <w:t>2030</w:t>
      </w:r>
      <w:r w:rsidRPr="00C24BBF">
        <w:rPr>
          <w:szCs w:val="21"/>
        </w:rPr>
        <w:t>年可持续发展议程》的关联。</w:t>
      </w:r>
    </w:p>
    <w:p w:rsidR="00EE138A" w:rsidRPr="00C24BBF" w:rsidRDefault="00EE138A" w:rsidP="00EE138A">
      <w:pPr>
        <w:pStyle w:val="SingleTxtGC"/>
        <w:rPr>
          <w:szCs w:val="21"/>
        </w:rPr>
      </w:pPr>
      <w:r w:rsidRPr="00C24BBF">
        <w:rPr>
          <w:szCs w:val="21"/>
        </w:rPr>
        <w:t>24.</w:t>
      </w:r>
      <w:r w:rsidR="003D63E6">
        <w:rPr>
          <w:szCs w:val="21"/>
        </w:rPr>
        <w:t xml:space="preserve">  </w:t>
      </w:r>
      <w:r w:rsidRPr="00C24BBF">
        <w:rPr>
          <w:szCs w:val="21"/>
        </w:rPr>
        <w:t>2016</w:t>
      </w:r>
      <w:r w:rsidRPr="00C24BBF">
        <w:rPr>
          <w:szCs w:val="21"/>
        </w:rPr>
        <w:t>年</w:t>
      </w:r>
      <w:r w:rsidRPr="00C24BBF">
        <w:rPr>
          <w:szCs w:val="21"/>
        </w:rPr>
        <w:t>12</w:t>
      </w:r>
      <w:r w:rsidRPr="00C24BBF">
        <w:rPr>
          <w:szCs w:val="21"/>
        </w:rPr>
        <w:t>月，瑞典政府发布了发展合作和人道主义援助的新政策框架</w:t>
      </w:r>
      <w:r w:rsidRPr="00C24BBF">
        <w:rPr>
          <w:szCs w:val="21"/>
        </w:rPr>
        <w:t>(</w:t>
      </w:r>
      <w:r w:rsidRPr="00C24BBF">
        <w:rPr>
          <w:szCs w:val="21"/>
        </w:rPr>
        <w:t>政府通报</w:t>
      </w:r>
      <w:r w:rsidRPr="00C24BBF">
        <w:rPr>
          <w:szCs w:val="21"/>
        </w:rPr>
        <w:t>2016/17</w:t>
      </w:r>
      <w:r w:rsidR="00550F34">
        <w:rPr>
          <w:szCs w:val="21"/>
        </w:rPr>
        <w:t>：</w:t>
      </w:r>
      <w:r w:rsidRPr="00C24BBF">
        <w:rPr>
          <w:szCs w:val="21"/>
        </w:rPr>
        <w:t>60)</w:t>
      </w:r>
      <w:r w:rsidRPr="00C24BBF">
        <w:rPr>
          <w:szCs w:val="21"/>
        </w:rPr>
        <w:t>。该政策框架以当前全球发展局势为出发点，结合了《</w:t>
      </w:r>
      <w:r w:rsidRPr="00C24BBF">
        <w:rPr>
          <w:szCs w:val="21"/>
        </w:rPr>
        <w:t>2030</w:t>
      </w:r>
      <w:r w:rsidRPr="00C24BBF">
        <w:rPr>
          <w:szCs w:val="21"/>
        </w:rPr>
        <w:t>年议程》《亚的斯亚贝巴行动议程》和气候变化《巴黎协定》。该政策框架除了采取权利视角和贫困人口的发展视角外</w:t>
      </w:r>
      <w:r w:rsidRPr="00C24BBF">
        <w:rPr>
          <w:szCs w:val="21"/>
        </w:rPr>
        <w:t>(</w:t>
      </w:r>
      <w:r w:rsidRPr="00C24BBF">
        <w:rPr>
          <w:szCs w:val="21"/>
        </w:rPr>
        <w:t>这两个视角与瑞典的全球发展政策一致</w:t>
      </w:r>
      <w:r w:rsidRPr="00C24BBF">
        <w:rPr>
          <w:szCs w:val="21"/>
        </w:rPr>
        <w:t>)</w:t>
      </w:r>
      <w:r w:rsidRPr="00C24BBF">
        <w:rPr>
          <w:szCs w:val="21"/>
        </w:rPr>
        <w:t>，还新增了三个主题视角：性别视角、冲突视角以及环境气候视角。这些视角会贯穿到我们工作的各个方面。要实现可持续发展目标，必须加强对话、建立伙伴关系、强化当地的主人翁意识。了解当地背景、建立关系和进行对话的能力是关键。伙伴国家的优先事项和政策是为瑞典的发展合作搭建平台。合作必须以需求为驱动，并补充发展中国家自身的减贫努力；这两大支柱必须共同发挥作用，相互支持，才能取得成果。</w:t>
      </w:r>
      <w:r w:rsidRPr="00C24BBF">
        <w:rPr>
          <w:szCs w:val="21"/>
        </w:rPr>
        <w:t>(</w:t>
      </w:r>
      <w:r w:rsidRPr="00C24BBF">
        <w:rPr>
          <w:szCs w:val="21"/>
        </w:rPr>
        <w:t>关于</w:t>
      </w:r>
      <w:r w:rsidRPr="00C24BBF">
        <w:rPr>
          <w:szCs w:val="21"/>
        </w:rPr>
        <w:t>2011</w:t>
      </w:r>
      <w:r w:rsidR="008E423C">
        <w:rPr>
          <w:szCs w:val="21"/>
        </w:rPr>
        <w:t>-</w:t>
      </w:r>
      <w:r w:rsidRPr="00C24BBF">
        <w:rPr>
          <w:szCs w:val="21"/>
        </w:rPr>
        <w:t>2015</w:t>
      </w:r>
      <w:r w:rsidRPr="00C24BBF">
        <w:rPr>
          <w:szCs w:val="21"/>
        </w:rPr>
        <w:t>年瑞典国际援助的统计数据，请见附录</w:t>
      </w:r>
      <w:r w:rsidRPr="00C24BBF">
        <w:rPr>
          <w:szCs w:val="21"/>
        </w:rPr>
        <w:t>6)</w:t>
      </w:r>
      <w:r w:rsidRPr="00C24BBF">
        <w:rPr>
          <w:szCs w:val="21"/>
        </w:rPr>
        <w:t>。</w:t>
      </w:r>
    </w:p>
    <w:p w:rsidR="00EE138A" w:rsidRPr="00C24BBF" w:rsidRDefault="00EE138A" w:rsidP="006A1E37">
      <w:pPr>
        <w:pStyle w:val="H1GC"/>
        <w:rPr>
          <w:b/>
        </w:rPr>
      </w:pPr>
      <w:r w:rsidRPr="00C24BBF">
        <w:tab/>
        <w:t>B.</w:t>
      </w:r>
      <w:r w:rsidRPr="00C24BBF">
        <w:tab/>
      </w:r>
      <w:r w:rsidRPr="00C24BBF">
        <w:t>宪法、政治和法律结构</w:t>
      </w:r>
    </w:p>
    <w:p w:rsidR="00EE138A" w:rsidRPr="00C24BBF" w:rsidRDefault="00EE138A" w:rsidP="00EE138A">
      <w:pPr>
        <w:pStyle w:val="SingleTxtGC"/>
        <w:rPr>
          <w:szCs w:val="21"/>
        </w:rPr>
      </w:pPr>
      <w:r w:rsidRPr="00C24BBF">
        <w:rPr>
          <w:szCs w:val="21"/>
        </w:rPr>
        <w:t>25.</w:t>
      </w:r>
      <w:r w:rsidR="003D63E6">
        <w:rPr>
          <w:szCs w:val="21"/>
        </w:rPr>
        <w:t xml:space="preserve">  </w:t>
      </w:r>
      <w:r w:rsidRPr="00C24BBF">
        <w:rPr>
          <w:szCs w:val="21"/>
        </w:rPr>
        <w:t>瑞典实行议会制君主立宪制。瑞典民主的基石是普遍、平等的选举权和自由表达见解的权利，即以政治民主作为决策方法。君主</w:t>
      </w:r>
      <w:r w:rsidRPr="00C24BBF">
        <w:rPr>
          <w:szCs w:val="21"/>
        </w:rPr>
        <w:t>(</w:t>
      </w:r>
      <w:r w:rsidRPr="00C24BBF">
        <w:rPr>
          <w:szCs w:val="21"/>
        </w:rPr>
        <w:t>国王或女王</w:t>
      </w:r>
      <w:r w:rsidRPr="00C24BBF">
        <w:rPr>
          <w:szCs w:val="21"/>
        </w:rPr>
        <w:t>)</w:t>
      </w:r>
      <w:r w:rsidRPr="00C24BBF">
        <w:rPr>
          <w:szCs w:val="21"/>
        </w:rPr>
        <w:t>是国家元首，但没有政治权力。</w:t>
      </w:r>
    </w:p>
    <w:p w:rsidR="00EE138A" w:rsidRPr="00C24BBF" w:rsidRDefault="00EE138A" w:rsidP="00EE138A">
      <w:pPr>
        <w:pStyle w:val="SingleTxtGC"/>
        <w:rPr>
          <w:szCs w:val="21"/>
        </w:rPr>
      </w:pPr>
      <w:r w:rsidRPr="00C24BBF">
        <w:rPr>
          <w:szCs w:val="21"/>
        </w:rPr>
        <w:t>26.</w:t>
      </w:r>
      <w:r w:rsidR="003D63E6">
        <w:rPr>
          <w:szCs w:val="21"/>
        </w:rPr>
        <w:t xml:space="preserve">  </w:t>
      </w:r>
      <w:r w:rsidRPr="00C24BBF">
        <w:rPr>
          <w:szCs w:val="21"/>
        </w:rPr>
        <w:t>瑞典实行议会民主制，一切公共权力源于人民。政府组织形式为代表制；议会代表人民，拥有立法权。政府执行议会决定、起草新法或法律修正案。议会制的后果之一是，政府必须获得议会信任，或者至少得到议会容忍。只要大多数议员同意，议会就可以解散政府。</w:t>
      </w:r>
    </w:p>
    <w:p w:rsidR="00EE138A" w:rsidRPr="00C24BBF" w:rsidRDefault="00EE138A" w:rsidP="00EE138A">
      <w:pPr>
        <w:pStyle w:val="SingleTxtGC"/>
        <w:rPr>
          <w:szCs w:val="21"/>
        </w:rPr>
      </w:pPr>
      <w:r w:rsidRPr="00C24BBF">
        <w:rPr>
          <w:szCs w:val="21"/>
        </w:rPr>
        <w:t>27.</w:t>
      </w:r>
      <w:r w:rsidR="003D63E6">
        <w:rPr>
          <w:szCs w:val="21"/>
        </w:rPr>
        <w:t xml:space="preserve">  </w:t>
      </w:r>
      <w:r w:rsidRPr="00C24BBF">
        <w:rPr>
          <w:szCs w:val="21"/>
        </w:rPr>
        <w:t>《瑞典宪法》</w:t>
      </w:r>
      <w:r w:rsidRPr="00C24BBF">
        <w:rPr>
          <w:szCs w:val="21"/>
        </w:rPr>
        <w:t>(1974</w:t>
      </w:r>
      <w:r w:rsidRPr="00C24BBF">
        <w:rPr>
          <w:szCs w:val="21"/>
        </w:rPr>
        <w:t>年《政府法典》</w:t>
      </w:r>
      <w:r w:rsidRPr="00C24BBF">
        <w:rPr>
          <w:szCs w:val="21"/>
        </w:rPr>
        <w:t>)</w:t>
      </w:r>
      <w:r w:rsidRPr="00C24BBF">
        <w:rPr>
          <w:szCs w:val="21"/>
        </w:rPr>
        <w:t>的基础是主权在民、代议民主制、议会制、地方自治和法治原则。所有公共权力都依法行使。这不仅适用于法院和行政当局，也适用于政府和议会，以及地方和中央政府。</w:t>
      </w:r>
    </w:p>
    <w:p w:rsidR="00EE138A" w:rsidRPr="00C24BBF" w:rsidRDefault="00EE138A" w:rsidP="00EE138A">
      <w:pPr>
        <w:pStyle w:val="SingleTxtGC"/>
        <w:rPr>
          <w:szCs w:val="21"/>
        </w:rPr>
      </w:pPr>
      <w:r w:rsidRPr="00C24BBF">
        <w:rPr>
          <w:szCs w:val="21"/>
        </w:rPr>
        <w:t>28.</w:t>
      </w:r>
      <w:r w:rsidR="003D63E6">
        <w:rPr>
          <w:szCs w:val="21"/>
        </w:rPr>
        <w:t xml:space="preserve">  </w:t>
      </w:r>
      <w:r w:rsidRPr="00C24BBF">
        <w:rPr>
          <w:szCs w:val="21"/>
        </w:rPr>
        <w:t>有关基本权利和自由的保障，第二章</w:t>
      </w:r>
      <w:r w:rsidRPr="00C24BBF">
        <w:rPr>
          <w:szCs w:val="21"/>
        </w:rPr>
        <w:t>D</w:t>
      </w:r>
      <w:r w:rsidRPr="00C24BBF">
        <w:rPr>
          <w:szCs w:val="21"/>
        </w:rPr>
        <w:t>节有更详细的讨论。《政府法典》赋予这些权利和自由</w:t>
      </w:r>
      <w:r w:rsidRPr="00C24BBF">
        <w:rPr>
          <w:szCs w:val="21"/>
        </w:rPr>
        <w:t>(</w:t>
      </w:r>
      <w:r w:rsidRPr="00C24BBF">
        <w:rPr>
          <w:szCs w:val="21"/>
        </w:rPr>
        <w:t>即</w:t>
      </w:r>
      <w:r>
        <w:rPr>
          <w:rFonts w:hint="eastAsia"/>
          <w:szCs w:val="21"/>
        </w:rPr>
        <w:t>“</w:t>
      </w:r>
      <w:r w:rsidRPr="00C24BBF">
        <w:rPr>
          <w:szCs w:val="21"/>
        </w:rPr>
        <w:t>政治</w:t>
      </w:r>
      <w:r>
        <w:rPr>
          <w:rFonts w:hint="eastAsia"/>
          <w:szCs w:val="21"/>
        </w:rPr>
        <w:t>”</w:t>
      </w:r>
      <w:r w:rsidRPr="00C24BBF">
        <w:rPr>
          <w:szCs w:val="21"/>
        </w:rPr>
        <w:t>自由</w:t>
      </w:r>
      <w:r w:rsidRPr="00C24BBF">
        <w:rPr>
          <w:szCs w:val="21"/>
        </w:rPr>
        <w:t>)</w:t>
      </w:r>
      <w:r w:rsidRPr="00C24BBF">
        <w:rPr>
          <w:szCs w:val="21"/>
        </w:rPr>
        <w:t>核心作用，因为这些自由对于政府组织形式特别重要，其具体目的是保障公民在政治、宗教和文化事务上可以各抒己见。但是，各项规定也意在防止个人遭受非人道惩罚与可能出于骚扰或威迫目的而实施的其他肉体或精神折磨等。</w:t>
      </w:r>
    </w:p>
    <w:p w:rsidR="00EE138A" w:rsidRPr="00C24BBF" w:rsidRDefault="00EE138A" w:rsidP="00EE138A">
      <w:pPr>
        <w:pStyle w:val="SingleTxtGC"/>
        <w:rPr>
          <w:szCs w:val="21"/>
        </w:rPr>
      </w:pPr>
      <w:r w:rsidRPr="00C24BBF">
        <w:rPr>
          <w:szCs w:val="21"/>
        </w:rPr>
        <w:t>29.</w:t>
      </w:r>
      <w:r w:rsidR="003D63E6">
        <w:rPr>
          <w:szCs w:val="21"/>
        </w:rPr>
        <w:t xml:space="preserve">  </w:t>
      </w:r>
      <w:r w:rsidRPr="00C24BBF">
        <w:rPr>
          <w:szCs w:val="21"/>
        </w:rPr>
        <w:t>根据《政府法典》，由政府负责治理王国。为执行此项任务，政府设立行政机构供其使用。政府决定行政机构的组织形式和职责。但是，行政机构在行使具体决策权时，独立于政府和其他公共机构，包括议会。具体决策包括针对私人主体或地方机构行使公共职权，或适用法律。因此，在这些情况下，政府不得对行政机构在具体情况下应</w:t>
      </w:r>
      <w:proofErr w:type="gramStart"/>
      <w:r w:rsidRPr="00C24BBF">
        <w:rPr>
          <w:szCs w:val="21"/>
        </w:rPr>
        <w:t>作出</w:t>
      </w:r>
      <w:proofErr w:type="gramEnd"/>
      <w:r w:rsidRPr="00C24BBF">
        <w:rPr>
          <w:szCs w:val="21"/>
        </w:rPr>
        <w:t>何种决定给予指导。</w:t>
      </w:r>
    </w:p>
    <w:p w:rsidR="00EE138A" w:rsidRPr="00C24BBF" w:rsidRDefault="00EE138A" w:rsidP="00EE138A">
      <w:pPr>
        <w:pStyle w:val="SingleTxtGC"/>
        <w:rPr>
          <w:szCs w:val="21"/>
        </w:rPr>
      </w:pPr>
      <w:r w:rsidRPr="00C24BBF">
        <w:rPr>
          <w:szCs w:val="21"/>
        </w:rPr>
        <w:t>30.</w:t>
      </w:r>
      <w:r w:rsidR="003D63E6">
        <w:rPr>
          <w:szCs w:val="21"/>
        </w:rPr>
        <w:t xml:space="preserve">  </w:t>
      </w:r>
      <w:r w:rsidRPr="00C24BBF">
        <w:rPr>
          <w:szCs w:val="21"/>
        </w:rPr>
        <w:t>司法机关的独立性受《政府法典》的保障。包括议会在内的任何公共机构都不能决定法院对具体案件的判决，也不能以其他方式在具体案件中适用法律规定。法院的司法职能、主要组织特点和程序由法律</w:t>
      </w:r>
      <w:proofErr w:type="gramStart"/>
      <w:r w:rsidRPr="00C24BBF">
        <w:rPr>
          <w:szCs w:val="21"/>
        </w:rPr>
        <w:t>作出</w:t>
      </w:r>
      <w:proofErr w:type="gramEnd"/>
      <w:r w:rsidRPr="00C24BBF">
        <w:rPr>
          <w:szCs w:val="21"/>
        </w:rPr>
        <w:t>规定。</w:t>
      </w:r>
    </w:p>
    <w:p w:rsidR="00EE138A" w:rsidRPr="00C24BBF" w:rsidRDefault="00EE138A" w:rsidP="006A1E37">
      <w:pPr>
        <w:pStyle w:val="H23GC"/>
        <w:rPr>
          <w:b/>
        </w:rPr>
      </w:pPr>
      <w:r w:rsidRPr="00C24BBF">
        <w:tab/>
      </w:r>
      <w:r w:rsidRPr="00C24BBF">
        <w:tab/>
      </w:r>
      <w:r w:rsidRPr="00C24BBF">
        <w:t>选举</w:t>
      </w:r>
    </w:p>
    <w:p w:rsidR="00EE138A" w:rsidRPr="00C24BBF" w:rsidRDefault="00EE138A" w:rsidP="00EE138A">
      <w:pPr>
        <w:pStyle w:val="SingleTxtGC"/>
        <w:rPr>
          <w:szCs w:val="21"/>
        </w:rPr>
      </w:pPr>
      <w:r w:rsidRPr="00C24BBF">
        <w:rPr>
          <w:szCs w:val="21"/>
        </w:rPr>
        <w:t>31.</w:t>
      </w:r>
      <w:r w:rsidR="003D63E6">
        <w:rPr>
          <w:szCs w:val="21"/>
        </w:rPr>
        <w:t xml:space="preserve">  </w:t>
      </w:r>
      <w:r w:rsidRPr="00C24BBF">
        <w:rPr>
          <w:szCs w:val="21"/>
        </w:rPr>
        <w:t>二十世纪初，选民范围逐步扩大。</w:t>
      </w:r>
      <w:r w:rsidRPr="00C24BBF">
        <w:rPr>
          <w:szCs w:val="21"/>
        </w:rPr>
        <w:t>1909</w:t>
      </w:r>
      <w:r w:rsidRPr="00C24BBF">
        <w:rPr>
          <w:szCs w:val="21"/>
        </w:rPr>
        <w:t>年实行男性普遍选举，</w:t>
      </w:r>
      <w:r w:rsidRPr="00C24BBF">
        <w:rPr>
          <w:szCs w:val="21"/>
        </w:rPr>
        <w:t>1921</w:t>
      </w:r>
      <w:r w:rsidRPr="00C24BBF">
        <w:rPr>
          <w:szCs w:val="21"/>
        </w:rPr>
        <w:t>年实行女性普遍选举。国家议会、县议会和市议会的普选每四年举行一次。国家议会为一院制机构，共有</w:t>
      </w:r>
      <w:r w:rsidRPr="00C24BBF">
        <w:rPr>
          <w:szCs w:val="21"/>
        </w:rPr>
        <w:t>349</w:t>
      </w:r>
      <w:r w:rsidRPr="00C24BBF">
        <w:rPr>
          <w:szCs w:val="21"/>
        </w:rPr>
        <w:t>个席位，当选代表任期固定为四年。有</w:t>
      </w:r>
      <w:r w:rsidRPr="00C24BBF">
        <w:rPr>
          <w:szCs w:val="21"/>
        </w:rPr>
        <w:t>310</w:t>
      </w:r>
      <w:r w:rsidRPr="00C24BBF">
        <w:rPr>
          <w:szCs w:val="21"/>
        </w:rPr>
        <w:t>个席位为选区固定席位，其余</w:t>
      </w:r>
      <w:r w:rsidRPr="00C24BBF">
        <w:rPr>
          <w:szCs w:val="21"/>
        </w:rPr>
        <w:t>39</w:t>
      </w:r>
      <w:r w:rsidRPr="00C24BBF">
        <w:rPr>
          <w:szCs w:val="21"/>
        </w:rPr>
        <w:t>席则可分配，以确保选区席位在全国的分配更符合比例。选举方法采用比例代表制。</w:t>
      </w:r>
    </w:p>
    <w:p w:rsidR="00EE138A" w:rsidRPr="00C24BBF" w:rsidRDefault="00EE138A" w:rsidP="00EE138A">
      <w:pPr>
        <w:pStyle w:val="SingleTxtGC"/>
        <w:rPr>
          <w:szCs w:val="21"/>
        </w:rPr>
      </w:pPr>
      <w:r w:rsidRPr="00C24BBF">
        <w:rPr>
          <w:szCs w:val="21"/>
        </w:rPr>
        <w:t>32.</w:t>
      </w:r>
      <w:r w:rsidR="003D63E6">
        <w:rPr>
          <w:szCs w:val="21"/>
        </w:rPr>
        <w:t xml:space="preserve">  </w:t>
      </w:r>
      <w:r w:rsidRPr="00C24BBF">
        <w:rPr>
          <w:szCs w:val="21"/>
        </w:rPr>
        <w:t>选民包括所有年满</w:t>
      </w:r>
      <w:r w:rsidRPr="00C24BBF">
        <w:rPr>
          <w:szCs w:val="21"/>
        </w:rPr>
        <w:t>18</w:t>
      </w:r>
      <w:r w:rsidRPr="00C24BBF">
        <w:rPr>
          <w:szCs w:val="21"/>
        </w:rPr>
        <w:t>岁和</w:t>
      </w:r>
      <w:r w:rsidRPr="00C24BBF">
        <w:rPr>
          <w:szCs w:val="21"/>
        </w:rPr>
        <w:t>18</w:t>
      </w:r>
      <w:r w:rsidRPr="00C24BBF">
        <w:rPr>
          <w:szCs w:val="21"/>
        </w:rPr>
        <w:t>岁以上且身份为或曾经为居民的瑞典公民。除了瑞典公民以外，合法居住在瑞典的欧洲联盟、挪威和冰岛年满</w:t>
      </w:r>
      <w:r w:rsidRPr="00C24BBF">
        <w:rPr>
          <w:szCs w:val="21"/>
        </w:rPr>
        <w:t>18</w:t>
      </w:r>
      <w:r w:rsidRPr="00C24BBF">
        <w:rPr>
          <w:szCs w:val="21"/>
        </w:rPr>
        <w:t>岁及</w:t>
      </w:r>
      <w:r w:rsidRPr="00C24BBF">
        <w:rPr>
          <w:szCs w:val="21"/>
        </w:rPr>
        <w:t>18</w:t>
      </w:r>
      <w:r w:rsidRPr="00C24BBF">
        <w:rPr>
          <w:szCs w:val="21"/>
        </w:rPr>
        <w:t>岁以上公民以及正在瑞典居住，或曾在瑞典居住</w:t>
      </w:r>
      <w:r w:rsidRPr="00C24BBF">
        <w:rPr>
          <w:szCs w:val="21"/>
        </w:rPr>
        <w:t>3</w:t>
      </w:r>
      <w:r w:rsidRPr="00C24BBF">
        <w:rPr>
          <w:szCs w:val="21"/>
        </w:rPr>
        <w:t>年以上的其他外国国民可以参加县议会和市议会选举。可以参加国家议会选举的瑞典公民也可以参加欧洲议会的选举。居住在瑞典的欧洲联盟公民也可以参加欧洲议会的选举，前提是他们提出行使这一权利，并证明他们将来不在原籍国行使选举权和被选举权。</w:t>
      </w:r>
    </w:p>
    <w:p w:rsidR="00EE138A" w:rsidRPr="00C24BBF" w:rsidRDefault="00EE138A" w:rsidP="00EE138A">
      <w:pPr>
        <w:pStyle w:val="SingleTxtGC"/>
        <w:rPr>
          <w:szCs w:val="21"/>
        </w:rPr>
      </w:pPr>
      <w:r w:rsidRPr="00C24BBF">
        <w:rPr>
          <w:szCs w:val="21"/>
        </w:rPr>
        <w:t>33.</w:t>
      </w:r>
      <w:r w:rsidR="003D63E6">
        <w:rPr>
          <w:szCs w:val="21"/>
        </w:rPr>
        <w:t xml:space="preserve">  </w:t>
      </w:r>
      <w:r w:rsidRPr="00C24BBF">
        <w:rPr>
          <w:szCs w:val="21"/>
        </w:rPr>
        <w:t>当前选期</w:t>
      </w:r>
      <w:r w:rsidRPr="00C24BBF">
        <w:rPr>
          <w:szCs w:val="21"/>
        </w:rPr>
        <w:t>(2014</w:t>
      </w:r>
      <w:r w:rsidRPr="00C24BBF">
        <w:rPr>
          <w:szCs w:val="21"/>
        </w:rPr>
        <w:t>至</w:t>
      </w:r>
      <w:r w:rsidRPr="00C24BBF">
        <w:rPr>
          <w:szCs w:val="21"/>
        </w:rPr>
        <w:t>2018</w:t>
      </w:r>
      <w:r w:rsidRPr="00C24BBF">
        <w:rPr>
          <w:szCs w:val="21"/>
        </w:rPr>
        <w:t>年</w:t>
      </w:r>
      <w:r w:rsidRPr="00C24BBF">
        <w:rPr>
          <w:szCs w:val="21"/>
        </w:rPr>
        <w:t>)</w:t>
      </w:r>
      <w:r w:rsidRPr="00C24BBF">
        <w:rPr>
          <w:szCs w:val="21"/>
        </w:rPr>
        <w:t>内，国家议会由八个政党组成：瑞典社会民主党、温和党、瑞典民主党、绿党、中间党、左翼党、自由党和基督教民主党。政党进入国家议会的最低票数为</w:t>
      </w:r>
      <w:r w:rsidRPr="00C24BBF">
        <w:rPr>
          <w:szCs w:val="21"/>
        </w:rPr>
        <w:t>4%(</w:t>
      </w:r>
      <w:r w:rsidRPr="00C24BBF">
        <w:rPr>
          <w:szCs w:val="21"/>
        </w:rPr>
        <w:t>有关议会中的得票份额和席位，请参考第</w:t>
      </w:r>
      <w:r w:rsidRPr="00C24BBF">
        <w:rPr>
          <w:szCs w:val="21"/>
        </w:rPr>
        <w:t>36</w:t>
      </w:r>
      <w:r w:rsidRPr="00C24BBF">
        <w:rPr>
          <w:szCs w:val="21"/>
        </w:rPr>
        <w:t>段</w:t>
      </w:r>
      <w:r w:rsidRPr="00C24BBF">
        <w:rPr>
          <w:szCs w:val="21"/>
        </w:rPr>
        <w:t>)</w:t>
      </w:r>
      <w:r w:rsidRPr="00C24BBF">
        <w:rPr>
          <w:szCs w:val="21"/>
        </w:rPr>
        <w:t>。然而，如果一个政党没有达到得票</w:t>
      </w:r>
      <w:r w:rsidRPr="00C24BBF">
        <w:rPr>
          <w:szCs w:val="21"/>
        </w:rPr>
        <w:t>4%</w:t>
      </w:r>
      <w:r w:rsidRPr="00C24BBF">
        <w:rPr>
          <w:szCs w:val="21"/>
        </w:rPr>
        <w:t>的门槛，但该政党获得某选区至少</w:t>
      </w:r>
      <w:r w:rsidRPr="00C24BBF">
        <w:rPr>
          <w:szCs w:val="21"/>
        </w:rPr>
        <w:t>12%</w:t>
      </w:r>
      <w:r w:rsidRPr="00C24BBF">
        <w:rPr>
          <w:szCs w:val="21"/>
        </w:rPr>
        <w:t>的选票，则可以参与分配选区固定席位。</w:t>
      </w:r>
    </w:p>
    <w:p w:rsidR="00EE138A" w:rsidRPr="00C24BBF" w:rsidRDefault="00EE138A" w:rsidP="00EE138A">
      <w:pPr>
        <w:pStyle w:val="SingleTxtGC"/>
        <w:rPr>
          <w:szCs w:val="21"/>
        </w:rPr>
      </w:pPr>
      <w:r w:rsidRPr="00C24BBF">
        <w:rPr>
          <w:szCs w:val="21"/>
        </w:rPr>
        <w:t>34.</w:t>
      </w:r>
      <w:r w:rsidR="003D63E6">
        <w:rPr>
          <w:szCs w:val="21"/>
        </w:rPr>
        <w:t xml:space="preserve">  </w:t>
      </w:r>
      <w:r w:rsidRPr="00C24BBF">
        <w:rPr>
          <w:szCs w:val="21"/>
        </w:rPr>
        <w:t>在</w:t>
      </w:r>
      <w:r w:rsidRPr="00C24BBF">
        <w:rPr>
          <w:szCs w:val="21"/>
        </w:rPr>
        <w:t>2014</w:t>
      </w:r>
      <w:r w:rsidRPr="00C24BBF">
        <w:rPr>
          <w:szCs w:val="21"/>
        </w:rPr>
        <w:t>年国家议会选举中，共有</w:t>
      </w:r>
      <w:r w:rsidRPr="00C24BBF">
        <w:rPr>
          <w:szCs w:val="21"/>
        </w:rPr>
        <w:t>7 330 432</w:t>
      </w:r>
      <w:r w:rsidRPr="00C24BBF">
        <w:rPr>
          <w:szCs w:val="21"/>
        </w:rPr>
        <w:t>名选民有资格投票，同年市议会和县议会选举中，共有</w:t>
      </w:r>
      <w:r w:rsidRPr="00C24BBF">
        <w:rPr>
          <w:szCs w:val="21"/>
        </w:rPr>
        <w:t>7 576 890</w:t>
      </w:r>
      <w:r w:rsidRPr="00C24BBF">
        <w:rPr>
          <w:szCs w:val="21"/>
        </w:rPr>
        <w:t>名选民有资格投票。在市议会和县议会选举中，有</w:t>
      </w:r>
      <w:r w:rsidRPr="00C24BBF">
        <w:rPr>
          <w:szCs w:val="21"/>
        </w:rPr>
        <w:t>454 000</w:t>
      </w:r>
      <w:r w:rsidRPr="00C24BBF">
        <w:rPr>
          <w:szCs w:val="21"/>
        </w:rPr>
        <w:t>名外国选民有资格投票，占合格选民的</w:t>
      </w:r>
      <w:r w:rsidRPr="00C24BBF">
        <w:rPr>
          <w:szCs w:val="21"/>
        </w:rPr>
        <w:t>6%</w:t>
      </w:r>
      <w:r w:rsidRPr="00C24BBF">
        <w:rPr>
          <w:szCs w:val="21"/>
        </w:rPr>
        <w:t>。</w:t>
      </w:r>
    </w:p>
    <w:p w:rsidR="00EE138A" w:rsidRPr="00C24BBF" w:rsidRDefault="00EE138A" w:rsidP="00EE138A">
      <w:pPr>
        <w:pStyle w:val="SingleTxtGC"/>
        <w:rPr>
          <w:szCs w:val="21"/>
        </w:rPr>
      </w:pPr>
      <w:r w:rsidRPr="00C24BBF">
        <w:rPr>
          <w:szCs w:val="21"/>
        </w:rPr>
        <w:t>35.</w:t>
      </w:r>
      <w:r w:rsidR="003D63E6">
        <w:rPr>
          <w:szCs w:val="21"/>
        </w:rPr>
        <w:t xml:space="preserve">  </w:t>
      </w:r>
      <w:r w:rsidRPr="00C24BBF">
        <w:rPr>
          <w:szCs w:val="21"/>
        </w:rPr>
        <w:t>国家议会、县议会和市议会选举每四年于</w:t>
      </w:r>
      <w:r w:rsidRPr="00C24BBF">
        <w:rPr>
          <w:szCs w:val="21"/>
        </w:rPr>
        <w:t>9</w:t>
      </w:r>
      <w:r w:rsidRPr="00C24BBF">
        <w:rPr>
          <w:szCs w:val="21"/>
        </w:rPr>
        <w:t>月份举行。</w:t>
      </w:r>
      <w:r w:rsidRPr="00C24BBF">
        <w:rPr>
          <w:szCs w:val="21"/>
        </w:rPr>
        <w:t>2014</w:t>
      </w:r>
      <w:r w:rsidRPr="00C24BBF">
        <w:rPr>
          <w:szCs w:val="21"/>
        </w:rPr>
        <w:t>年，国家议会选举投票人数增加了</w:t>
      </w:r>
      <w:r w:rsidRPr="00C24BBF">
        <w:rPr>
          <w:szCs w:val="21"/>
        </w:rPr>
        <w:t>1.2</w:t>
      </w:r>
      <w:r w:rsidRPr="00C24BBF">
        <w:rPr>
          <w:szCs w:val="21"/>
        </w:rPr>
        <w:t>个百分点，达到</w:t>
      </w:r>
      <w:r w:rsidRPr="00C24BBF">
        <w:rPr>
          <w:szCs w:val="21"/>
        </w:rPr>
        <w:t>85.8%</w:t>
      </w:r>
      <w:r w:rsidRPr="00C24BBF">
        <w:rPr>
          <w:szCs w:val="21"/>
        </w:rPr>
        <w:t>。这是连续三次选举中投票人数有增加。同年县议会和市议会投票人数分别增加</w:t>
      </w:r>
      <w:r w:rsidRPr="00C24BBF">
        <w:rPr>
          <w:szCs w:val="21"/>
        </w:rPr>
        <w:t>1.4</w:t>
      </w:r>
      <w:r w:rsidRPr="00C24BBF">
        <w:rPr>
          <w:szCs w:val="21"/>
        </w:rPr>
        <w:t>和</w:t>
      </w:r>
      <w:r w:rsidRPr="00C24BBF">
        <w:rPr>
          <w:szCs w:val="21"/>
        </w:rPr>
        <w:t>1.3</w:t>
      </w:r>
      <w:r w:rsidRPr="00C24BBF">
        <w:rPr>
          <w:szCs w:val="21"/>
        </w:rPr>
        <w:t>个百分点。县议会投票人数为</w:t>
      </w:r>
      <w:r w:rsidRPr="00C24BBF">
        <w:rPr>
          <w:szCs w:val="21"/>
        </w:rPr>
        <w:t>82.5%</w:t>
      </w:r>
      <w:r w:rsidRPr="00C24BBF">
        <w:rPr>
          <w:szCs w:val="21"/>
        </w:rPr>
        <w:t>，市议会投票人数为</w:t>
      </w:r>
      <w:r w:rsidRPr="00C24BBF">
        <w:rPr>
          <w:szCs w:val="21"/>
        </w:rPr>
        <w:t>82.8%</w:t>
      </w:r>
      <w:r w:rsidRPr="00C24BBF">
        <w:rPr>
          <w:szCs w:val="21"/>
        </w:rPr>
        <w:t>。</w:t>
      </w:r>
      <w:r w:rsidRPr="00C24BBF">
        <w:rPr>
          <w:szCs w:val="21"/>
        </w:rPr>
        <w:t>(</w:t>
      </w:r>
      <w:r w:rsidRPr="00C24BBF">
        <w:rPr>
          <w:szCs w:val="21"/>
        </w:rPr>
        <w:t>有关最近两次选举的投票人数统计资料，请参考附录</w:t>
      </w:r>
      <w:r w:rsidRPr="00C24BBF">
        <w:rPr>
          <w:szCs w:val="21"/>
        </w:rPr>
        <w:t>7</w:t>
      </w:r>
      <w:r w:rsidRPr="00C24BBF">
        <w:rPr>
          <w:szCs w:val="21"/>
        </w:rPr>
        <w:t>。</w:t>
      </w:r>
      <w:r w:rsidRPr="00C24BBF">
        <w:rPr>
          <w:szCs w:val="21"/>
        </w:rPr>
        <w:t>)</w:t>
      </w:r>
    </w:p>
    <w:p w:rsidR="00EE138A" w:rsidRPr="00C24BBF" w:rsidRDefault="00EE138A" w:rsidP="00EE138A">
      <w:pPr>
        <w:pStyle w:val="SingleTxtGC"/>
        <w:rPr>
          <w:szCs w:val="21"/>
        </w:rPr>
      </w:pPr>
      <w:r w:rsidRPr="00C24BBF">
        <w:rPr>
          <w:szCs w:val="21"/>
        </w:rPr>
        <w:t>36.</w:t>
      </w:r>
      <w:r w:rsidR="003D63E6">
        <w:rPr>
          <w:szCs w:val="21"/>
        </w:rPr>
        <w:t xml:space="preserve">  </w:t>
      </w:r>
      <w:r w:rsidRPr="00C24BBF">
        <w:rPr>
          <w:szCs w:val="21"/>
        </w:rPr>
        <w:t>任何人如果认为选举结果存在差错，可在选举日后</w:t>
      </w:r>
      <w:r w:rsidRPr="00C24BBF">
        <w:rPr>
          <w:szCs w:val="21"/>
        </w:rPr>
        <w:t>10</w:t>
      </w:r>
      <w:r w:rsidRPr="00C24BBF">
        <w:rPr>
          <w:szCs w:val="21"/>
        </w:rPr>
        <w:t>天内向选举审查委员会提起上诉。</w:t>
      </w:r>
      <w:r w:rsidRPr="00C24BBF">
        <w:rPr>
          <w:szCs w:val="21"/>
        </w:rPr>
        <w:t>2014</w:t>
      </w:r>
      <w:r w:rsidRPr="00C24BBF">
        <w:rPr>
          <w:szCs w:val="21"/>
        </w:rPr>
        <w:t>年选举之后，全国选举共受理</w:t>
      </w:r>
      <w:r w:rsidRPr="00C24BBF">
        <w:rPr>
          <w:szCs w:val="21"/>
        </w:rPr>
        <w:t>19</w:t>
      </w:r>
      <w:r w:rsidRPr="00C24BBF">
        <w:rPr>
          <w:szCs w:val="21"/>
        </w:rPr>
        <w:t>起上诉，县议会和市议会选举共收到</w:t>
      </w:r>
      <w:r w:rsidRPr="00C24BBF">
        <w:rPr>
          <w:szCs w:val="21"/>
        </w:rPr>
        <w:t>46</w:t>
      </w:r>
      <w:r w:rsidRPr="00C24BBF">
        <w:rPr>
          <w:szCs w:val="21"/>
        </w:rPr>
        <w:t>起上诉。所有针对全国性选举提出的上诉都被认定为没有根据。在涉及地方选举的一个案例中，上诉导致巴斯塔德市议会重新选举。选举委员会决定在</w:t>
      </w:r>
      <w:r w:rsidRPr="00C24BBF">
        <w:rPr>
          <w:szCs w:val="21"/>
        </w:rPr>
        <w:t>2015</w:t>
      </w:r>
      <w:r w:rsidRPr="00C24BBF">
        <w:rPr>
          <w:szCs w:val="21"/>
        </w:rPr>
        <w:t>年</w:t>
      </w:r>
      <w:r w:rsidRPr="00C24BBF">
        <w:rPr>
          <w:szCs w:val="21"/>
        </w:rPr>
        <w:t>5</w:t>
      </w:r>
      <w:r w:rsidRPr="00C24BBF">
        <w:rPr>
          <w:szCs w:val="21"/>
        </w:rPr>
        <w:t>月</w:t>
      </w:r>
      <w:r w:rsidRPr="00C24BBF">
        <w:rPr>
          <w:szCs w:val="21"/>
        </w:rPr>
        <w:t>10</w:t>
      </w:r>
      <w:r w:rsidRPr="00C24BBF">
        <w:rPr>
          <w:szCs w:val="21"/>
        </w:rPr>
        <w:t>日重新选举。</w:t>
      </w:r>
    </w:p>
    <w:p w:rsidR="00EE138A" w:rsidRPr="00C24BBF" w:rsidRDefault="00EE138A" w:rsidP="00EE138A">
      <w:pPr>
        <w:pStyle w:val="SingleTxtGC"/>
        <w:rPr>
          <w:szCs w:val="21"/>
        </w:rPr>
      </w:pPr>
      <w:r w:rsidRPr="00C24BBF">
        <w:rPr>
          <w:szCs w:val="21"/>
        </w:rPr>
        <w:t>37.</w:t>
      </w:r>
      <w:r w:rsidR="003D63E6">
        <w:rPr>
          <w:szCs w:val="21"/>
        </w:rPr>
        <w:t xml:space="preserve">  </w:t>
      </w:r>
      <w:r w:rsidRPr="00C24BBF">
        <w:rPr>
          <w:szCs w:val="21"/>
        </w:rPr>
        <w:t>国家议会为一院制，有</w:t>
      </w:r>
      <w:r w:rsidRPr="00C24BBF">
        <w:rPr>
          <w:szCs w:val="21"/>
        </w:rPr>
        <w:t>349</w:t>
      </w:r>
      <w:r w:rsidRPr="00C24BBF">
        <w:rPr>
          <w:szCs w:val="21"/>
        </w:rPr>
        <w:t>个席位。</w:t>
      </w:r>
      <w:r w:rsidRPr="00C24BBF">
        <w:rPr>
          <w:szCs w:val="21"/>
        </w:rPr>
        <w:t>2014</w:t>
      </w:r>
      <w:r w:rsidRPr="00C24BBF">
        <w:rPr>
          <w:szCs w:val="21"/>
        </w:rPr>
        <w:t>年选举后，执政联盟由社会民主党和绿党组成。该次选举后，各政党拥有席位数量如下：社会民主党</w:t>
      </w:r>
      <w:r w:rsidRPr="00C24BBF">
        <w:rPr>
          <w:szCs w:val="21"/>
        </w:rPr>
        <w:t>113</w:t>
      </w:r>
      <w:r w:rsidRPr="00C24BBF">
        <w:rPr>
          <w:szCs w:val="21"/>
        </w:rPr>
        <w:t>个、温和党</w:t>
      </w:r>
      <w:r w:rsidRPr="00C24BBF">
        <w:rPr>
          <w:szCs w:val="21"/>
        </w:rPr>
        <w:t>84</w:t>
      </w:r>
      <w:r w:rsidRPr="00C24BBF">
        <w:rPr>
          <w:szCs w:val="21"/>
        </w:rPr>
        <w:t>个、瑞典民主党</w:t>
      </w:r>
      <w:r w:rsidRPr="00C24BBF">
        <w:rPr>
          <w:szCs w:val="21"/>
        </w:rPr>
        <w:t>49</w:t>
      </w:r>
      <w:r w:rsidRPr="00C24BBF">
        <w:rPr>
          <w:szCs w:val="21"/>
        </w:rPr>
        <w:t>个、绿党</w:t>
      </w:r>
      <w:r w:rsidRPr="00C24BBF">
        <w:rPr>
          <w:szCs w:val="21"/>
        </w:rPr>
        <w:t>25</w:t>
      </w:r>
      <w:r w:rsidRPr="00C24BBF">
        <w:rPr>
          <w:szCs w:val="21"/>
        </w:rPr>
        <w:t>个、中间党</w:t>
      </w:r>
      <w:r w:rsidRPr="00C24BBF">
        <w:rPr>
          <w:szCs w:val="21"/>
        </w:rPr>
        <w:t>22</w:t>
      </w:r>
      <w:r w:rsidRPr="00C24BBF">
        <w:rPr>
          <w:szCs w:val="21"/>
        </w:rPr>
        <w:t>个、左翼党</w:t>
      </w:r>
      <w:r w:rsidRPr="00C24BBF">
        <w:rPr>
          <w:szCs w:val="21"/>
        </w:rPr>
        <w:t>21</w:t>
      </w:r>
      <w:r w:rsidRPr="00C24BBF">
        <w:rPr>
          <w:szCs w:val="21"/>
        </w:rPr>
        <w:t>个、自由党</w:t>
      </w:r>
      <w:r w:rsidRPr="00C24BBF">
        <w:rPr>
          <w:szCs w:val="21"/>
        </w:rPr>
        <w:t>19</w:t>
      </w:r>
      <w:r w:rsidRPr="00C24BBF">
        <w:rPr>
          <w:szCs w:val="21"/>
        </w:rPr>
        <w:t>个、基督教民主党</w:t>
      </w:r>
      <w:r w:rsidRPr="00C24BBF">
        <w:rPr>
          <w:szCs w:val="21"/>
        </w:rPr>
        <w:t>16</w:t>
      </w:r>
      <w:r w:rsidRPr="00C24BBF">
        <w:rPr>
          <w:szCs w:val="21"/>
        </w:rPr>
        <w:t>个。</w:t>
      </w:r>
      <w:r w:rsidRPr="00C24BBF">
        <w:rPr>
          <w:szCs w:val="21"/>
        </w:rPr>
        <w:t>2014</w:t>
      </w:r>
      <w:r w:rsidRPr="00C24BBF">
        <w:rPr>
          <w:szCs w:val="21"/>
        </w:rPr>
        <w:t>年选举后，有七位议员退出所属政党。他们仍然是国家议会成员，但不再隶属任何政党。该年选举后，女议员占议员总数的</w:t>
      </w:r>
      <w:r w:rsidRPr="00C24BBF">
        <w:rPr>
          <w:szCs w:val="21"/>
        </w:rPr>
        <w:t>43.6%(349</w:t>
      </w:r>
      <w:r w:rsidRPr="00C24BBF">
        <w:rPr>
          <w:szCs w:val="21"/>
        </w:rPr>
        <w:t>个席位中占</w:t>
      </w:r>
      <w:r w:rsidRPr="00C24BBF">
        <w:rPr>
          <w:szCs w:val="21"/>
        </w:rPr>
        <w:t>152)</w:t>
      </w:r>
      <w:r w:rsidRPr="00C24BBF">
        <w:rPr>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33"/>
        <w:gridCol w:w="2272"/>
        <w:gridCol w:w="2365"/>
      </w:tblGrid>
      <w:tr w:rsidR="00EE138A" w:rsidRPr="00C24BBF" w:rsidTr="001B413F">
        <w:trPr>
          <w:tblHeader/>
        </w:trPr>
        <w:tc>
          <w:tcPr>
            <w:tcW w:w="1666"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left"/>
            </w:pPr>
            <w:r w:rsidRPr="00C24BBF">
              <w:t>政党</w:t>
            </w:r>
            <w:r w:rsidR="007505E1">
              <w:br/>
            </w:r>
            <w:bookmarkStart w:id="1" w:name="_GoBack"/>
            <w:bookmarkEnd w:id="1"/>
            <w:r w:rsidRPr="00C24BBF">
              <w:t>名称</w:t>
            </w:r>
          </w:p>
        </w:tc>
        <w:tc>
          <w:tcPr>
            <w:tcW w:w="1385"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rPr>
                <w:i/>
              </w:rPr>
            </w:pPr>
            <w:r w:rsidRPr="00C24BBF">
              <w:t>2014</w:t>
            </w:r>
            <w:r w:rsidRPr="00C24BBF">
              <w:t>年选举的得票</w:t>
            </w:r>
            <w:r w:rsidR="007505E1">
              <w:br/>
            </w:r>
            <w:r w:rsidRPr="00C24BBF">
              <w:t>比重</w:t>
            </w:r>
            <w:r w:rsidRPr="00C24BBF">
              <w:t xml:space="preserve">(%) </w:t>
            </w:r>
          </w:p>
        </w:tc>
        <w:tc>
          <w:tcPr>
            <w:tcW w:w="1442"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rPr>
                <w:i/>
              </w:rPr>
            </w:pPr>
            <w:r w:rsidRPr="00C24BBF">
              <w:t>2014</w:t>
            </w:r>
            <w:r w:rsidRPr="00C24BBF">
              <w:t>年选举获得的</w:t>
            </w:r>
            <w:r w:rsidR="007505E1">
              <w:br/>
            </w:r>
            <w:r w:rsidRPr="00C24BBF">
              <w:t>议会席位</w:t>
            </w:r>
          </w:p>
        </w:tc>
      </w:tr>
      <w:tr w:rsidR="00EE138A" w:rsidRPr="00C24BBF" w:rsidTr="001B413F">
        <w:tc>
          <w:tcPr>
            <w:tcW w:w="1666" w:type="dxa"/>
            <w:tcBorders>
              <w:top w:val="single" w:sz="12" w:space="0" w:color="auto"/>
            </w:tcBorders>
            <w:shd w:val="clear" w:color="auto" w:fill="auto"/>
          </w:tcPr>
          <w:p w:rsidR="00EE138A" w:rsidRPr="00C24BBF" w:rsidRDefault="00EE138A" w:rsidP="001B413F">
            <w:pPr>
              <w:pStyle w:val="a3"/>
              <w:overflowPunct/>
              <w:ind w:right="0"/>
              <w:jc w:val="left"/>
            </w:pPr>
            <w:r w:rsidRPr="00C24BBF">
              <w:rPr>
                <w:iCs/>
              </w:rPr>
              <w:t>社会民主党</w:t>
            </w:r>
          </w:p>
        </w:tc>
        <w:tc>
          <w:tcPr>
            <w:tcW w:w="1385"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31.01</w:t>
            </w:r>
          </w:p>
        </w:tc>
        <w:tc>
          <w:tcPr>
            <w:tcW w:w="1442"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113</w:t>
            </w:r>
          </w:p>
        </w:tc>
      </w:tr>
      <w:tr w:rsidR="00EE138A" w:rsidRPr="00C24BBF" w:rsidTr="001B413F">
        <w:tc>
          <w:tcPr>
            <w:tcW w:w="1666" w:type="dxa"/>
            <w:shd w:val="clear" w:color="auto" w:fill="auto"/>
          </w:tcPr>
          <w:p w:rsidR="00EE138A" w:rsidRPr="00C24BBF" w:rsidRDefault="00EE138A" w:rsidP="001B413F">
            <w:pPr>
              <w:pStyle w:val="a3"/>
              <w:overflowPunct/>
              <w:ind w:right="0"/>
              <w:jc w:val="left"/>
            </w:pPr>
            <w:r w:rsidRPr="00C24BBF">
              <w:rPr>
                <w:iCs/>
              </w:rPr>
              <w:t>温和党</w:t>
            </w:r>
          </w:p>
        </w:tc>
        <w:tc>
          <w:tcPr>
            <w:tcW w:w="1385" w:type="dxa"/>
            <w:shd w:val="clear" w:color="auto" w:fill="auto"/>
            <w:vAlign w:val="bottom"/>
          </w:tcPr>
          <w:p w:rsidR="00EE138A" w:rsidRPr="00C24BBF" w:rsidRDefault="00EE138A" w:rsidP="001B413F">
            <w:pPr>
              <w:pStyle w:val="a3"/>
              <w:overflowPunct/>
              <w:ind w:right="0"/>
              <w:jc w:val="right"/>
            </w:pPr>
            <w:r w:rsidRPr="00C24BBF">
              <w:t>23.33</w:t>
            </w:r>
          </w:p>
        </w:tc>
        <w:tc>
          <w:tcPr>
            <w:tcW w:w="1442" w:type="dxa"/>
            <w:shd w:val="clear" w:color="auto" w:fill="auto"/>
            <w:vAlign w:val="bottom"/>
          </w:tcPr>
          <w:p w:rsidR="00EE138A" w:rsidRPr="00C24BBF" w:rsidRDefault="00EE138A" w:rsidP="001B413F">
            <w:pPr>
              <w:pStyle w:val="a3"/>
              <w:overflowPunct/>
              <w:ind w:right="0"/>
              <w:jc w:val="right"/>
            </w:pPr>
            <w:r w:rsidRPr="00C24BBF">
              <w:t>84</w:t>
            </w:r>
          </w:p>
        </w:tc>
      </w:tr>
      <w:tr w:rsidR="00EE138A" w:rsidRPr="00C24BBF" w:rsidTr="001B413F">
        <w:tc>
          <w:tcPr>
            <w:tcW w:w="1666" w:type="dxa"/>
            <w:shd w:val="clear" w:color="auto" w:fill="auto"/>
          </w:tcPr>
          <w:p w:rsidR="00EE138A" w:rsidRPr="00C24BBF" w:rsidRDefault="00EE138A" w:rsidP="001B413F">
            <w:pPr>
              <w:pStyle w:val="a3"/>
              <w:overflowPunct/>
              <w:ind w:right="0"/>
              <w:jc w:val="left"/>
            </w:pPr>
            <w:r w:rsidRPr="00C24BBF">
              <w:rPr>
                <w:iCs/>
              </w:rPr>
              <w:t>瑞典民主党</w:t>
            </w:r>
          </w:p>
        </w:tc>
        <w:tc>
          <w:tcPr>
            <w:tcW w:w="1385" w:type="dxa"/>
            <w:shd w:val="clear" w:color="auto" w:fill="auto"/>
            <w:vAlign w:val="bottom"/>
          </w:tcPr>
          <w:p w:rsidR="00EE138A" w:rsidRPr="00C24BBF" w:rsidRDefault="00EE138A" w:rsidP="001B413F">
            <w:pPr>
              <w:pStyle w:val="a3"/>
              <w:overflowPunct/>
              <w:ind w:right="0"/>
              <w:jc w:val="right"/>
            </w:pPr>
            <w:r w:rsidRPr="00C24BBF">
              <w:t>12.86</w:t>
            </w:r>
          </w:p>
        </w:tc>
        <w:tc>
          <w:tcPr>
            <w:tcW w:w="1442" w:type="dxa"/>
            <w:shd w:val="clear" w:color="auto" w:fill="auto"/>
            <w:vAlign w:val="bottom"/>
          </w:tcPr>
          <w:p w:rsidR="00EE138A" w:rsidRPr="00C24BBF" w:rsidRDefault="00EE138A" w:rsidP="001B413F">
            <w:pPr>
              <w:pStyle w:val="a3"/>
              <w:overflowPunct/>
              <w:ind w:right="0"/>
              <w:jc w:val="right"/>
            </w:pPr>
            <w:r w:rsidRPr="00C24BBF">
              <w:t>49</w:t>
            </w:r>
          </w:p>
        </w:tc>
      </w:tr>
      <w:tr w:rsidR="00EE138A" w:rsidRPr="00C24BBF" w:rsidTr="001B413F">
        <w:tc>
          <w:tcPr>
            <w:tcW w:w="1666" w:type="dxa"/>
            <w:shd w:val="clear" w:color="auto" w:fill="auto"/>
          </w:tcPr>
          <w:p w:rsidR="00EE138A" w:rsidRPr="00C24BBF" w:rsidRDefault="00EE138A" w:rsidP="001B413F">
            <w:pPr>
              <w:pStyle w:val="a3"/>
              <w:overflowPunct/>
              <w:ind w:right="0"/>
              <w:jc w:val="left"/>
            </w:pPr>
            <w:r w:rsidRPr="00C24BBF">
              <w:t>绿党</w:t>
            </w:r>
          </w:p>
        </w:tc>
        <w:tc>
          <w:tcPr>
            <w:tcW w:w="1385" w:type="dxa"/>
            <w:shd w:val="clear" w:color="auto" w:fill="auto"/>
            <w:vAlign w:val="bottom"/>
          </w:tcPr>
          <w:p w:rsidR="00EE138A" w:rsidRPr="00C24BBF" w:rsidRDefault="00EE138A" w:rsidP="001B413F">
            <w:pPr>
              <w:pStyle w:val="a3"/>
              <w:overflowPunct/>
              <w:ind w:right="0"/>
              <w:jc w:val="right"/>
            </w:pPr>
            <w:r w:rsidRPr="00C24BBF">
              <w:t>6.89</w:t>
            </w:r>
          </w:p>
        </w:tc>
        <w:tc>
          <w:tcPr>
            <w:tcW w:w="1442" w:type="dxa"/>
            <w:shd w:val="clear" w:color="auto" w:fill="auto"/>
            <w:vAlign w:val="bottom"/>
          </w:tcPr>
          <w:p w:rsidR="00EE138A" w:rsidRPr="00C24BBF" w:rsidRDefault="00EE138A" w:rsidP="001B413F">
            <w:pPr>
              <w:pStyle w:val="a3"/>
              <w:overflowPunct/>
              <w:ind w:right="0"/>
              <w:jc w:val="right"/>
            </w:pPr>
            <w:r w:rsidRPr="00C24BBF">
              <w:t>25</w:t>
            </w:r>
          </w:p>
        </w:tc>
      </w:tr>
      <w:tr w:rsidR="00EE138A" w:rsidRPr="00C24BBF" w:rsidTr="001B413F">
        <w:tc>
          <w:tcPr>
            <w:tcW w:w="1666" w:type="dxa"/>
            <w:shd w:val="clear" w:color="auto" w:fill="auto"/>
          </w:tcPr>
          <w:p w:rsidR="00EE138A" w:rsidRPr="00C24BBF" w:rsidRDefault="00EE138A" w:rsidP="001B413F">
            <w:pPr>
              <w:pStyle w:val="a3"/>
              <w:overflowPunct/>
              <w:ind w:right="0"/>
              <w:jc w:val="left"/>
            </w:pPr>
            <w:r w:rsidRPr="00C24BBF">
              <w:t>中间党</w:t>
            </w:r>
          </w:p>
        </w:tc>
        <w:tc>
          <w:tcPr>
            <w:tcW w:w="1385" w:type="dxa"/>
            <w:shd w:val="clear" w:color="auto" w:fill="auto"/>
            <w:vAlign w:val="bottom"/>
          </w:tcPr>
          <w:p w:rsidR="00EE138A" w:rsidRPr="00C24BBF" w:rsidRDefault="00EE138A" w:rsidP="001B413F">
            <w:pPr>
              <w:pStyle w:val="a3"/>
              <w:overflowPunct/>
              <w:ind w:right="0"/>
              <w:jc w:val="right"/>
            </w:pPr>
            <w:r w:rsidRPr="00C24BBF">
              <w:t>6.11</w:t>
            </w:r>
          </w:p>
        </w:tc>
        <w:tc>
          <w:tcPr>
            <w:tcW w:w="1442" w:type="dxa"/>
            <w:shd w:val="clear" w:color="auto" w:fill="auto"/>
            <w:vAlign w:val="bottom"/>
          </w:tcPr>
          <w:p w:rsidR="00EE138A" w:rsidRPr="00C24BBF" w:rsidRDefault="00EE138A" w:rsidP="001B413F">
            <w:pPr>
              <w:pStyle w:val="a3"/>
              <w:overflowPunct/>
              <w:ind w:right="0"/>
              <w:jc w:val="right"/>
            </w:pPr>
            <w:r w:rsidRPr="00C24BBF">
              <w:t>22</w:t>
            </w:r>
          </w:p>
        </w:tc>
      </w:tr>
      <w:tr w:rsidR="00EE138A" w:rsidRPr="00C24BBF" w:rsidTr="001B413F">
        <w:tc>
          <w:tcPr>
            <w:tcW w:w="1666" w:type="dxa"/>
            <w:shd w:val="clear" w:color="auto" w:fill="auto"/>
          </w:tcPr>
          <w:p w:rsidR="00EE138A" w:rsidRPr="00C24BBF" w:rsidRDefault="00EE138A" w:rsidP="001B413F">
            <w:pPr>
              <w:pStyle w:val="a3"/>
              <w:overflowPunct/>
              <w:ind w:right="0"/>
              <w:jc w:val="left"/>
              <w:rPr>
                <w:iCs/>
              </w:rPr>
            </w:pPr>
            <w:r w:rsidRPr="00C24BBF">
              <w:rPr>
                <w:iCs/>
              </w:rPr>
              <w:t>左翼党</w:t>
            </w:r>
          </w:p>
        </w:tc>
        <w:tc>
          <w:tcPr>
            <w:tcW w:w="1385" w:type="dxa"/>
            <w:shd w:val="clear" w:color="auto" w:fill="auto"/>
            <w:vAlign w:val="bottom"/>
          </w:tcPr>
          <w:p w:rsidR="00EE138A" w:rsidRPr="00C24BBF" w:rsidRDefault="00EE138A" w:rsidP="001B413F">
            <w:pPr>
              <w:pStyle w:val="a3"/>
              <w:overflowPunct/>
              <w:ind w:right="0"/>
              <w:jc w:val="right"/>
            </w:pPr>
            <w:r w:rsidRPr="00C24BBF">
              <w:t>5.72</w:t>
            </w:r>
          </w:p>
        </w:tc>
        <w:tc>
          <w:tcPr>
            <w:tcW w:w="1442" w:type="dxa"/>
            <w:shd w:val="clear" w:color="auto" w:fill="auto"/>
            <w:vAlign w:val="bottom"/>
          </w:tcPr>
          <w:p w:rsidR="00EE138A" w:rsidRPr="00C24BBF" w:rsidRDefault="00EE138A" w:rsidP="001B413F">
            <w:pPr>
              <w:pStyle w:val="a3"/>
              <w:overflowPunct/>
              <w:ind w:right="0"/>
              <w:jc w:val="right"/>
            </w:pPr>
            <w:r w:rsidRPr="00C24BBF">
              <w:t>21</w:t>
            </w:r>
          </w:p>
        </w:tc>
      </w:tr>
      <w:tr w:rsidR="00EE138A" w:rsidRPr="00C24BBF" w:rsidTr="001B413F">
        <w:tc>
          <w:tcPr>
            <w:tcW w:w="1666" w:type="dxa"/>
            <w:shd w:val="clear" w:color="auto" w:fill="auto"/>
          </w:tcPr>
          <w:p w:rsidR="00EE138A" w:rsidRPr="00C24BBF" w:rsidRDefault="00EE138A" w:rsidP="001B413F">
            <w:pPr>
              <w:pStyle w:val="a3"/>
              <w:overflowPunct/>
              <w:ind w:right="0"/>
              <w:jc w:val="left"/>
              <w:rPr>
                <w:iCs/>
              </w:rPr>
            </w:pPr>
            <w:r w:rsidRPr="00C24BBF">
              <w:rPr>
                <w:iCs/>
              </w:rPr>
              <w:t>自由党</w:t>
            </w:r>
          </w:p>
        </w:tc>
        <w:tc>
          <w:tcPr>
            <w:tcW w:w="1385" w:type="dxa"/>
            <w:shd w:val="clear" w:color="auto" w:fill="auto"/>
            <w:vAlign w:val="bottom"/>
          </w:tcPr>
          <w:p w:rsidR="00EE138A" w:rsidRPr="00C24BBF" w:rsidRDefault="00EE138A" w:rsidP="001B413F">
            <w:pPr>
              <w:pStyle w:val="a3"/>
              <w:overflowPunct/>
              <w:ind w:right="0"/>
              <w:jc w:val="right"/>
            </w:pPr>
            <w:r w:rsidRPr="00C24BBF">
              <w:t>5.42</w:t>
            </w:r>
          </w:p>
        </w:tc>
        <w:tc>
          <w:tcPr>
            <w:tcW w:w="1442" w:type="dxa"/>
            <w:shd w:val="clear" w:color="auto" w:fill="auto"/>
            <w:vAlign w:val="bottom"/>
          </w:tcPr>
          <w:p w:rsidR="00EE138A" w:rsidRPr="00C24BBF" w:rsidRDefault="00EE138A" w:rsidP="001B413F">
            <w:pPr>
              <w:pStyle w:val="a3"/>
              <w:overflowPunct/>
              <w:ind w:right="0"/>
              <w:jc w:val="right"/>
            </w:pPr>
            <w:r w:rsidRPr="00C24BBF">
              <w:t>19</w:t>
            </w:r>
          </w:p>
        </w:tc>
      </w:tr>
      <w:tr w:rsidR="00EE138A" w:rsidRPr="00C24BBF" w:rsidTr="001B413F">
        <w:tc>
          <w:tcPr>
            <w:tcW w:w="1666" w:type="dxa"/>
            <w:shd w:val="clear" w:color="auto" w:fill="auto"/>
          </w:tcPr>
          <w:p w:rsidR="00EE138A" w:rsidRPr="00C24BBF" w:rsidRDefault="00EE138A" w:rsidP="001B413F">
            <w:pPr>
              <w:pStyle w:val="a3"/>
              <w:overflowPunct/>
              <w:ind w:right="0"/>
              <w:jc w:val="left"/>
            </w:pPr>
            <w:r w:rsidRPr="00C24BBF">
              <w:t>基督教民主党</w:t>
            </w:r>
          </w:p>
        </w:tc>
        <w:tc>
          <w:tcPr>
            <w:tcW w:w="1385" w:type="dxa"/>
            <w:shd w:val="clear" w:color="auto" w:fill="auto"/>
            <w:vAlign w:val="bottom"/>
          </w:tcPr>
          <w:p w:rsidR="00EE138A" w:rsidRPr="00C24BBF" w:rsidRDefault="00EE138A" w:rsidP="001B413F">
            <w:pPr>
              <w:pStyle w:val="a3"/>
              <w:overflowPunct/>
              <w:ind w:right="0"/>
              <w:jc w:val="right"/>
            </w:pPr>
            <w:r w:rsidRPr="00C24BBF">
              <w:t>4.57</w:t>
            </w:r>
          </w:p>
        </w:tc>
        <w:tc>
          <w:tcPr>
            <w:tcW w:w="1442" w:type="dxa"/>
            <w:shd w:val="clear" w:color="auto" w:fill="auto"/>
            <w:vAlign w:val="bottom"/>
          </w:tcPr>
          <w:p w:rsidR="00EE138A" w:rsidRPr="00C24BBF" w:rsidRDefault="00EE138A" w:rsidP="001B413F">
            <w:pPr>
              <w:pStyle w:val="a3"/>
              <w:overflowPunct/>
              <w:ind w:right="0"/>
              <w:jc w:val="right"/>
            </w:pPr>
            <w:r w:rsidRPr="00C24BBF">
              <w:t>16</w:t>
            </w:r>
          </w:p>
        </w:tc>
      </w:tr>
      <w:tr w:rsidR="00EE138A" w:rsidRPr="00C24BBF" w:rsidTr="001B413F">
        <w:tc>
          <w:tcPr>
            <w:tcW w:w="1666" w:type="dxa"/>
            <w:shd w:val="clear" w:color="auto" w:fill="auto"/>
          </w:tcPr>
          <w:p w:rsidR="00EE138A" w:rsidRPr="00C24BBF" w:rsidRDefault="00EE138A" w:rsidP="001B413F">
            <w:pPr>
              <w:pStyle w:val="a3"/>
              <w:overflowPunct/>
              <w:ind w:right="0"/>
              <w:jc w:val="left"/>
              <w:rPr>
                <w:iCs/>
              </w:rPr>
            </w:pPr>
            <w:r w:rsidRPr="00C24BBF">
              <w:rPr>
                <w:iCs/>
              </w:rPr>
              <w:t>女权主义倡议</w:t>
            </w:r>
          </w:p>
        </w:tc>
        <w:tc>
          <w:tcPr>
            <w:tcW w:w="1385" w:type="dxa"/>
            <w:shd w:val="clear" w:color="auto" w:fill="auto"/>
            <w:vAlign w:val="bottom"/>
          </w:tcPr>
          <w:p w:rsidR="00EE138A" w:rsidRPr="00C24BBF" w:rsidRDefault="00EE138A" w:rsidP="001B413F">
            <w:pPr>
              <w:pStyle w:val="a3"/>
              <w:overflowPunct/>
              <w:ind w:right="0"/>
              <w:jc w:val="right"/>
            </w:pPr>
            <w:r w:rsidRPr="00C24BBF">
              <w:t>3.12</w:t>
            </w:r>
          </w:p>
        </w:tc>
        <w:tc>
          <w:tcPr>
            <w:tcW w:w="1442" w:type="dxa"/>
            <w:shd w:val="clear" w:color="auto" w:fill="auto"/>
            <w:vAlign w:val="bottom"/>
          </w:tcPr>
          <w:p w:rsidR="00EE138A" w:rsidRPr="00C24BBF" w:rsidRDefault="00EE138A" w:rsidP="001B413F">
            <w:pPr>
              <w:pStyle w:val="a3"/>
              <w:overflowPunct/>
              <w:ind w:right="0"/>
              <w:jc w:val="right"/>
            </w:pPr>
          </w:p>
        </w:tc>
      </w:tr>
      <w:tr w:rsidR="00EE138A" w:rsidRPr="00C24BBF" w:rsidTr="001B413F">
        <w:tc>
          <w:tcPr>
            <w:tcW w:w="1666" w:type="dxa"/>
            <w:shd w:val="clear" w:color="auto" w:fill="auto"/>
          </w:tcPr>
          <w:p w:rsidR="00EE138A" w:rsidRPr="00C24BBF" w:rsidRDefault="00EE138A" w:rsidP="001B413F">
            <w:pPr>
              <w:pStyle w:val="a3"/>
              <w:overflowPunct/>
              <w:ind w:right="0"/>
              <w:jc w:val="left"/>
              <w:rPr>
                <w:iCs/>
              </w:rPr>
            </w:pPr>
            <w:r w:rsidRPr="00C24BBF">
              <w:rPr>
                <w:iCs/>
              </w:rPr>
              <w:t>其他政党</w:t>
            </w:r>
          </w:p>
        </w:tc>
        <w:tc>
          <w:tcPr>
            <w:tcW w:w="1385" w:type="dxa"/>
            <w:shd w:val="clear" w:color="auto" w:fill="auto"/>
            <w:vAlign w:val="bottom"/>
          </w:tcPr>
          <w:p w:rsidR="00EE138A" w:rsidRPr="00C24BBF" w:rsidRDefault="00EE138A" w:rsidP="001B413F">
            <w:pPr>
              <w:pStyle w:val="a3"/>
              <w:overflowPunct/>
              <w:ind w:right="0"/>
              <w:jc w:val="right"/>
            </w:pPr>
            <w:r w:rsidRPr="00C24BBF">
              <w:t>0.97</w:t>
            </w:r>
          </w:p>
        </w:tc>
        <w:tc>
          <w:tcPr>
            <w:tcW w:w="1442" w:type="dxa"/>
            <w:shd w:val="clear" w:color="auto" w:fill="auto"/>
            <w:vAlign w:val="bottom"/>
          </w:tcPr>
          <w:p w:rsidR="00EE138A" w:rsidRPr="00C24BBF" w:rsidRDefault="00EE138A" w:rsidP="001B413F">
            <w:pPr>
              <w:pStyle w:val="a3"/>
              <w:overflowPunct/>
              <w:ind w:right="0"/>
              <w:jc w:val="right"/>
            </w:pPr>
          </w:p>
        </w:tc>
      </w:tr>
    </w:tbl>
    <w:p w:rsidR="00EE138A" w:rsidRPr="00BF72CE" w:rsidRDefault="00EE138A" w:rsidP="009C61EC">
      <w:pPr>
        <w:pStyle w:val="SingleTxtGC"/>
        <w:spacing w:before="120"/>
        <w:rPr>
          <w:sz w:val="19"/>
          <w:szCs w:val="19"/>
        </w:rPr>
      </w:pPr>
      <w:r w:rsidRPr="00BF72CE">
        <w:rPr>
          <w:rFonts w:eastAsia="楷体"/>
          <w:sz w:val="19"/>
          <w:szCs w:val="19"/>
        </w:rPr>
        <w:t>资料来源：</w:t>
      </w:r>
      <w:r w:rsidRPr="00BF72CE">
        <w:rPr>
          <w:sz w:val="19"/>
          <w:szCs w:val="19"/>
        </w:rPr>
        <w:t>瑞典选举委员会。</w:t>
      </w:r>
    </w:p>
    <w:p w:rsidR="00EE138A" w:rsidRPr="00C24BBF" w:rsidRDefault="00EE138A" w:rsidP="006A1E37">
      <w:pPr>
        <w:pStyle w:val="H23GC"/>
        <w:rPr>
          <w:b/>
        </w:rPr>
      </w:pPr>
      <w:r w:rsidRPr="00C24BBF">
        <w:tab/>
      </w:r>
      <w:r w:rsidRPr="00C24BBF">
        <w:tab/>
      </w:r>
      <w:r w:rsidRPr="00C24BBF">
        <w:t>媒体</w:t>
      </w:r>
    </w:p>
    <w:p w:rsidR="00EE138A" w:rsidRPr="00C24BBF" w:rsidRDefault="00EE138A" w:rsidP="00EE138A">
      <w:pPr>
        <w:pStyle w:val="SingleTxtGC"/>
        <w:rPr>
          <w:szCs w:val="21"/>
        </w:rPr>
      </w:pPr>
      <w:r w:rsidRPr="00C24BBF">
        <w:rPr>
          <w:szCs w:val="21"/>
        </w:rPr>
        <w:t>38.</w:t>
      </w:r>
      <w:r w:rsidR="003D63E6">
        <w:rPr>
          <w:szCs w:val="21"/>
        </w:rPr>
        <w:t xml:space="preserve">  </w:t>
      </w:r>
      <w:r w:rsidRPr="00C24BBF">
        <w:rPr>
          <w:szCs w:val="21"/>
        </w:rPr>
        <w:t>各家日报一直占有独立新闻报道较大比例，但现在受到几个方面的压力，包括国内外竞争压力。技术发展、新消费模式和媒体市场竞争加剧，给媒体行业带来了诸多重大挑战，例如，广告商正在选择其他方式接触目标观众。印刷报业尤其面临结构不断调整和数字化带来的重大挑战。杂志社发现难以向用户收取数字内容的费用，数字销售不够完全弥补印刷广告销售的减少。瑞典最大的传媒公司是邦尼尔集团，它拥有《今日新闻》和《南瑞典日报》两份日报、《快报》《</w:t>
      </w:r>
      <w:r w:rsidRPr="00C24BBF">
        <w:rPr>
          <w:szCs w:val="21"/>
        </w:rPr>
        <w:t>GT</w:t>
      </w:r>
      <w:r w:rsidRPr="00C24BBF">
        <w:rPr>
          <w:szCs w:val="21"/>
        </w:rPr>
        <w:t>》《晚邮报》三份晚报和一家金融日报《今日产业》，市场份额</w:t>
      </w:r>
      <w:r w:rsidRPr="00C24BBF">
        <w:rPr>
          <w:szCs w:val="21"/>
        </w:rPr>
        <w:t>24.3%</w:t>
      </w:r>
      <w:r w:rsidRPr="00C24BBF">
        <w:rPr>
          <w:szCs w:val="21"/>
        </w:rPr>
        <w:t>，营业额</w:t>
      </w:r>
      <w:r w:rsidRPr="00C24BBF">
        <w:rPr>
          <w:szCs w:val="21"/>
        </w:rPr>
        <w:t>50</w:t>
      </w:r>
      <w:r w:rsidRPr="00C24BBF">
        <w:rPr>
          <w:szCs w:val="21"/>
        </w:rPr>
        <w:t>亿瑞典克朗。第二大传媒公司是</w:t>
      </w:r>
      <w:proofErr w:type="spellStart"/>
      <w:r w:rsidRPr="00C24BBF">
        <w:rPr>
          <w:szCs w:val="21"/>
        </w:rPr>
        <w:t>Stampen</w:t>
      </w:r>
      <w:proofErr w:type="spellEnd"/>
      <w:r w:rsidRPr="00C24BBF">
        <w:rPr>
          <w:szCs w:val="21"/>
        </w:rPr>
        <w:t>传媒集团，拥有《哥德堡邮报》等报纸，营业额为</w:t>
      </w:r>
      <w:r w:rsidRPr="00C24BBF">
        <w:rPr>
          <w:szCs w:val="21"/>
        </w:rPr>
        <w:t>36</w:t>
      </w:r>
      <w:r w:rsidRPr="00C24BBF">
        <w:rPr>
          <w:szCs w:val="21"/>
        </w:rPr>
        <w:t>亿瑞典克朗，市场份额为</w:t>
      </w:r>
      <w:r w:rsidRPr="00C24BBF">
        <w:rPr>
          <w:szCs w:val="21"/>
        </w:rPr>
        <w:t>17.5%</w:t>
      </w:r>
      <w:r w:rsidRPr="00C24BBF">
        <w:rPr>
          <w:szCs w:val="21"/>
        </w:rPr>
        <w:t>。第三大传媒公司是</w:t>
      </w:r>
      <w:proofErr w:type="spellStart"/>
      <w:r w:rsidRPr="00C24BBF">
        <w:rPr>
          <w:szCs w:val="21"/>
        </w:rPr>
        <w:t>Schibste</w:t>
      </w:r>
      <w:r w:rsidR="00550F34">
        <w:rPr>
          <w:szCs w:val="21"/>
        </w:rPr>
        <w:t>d</w:t>
      </w:r>
      <w:proofErr w:type="spellEnd"/>
      <w:r w:rsidR="00550F34">
        <w:rPr>
          <w:szCs w:val="21"/>
        </w:rPr>
        <w:t xml:space="preserve">, </w:t>
      </w:r>
      <w:r w:rsidRPr="00C24BBF">
        <w:rPr>
          <w:szCs w:val="21"/>
        </w:rPr>
        <w:t>它拥有《晚报》和《瑞典日报》，营业额为</w:t>
      </w:r>
      <w:r w:rsidRPr="00C24BBF">
        <w:rPr>
          <w:szCs w:val="21"/>
        </w:rPr>
        <w:t>28</w:t>
      </w:r>
      <w:r w:rsidRPr="00C24BBF">
        <w:rPr>
          <w:szCs w:val="21"/>
        </w:rPr>
        <w:t>亿瑞典克朗，市场份额</w:t>
      </w:r>
      <w:r w:rsidRPr="00C24BBF">
        <w:rPr>
          <w:szCs w:val="21"/>
        </w:rPr>
        <w:t>13.8%</w:t>
      </w:r>
      <w:r w:rsidRPr="00C24BBF">
        <w:rPr>
          <w:szCs w:val="21"/>
        </w:rPr>
        <w:t>。三大传媒公司之后是一些地方性出版公司，如</w:t>
      </w:r>
      <w:proofErr w:type="spellStart"/>
      <w:r w:rsidRPr="00C24BBF">
        <w:rPr>
          <w:szCs w:val="21"/>
        </w:rPr>
        <w:t>MitMedia</w:t>
      </w:r>
      <w:proofErr w:type="spellEnd"/>
      <w:r w:rsidRPr="00C24BBF">
        <w:rPr>
          <w:szCs w:val="21"/>
        </w:rPr>
        <w:t xml:space="preserve"> (</w:t>
      </w:r>
      <w:r w:rsidRPr="00C24BBF">
        <w:rPr>
          <w:szCs w:val="21"/>
        </w:rPr>
        <w:t>市场份额</w:t>
      </w:r>
      <w:r w:rsidRPr="00C24BBF">
        <w:rPr>
          <w:szCs w:val="21"/>
        </w:rPr>
        <w:t>10.1%)</w:t>
      </w:r>
      <w:r w:rsidRPr="00C24BBF">
        <w:rPr>
          <w:szCs w:val="21"/>
        </w:rPr>
        <w:t>、</w:t>
      </w:r>
      <w:proofErr w:type="spellStart"/>
      <w:r w:rsidRPr="00C24BBF">
        <w:rPr>
          <w:szCs w:val="21"/>
        </w:rPr>
        <w:t>NTM</w:t>
      </w:r>
      <w:proofErr w:type="spellEnd"/>
      <w:r w:rsidRPr="00C24BBF">
        <w:rPr>
          <w:szCs w:val="21"/>
        </w:rPr>
        <w:t>集团</w:t>
      </w:r>
      <w:r w:rsidR="00331B4A">
        <w:rPr>
          <w:szCs w:val="21"/>
        </w:rPr>
        <w:t>(8.8%)</w:t>
      </w:r>
      <w:r w:rsidRPr="00C24BBF">
        <w:rPr>
          <w:szCs w:val="21"/>
        </w:rPr>
        <w:t>和</w:t>
      </w:r>
      <w:proofErr w:type="spellStart"/>
      <w:r w:rsidR="00331B4A">
        <w:rPr>
          <w:szCs w:val="21"/>
        </w:rPr>
        <w:t>Gota</w:t>
      </w:r>
      <w:proofErr w:type="spellEnd"/>
      <w:r w:rsidRPr="00C24BBF">
        <w:rPr>
          <w:szCs w:val="21"/>
        </w:rPr>
        <w:t>传媒</w:t>
      </w:r>
      <w:r w:rsidRPr="00C24BBF">
        <w:rPr>
          <w:szCs w:val="21"/>
        </w:rPr>
        <w:t xml:space="preserve"> (5.4%)</w:t>
      </w:r>
      <w:r w:rsidRPr="00C24BBF">
        <w:rPr>
          <w:szCs w:val="21"/>
        </w:rPr>
        <w:t>。</w:t>
      </w:r>
    </w:p>
    <w:p w:rsidR="00EE138A" w:rsidRPr="00C24BBF" w:rsidRDefault="00EE138A" w:rsidP="00EE138A">
      <w:pPr>
        <w:pStyle w:val="SingleTxtGC"/>
        <w:rPr>
          <w:szCs w:val="21"/>
        </w:rPr>
      </w:pPr>
      <w:r w:rsidRPr="00C24BBF">
        <w:rPr>
          <w:szCs w:val="21"/>
        </w:rPr>
        <w:t>39.</w:t>
      </w:r>
      <w:r w:rsidR="003D63E6">
        <w:rPr>
          <w:szCs w:val="21"/>
        </w:rPr>
        <w:t xml:space="preserve">  </w:t>
      </w:r>
      <w:r w:rsidRPr="00C24BBF">
        <w:rPr>
          <w:szCs w:val="21"/>
        </w:rPr>
        <w:t>公共服务广播公司</w:t>
      </w:r>
      <w:proofErr w:type="spellStart"/>
      <w:r w:rsidRPr="00C24BBF">
        <w:rPr>
          <w:szCs w:val="21"/>
        </w:rPr>
        <w:t>SVT</w:t>
      </w:r>
      <w:proofErr w:type="spellEnd"/>
      <w:r w:rsidRPr="00C24BBF">
        <w:rPr>
          <w:szCs w:val="21"/>
        </w:rPr>
        <w:t>与邦尼尔集团</w:t>
      </w:r>
      <w:r w:rsidRPr="00C24BBF">
        <w:rPr>
          <w:szCs w:val="21"/>
        </w:rPr>
        <w:t>(</w:t>
      </w:r>
      <w:r w:rsidRPr="00C24BBF">
        <w:rPr>
          <w:szCs w:val="21"/>
        </w:rPr>
        <w:t>拥有独立电视台</w:t>
      </w:r>
      <w:proofErr w:type="spellStart"/>
      <w:r w:rsidRPr="00C24BBF">
        <w:rPr>
          <w:szCs w:val="21"/>
        </w:rPr>
        <w:t>TV4</w:t>
      </w:r>
      <w:proofErr w:type="spellEnd"/>
      <w:r w:rsidRPr="00C24BBF">
        <w:rPr>
          <w:szCs w:val="21"/>
        </w:rPr>
        <w:t>等电视台</w:t>
      </w:r>
      <w:r w:rsidRPr="00C24BBF">
        <w:rPr>
          <w:szCs w:val="21"/>
        </w:rPr>
        <w:t>)</w:t>
      </w:r>
      <w:r w:rsidRPr="00C24BBF">
        <w:rPr>
          <w:szCs w:val="21"/>
        </w:rPr>
        <w:t>的无线电视收视率最高，其中</w:t>
      </w:r>
      <w:proofErr w:type="spellStart"/>
      <w:r w:rsidRPr="00C24BBF">
        <w:rPr>
          <w:szCs w:val="21"/>
        </w:rPr>
        <w:t>SVT</w:t>
      </w:r>
      <w:proofErr w:type="spellEnd"/>
      <w:r w:rsidRPr="00C24BBF">
        <w:rPr>
          <w:szCs w:val="21"/>
        </w:rPr>
        <w:t>占</w:t>
      </w:r>
      <w:r w:rsidRPr="00C24BBF">
        <w:rPr>
          <w:szCs w:val="21"/>
        </w:rPr>
        <w:t>35.9%</w:t>
      </w:r>
      <w:r w:rsidRPr="00C24BBF">
        <w:rPr>
          <w:szCs w:val="21"/>
        </w:rPr>
        <w:t>，邦尼尔集团占</w:t>
      </w:r>
      <w:r w:rsidRPr="00C24BBF">
        <w:rPr>
          <w:szCs w:val="21"/>
        </w:rPr>
        <w:t>30.6%</w:t>
      </w:r>
      <w:r w:rsidRPr="00C24BBF">
        <w:rPr>
          <w:szCs w:val="21"/>
        </w:rPr>
        <w:t>。独立广播公司收视率较低，其中现代集团</w:t>
      </w:r>
      <w:r w:rsidRPr="00C24BBF">
        <w:rPr>
          <w:szCs w:val="21"/>
        </w:rPr>
        <w:t xml:space="preserve"> (</w:t>
      </w:r>
      <w:proofErr w:type="spellStart"/>
      <w:r w:rsidRPr="00C24BBF">
        <w:rPr>
          <w:szCs w:val="21"/>
        </w:rPr>
        <w:t>TV3</w:t>
      </w:r>
      <w:proofErr w:type="spellEnd"/>
      <w:r w:rsidRPr="00C24BBF">
        <w:rPr>
          <w:szCs w:val="21"/>
        </w:rPr>
        <w:t>、</w:t>
      </w:r>
      <w:proofErr w:type="spellStart"/>
      <w:r w:rsidRPr="00C24BBF">
        <w:rPr>
          <w:szCs w:val="21"/>
        </w:rPr>
        <w:t>TV6</w:t>
      </w:r>
      <w:proofErr w:type="spellEnd"/>
      <w:r w:rsidRPr="00C24BBF">
        <w:rPr>
          <w:szCs w:val="21"/>
        </w:rPr>
        <w:t>、</w:t>
      </w:r>
      <w:proofErr w:type="spellStart"/>
      <w:r w:rsidRPr="00C24BBF">
        <w:rPr>
          <w:szCs w:val="21"/>
        </w:rPr>
        <w:t>TV8</w:t>
      </w:r>
      <w:proofErr w:type="spellEnd"/>
      <w:r w:rsidRPr="00C24BBF">
        <w:rPr>
          <w:szCs w:val="21"/>
        </w:rPr>
        <w:t>和</w:t>
      </w:r>
      <w:proofErr w:type="spellStart"/>
      <w:r w:rsidRPr="00C24BBF">
        <w:rPr>
          <w:szCs w:val="21"/>
        </w:rPr>
        <w:t>TV10</w:t>
      </w:r>
      <w:proofErr w:type="spellEnd"/>
      <w:r w:rsidRPr="00C24BBF">
        <w:rPr>
          <w:szCs w:val="21"/>
        </w:rPr>
        <w:t>)</w:t>
      </w:r>
      <w:r w:rsidRPr="00C24BBF">
        <w:rPr>
          <w:szCs w:val="21"/>
        </w:rPr>
        <w:t>占</w:t>
      </w:r>
      <w:r w:rsidRPr="00C24BBF">
        <w:rPr>
          <w:szCs w:val="21"/>
        </w:rPr>
        <w:t>14.6%</w:t>
      </w:r>
      <w:r w:rsidRPr="00C24BBF">
        <w:rPr>
          <w:szCs w:val="21"/>
        </w:rPr>
        <w:t>，探索网络</w:t>
      </w:r>
      <w:r w:rsidRPr="00C24BBF">
        <w:rPr>
          <w:szCs w:val="21"/>
        </w:rPr>
        <w:t>(5</w:t>
      </w:r>
      <w:r w:rsidRPr="00C24BBF">
        <w:rPr>
          <w:szCs w:val="21"/>
        </w:rPr>
        <w:t>、</w:t>
      </w:r>
      <w:r w:rsidRPr="00C24BBF">
        <w:rPr>
          <w:szCs w:val="21"/>
        </w:rPr>
        <w:t>9</w:t>
      </w:r>
      <w:r w:rsidRPr="00C24BBF">
        <w:rPr>
          <w:szCs w:val="21"/>
        </w:rPr>
        <w:t>和</w:t>
      </w:r>
      <w:r w:rsidRPr="00C24BBF">
        <w:rPr>
          <w:szCs w:val="21"/>
        </w:rPr>
        <w:t>11</w:t>
      </w:r>
      <w:r w:rsidRPr="00C24BBF">
        <w:rPr>
          <w:szCs w:val="21"/>
        </w:rPr>
        <w:t>频道</w:t>
      </w:r>
      <w:r w:rsidRPr="00C24BBF">
        <w:rPr>
          <w:szCs w:val="21"/>
        </w:rPr>
        <w:t>)</w:t>
      </w:r>
      <w:r w:rsidRPr="00C24BBF">
        <w:rPr>
          <w:szCs w:val="21"/>
        </w:rPr>
        <w:t>占</w:t>
      </w:r>
      <w:r w:rsidRPr="00C24BBF">
        <w:rPr>
          <w:szCs w:val="21"/>
        </w:rPr>
        <w:t>11.7%</w:t>
      </w:r>
      <w:r w:rsidRPr="00C24BBF">
        <w:rPr>
          <w:szCs w:val="21"/>
        </w:rPr>
        <w:t>。在广播电台中，公共服务广播电台</w:t>
      </w:r>
      <w:r w:rsidRPr="00C24BBF">
        <w:rPr>
          <w:szCs w:val="21"/>
        </w:rPr>
        <w:t>SR</w:t>
      </w:r>
      <w:r w:rsidRPr="00C24BBF">
        <w:rPr>
          <w:szCs w:val="21"/>
        </w:rPr>
        <w:t>拥有三分之二以上的听众，而独立地方广播电台拥有的听众略低于三分之一。当前，所有独立地方广播电台都由</w:t>
      </w:r>
      <w:proofErr w:type="spellStart"/>
      <w:r w:rsidRPr="00C24BBF">
        <w:rPr>
          <w:szCs w:val="21"/>
        </w:rPr>
        <w:t>MTG</w:t>
      </w:r>
      <w:proofErr w:type="spellEnd"/>
      <w:r w:rsidRPr="00C24BBF">
        <w:rPr>
          <w:szCs w:val="21"/>
        </w:rPr>
        <w:t>或</w:t>
      </w:r>
      <w:r w:rsidR="00331B4A">
        <w:rPr>
          <w:szCs w:val="21"/>
        </w:rPr>
        <w:t>Bauer</w:t>
      </w:r>
      <w:r w:rsidRPr="00C24BBF">
        <w:rPr>
          <w:szCs w:val="21"/>
        </w:rPr>
        <w:t>传媒所有或控股。</w:t>
      </w:r>
    </w:p>
    <w:p w:rsidR="00EE138A" w:rsidRPr="00C24BBF" w:rsidRDefault="00EE138A" w:rsidP="006A1E37">
      <w:pPr>
        <w:pStyle w:val="H23GC"/>
        <w:rPr>
          <w:b/>
        </w:rPr>
      </w:pPr>
      <w:r w:rsidRPr="00C24BBF">
        <w:tab/>
      </w:r>
      <w:r w:rsidRPr="00C24BBF">
        <w:tab/>
      </w:r>
      <w:r w:rsidRPr="00C24BBF">
        <w:t>民间社会</w:t>
      </w:r>
    </w:p>
    <w:p w:rsidR="00EE138A" w:rsidRPr="00C24BBF" w:rsidRDefault="00EE138A" w:rsidP="00EE138A">
      <w:pPr>
        <w:pStyle w:val="SingleTxtGC"/>
        <w:rPr>
          <w:szCs w:val="21"/>
        </w:rPr>
      </w:pPr>
      <w:r w:rsidRPr="00C24BBF">
        <w:rPr>
          <w:szCs w:val="21"/>
        </w:rPr>
        <w:t>40.</w:t>
      </w:r>
      <w:r w:rsidR="003D63E6">
        <w:rPr>
          <w:szCs w:val="21"/>
        </w:rPr>
        <w:t xml:space="preserve">  </w:t>
      </w:r>
      <w:r w:rsidRPr="00C24BBF">
        <w:rPr>
          <w:szCs w:val="21"/>
        </w:rPr>
        <w:t>一般来说，瑞典的非政府组织要么是非营利协会，要么是注册的宗教团体。前者不需要注册，没有统一的立法来管理，也没有统一的注册要求。每个人均可发起或加入任何形式的协会，这项权利</w:t>
      </w:r>
      <w:r w:rsidRPr="00C24BBF">
        <w:rPr>
          <w:szCs w:val="21"/>
        </w:rPr>
        <w:t>(</w:t>
      </w:r>
      <w:r w:rsidRPr="00C24BBF">
        <w:rPr>
          <w:szCs w:val="21"/>
        </w:rPr>
        <w:t>结社自由</w:t>
      </w:r>
      <w:r w:rsidRPr="00C24BBF">
        <w:rPr>
          <w:szCs w:val="21"/>
        </w:rPr>
        <w:t>)</w:t>
      </w:r>
      <w:r w:rsidRPr="00C24BBF">
        <w:rPr>
          <w:szCs w:val="21"/>
        </w:rPr>
        <w:t>是一项宪法权利。要想成为法律实体，非政府组织必须拥有理事会和章程，明确规定如何</w:t>
      </w:r>
      <w:proofErr w:type="gramStart"/>
      <w:r w:rsidRPr="00C24BBF">
        <w:rPr>
          <w:szCs w:val="21"/>
        </w:rPr>
        <w:t>作出</w:t>
      </w:r>
      <w:proofErr w:type="gramEnd"/>
      <w:r w:rsidRPr="00C24BBF">
        <w:rPr>
          <w:szCs w:val="21"/>
        </w:rPr>
        <w:t>决定、谁被授权代表协会。根据章程留存的会议记录，构成个人经授权代表协会的证据。与作为法律实体的其他组织一样，非营利协会必须遵守税法和劳动法等具体立法中的规定。没有法律限制瑞典非政府组织接受外国资助，或非瑞典公民建立或加入瑞典非政府组织。要想被承认为瑞典非政府组织，该组织总部必须设在瑞典境内。按照民间社会独立的原则，非政府组织不经由政府注册，也不存在经认可的非政府组织总数。瑞典政府估计，瑞典共有</w:t>
      </w:r>
      <w:r w:rsidRPr="00C24BBF">
        <w:rPr>
          <w:szCs w:val="21"/>
        </w:rPr>
        <w:t>200 000</w:t>
      </w:r>
      <w:r w:rsidRPr="00C24BBF">
        <w:rPr>
          <w:szCs w:val="21"/>
        </w:rPr>
        <w:t>多个地方、国家和区域性非政府组织。</w:t>
      </w:r>
    </w:p>
    <w:p w:rsidR="00EE138A" w:rsidRPr="00C24BBF" w:rsidRDefault="00EE138A" w:rsidP="00EE138A">
      <w:pPr>
        <w:pStyle w:val="SingleTxtGC"/>
        <w:rPr>
          <w:szCs w:val="21"/>
        </w:rPr>
      </w:pPr>
      <w:r w:rsidRPr="00C24BBF">
        <w:rPr>
          <w:szCs w:val="21"/>
        </w:rPr>
        <w:t>41.</w:t>
      </w:r>
      <w:r w:rsidR="003D63E6">
        <w:rPr>
          <w:szCs w:val="21"/>
        </w:rPr>
        <w:t xml:space="preserve">  </w:t>
      </w:r>
      <w:r w:rsidRPr="00C24BBF">
        <w:rPr>
          <w:szCs w:val="21"/>
        </w:rPr>
        <w:t>2001</w:t>
      </w:r>
      <w:r w:rsidRPr="00C24BBF">
        <w:rPr>
          <w:szCs w:val="21"/>
        </w:rPr>
        <w:t>年，中央政府预算首次把非营利组织和群众运动政策确定为一个单独的政策领域。此项政策旨在鼓励和支持群众创办协会和类似团体，并为这些组织创造有利的运营和活动氛围。</w:t>
      </w:r>
    </w:p>
    <w:p w:rsidR="00EE138A" w:rsidRPr="00C24BBF" w:rsidRDefault="00EE138A" w:rsidP="00EE138A">
      <w:pPr>
        <w:pStyle w:val="SingleTxtGC"/>
        <w:rPr>
          <w:szCs w:val="21"/>
        </w:rPr>
      </w:pPr>
      <w:r w:rsidRPr="00C24BBF">
        <w:rPr>
          <w:szCs w:val="21"/>
        </w:rPr>
        <w:t>42.</w:t>
      </w:r>
      <w:r w:rsidR="003D63E6">
        <w:rPr>
          <w:szCs w:val="21"/>
        </w:rPr>
        <w:t xml:space="preserve">  </w:t>
      </w:r>
      <w:r w:rsidRPr="00C24BBF">
        <w:rPr>
          <w:szCs w:val="21"/>
        </w:rPr>
        <w:t>2009</w:t>
      </w:r>
      <w:r w:rsidRPr="00C24BBF">
        <w:rPr>
          <w:szCs w:val="21"/>
        </w:rPr>
        <w:t>年，瑞典政府发布了最新的民间社会政策。该政策的宗旨是改善民间社会作为民主制度内在组成部分的条件。政府通过与民间社会组织对话，为这些组织创造机会，使之帮助公众按照自己的承诺和意愿，通过社会参与，影响自身生活或整个社会。民间社会可因此更好地借由各种活动，集体发声，塑造舆论，为社会发展和人民幸福</w:t>
      </w:r>
      <w:proofErr w:type="gramStart"/>
      <w:r w:rsidRPr="00C24BBF">
        <w:rPr>
          <w:szCs w:val="21"/>
        </w:rPr>
        <w:t>作出</w:t>
      </w:r>
      <w:proofErr w:type="gramEnd"/>
      <w:r w:rsidRPr="00C24BBF">
        <w:rPr>
          <w:szCs w:val="21"/>
        </w:rPr>
        <w:t>贡献，也让公众更了解民间社会。</w:t>
      </w:r>
    </w:p>
    <w:p w:rsidR="00EE138A" w:rsidRPr="00C24BBF" w:rsidRDefault="00EE138A" w:rsidP="006A1E37">
      <w:pPr>
        <w:pStyle w:val="H23GC"/>
        <w:rPr>
          <w:b/>
        </w:rPr>
      </w:pPr>
      <w:r w:rsidRPr="00C24BBF">
        <w:tab/>
      </w:r>
      <w:r w:rsidRPr="00C24BBF">
        <w:tab/>
      </w:r>
      <w:r w:rsidRPr="00C24BBF">
        <w:t>司法机构</w:t>
      </w:r>
    </w:p>
    <w:p w:rsidR="00EE138A" w:rsidRPr="00C24BBF" w:rsidRDefault="00EE138A" w:rsidP="00EE138A">
      <w:pPr>
        <w:pStyle w:val="SingleTxtGC"/>
        <w:rPr>
          <w:szCs w:val="21"/>
        </w:rPr>
      </w:pPr>
      <w:r w:rsidRPr="00C24BBF">
        <w:rPr>
          <w:szCs w:val="21"/>
        </w:rPr>
        <w:t>43.</w:t>
      </w:r>
      <w:r w:rsidR="003D63E6">
        <w:rPr>
          <w:szCs w:val="21"/>
        </w:rPr>
        <w:t xml:space="preserve">  </w:t>
      </w:r>
      <w:r w:rsidRPr="00C24BBF">
        <w:rPr>
          <w:szCs w:val="21"/>
        </w:rPr>
        <w:t>法律面前人人平等的原则以及由独立、自主和公正的法院审理案件的权利，是民主制度健康运作的基本前提条件。瑞典司法机构的独立性受《政府法典》的保障。议会、政府或任何其他公共机构都不能决定法院如何判决具体案件或法院如何在具体案件中适用法律规定。任何其他公共机构，包括政府，也无权决定法官个人之间如何分配司法责任。法官只有在实施犯罪、严重或屡次玩忽职守因而明显不适合任职时，或者依法必须退休时，才可以被免除职务。</w:t>
      </w:r>
    </w:p>
    <w:p w:rsidR="00EE138A" w:rsidRPr="00C24BBF" w:rsidRDefault="00EE138A" w:rsidP="00EE138A">
      <w:pPr>
        <w:pStyle w:val="SingleTxtGC"/>
        <w:rPr>
          <w:szCs w:val="21"/>
        </w:rPr>
      </w:pPr>
      <w:r w:rsidRPr="00C24BBF">
        <w:rPr>
          <w:szCs w:val="21"/>
        </w:rPr>
        <w:t>44.</w:t>
      </w:r>
      <w:r w:rsidR="003D63E6">
        <w:rPr>
          <w:szCs w:val="21"/>
        </w:rPr>
        <w:t xml:space="preserve">  </w:t>
      </w:r>
      <w:r w:rsidRPr="00C24BBF">
        <w:rPr>
          <w:szCs w:val="21"/>
        </w:rPr>
        <w:t>在瑞典，法院在保护个人权利方面发挥着核心作用。瑞典法院系统提供的救济措施，是保护人权的手段。司法系统由普通法院和行政法院组成。处理普通事项的法院有地区法院、上诉法院和最高法院。地区行政法院、行政上诉法院和最高行政法院处理行政诉讼。瑞典还设立了一些专门法院和法庭，以审理某些类型的案件。</w:t>
      </w:r>
    </w:p>
    <w:p w:rsidR="00EE138A" w:rsidRPr="00C24BBF" w:rsidRDefault="00EE138A" w:rsidP="00EE138A">
      <w:pPr>
        <w:pStyle w:val="SingleTxtGC"/>
        <w:rPr>
          <w:szCs w:val="21"/>
        </w:rPr>
      </w:pPr>
      <w:r w:rsidRPr="00C24BBF">
        <w:rPr>
          <w:szCs w:val="21"/>
        </w:rPr>
        <w:t>45.</w:t>
      </w:r>
      <w:r w:rsidR="003D63E6">
        <w:rPr>
          <w:szCs w:val="21"/>
        </w:rPr>
        <w:t xml:space="preserve">  </w:t>
      </w:r>
      <w:r w:rsidRPr="00C24BBF">
        <w:rPr>
          <w:szCs w:val="21"/>
        </w:rPr>
        <w:t>《政府法典》规定，个人之间的法律纠纷不得由法院之外的机关裁决，但法律另行规定的除外。《政府法典》还保证涉及剥夺自由的案件，法院必须及时审查。有关司法机构的组织，《政府法典》提到最高法院和最高行政法院，并规定任何其他法院必须依据法律设立。关于法院的司法职责、组织特点和司法程序，也必须通过法律加以规定。</w:t>
      </w:r>
    </w:p>
    <w:p w:rsidR="00EE138A" w:rsidRPr="00C24BBF" w:rsidRDefault="00EE138A" w:rsidP="00EE138A">
      <w:pPr>
        <w:pStyle w:val="SingleTxtGC"/>
        <w:rPr>
          <w:szCs w:val="21"/>
        </w:rPr>
      </w:pPr>
      <w:r w:rsidRPr="00C24BBF">
        <w:rPr>
          <w:szCs w:val="21"/>
        </w:rPr>
        <w:t>46.</w:t>
      </w:r>
      <w:r w:rsidR="003D63E6">
        <w:rPr>
          <w:szCs w:val="21"/>
        </w:rPr>
        <w:t xml:space="preserve">  </w:t>
      </w:r>
      <w:r w:rsidRPr="00C24BBF">
        <w:rPr>
          <w:szCs w:val="21"/>
        </w:rPr>
        <w:t>过去五年内，每</w:t>
      </w:r>
      <w:r w:rsidRPr="00C24BBF">
        <w:rPr>
          <w:szCs w:val="21"/>
        </w:rPr>
        <w:t>100 000</w:t>
      </w:r>
      <w:r w:rsidRPr="00C24BBF">
        <w:rPr>
          <w:szCs w:val="21"/>
        </w:rPr>
        <w:t>位居民中在法院工作的专业法官人数为</w:t>
      </w:r>
      <w:r w:rsidRPr="00C24BBF">
        <w:rPr>
          <w:szCs w:val="21"/>
        </w:rPr>
        <w:t>11.7</w:t>
      </w:r>
      <w:r w:rsidRPr="00C24BBF">
        <w:rPr>
          <w:szCs w:val="21"/>
        </w:rPr>
        <w:t>至</w:t>
      </w:r>
      <w:r w:rsidRPr="00C24BBF">
        <w:rPr>
          <w:szCs w:val="21"/>
        </w:rPr>
        <w:t>11.9</w:t>
      </w:r>
      <w:r w:rsidRPr="00C24BBF">
        <w:rPr>
          <w:szCs w:val="21"/>
        </w:rPr>
        <w:t>人。如果把非常设法官包括在内，每</w:t>
      </w:r>
      <w:r w:rsidRPr="00C24BBF">
        <w:rPr>
          <w:szCs w:val="21"/>
        </w:rPr>
        <w:t>100 000</w:t>
      </w:r>
      <w:r w:rsidRPr="00C24BBF">
        <w:rPr>
          <w:szCs w:val="21"/>
        </w:rPr>
        <w:t>名居民中在法院工作的专业法官人数则为</w:t>
      </w:r>
      <w:r w:rsidRPr="00C24BBF">
        <w:rPr>
          <w:szCs w:val="21"/>
        </w:rPr>
        <w:t>22</w:t>
      </w:r>
      <w:r w:rsidRPr="00C24BBF">
        <w:rPr>
          <w:szCs w:val="21"/>
        </w:rPr>
        <w:t>人。</w:t>
      </w:r>
    </w:p>
    <w:p w:rsidR="00EE138A" w:rsidRPr="00C24BBF" w:rsidRDefault="00EE138A" w:rsidP="00EE138A">
      <w:pPr>
        <w:pStyle w:val="SingleTxtGC"/>
        <w:rPr>
          <w:szCs w:val="21"/>
        </w:rPr>
      </w:pPr>
      <w:r w:rsidRPr="00C24BBF">
        <w:rPr>
          <w:szCs w:val="21"/>
        </w:rPr>
        <w:t>47.</w:t>
      </w:r>
      <w:r w:rsidR="003D63E6">
        <w:rPr>
          <w:szCs w:val="21"/>
        </w:rPr>
        <w:t xml:space="preserve">  </w:t>
      </w:r>
      <w:r w:rsidRPr="00C24BBF">
        <w:rPr>
          <w:szCs w:val="21"/>
        </w:rPr>
        <w:t>2012</w:t>
      </w:r>
      <w:r w:rsidRPr="00C24BBF">
        <w:rPr>
          <w:szCs w:val="21"/>
        </w:rPr>
        <w:t>至</w:t>
      </w:r>
      <w:r w:rsidRPr="00C24BBF">
        <w:rPr>
          <w:szCs w:val="21"/>
        </w:rPr>
        <w:t>2016</w:t>
      </w:r>
      <w:r w:rsidRPr="00C24BBF">
        <w:rPr>
          <w:szCs w:val="21"/>
        </w:rPr>
        <w:t>年各级司法机关法官人均积压案件情况如下表所述</w:t>
      </w:r>
      <w:r w:rsidRPr="00C24BBF">
        <w:rPr>
          <w:szCs w:val="21"/>
        </w:rPr>
        <w:t>(</w:t>
      </w:r>
      <w:r w:rsidRPr="00C24BBF">
        <w:rPr>
          <w:szCs w:val="21"/>
        </w:rPr>
        <w:t>括号内数字为法官人均判决案件数量</w:t>
      </w:r>
      <w:r w:rsidRPr="00C24BBF">
        <w:rPr>
          <w:szCs w:val="21"/>
        </w:rPr>
        <w:t>)</w:t>
      </w:r>
      <w:r w:rsidRPr="00C24BBF">
        <w:rPr>
          <w:szCs w:val="21"/>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94"/>
        <w:gridCol w:w="935"/>
        <w:gridCol w:w="935"/>
        <w:gridCol w:w="935"/>
        <w:gridCol w:w="935"/>
        <w:gridCol w:w="936"/>
      </w:tblGrid>
      <w:tr w:rsidR="00EE138A" w:rsidRPr="00C24BBF" w:rsidTr="001B413F">
        <w:trPr>
          <w:tblHeader/>
        </w:trPr>
        <w:tc>
          <w:tcPr>
            <w:tcW w:w="2694"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left"/>
            </w:pPr>
          </w:p>
        </w:tc>
        <w:tc>
          <w:tcPr>
            <w:tcW w:w="935"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pPr>
            <w:r w:rsidRPr="00C24BBF">
              <w:t>2012</w:t>
            </w:r>
            <w:r w:rsidRPr="00C24BBF">
              <w:t>年</w:t>
            </w:r>
          </w:p>
        </w:tc>
        <w:tc>
          <w:tcPr>
            <w:tcW w:w="935"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pPr>
            <w:r w:rsidRPr="00C24BBF">
              <w:t>2013</w:t>
            </w:r>
            <w:r w:rsidRPr="00C24BBF">
              <w:t>年</w:t>
            </w:r>
          </w:p>
        </w:tc>
        <w:tc>
          <w:tcPr>
            <w:tcW w:w="935"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pPr>
            <w:r w:rsidRPr="00C24BBF">
              <w:t>2014</w:t>
            </w:r>
            <w:r w:rsidRPr="00C24BBF">
              <w:t>年</w:t>
            </w:r>
          </w:p>
        </w:tc>
        <w:tc>
          <w:tcPr>
            <w:tcW w:w="935"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pPr>
            <w:r w:rsidRPr="00C24BBF">
              <w:t>2015</w:t>
            </w:r>
            <w:r w:rsidRPr="00C24BBF">
              <w:t>年</w:t>
            </w:r>
          </w:p>
        </w:tc>
        <w:tc>
          <w:tcPr>
            <w:tcW w:w="936" w:type="dxa"/>
            <w:tcBorders>
              <w:top w:val="single" w:sz="4" w:space="0" w:color="auto"/>
              <w:bottom w:val="single" w:sz="12" w:space="0" w:color="auto"/>
            </w:tcBorders>
            <w:shd w:val="clear" w:color="auto" w:fill="auto"/>
            <w:vAlign w:val="bottom"/>
          </w:tcPr>
          <w:p w:rsidR="00EE138A" w:rsidRPr="00C24BBF" w:rsidRDefault="00EE138A" w:rsidP="001B413F">
            <w:pPr>
              <w:pStyle w:val="a4"/>
              <w:ind w:right="0"/>
              <w:jc w:val="right"/>
            </w:pPr>
            <w:r w:rsidRPr="00C24BBF">
              <w:t>2016</w:t>
            </w:r>
            <w:r w:rsidRPr="00C24BBF">
              <w:t>年</w:t>
            </w:r>
          </w:p>
        </w:tc>
      </w:tr>
      <w:tr w:rsidR="00EE138A" w:rsidRPr="00C24BBF" w:rsidTr="001B413F">
        <w:tc>
          <w:tcPr>
            <w:tcW w:w="2694" w:type="dxa"/>
            <w:tcBorders>
              <w:top w:val="single" w:sz="12" w:space="0" w:color="auto"/>
            </w:tcBorders>
            <w:shd w:val="clear" w:color="auto" w:fill="auto"/>
          </w:tcPr>
          <w:p w:rsidR="00EE138A" w:rsidRPr="00C24BBF" w:rsidRDefault="00EE138A" w:rsidP="001B413F">
            <w:pPr>
              <w:pStyle w:val="a3"/>
              <w:overflowPunct/>
              <w:ind w:right="0"/>
              <w:jc w:val="left"/>
            </w:pPr>
            <w:r w:rsidRPr="00C24BBF">
              <w:t>最高法院</w:t>
            </w:r>
          </w:p>
        </w:tc>
        <w:tc>
          <w:tcPr>
            <w:tcW w:w="935"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81 (337)</w:t>
            </w:r>
          </w:p>
        </w:tc>
        <w:tc>
          <w:tcPr>
            <w:tcW w:w="935"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97 (338)</w:t>
            </w:r>
          </w:p>
        </w:tc>
        <w:tc>
          <w:tcPr>
            <w:tcW w:w="935"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81 (349)</w:t>
            </w:r>
          </w:p>
        </w:tc>
        <w:tc>
          <w:tcPr>
            <w:tcW w:w="935"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59 (351)</w:t>
            </w:r>
          </w:p>
        </w:tc>
        <w:tc>
          <w:tcPr>
            <w:tcW w:w="936" w:type="dxa"/>
            <w:tcBorders>
              <w:top w:val="single" w:sz="12" w:space="0" w:color="auto"/>
            </w:tcBorders>
            <w:shd w:val="clear" w:color="auto" w:fill="auto"/>
            <w:vAlign w:val="bottom"/>
          </w:tcPr>
          <w:p w:rsidR="00EE138A" w:rsidRPr="00C24BBF" w:rsidRDefault="00EE138A" w:rsidP="001B413F">
            <w:pPr>
              <w:pStyle w:val="a3"/>
              <w:overflowPunct/>
              <w:ind w:right="0"/>
              <w:jc w:val="right"/>
            </w:pPr>
            <w:r w:rsidRPr="00C24BBF">
              <w:t>43 (326)</w:t>
            </w:r>
          </w:p>
        </w:tc>
      </w:tr>
      <w:tr w:rsidR="00EE138A" w:rsidRPr="00C24BBF" w:rsidTr="001B413F">
        <w:tc>
          <w:tcPr>
            <w:tcW w:w="2694" w:type="dxa"/>
            <w:shd w:val="clear" w:color="auto" w:fill="auto"/>
          </w:tcPr>
          <w:p w:rsidR="00EE138A" w:rsidRPr="00C24BBF" w:rsidRDefault="00EE138A" w:rsidP="001B413F">
            <w:pPr>
              <w:pStyle w:val="a3"/>
              <w:overflowPunct/>
              <w:ind w:right="0"/>
              <w:jc w:val="left"/>
            </w:pPr>
            <w:r w:rsidRPr="00C24BBF">
              <w:t>上诉法院</w:t>
            </w:r>
          </w:p>
        </w:tc>
        <w:tc>
          <w:tcPr>
            <w:tcW w:w="935" w:type="dxa"/>
            <w:shd w:val="clear" w:color="auto" w:fill="auto"/>
            <w:vAlign w:val="bottom"/>
          </w:tcPr>
          <w:p w:rsidR="00EE138A" w:rsidRPr="00C24BBF" w:rsidRDefault="00EE138A" w:rsidP="001B413F">
            <w:pPr>
              <w:pStyle w:val="a3"/>
              <w:overflowPunct/>
              <w:ind w:right="0"/>
              <w:jc w:val="right"/>
            </w:pPr>
            <w:r w:rsidRPr="00C24BBF">
              <w:t>30 (127)</w:t>
            </w:r>
          </w:p>
        </w:tc>
        <w:tc>
          <w:tcPr>
            <w:tcW w:w="935" w:type="dxa"/>
            <w:shd w:val="clear" w:color="auto" w:fill="auto"/>
            <w:vAlign w:val="bottom"/>
          </w:tcPr>
          <w:p w:rsidR="00EE138A" w:rsidRPr="00C24BBF" w:rsidRDefault="00EE138A" w:rsidP="001B413F">
            <w:pPr>
              <w:pStyle w:val="a3"/>
              <w:overflowPunct/>
              <w:ind w:right="0"/>
              <w:jc w:val="right"/>
            </w:pPr>
            <w:r w:rsidRPr="00C24BBF">
              <w:t>30 (127)</w:t>
            </w:r>
          </w:p>
        </w:tc>
        <w:tc>
          <w:tcPr>
            <w:tcW w:w="935" w:type="dxa"/>
            <w:shd w:val="clear" w:color="auto" w:fill="auto"/>
            <w:vAlign w:val="bottom"/>
          </w:tcPr>
          <w:p w:rsidR="00EE138A" w:rsidRPr="00C24BBF" w:rsidRDefault="00EE138A" w:rsidP="001B413F">
            <w:pPr>
              <w:pStyle w:val="a3"/>
              <w:overflowPunct/>
              <w:ind w:right="0"/>
              <w:jc w:val="right"/>
            </w:pPr>
            <w:r w:rsidRPr="00C24BBF">
              <w:t>26 (124)</w:t>
            </w:r>
          </w:p>
        </w:tc>
        <w:tc>
          <w:tcPr>
            <w:tcW w:w="935" w:type="dxa"/>
            <w:shd w:val="clear" w:color="auto" w:fill="auto"/>
            <w:vAlign w:val="bottom"/>
          </w:tcPr>
          <w:p w:rsidR="00EE138A" w:rsidRPr="00C24BBF" w:rsidRDefault="00EE138A" w:rsidP="001B413F">
            <w:pPr>
              <w:pStyle w:val="a3"/>
              <w:overflowPunct/>
              <w:ind w:right="0"/>
              <w:jc w:val="right"/>
            </w:pPr>
            <w:r w:rsidRPr="00C24BBF">
              <w:t>25 (117)</w:t>
            </w:r>
          </w:p>
        </w:tc>
        <w:tc>
          <w:tcPr>
            <w:tcW w:w="936" w:type="dxa"/>
            <w:shd w:val="clear" w:color="auto" w:fill="auto"/>
            <w:vAlign w:val="bottom"/>
          </w:tcPr>
          <w:p w:rsidR="00EE138A" w:rsidRPr="00C24BBF" w:rsidRDefault="00EE138A" w:rsidP="001B413F">
            <w:pPr>
              <w:pStyle w:val="a3"/>
              <w:overflowPunct/>
              <w:ind w:right="0"/>
              <w:jc w:val="right"/>
            </w:pPr>
            <w:r w:rsidRPr="00C24BBF">
              <w:t>22 (112)</w:t>
            </w:r>
          </w:p>
        </w:tc>
      </w:tr>
      <w:tr w:rsidR="00EE138A" w:rsidRPr="00C24BBF" w:rsidTr="001B413F">
        <w:tc>
          <w:tcPr>
            <w:tcW w:w="2694" w:type="dxa"/>
            <w:shd w:val="clear" w:color="auto" w:fill="auto"/>
          </w:tcPr>
          <w:p w:rsidR="00EE138A" w:rsidRPr="00C24BBF" w:rsidRDefault="00EE138A" w:rsidP="001B413F">
            <w:pPr>
              <w:pStyle w:val="a3"/>
              <w:overflowPunct/>
              <w:ind w:right="0"/>
              <w:jc w:val="left"/>
            </w:pPr>
            <w:r w:rsidRPr="00C24BBF">
              <w:t>地区法院</w:t>
            </w:r>
          </w:p>
        </w:tc>
        <w:tc>
          <w:tcPr>
            <w:tcW w:w="935" w:type="dxa"/>
            <w:shd w:val="clear" w:color="auto" w:fill="auto"/>
            <w:vAlign w:val="bottom"/>
          </w:tcPr>
          <w:p w:rsidR="00EE138A" w:rsidRPr="00C24BBF" w:rsidRDefault="00EE138A" w:rsidP="001B413F">
            <w:pPr>
              <w:pStyle w:val="a3"/>
              <w:overflowPunct/>
              <w:ind w:right="0"/>
              <w:jc w:val="right"/>
            </w:pPr>
            <w:r w:rsidRPr="00C24BBF">
              <w:t>133 (325)</w:t>
            </w:r>
          </w:p>
        </w:tc>
        <w:tc>
          <w:tcPr>
            <w:tcW w:w="935" w:type="dxa"/>
            <w:shd w:val="clear" w:color="auto" w:fill="auto"/>
            <w:vAlign w:val="bottom"/>
          </w:tcPr>
          <w:p w:rsidR="00EE138A" w:rsidRPr="00C24BBF" w:rsidRDefault="00EE138A" w:rsidP="001B413F">
            <w:pPr>
              <w:pStyle w:val="a3"/>
              <w:overflowPunct/>
              <w:ind w:right="0"/>
              <w:jc w:val="right"/>
            </w:pPr>
            <w:r w:rsidRPr="00C24BBF">
              <w:t>130 (321)</w:t>
            </w:r>
          </w:p>
        </w:tc>
        <w:tc>
          <w:tcPr>
            <w:tcW w:w="935" w:type="dxa"/>
            <w:shd w:val="clear" w:color="auto" w:fill="auto"/>
            <w:vAlign w:val="bottom"/>
          </w:tcPr>
          <w:p w:rsidR="00EE138A" w:rsidRPr="00C24BBF" w:rsidRDefault="00EE138A" w:rsidP="001B413F">
            <w:pPr>
              <w:pStyle w:val="a3"/>
              <w:overflowPunct/>
              <w:ind w:right="0"/>
              <w:jc w:val="right"/>
            </w:pPr>
            <w:r w:rsidRPr="00C24BBF">
              <w:t>120 (308)</w:t>
            </w:r>
          </w:p>
        </w:tc>
        <w:tc>
          <w:tcPr>
            <w:tcW w:w="935" w:type="dxa"/>
            <w:shd w:val="clear" w:color="auto" w:fill="auto"/>
            <w:vAlign w:val="bottom"/>
          </w:tcPr>
          <w:p w:rsidR="00EE138A" w:rsidRPr="00C24BBF" w:rsidRDefault="00EE138A" w:rsidP="001B413F">
            <w:pPr>
              <w:pStyle w:val="a3"/>
              <w:overflowPunct/>
              <w:ind w:right="0"/>
              <w:jc w:val="right"/>
            </w:pPr>
            <w:r w:rsidRPr="00C24BBF">
              <w:t>114 (301)</w:t>
            </w:r>
          </w:p>
        </w:tc>
        <w:tc>
          <w:tcPr>
            <w:tcW w:w="936" w:type="dxa"/>
            <w:shd w:val="clear" w:color="auto" w:fill="auto"/>
            <w:vAlign w:val="bottom"/>
          </w:tcPr>
          <w:p w:rsidR="00EE138A" w:rsidRPr="00C24BBF" w:rsidRDefault="00EE138A" w:rsidP="001B413F">
            <w:pPr>
              <w:pStyle w:val="a3"/>
              <w:overflowPunct/>
              <w:ind w:right="0"/>
              <w:jc w:val="right"/>
            </w:pPr>
            <w:r w:rsidRPr="00C24BBF">
              <w:t>120 (296)</w:t>
            </w:r>
          </w:p>
        </w:tc>
      </w:tr>
      <w:tr w:rsidR="00EE138A" w:rsidRPr="00C24BBF" w:rsidTr="001B413F">
        <w:tc>
          <w:tcPr>
            <w:tcW w:w="2694" w:type="dxa"/>
            <w:shd w:val="clear" w:color="auto" w:fill="auto"/>
          </w:tcPr>
          <w:p w:rsidR="00EE138A" w:rsidRPr="00C24BBF" w:rsidRDefault="00EE138A" w:rsidP="001B413F">
            <w:pPr>
              <w:pStyle w:val="a3"/>
              <w:overflowPunct/>
              <w:ind w:right="0"/>
              <w:jc w:val="left"/>
            </w:pPr>
            <w:r w:rsidRPr="00C24BBF">
              <w:t>最高行政法院</w:t>
            </w:r>
          </w:p>
        </w:tc>
        <w:tc>
          <w:tcPr>
            <w:tcW w:w="935" w:type="dxa"/>
            <w:shd w:val="clear" w:color="auto" w:fill="auto"/>
            <w:vAlign w:val="bottom"/>
          </w:tcPr>
          <w:p w:rsidR="00EE138A" w:rsidRPr="00C24BBF" w:rsidRDefault="00EE138A" w:rsidP="001B413F">
            <w:pPr>
              <w:pStyle w:val="a3"/>
              <w:overflowPunct/>
              <w:ind w:right="0"/>
              <w:jc w:val="right"/>
            </w:pPr>
            <w:r w:rsidRPr="00C24BBF">
              <w:t>176 (431)</w:t>
            </w:r>
          </w:p>
        </w:tc>
        <w:tc>
          <w:tcPr>
            <w:tcW w:w="935" w:type="dxa"/>
            <w:shd w:val="clear" w:color="auto" w:fill="auto"/>
            <w:vAlign w:val="bottom"/>
          </w:tcPr>
          <w:p w:rsidR="00EE138A" w:rsidRPr="00C24BBF" w:rsidRDefault="00EE138A" w:rsidP="001B413F">
            <w:pPr>
              <w:pStyle w:val="a3"/>
              <w:overflowPunct/>
              <w:ind w:right="0"/>
              <w:jc w:val="right"/>
            </w:pPr>
            <w:r w:rsidRPr="00C24BBF">
              <w:t>179 (527)</w:t>
            </w:r>
          </w:p>
        </w:tc>
        <w:tc>
          <w:tcPr>
            <w:tcW w:w="935" w:type="dxa"/>
            <w:shd w:val="clear" w:color="auto" w:fill="auto"/>
            <w:vAlign w:val="bottom"/>
          </w:tcPr>
          <w:p w:rsidR="00EE138A" w:rsidRPr="00C24BBF" w:rsidRDefault="00EE138A" w:rsidP="001B413F">
            <w:pPr>
              <w:pStyle w:val="a3"/>
              <w:overflowPunct/>
              <w:ind w:right="0"/>
              <w:jc w:val="right"/>
            </w:pPr>
            <w:r w:rsidRPr="00C24BBF">
              <w:t>114 (451)</w:t>
            </w:r>
          </w:p>
        </w:tc>
        <w:tc>
          <w:tcPr>
            <w:tcW w:w="935" w:type="dxa"/>
            <w:shd w:val="clear" w:color="auto" w:fill="auto"/>
            <w:vAlign w:val="bottom"/>
          </w:tcPr>
          <w:p w:rsidR="00EE138A" w:rsidRPr="00C24BBF" w:rsidRDefault="00EE138A" w:rsidP="001B413F">
            <w:pPr>
              <w:pStyle w:val="a3"/>
              <w:overflowPunct/>
              <w:ind w:right="0"/>
              <w:jc w:val="right"/>
            </w:pPr>
            <w:r w:rsidRPr="00C24BBF">
              <w:t>112 (439)</w:t>
            </w:r>
          </w:p>
        </w:tc>
        <w:tc>
          <w:tcPr>
            <w:tcW w:w="936" w:type="dxa"/>
            <w:shd w:val="clear" w:color="auto" w:fill="auto"/>
            <w:vAlign w:val="bottom"/>
          </w:tcPr>
          <w:p w:rsidR="00EE138A" w:rsidRPr="00C24BBF" w:rsidRDefault="00EE138A" w:rsidP="001B413F">
            <w:pPr>
              <w:pStyle w:val="a3"/>
              <w:overflowPunct/>
              <w:ind w:right="0"/>
              <w:jc w:val="right"/>
            </w:pPr>
            <w:r w:rsidRPr="00C24BBF">
              <w:t>133 (460)</w:t>
            </w:r>
          </w:p>
        </w:tc>
      </w:tr>
      <w:tr w:rsidR="00EE138A" w:rsidRPr="00C24BBF" w:rsidTr="001B413F">
        <w:tc>
          <w:tcPr>
            <w:tcW w:w="2694" w:type="dxa"/>
            <w:shd w:val="clear" w:color="auto" w:fill="auto"/>
          </w:tcPr>
          <w:p w:rsidR="00EE138A" w:rsidRPr="00C24BBF" w:rsidRDefault="00EE138A" w:rsidP="001B413F">
            <w:pPr>
              <w:pStyle w:val="a3"/>
              <w:overflowPunct/>
              <w:ind w:right="0"/>
              <w:jc w:val="left"/>
            </w:pPr>
            <w:r w:rsidRPr="00C24BBF">
              <w:t>行政上诉法院</w:t>
            </w:r>
          </w:p>
        </w:tc>
        <w:tc>
          <w:tcPr>
            <w:tcW w:w="935" w:type="dxa"/>
            <w:shd w:val="clear" w:color="auto" w:fill="auto"/>
            <w:vAlign w:val="bottom"/>
          </w:tcPr>
          <w:p w:rsidR="00EE138A" w:rsidRPr="00C24BBF" w:rsidRDefault="00EE138A" w:rsidP="001B413F">
            <w:pPr>
              <w:pStyle w:val="a3"/>
              <w:overflowPunct/>
              <w:ind w:right="0"/>
              <w:jc w:val="right"/>
            </w:pPr>
            <w:r w:rsidRPr="00C24BBF">
              <w:t>87 (325)</w:t>
            </w:r>
          </w:p>
        </w:tc>
        <w:tc>
          <w:tcPr>
            <w:tcW w:w="935" w:type="dxa"/>
            <w:shd w:val="clear" w:color="auto" w:fill="auto"/>
            <w:vAlign w:val="bottom"/>
          </w:tcPr>
          <w:p w:rsidR="00EE138A" w:rsidRPr="00C24BBF" w:rsidRDefault="00EE138A" w:rsidP="001B413F">
            <w:pPr>
              <w:pStyle w:val="a3"/>
              <w:overflowPunct/>
              <w:ind w:right="0"/>
              <w:jc w:val="right"/>
            </w:pPr>
            <w:r w:rsidRPr="00C24BBF">
              <w:t>74 (267)</w:t>
            </w:r>
          </w:p>
        </w:tc>
        <w:tc>
          <w:tcPr>
            <w:tcW w:w="935" w:type="dxa"/>
            <w:shd w:val="clear" w:color="auto" w:fill="auto"/>
            <w:vAlign w:val="bottom"/>
          </w:tcPr>
          <w:p w:rsidR="00EE138A" w:rsidRPr="00C24BBF" w:rsidRDefault="00EE138A" w:rsidP="001B413F">
            <w:pPr>
              <w:pStyle w:val="a3"/>
              <w:overflowPunct/>
              <w:ind w:right="0"/>
              <w:jc w:val="right"/>
            </w:pPr>
            <w:r w:rsidRPr="00C24BBF">
              <w:t>94 (252)</w:t>
            </w:r>
          </w:p>
        </w:tc>
        <w:tc>
          <w:tcPr>
            <w:tcW w:w="935" w:type="dxa"/>
            <w:shd w:val="clear" w:color="auto" w:fill="auto"/>
            <w:vAlign w:val="bottom"/>
          </w:tcPr>
          <w:p w:rsidR="00EE138A" w:rsidRPr="00C24BBF" w:rsidRDefault="00EE138A" w:rsidP="001B413F">
            <w:pPr>
              <w:pStyle w:val="a3"/>
              <w:overflowPunct/>
              <w:ind w:right="0"/>
              <w:jc w:val="right"/>
            </w:pPr>
            <w:r w:rsidRPr="00C24BBF">
              <w:t>97 (257)</w:t>
            </w:r>
          </w:p>
        </w:tc>
        <w:tc>
          <w:tcPr>
            <w:tcW w:w="936" w:type="dxa"/>
            <w:shd w:val="clear" w:color="auto" w:fill="auto"/>
            <w:vAlign w:val="bottom"/>
          </w:tcPr>
          <w:p w:rsidR="00EE138A" w:rsidRPr="00C24BBF" w:rsidRDefault="00EE138A" w:rsidP="001B413F">
            <w:pPr>
              <w:pStyle w:val="a3"/>
              <w:overflowPunct/>
              <w:ind w:right="0"/>
              <w:jc w:val="right"/>
            </w:pPr>
            <w:r w:rsidRPr="00C24BBF">
              <w:t>105 (259)</w:t>
            </w:r>
          </w:p>
        </w:tc>
      </w:tr>
      <w:tr w:rsidR="00EE138A" w:rsidRPr="00C24BBF" w:rsidTr="001B413F">
        <w:tc>
          <w:tcPr>
            <w:tcW w:w="2694" w:type="dxa"/>
            <w:shd w:val="clear" w:color="auto" w:fill="auto"/>
          </w:tcPr>
          <w:p w:rsidR="00EE138A" w:rsidRPr="00C24BBF" w:rsidRDefault="00EE138A" w:rsidP="001B413F">
            <w:pPr>
              <w:pStyle w:val="a3"/>
              <w:overflowPunct/>
              <w:ind w:right="0"/>
              <w:jc w:val="left"/>
            </w:pPr>
            <w:r w:rsidRPr="00C24BBF">
              <w:t>行政法院</w:t>
            </w:r>
          </w:p>
        </w:tc>
        <w:tc>
          <w:tcPr>
            <w:tcW w:w="935" w:type="dxa"/>
            <w:shd w:val="clear" w:color="auto" w:fill="auto"/>
            <w:vAlign w:val="bottom"/>
          </w:tcPr>
          <w:p w:rsidR="00EE138A" w:rsidRPr="00C24BBF" w:rsidRDefault="00EE138A" w:rsidP="001B413F">
            <w:pPr>
              <w:pStyle w:val="a3"/>
              <w:overflowPunct/>
              <w:ind w:right="0"/>
              <w:jc w:val="right"/>
            </w:pPr>
            <w:r w:rsidRPr="00C24BBF">
              <w:t>196 (633)</w:t>
            </w:r>
          </w:p>
        </w:tc>
        <w:tc>
          <w:tcPr>
            <w:tcW w:w="935" w:type="dxa"/>
            <w:shd w:val="clear" w:color="auto" w:fill="auto"/>
            <w:vAlign w:val="bottom"/>
          </w:tcPr>
          <w:p w:rsidR="00EE138A" w:rsidRPr="00C24BBF" w:rsidRDefault="00EE138A" w:rsidP="001B413F">
            <w:pPr>
              <w:pStyle w:val="a3"/>
              <w:overflowPunct/>
              <w:ind w:right="0"/>
              <w:jc w:val="right"/>
            </w:pPr>
            <w:r w:rsidRPr="00C24BBF">
              <w:t>209 (647)</w:t>
            </w:r>
          </w:p>
        </w:tc>
        <w:tc>
          <w:tcPr>
            <w:tcW w:w="935" w:type="dxa"/>
            <w:shd w:val="clear" w:color="auto" w:fill="auto"/>
            <w:vAlign w:val="bottom"/>
          </w:tcPr>
          <w:p w:rsidR="00EE138A" w:rsidRPr="00C24BBF" w:rsidRDefault="00EE138A" w:rsidP="001B413F">
            <w:pPr>
              <w:pStyle w:val="a3"/>
              <w:overflowPunct/>
              <w:ind w:right="0"/>
              <w:jc w:val="right"/>
            </w:pPr>
            <w:r w:rsidRPr="00C24BBF">
              <w:t>189 (663)</w:t>
            </w:r>
          </w:p>
        </w:tc>
        <w:tc>
          <w:tcPr>
            <w:tcW w:w="935" w:type="dxa"/>
            <w:shd w:val="clear" w:color="auto" w:fill="auto"/>
            <w:vAlign w:val="bottom"/>
          </w:tcPr>
          <w:p w:rsidR="00EE138A" w:rsidRPr="00C24BBF" w:rsidRDefault="00EE138A" w:rsidP="001B413F">
            <w:pPr>
              <w:pStyle w:val="a3"/>
              <w:overflowPunct/>
              <w:ind w:right="0"/>
              <w:jc w:val="right"/>
            </w:pPr>
            <w:r w:rsidRPr="00C24BBF">
              <w:t>163 (643)</w:t>
            </w:r>
          </w:p>
        </w:tc>
        <w:tc>
          <w:tcPr>
            <w:tcW w:w="936" w:type="dxa"/>
            <w:shd w:val="clear" w:color="auto" w:fill="auto"/>
            <w:vAlign w:val="bottom"/>
          </w:tcPr>
          <w:p w:rsidR="00EE138A" w:rsidRPr="00C24BBF" w:rsidRDefault="00EE138A" w:rsidP="001B413F">
            <w:pPr>
              <w:pStyle w:val="a3"/>
              <w:overflowPunct/>
              <w:ind w:right="0"/>
              <w:jc w:val="right"/>
            </w:pPr>
            <w:r w:rsidRPr="00C24BBF">
              <w:t>202 (639)</w:t>
            </w:r>
          </w:p>
        </w:tc>
      </w:tr>
    </w:tbl>
    <w:p w:rsidR="00EE138A" w:rsidRPr="00BF72CE" w:rsidRDefault="00EE138A" w:rsidP="00BF72CE">
      <w:pPr>
        <w:pStyle w:val="SingleTxtGC"/>
        <w:spacing w:before="120"/>
        <w:rPr>
          <w:sz w:val="19"/>
          <w:szCs w:val="19"/>
        </w:rPr>
      </w:pPr>
      <w:r w:rsidRPr="00BF72CE">
        <w:rPr>
          <w:rFonts w:eastAsia="楷体"/>
          <w:sz w:val="19"/>
          <w:szCs w:val="19"/>
        </w:rPr>
        <w:t>注：</w:t>
      </w:r>
      <w:r w:rsidRPr="00BF72CE">
        <w:rPr>
          <w:sz w:val="19"/>
          <w:szCs w:val="19"/>
        </w:rPr>
        <w:t>上表列入了独立裁定案件的非常设法官。</w:t>
      </w:r>
    </w:p>
    <w:p w:rsidR="00EE138A" w:rsidRPr="00C24BBF" w:rsidRDefault="00EE138A" w:rsidP="00EE138A">
      <w:pPr>
        <w:pStyle w:val="SingleTxtGC"/>
        <w:rPr>
          <w:szCs w:val="21"/>
        </w:rPr>
      </w:pPr>
      <w:r w:rsidRPr="00C24BBF">
        <w:rPr>
          <w:szCs w:val="21"/>
        </w:rPr>
        <w:t>48.</w:t>
      </w:r>
      <w:r w:rsidR="003D63E6">
        <w:rPr>
          <w:szCs w:val="21"/>
        </w:rPr>
        <w:t xml:space="preserve">  </w:t>
      </w:r>
      <w:r w:rsidRPr="00C24BBF">
        <w:rPr>
          <w:szCs w:val="21"/>
        </w:rPr>
        <w:t>在瑞典，还押候审者很少。少数被采取限制性羁押措施者，如果限制事由消失，会被撤销羁押措施。另外，瑞典的羁押期限较短。</w:t>
      </w:r>
      <w:r w:rsidRPr="00C24BBF">
        <w:rPr>
          <w:szCs w:val="21"/>
        </w:rPr>
        <w:t>(</w:t>
      </w:r>
      <w:r w:rsidRPr="00C24BBF">
        <w:rPr>
          <w:szCs w:val="21"/>
        </w:rPr>
        <w:t>有关犯罪的统计资料和指标，请参考附录</w:t>
      </w:r>
      <w:r w:rsidRPr="00C24BBF">
        <w:rPr>
          <w:szCs w:val="21"/>
        </w:rPr>
        <w:t>8</w:t>
      </w:r>
      <w:r w:rsidRPr="00C24BBF">
        <w:rPr>
          <w:szCs w:val="21"/>
        </w:rPr>
        <w:t>。</w:t>
      </w:r>
      <w:r w:rsidRPr="00C24BBF">
        <w:rPr>
          <w:szCs w:val="21"/>
        </w:rPr>
        <w:t>)</w:t>
      </w:r>
    </w:p>
    <w:p w:rsidR="00EE138A" w:rsidRPr="00C24BBF" w:rsidRDefault="00EE138A" w:rsidP="00EE138A">
      <w:pPr>
        <w:pStyle w:val="SingleTxtGC"/>
        <w:rPr>
          <w:szCs w:val="21"/>
        </w:rPr>
      </w:pPr>
      <w:r w:rsidRPr="00C24BBF">
        <w:rPr>
          <w:szCs w:val="21"/>
        </w:rPr>
        <w:t>49.</w:t>
      </w:r>
      <w:r w:rsidR="003D63E6">
        <w:rPr>
          <w:szCs w:val="21"/>
        </w:rPr>
        <w:t xml:space="preserve">  </w:t>
      </w:r>
      <w:r w:rsidRPr="00C24BBF">
        <w:rPr>
          <w:szCs w:val="21"/>
        </w:rPr>
        <w:t>如果被拘捕或拘留的嫌疑人提出请求，应当为其指定公共辩护律师。可能处以六个月以下徒刑的犯罪嫌疑人，可请求法院为其指定公共辩护律师。下列条件下必须指定公共辩护律师：嫌疑人要求有辩护律师参与对其罪行的调查；嫌疑人对处罚方式存在疑问并有可能被处以罚款、有条件量刑或两者并处之外的处罚，且嫌疑人要求提供律师；其他特殊情况，包括嫌疑人的个人情况或案件所涉事项的特殊性。国家将先行垫付公共辩护律师的费用。如果被告或嫌疑人被宣告无罪，他们无须偿还任何费用。如果被判刑，他们一般有责任根据收入情况偿还全部或部分国家垫付的费用。</w:t>
      </w:r>
      <w:r w:rsidRPr="00C24BBF">
        <w:rPr>
          <w:szCs w:val="21"/>
        </w:rPr>
        <w:t>2012</w:t>
      </w:r>
      <w:r w:rsidRPr="00C24BBF">
        <w:rPr>
          <w:szCs w:val="21"/>
        </w:rPr>
        <w:t>至</w:t>
      </w:r>
      <w:r w:rsidRPr="00C24BBF">
        <w:rPr>
          <w:szCs w:val="21"/>
        </w:rPr>
        <w:t>2016</w:t>
      </w:r>
      <w:r w:rsidRPr="00C24BBF">
        <w:rPr>
          <w:szCs w:val="21"/>
        </w:rPr>
        <w:t>年，每年被指定的公共辩护律师接近</w:t>
      </w:r>
      <w:r w:rsidRPr="00C24BBF">
        <w:rPr>
          <w:szCs w:val="21"/>
        </w:rPr>
        <w:t>7</w:t>
      </w:r>
      <w:r w:rsidR="00550F34">
        <w:rPr>
          <w:szCs w:val="21"/>
        </w:rPr>
        <w:t>0,</w:t>
      </w:r>
      <w:r w:rsidRPr="00C24BBF">
        <w:rPr>
          <w:szCs w:val="21"/>
        </w:rPr>
        <w:t>000</w:t>
      </w:r>
      <w:r w:rsidRPr="00C24BBF">
        <w:rPr>
          <w:szCs w:val="21"/>
        </w:rPr>
        <w:t>至</w:t>
      </w:r>
      <w:r w:rsidRPr="00C24BBF">
        <w:rPr>
          <w:szCs w:val="21"/>
        </w:rPr>
        <w:t>8</w:t>
      </w:r>
      <w:r w:rsidR="00550F34">
        <w:rPr>
          <w:szCs w:val="21"/>
        </w:rPr>
        <w:t>0,</w:t>
      </w:r>
      <w:r w:rsidRPr="00C24BBF">
        <w:rPr>
          <w:szCs w:val="21"/>
        </w:rPr>
        <w:t>000</w:t>
      </w:r>
      <w:r w:rsidRPr="00C24BBF">
        <w:rPr>
          <w:szCs w:val="21"/>
        </w:rPr>
        <w:t>人次。没有统计资料说明有多数公共辩护律师申请遭到拒绝，因此得到公共辩护律师援助的申请人比例不详。</w:t>
      </w:r>
    </w:p>
    <w:p w:rsidR="00EE138A" w:rsidRPr="00C24BBF" w:rsidRDefault="00EE138A" w:rsidP="00EE138A">
      <w:pPr>
        <w:pStyle w:val="SingleTxtGC"/>
        <w:rPr>
          <w:szCs w:val="21"/>
        </w:rPr>
      </w:pPr>
      <w:r w:rsidRPr="00C24BBF">
        <w:rPr>
          <w:szCs w:val="21"/>
        </w:rPr>
        <w:t>50.</w:t>
      </w:r>
      <w:r w:rsidR="003D63E6">
        <w:rPr>
          <w:szCs w:val="21"/>
        </w:rPr>
        <w:t xml:space="preserve">  </w:t>
      </w:r>
      <w:r w:rsidRPr="00C24BBF">
        <w:rPr>
          <w:szCs w:val="21"/>
        </w:rPr>
        <w:t>依据《侵权责任法》</w:t>
      </w:r>
      <w:r w:rsidRPr="00C24BBF">
        <w:rPr>
          <w:szCs w:val="21"/>
        </w:rPr>
        <w:t>(1972</w:t>
      </w:r>
      <w:r w:rsidR="00550F34">
        <w:rPr>
          <w:szCs w:val="21"/>
        </w:rPr>
        <w:t>：</w:t>
      </w:r>
      <w:r w:rsidRPr="00C24BBF">
        <w:rPr>
          <w:szCs w:val="21"/>
        </w:rPr>
        <w:t>207)</w:t>
      </w:r>
      <w:r w:rsidRPr="00C24BBF">
        <w:rPr>
          <w:szCs w:val="21"/>
        </w:rPr>
        <w:t>，犯罪受害者有权获得罪犯给予的补偿</w:t>
      </w:r>
      <w:r w:rsidRPr="00C24BBF">
        <w:rPr>
          <w:szCs w:val="21"/>
        </w:rPr>
        <w:t>/</w:t>
      </w:r>
      <w:r w:rsidRPr="00C24BBF">
        <w:rPr>
          <w:szCs w:val="21"/>
        </w:rPr>
        <w:t>损害赔偿，包括人身伤害赔偿、财产损害或损失、经济损失及人格完整性损害赔偿。如果无法找到犯罪者、犯罪者没有能力支付损害赔偿，或没有完全覆盖伤害的保险，犯罪受害者一般可向中央政府申请赔偿。这样的赔偿被称为刑事伤害赔偿，由《刑事伤害赔偿法》</w:t>
      </w:r>
      <w:r w:rsidRPr="00C24BBF">
        <w:rPr>
          <w:szCs w:val="21"/>
        </w:rPr>
        <w:t>(2014</w:t>
      </w:r>
      <w:r w:rsidR="00550F34">
        <w:rPr>
          <w:szCs w:val="21"/>
        </w:rPr>
        <w:t>：</w:t>
      </w:r>
      <w:r w:rsidRPr="00C24BBF">
        <w:rPr>
          <w:szCs w:val="21"/>
        </w:rPr>
        <w:t>322)</w:t>
      </w:r>
      <w:r w:rsidRPr="00C24BBF">
        <w:rPr>
          <w:szCs w:val="21"/>
        </w:rPr>
        <w:t>规定。犯罪受害者赔偿和支持部门负责依据《刑事伤害赔偿法》处理申请。支付赔偿主要针对个人伤害，包括身体和心理伤害。受害人也可以为人格完整性遭受的损害获得赔偿。例外情况下，国家也支付经济损失或损害及财产损失赔偿。</w:t>
      </w:r>
    </w:p>
    <w:p w:rsidR="00EE138A" w:rsidRPr="00C24BBF" w:rsidRDefault="00EE138A" w:rsidP="006A1E37">
      <w:pPr>
        <w:pStyle w:val="SingleTxtGC"/>
        <w:ind w:left="1996" w:hanging="431"/>
        <w:rPr>
          <w:szCs w:val="21"/>
        </w:rPr>
      </w:pPr>
      <w:r w:rsidRPr="00AD3B56">
        <w:rPr>
          <w:sz w:val="24"/>
          <w:szCs w:val="24"/>
        </w:rPr>
        <w:t>•</w:t>
      </w:r>
      <w:r w:rsidRPr="00C24BBF">
        <w:rPr>
          <w:szCs w:val="21"/>
        </w:rPr>
        <w:tab/>
        <w:t>2016</w:t>
      </w:r>
      <w:r w:rsidRPr="00C24BBF">
        <w:rPr>
          <w:szCs w:val="21"/>
        </w:rPr>
        <w:t>年，犯罪受害者赔偿和支持部门评估了</w:t>
      </w:r>
      <w:r w:rsidRPr="00C24BBF">
        <w:rPr>
          <w:szCs w:val="21"/>
        </w:rPr>
        <w:t>11 363</w:t>
      </w:r>
      <w:r w:rsidRPr="00C24BBF">
        <w:rPr>
          <w:szCs w:val="21"/>
        </w:rPr>
        <w:t>项请求中央政府赔偿的申请，共计向申请人支付了</w:t>
      </w:r>
      <w:r w:rsidRPr="00C24BBF">
        <w:rPr>
          <w:szCs w:val="21"/>
        </w:rPr>
        <w:t>112 523 000</w:t>
      </w:r>
      <w:r w:rsidRPr="00C24BBF">
        <w:rPr>
          <w:szCs w:val="21"/>
        </w:rPr>
        <w:t>瑞典克朗；</w:t>
      </w:r>
    </w:p>
    <w:p w:rsidR="00EE138A" w:rsidRPr="00C24BBF" w:rsidRDefault="00AD3B56" w:rsidP="006A1E37">
      <w:pPr>
        <w:pStyle w:val="SingleTxtGC"/>
        <w:ind w:left="1996" w:hanging="431"/>
        <w:rPr>
          <w:szCs w:val="21"/>
        </w:rPr>
      </w:pPr>
      <w:r w:rsidRPr="00AD3B56">
        <w:rPr>
          <w:sz w:val="24"/>
          <w:szCs w:val="24"/>
        </w:rPr>
        <w:t>•</w:t>
      </w:r>
      <w:r>
        <w:rPr>
          <w:szCs w:val="21"/>
        </w:rPr>
        <w:tab/>
      </w:r>
      <w:r w:rsidR="00EE138A" w:rsidRPr="00C24BBF">
        <w:rPr>
          <w:szCs w:val="21"/>
        </w:rPr>
        <w:t>2015</w:t>
      </w:r>
      <w:r w:rsidR="00EE138A" w:rsidRPr="00C24BBF">
        <w:rPr>
          <w:szCs w:val="21"/>
        </w:rPr>
        <w:t>年，犯罪受害者赔偿和支持部门评估了</w:t>
      </w:r>
      <w:r w:rsidR="00EE138A" w:rsidRPr="00C24BBF">
        <w:rPr>
          <w:szCs w:val="21"/>
        </w:rPr>
        <w:t>9 055</w:t>
      </w:r>
      <w:r w:rsidR="00EE138A" w:rsidRPr="00C24BBF">
        <w:rPr>
          <w:szCs w:val="21"/>
        </w:rPr>
        <w:t>项请求中央政府赔偿的申请，共计向申请人支付了</w:t>
      </w:r>
      <w:r w:rsidR="00EE138A" w:rsidRPr="00C24BBF">
        <w:rPr>
          <w:szCs w:val="21"/>
        </w:rPr>
        <w:t>97 525 000</w:t>
      </w:r>
      <w:r w:rsidR="00EE138A" w:rsidRPr="00C24BBF">
        <w:rPr>
          <w:szCs w:val="21"/>
        </w:rPr>
        <w:t>瑞典克朗；</w:t>
      </w:r>
    </w:p>
    <w:p w:rsidR="00EE138A" w:rsidRPr="00C24BBF" w:rsidRDefault="00EE138A" w:rsidP="006A1E37">
      <w:pPr>
        <w:pStyle w:val="SingleTxtGC"/>
        <w:ind w:left="1996" w:hanging="431"/>
        <w:rPr>
          <w:szCs w:val="21"/>
        </w:rPr>
      </w:pPr>
      <w:r w:rsidRPr="00AD3B56">
        <w:rPr>
          <w:sz w:val="24"/>
          <w:szCs w:val="24"/>
        </w:rPr>
        <w:t>•</w:t>
      </w:r>
      <w:r w:rsidRPr="00C24BBF">
        <w:rPr>
          <w:szCs w:val="21"/>
        </w:rPr>
        <w:tab/>
        <w:t>2014</w:t>
      </w:r>
      <w:r w:rsidRPr="00C24BBF">
        <w:rPr>
          <w:szCs w:val="21"/>
        </w:rPr>
        <w:t>年，犯罪受害者赔偿和支持部门评估了</w:t>
      </w:r>
      <w:r w:rsidRPr="00C24BBF">
        <w:rPr>
          <w:szCs w:val="21"/>
        </w:rPr>
        <w:t>9 796</w:t>
      </w:r>
      <w:r w:rsidRPr="00C24BBF">
        <w:rPr>
          <w:szCs w:val="21"/>
        </w:rPr>
        <w:t>项请求中央政府赔偿的申请，共计向申请人支付了</w:t>
      </w:r>
      <w:r w:rsidRPr="00C24BBF">
        <w:rPr>
          <w:szCs w:val="21"/>
        </w:rPr>
        <w:t>111 207 000</w:t>
      </w:r>
      <w:r w:rsidRPr="00C24BBF">
        <w:rPr>
          <w:szCs w:val="21"/>
        </w:rPr>
        <w:t>瑞典克朗；</w:t>
      </w:r>
    </w:p>
    <w:p w:rsidR="00EE138A" w:rsidRPr="00C24BBF" w:rsidRDefault="00EE138A" w:rsidP="006A1E37">
      <w:pPr>
        <w:pStyle w:val="SingleTxtGC"/>
        <w:ind w:left="1996" w:hanging="431"/>
        <w:rPr>
          <w:szCs w:val="21"/>
        </w:rPr>
      </w:pPr>
      <w:r w:rsidRPr="00AD3B56">
        <w:rPr>
          <w:sz w:val="24"/>
          <w:szCs w:val="24"/>
        </w:rPr>
        <w:t>•</w:t>
      </w:r>
      <w:r w:rsidRPr="00C24BBF">
        <w:rPr>
          <w:szCs w:val="21"/>
        </w:rPr>
        <w:tab/>
        <w:t>2013</w:t>
      </w:r>
      <w:r w:rsidRPr="00C24BBF">
        <w:rPr>
          <w:szCs w:val="21"/>
        </w:rPr>
        <w:t>年，犯罪受害者赔偿和支持部门评估了</w:t>
      </w:r>
      <w:r w:rsidRPr="00C24BBF">
        <w:rPr>
          <w:szCs w:val="21"/>
        </w:rPr>
        <w:t>9 435</w:t>
      </w:r>
      <w:r w:rsidRPr="00C24BBF">
        <w:rPr>
          <w:szCs w:val="21"/>
        </w:rPr>
        <w:t>项请求中央政府赔偿的申请，共计向申请人支付了</w:t>
      </w:r>
      <w:r w:rsidRPr="00C24BBF">
        <w:rPr>
          <w:szCs w:val="21"/>
        </w:rPr>
        <w:t>97 609 000</w:t>
      </w:r>
      <w:r w:rsidRPr="00C24BBF">
        <w:rPr>
          <w:szCs w:val="21"/>
        </w:rPr>
        <w:t>瑞典克朗；</w:t>
      </w:r>
    </w:p>
    <w:p w:rsidR="00EE138A" w:rsidRPr="00C24BBF" w:rsidRDefault="00EE138A" w:rsidP="006A1E37">
      <w:pPr>
        <w:pStyle w:val="SingleTxtGC"/>
        <w:ind w:left="1996" w:hanging="431"/>
        <w:rPr>
          <w:szCs w:val="21"/>
        </w:rPr>
      </w:pPr>
      <w:r w:rsidRPr="00AD3B56">
        <w:rPr>
          <w:sz w:val="24"/>
          <w:szCs w:val="24"/>
        </w:rPr>
        <w:t>•</w:t>
      </w:r>
      <w:r w:rsidRPr="00C24BBF">
        <w:rPr>
          <w:szCs w:val="21"/>
        </w:rPr>
        <w:tab/>
        <w:t>2012</w:t>
      </w:r>
      <w:r w:rsidRPr="00C24BBF">
        <w:rPr>
          <w:szCs w:val="21"/>
        </w:rPr>
        <w:t>年，犯罪受害者赔偿和支持部门评估了</w:t>
      </w:r>
      <w:r w:rsidRPr="00C24BBF">
        <w:rPr>
          <w:szCs w:val="21"/>
        </w:rPr>
        <w:t>9 278</w:t>
      </w:r>
      <w:r w:rsidRPr="00C24BBF">
        <w:rPr>
          <w:szCs w:val="21"/>
        </w:rPr>
        <w:t>项请求中央政府赔偿的申请，共计向申请人支付了</w:t>
      </w:r>
      <w:r w:rsidRPr="00C24BBF">
        <w:rPr>
          <w:szCs w:val="21"/>
        </w:rPr>
        <w:t>87 549 000</w:t>
      </w:r>
      <w:r w:rsidRPr="00C24BBF">
        <w:rPr>
          <w:szCs w:val="21"/>
        </w:rPr>
        <w:t>瑞典克朗。</w:t>
      </w:r>
    </w:p>
    <w:p w:rsidR="00EE138A" w:rsidRPr="00C24BBF" w:rsidRDefault="00EE138A" w:rsidP="00EE138A">
      <w:pPr>
        <w:pStyle w:val="SingleTxtGC"/>
        <w:rPr>
          <w:szCs w:val="21"/>
        </w:rPr>
      </w:pPr>
      <w:r w:rsidRPr="00C24BBF">
        <w:rPr>
          <w:szCs w:val="21"/>
        </w:rPr>
        <w:t>51.</w:t>
      </w:r>
      <w:r w:rsidR="003D63E6">
        <w:rPr>
          <w:szCs w:val="21"/>
        </w:rPr>
        <w:t xml:space="preserve">  </w:t>
      </w:r>
      <w:r w:rsidRPr="00C24BBF">
        <w:rPr>
          <w:szCs w:val="21"/>
        </w:rPr>
        <w:t>瑞典每</w:t>
      </w:r>
      <w:r w:rsidRPr="00C24BBF">
        <w:rPr>
          <w:szCs w:val="21"/>
        </w:rPr>
        <w:t>100 000</w:t>
      </w:r>
      <w:r w:rsidRPr="00C24BBF">
        <w:rPr>
          <w:szCs w:val="21"/>
        </w:rPr>
        <w:t>人的警察人数从</w:t>
      </w:r>
      <w:r w:rsidRPr="00C24BBF">
        <w:rPr>
          <w:szCs w:val="21"/>
        </w:rPr>
        <w:t>2010</w:t>
      </w:r>
      <w:r w:rsidRPr="00C24BBF">
        <w:rPr>
          <w:szCs w:val="21"/>
        </w:rPr>
        <w:t>年的</w:t>
      </w:r>
      <w:r w:rsidRPr="00C24BBF">
        <w:rPr>
          <w:szCs w:val="21"/>
        </w:rPr>
        <w:t>220</w:t>
      </w:r>
      <w:r w:rsidRPr="00C24BBF">
        <w:rPr>
          <w:szCs w:val="21"/>
        </w:rPr>
        <w:t>人降至</w:t>
      </w:r>
      <w:r w:rsidRPr="00C24BBF">
        <w:rPr>
          <w:szCs w:val="21"/>
        </w:rPr>
        <w:t>2016</w:t>
      </w:r>
      <w:r w:rsidRPr="00C24BBF">
        <w:rPr>
          <w:szCs w:val="21"/>
        </w:rPr>
        <w:t>年的</w:t>
      </w:r>
      <w:r w:rsidRPr="00C24BBF">
        <w:rPr>
          <w:szCs w:val="21"/>
        </w:rPr>
        <w:t>200</w:t>
      </w:r>
      <w:r w:rsidRPr="00C24BBF">
        <w:rPr>
          <w:szCs w:val="21"/>
        </w:rPr>
        <w:t>人。同期，警察局的公共支出比重从</w:t>
      </w:r>
      <w:r w:rsidRPr="00C24BBF">
        <w:rPr>
          <w:szCs w:val="21"/>
        </w:rPr>
        <w:t>2.49</w:t>
      </w:r>
      <w:r w:rsidR="00550F34">
        <w:rPr>
          <w:szCs w:val="21"/>
        </w:rPr>
        <w:t>%</w:t>
      </w:r>
      <w:r w:rsidRPr="00C24BBF">
        <w:rPr>
          <w:szCs w:val="21"/>
        </w:rPr>
        <w:t>降至</w:t>
      </w:r>
      <w:r w:rsidRPr="00C24BBF">
        <w:rPr>
          <w:szCs w:val="21"/>
        </w:rPr>
        <w:t>2.43%</w:t>
      </w:r>
      <w:r w:rsidRPr="00C24BBF">
        <w:rPr>
          <w:szCs w:val="21"/>
        </w:rPr>
        <w:t>。司法机关的公共支出比重则从</w:t>
      </w:r>
      <w:r w:rsidRPr="00C24BBF">
        <w:rPr>
          <w:szCs w:val="21"/>
        </w:rPr>
        <w:t>2010</w:t>
      </w:r>
      <w:r w:rsidRPr="00C24BBF">
        <w:rPr>
          <w:szCs w:val="21"/>
        </w:rPr>
        <w:t>年的</w:t>
      </w:r>
      <w:r w:rsidRPr="00C24BBF">
        <w:rPr>
          <w:szCs w:val="21"/>
        </w:rPr>
        <w:t>4.45</w:t>
      </w:r>
      <w:r w:rsidR="00550F34">
        <w:rPr>
          <w:szCs w:val="21"/>
        </w:rPr>
        <w:t>%</w:t>
      </w:r>
      <w:r w:rsidRPr="00C24BBF">
        <w:rPr>
          <w:szCs w:val="21"/>
        </w:rPr>
        <w:t>增至</w:t>
      </w:r>
      <w:r w:rsidRPr="00C24BBF">
        <w:rPr>
          <w:szCs w:val="21"/>
        </w:rPr>
        <w:t>2016</w:t>
      </w:r>
      <w:r w:rsidRPr="00C24BBF">
        <w:rPr>
          <w:szCs w:val="21"/>
        </w:rPr>
        <w:t>年的</w:t>
      </w:r>
      <w:r w:rsidRPr="00C24BBF">
        <w:rPr>
          <w:szCs w:val="21"/>
        </w:rPr>
        <w:t>4.7</w:t>
      </w:r>
      <w:r w:rsidR="00550F34">
        <w:rPr>
          <w:szCs w:val="21"/>
        </w:rPr>
        <w:t>%</w:t>
      </w:r>
      <w:r w:rsidRPr="00C24BBF">
        <w:rPr>
          <w:szCs w:val="21"/>
        </w:rPr>
        <w:t>。</w:t>
      </w:r>
      <w:r w:rsidRPr="00C24BBF">
        <w:rPr>
          <w:szCs w:val="21"/>
        </w:rPr>
        <w:t>2016</w:t>
      </w:r>
      <w:r w:rsidRPr="00C24BBF">
        <w:rPr>
          <w:szCs w:val="21"/>
        </w:rPr>
        <w:t>年，每</w:t>
      </w:r>
      <w:r w:rsidRPr="00C24BBF">
        <w:rPr>
          <w:szCs w:val="21"/>
        </w:rPr>
        <w:t>100 000</w:t>
      </w:r>
      <w:r w:rsidRPr="00C24BBF">
        <w:rPr>
          <w:szCs w:val="21"/>
        </w:rPr>
        <w:t>居民的检察官人数为</w:t>
      </w:r>
      <w:r w:rsidRPr="00C24BBF">
        <w:rPr>
          <w:szCs w:val="21"/>
        </w:rPr>
        <w:t>9.62</w:t>
      </w:r>
      <w:r w:rsidRPr="00C24BBF">
        <w:rPr>
          <w:szCs w:val="21"/>
        </w:rPr>
        <w:t>人。这一数字与</w:t>
      </w:r>
      <w:r w:rsidRPr="00C24BBF">
        <w:rPr>
          <w:szCs w:val="21"/>
        </w:rPr>
        <w:t>2009</w:t>
      </w:r>
      <w:r w:rsidRPr="00C24BBF">
        <w:rPr>
          <w:szCs w:val="21"/>
        </w:rPr>
        <w:t>年的</w:t>
      </w:r>
      <w:r w:rsidRPr="00C24BBF">
        <w:rPr>
          <w:szCs w:val="21"/>
        </w:rPr>
        <w:t>9.5</w:t>
      </w:r>
      <w:r w:rsidRPr="00C24BBF">
        <w:rPr>
          <w:szCs w:val="21"/>
        </w:rPr>
        <w:t>人相比有所增长。</w:t>
      </w:r>
    </w:p>
    <w:p w:rsidR="00EE138A" w:rsidRPr="00C24BBF" w:rsidRDefault="00EE138A" w:rsidP="00EE138A">
      <w:pPr>
        <w:pStyle w:val="SingleTxtGC"/>
        <w:rPr>
          <w:szCs w:val="21"/>
        </w:rPr>
      </w:pPr>
      <w:r w:rsidRPr="00C24BBF">
        <w:rPr>
          <w:szCs w:val="21"/>
        </w:rPr>
        <w:t>52.</w:t>
      </w:r>
      <w:r w:rsidR="003D63E6">
        <w:rPr>
          <w:szCs w:val="21"/>
        </w:rPr>
        <w:t xml:space="preserve">  </w:t>
      </w:r>
      <w:r w:rsidRPr="00C24BBF">
        <w:rPr>
          <w:szCs w:val="21"/>
        </w:rPr>
        <w:t>瑞典国家预防犯罪委员会编制和传播犯罪和犯罪预防方面的信息。委员会编制官方犯罪统计资料，评估改革措施，开展研究，并支持地方犯罪预防工作。例如，委员会每月编制《瑞典犯罪动态》，其中包括已报告且被瑞典警方、海关和检察官登记为犯罪的事件。因此，这些统计数据包括报告后经充分调查被认为不属于犯罪的事件，也包括犯罪得不到证明的事件。委员会每年都发布关于犯罪的统计资料和《瑞典犯罪调查》，后者调查大众</w:t>
      </w:r>
      <w:r w:rsidRPr="00C24BBF">
        <w:rPr>
          <w:szCs w:val="21"/>
        </w:rPr>
        <w:t>(16</w:t>
      </w:r>
      <w:r w:rsidRPr="00C24BBF">
        <w:rPr>
          <w:szCs w:val="21"/>
        </w:rPr>
        <w:t>至</w:t>
      </w:r>
      <w:r w:rsidRPr="00C24BBF">
        <w:rPr>
          <w:szCs w:val="21"/>
        </w:rPr>
        <w:t>79</w:t>
      </w:r>
      <w:r w:rsidRPr="00C24BBF">
        <w:rPr>
          <w:szCs w:val="21"/>
        </w:rPr>
        <w:t>岁</w:t>
      </w:r>
      <w:r w:rsidRPr="00C24BBF">
        <w:rPr>
          <w:szCs w:val="21"/>
        </w:rPr>
        <w:t>)</w:t>
      </w:r>
      <w:r w:rsidRPr="00C24BBF">
        <w:rPr>
          <w:szCs w:val="21"/>
        </w:rPr>
        <w:t>对犯罪的看法和了解，包括受害情况、对犯罪的恐惧程度，以及司法系统的公信力。</w:t>
      </w:r>
      <w:r w:rsidRPr="00C24BBF">
        <w:rPr>
          <w:szCs w:val="21"/>
        </w:rPr>
        <w:t>(</w:t>
      </w:r>
      <w:r w:rsidRPr="00C24BBF">
        <w:rPr>
          <w:szCs w:val="21"/>
        </w:rPr>
        <w:t>欲了解更详细资料，请参考</w:t>
      </w:r>
      <w:proofErr w:type="spellStart"/>
      <w:r w:rsidRPr="00C24BBF">
        <w:rPr>
          <w:szCs w:val="21"/>
        </w:rPr>
        <w:t>www.bra.se</w:t>
      </w:r>
      <w:proofErr w:type="spellEnd"/>
      <w:r w:rsidRPr="00C24BBF">
        <w:rPr>
          <w:szCs w:val="21"/>
        </w:rPr>
        <w:t>。</w:t>
      </w:r>
      <w:r w:rsidRPr="00C24BBF">
        <w:rPr>
          <w:szCs w:val="21"/>
        </w:rPr>
        <w:t>)</w:t>
      </w:r>
    </w:p>
    <w:p w:rsidR="00EE138A" w:rsidRPr="00C24BBF" w:rsidRDefault="00EE138A" w:rsidP="00EE138A">
      <w:pPr>
        <w:pStyle w:val="SingleTxtGC"/>
        <w:rPr>
          <w:szCs w:val="21"/>
        </w:rPr>
      </w:pPr>
      <w:r w:rsidRPr="00C24BBF">
        <w:rPr>
          <w:szCs w:val="21"/>
        </w:rPr>
        <w:t>53.</w:t>
      </w:r>
      <w:r w:rsidR="003D63E6">
        <w:rPr>
          <w:szCs w:val="21"/>
        </w:rPr>
        <w:t xml:space="preserve">  </w:t>
      </w:r>
      <w:r w:rsidRPr="00C24BBF">
        <w:rPr>
          <w:szCs w:val="21"/>
        </w:rPr>
        <w:t>2015</w:t>
      </w:r>
      <w:r w:rsidRPr="00C24BBF">
        <w:rPr>
          <w:szCs w:val="21"/>
        </w:rPr>
        <w:t>年的监狱人口约为</w:t>
      </w:r>
      <w:r w:rsidRPr="00C24BBF">
        <w:rPr>
          <w:szCs w:val="21"/>
        </w:rPr>
        <w:t>4 290</w:t>
      </w:r>
      <w:r w:rsidRPr="00C24BBF">
        <w:rPr>
          <w:szCs w:val="21"/>
        </w:rPr>
        <w:t>人，与</w:t>
      </w:r>
      <w:r w:rsidRPr="00C24BBF">
        <w:rPr>
          <w:szCs w:val="21"/>
        </w:rPr>
        <w:t>2014</w:t>
      </w:r>
      <w:r w:rsidRPr="00C24BBF">
        <w:rPr>
          <w:szCs w:val="21"/>
        </w:rPr>
        <w:t>年相比减少</w:t>
      </w:r>
      <w:r w:rsidRPr="00C24BBF">
        <w:rPr>
          <w:szCs w:val="21"/>
        </w:rPr>
        <w:t>1</w:t>
      </w:r>
      <w:r w:rsidR="00550F34">
        <w:rPr>
          <w:szCs w:val="21"/>
        </w:rPr>
        <w:t>%</w:t>
      </w:r>
      <w:r w:rsidRPr="00C24BBF">
        <w:rPr>
          <w:szCs w:val="21"/>
        </w:rPr>
        <w:t>。目前的监狱人口比</w:t>
      </w:r>
      <w:r w:rsidRPr="00C24BBF">
        <w:rPr>
          <w:szCs w:val="21"/>
        </w:rPr>
        <w:t>2006</w:t>
      </w:r>
      <w:r w:rsidRPr="00C24BBF">
        <w:rPr>
          <w:szCs w:val="21"/>
        </w:rPr>
        <w:t>年减少</w:t>
      </w:r>
      <w:r w:rsidRPr="00C24BBF">
        <w:rPr>
          <w:szCs w:val="21"/>
        </w:rPr>
        <w:t>22</w:t>
      </w:r>
      <w:r w:rsidR="00550F34">
        <w:rPr>
          <w:szCs w:val="21"/>
        </w:rPr>
        <w:t>%</w:t>
      </w:r>
      <w:r w:rsidRPr="00C24BBF">
        <w:rPr>
          <w:szCs w:val="21"/>
        </w:rPr>
        <w:t>。在</w:t>
      </w:r>
      <w:r w:rsidRPr="00C24BBF">
        <w:rPr>
          <w:szCs w:val="21"/>
        </w:rPr>
        <w:t>2015</w:t>
      </w:r>
      <w:r w:rsidRPr="00C24BBF">
        <w:rPr>
          <w:szCs w:val="21"/>
        </w:rPr>
        <w:t>年被收监者中，近四分之一因盗窃罪而被判刑。因危害生命和健康罪、毒品犯罪和危害道路交通安全罪而被判刑者分别约有</w:t>
      </w:r>
      <w:r w:rsidRPr="00C24BBF">
        <w:rPr>
          <w:szCs w:val="21"/>
        </w:rPr>
        <w:t>12%</w:t>
      </w:r>
      <w:r w:rsidRPr="00C24BBF">
        <w:rPr>
          <w:szCs w:val="21"/>
        </w:rPr>
        <w:t>、</w:t>
      </w:r>
      <w:r w:rsidRPr="00C24BBF">
        <w:rPr>
          <w:szCs w:val="21"/>
        </w:rPr>
        <w:t>24%</w:t>
      </w:r>
      <w:r w:rsidRPr="00C24BBF">
        <w:rPr>
          <w:szCs w:val="21"/>
        </w:rPr>
        <w:t>和</w:t>
      </w:r>
      <w:r w:rsidRPr="00C24BBF">
        <w:rPr>
          <w:szCs w:val="21"/>
        </w:rPr>
        <w:t>13%</w:t>
      </w:r>
      <w:r w:rsidRPr="00C24BBF">
        <w:rPr>
          <w:szCs w:val="21"/>
        </w:rPr>
        <w:t>。人身伤害犯在危害生命和健康犯中占据多数，酒后驾驶犯在交通犯中占据多数。</w:t>
      </w:r>
    </w:p>
    <w:p w:rsidR="00EE138A" w:rsidRPr="00C24BBF" w:rsidRDefault="00EE138A" w:rsidP="00EE138A">
      <w:pPr>
        <w:pStyle w:val="SingleTxtGC"/>
        <w:rPr>
          <w:szCs w:val="21"/>
        </w:rPr>
      </w:pPr>
      <w:r w:rsidRPr="00C24BBF">
        <w:rPr>
          <w:szCs w:val="21"/>
        </w:rPr>
        <w:t>54.</w:t>
      </w:r>
      <w:r w:rsidR="003D63E6">
        <w:rPr>
          <w:szCs w:val="21"/>
        </w:rPr>
        <w:t xml:space="preserve">  </w:t>
      </w:r>
      <w:r w:rsidRPr="00C24BBF">
        <w:rPr>
          <w:szCs w:val="21"/>
        </w:rPr>
        <w:t>监狱人口多数为男性。</w:t>
      </w:r>
      <w:r w:rsidRPr="00C24BBF">
        <w:rPr>
          <w:szCs w:val="21"/>
        </w:rPr>
        <w:t>2015</w:t>
      </w:r>
      <w:r w:rsidRPr="00C24BBF">
        <w:rPr>
          <w:szCs w:val="21"/>
        </w:rPr>
        <w:t>年，男性约占监狱人口总数的</w:t>
      </w:r>
      <w:r w:rsidRPr="00C24BBF">
        <w:rPr>
          <w:szCs w:val="21"/>
        </w:rPr>
        <w:t>94%</w:t>
      </w:r>
      <w:r w:rsidRPr="00C24BBF">
        <w:rPr>
          <w:szCs w:val="21"/>
        </w:rPr>
        <w:t>。该比例在过去十年里一直保持稳定。综合各类犯罪，男性在监狱人口中占据多数。例如，</w:t>
      </w:r>
      <w:r w:rsidRPr="00C24BBF">
        <w:rPr>
          <w:szCs w:val="21"/>
        </w:rPr>
        <w:t>2015</w:t>
      </w:r>
      <w:r w:rsidRPr="00C24BBF">
        <w:rPr>
          <w:szCs w:val="21"/>
        </w:rPr>
        <w:t>年男性在性犯罪囚犯中占</w:t>
      </w:r>
      <w:r w:rsidRPr="00C24BBF">
        <w:rPr>
          <w:szCs w:val="21"/>
        </w:rPr>
        <w:t>99%</w:t>
      </w:r>
      <w:r w:rsidRPr="00C24BBF">
        <w:rPr>
          <w:szCs w:val="21"/>
        </w:rPr>
        <w:t>。女性则在盗窃罪囚犯中所占比例相对较大</w:t>
      </w:r>
      <w:r w:rsidRPr="00C24BBF">
        <w:rPr>
          <w:szCs w:val="21"/>
        </w:rPr>
        <w:t>(9%)</w:t>
      </w:r>
      <w:r w:rsidRPr="00C24BBF">
        <w:rPr>
          <w:szCs w:val="21"/>
        </w:rPr>
        <w:t>。</w:t>
      </w:r>
    </w:p>
    <w:p w:rsidR="00EE138A" w:rsidRPr="00C24BBF" w:rsidRDefault="00EE138A" w:rsidP="00EE138A">
      <w:pPr>
        <w:pStyle w:val="SingleTxtGC"/>
        <w:rPr>
          <w:szCs w:val="21"/>
        </w:rPr>
      </w:pPr>
      <w:r w:rsidRPr="00C24BBF">
        <w:rPr>
          <w:szCs w:val="21"/>
        </w:rPr>
        <w:t>55.</w:t>
      </w:r>
      <w:r w:rsidR="003D63E6">
        <w:rPr>
          <w:szCs w:val="21"/>
        </w:rPr>
        <w:t xml:space="preserve">  </w:t>
      </w:r>
      <w:r w:rsidRPr="00C24BBF">
        <w:rPr>
          <w:szCs w:val="21"/>
        </w:rPr>
        <w:t>2015</w:t>
      </w:r>
      <w:r w:rsidRPr="00C24BBF">
        <w:rPr>
          <w:szCs w:val="21"/>
        </w:rPr>
        <w:t>年被判处监禁刑者当中约有</w:t>
      </w:r>
      <w:r w:rsidRPr="00C24BBF">
        <w:rPr>
          <w:szCs w:val="21"/>
        </w:rPr>
        <w:t>35</w:t>
      </w:r>
      <w:r w:rsidR="00550F34">
        <w:rPr>
          <w:szCs w:val="21"/>
        </w:rPr>
        <w:t>%</w:t>
      </w:r>
      <w:r w:rsidRPr="00C24BBF">
        <w:rPr>
          <w:szCs w:val="21"/>
        </w:rPr>
        <w:t>在</w:t>
      </w:r>
      <w:r w:rsidRPr="00C24BBF">
        <w:rPr>
          <w:szCs w:val="21"/>
        </w:rPr>
        <w:t>40</w:t>
      </w:r>
      <w:r w:rsidRPr="00C24BBF">
        <w:rPr>
          <w:szCs w:val="21"/>
        </w:rPr>
        <w:t>岁或</w:t>
      </w:r>
      <w:r w:rsidRPr="00C24BBF">
        <w:rPr>
          <w:szCs w:val="21"/>
        </w:rPr>
        <w:t>40</w:t>
      </w:r>
      <w:r w:rsidRPr="00C24BBF">
        <w:rPr>
          <w:szCs w:val="21"/>
        </w:rPr>
        <w:t>以上，</w:t>
      </w:r>
      <w:r w:rsidRPr="00C24BBF">
        <w:rPr>
          <w:szCs w:val="21"/>
        </w:rPr>
        <w:t>45</w:t>
      </w:r>
      <w:r w:rsidR="00550F34">
        <w:rPr>
          <w:szCs w:val="21"/>
        </w:rPr>
        <w:t>%</w:t>
      </w:r>
      <w:r w:rsidRPr="00C24BBF">
        <w:rPr>
          <w:szCs w:val="21"/>
        </w:rPr>
        <w:t>在</w:t>
      </w:r>
      <w:r w:rsidRPr="00C24BBF">
        <w:rPr>
          <w:szCs w:val="21"/>
        </w:rPr>
        <w:t>25</w:t>
      </w:r>
      <w:r w:rsidRPr="00C24BBF">
        <w:rPr>
          <w:szCs w:val="21"/>
        </w:rPr>
        <w:t>岁至</w:t>
      </w:r>
      <w:r w:rsidRPr="00C24BBF">
        <w:rPr>
          <w:szCs w:val="21"/>
        </w:rPr>
        <w:t>39</w:t>
      </w:r>
      <w:r w:rsidRPr="00C24BBF">
        <w:rPr>
          <w:szCs w:val="21"/>
        </w:rPr>
        <w:t>岁之间，</w:t>
      </w:r>
      <w:r w:rsidRPr="00C24BBF">
        <w:rPr>
          <w:szCs w:val="21"/>
        </w:rPr>
        <w:t>14</w:t>
      </w:r>
      <w:r w:rsidR="00550F34">
        <w:rPr>
          <w:szCs w:val="21"/>
        </w:rPr>
        <w:t>%</w:t>
      </w:r>
      <w:r w:rsidRPr="00C24BBF">
        <w:rPr>
          <w:szCs w:val="21"/>
        </w:rPr>
        <w:t>在</w:t>
      </w:r>
      <w:r w:rsidRPr="00C24BBF">
        <w:rPr>
          <w:szCs w:val="21"/>
        </w:rPr>
        <w:t>21</w:t>
      </w:r>
      <w:r w:rsidRPr="00C24BBF">
        <w:rPr>
          <w:szCs w:val="21"/>
        </w:rPr>
        <w:t>岁至</w:t>
      </w:r>
      <w:r w:rsidRPr="00C24BBF">
        <w:rPr>
          <w:szCs w:val="21"/>
        </w:rPr>
        <w:t>24</w:t>
      </w:r>
      <w:r w:rsidRPr="00C24BBF">
        <w:rPr>
          <w:szCs w:val="21"/>
        </w:rPr>
        <w:t>岁之间，</w:t>
      </w:r>
      <w:r w:rsidRPr="00C24BBF">
        <w:rPr>
          <w:szCs w:val="21"/>
        </w:rPr>
        <w:t>5%</w:t>
      </w:r>
      <w:r w:rsidRPr="00C24BBF">
        <w:rPr>
          <w:szCs w:val="21"/>
        </w:rPr>
        <w:t>是</w:t>
      </w:r>
      <w:r w:rsidRPr="00C24BBF">
        <w:rPr>
          <w:szCs w:val="21"/>
        </w:rPr>
        <w:t>20</w:t>
      </w:r>
      <w:r w:rsidRPr="00C24BBF">
        <w:rPr>
          <w:szCs w:val="21"/>
        </w:rPr>
        <w:t>岁或</w:t>
      </w:r>
      <w:r w:rsidRPr="00C24BBF">
        <w:rPr>
          <w:szCs w:val="21"/>
        </w:rPr>
        <w:t>20</w:t>
      </w:r>
      <w:r w:rsidRPr="00C24BBF">
        <w:rPr>
          <w:szCs w:val="21"/>
        </w:rPr>
        <w:t>岁以下的年轻人。在每</w:t>
      </w:r>
      <w:r w:rsidRPr="00C24BBF">
        <w:rPr>
          <w:szCs w:val="21"/>
        </w:rPr>
        <w:t>100 000</w:t>
      </w:r>
      <w:r w:rsidRPr="00C24BBF">
        <w:rPr>
          <w:szCs w:val="21"/>
        </w:rPr>
        <w:t>人被判处监禁刑的人当中，各年龄组分布情况不同。</w:t>
      </w:r>
      <w:r w:rsidRPr="00C24BBF">
        <w:rPr>
          <w:szCs w:val="21"/>
        </w:rPr>
        <w:t>25</w:t>
      </w:r>
      <w:r w:rsidRPr="00C24BBF">
        <w:rPr>
          <w:szCs w:val="21"/>
        </w:rPr>
        <w:t>至</w:t>
      </w:r>
      <w:r w:rsidRPr="00C24BBF">
        <w:rPr>
          <w:szCs w:val="21"/>
        </w:rPr>
        <w:t>29</w:t>
      </w:r>
      <w:r w:rsidRPr="00C24BBF">
        <w:rPr>
          <w:szCs w:val="21"/>
        </w:rPr>
        <w:t>岁年龄组的人数最多，每</w:t>
      </w:r>
      <w:r w:rsidRPr="00C24BBF">
        <w:rPr>
          <w:szCs w:val="21"/>
        </w:rPr>
        <w:t>100 000</w:t>
      </w:r>
      <w:r w:rsidRPr="00C24BBF">
        <w:rPr>
          <w:szCs w:val="21"/>
        </w:rPr>
        <w:t>人中有</w:t>
      </w:r>
      <w:r w:rsidRPr="00C24BBF">
        <w:rPr>
          <w:szCs w:val="21"/>
        </w:rPr>
        <w:t>231</w:t>
      </w:r>
      <w:r w:rsidRPr="00C24BBF">
        <w:rPr>
          <w:szCs w:val="21"/>
        </w:rPr>
        <w:t>人被判处监禁刑，而每</w:t>
      </w:r>
      <w:r w:rsidRPr="00C24BBF">
        <w:rPr>
          <w:szCs w:val="21"/>
        </w:rPr>
        <w:t>100 000</w:t>
      </w:r>
      <w:r w:rsidRPr="00C24BBF">
        <w:rPr>
          <w:szCs w:val="21"/>
        </w:rPr>
        <w:t>人中</w:t>
      </w:r>
      <w:r w:rsidRPr="00C24BBF">
        <w:rPr>
          <w:szCs w:val="21"/>
        </w:rPr>
        <w:t>15</w:t>
      </w:r>
      <w:r w:rsidRPr="00C24BBF">
        <w:rPr>
          <w:szCs w:val="21"/>
        </w:rPr>
        <w:t>至</w:t>
      </w:r>
      <w:r w:rsidRPr="00C24BBF">
        <w:rPr>
          <w:szCs w:val="21"/>
        </w:rPr>
        <w:t>20</w:t>
      </w:r>
      <w:r w:rsidRPr="00C24BBF">
        <w:rPr>
          <w:szCs w:val="21"/>
        </w:rPr>
        <w:t>岁年龄组有</w:t>
      </w:r>
      <w:r w:rsidRPr="00C24BBF">
        <w:rPr>
          <w:szCs w:val="21"/>
        </w:rPr>
        <w:t>70</w:t>
      </w:r>
      <w:r w:rsidRPr="00C24BBF">
        <w:rPr>
          <w:szCs w:val="21"/>
        </w:rPr>
        <w:t>人被判处监禁刑。</w:t>
      </w:r>
    </w:p>
    <w:p w:rsidR="00EE138A" w:rsidRPr="00C24BBF" w:rsidRDefault="00EE138A" w:rsidP="00EE138A">
      <w:pPr>
        <w:pStyle w:val="SingleTxtGC"/>
        <w:rPr>
          <w:szCs w:val="21"/>
        </w:rPr>
      </w:pPr>
      <w:r w:rsidRPr="00C24BBF">
        <w:rPr>
          <w:szCs w:val="21"/>
        </w:rPr>
        <w:t>56.</w:t>
      </w:r>
      <w:r w:rsidR="003D63E6">
        <w:rPr>
          <w:szCs w:val="21"/>
        </w:rPr>
        <w:t xml:space="preserve">  </w:t>
      </w:r>
      <w:r w:rsidRPr="00C24BBF">
        <w:rPr>
          <w:szCs w:val="21"/>
        </w:rPr>
        <w:t>2015</w:t>
      </w:r>
      <w:r w:rsidRPr="00C24BBF">
        <w:rPr>
          <w:szCs w:val="21"/>
        </w:rPr>
        <w:t>年，约</w:t>
      </w:r>
      <w:r w:rsidRPr="00C24BBF">
        <w:rPr>
          <w:szCs w:val="21"/>
        </w:rPr>
        <w:t>1 830</w:t>
      </w:r>
      <w:r w:rsidRPr="00C24BBF">
        <w:rPr>
          <w:szCs w:val="21"/>
        </w:rPr>
        <w:t>人在装有严密电子监视的狱中服刑，与</w:t>
      </w:r>
      <w:r w:rsidRPr="00C24BBF">
        <w:rPr>
          <w:szCs w:val="21"/>
        </w:rPr>
        <w:t>2014</w:t>
      </w:r>
      <w:r w:rsidRPr="00C24BBF">
        <w:rPr>
          <w:szCs w:val="21"/>
        </w:rPr>
        <w:t>年相比减少了</w:t>
      </w:r>
      <w:r w:rsidRPr="00C24BBF">
        <w:rPr>
          <w:szCs w:val="21"/>
        </w:rPr>
        <w:t>3%</w:t>
      </w:r>
      <w:r w:rsidRPr="00C24BBF">
        <w:rPr>
          <w:szCs w:val="21"/>
        </w:rPr>
        <w:t>。</w:t>
      </w:r>
      <w:r w:rsidRPr="00C24BBF">
        <w:rPr>
          <w:szCs w:val="21"/>
        </w:rPr>
        <w:t>2015</w:t>
      </w:r>
      <w:r w:rsidRPr="00C24BBF">
        <w:rPr>
          <w:szCs w:val="21"/>
        </w:rPr>
        <w:t>年</w:t>
      </w:r>
      <w:r w:rsidRPr="00C24BBF">
        <w:rPr>
          <w:szCs w:val="21"/>
        </w:rPr>
        <w:t>10</w:t>
      </w:r>
      <w:r w:rsidRPr="00C24BBF">
        <w:rPr>
          <w:szCs w:val="21"/>
        </w:rPr>
        <w:t>月</w:t>
      </w:r>
      <w:r w:rsidRPr="00C24BBF">
        <w:rPr>
          <w:szCs w:val="21"/>
        </w:rPr>
        <w:t>1</w:t>
      </w:r>
      <w:r w:rsidRPr="00C24BBF">
        <w:rPr>
          <w:szCs w:val="21"/>
        </w:rPr>
        <w:t>日，约</w:t>
      </w:r>
      <w:r w:rsidRPr="00C24BBF">
        <w:rPr>
          <w:szCs w:val="21"/>
        </w:rPr>
        <w:t>1 630</w:t>
      </w:r>
      <w:r w:rsidRPr="00C24BBF">
        <w:rPr>
          <w:szCs w:val="21"/>
        </w:rPr>
        <w:t>人被关押在还押中心，其中</w:t>
      </w:r>
      <w:r w:rsidRPr="00C24BBF">
        <w:rPr>
          <w:szCs w:val="21"/>
        </w:rPr>
        <w:t>82%</w:t>
      </w:r>
      <w:r w:rsidRPr="00C24BBF">
        <w:rPr>
          <w:szCs w:val="21"/>
        </w:rPr>
        <w:t>在羁押候审或接受刑事调查，</w:t>
      </w:r>
      <w:r w:rsidRPr="00C24BBF">
        <w:rPr>
          <w:szCs w:val="21"/>
        </w:rPr>
        <w:t>4%</w:t>
      </w:r>
      <w:r w:rsidRPr="00C24BBF">
        <w:rPr>
          <w:szCs w:val="21"/>
        </w:rPr>
        <w:t>被拘捕或以其他方式被拘留。</w:t>
      </w:r>
      <w:r w:rsidRPr="00C24BBF">
        <w:rPr>
          <w:szCs w:val="21"/>
        </w:rPr>
        <w:t>2015</w:t>
      </w:r>
      <w:r w:rsidRPr="00C24BBF">
        <w:rPr>
          <w:szCs w:val="21"/>
        </w:rPr>
        <w:t>年</w:t>
      </w:r>
      <w:r w:rsidRPr="00C24BBF">
        <w:rPr>
          <w:szCs w:val="21"/>
        </w:rPr>
        <w:t>10</w:t>
      </w:r>
      <w:r w:rsidRPr="00C24BBF">
        <w:rPr>
          <w:szCs w:val="21"/>
        </w:rPr>
        <w:t>月</w:t>
      </w:r>
      <w:r w:rsidRPr="00C24BBF">
        <w:rPr>
          <w:szCs w:val="21"/>
        </w:rPr>
        <w:t>1</w:t>
      </w:r>
      <w:r w:rsidRPr="00C24BBF">
        <w:rPr>
          <w:szCs w:val="21"/>
        </w:rPr>
        <w:t>日，</w:t>
      </w:r>
      <w:r w:rsidRPr="00C24BBF">
        <w:rPr>
          <w:szCs w:val="21"/>
        </w:rPr>
        <w:t>149</w:t>
      </w:r>
      <w:r w:rsidRPr="00C24BBF">
        <w:rPr>
          <w:szCs w:val="21"/>
        </w:rPr>
        <w:t>人在还</w:t>
      </w:r>
      <w:proofErr w:type="gramStart"/>
      <w:r w:rsidRPr="00C24BBF">
        <w:rPr>
          <w:szCs w:val="21"/>
        </w:rPr>
        <w:t>押中心</w:t>
      </w:r>
      <w:proofErr w:type="gramEnd"/>
      <w:r w:rsidRPr="00C24BBF">
        <w:rPr>
          <w:szCs w:val="21"/>
        </w:rPr>
        <w:t>服刑。</w:t>
      </w:r>
      <w:r w:rsidRPr="00C24BBF">
        <w:rPr>
          <w:szCs w:val="21"/>
        </w:rPr>
        <w:t>2015</w:t>
      </w:r>
      <w:r w:rsidRPr="00C24BBF">
        <w:rPr>
          <w:szCs w:val="21"/>
        </w:rPr>
        <w:t>年，约</w:t>
      </w:r>
      <w:r w:rsidRPr="00C24BBF">
        <w:rPr>
          <w:szCs w:val="21"/>
        </w:rPr>
        <w:t>10 100</w:t>
      </w:r>
      <w:r w:rsidRPr="00C24BBF">
        <w:rPr>
          <w:szCs w:val="21"/>
        </w:rPr>
        <w:t>人接受缓刑犯监管局的监督，比</w:t>
      </w:r>
      <w:r w:rsidRPr="00C24BBF">
        <w:rPr>
          <w:szCs w:val="21"/>
        </w:rPr>
        <w:t>2014</w:t>
      </w:r>
      <w:r w:rsidRPr="00C24BBF">
        <w:rPr>
          <w:szCs w:val="21"/>
        </w:rPr>
        <w:t>年减少了</w:t>
      </w:r>
      <w:r w:rsidRPr="00C24BBF">
        <w:rPr>
          <w:szCs w:val="21"/>
        </w:rPr>
        <w:t>4%</w:t>
      </w:r>
      <w:r w:rsidRPr="00C24BBF">
        <w:rPr>
          <w:szCs w:val="21"/>
        </w:rPr>
        <w:t>。约</w:t>
      </w:r>
      <w:r w:rsidRPr="00C24BBF">
        <w:rPr>
          <w:szCs w:val="21"/>
        </w:rPr>
        <w:t>6 090</w:t>
      </w:r>
      <w:r w:rsidRPr="00C24BBF">
        <w:rPr>
          <w:szCs w:val="21"/>
        </w:rPr>
        <w:t>人</w:t>
      </w:r>
      <w:r w:rsidRPr="00C24BBF">
        <w:rPr>
          <w:szCs w:val="21"/>
        </w:rPr>
        <w:t>(60</w:t>
      </w:r>
      <w:r w:rsidR="00550F34">
        <w:rPr>
          <w:szCs w:val="21"/>
        </w:rPr>
        <w:t>%</w:t>
      </w:r>
      <w:r w:rsidRPr="00C24BBF">
        <w:rPr>
          <w:szCs w:val="21"/>
        </w:rPr>
        <w:t>)</w:t>
      </w:r>
      <w:r w:rsidRPr="00C24BBF">
        <w:rPr>
          <w:szCs w:val="21"/>
        </w:rPr>
        <w:t>被判处缓刑，约</w:t>
      </w:r>
      <w:r w:rsidRPr="00C24BBF">
        <w:rPr>
          <w:szCs w:val="21"/>
        </w:rPr>
        <w:t>3 980</w:t>
      </w:r>
      <w:r w:rsidRPr="00C24BBF">
        <w:rPr>
          <w:szCs w:val="21"/>
        </w:rPr>
        <w:t>人</w:t>
      </w:r>
      <w:r w:rsidRPr="00C24BBF">
        <w:rPr>
          <w:szCs w:val="21"/>
        </w:rPr>
        <w:t>(39</w:t>
      </w:r>
      <w:r w:rsidR="00550F34">
        <w:rPr>
          <w:szCs w:val="21"/>
        </w:rPr>
        <w:t>%</w:t>
      </w:r>
      <w:r w:rsidRPr="00C24BBF">
        <w:rPr>
          <w:szCs w:val="21"/>
        </w:rPr>
        <w:t>)</w:t>
      </w:r>
      <w:r w:rsidRPr="00C24BBF">
        <w:rPr>
          <w:szCs w:val="21"/>
        </w:rPr>
        <w:t>被有条件释放。</w:t>
      </w:r>
    </w:p>
    <w:p w:rsidR="00EE138A" w:rsidRPr="00C24BBF" w:rsidRDefault="00EE138A" w:rsidP="00AD3B56">
      <w:pPr>
        <w:pStyle w:val="H23GC"/>
        <w:rPr>
          <w:b/>
        </w:rPr>
      </w:pPr>
      <w:r w:rsidRPr="00C24BBF">
        <w:tab/>
      </w:r>
      <w:r w:rsidRPr="00C24BBF">
        <w:tab/>
      </w:r>
      <w:r w:rsidRPr="00C24BBF">
        <w:t>国际刑事法院和其他国际刑事法庭</w:t>
      </w:r>
    </w:p>
    <w:p w:rsidR="00EE138A" w:rsidRPr="00C24BBF" w:rsidRDefault="00EE138A" w:rsidP="00EE138A">
      <w:pPr>
        <w:pStyle w:val="SingleTxtGC"/>
        <w:rPr>
          <w:szCs w:val="21"/>
        </w:rPr>
      </w:pPr>
      <w:r w:rsidRPr="00C24BBF">
        <w:rPr>
          <w:szCs w:val="21"/>
        </w:rPr>
        <w:t>57.</w:t>
      </w:r>
      <w:r w:rsidR="003D63E6">
        <w:rPr>
          <w:szCs w:val="21"/>
        </w:rPr>
        <w:t xml:space="preserve">  </w:t>
      </w:r>
      <w:r w:rsidRPr="00C24BBF">
        <w:rPr>
          <w:szCs w:val="21"/>
        </w:rPr>
        <w:t>自</w:t>
      </w:r>
      <w:r w:rsidRPr="00C24BBF">
        <w:rPr>
          <w:szCs w:val="21"/>
        </w:rPr>
        <w:t>2002</w:t>
      </w:r>
      <w:r w:rsidRPr="00C24BBF">
        <w:rPr>
          <w:szCs w:val="21"/>
        </w:rPr>
        <w:t>年以来，瑞典一直与国际刑事法院合作，并将《罗马规约》转化为国内法，即《种族灭绝、危害人类罪和战争罪的刑事责任法》</w:t>
      </w:r>
      <w:r w:rsidRPr="00C24BBF">
        <w:rPr>
          <w:szCs w:val="21"/>
        </w:rPr>
        <w:t>(2014</w:t>
      </w:r>
      <w:r w:rsidR="00550F34">
        <w:rPr>
          <w:szCs w:val="21"/>
        </w:rPr>
        <w:t>：</w:t>
      </w:r>
      <w:r w:rsidRPr="00C24BBF">
        <w:rPr>
          <w:szCs w:val="21"/>
        </w:rPr>
        <w:t>406)</w:t>
      </w:r>
      <w:r w:rsidRPr="00C24BBF">
        <w:rPr>
          <w:szCs w:val="21"/>
        </w:rPr>
        <w:t>。截至</w:t>
      </w:r>
      <w:r w:rsidRPr="00C24BBF">
        <w:rPr>
          <w:szCs w:val="21"/>
        </w:rPr>
        <w:t>2007</w:t>
      </w:r>
      <w:r w:rsidRPr="00C24BBF">
        <w:rPr>
          <w:szCs w:val="21"/>
        </w:rPr>
        <w:t>年，瑞典与国际刑事法院</w:t>
      </w:r>
      <w:proofErr w:type="gramStart"/>
      <w:r w:rsidRPr="00C24BBF">
        <w:rPr>
          <w:szCs w:val="21"/>
        </w:rPr>
        <w:t>作出</w:t>
      </w:r>
      <w:proofErr w:type="gramEnd"/>
      <w:r w:rsidRPr="00C24BBF">
        <w:rPr>
          <w:szCs w:val="21"/>
        </w:rPr>
        <w:t>安排，将已经或即将参与国际刑事法院诉讼程序的证人甚至与其关系密切者迁移到瑞典境内。按照这些安排，国际刑事法院书记官长可请求将证人，并在必要时将与证人关系密切者迁移别处。瑞典将在个案基础上审议此类请求，如认为必要和适当，则向被迁移者提供一年的居住证和工作许可。这些安排通过《外国人法》</w:t>
      </w:r>
      <w:r w:rsidRPr="00C24BBF">
        <w:rPr>
          <w:szCs w:val="21"/>
        </w:rPr>
        <w:t>(2005</w:t>
      </w:r>
      <w:r w:rsidR="00550F34">
        <w:rPr>
          <w:szCs w:val="21"/>
        </w:rPr>
        <w:t>：</w:t>
      </w:r>
      <w:r w:rsidRPr="00C24BBF">
        <w:rPr>
          <w:szCs w:val="21"/>
        </w:rPr>
        <w:t>716)</w:t>
      </w:r>
      <w:r w:rsidRPr="00C24BBF">
        <w:rPr>
          <w:szCs w:val="21"/>
        </w:rPr>
        <w:t>在瑞典国内立法中实施。</w:t>
      </w:r>
    </w:p>
    <w:p w:rsidR="00EE138A" w:rsidRPr="00C24BBF" w:rsidRDefault="00EE138A" w:rsidP="00EE138A">
      <w:pPr>
        <w:pStyle w:val="SingleTxtGC"/>
        <w:rPr>
          <w:szCs w:val="21"/>
        </w:rPr>
      </w:pPr>
      <w:r w:rsidRPr="00C24BBF">
        <w:rPr>
          <w:szCs w:val="21"/>
        </w:rPr>
        <w:t>58.</w:t>
      </w:r>
      <w:r w:rsidR="003D63E6">
        <w:rPr>
          <w:szCs w:val="21"/>
        </w:rPr>
        <w:t xml:space="preserve">  </w:t>
      </w:r>
      <w:r w:rsidRPr="00C24BBF">
        <w:rPr>
          <w:szCs w:val="21"/>
        </w:rPr>
        <w:t>2017</w:t>
      </w:r>
      <w:r w:rsidRPr="00C24BBF">
        <w:rPr>
          <w:szCs w:val="21"/>
        </w:rPr>
        <w:t>年，瑞典与国际刑事法院签署了一份关于执行国际刑事法院判决的协议。根据协议，在国际刑事法院对被告</w:t>
      </w:r>
      <w:proofErr w:type="gramStart"/>
      <w:r w:rsidRPr="00C24BBF">
        <w:rPr>
          <w:szCs w:val="21"/>
        </w:rPr>
        <w:t>作出</w:t>
      </w:r>
      <w:proofErr w:type="gramEnd"/>
      <w:r w:rsidRPr="00C24BBF">
        <w:rPr>
          <w:szCs w:val="21"/>
        </w:rPr>
        <w:t>判决后，法院院长会议应与瑞典联系，并请求瑞典表明其是否愿意接收被国际刑事法院判决有罪者。如果瑞典表示愿意接收，院长会议则应请求瑞典向国际刑事法院提供瑞典羁押制度的最新和必要信息。院长会议如指定瑞典作为被判刑者的服刑国，应将该决定通知瑞典。一经指定，瑞典应根据其国内法迅速</w:t>
      </w:r>
      <w:proofErr w:type="gramStart"/>
      <w:r w:rsidRPr="00C24BBF">
        <w:rPr>
          <w:szCs w:val="21"/>
        </w:rPr>
        <w:t>作出</w:t>
      </w:r>
      <w:proofErr w:type="gramEnd"/>
      <w:r w:rsidRPr="00C24BBF">
        <w:rPr>
          <w:szCs w:val="21"/>
        </w:rPr>
        <w:t>是否接受指定的决定并通知院长会议。</w:t>
      </w:r>
    </w:p>
    <w:p w:rsidR="00EE138A" w:rsidRPr="00C24BBF" w:rsidRDefault="00EE138A" w:rsidP="00EE138A">
      <w:pPr>
        <w:pStyle w:val="SingleTxtGC"/>
        <w:rPr>
          <w:szCs w:val="21"/>
        </w:rPr>
      </w:pPr>
      <w:r w:rsidRPr="00C24BBF">
        <w:rPr>
          <w:szCs w:val="21"/>
        </w:rPr>
        <w:t>59.</w:t>
      </w:r>
      <w:r w:rsidR="003D63E6">
        <w:rPr>
          <w:szCs w:val="21"/>
        </w:rPr>
        <w:t xml:space="preserve">  </w:t>
      </w:r>
      <w:r w:rsidRPr="00C24BBF">
        <w:rPr>
          <w:szCs w:val="21"/>
        </w:rPr>
        <w:t>此外，瑞典还是《国际刑事法院特权和豁免协定》的缔约国。自</w:t>
      </w:r>
      <w:r w:rsidRPr="00C24BBF">
        <w:rPr>
          <w:szCs w:val="21"/>
        </w:rPr>
        <w:t>20</w:t>
      </w:r>
      <w:r w:rsidRPr="00C24BBF">
        <w:rPr>
          <w:szCs w:val="21"/>
        </w:rPr>
        <w:t>世纪</w:t>
      </w:r>
      <w:r w:rsidRPr="00C24BBF">
        <w:rPr>
          <w:szCs w:val="21"/>
        </w:rPr>
        <w:t>90</w:t>
      </w:r>
      <w:r w:rsidRPr="00C24BBF">
        <w:rPr>
          <w:szCs w:val="21"/>
        </w:rPr>
        <w:t>年代中期以来，瑞典还一直与联合国安理会分别于</w:t>
      </w:r>
      <w:r w:rsidRPr="00C24BBF">
        <w:rPr>
          <w:szCs w:val="21"/>
        </w:rPr>
        <w:t>1993</w:t>
      </w:r>
      <w:r w:rsidRPr="00C24BBF">
        <w:rPr>
          <w:szCs w:val="21"/>
        </w:rPr>
        <w:t>年和</w:t>
      </w:r>
      <w:r w:rsidRPr="00C24BBF">
        <w:rPr>
          <w:szCs w:val="21"/>
        </w:rPr>
        <w:t>1994</w:t>
      </w:r>
      <w:r w:rsidRPr="00C24BBF">
        <w:rPr>
          <w:szCs w:val="21"/>
        </w:rPr>
        <w:t>年设立的前南斯拉夫和卢旺达国际刑事法庭合作。截至</w:t>
      </w:r>
      <w:r w:rsidRPr="00C24BBF">
        <w:rPr>
          <w:szCs w:val="21"/>
        </w:rPr>
        <w:t>2006</w:t>
      </w:r>
      <w:r w:rsidRPr="00C24BBF">
        <w:rPr>
          <w:szCs w:val="21"/>
        </w:rPr>
        <w:t>年，瑞典还一直与</w:t>
      </w:r>
      <w:r w:rsidRPr="00C24BBF">
        <w:rPr>
          <w:szCs w:val="21"/>
        </w:rPr>
        <w:t>2002</w:t>
      </w:r>
      <w:r w:rsidRPr="00C24BBF">
        <w:rPr>
          <w:szCs w:val="21"/>
        </w:rPr>
        <w:t>年设立的塞拉利昂问题特别法庭合作。这些合作</w:t>
      </w:r>
      <w:proofErr w:type="gramStart"/>
      <w:r w:rsidRPr="00C24BBF">
        <w:rPr>
          <w:szCs w:val="21"/>
        </w:rPr>
        <w:t>受若</w:t>
      </w:r>
      <w:proofErr w:type="gramEnd"/>
      <w:r w:rsidRPr="00C24BBF">
        <w:rPr>
          <w:szCs w:val="21"/>
        </w:rPr>
        <w:t>干瑞典法律管辖，合作条件因提出请求的法院不同而异。简言之，瑞典法律包含不同形式的刑事案件司法互助，包括讯问、取证、初步调查中的各种强制措施、嫌疑人移交</w:t>
      </w:r>
      <w:r w:rsidRPr="00C24BBF">
        <w:rPr>
          <w:szCs w:val="21"/>
        </w:rPr>
        <w:t>(</w:t>
      </w:r>
      <w:r w:rsidRPr="00C24BBF">
        <w:rPr>
          <w:szCs w:val="21"/>
        </w:rPr>
        <w:t>引渡</w:t>
      </w:r>
      <w:r w:rsidRPr="00C24BBF">
        <w:rPr>
          <w:szCs w:val="21"/>
        </w:rPr>
        <w:t>)</w:t>
      </w:r>
      <w:r w:rsidRPr="00C24BBF">
        <w:rPr>
          <w:szCs w:val="21"/>
        </w:rPr>
        <w:t>以及刑罚和其他决定的执行。</w:t>
      </w:r>
    </w:p>
    <w:p w:rsidR="00EE138A" w:rsidRPr="00C24BBF" w:rsidRDefault="00EE138A" w:rsidP="00AD3B56">
      <w:pPr>
        <w:pStyle w:val="HChGC"/>
        <w:rPr>
          <w:b/>
        </w:rPr>
      </w:pPr>
      <w:r w:rsidRPr="00C24BBF">
        <w:tab/>
      </w:r>
      <w:r w:rsidRPr="00C24BBF">
        <w:t>二</w:t>
      </w:r>
      <w:r w:rsidRPr="00C24BBF">
        <w:t>.</w:t>
      </w:r>
      <w:r w:rsidRPr="00C24BBF">
        <w:tab/>
      </w:r>
      <w:r w:rsidRPr="00C24BBF">
        <w:t>保护和增进人权的总体框架</w:t>
      </w:r>
    </w:p>
    <w:p w:rsidR="00EE138A" w:rsidRPr="00C24BBF" w:rsidRDefault="00EE138A" w:rsidP="00AD3B56">
      <w:pPr>
        <w:pStyle w:val="H1GC"/>
        <w:rPr>
          <w:b/>
        </w:rPr>
      </w:pPr>
      <w:r w:rsidRPr="00C24BBF">
        <w:tab/>
        <w:t>A.</w:t>
      </w:r>
      <w:r w:rsidRPr="00C24BBF">
        <w:tab/>
      </w:r>
      <w:r w:rsidRPr="00C24BBF">
        <w:t>对国际人权规范的接受情况</w:t>
      </w:r>
    </w:p>
    <w:p w:rsidR="00EE138A" w:rsidRPr="00C24BBF" w:rsidRDefault="00EE138A" w:rsidP="00EE138A">
      <w:pPr>
        <w:pStyle w:val="SingleTxtGC"/>
        <w:rPr>
          <w:szCs w:val="21"/>
        </w:rPr>
      </w:pPr>
      <w:r w:rsidRPr="00C24BBF">
        <w:rPr>
          <w:szCs w:val="21"/>
        </w:rPr>
        <w:t>60.</w:t>
      </w:r>
      <w:r w:rsidR="003D63E6">
        <w:rPr>
          <w:szCs w:val="21"/>
        </w:rPr>
        <w:t xml:space="preserve">  </w:t>
      </w:r>
      <w:r w:rsidRPr="00C24BBF">
        <w:rPr>
          <w:szCs w:val="21"/>
        </w:rPr>
        <w:t>瑞典是联合国多数重要人权公约的缔约国，其中包括《公民权利和政治权利国际公约》《经济、社会、文化权利国际公约》《消除一切形式种族歧视国际公约》《消除对妇女一切形式歧视公约》《禁止酷刑和其他残忍、不人道或有辱人格的待遇或处罚公约》《儿童权利公约》和《残疾人权利公约》。除了《经济、社会、文化权利国际公约任择议定书》与《儿童权利公约》第三项任择议定书</w:t>
      </w:r>
      <w:r w:rsidRPr="00C24BBF">
        <w:rPr>
          <w:szCs w:val="21"/>
        </w:rPr>
        <w:t>(</w:t>
      </w:r>
      <w:proofErr w:type="gramStart"/>
      <w:r w:rsidRPr="00C24BBF">
        <w:rPr>
          <w:szCs w:val="21"/>
        </w:rPr>
        <w:t>均关于</w:t>
      </w:r>
      <w:proofErr w:type="gramEnd"/>
      <w:r w:rsidRPr="00C24BBF">
        <w:rPr>
          <w:szCs w:val="21"/>
        </w:rPr>
        <w:t>来文程序</w:t>
      </w:r>
      <w:r w:rsidRPr="00C24BBF">
        <w:rPr>
          <w:szCs w:val="21"/>
        </w:rPr>
        <w:t>)</w:t>
      </w:r>
      <w:r w:rsidRPr="00C24BBF">
        <w:rPr>
          <w:szCs w:val="21"/>
        </w:rPr>
        <w:t>以外，瑞典还批准了其他公约的各项议定书。</w:t>
      </w:r>
      <w:r w:rsidR="00AD3B56">
        <w:rPr>
          <w:szCs w:val="21"/>
        </w:rPr>
        <w:t>2007</w:t>
      </w:r>
      <w:r w:rsidRPr="00C24BBF">
        <w:rPr>
          <w:szCs w:val="21"/>
        </w:rPr>
        <w:t>年，瑞典签署了《保护所有人免遭强迫失踪国际公约》。瑞典定期审查其对联合国核心人权文书的保留意见。</w:t>
      </w:r>
    </w:p>
    <w:p w:rsidR="00EE138A" w:rsidRPr="00C24BBF" w:rsidRDefault="00EE138A" w:rsidP="00EE138A">
      <w:pPr>
        <w:pStyle w:val="SingleTxtGC"/>
        <w:rPr>
          <w:szCs w:val="21"/>
        </w:rPr>
      </w:pPr>
      <w:r w:rsidRPr="00C24BBF">
        <w:rPr>
          <w:szCs w:val="21"/>
        </w:rPr>
        <w:t>61.</w:t>
      </w:r>
      <w:r w:rsidR="003D63E6">
        <w:rPr>
          <w:szCs w:val="21"/>
        </w:rPr>
        <w:t xml:space="preserve">  </w:t>
      </w:r>
      <w:r w:rsidRPr="00C24BBF">
        <w:rPr>
          <w:szCs w:val="21"/>
        </w:rPr>
        <w:t>瑞典以通过国家实施人权战略为契机，审查了其对《公民权利和政治权利国际公约》第十</w:t>
      </w:r>
      <w:r w:rsidRPr="00C24BBF">
        <w:rPr>
          <w:szCs w:val="21"/>
        </w:rPr>
        <w:t>(</w:t>
      </w:r>
      <w:r w:rsidRPr="00C24BBF">
        <w:rPr>
          <w:szCs w:val="21"/>
        </w:rPr>
        <w:t>三</w:t>
      </w:r>
      <w:r w:rsidRPr="00C24BBF">
        <w:rPr>
          <w:szCs w:val="21"/>
        </w:rPr>
        <w:t>)</w:t>
      </w:r>
      <w:r w:rsidRPr="00C24BBF">
        <w:rPr>
          <w:szCs w:val="21"/>
        </w:rPr>
        <w:t>条、第十四</w:t>
      </w:r>
      <w:r w:rsidRPr="00C24BBF">
        <w:rPr>
          <w:szCs w:val="21"/>
        </w:rPr>
        <w:t>(</w:t>
      </w:r>
      <w:r w:rsidRPr="00C24BBF">
        <w:rPr>
          <w:szCs w:val="21"/>
        </w:rPr>
        <w:t>七</w:t>
      </w:r>
      <w:r w:rsidRPr="00C24BBF">
        <w:rPr>
          <w:szCs w:val="21"/>
        </w:rPr>
        <w:t>)</w:t>
      </w:r>
      <w:r w:rsidRPr="00C24BBF">
        <w:rPr>
          <w:szCs w:val="21"/>
        </w:rPr>
        <w:t>条和第二十</w:t>
      </w:r>
      <w:r w:rsidRPr="00C24BBF">
        <w:rPr>
          <w:szCs w:val="21"/>
        </w:rPr>
        <w:t>(</w:t>
      </w:r>
      <w:r w:rsidRPr="00C24BBF">
        <w:rPr>
          <w:szCs w:val="21"/>
        </w:rPr>
        <w:t>一</w:t>
      </w:r>
      <w:r w:rsidRPr="00C24BBF">
        <w:rPr>
          <w:szCs w:val="21"/>
        </w:rPr>
        <w:t>)</w:t>
      </w:r>
      <w:r w:rsidRPr="00C24BBF">
        <w:rPr>
          <w:szCs w:val="21"/>
        </w:rPr>
        <w:t>条、《经济、社会、文化权利国际公约》第七</w:t>
      </w:r>
      <w:r w:rsidRPr="00C24BBF">
        <w:rPr>
          <w:szCs w:val="21"/>
        </w:rPr>
        <w:t>(</w:t>
      </w:r>
      <w:r w:rsidRPr="00C24BBF">
        <w:rPr>
          <w:szCs w:val="21"/>
        </w:rPr>
        <w:t>丁</w:t>
      </w:r>
      <w:r w:rsidRPr="00C24BBF">
        <w:rPr>
          <w:szCs w:val="21"/>
        </w:rPr>
        <w:t>)</w:t>
      </w:r>
      <w:r w:rsidRPr="00C24BBF">
        <w:rPr>
          <w:szCs w:val="21"/>
        </w:rPr>
        <w:t>条、《公民权利和政治权利国际公约任择议定书》第五</w:t>
      </w:r>
      <w:r w:rsidRPr="00C24BBF">
        <w:rPr>
          <w:szCs w:val="21"/>
        </w:rPr>
        <w:t>(2)</w:t>
      </w:r>
      <w:r w:rsidRPr="00C24BBF">
        <w:rPr>
          <w:szCs w:val="21"/>
        </w:rPr>
        <w:t>条和《消除一切形式种族歧视国际公约》第十四</w:t>
      </w:r>
      <w:r w:rsidRPr="00C24BBF">
        <w:rPr>
          <w:szCs w:val="21"/>
        </w:rPr>
        <w:t>(</w:t>
      </w:r>
      <w:r w:rsidRPr="00C24BBF">
        <w:rPr>
          <w:szCs w:val="21"/>
        </w:rPr>
        <w:t>一</w:t>
      </w:r>
      <w:r w:rsidRPr="00C24BBF">
        <w:rPr>
          <w:szCs w:val="21"/>
        </w:rPr>
        <w:t>)</w:t>
      </w:r>
      <w:r w:rsidRPr="00C24BBF">
        <w:rPr>
          <w:szCs w:val="21"/>
        </w:rPr>
        <w:t>条的保留意见。经审查，瑞典认为有必要继续维持这些保留意见。</w:t>
      </w:r>
    </w:p>
    <w:p w:rsidR="00EE138A" w:rsidRPr="00C24BBF" w:rsidRDefault="00EE138A" w:rsidP="00EE138A">
      <w:pPr>
        <w:pStyle w:val="SingleTxtGC"/>
        <w:rPr>
          <w:szCs w:val="21"/>
        </w:rPr>
      </w:pPr>
      <w:r w:rsidRPr="00C24BBF">
        <w:rPr>
          <w:szCs w:val="21"/>
        </w:rPr>
        <w:t>62.</w:t>
      </w:r>
      <w:r w:rsidR="003D63E6">
        <w:rPr>
          <w:szCs w:val="21"/>
        </w:rPr>
        <w:t xml:space="preserve">  </w:t>
      </w:r>
      <w:r w:rsidRPr="00C24BBF">
        <w:rPr>
          <w:szCs w:val="21"/>
        </w:rPr>
        <w:t>针对要求将少年犯与成年犯隔离提出的保留意见被认为有据可循，因为适用《公民权利和政治权利国际公约》第十</w:t>
      </w:r>
      <w:r w:rsidRPr="00C24BBF">
        <w:rPr>
          <w:szCs w:val="21"/>
        </w:rPr>
        <w:t>(</w:t>
      </w:r>
      <w:r w:rsidRPr="00C24BBF">
        <w:rPr>
          <w:szCs w:val="21"/>
        </w:rPr>
        <w:t>三</w:t>
      </w:r>
      <w:r w:rsidRPr="00C24BBF">
        <w:rPr>
          <w:szCs w:val="21"/>
        </w:rPr>
        <w:t>)</w:t>
      </w:r>
      <w:r w:rsidRPr="00C24BBF">
        <w:rPr>
          <w:szCs w:val="21"/>
        </w:rPr>
        <w:t>条可能导致少年犯被关押在远离家人和社会服务的中央机构，这会对其健康产生消极影响。在中央机构中将少年犯与成年犯分开的替代选择会带来孤立风险，因为服刑的少年犯数量很少。因此，瑞典选择将未满</w:t>
      </w:r>
      <w:r w:rsidR="00331B4A">
        <w:rPr>
          <w:szCs w:val="21"/>
        </w:rPr>
        <w:t>18</w:t>
      </w:r>
      <w:r w:rsidRPr="00C24BBF">
        <w:rPr>
          <w:szCs w:val="21"/>
        </w:rPr>
        <w:t>岁的罪犯关押在为</w:t>
      </w:r>
      <w:proofErr w:type="gramStart"/>
      <w:r w:rsidRPr="00C24BBF">
        <w:rPr>
          <w:szCs w:val="21"/>
        </w:rPr>
        <w:t>改造约</w:t>
      </w:r>
      <w:proofErr w:type="gramEnd"/>
      <w:r w:rsidR="00331B4A">
        <w:rPr>
          <w:szCs w:val="21"/>
        </w:rPr>
        <w:t>25</w:t>
      </w:r>
      <w:r w:rsidRPr="00C24BBF">
        <w:rPr>
          <w:szCs w:val="21"/>
        </w:rPr>
        <w:t>岁以下年轻罪犯专门建造的机构。</w:t>
      </w:r>
    </w:p>
    <w:p w:rsidR="00EE138A" w:rsidRPr="00C24BBF" w:rsidRDefault="00EE138A" w:rsidP="00EE138A">
      <w:pPr>
        <w:pStyle w:val="SingleTxtGC"/>
        <w:rPr>
          <w:szCs w:val="21"/>
        </w:rPr>
      </w:pPr>
      <w:r w:rsidRPr="00C24BBF">
        <w:rPr>
          <w:szCs w:val="21"/>
        </w:rPr>
        <w:t>63.</w:t>
      </w:r>
      <w:r w:rsidR="003D63E6">
        <w:rPr>
          <w:szCs w:val="21"/>
        </w:rPr>
        <w:t xml:space="preserve">  </w:t>
      </w:r>
      <w:r w:rsidRPr="00C24BBF">
        <w:rPr>
          <w:szCs w:val="21"/>
        </w:rPr>
        <w:t>对《公民权利和政治权利国际公约》第十四</w:t>
      </w:r>
      <w:r w:rsidRPr="00C24BBF">
        <w:rPr>
          <w:szCs w:val="21"/>
        </w:rPr>
        <w:t>(</w:t>
      </w:r>
      <w:r w:rsidRPr="00C24BBF">
        <w:rPr>
          <w:szCs w:val="21"/>
        </w:rPr>
        <w:t>七</w:t>
      </w:r>
      <w:r w:rsidRPr="00C24BBF">
        <w:rPr>
          <w:szCs w:val="21"/>
        </w:rPr>
        <w:t>)</w:t>
      </w:r>
      <w:r w:rsidRPr="00C24BBF">
        <w:rPr>
          <w:szCs w:val="21"/>
        </w:rPr>
        <w:t>条的保留意见被认为是必要的。该条涉及能否根据《司法程序法》第</w:t>
      </w:r>
      <w:r w:rsidRPr="00C24BBF">
        <w:rPr>
          <w:szCs w:val="21"/>
        </w:rPr>
        <w:t>58</w:t>
      </w:r>
      <w:r w:rsidRPr="00C24BBF">
        <w:rPr>
          <w:szCs w:val="21"/>
        </w:rPr>
        <w:t>章第</w:t>
      </w:r>
      <w:r w:rsidRPr="00C24BBF">
        <w:rPr>
          <w:szCs w:val="21"/>
        </w:rPr>
        <w:t>3</w:t>
      </w:r>
      <w:r w:rsidRPr="00C24BBF">
        <w:rPr>
          <w:szCs w:val="21"/>
        </w:rPr>
        <w:t>节的规定提出再审请求。发现新证据后不允许申请再审将破坏瑞典司法系统的公信力。</w:t>
      </w:r>
    </w:p>
    <w:p w:rsidR="00EE138A" w:rsidRPr="00C24BBF" w:rsidRDefault="00EE138A" w:rsidP="00EE138A">
      <w:pPr>
        <w:pStyle w:val="SingleTxtGC"/>
        <w:rPr>
          <w:szCs w:val="21"/>
        </w:rPr>
      </w:pPr>
      <w:r w:rsidRPr="00C24BBF">
        <w:rPr>
          <w:szCs w:val="21"/>
        </w:rPr>
        <w:t>64.</w:t>
      </w:r>
      <w:r w:rsidR="003D63E6">
        <w:rPr>
          <w:szCs w:val="21"/>
        </w:rPr>
        <w:t xml:space="preserve">  </w:t>
      </w:r>
      <w:r w:rsidRPr="00C24BBF">
        <w:rPr>
          <w:szCs w:val="21"/>
        </w:rPr>
        <w:t>对《公民权利和政治权利国际公约》第二十</w:t>
      </w:r>
      <w:r w:rsidRPr="00C24BBF">
        <w:rPr>
          <w:szCs w:val="21"/>
        </w:rPr>
        <w:t>(</w:t>
      </w:r>
      <w:r w:rsidRPr="00C24BBF">
        <w:rPr>
          <w:szCs w:val="21"/>
        </w:rPr>
        <w:t>一</w:t>
      </w:r>
      <w:r w:rsidRPr="00C24BBF">
        <w:rPr>
          <w:szCs w:val="21"/>
        </w:rPr>
        <w:t>)</w:t>
      </w:r>
      <w:proofErr w:type="gramStart"/>
      <w:r w:rsidRPr="00C24BBF">
        <w:rPr>
          <w:szCs w:val="21"/>
        </w:rPr>
        <w:t>条持保留</w:t>
      </w:r>
      <w:proofErr w:type="gramEnd"/>
      <w:r w:rsidRPr="00C24BBF">
        <w:rPr>
          <w:szCs w:val="21"/>
        </w:rPr>
        <w:t>意见出于以下三个原因。第一，禁止宣传战争意味着限制表达和见解自由，而表达和见解自由受《公约》第十九条和《瑞典宪法》保护。第二，必须考虑此项规定对公众自由辩论的影响。最后，很难具体规定应受惩罚的领域。</w:t>
      </w:r>
    </w:p>
    <w:p w:rsidR="00EE138A" w:rsidRPr="00C24BBF" w:rsidRDefault="00EE138A" w:rsidP="00EE138A">
      <w:pPr>
        <w:pStyle w:val="SingleTxtGC"/>
        <w:rPr>
          <w:szCs w:val="21"/>
        </w:rPr>
      </w:pPr>
      <w:r w:rsidRPr="00C24BBF">
        <w:rPr>
          <w:szCs w:val="21"/>
        </w:rPr>
        <w:t>65.</w:t>
      </w:r>
      <w:r w:rsidR="003D63E6">
        <w:rPr>
          <w:szCs w:val="21"/>
        </w:rPr>
        <w:t xml:space="preserve">  </w:t>
      </w:r>
      <w:r w:rsidRPr="00C24BBF">
        <w:rPr>
          <w:szCs w:val="21"/>
        </w:rPr>
        <w:t>瑞典针对《公民权利和政治权利国际公约任择议定书》</w:t>
      </w:r>
      <w:r w:rsidRPr="00C24BBF">
        <w:rPr>
          <w:szCs w:val="21"/>
        </w:rPr>
        <w:t>(</w:t>
      </w:r>
      <w:r w:rsidR="003D63E6">
        <w:rPr>
          <w:szCs w:val="21"/>
        </w:rPr>
        <w:t>1966</w:t>
      </w:r>
      <w:r w:rsidRPr="00C24BBF">
        <w:rPr>
          <w:szCs w:val="21"/>
        </w:rPr>
        <w:t>年</w:t>
      </w:r>
      <w:r w:rsidRPr="00C24BBF">
        <w:rPr>
          <w:szCs w:val="21"/>
        </w:rPr>
        <w:t>)</w:t>
      </w:r>
      <w:r w:rsidRPr="00C24BBF">
        <w:rPr>
          <w:szCs w:val="21"/>
        </w:rPr>
        <w:t>发表了一项声明，大意是瑞典认为该议定书第五</w:t>
      </w:r>
      <w:r w:rsidRPr="00C24BBF">
        <w:rPr>
          <w:szCs w:val="21"/>
        </w:rPr>
        <w:t>(2)</w:t>
      </w:r>
      <w:r w:rsidRPr="00C24BBF">
        <w:rPr>
          <w:szCs w:val="21"/>
        </w:rPr>
        <w:t>条意味着人权事务委员会在审议任何个人来文前，应确认该事项未在另一项国际调查或和解程序下接受审查或者被审查过。</w:t>
      </w:r>
    </w:p>
    <w:p w:rsidR="00EE138A" w:rsidRPr="00C24BBF" w:rsidRDefault="00EE138A" w:rsidP="00EE138A">
      <w:pPr>
        <w:pStyle w:val="SingleTxtGC"/>
        <w:rPr>
          <w:szCs w:val="21"/>
        </w:rPr>
      </w:pPr>
      <w:r w:rsidRPr="00C24BBF">
        <w:rPr>
          <w:szCs w:val="21"/>
        </w:rPr>
        <w:t>66.</w:t>
      </w:r>
      <w:r w:rsidR="003D63E6">
        <w:rPr>
          <w:szCs w:val="21"/>
        </w:rPr>
        <w:t xml:space="preserve">  </w:t>
      </w:r>
      <w:r w:rsidRPr="00C24BBF">
        <w:rPr>
          <w:szCs w:val="21"/>
        </w:rPr>
        <w:t>瑞典认为，出于对《公民权利和政治权利国际公约任择议定书》第五</w:t>
      </w:r>
      <w:r w:rsidRPr="00C24BBF">
        <w:rPr>
          <w:szCs w:val="21"/>
        </w:rPr>
        <w:t>(2)</w:t>
      </w:r>
      <w:proofErr w:type="gramStart"/>
      <w:r w:rsidRPr="00C24BBF">
        <w:rPr>
          <w:szCs w:val="21"/>
        </w:rPr>
        <w:t>条持保留</w:t>
      </w:r>
      <w:proofErr w:type="gramEnd"/>
      <w:r w:rsidRPr="00C24BBF">
        <w:rPr>
          <w:szCs w:val="21"/>
        </w:rPr>
        <w:t>意见相同的原因，有必要继续维持对《消除一切形式种族歧视国际公约》第十四</w:t>
      </w:r>
      <w:r w:rsidRPr="00C24BBF">
        <w:rPr>
          <w:szCs w:val="21"/>
        </w:rPr>
        <w:t>(</w:t>
      </w:r>
      <w:r w:rsidRPr="00C24BBF">
        <w:rPr>
          <w:szCs w:val="21"/>
        </w:rPr>
        <w:t>一</w:t>
      </w:r>
      <w:r w:rsidRPr="00C24BBF">
        <w:rPr>
          <w:szCs w:val="21"/>
        </w:rPr>
        <w:t>)</w:t>
      </w:r>
      <w:r w:rsidRPr="00C24BBF">
        <w:rPr>
          <w:szCs w:val="21"/>
        </w:rPr>
        <w:t>条的保留意见。</w:t>
      </w:r>
    </w:p>
    <w:p w:rsidR="00EE138A" w:rsidRPr="00C24BBF" w:rsidRDefault="00EE138A" w:rsidP="00EE138A">
      <w:pPr>
        <w:pStyle w:val="SingleTxtGC"/>
        <w:rPr>
          <w:szCs w:val="21"/>
        </w:rPr>
      </w:pPr>
      <w:r w:rsidRPr="00C24BBF">
        <w:rPr>
          <w:szCs w:val="21"/>
        </w:rPr>
        <w:t>67.</w:t>
      </w:r>
      <w:r w:rsidR="003D63E6">
        <w:rPr>
          <w:szCs w:val="21"/>
        </w:rPr>
        <w:t xml:space="preserve">  </w:t>
      </w:r>
      <w:r w:rsidRPr="00C24BBF">
        <w:rPr>
          <w:szCs w:val="21"/>
        </w:rPr>
        <w:t>瑞典也是劳工组织有关劳工权利的多项公约</w:t>
      </w:r>
      <w:r w:rsidRPr="00C24BBF">
        <w:rPr>
          <w:szCs w:val="21"/>
        </w:rPr>
        <w:t>(</w:t>
      </w:r>
      <w:r w:rsidRPr="00C24BBF">
        <w:rPr>
          <w:szCs w:val="21"/>
        </w:rPr>
        <w:t>包括八项核心公约</w:t>
      </w:r>
      <w:r w:rsidRPr="00C24BBF">
        <w:rPr>
          <w:szCs w:val="21"/>
        </w:rPr>
        <w:t>)</w:t>
      </w:r>
      <w:r w:rsidRPr="00C24BBF">
        <w:rPr>
          <w:szCs w:val="21"/>
        </w:rPr>
        <w:t>的缔约国。</w:t>
      </w:r>
    </w:p>
    <w:p w:rsidR="00EE138A" w:rsidRPr="00C24BBF" w:rsidRDefault="00EE138A" w:rsidP="00EE138A">
      <w:pPr>
        <w:pStyle w:val="SingleTxtGC"/>
        <w:rPr>
          <w:szCs w:val="21"/>
        </w:rPr>
      </w:pPr>
      <w:r w:rsidRPr="00C24BBF">
        <w:rPr>
          <w:szCs w:val="21"/>
        </w:rPr>
        <w:t>68.</w:t>
      </w:r>
      <w:r w:rsidR="003D63E6">
        <w:rPr>
          <w:szCs w:val="21"/>
        </w:rPr>
        <w:t xml:space="preserve">  </w:t>
      </w:r>
      <w:r w:rsidRPr="00C24BBF">
        <w:rPr>
          <w:szCs w:val="21"/>
        </w:rPr>
        <w:t>瑞典是《欧洲保护人权与基本自由公约》的缔约国。该公约与第</w:t>
      </w:r>
      <w:r w:rsidRPr="00C24BBF">
        <w:rPr>
          <w:szCs w:val="21"/>
        </w:rPr>
        <w:t>1</w:t>
      </w:r>
      <w:r w:rsidRPr="00C24BBF">
        <w:rPr>
          <w:szCs w:val="21"/>
        </w:rPr>
        <w:t>、</w:t>
      </w:r>
      <w:r w:rsidRPr="00C24BBF">
        <w:rPr>
          <w:szCs w:val="21"/>
        </w:rPr>
        <w:t>4</w:t>
      </w:r>
      <w:r w:rsidRPr="00C24BBF">
        <w:rPr>
          <w:szCs w:val="21"/>
        </w:rPr>
        <w:t>、</w:t>
      </w:r>
      <w:r w:rsidRPr="00C24BBF">
        <w:rPr>
          <w:szCs w:val="21"/>
        </w:rPr>
        <w:t>6</w:t>
      </w:r>
      <w:r w:rsidRPr="00C24BBF">
        <w:rPr>
          <w:szCs w:val="21"/>
        </w:rPr>
        <w:t>、</w:t>
      </w:r>
      <w:r w:rsidR="003D63E6">
        <w:rPr>
          <w:szCs w:val="21"/>
        </w:rPr>
        <w:t>7</w:t>
      </w:r>
      <w:r w:rsidRPr="00C24BBF">
        <w:rPr>
          <w:szCs w:val="21"/>
        </w:rPr>
        <w:t>和</w:t>
      </w:r>
      <w:r w:rsidR="003D63E6">
        <w:rPr>
          <w:szCs w:val="21"/>
        </w:rPr>
        <w:t>13</w:t>
      </w:r>
      <w:r w:rsidRPr="00C24BBF">
        <w:rPr>
          <w:szCs w:val="21"/>
        </w:rPr>
        <w:t>项附加议定书于</w:t>
      </w:r>
      <w:r w:rsidR="003D63E6">
        <w:rPr>
          <w:szCs w:val="21"/>
        </w:rPr>
        <w:t>1995</w:t>
      </w:r>
      <w:r w:rsidRPr="00C24BBF">
        <w:rPr>
          <w:szCs w:val="21"/>
        </w:rPr>
        <w:t>年被纳入瑞典的法律体系。瑞典对该公约或这些议定书没有保留意见，但没有批准第</w:t>
      </w:r>
      <w:r w:rsidR="003D63E6">
        <w:rPr>
          <w:szCs w:val="21"/>
        </w:rPr>
        <w:t>12</w:t>
      </w:r>
      <w:r w:rsidRPr="00C24BBF">
        <w:rPr>
          <w:szCs w:val="21"/>
        </w:rPr>
        <w:t>和</w:t>
      </w:r>
      <w:r w:rsidRPr="00C24BBF">
        <w:rPr>
          <w:szCs w:val="21"/>
        </w:rPr>
        <w:t>16</w:t>
      </w:r>
      <w:r w:rsidRPr="00C24BBF">
        <w:rPr>
          <w:szCs w:val="21"/>
        </w:rPr>
        <w:t>项议定书。根据《政府法典》，不得通过任何违背瑞典在《欧洲保护人权与基本自由公约》下所承担义务的法律或其他规定。瑞典法院和行政机构应在其决策活动中，像适用所有其他瑞典立法那样，适用该公约和附加议定书。</w:t>
      </w:r>
    </w:p>
    <w:p w:rsidR="00EE138A" w:rsidRPr="00C24BBF" w:rsidRDefault="00EE138A" w:rsidP="00EE138A">
      <w:pPr>
        <w:pStyle w:val="SingleTxtGC"/>
        <w:rPr>
          <w:szCs w:val="21"/>
        </w:rPr>
      </w:pPr>
      <w:r w:rsidRPr="00C24BBF">
        <w:rPr>
          <w:szCs w:val="21"/>
        </w:rPr>
        <w:t>69.</w:t>
      </w:r>
      <w:r w:rsidR="003D63E6">
        <w:rPr>
          <w:szCs w:val="21"/>
        </w:rPr>
        <w:t xml:space="preserve">  </w:t>
      </w:r>
      <w:r w:rsidRPr="00C24BBF">
        <w:rPr>
          <w:szCs w:val="21"/>
        </w:rPr>
        <w:t>任何个人、非政府组织或个人团体，如果声称瑞典因违反《欧洲保护人权公约》及其议定书的规定而侵害了其权利，均可诉诸欧洲人权法院。作为《公约》的缔约国，瑞典必须遵守该法院针对其</w:t>
      </w:r>
      <w:proofErr w:type="gramStart"/>
      <w:r w:rsidRPr="00C24BBF">
        <w:rPr>
          <w:szCs w:val="21"/>
        </w:rPr>
        <w:t>作出</w:t>
      </w:r>
      <w:proofErr w:type="gramEnd"/>
      <w:r w:rsidRPr="00C24BBF">
        <w:rPr>
          <w:szCs w:val="21"/>
        </w:rPr>
        <w:t>的判决。在许多情况下，针对瑞典的判决帮助申诉者获得了公正赔偿；在有些情况下，判决促使瑞典修订了法律，尤其是扩大了司法救济权。在欧洲委员会部长委员会的监督下，瑞典政府将继续采取一切必要步骤确保法院判决的执行。瑞典也是欧洲委员会另外一些人权公约的缔约国。</w:t>
      </w:r>
    </w:p>
    <w:p w:rsidR="00EE138A" w:rsidRPr="00C24BBF" w:rsidRDefault="00EE138A" w:rsidP="00EE138A">
      <w:pPr>
        <w:pStyle w:val="SingleTxtGC"/>
        <w:rPr>
          <w:szCs w:val="21"/>
        </w:rPr>
      </w:pPr>
      <w:r w:rsidRPr="00C24BBF">
        <w:rPr>
          <w:szCs w:val="21"/>
        </w:rPr>
        <w:t>70.</w:t>
      </w:r>
      <w:r w:rsidR="003D63E6">
        <w:rPr>
          <w:szCs w:val="21"/>
        </w:rPr>
        <w:t xml:space="preserve">  </w:t>
      </w:r>
      <w:r w:rsidRPr="00C24BBF">
        <w:rPr>
          <w:szCs w:val="21"/>
        </w:rPr>
        <w:t>作为欧洲安全与合作组织</w:t>
      </w:r>
      <w:r w:rsidRPr="00C24BBF">
        <w:rPr>
          <w:szCs w:val="21"/>
        </w:rPr>
        <w:t>(</w:t>
      </w:r>
      <w:r w:rsidRPr="00C24BBF">
        <w:rPr>
          <w:szCs w:val="21"/>
        </w:rPr>
        <w:t>欧安组织</w:t>
      </w:r>
      <w:r w:rsidRPr="00C24BBF">
        <w:rPr>
          <w:szCs w:val="21"/>
        </w:rPr>
        <w:t>)</w:t>
      </w:r>
      <w:r w:rsidRPr="00C24BBF">
        <w:rPr>
          <w:szCs w:val="21"/>
        </w:rPr>
        <w:t>的参与国，瑞典履行该组织在人权等方面的承诺。</w:t>
      </w:r>
    </w:p>
    <w:p w:rsidR="00EE138A" w:rsidRPr="00C24BBF" w:rsidRDefault="00EE138A" w:rsidP="00AD3B56">
      <w:pPr>
        <w:pStyle w:val="H1GC"/>
        <w:rPr>
          <w:b/>
        </w:rPr>
      </w:pPr>
      <w:r w:rsidRPr="00C24BBF">
        <w:tab/>
        <w:t>B.</w:t>
      </w:r>
      <w:r w:rsidRPr="00C24BBF">
        <w:tab/>
      </w:r>
      <w:r w:rsidRPr="00C24BBF">
        <w:t>国家一级保护人权的法律框架</w:t>
      </w:r>
    </w:p>
    <w:p w:rsidR="00EE138A" w:rsidRPr="00C24BBF" w:rsidRDefault="00EE138A" w:rsidP="00EE138A">
      <w:pPr>
        <w:pStyle w:val="SingleTxtGC"/>
        <w:rPr>
          <w:szCs w:val="21"/>
        </w:rPr>
      </w:pPr>
      <w:r w:rsidRPr="00C24BBF">
        <w:rPr>
          <w:szCs w:val="21"/>
        </w:rPr>
        <w:t>71.</w:t>
      </w:r>
      <w:r w:rsidR="003D63E6">
        <w:rPr>
          <w:szCs w:val="21"/>
        </w:rPr>
        <w:t xml:space="preserve">  </w:t>
      </w:r>
      <w:r w:rsidRPr="00C24BBF">
        <w:rPr>
          <w:szCs w:val="21"/>
        </w:rPr>
        <w:t>瑞典人民享有的权利和自由主要受三项基本法保护：《政府法典》《新闻自由法》和《表达自由基本法》。《政府法典》规定一切公共权力的行使均应尊重每个人的平等价值和个人的自由及尊严。</w:t>
      </w:r>
    </w:p>
    <w:p w:rsidR="00EE138A" w:rsidRPr="00C24BBF" w:rsidRDefault="00EE138A" w:rsidP="00EE138A">
      <w:pPr>
        <w:pStyle w:val="SingleTxtGC"/>
        <w:rPr>
          <w:szCs w:val="21"/>
        </w:rPr>
      </w:pPr>
      <w:r w:rsidRPr="00C24BBF">
        <w:rPr>
          <w:szCs w:val="21"/>
        </w:rPr>
        <w:t>72.</w:t>
      </w:r>
      <w:r w:rsidR="003D63E6">
        <w:rPr>
          <w:szCs w:val="21"/>
        </w:rPr>
        <w:t xml:space="preserve">  </w:t>
      </w:r>
      <w:r w:rsidRPr="00C24BBF">
        <w:rPr>
          <w:szCs w:val="21"/>
        </w:rPr>
        <w:t>《政府法典》列举了一系列人权和自由，其中有些被视为</w:t>
      </w:r>
      <w:r>
        <w:rPr>
          <w:rFonts w:hint="eastAsia"/>
          <w:szCs w:val="21"/>
        </w:rPr>
        <w:t>“</w:t>
      </w:r>
      <w:r w:rsidRPr="00C24BBF">
        <w:rPr>
          <w:szCs w:val="21"/>
        </w:rPr>
        <w:t>绝对</w:t>
      </w:r>
      <w:r>
        <w:rPr>
          <w:rFonts w:hint="eastAsia"/>
          <w:szCs w:val="21"/>
        </w:rPr>
        <w:t>”</w:t>
      </w:r>
      <w:r w:rsidRPr="00C24BBF">
        <w:rPr>
          <w:szCs w:val="21"/>
        </w:rPr>
        <w:t>权利和自由，因为除非修订基本法，这些权利和自由不得受到限制。其他权利和自由可以受其他法律限制，其中主要是法案。绝对权利包括朝拜自由；不受追溯性惩罚；不受公共机构胁迫表明政治、宗教、文化等方面的意见；</w:t>
      </w:r>
      <w:proofErr w:type="gramStart"/>
      <w:r w:rsidRPr="00C24BBF">
        <w:rPr>
          <w:szCs w:val="21"/>
        </w:rPr>
        <w:t>不</w:t>
      </w:r>
      <w:proofErr w:type="gramEnd"/>
      <w:r w:rsidRPr="00C24BBF">
        <w:rPr>
          <w:szCs w:val="21"/>
        </w:rPr>
        <w:t>被迫参加表达见解的会议、</w:t>
      </w:r>
      <w:proofErr w:type="gramStart"/>
      <w:r w:rsidRPr="00C24BBF">
        <w:rPr>
          <w:szCs w:val="21"/>
        </w:rPr>
        <w:t>不</w:t>
      </w:r>
      <w:proofErr w:type="gramEnd"/>
      <w:r w:rsidRPr="00C24BBF">
        <w:rPr>
          <w:szCs w:val="21"/>
        </w:rPr>
        <w:t>被迫参加政治社团、宗教团体或其他类似社团；被拘留后由法院审判的权利等。《政府法典》还绝对禁止利用死刑、酷刑、体罚和医学干预措施逼取供词或压制证言。</w:t>
      </w:r>
    </w:p>
    <w:p w:rsidR="00EE138A" w:rsidRPr="00C24BBF" w:rsidRDefault="00EE138A" w:rsidP="00EE138A">
      <w:pPr>
        <w:pStyle w:val="SingleTxtGC"/>
        <w:rPr>
          <w:szCs w:val="21"/>
        </w:rPr>
      </w:pPr>
      <w:r w:rsidRPr="00C24BBF">
        <w:rPr>
          <w:szCs w:val="21"/>
        </w:rPr>
        <w:t>73.</w:t>
      </w:r>
      <w:r w:rsidR="003D63E6">
        <w:rPr>
          <w:szCs w:val="21"/>
        </w:rPr>
        <w:t xml:space="preserve">  </w:t>
      </w:r>
      <w:r w:rsidRPr="00C24BBF">
        <w:rPr>
          <w:szCs w:val="21"/>
        </w:rPr>
        <w:t>除了绝对权利之外，《政府法典》还规定了在某些情形下可以受到法律限制的权利和自由，包括表达自由、信息自由、集会自由、示威自由、结社自由、行动自由，以及人身自由免遭剥夺的权利；免遭搜身和其他身体暴力的权利；信件和其他保密通信或电讯免遭审查的权利；免遭监视或系统监控等其他严重侵犯个人隐私行为的权利；以及接受公开审判的权利。但是，这种限制本身也受到限制。</w:t>
      </w:r>
    </w:p>
    <w:p w:rsidR="00EE138A" w:rsidRPr="00C24BBF" w:rsidRDefault="00EE138A" w:rsidP="001B413F">
      <w:pPr>
        <w:pStyle w:val="SingleTxtGC"/>
        <w:rPr>
          <w:szCs w:val="21"/>
        </w:rPr>
      </w:pPr>
      <w:r w:rsidRPr="00C24BBF">
        <w:rPr>
          <w:szCs w:val="21"/>
        </w:rPr>
        <w:t>74.</w:t>
      </w:r>
      <w:r w:rsidR="003D63E6">
        <w:rPr>
          <w:szCs w:val="21"/>
        </w:rPr>
        <w:t xml:space="preserve">  </w:t>
      </w:r>
      <w:r w:rsidRPr="00C24BBF">
        <w:rPr>
          <w:szCs w:val="21"/>
        </w:rPr>
        <w:t>实施限制的目的必须为民主社会所接受，限制程度不得超出目的所需，也不能对民主的基石之一</w:t>
      </w:r>
      <w:r w:rsidR="001B413F" w:rsidRPr="001B413F">
        <w:rPr>
          <w:rFonts w:hint="eastAsia"/>
          <w:spacing w:val="-50"/>
          <w:szCs w:val="21"/>
        </w:rPr>
        <w:t>―</w:t>
      </w:r>
      <w:r w:rsidR="001B413F" w:rsidRPr="001B413F">
        <w:rPr>
          <w:rFonts w:hint="eastAsia"/>
          <w:szCs w:val="21"/>
        </w:rPr>
        <w:t>―</w:t>
      </w:r>
      <w:r w:rsidRPr="00C24BBF">
        <w:rPr>
          <w:szCs w:val="21"/>
        </w:rPr>
        <w:t>表达见解的自由构成威胁。不能仅仅以政治、宗教、文化或其他类似见解为由施加限制。在限制权利时，立法者还必须铭记《政府法典》禁止性别歧视和民族血统歧视的规定。这些禁止性规定适用于所有立法权，而不仅仅适用于权利的限制。</w:t>
      </w:r>
    </w:p>
    <w:p w:rsidR="00EE138A" w:rsidRPr="00C24BBF" w:rsidRDefault="00EE138A" w:rsidP="00EE138A">
      <w:pPr>
        <w:pStyle w:val="SingleTxtGC"/>
        <w:rPr>
          <w:szCs w:val="21"/>
        </w:rPr>
      </w:pPr>
      <w:r w:rsidRPr="00C24BBF">
        <w:rPr>
          <w:szCs w:val="21"/>
        </w:rPr>
        <w:t>75.</w:t>
      </w:r>
      <w:r w:rsidR="003D63E6">
        <w:rPr>
          <w:szCs w:val="21"/>
        </w:rPr>
        <w:t xml:space="preserve">  </w:t>
      </w:r>
      <w:r w:rsidRPr="00C24BBF">
        <w:rPr>
          <w:szCs w:val="21"/>
        </w:rPr>
        <w:t>新闻出版自由是自由和民主社会的根基。《新闻自由法》是瑞典的四项基本法之一，保障出版的自由。按照《新闻自由法》的规定，作为宪法框架的一个特色，信息自由包括公众查看官方文件的权利。此外，信息自由和表达自由还包括记者保护消息来源匿名的权利和义务、传播和公布消息的权利、参加法院审理以及出席决策机构会议的权利。所有瑞典公民均可以书面形式表达思想和观点，出版任何书面内容并且公开关于任何主题的信息。原则上，外国人在这方面拥有与瑞典公民相同的权利。</w:t>
      </w:r>
      <w:r w:rsidRPr="00C24BBF">
        <w:rPr>
          <w:szCs w:val="21"/>
        </w:rPr>
        <w:t>2017</w:t>
      </w:r>
      <w:r w:rsidRPr="00C24BBF">
        <w:rPr>
          <w:szCs w:val="21"/>
        </w:rPr>
        <w:t>年</w:t>
      </w:r>
      <w:r w:rsidRPr="00C24BBF">
        <w:rPr>
          <w:szCs w:val="21"/>
        </w:rPr>
        <w:t>11</w:t>
      </w:r>
      <w:r w:rsidRPr="00C24BBF">
        <w:rPr>
          <w:szCs w:val="21"/>
        </w:rPr>
        <w:t>月，瑞典政府建议对此宪法框架进行重大修订，瑞典议会将于</w:t>
      </w:r>
      <w:r w:rsidRPr="00C24BBF">
        <w:rPr>
          <w:szCs w:val="21"/>
        </w:rPr>
        <w:t>2018</w:t>
      </w:r>
      <w:r w:rsidRPr="00C24BBF">
        <w:rPr>
          <w:szCs w:val="21"/>
        </w:rPr>
        <w:t>年审议该项修订。修订如获通过，这些基本法自</w:t>
      </w:r>
      <w:r w:rsidRPr="00C24BBF">
        <w:rPr>
          <w:szCs w:val="21"/>
        </w:rPr>
        <w:t>2019</w:t>
      </w:r>
      <w:r w:rsidRPr="00C24BBF">
        <w:rPr>
          <w:szCs w:val="21"/>
        </w:rPr>
        <w:t>年起将更加明确地将法律规定的权利和自由赋予瑞典的所有个人。瑞典第一部《新闻自由法》早在</w:t>
      </w:r>
      <w:r w:rsidR="003D63E6">
        <w:rPr>
          <w:szCs w:val="21"/>
        </w:rPr>
        <w:t>1766</w:t>
      </w:r>
      <w:r w:rsidRPr="00C24BBF">
        <w:rPr>
          <w:szCs w:val="21"/>
        </w:rPr>
        <w:t>年问世。</w:t>
      </w:r>
    </w:p>
    <w:p w:rsidR="00EE138A" w:rsidRPr="00C24BBF" w:rsidRDefault="003D63E6" w:rsidP="00EE138A">
      <w:pPr>
        <w:pStyle w:val="SingleTxtGC"/>
        <w:rPr>
          <w:szCs w:val="21"/>
        </w:rPr>
      </w:pPr>
      <w:r>
        <w:rPr>
          <w:szCs w:val="21"/>
        </w:rPr>
        <w:t>76.  1992</w:t>
      </w:r>
      <w:r w:rsidR="00EE138A" w:rsidRPr="00C24BBF">
        <w:rPr>
          <w:szCs w:val="21"/>
        </w:rPr>
        <w:t>年生效的《表达自由基本法》对《新闻自由法》进行了补充。该法的宗旨是确保人们通过广播电台、电视、电影、视频乃至因特网，自由表达思想和见解，并防止对这些媒体进行审查。该法依据的基本原则与《新闻自由法》相同。</w:t>
      </w:r>
    </w:p>
    <w:p w:rsidR="00EE138A" w:rsidRPr="00C24BBF" w:rsidRDefault="00EE138A" w:rsidP="00AD3B56">
      <w:pPr>
        <w:pStyle w:val="SingleTxtGC"/>
        <w:rPr>
          <w:szCs w:val="21"/>
        </w:rPr>
      </w:pPr>
      <w:r w:rsidRPr="00C24BBF">
        <w:rPr>
          <w:szCs w:val="21"/>
        </w:rPr>
        <w:t>77.</w:t>
      </w:r>
      <w:r w:rsidR="003D63E6">
        <w:rPr>
          <w:szCs w:val="21"/>
        </w:rPr>
        <w:t xml:space="preserve">  </w:t>
      </w:r>
      <w:r w:rsidRPr="00C24BBF">
        <w:rPr>
          <w:szCs w:val="21"/>
        </w:rPr>
        <w:t>瑞典采用双轨制，即瑞典批准的公约不会自动成为国家法律的一部分。主要有两种方式可以使国际公约在瑞典法律中产生法律效力，即纳入和转化。通过在现行法律中纳入对等条款或颁布新的法律，通常可以使国际公约转化为瑞典法律。在某些情况下，可通过一般法把公约纳入国内法，即在该法中声明公约作为法律在瑞典直接适用。《欧洲保护人权与基本自由公约》就采纳了后一种方式，该公约于</w:t>
      </w:r>
      <w:r w:rsidRPr="00C24BBF">
        <w:rPr>
          <w:szCs w:val="21"/>
        </w:rPr>
        <w:t>1995</w:t>
      </w:r>
      <w:r w:rsidRPr="00C24BBF">
        <w:rPr>
          <w:szCs w:val="21"/>
        </w:rPr>
        <w:t>年纳入瑞典法律。</w:t>
      </w:r>
    </w:p>
    <w:p w:rsidR="00EE138A" w:rsidRPr="00C24BBF" w:rsidRDefault="00EE138A" w:rsidP="00EE138A">
      <w:pPr>
        <w:pStyle w:val="SingleTxtGC"/>
        <w:rPr>
          <w:szCs w:val="21"/>
        </w:rPr>
      </w:pPr>
      <w:r w:rsidRPr="00C24BBF">
        <w:rPr>
          <w:szCs w:val="21"/>
        </w:rPr>
        <w:t>78.</w:t>
      </w:r>
      <w:r w:rsidR="003D63E6">
        <w:rPr>
          <w:szCs w:val="21"/>
        </w:rPr>
        <w:t xml:space="preserve">  </w:t>
      </w:r>
      <w:r w:rsidRPr="00C24BBF">
        <w:rPr>
          <w:szCs w:val="21"/>
        </w:rPr>
        <w:t>在某些情况下，欧洲联盟的法律可直接发生效力。例如，欧洲法院在一些涉及歧视的案件中裁定相关条款有直接效力。欧洲联盟的法律由瑞典法院、法庭和行政机关直接适用，从而促进了瑞典的人权保护。自《里斯本条约》生效以来，《欧洲联盟基本权利宪章》具有法律约束力，拥有与条约相同的法律地位。因此，瑞典法院和各机构在适用欧盟法律时必须适用该宪章。</w:t>
      </w:r>
    </w:p>
    <w:p w:rsidR="00EE138A" w:rsidRPr="00C24BBF" w:rsidRDefault="00EE138A" w:rsidP="00EE138A">
      <w:pPr>
        <w:pStyle w:val="SingleTxtGC"/>
        <w:rPr>
          <w:szCs w:val="21"/>
        </w:rPr>
      </w:pPr>
      <w:r w:rsidRPr="00C24BBF">
        <w:rPr>
          <w:szCs w:val="21"/>
        </w:rPr>
        <w:t>79.</w:t>
      </w:r>
      <w:r w:rsidR="003D63E6">
        <w:rPr>
          <w:szCs w:val="21"/>
        </w:rPr>
        <w:t xml:space="preserve">  </w:t>
      </w:r>
      <w:r w:rsidRPr="00C24BBF">
        <w:rPr>
          <w:szCs w:val="21"/>
        </w:rPr>
        <w:t>在瑞典，行使一切公共权力的根本目标是确保充分尊重人权。中央、地区和地方政府</w:t>
      </w:r>
      <w:r w:rsidRPr="00C24BBF">
        <w:rPr>
          <w:szCs w:val="21"/>
        </w:rPr>
        <w:t>(</w:t>
      </w:r>
      <w:r w:rsidRPr="00C24BBF">
        <w:rPr>
          <w:szCs w:val="21"/>
        </w:rPr>
        <w:t>包括公共行政管理机关</w:t>
      </w:r>
      <w:r w:rsidRPr="00C24BBF">
        <w:rPr>
          <w:szCs w:val="21"/>
        </w:rPr>
        <w:t>)</w:t>
      </w:r>
      <w:r w:rsidRPr="00C24BBF">
        <w:rPr>
          <w:szCs w:val="21"/>
        </w:rPr>
        <w:t>在行使职权时均受瑞典国际人权义务的约束，议会和司法机关也是如此。履行瑞典国际人权义务的责任主要由政府承担，但地区政府和市政府也承担责任。</w:t>
      </w:r>
    </w:p>
    <w:p w:rsidR="00EE138A" w:rsidRPr="00C24BBF" w:rsidRDefault="00EE138A" w:rsidP="00EE138A">
      <w:pPr>
        <w:pStyle w:val="SingleTxtGC"/>
        <w:rPr>
          <w:szCs w:val="21"/>
        </w:rPr>
      </w:pPr>
      <w:r w:rsidRPr="00C24BBF">
        <w:rPr>
          <w:szCs w:val="21"/>
        </w:rPr>
        <w:t>80.</w:t>
      </w:r>
      <w:r w:rsidR="003D63E6">
        <w:rPr>
          <w:szCs w:val="21"/>
        </w:rPr>
        <w:t xml:space="preserve">  </w:t>
      </w:r>
      <w:r w:rsidRPr="00C24BBF">
        <w:rPr>
          <w:szCs w:val="21"/>
        </w:rPr>
        <w:t>瑞典的地方自治有着悠久的历史，这意味着地区政府和市政府可在议会和政府确定的范围内自行</w:t>
      </w:r>
      <w:proofErr w:type="gramStart"/>
      <w:r w:rsidRPr="00C24BBF">
        <w:rPr>
          <w:szCs w:val="21"/>
        </w:rPr>
        <w:t>作出</w:t>
      </w:r>
      <w:proofErr w:type="gramEnd"/>
      <w:r w:rsidRPr="00C24BBF">
        <w:rPr>
          <w:szCs w:val="21"/>
        </w:rPr>
        <w:t>决定。地区和地方机构负责卫生服务、社会福利事务，以及与义务教育、高级中等教育、学前教育和照顾老人相关的事务。</w:t>
      </w:r>
    </w:p>
    <w:p w:rsidR="00EE138A" w:rsidRPr="00C24BBF" w:rsidRDefault="00EE138A" w:rsidP="00EE138A">
      <w:pPr>
        <w:pStyle w:val="SingleTxtGC"/>
        <w:rPr>
          <w:szCs w:val="21"/>
        </w:rPr>
      </w:pPr>
      <w:r w:rsidRPr="00C24BBF">
        <w:rPr>
          <w:szCs w:val="21"/>
        </w:rPr>
        <w:t>81.</w:t>
      </w:r>
      <w:r w:rsidR="003D63E6">
        <w:rPr>
          <w:szCs w:val="21"/>
        </w:rPr>
        <w:t xml:space="preserve">  </w:t>
      </w:r>
      <w:r w:rsidRPr="00C24BBF">
        <w:rPr>
          <w:szCs w:val="21"/>
        </w:rPr>
        <w:t>法院在保护瑞典公民的权利中发挥核心作用。法院系统提供的救济方法旨在保护人权。相关诉讼案件由普通法院和普通行政法院受理，有时也由行政机关受理。此外，瑞典还设立了专门法院和法庭审理某些类型的案件。与人权相关的此类专门法院和法庭包括瑞典劳动法院、移民法院和移民上诉法院。</w:t>
      </w:r>
    </w:p>
    <w:p w:rsidR="00EE138A" w:rsidRPr="00C24BBF" w:rsidRDefault="00EE138A" w:rsidP="00EE138A">
      <w:pPr>
        <w:pStyle w:val="SingleTxtGC"/>
        <w:rPr>
          <w:szCs w:val="21"/>
        </w:rPr>
      </w:pPr>
      <w:r w:rsidRPr="00C24BBF">
        <w:rPr>
          <w:szCs w:val="21"/>
        </w:rPr>
        <w:t>82.</w:t>
      </w:r>
      <w:r w:rsidR="003D63E6">
        <w:rPr>
          <w:szCs w:val="21"/>
        </w:rPr>
        <w:t xml:space="preserve">  </w:t>
      </w:r>
      <w:r w:rsidRPr="00C24BBF">
        <w:rPr>
          <w:szCs w:val="21"/>
        </w:rPr>
        <w:t>根据《政府法典》，如某项规定与基本法或其他上位法相抵触，或者在制定</w:t>
      </w:r>
      <w:proofErr w:type="gramStart"/>
      <w:r w:rsidRPr="00C24BBF">
        <w:rPr>
          <w:szCs w:val="21"/>
        </w:rPr>
        <w:t>时相关</w:t>
      </w:r>
      <w:proofErr w:type="gramEnd"/>
      <w:r w:rsidRPr="00C24BBF">
        <w:rPr>
          <w:szCs w:val="21"/>
        </w:rPr>
        <w:t>法律程序已在重大方面不再适用，法院、行政机关和其他公共机关有义务不适用这项规定。在这方面应当提及的是，根据《政府法典》，国家不得通过任何违反《欧洲保护人权与基本自由公约》义务的法律或其他规定。因此，根据《政府法典》，此类规定将被视为违宪。在对法律进行上述审查时，应尤其注意议会是人民最重要的代表，且基本法优先于其他法律。</w:t>
      </w:r>
    </w:p>
    <w:p w:rsidR="00EE138A" w:rsidRPr="00C24BBF" w:rsidRDefault="00EE138A" w:rsidP="00AD3B56">
      <w:pPr>
        <w:pStyle w:val="H23GC"/>
        <w:rPr>
          <w:b/>
        </w:rPr>
      </w:pPr>
      <w:r w:rsidRPr="00C24BBF">
        <w:tab/>
      </w:r>
      <w:r w:rsidRPr="00C24BBF">
        <w:tab/>
      </w:r>
      <w:r w:rsidRPr="00C24BBF">
        <w:t>救济和损害赔偿</w:t>
      </w:r>
    </w:p>
    <w:p w:rsidR="00EE138A" w:rsidRPr="00C24BBF" w:rsidRDefault="00EE138A" w:rsidP="00EE138A">
      <w:pPr>
        <w:pStyle w:val="SingleTxtGC"/>
        <w:rPr>
          <w:szCs w:val="21"/>
        </w:rPr>
      </w:pPr>
      <w:r w:rsidRPr="00C24BBF">
        <w:rPr>
          <w:szCs w:val="21"/>
        </w:rPr>
        <w:t>83.</w:t>
      </w:r>
      <w:r w:rsidR="003D63E6">
        <w:rPr>
          <w:szCs w:val="21"/>
        </w:rPr>
        <w:t xml:space="preserve">  </w:t>
      </w:r>
      <w:r w:rsidRPr="00C24BBF">
        <w:rPr>
          <w:szCs w:val="21"/>
        </w:rPr>
        <w:t>瑞典法院和相关部门受理多种案件，人权问题是其不可分割的组成部分。因此，很难就每一种人权详尽列出可获得的救济措施。如果当事人称遭到非法行为侵害，可就相关案件向公诉人申请调查。根据规定，如公诉人有理由认为已构成侵害，该公诉人就应该依职权启动调查。但是，以下两种情形，犯罪受害人可自行提起刑事诉讼，即公诉人决定不起诉或提出虚假指控或起诉。如受害人死亡，受害人家属仍可以提出救济。</w:t>
      </w:r>
    </w:p>
    <w:p w:rsidR="00EE138A" w:rsidRPr="00C24BBF" w:rsidRDefault="00EE138A" w:rsidP="00EE138A">
      <w:pPr>
        <w:pStyle w:val="SingleTxtGC"/>
        <w:rPr>
          <w:szCs w:val="21"/>
        </w:rPr>
      </w:pPr>
      <w:r w:rsidRPr="00C24BBF">
        <w:rPr>
          <w:szCs w:val="21"/>
        </w:rPr>
        <w:t>84.</w:t>
      </w:r>
      <w:r w:rsidR="003D63E6">
        <w:rPr>
          <w:szCs w:val="21"/>
        </w:rPr>
        <w:t xml:space="preserve">  </w:t>
      </w:r>
      <w:r w:rsidRPr="00C24BBF">
        <w:rPr>
          <w:szCs w:val="21"/>
        </w:rPr>
        <w:t>在刑事诉讼方面，受害人可根据《司法程序法》就犯罪带来的损害主张赔偿。一般来说，公诉人在接到受害人申请后，有责任对受害人诉求进行准备，在公诉中提出受害人的诉求。如刑事诉讼中没有寻求赔偿</w:t>
      </w:r>
      <w:r w:rsidRPr="00C24BBF">
        <w:rPr>
          <w:szCs w:val="21"/>
        </w:rPr>
        <w:t>(</w:t>
      </w:r>
      <w:r w:rsidRPr="00C24BBF">
        <w:rPr>
          <w:szCs w:val="21"/>
        </w:rPr>
        <w:t>比如，公诉人决定不代表受害人主张赔偿或法院决定对赔偿另案处理</w:t>
      </w:r>
      <w:r w:rsidRPr="00C24BBF">
        <w:rPr>
          <w:szCs w:val="21"/>
        </w:rPr>
        <w:t>)</w:t>
      </w:r>
      <w:r w:rsidRPr="00C24BBF">
        <w:rPr>
          <w:szCs w:val="21"/>
        </w:rPr>
        <w:t>，当事人可单独提起民事诉讼。另一方面，如在刑事诉讼过程中受害人另行提出民事诉讼，法院可以合并处理。在赔偿方面，受害人可请求公诉人在刑事诉讼期间协助其向法院提起民事赔偿诉讼。但是，如果当事人出于某种原因不想在刑事诉讼中提出赔偿主张，他们可根据民事诉讼程序提起赔偿诉讼。这种案件可享有法律援助，在满足一些条件的情况下，受害人可获得律师形式的法律援助。</w:t>
      </w:r>
    </w:p>
    <w:p w:rsidR="00EE138A" w:rsidRPr="00C24BBF" w:rsidRDefault="00EE138A" w:rsidP="00EE138A">
      <w:pPr>
        <w:pStyle w:val="SingleTxtGC"/>
        <w:rPr>
          <w:szCs w:val="21"/>
        </w:rPr>
      </w:pPr>
      <w:r w:rsidRPr="00C24BBF">
        <w:rPr>
          <w:szCs w:val="21"/>
        </w:rPr>
        <w:t>85.</w:t>
      </w:r>
      <w:r w:rsidR="003D63E6">
        <w:rPr>
          <w:szCs w:val="21"/>
        </w:rPr>
        <w:t xml:space="preserve">  </w:t>
      </w:r>
      <w:r w:rsidRPr="00C24BBF">
        <w:rPr>
          <w:szCs w:val="21"/>
        </w:rPr>
        <w:t>根据《侵权责任法》</w:t>
      </w:r>
      <w:r w:rsidRPr="00C24BBF">
        <w:rPr>
          <w:szCs w:val="21"/>
        </w:rPr>
        <w:t>(1972</w:t>
      </w:r>
      <w:r w:rsidR="00550F34">
        <w:rPr>
          <w:szCs w:val="21"/>
        </w:rPr>
        <w:t>：</w:t>
      </w:r>
      <w:r w:rsidRPr="00C24BBF">
        <w:rPr>
          <w:szCs w:val="21"/>
        </w:rPr>
        <w:t>207)</w:t>
      </w:r>
      <w:r w:rsidRPr="00C24BBF">
        <w:rPr>
          <w:szCs w:val="21"/>
        </w:rPr>
        <w:t>，中央政府或市政府有义务就其在执行公权力过程中或相关的不当行为或不作为进行赔偿。如当事人被羁押但随后未被判处有罪，当事人有权根据《剥夺自由和其他强制措施赔偿法》</w:t>
      </w:r>
      <w:r w:rsidRPr="00C24BBF">
        <w:rPr>
          <w:szCs w:val="21"/>
        </w:rPr>
        <w:t>(1998</w:t>
      </w:r>
      <w:r w:rsidR="00550F34">
        <w:rPr>
          <w:szCs w:val="21"/>
        </w:rPr>
        <w:t>：</w:t>
      </w:r>
      <w:r w:rsidRPr="00C24BBF">
        <w:rPr>
          <w:szCs w:val="21"/>
        </w:rPr>
        <w:t>714)</w:t>
      </w:r>
      <w:r w:rsidRPr="00C24BBF">
        <w:rPr>
          <w:szCs w:val="21"/>
        </w:rPr>
        <w:t>向中央政府主张赔偿。由于公职人员使用武力导致当事人受到人身伤害或财产损失，当事人亦可依据本条主张权利。</w:t>
      </w:r>
    </w:p>
    <w:p w:rsidR="00EE138A" w:rsidRPr="00C24BBF" w:rsidRDefault="00EE138A" w:rsidP="00EE138A">
      <w:pPr>
        <w:pStyle w:val="SingleTxtGC"/>
        <w:rPr>
          <w:szCs w:val="21"/>
        </w:rPr>
      </w:pPr>
      <w:r w:rsidRPr="00C24BBF">
        <w:rPr>
          <w:szCs w:val="21"/>
        </w:rPr>
        <w:t>86.</w:t>
      </w:r>
      <w:r w:rsidR="003D63E6">
        <w:rPr>
          <w:szCs w:val="21"/>
        </w:rPr>
        <w:t xml:space="preserve">  </w:t>
      </w:r>
      <w:r w:rsidRPr="00C24BBF">
        <w:rPr>
          <w:szCs w:val="21"/>
        </w:rPr>
        <w:t>《欧洲人权公约》规定，《公约》涵盖的权利和自由如受到侵害，当事人有权向国家机构寻求有效救济。在欧洲人权法院针对瑞典的一些裁判中，申请人得到了公正赔偿，也有一些裁判促使瑞典修订了法律，比如扩大了司法救济权。在一些情况下，即使瑞典法律没有规定赔偿</w:t>
      </w:r>
      <w:r w:rsidRPr="00C24BBF">
        <w:rPr>
          <w:szCs w:val="21"/>
        </w:rPr>
        <w:t>(</w:t>
      </w:r>
      <w:r w:rsidRPr="00C24BBF">
        <w:rPr>
          <w:szCs w:val="21"/>
        </w:rPr>
        <w:t>瑞典法律通常不支持非经济赔偿</w:t>
      </w:r>
      <w:r w:rsidRPr="00C24BBF">
        <w:rPr>
          <w:szCs w:val="21"/>
        </w:rPr>
        <w:t>)</w:t>
      </w:r>
      <w:r w:rsidRPr="00C24BBF">
        <w:rPr>
          <w:szCs w:val="21"/>
        </w:rPr>
        <w:t>，《公约》也要求国家赔偿。但是，最高法院认定，如果一方</w:t>
      </w:r>
      <w:r w:rsidRPr="00C24BBF">
        <w:rPr>
          <w:szCs w:val="21"/>
        </w:rPr>
        <w:t>(</w:t>
      </w:r>
      <w:r w:rsidRPr="00C24BBF">
        <w:rPr>
          <w:szCs w:val="21"/>
        </w:rPr>
        <w:t>如国家</w:t>
      </w:r>
      <w:r w:rsidRPr="00C24BBF">
        <w:rPr>
          <w:szCs w:val="21"/>
        </w:rPr>
        <w:t>)</w:t>
      </w:r>
      <w:r w:rsidRPr="00C24BBF">
        <w:rPr>
          <w:szCs w:val="21"/>
        </w:rPr>
        <w:t>侵犯了当事人在《公约》下的权利，即使瑞典的赔偿法没有规定，国家也可能有义务</w:t>
      </w:r>
      <w:proofErr w:type="gramStart"/>
      <w:r w:rsidRPr="00C24BBF">
        <w:rPr>
          <w:szCs w:val="21"/>
        </w:rPr>
        <w:t>作出</w:t>
      </w:r>
      <w:proofErr w:type="gramEnd"/>
      <w:r w:rsidRPr="00C24BBF">
        <w:rPr>
          <w:szCs w:val="21"/>
        </w:rPr>
        <w:t>赔偿。瑞典各部门正在起草一份政府法案，规定当事人的公约权利受到侵犯给予赔偿的可能性。该法案已获得议会通过，将于</w:t>
      </w:r>
      <w:r w:rsidRPr="00C24BBF">
        <w:rPr>
          <w:szCs w:val="21"/>
        </w:rPr>
        <w:t>2018</w:t>
      </w:r>
      <w:r w:rsidRPr="00C24BBF">
        <w:rPr>
          <w:szCs w:val="21"/>
        </w:rPr>
        <w:t>年</w:t>
      </w:r>
      <w:r w:rsidRPr="00C24BBF">
        <w:rPr>
          <w:szCs w:val="21"/>
        </w:rPr>
        <w:t>4</w:t>
      </w:r>
      <w:r w:rsidRPr="00C24BBF">
        <w:rPr>
          <w:szCs w:val="21"/>
        </w:rPr>
        <w:t>月</w:t>
      </w:r>
      <w:r w:rsidRPr="00C24BBF">
        <w:rPr>
          <w:szCs w:val="21"/>
        </w:rPr>
        <w:t>1</w:t>
      </w:r>
      <w:r w:rsidRPr="00C24BBF">
        <w:rPr>
          <w:szCs w:val="21"/>
        </w:rPr>
        <w:t>日生效。</w:t>
      </w:r>
    </w:p>
    <w:p w:rsidR="00EE138A" w:rsidRPr="00C24BBF" w:rsidRDefault="00EE138A" w:rsidP="00AD3B56">
      <w:pPr>
        <w:pStyle w:val="H23GC"/>
        <w:rPr>
          <w:b/>
        </w:rPr>
      </w:pPr>
      <w:r w:rsidRPr="00C24BBF">
        <w:tab/>
      </w:r>
      <w:r w:rsidRPr="00C24BBF">
        <w:tab/>
      </w:r>
      <w:r w:rsidRPr="00C24BBF">
        <w:t>监察员</w:t>
      </w:r>
    </w:p>
    <w:p w:rsidR="00EE138A" w:rsidRPr="00C24BBF" w:rsidRDefault="00EE138A" w:rsidP="00EE138A">
      <w:pPr>
        <w:pStyle w:val="SingleTxtGC"/>
        <w:rPr>
          <w:szCs w:val="21"/>
        </w:rPr>
      </w:pPr>
      <w:r w:rsidRPr="00C24BBF">
        <w:rPr>
          <w:szCs w:val="21"/>
        </w:rPr>
        <w:t>87.</w:t>
      </w:r>
      <w:r w:rsidR="003D63E6">
        <w:rPr>
          <w:szCs w:val="21"/>
        </w:rPr>
        <w:t xml:space="preserve">  </w:t>
      </w:r>
      <w:r w:rsidRPr="00C24BBF">
        <w:rPr>
          <w:szCs w:val="21"/>
        </w:rPr>
        <w:t>监察员依职权也负责监督人权。任何人如果认为公共权力机构、公务员或地方政府雇员对其或他人待遇失当或不公，可以向议会监察员办公室投诉。换言之，当事人不一定要是瑞典公民或达到一定年龄才可投诉。议会监察员办公室设立于</w:t>
      </w:r>
      <w:r w:rsidRPr="00C24BBF">
        <w:rPr>
          <w:szCs w:val="21"/>
        </w:rPr>
        <w:t>1809</w:t>
      </w:r>
      <w:r w:rsidRPr="00C24BBF">
        <w:rPr>
          <w:szCs w:val="21"/>
        </w:rPr>
        <w:t>年，监察员由议会任命。每年，议会监察员受理各类投诉达</w:t>
      </w:r>
      <w:r w:rsidRPr="00C24BBF">
        <w:rPr>
          <w:szCs w:val="21"/>
        </w:rPr>
        <w:t>7000</w:t>
      </w:r>
      <w:r w:rsidRPr="00C24BBF">
        <w:rPr>
          <w:szCs w:val="21"/>
        </w:rPr>
        <w:t>宗。监察员本人也可自行启动调查。在极少情况下，监察员可以特别公诉人身份针对官员的渎职行为提出指控。议会监察员还有</w:t>
      </w:r>
      <w:proofErr w:type="gramStart"/>
      <w:r w:rsidRPr="00C24BBF">
        <w:rPr>
          <w:szCs w:val="21"/>
        </w:rPr>
        <w:t>权针对</w:t>
      </w:r>
      <w:proofErr w:type="gramEnd"/>
      <w:r w:rsidRPr="00C24BBF">
        <w:rPr>
          <w:szCs w:val="21"/>
        </w:rPr>
        <w:t>官员所犯轻罪，启动纪律处分程序，提出批评或建议。</w:t>
      </w:r>
    </w:p>
    <w:p w:rsidR="00EE138A" w:rsidRPr="00C24BBF" w:rsidRDefault="00EE138A" w:rsidP="00EE138A">
      <w:pPr>
        <w:pStyle w:val="SingleTxtGC"/>
        <w:rPr>
          <w:szCs w:val="21"/>
        </w:rPr>
      </w:pPr>
      <w:r w:rsidRPr="00C24BBF">
        <w:rPr>
          <w:szCs w:val="21"/>
        </w:rPr>
        <w:t>88.</w:t>
      </w:r>
      <w:r w:rsidR="003D63E6">
        <w:rPr>
          <w:szCs w:val="21"/>
        </w:rPr>
        <w:t xml:space="preserve">  </w:t>
      </w:r>
      <w:r w:rsidRPr="00C24BBF">
        <w:rPr>
          <w:szCs w:val="21"/>
        </w:rPr>
        <w:t>司法总监也负责执行一部分监督职能。比如，司法总监受理针对国家的投诉和赔偿主张，并就损害造成的经济赔偿</w:t>
      </w:r>
      <w:proofErr w:type="gramStart"/>
      <w:r w:rsidRPr="00C24BBF">
        <w:rPr>
          <w:szCs w:val="21"/>
        </w:rPr>
        <w:t>作出</w:t>
      </w:r>
      <w:proofErr w:type="gramEnd"/>
      <w:r w:rsidRPr="00C24BBF">
        <w:rPr>
          <w:szCs w:val="21"/>
        </w:rPr>
        <w:t>决定。司法总监办公室于</w:t>
      </w:r>
      <w:r w:rsidRPr="00C24BBF">
        <w:rPr>
          <w:szCs w:val="21"/>
        </w:rPr>
        <w:t>1713</w:t>
      </w:r>
      <w:r w:rsidRPr="00C24BBF">
        <w:rPr>
          <w:szCs w:val="21"/>
        </w:rPr>
        <w:t>年成立。司法总监属于政府任命的非政治类公务员，任期不限。现任司法总监于</w:t>
      </w:r>
      <w:r w:rsidRPr="00C24BBF">
        <w:rPr>
          <w:szCs w:val="21"/>
        </w:rPr>
        <w:t>2009</w:t>
      </w:r>
      <w:r w:rsidRPr="00C24BBF">
        <w:rPr>
          <w:szCs w:val="21"/>
        </w:rPr>
        <w:t>年就职。司法总监身份独立，严格从法律的角度行使职责。司法总监的主要任务是作为政府的监察员，对各部门和公务员进行监督，代表国家参与法律争端解决</w:t>
      </w:r>
      <w:r w:rsidRPr="00C24BBF">
        <w:rPr>
          <w:szCs w:val="21"/>
        </w:rPr>
        <w:t>(</w:t>
      </w:r>
      <w:r w:rsidRPr="00C24BBF">
        <w:rPr>
          <w:szCs w:val="21"/>
        </w:rPr>
        <w:t>主要是涉及国家赔偿的诉讼</w:t>
      </w:r>
      <w:r w:rsidRPr="00C24BBF">
        <w:rPr>
          <w:szCs w:val="21"/>
        </w:rPr>
        <w:t>)</w:t>
      </w:r>
      <w:r w:rsidRPr="00C24BBF">
        <w:rPr>
          <w:szCs w:val="21"/>
        </w:rPr>
        <w:t>，确保新闻和媒体自由不受侵犯，作为唯一的公诉人参与涉及侵犯新闻自由和表达自由的案件。监察员办公室目前拥有工作人员</w:t>
      </w:r>
      <w:r w:rsidRPr="00C24BBF">
        <w:rPr>
          <w:szCs w:val="21"/>
        </w:rPr>
        <w:t>50</w:t>
      </w:r>
      <w:r w:rsidRPr="00C24BBF">
        <w:rPr>
          <w:szCs w:val="21"/>
        </w:rPr>
        <w:t>名，多数为资深律师。</w:t>
      </w:r>
    </w:p>
    <w:p w:rsidR="00EE138A" w:rsidRPr="00C24BBF" w:rsidRDefault="00EE138A" w:rsidP="00EE138A">
      <w:pPr>
        <w:pStyle w:val="SingleTxtGC"/>
        <w:rPr>
          <w:szCs w:val="21"/>
        </w:rPr>
      </w:pPr>
      <w:r w:rsidRPr="00C24BBF">
        <w:rPr>
          <w:szCs w:val="21"/>
        </w:rPr>
        <w:t>89.</w:t>
      </w:r>
      <w:r w:rsidR="003D63E6">
        <w:rPr>
          <w:szCs w:val="21"/>
        </w:rPr>
        <w:t xml:space="preserve">  </w:t>
      </w:r>
      <w:r w:rsidRPr="00C24BBF">
        <w:rPr>
          <w:szCs w:val="21"/>
        </w:rPr>
        <w:t>平等问题监察员创设于</w:t>
      </w:r>
      <w:r w:rsidRPr="00C24BBF">
        <w:rPr>
          <w:szCs w:val="21"/>
        </w:rPr>
        <w:t>2009</w:t>
      </w:r>
      <w:r w:rsidRPr="00C24BBF">
        <w:rPr>
          <w:szCs w:val="21"/>
        </w:rPr>
        <w:t>年，致力于消除歧视，促进不同性别、变性身份或表达、族裔、宗教或其他信仰、残疾、性取向或年龄者享有同等权利和机会。平等问题监察员负责监督《反歧视法》的执行情况，以消除歧视，促进权利和机会平等。平等问题监察员的任务之一是调查歧视案件，包括代表歧视行为受害者参与和解程序或出庭诉讼。平等问题监察员还可以进行独立调查、撰写报告、提出建议。</w:t>
      </w:r>
    </w:p>
    <w:p w:rsidR="00EE138A" w:rsidRPr="00C24BBF" w:rsidRDefault="00EE138A" w:rsidP="00EE138A">
      <w:pPr>
        <w:pStyle w:val="SingleTxtGC"/>
        <w:rPr>
          <w:szCs w:val="21"/>
        </w:rPr>
      </w:pPr>
      <w:r w:rsidRPr="00C24BBF">
        <w:rPr>
          <w:szCs w:val="21"/>
        </w:rPr>
        <w:t>90.</w:t>
      </w:r>
      <w:r w:rsidR="003D63E6">
        <w:rPr>
          <w:szCs w:val="21"/>
        </w:rPr>
        <w:t xml:space="preserve">  </w:t>
      </w:r>
      <w:r w:rsidRPr="00C24BBF">
        <w:rPr>
          <w:szCs w:val="21"/>
        </w:rPr>
        <w:t>针对反歧视问题单独设置监察员的目的是加强《反歧视法》落实情况的监督。《反歧视法》作为一部综合性法律，尽可能促进各类人群的同等待遇，强调各类歧视理由不存在等级关系。该法还规定各种组织和协会</w:t>
      </w:r>
      <w:r w:rsidRPr="00C24BBF">
        <w:rPr>
          <w:szCs w:val="21"/>
        </w:rPr>
        <w:t>(</w:t>
      </w:r>
      <w:r w:rsidRPr="00C24BBF">
        <w:rPr>
          <w:szCs w:val="21"/>
        </w:rPr>
        <w:t>非政府组织</w:t>
      </w:r>
      <w:r w:rsidRPr="00C24BBF">
        <w:rPr>
          <w:szCs w:val="21"/>
        </w:rPr>
        <w:t>)</w:t>
      </w:r>
      <w:r w:rsidRPr="00C24BBF">
        <w:rPr>
          <w:szCs w:val="21"/>
        </w:rPr>
        <w:t>有权代理投诉人。该法还针对违反该法的情况规定了各种制裁和赔偿。制裁的目的一方面是补救侵权造成的后果，另一方面是发挥震慑作用。</w:t>
      </w:r>
    </w:p>
    <w:p w:rsidR="00EE138A" w:rsidRPr="00C24BBF" w:rsidRDefault="00EE138A" w:rsidP="001B413F">
      <w:pPr>
        <w:pStyle w:val="SingleTxtGC"/>
        <w:rPr>
          <w:szCs w:val="21"/>
        </w:rPr>
      </w:pPr>
      <w:r w:rsidRPr="00C24BBF">
        <w:rPr>
          <w:szCs w:val="21"/>
        </w:rPr>
        <w:t>91.</w:t>
      </w:r>
      <w:r w:rsidR="003D63E6">
        <w:rPr>
          <w:szCs w:val="21"/>
        </w:rPr>
        <w:t xml:space="preserve">  </w:t>
      </w:r>
      <w:r w:rsidRPr="00C24BBF">
        <w:rPr>
          <w:szCs w:val="21"/>
        </w:rPr>
        <w:t>瑞典为</w:t>
      </w:r>
      <w:r w:rsidRPr="00C24BBF">
        <w:rPr>
          <w:szCs w:val="21"/>
        </w:rPr>
        <w:t>18</w:t>
      </w:r>
      <w:r w:rsidRPr="00C24BBF">
        <w:rPr>
          <w:szCs w:val="21"/>
        </w:rPr>
        <w:t>岁以下者设置了专门的监察员</w:t>
      </w:r>
      <w:r w:rsidR="001B413F" w:rsidRPr="001B413F">
        <w:rPr>
          <w:rFonts w:hint="eastAsia"/>
          <w:spacing w:val="-50"/>
          <w:szCs w:val="21"/>
        </w:rPr>
        <w:t>―</w:t>
      </w:r>
      <w:r w:rsidR="001B413F" w:rsidRPr="001B413F">
        <w:rPr>
          <w:rFonts w:hint="eastAsia"/>
          <w:szCs w:val="21"/>
        </w:rPr>
        <w:t>―</w:t>
      </w:r>
      <w:r w:rsidRPr="00C24BBF">
        <w:rPr>
          <w:szCs w:val="21"/>
        </w:rPr>
        <w:t>儿童问题监察员。儿童问题监察员的主要职责是根据《儿童权利公约》促进儿童的权利和利益。儿童问题监察员负责监督《儿童权利公约》在瑞典的执行情况，包括提交法律修正案，鼓励各政府部门、市议会和县议会在工作中适用《儿童权利公约》。然而，儿童问题监察员对其他部门没有监督职责，也无权对个案进行干预。</w:t>
      </w:r>
    </w:p>
    <w:p w:rsidR="00EE138A" w:rsidRPr="00C24BBF" w:rsidRDefault="00EE138A" w:rsidP="001B413F">
      <w:pPr>
        <w:pStyle w:val="SingleTxtGC"/>
        <w:rPr>
          <w:szCs w:val="21"/>
        </w:rPr>
      </w:pPr>
      <w:r w:rsidRPr="00C24BBF">
        <w:rPr>
          <w:szCs w:val="21"/>
        </w:rPr>
        <w:t>92.</w:t>
      </w:r>
      <w:r w:rsidR="003D63E6">
        <w:rPr>
          <w:szCs w:val="21"/>
        </w:rPr>
        <w:t xml:space="preserve">  </w:t>
      </w:r>
      <w:r w:rsidRPr="00C24BBF">
        <w:rPr>
          <w:szCs w:val="21"/>
        </w:rPr>
        <w:t>2011</w:t>
      </w:r>
      <w:r w:rsidRPr="00C24BBF">
        <w:rPr>
          <w:szCs w:val="21"/>
        </w:rPr>
        <w:t>年</w:t>
      </w:r>
      <w:r w:rsidRPr="00C24BBF">
        <w:rPr>
          <w:szCs w:val="21"/>
        </w:rPr>
        <w:t>7</w:t>
      </w:r>
      <w:r w:rsidRPr="00C24BBF">
        <w:rPr>
          <w:szCs w:val="21"/>
        </w:rPr>
        <w:t>月</w:t>
      </w:r>
      <w:r w:rsidRPr="00C24BBF">
        <w:rPr>
          <w:szCs w:val="21"/>
        </w:rPr>
        <w:t>1</w:t>
      </w:r>
      <w:r w:rsidRPr="00C24BBF">
        <w:rPr>
          <w:szCs w:val="21"/>
        </w:rPr>
        <w:t>日，议会监察员办公室下设一个特别小组</w:t>
      </w:r>
      <w:r w:rsidR="001B413F" w:rsidRPr="001B413F">
        <w:rPr>
          <w:rFonts w:hint="eastAsia"/>
          <w:spacing w:val="-50"/>
          <w:szCs w:val="21"/>
        </w:rPr>
        <w:t>―</w:t>
      </w:r>
      <w:r w:rsidR="001B413F" w:rsidRPr="001B413F">
        <w:rPr>
          <w:rFonts w:hint="eastAsia"/>
          <w:szCs w:val="21"/>
        </w:rPr>
        <w:t>―</w:t>
      </w:r>
      <w:r w:rsidRPr="00C24BBF">
        <w:rPr>
          <w:szCs w:val="21"/>
        </w:rPr>
        <w:t>禁止酷刑公约任择议定书小组。小组负责确保被剥夺自由者不遭受残忍、不人道或其他有辱人格的待遇或处罚。小组定期走访瑞典被剥夺自由者的羁押场所，根据走访情况编写报告，参与国际合作。</w:t>
      </w:r>
    </w:p>
    <w:p w:rsidR="00EE138A" w:rsidRPr="00C24BBF" w:rsidRDefault="00EE138A" w:rsidP="00EE138A">
      <w:pPr>
        <w:pStyle w:val="SingleTxtGC"/>
        <w:rPr>
          <w:szCs w:val="21"/>
        </w:rPr>
      </w:pPr>
      <w:r w:rsidRPr="00C24BBF">
        <w:rPr>
          <w:szCs w:val="21"/>
        </w:rPr>
        <w:t>93.</w:t>
      </w:r>
      <w:r w:rsidR="003D63E6">
        <w:rPr>
          <w:szCs w:val="21"/>
        </w:rPr>
        <w:t xml:space="preserve">  </w:t>
      </w:r>
      <w:r w:rsidRPr="00C24BBF">
        <w:rPr>
          <w:szCs w:val="21"/>
        </w:rPr>
        <w:t>2016</w:t>
      </w:r>
      <w:r w:rsidRPr="00C24BBF">
        <w:rPr>
          <w:szCs w:val="21"/>
        </w:rPr>
        <w:t>年</w:t>
      </w:r>
      <w:r w:rsidRPr="00C24BBF">
        <w:rPr>
          <w:szCs w:val="21"/>
        </w:rPr>
        <w:t>10</w:t>
      </w:r>
      <w:r w:rsidRPr="00C24BBF">
        <w:rPr>
          <w:szCs w:val="21"/>
        </w:rPr>
        <w:t>月，瑞典政府向议会提交了一份国家人权战略</w:t>
      </w:r>
      <w:r w:rsidRPr="00C24BBF">
        <w:rPr>
          <w:szCs w:val="21"/>
        </w:rPr>
        <w:t>(</w:t>
      </w:r>
      <w:r w:rsidRPr="00C24BBF">
        <w:rPr>
          <w:szCs w:val="21"/>
        </w:rPr>
        <w:t>政府通报</w:t>
      </w:r>
      <w:r w:rsidRPr="00C24BBF">
        <w:rPr>
          <w:szCs w:val="21"/>
        </w:rPr>
        <w:t>2016/17</w:t>
      </w:r>
      <w:r w:rsidR="00550F34">
        <w:rPr>
          <w:szCs w:val="21"/>
        </w:rPr>
        <w:t>：</w:t>
      </w:r>
      <w:r w:rsidRPr="00C24BBF">
        <w:rPr>
          <w:szCs w:val="21"/>
        </w:rPr>
        <w:t>29)</w:t>
      </w:r>
      <w:r w:rsidRPr="00C24BBF">
        <w:rPr>
          <w:szCs w:val="21"/>
        </w:rPr>
        <w:t>。在这份战略中，瑞典政府认为应根据《巴黎原则》在瑞典设立独立的国家人权机构。设立此类机构有助于独立审查瑞典遵守所加入公约义务的情况。瑞典政府已任命专家对设立瑞典人权机构的可能性进行调研。调研组将于</w:t>
      </w:r>
      <w:r w:rsidRPr="00C24BBF">
        <w:rPr>
          <w:szCs w:val="21"/>
        </w:rPr>
        <w:t>2018</w:t>
      </w:r>
      <w:r w:rsidRPr="00C24BBF">
        <w:rPr>
          <w:szCs w:val="21"/>
        </w:rPr>
        <w:t>年</w:t>
      </w:r>
      <w:r w:rsidRPr="00C24BBF">
        <w:rPr>
          <w:szCs w:val="21"/>
        </w:rPr>
        <w:t>7</w:t>
      </w:r>
      <w:r w:rsidRPr="00C24BBF">
        <w:rPr>
          <w:szCs w:val="21"/>
        </w:rPr>
        <w:t>月</w:t>
      </w:r>
      <w:r w:rsidRPr="00C24BBF">
        <w:rPr>
          <w:szCs w:val="21"/>
        </w:rPr>
        <w:t>31</w:t>
      </w:r>
      <w:r w:rsidRPr="00C24BBF">
        <w:rPr>
          <w:szCs w:val="21"/>
        </w:rPr>
        <w:t>日提交报告。</w:t>
      </w:r>
    </w:p>
    <w:p w:rsidR="00EE138A" w:rsidRPr="00C24BBF" w:rsidRDefault="00EE138A" w:rsidP="00EE138A">
      <w:pPr>
        <w:pStyle w:val="SingleTxtGC"/>
        <w:rPr>
          <w:szCs w:val="21"/>
        </w:rPr>
      </w:pPr>
      <w:r w:rsidRPr="00C24BBF">
        <w:rPr>
          <w:szCs w:val="21"/>
        </w:rPr>
        <w:t>94.</w:t>
      </w:r>
      <w:r w:rsidR="003D63E6">
        <w:rPr>
          <w:szCs w:val="21"/>
        </w:rPr>
        <w:t xml:space="preserve">  </w:t>
      </w:r>
      <w:r w:rsidRPr="00C24BBF">
        <w:rPr>
          <w:szCs w:val="21"/>
        </w:rPr>
        <w:t>与人权有关的监督机构还有国家健康和福利委员会。瑞典律师协会和记者协会也有监督职责。另外，瑞典参与署负责监督和分析残疾人政策的执行情况。</w:t>
      </w:r>
    </w:p>
    <w:p w:rsidR="00EE138A" w:rsidRPr="00C24BBF" w:rsidRDefault="00EE138A" w:rsidP="00AD3B56">
      <w:pPr>
        <w:pStyle w:val="H1GC"/>
        <w:rPr>
          <w:b/>
        </w:rPr>
      </w:pPr>
      <w:r w:rsidRPr="00C24BBF">
        <w:tab/>
        <w:t>C.</w:t>
      </w:r>
      <w:r w:rsidRPr="00C24BBF">
        <w:tab/>
      </w:r>
      <w:r w:rsidRPr="00C24BBF">
        <w:t>国家一级的人权保护框架</w:t>
      </w:r>
    </w:p>
    <w:p w:rsidR="00EE138A" w:rsidRPr="00C24BBF" w:rsidRDefault="00EE138A" w:rsidP="00EE138A">
      <w:pPr>
        <w:pStyle w:val="SingleTxtGC"/>
        <w:rPr>
          <w:szCs w:val="21"/>
        </w:rPr>
      </w:pPr>
      <w:r w:rsidRPr="00C24BBF">
        <w:rPr>
          <w:szCs w:val="21"/>
        </w:rPr>
        <w:t>95.</w:t>
      </w:r>
      <w:r w:rsidR="003D63E6">
        <w:rPr>
          <w:szCs w:val="21"/>
        </w:rPr>
        <w:t xml:space="preserve">  </w:t>
      </w:r>
      <w:r w:rsidRPr="00C24BBF">
        <w:rPr>
          <w:szCs w:val="21"/>
        </w:rPr>
        <w:t>如上所述，</w:t>
      </w:r>
      <w:r w:rsidRPr="00C24BBF">
        <w:rPr>
          <w:szCs w:val="21"/>
        </w:rPr>
        <w:t>2016</w:t>
      </w:r>
      <w:r w:rsidRPr="00C24BBF">
        <w:rPr>
          <w:szCs w:val="21"/>
        </w:rPr>
        <w:t>年</w:t>
      </w:r>
      <w:r w:rsidRPr="00C24BBF">
        <w:rPr>
          <w:szCs w:val="21"/>
        </w:rPr>
        <w:t>10</w:t>
      </w:r>
      <w:r w:rsidRPr="00C24BBF">
        <w:rPr>
          <w:szCs w:val="21"/>
        </w:rPr>
        <w:t>月</w:t>
      </w:r>
      <w:r w:rsidRPr="00C24BBF">
        <w:rPr>
          <w:szCs w:val="21"/>
        </w:rPr>
        <w:t>13</w:t>
      </w:r>
      <w:r w:rsidRPr="00C24BBF">
        <w:rPr>
          <w:szCs w:val="21"/>
        </w:rPr>
        <w:t>日，瑞典政府向议会提交了国家人权战略</w:t>
      </w:r>
      <w:r w:rsidRPr="00C24BBF">
        <w:rPr>
          <w:szCs w:val="21"/>
        </w:rPr>
        <w:t>(</w:t>
      </w:r>
      <w:r w:rsidRPr="00C24BBF">
        <w:rPr>
          <w:szCs w:val="21"/>
        </w:rPr>
        <w:t>政府通报</w:t>
      </w:r>
      <w:r w:rsidRPr="00C24BBF">
        <w:rPr>
          <w:szCs w:val="21"/>
        </w:rPr>
        <w:t>2016/17</w:t>
      </w:r>
      <w:r w:rsidR="00550F34">
        <w:rPr>
          <w:szCs w:val="21"/>
        </w:rPr>
        <w:t>：</w:t>
      </w:r>
      <w:r w:rsidRPr="00C24BBF">
        <w:rPr>
          <w:szCs w:val="21"/>
        </w:rPr>
        <w:t>29)</w:t>
      </w:r>
      <w:r w:rsidRPr="00C24BBF">
        <w:rPr>
          <w:szCs w:val="21"/>
        </w:rPr>
        <w:t>，提出瑞典政府应采取进一步措施，在最高层面制定统一的人权促进保护框架。这一框架应包括加强人权的法律和制度保护，协调公共部门系统落实人权，加强支持民间社会和企业界的人权工作。</w:t>
      </w:r>
    </w:p>
    <w:p w:rsidR="00EE138A" w:rsidRPr="00C24BBF" w:rsidRDefault="00EE138A" w:rsidP="00EE138A">
      <w:pPr>
        <w:pStyle w:val="SingleTxtGC"/>
        <w:rPr>
          <w:szCs w:val="21"/>
        </w:rPr>
      </w:pPr>
      <w:r w:rsidRPr="00C24BBF">
        <w:rPr>
          <w:szCs w:val="21"/>
        </w:rPr>
        <w:t>96.</w:t>
      </w:r>
      <w:r w:rsidR="003D63E6">
        <w:rPr>
          <w:szCs w:val="21"/>
        </w:rPr>
        <w:t xml:space="preserve">  </w:t>
      </w:r>
      <w:r w:rsidRPr="00C24BBF">
        <w:rPr>
          <w:szCs w:val="21"/>
        </w:rPr>
        <w:t>瑞典政府人权政策的宗旨是确保瑞典全面遵守其国际人权承诺。这一新宗旨是政府国家人权工作的基石，理清了人权工作与瑞典所作国际承诺的关系。</w:t>
      </w:r>
    </w:p>
    <w:p w:rsidR="00EE138A" w:rsidRPr="00C24BBF" w:rsidRDefault="00EE138A" w:rsidP="00EE138A">
      <w:pPr>
        <w:pStyle w:val="SingleTxtGC"/>
        <w:rPr>
          <w:szCs w:val="21"/>
        </w:rPr>
      </w:pPr>
      <w:r w:rsidRPr="00C24BBF">
        <w:rPr>
          <w:szCs w:val="21"/>
        </w:rPr>
        <w:t>97.</w:t>
      </w:r>
      <w:r w:rsidR="003D63E6">
        <w:rPr>
          <w:szCs w:val="21"/>
        </w:rPr>
        <w:t xml:space="preserve">  </w:t>
      </w:r>
      <w:r w:rsidRPr="00C24BBF">
        <w:rPr>
          <w:szCs w:val="21"/>
        </w:rPr>
        <w:t>为加强人权的法律和制度保障，瑞典政府指出应根据《巴黎原则》在瑞典设立国家人权机构</w:t>
      </w:r>
      <w:r w:rsidRPr="00C24BBF">
        <w:rPr>
          <w:szCs w:val="21"/>
        </w:rPr>
        <w:t>(</w:t>
      </w:r>
      <w:r w:rsidRPr="00C24BBF">
        <w:rPr>
          <w:szCs w:val="21"/>
        </w:rPr>
        <w:t>见第</w:t>
      </w:r>
      <w:r w:rsidRPr="00C24BBF">
        <w:rPr>
          <w:szCs w:val="21"/>
        </w:rPr>
        <w:t>92</w:t>
      </w:r>
      <w:r w:rsidRPr="00C24BBF">
        <w:rPr>
          <w:szCs w:val="21"/>
        </w:rPr>
        <w:t>段</w:t>
      </w:r>
      <w:r w:rsidRPr="00C24BBF">
        <w:rPr>
          <w:szCs w:val="21"/>
        </w:rPr>
        <w:t>)</w:t>
      </w:r>
      <w:r w:rsidRPr="00C24BBF">
        <w:rPr>
          <w:szCs w:val="21"/>
        </w:rPr>
        <w:t>。另外，政府在</w:t>
      </w:r>
      <w:r w:rsidRPr="00C24BBF">
        <w:rPr>
          <w:szCs w:val="21"/>
        </w:rPr>
        <w:t>2018</w:t>
      </w:r>
      <w:r w:rsidRPr="00C24BBF">
        <w:rPr>
          <w:szCs w:val="21"/>
        </w:rPr>
        <w:t>年</w:t>
      </w:r>
      <w:r w:rsidRPr="00C24BBF">
        <w:rPr>
          <w:szCs w:val="21"/>
        </w:rPr>
        <w:t>3</w:t>
      </w:r>
      <w:r w:rsidRPr="00C24BBF">
        <w:rPr>
          <w:szCs w:val="21"/>
        </w:rPr>
        <w:t>月提交议会的一项法案</w:t>
      </w:r>
      <w:r w:rsidRPr="00C24BBF">
        <w:rPr>
          <w:szCs w:val="21"/>
        </w:rPr>
        <w:t>(</w:t>
      </w:r>
      <w:r w:rsidRPr="00C24BBF">
        <w:rPr>
          <w:szCs w:val="21"/>
        </w:rPr>
        <w:t>政府法案</w:t>
      </w:r>
      <w:r w:rsidRPr="00C24BBF">
        <w:rPr>
          <w:szCs w:val="21"/>
        </w:rPr>
        <w:t>2017/18</w:t>
      </w:r>
      <w:r w:rsidR="00550F34">
        <w:rPr>
          <w:szCs w:val="21"/>
        </w:rPr>
        <w:t>：</w:t>
      </w:r>
      <w:r w:rsidRPr="00C24BBF">
        <w:rPr>
          <w:szCs w:val="21"/>
        </w:rPr>
        <w:t>186)</w:t>
      </w:r>
      <w:r w:rsidRPr="00C24BBF">
        <w:rPr>
          <w:szCs w:val="21"/>
        </w:rPr>
        <w:t>中，建议将《儿童权利公约》纳入瑞典法律。</w:t>
      </w:r>
    </w:p>
    <w:p w:rsidR="00EE138A" w:rsidRPr="00C24BBF" w:rsidRDefault="00EE138A" w:rsidP="00EE138A">
      <w:pPr>
        <w:pStyle w:val="SingleTxtGC"/>
        <w:rPr>
          <w:szCs w:val="21"/>
        </w:rPr>
      </w:pPr>
      <w:r w:rsidRPr="00C24BBF">
        <w:rPr>
          <w:szCs w:val="21"/>
        </w:rPr>
        <w:t>98.</w:t>
      </w:r>
      <w:r w:rsidR="003D63E6">
        <w:rPr>
          <w:szCs w:val="21"/>
        </w:rPr>
        <w:t xml:space="preserve">  </w:t>
      </w:r>
      <w:r w:rsidRPr="00C24BBF">
        <w:rPr>
          <w:szCs w:val="21"/>
        </w:rPr>
        <w:t>为协调公共部门系统落实人权，瑞典政府计划按照统一解释原则，监督政府部门的活动，加强政府对国际条约履约情况的监测。政府还将继续努力确保中央政府工作人员具备必要的人权技能，同时在地方层面落实人权。</w:t>
      </w:r>
    </w:p>
    <w:p w:rsidR="00EE138A" w:rsidRPr="00C24BBF" w:rsidRDefault="00EE138A" w:rsidP="00EE138A">
      <w:pPr>
        <w:pStyle w:val="SingleTxtGC"/>
        <w:rPr>
          <w:szCs w:val="21"/>
        </w:rPr>
      </w:pPr>
      <w:r w:rsidRPr="00C24BBF">
        <w:rPr>
          <w:szCs w:val="21"/>
        </w:rPr>
        <w:t>99.</w:t>
      </w:r>
      <w:r w:rsidR="003D63E6">
        <w:rPr>
          <w:szCs w:val="21"/>
        </w:rPr>
        <w:t xml:space="preserve">  </w:t>
      </w:r>
      <w:r w:rsidRPr="00C24BBF">
        <w:rPr>
          <w:szCs w:val="21"/>
        </w:rPr>
        <w:t>为加强支持民间社会和工商业的人权工作，瑞典政府采取多种形式，深化与民间社会的公开和有计划协商。政府正在执行根据《联合国工商企业与人权指导原则》开发的企业与人权国家行动计划。政府将对国际人权战略进行监测和评估。</w:t>
      </w:r>
    </w:p>
    <w:p w:rsidR="00EE138A" w:rsidRPr="00C24BBF" w:rsidRDefault="00EE138A" w:rsidP="004C5575">
      <w:pPr>
        <w:pStyle w:val="SingleTxtGC"/>
        <w:rPr>
          <w:szCs w:val="21"/>
        </w:rPr>
      </w:pPr>
      <w:r w:rsidRPr="00C24BBF">
        <w:rPr>
          <w:szCs w:val="21"/>
        </w:rPr>
        <w:t>100.</w:t>
      </w:r>
      <w:r w:rsidR="003D63E6">
        <w:rPr>
          <w:szCs w:val="21"/>
        </w:rPr>
        <w:t xml:space="preserve">  </w:t>
      </w:r>
      <w:r w:rsidRPr="00C24BBF">
        <w:rPr>
          <w:szCs w:val="21"/>
        </w:rPr>
        <w:t>关于少数民族权利的现行政策于</w:t>
      </w:r>
      <w:r w:rsidRPr="00C24BBF">
        <w:rPr>
          <w:szCs w:val="21"/>
        </w:rPr>
        <w:t>2010</w:t>
      </w:r>
      <w:r w:rsidRPr="00C24BBF">
        <w:rPr>
          <w:szCs w:val="21"/>
        </w:rPr>
        <w:t>年生效</w:t>
      </w:r>
      <w:r w:rsidRPr="00C24BBF">
        <w:rPr>
          <w:szCs w:val="21"/>
        </w:rPr>
        <w:t>(</w:t>
      </w:r>
      <w:r w:rsidRPr="00C24BBF">
        <w:rPr>
          <w:szCs w:val="21"/>
        </w:rPr>
        <w:t>政府法案</w:t>
      </w:r>
      <w:r w:rsidRPr="00C24BBF">
        <w:rPr>
          <w:szCs w:val="21"/>
        </w:rPr>
        <w:t>2008/09</w:t>
      </w:r>
      <w:r w:rsidR="004C5575">
        <w:rPr>
          <w:rFonts w:hint="eastAsia"/>
          <w:szCs w:val="21"/>
        </w:rPr>
        <w:t>:</w:t>
      </w:r>
      <w:r w:rsidRPr="00C24BBF">
        <w:rPr>
          <w:szCs w:val="21"/>
        </w:rPr>
        <w:t>15</w:t>
      </w:r>
      <w:r>
        <w:rPr>
          <w:szCs w:val="21"/>
        </w:rPr>
        <w:t>8</w:t>
      </w:r>
      <w:r w:rsidR="00550F34">
        <w:rPr>
          <w:szCs w:val="21"/>
        </w:rPr>
        <w:t>：</w:t>
      </w:r>
      <w:r w:rsidRPr="00C24BBF">
        <w:rPr>
          <w:szCs w:val="21"/>
        </w:rPr>
        <w:t>从承认到赋权</w:t>
      </w:r>
      <w:r w:rsidR="001B413F" w:rsidRPr="001B413F">
        <w:rPr>
          <w:rFonts w:hint="eastAsia"/>
          <w:spacing w:val="-50"/>
          <w:szCs w:val="21"/>
        </w:rPr>
        <w:t>―</w:t>
      </w:r>
      <w:r w:rsidR="001B413F" w:rsidRPr="001B413F">
        <w:rPr>
          <w:rFonts w:hint="eastAsia"/>
          <w:szCs w:val="21"/>
        </w:rPr>
        <w:t>―</w:t>
      </w:r>
      <w:r w:rsidRPr="00C24BBF">
        <w:rPr>
          <w:szCs w:val="21"/>
        </w:rPr>
        <w:t>瑞典政府少数民族战略</w:t>
      </w:r>
      <w:r w:rsidRPr="00C24BBF">
        <w:rPr>
          <w:szCs w:val="21"/>
        </w:rPr>
        <w:t>)</w:t>
      </w:r>
      <w:r w:rsidRPr="00C24BBF">
        <w:rPr>
          <w:szCs w:val="21"/>
        </w:rPr>
        <w:t>。少数民族政策的一个重要组成部分是《少数民族和少数民族语言法》</w:t>
      </w:r>
      <w:r w:rsidRPr="00C24BBF">
        <w:rPr>
          <w:szCs w:val="21"/>
        </w:rPr>
        <w:t>(</w:t>
      </w:r>
      <w:r w:rsidRPr="00C24BBF">
        <w:rPr>
          <w:szCs w:val="21"/>
        </w:rPr>
        <w:t>瑞典法典</w:t>
      </w:r>
      <w:r w:rsidRPr="00C24BBF">
        <w:rPr>
          <w:szCs w:val="21"/>
        </w:rPr>
        <w:t>2010</w:t>
      </w:r>
      <w:r w:rsidR="004C5575">
        <w:rPr>
          <w:rFonts w:hint="eastAsia"/>
          <w:szCs w:val="21"/>
        </w:rPr>
        <w:t>:</w:t>
      </w:r>
      <w:r w:rsidRPr="00C24BBF">
        <w:rPr>
          <w:szCs w:val="21"/>
        </w:rPr>
        <w:t>724)</w:t>
      </w:r>
      <w:r w:rsidRPr="00C24BBF">
        <w:rPr>
          <w:szCs w:val="21"/>
        </w:rPr>
        <w:t>。该法规定政府部门有义务以适当方式告知少数民族其享有的权利。有两个部门</w:t>
      </w:r>
      <w:r w:rsidRPr="00C24BBF">
        <w:rPr>
          <w:szCs w:val="21"/>
        </w:rPr>
        <w:t>(</w:t>
      </w:r>
      <w:r w:rsidRPr="00C24BBF">
        <w:rPr>
          <w:szCs w:val="21"/>
        </w:rPr>
        <w:t>即斯德哥尔摩县行政委员会和萨米议会</w:t>
      </w:r>
      <w:r w:rsidRPr="00C24BBF">
        <w:rPr>
          <w:szCs w:val="21"/>
        </w:rPr>
        <w:t>)</w:t>
      </w:r>
      <w:r w:rsidRPr="00C24BBF">
        <w:rPr>
          <w:szCs w:val="21"/>
        </w:rPr>
        <w:t>负责监测各市和政府部门执行该法和少数民族政策。这两个部门还通过开展提高认识、宣传和培训活动，协助各市开展执行工作。各市和政府部门还定期参加为其举办的研讨会和会议。对少数民族及其权利的认识需要不断深化。</w:t>
      </w:r>
      <w:r w:rsidRPr="00C24BBF">
        <w:rPr>
          <w:szCs w:val="21"/>
        </w:rPr>
        <w:t>2009</w:t>
      </w:r>
      <w:r w:rsidRPr="00C24BBF">
        <w:rPr>
          <w:szCs w:val="21"/>
        </w:rPr>
        <w:t>年，政府启动了</w:t>
      </w:r>
      <w:proofErr w:type="spellStart"/>
      <w:r w:rsidRPr="00C24BBF">
        <w:rPr>
          <w:szCs w:val="21"/>
        </w:rPr>
        <w:t>www.minoritet.se</w:t>
      </w:r>
      <w:proofErr w:type="spellEnd"/>
      <w:r w:rsidRPr="00C24BBF">
        <w:rPr>
          <w:szCs w:val="21"/>
        </w:rPr>
        <w:t>网站，用于宣传少数民族政策。该网站包含少数民族权利的信息、反歧视法律和关于少数民族的一般信息。</w:t>
      </w:r>
    </w:p>
    <w:p w:rsidR="00EE138A" w:rsidRPr="00C24BBF" w:rsidRDefault="00EE138A" w:rsidP="00EE138A">
      <w:pPr>
        <w:pStyle w:val="SingleTxtGC"/>
        <w:rPr>
          <w:szCs w:val="21"/>
        </w:rPr>
      </w:pPr>
      <w:r w:rsidRPr="00C24BBF">
        <w:rPr>
          <w:szCs w:val="21"/>
        </w:rPr>
        <w:t>101.</w:t>
      </w:r>
      <w:r w:rsidR="003D63E6">
        <w:rPr>
          <w:szCs w:val="21"/>
        </w:rPr>
        <w:t xml:space="preserve">  </w:t>
      </w:r>
      <w:r w:rsidRPr="00C24BBF">
        <w:rPr>
          <w:szCs w:val="21"/>
        </w:rPr>
        <w:t>2012</w:t>
      </w:r>
      <w:r w:rsidRPr="00C24BBF">
        <w:rPr>
          <w:szCs w:val="21"/>
        </w:rPr>
        <w:t>年，瑞典通过了关于罗</w:t>
      </w:r>
      <w:proofErr w:type="gramStart"/>
      <w:r w:rsidRPr="00C24BBF">
        <w:rPr>
          <w:szCs w:val="21"/>
        </w:rPr>
        <w:t>姆</w:t>
      </w:r>
      <w:proofErr w:type="gramEnd"/>
      <w:r w:rsidRPr="00C24BBF">
        <w:rPr>
          <w:szCs w:val="21"/>
        </w:rPr>
        <w:t>人融入社会的</w:t>
      </w:r>
      <w:r w:rsidRPr="00C24BBF">
        <w:rPr>
          <w:szCs w:val="21"/>
        </w:rPr>
        <w:t>2012</w:t>
      </w:r>
      <w:r w:rsidRPr="00C24BBF">
        <w:rPr>
          <w:szCs w:val="21"/>
        </w:rPr>
        <w:t>年至</w:t>
      </w:r>
      <w:r w:rsidRPr="00C24BBF">
        <w:rPr>
          <w:szCs w:val="21"/>
        </w:rPr>
        <w:t>2032</w:t>
      </w:r>
      <w:r w:rsidRPr="00C24BBF">
        <w:rPr>
          <w:szCs w:val="21"/>
        </w:rPr>
        <w:t>年长期综合战略。该战略跨度</w:t>
      </w:r>
      <w:r w:rsidRPr="00C24BBF">
        <w:rPr>
          <w:szCs w:val="21"/>
        </w:rPr>
        <w:t>20</w:t>
      </w:r>
      <w:r w:rsidRPr="00C24BBF">
        <w:rPr>
          <w:szCs w:val="21"/>
        </w:rPr>
        <w:t>年，适用于五个少数民族，进一步加强了少数民族政策。该战略以人权为视角，突出不歧视原则，目标是到</w:t>
      </w:r>
      <w:r w:rsidRPr="00C24BBF">
        <w:rPr>
          <w:szCs w:val="21"/>
        </w:rPr>
        <w:t>2032</w:t>
      </w:r>
      <w:r w:rsidRPr="00C24BBF">
        <w:rPr>
          <w:szCs w:val="21"/>
        </w:rPr>
        <w:t>年，确保年满</w:t>
      </w:r>
      <w:r w:rsidRPr="00C24BBF">
        <w:rPr>
          <w:szCs w:val="21"/>
        </w:rPr>
        <w:t>20</w:t>
      </w:r>
      <w:r w:rsidRPr="00C24BBF">
        <w:rPr>
          <w:szCs w:val="21"/>
        </w:rPr>
        <w:t>岁的罗</w:t>
      </w:r>
      <w:proofErr w:type="gramStart"/>
      <w:r w:rsidRPr="00C24BBF">
        <w:rPr>
          <w:szCs w:val="21"/>
        </w:rPr>
        <w:t>姆</w:t>
      </w:r>
      <w:proofErr w:type="gramEnd"/>
      <w:r w:rsidRPr="00C24BBF">
        <w:rPr>
          <w:szCs w:val="21"/>
        </w:rPr>
        <w:t>人在生活中享有与非罗</w:t>
      </w:r>
      <w:proofErr w:type="gramStart"/>
      <w:r w:rsidRPr="00C24BBF">
        <w:rPr>
          <w:szCs w:val="21"/>
        </w:rPr>
        <w:t>姆</w:t>
      </w:r>
      <w:proofErr w:type="gramEnd"/>
      <w:r w:rsidRPr="00C24BBF">
        <w:rPr>
          <w:szCs w:val="21"/>
        </w:rPr>
        <w:t>人同等的机会。该战略将妇女和儿童列为重点对象，包含六个领域的目标和措施，共有八个国家部门负责支持各市和</w:t>
      </w:r>
      <w:proofErr w:type="gramStart"/>
      <w:r w:rsidRPr="00C24BBF">
        <w:rPr>
          <w:szCs w:val="21"/>
        </w:rPr>
        <w:t>罗姆</w:t>
      </w:r>
      <w:proofErr w:type="gramEnd"/>
      <w:r w:rsidRPr="00C24BBF">
        <w:rPr>
          <w:szCs w:val="21"/>
        </w:rPr>
        <w:t>人民间组织的工作。为确保罗</w:t>
      </w:r>
      <w:proofErr w:type="gramStart"/>
      <w:r w:rsidRPr="00C24BBF">
        <w:rPr>
          <w:szCs w:val="21"/>
        </w:rPr>
        <w:t>姆</w:t>
      </w:r>
      <w:proofErr w:type="gramEnd"/>
      <w:r w:rsidRPr="00C24BBF">
        <w:rPr>
          <w:szCs w:val="21"/>
        </w:rPr>
        <w:t>人享有人权，一项重要工作就是消灭和预防针对罗</w:t>
      </w:r>
      <w:proofErr w:type="gramStart"/>
      <w:r w:rsidRPr="00C24BBF">
        <w:rPr>
          <w:szCs w:val="21"/>
        </w:rPr>
        <w:t>姆</w:t>
      </w:r>
      <w:proofErr w:type="gramEnd"/>
      <w:r w:rsidRPr="00C24BBF">
        <w:rPr>
          <w:szCs w:val="21"/>
        </w:rPr>
        <w:t>人的偏见。</w:t>
      </w:r>
    </w:p>
    <w:p w:rsidR="00EE138A" w:rsidRPr="00C24BBF" w:rsidRDefault="00EE138A" w:rsidP="00EE138A">
      <w:pPr>
        <w:pStyle w:val="SingleTxtGC"/>
        <w:rPr>
          <w:szCs w:val="21"/>
        </w:rPr>
      </w:pPr>
      <w:r w:rsidRPr="00C24BBF">
        <w:rPr>
          <w:szCs w:val="21"/>
        </w:rPr>
        <w:t>102.</w:t>
      </w:r>
      <w:r w:rsidR="003D63E6">
        <w:rPr>
          <w:szCs w:val="21"/>
        </w:rPr>
        <w:t xml:space="preserve">  </w:t>
      </w:r>
      <w:r w:rsidRPr="00C24BBF">
        <w:rPr>
          <w:szCs w:val="21"/>
        </w:rPr>
        <w:t>2014</w:t>
      </w:r>
      <w:r w:rsidRPr="00C24BBF">
        <w:rPr>
          <w:szCs w:val="21"/>
        </w:rPr>
        <w:t>年，瑞典政府制定了关于性取向、性别认同或性别表达无论如何均享有同等权利和机会的国家战略，加强瑞典</w:t>
      </w:r>
      <w:proofErr w:type="spellStart"/>
      <w:r w:rsidRPr="00C24BBF">
        <w:rPr>
          <w:szCs w:val="21"/>
        </w:rPr>
        <w:t>LGBTI</w:t>
      </w:r>
      <w:proofErr w:type="spellEnd"/>
      <w:r w:rsidRPr="00C24BBF">
        <w:rPr>
          <w:szCs w:val="21"/>
        </w:rPr>
        <w:t>(</w:t>
      </w:r>
      <w:r w:rsidRPr="00C24BBF">
        <w:rPr>
          <w:szCs w:val="21"/>
        </w:rPr>
        <w:t>男女同性恋、双性恋、跨性别者和双性者</w:t>
      </w:r>
      <w:r w:rsidRPr="00C24BBF">
        <w:rPr>
          <w:szCs w:val="21"/>
        </w:rPr>
        <w:t>)</w:t>
      </w:r>
      <w:r w:rsidRPr="00C24BBF">
        <w:rPr>
          <w:szCs w:val="21"/>
        </w:rPr>
        <w:t>群体的权利。该战略立足长远，以成果为导向，包含六个不同的重点领域，共有五个战略部门致力于创造条件，加强政府对该问题的了解，确保</w:t>
      </w:r>
      <w:proofErr w:type="spellStart"/>
      <w:r w:rsidRPr="00C24BBF">
        <w:rPr>
          <w:szCs w:val="21"/>
        </w:rPr>
        <w:t>LGBTI</w:t>
      </w:r>
      <w:proofErr w:type="spellEnd"/>
      <w:r w:rsidRPr="00C24BBF">
        <w:rPr>
          <w:szCs w:val="21"/>
        </w:rPr>
        <w:t>群体得到平等对待。</w:t>
      </w:r>
    </w:p>
    <w:p w:rsidR="00EE138A" w:rsidRPr="00C24BBF" w:rsidRDefault="00EE138A" w:rsidP="00EE138A">
      <w:pPr>
        <w:pStyle w:val="SingleTxtGC"/>
        <w:rPr>
          <w:szCs w:val="21"/>
        </w:rPr>
      </w:pPr>
      <w:r w:rsidRPr="00C24BBF">
        <w:rPr>
          <w:szCs w:val="21"/>
        </w:rPr>
        <w:t>103.</w:t>
      </w:r>
      <w:r w:rsidR="003D63E6">
        <w:rPr>
          <w:szCs w:val="21"/>
        </w:rPr>
        <w:t xml:space="preserve">  </w:t>
      </w:r>
      <w:r w:rsidRPr="00C24BBF">
        <w:rPr>
          <w:szCs w:val="21"/>
        </w:rPr>
        <w:t>2016</w:t>
      </w:r>
      <w:r w:rsidRPr="00C24BBF">
        <w:rPr>
          <w:szCs w:val="21"/>
        </w:rPr>
        <w:t>年</w:t>
      </w:r>
      <w:r w:rsidRPr="00C24BBF">
        <w:rPr>
          <w:szCs w:val="21"/>
        </w:rPr>
        <w:t>11</w:t>
      </w:r>
      <w:r w:rsidRPr="00C24BBF">
        <w:rPr>
          <w:szCs w:val="21"/>
        </w:rPr>
        <w:t>月</w:t>
      </w:r>
      <w:r w:rsidRPr="00C24BBF">
        <w:rPr>
          <w:szCs w:val="21"/>
        </w:rPr>
        <w:t>24</w:t>
      </w:r>
      <w:r w:rsidRPr="00C24BBF">
        <w:rPr>
          <w:szCs w:val="21"/>
        </w:rPr>
        <w:t>日，瑞典政府通过了一个关于消除种族主义、类似形式的敌意态度和仇恨犯罪的国家计划。政府在国家计划中指出，应在瑞典铲除种族主义和基于仇恨的犯罪。</w:t>
      </w:r>
    </w:p>
    <w:p w:rsidR="00EE138A" w:rsidRPr="00C24BBF" w:rsidRDefault="00EE138A" w:rsidP="00EE138A">
      <w:pPr>
        <w:pStyle w:val="SingleTxtGC"/>
        <w:rPr>
          <w:szCs w:val="21"/>
        </w:rPr>
      </w:pPr>
      <w:r w:rsidRPr="00C24BBF">
        <w:rPr>
          <w:szCs w:val="21"/>
        </w:rPr>
        <w:t>104.</w:t>
      </w:r>
      <w:r w:rsidR="003D63E6">
        <w:rPr>
          <w:szCs w:val="21"/>
        </w:rPr>
        <w:t xml:space="preserve">  </w:t>
      </w:r>
      <w:r w:rsidRPr="00C24BBF">
        <w:rPr>
          <w:szCs w:val="21"/>
        </w:rPr>
        <w:t>这一国家计划的总目标，是通过战略性、有效和协同一致的努力，打击瑞典的种族主义、类似形式的敌意态度和仇恨犯罪。为实现计划目标，政府确定了五个战略领域，分别是：</w:t>
      </w:r>
    </w:p>
    <w:p w:rsidR="00EE138A" w:rsidRPr="00C24BBF" w:rsidRDefault="00EE138A" w:rsidP="00492AD0">
      <w:pPr>
        <w:pStyle w:val="SingleTxtGC"/>
        <w:ind w:left="1565"/>
        <w:rPr>
          <w:szCs w:val="21"/>
        </w:rPr>
      </w:pPr>
      <w:r w:rsidRPr="00492AD0">
        <w:rPr>
          <w:sz w:val="24"/>
          <w:szCs w:val="24"/>
        </w:rPr>
        <w:t>•</w:t>
      </w:r>
      <w:r w:rsidRPr="00C24BBF">
        <w:rPr>
          <w:szCs w:val="21"/>
        </w:rPr>
        <w:tab/>
      </w:r>
      <w:r w:rsidRPr="00C24BBF">
        <w:rPr>
          <w:szCs w:val="21"/>
        </w:rPr>
        <w:t>增进了解，加强教育和研究；</w:t>
      </w:r>
    </w:p>
    <w:p w:rsidR="00EE138A" w:rsidRPr="00C24BBF" w:rsidRDefault="00EE138A" w:rsidP="00492AD0">
      <w:pPr>
        <w:pStyle w:val="SingleTxtGC"/>
        <w:ind w:left="1565"/>
        <w:rPr>
          <w:szCs w:val="21"/>
        </w:rPr>
      </w:pPr>
      <w:r w:rsidRPr="00492AD0">
        <w:rPr>
          <w:sz w:val="24"/>
          <w:szCs w:val="24"/>
        </w:rPr>
        <w:t>•</w:t>
      </w:r>
      <w:r w:rsidRPr="00C24BBF">
        <w:rPr>
          <w:szCs w:val="21"/>
        </w:rPr>
        <w:tab/>
      </w:r>
      <w:r w:rsidRPr="00C24BBF">
        <w:rPr>
          <w:szCs w:val="21"/>
        </w:rPr>
        <w:t>加强协调和监测；</w:t>
      </w:r>
    </w:p>
    <w:p w:rsidR="00EE138A" w:rsidRPr="00C24BBF" w:rsidRDefault="00EE138A" w:rsidP="00492AD0">
      <w:pPr>
        <w:pStyle w:val="SingleTxtGC"/>
        <w:ind w:left="1565"/>
        <w:rPr>
          <w:szCs w:val="21"/>
        </w:rPr>
      </w:pPr>
      <w:r w:rsidRPr="00492AD0">
        <w:rPr>
          <w:sz w:val="24"/>
          <w:szCs w:val="24"/>
        </w:rPr>
        <w:t>•</w:t>
      </w:r>
      <w:r w:rsidRPr="00C24BBF">
        <w:rPr>
          <w:szCs w:val="21"/>
        </w:rPr>
        <w:tab/>
      </w:r>
      <w:r w:rsidRPr="00C24BBF">
        <w:rPr>
          <w:szCs w:val="21"/>
        </w:rPr>
        <w:t>民间社会：加大支持力度，深化对话交流；</w:t>
      </w:r>
    </w:p>
    <w:p w:rsidR="00EE138A" w:rsidRPr="00C24BBF" w:rsidRDefault="00EE138A" w:rsidP="00492AD0">
      <w:pPr>
        <w:pStyle w:val="SingleTxtGC"/>
        <w:ind w:left="1565"/>
        <w:rPr>
          <w:szCs w:val="21"/>
        </w:rPr>
      </w:pPr>
      <w:r w:rsidRPr="00492AD0">
        <w:rPr>
          <w:sz w:val="24"/>
          <w:szCs w:val="24"/>
        </w:rPr>
        <w:t>•</w:t>
      </w:r>
      <w:r w:rsidRPr="00C24BBF">
        <w:rPr>
          <w:szCs w:val="21"/>
        </w:rPr>
        <w:tab/>
      </w:r>
      <w:r w:rsidRPr="00C24BBF">
        <w:rPr>
          <w:szCs w:val="21"/>
        </w:rPr>
        <w:t>加强在线预防措施；</w:t>
      </w:r>
    </w:p>
    <w:p w:rsidR="00EE138A" w:rsidRPr="00C24BBF" w:rsidRDefault="00EE138A" w:rsidP="00492AD0">
      <w:pPr>
        <w:pStyle w:val="SingleTxtGC"/>
        <w:ind w:left="1565"/>
        <w:rPr>
          <w:szCs w:val="21"/>
        </w:rPr>
      </w:pPr>
      <w:r w:rsidRPr="00492AD0">
        <w:rPr>
          <w:sz w:val="24"/>
          <w:szCs w:val="24"/>
        </w:rPr>
        <w:t>•</w:t>
      </w:r>
      <w:r w:rsidRPr="00C24BBF">
        <w:rPr>
          <w:szCs w:val="21"/>
        </w:rPr>
        <w:tab/>
      </w:r>
      <w:r w:rsidRPr="00C24BBF">
        <w:rPr>
          <w:szCs w:val="21"/>
        </w:rPr>
        <w:t>提高法律制度的能动性。</w:t>
      </w:r>
    </w:p>
    <w:p w:rsidR="00EE138A" w:rsidRPr="00C24BBF" w:rsidRDefault="00EE138A" w:rsidP="00B75203">
      <w:pPr>
        <w:pStyle w:val="H23GC"/>
        <w:rPr>
          <w:b/>
        </w:rPr>
      </w:pPr>
      <w:r w:rsidRPr="00C24BBF">
        <w:tab/>
      </w:r>
      <w:r w:rsidRPr="00C24BBF">
        <w:tab/>
      </w:r>
      <w:r w:rsidRPr="00C24BBF">
        <w:t>地方层面</w:t>
      </w:r>
    </w:p>
    <w:p w:rsidR="00EE138A" w:rsidRPr="00C24BBF" w:rsidRDefault="00EE138A" w:rsidP="00EE138A">
      <w:pPr>
        <w:pStyle w:val="SingleTxtGC"/>
        <w:rPr>
          <w:szCs w:val="21"/>
        </w:rPr>
      </w:pPr>
      <w:r w:rsidRPr="00C24BBF">
        <w:rPr>
          <w:szCs w:val="21"/>
        </w:rPr>
        <w:t>105.</w:t>
      </w:r>
      <w:r w:rsidR="003D63E6">
        <w:rPr>
          <w:szCs w:val="21"/>
        </w:rPr>
        <w:t xml:space="preserve">  </w:t>
      </w:r>
      <w:r w:rsidRPr="00C24BBF">
        <w:rPr>
          <w:szCs w:val="21"/>
        </w:rPr>
        <w:t>在确保落实瑞典的人权义务方面，市议会和县议会的作用和责任很大。落实人权义务也是各市议会和县议会的工作之一。目前，公民享有的公共服务大部分由两级议会提供。其中一些服务与人权工作有很大关系，比如受教育权、适当住房权、能达到的最高标准健康权、残疾人权利和少数民族权利。因此，市议会和县议会的工作常常会影响公民的经济、社会和文化权利。因此，反歧视和其他与待遇和态度相关的议题，对两级议会工作来说至关重要。</w:t>
      </w:r>
    </w:p>
    <w:p w:rsidR="00EE138A" w:rsidRPr="00C24BBF" w:rsidRDefault="00EE138A" w:rsidP="00EE138A">
      <w:pPr>
        <w:pStyle w:val="SingleTxtGC"/>
        <w:rPr>
          <w:szCs w:val="21"/>
        </w:rPr>
      </w:pPr>
      <w:r w:rsidRPr="00C24BBF">
        <w:rPr>
          <w:szCs w:val="21"/>
        </w:rPr>
        <w:t>106.</w:t>
      </w:r>
      <w:r w:rsidR="003D63E6">
        <w:rPr>
          <w:szCs w:val="21"/>
        </w:rPr>
        <w:t xml:space="preserve">  </w:t>
      </w:r>
      <w:r w:rsidRPr="00C24BBF">
        <w:rPr>
          <w:szCs w:val="21"/>
        </w:rPr>
        <w:t>根据《政府法典》，市议会有权根据地方自治原则管理地方和地区公共事务。地方自治是指市议会和县议会享有广泛自治权，可根据保障人权的需要来规划工作内容和具体措施。因此，与市议会和县议会进行系统合作是瑞典确保遵守国际公约的一项重要工作。瑞典政府鼓励市议会和县议会将政府的长期目标</w:t>
      </w:r>
      <w:r w:rsidRPr="00C24BBF">
        <w:rPr>
          <w:szCs w:val="21"/>
        </w:rPr>
        <w:t>(</w:t>
      </w:r>
      <w:r w:rsidRPr="00C24BBF">
        <w:rPr>
          <w:szCs w:val="21"/>
        </w:rPr>
        <w:t>即充分遵守瑞典的国际人权承诺</w:t>
      </w:r>
      <w:r w:rsidRPr="00C24BBF">
        <w:rPr>
          <w:szCs w:val="21"/>
        </w:rPr>
        <w:t>)</w:t>
      </w:r>
      <w:r w:rsidRPr="00C24BBF">
        <w:rPr>
          <w:szCs w:val="21"/>
        </w:rPr>
        <w:t>作为其自身人权工作的宗旨。</w:t>
      </w:r>
      <w:r w:rsidRPr="00C24BBF">
        <w:rPr>
          <w:szCs w:val="21"/>
        </w:rPr>
        <w:t>2014</w:t>
      </w:r>
      <w:r w:rsidRPr="00C24BBF">
        <w:rPr>
          <w:szCs w:val="21"/>
        </w:rPr>
        <w:t>年，瑞典政府与瑞典地方机构和地区协会达成协议，共同推动市一级的人权保护和促进工作。</w:t>
      </w:r>
    </w:p>
    <w:p w:rsidR="00EE138A" w:rsidRPr="00C24BBF" w:rsidRDefault="00EE138A" w:rsidP="00EE138A">
      <w:pPr>
        <w:pStyle w:val="SingleTxtGC"/>
        <w:rPr>
          <w:szCs w:val="21"/>
        </w:rPr>
      </w:pPr>
      <w:r w:rsidRPr="00C24BBF">
        <w:rPr>
          <w:szCs w:val="21"/>
        </w:rPr>
        <w:t>107.</w:t>
      </w:r>
      <w:r w:rsidR="003D63E6">
        <w:rPr>
          <w:szCs w:val="21"/>
        </w:rPr>
        <w:t xml:space="preserve">  </w:t>
      </w:r>
      <w:r w:rsidRPr="00C24BBF">
        <w:rPr>
          <w:szCs w:val="21"/>
        </w:rPr>
        <w:t>瑞典持久的民主政治和宪法框架是各种人权的基础，其福利制度有效保障了各种权利，并使瑞典在整体生活水平方面保持着较高国际排名。教育、保健、育儿、养老和基本社会福利方面的全部或大部分成本由政府负担。</w:t>
      </w:r>
      <w:r w:rsidRPr="00C24BBF">
        <w:rPr>
          <w:szCs w:val="21"/>
        </w:rPr>
        <w:t>(</w:t>
      </w:r>
      <w:r w:rsidRPr="00C24BBF">
        <w:rPr>
          <w:szCs w:val="21"/>
        </w:rPr>
        <w:t>关于各种监察员的信息，见第二章</w:t>
      </w:r>
      <w:r w:rsidRPr="00C24BBF">
        <w:rPr>
          <w:szCs w:val="21"/>
        </w:rPr>
        <w:t>D</w:t>
      </w:r>
      <w:r w:rsidRPr="00C24BBF">
        <w:rPr>
          <w:szCs w:val="21"/>
        </w:rPr>
        <w:t>节和以下内容。</w:t>
      </w:r>
      <w:r w:rsidRPr="00C24BBF">
        <w:rPr>
          <w:szCs w:val="21"/>
        </w:rPr>
        <w:t>)</w:t>
      </w:r>
    </w:p>
    <w:p w:rsidR="00EE138A" w:rsidRPr="00C24BBF" w:rsidRDefault="00EE138A" w:rsidP="00B75203">
      <w:pPr>
        <w:pStyle w:val="H23GC"/>
        <w:rPr>
          <w:b/>
        </w:rPr>
      </w:pPr>
      <w:r w:rsidRPr="00C24BBF">
        <w:tab/>
      </w:r>
      <w:r w:rsidRPr="00C24BBF">
        <w:tab/>
      </w:r>
      <w:r w:rsidRPr="00C24BBF">
        <w:t>信息</w:t>
      </w:r>
    </w:p>
    <w:p w:rsidR="00EE138A" w:rsidRPr="00C24BBF" w:rsidRDefault="00EE138A" w:rsidP="00EE138A">
      <w:pPr>
        <w:pStyle w:val="SingleTxtGC"/>
        <w:rPr>
          <w:szCs w:val="21"/>
        </w:rPr>
      </w:pPr>
      <w:r w:rsidRPr="00C24BBF">
        <w:rPr>
          <w:szCs w:val="21"/>
        </w:rPr>
        <w:t>108.</w:t>
      </w:r>
      <w:r w:rsidR="003D63E6">
        <w:rPr>
          <w:szCs w:val="21"/>
        </w:rPr>
        <w:t xml:space="preserve">  </w:t>
      </w:r>
      <w:r w:rsidRPr="00C24BBF">
        <w:rPr>
          <w:szCs w:val="21"/>
        </w:rPr>
        <w:t>瑞典政府认识到确保社会各层面</w:t>
      </w:r>
      <w:r w:rsidRPr="00C24BBF">
        <w:rPr>
          <w:szCs w:val="21"/>
        </w:rPr>
        <w:t>(</w:t>
      </w:r>
      <w:r w:rsidRPr="00C24BBF">
        <w:rPr>
          <w:szCs w:val="21"/>
        </w:rPr>
        <w:t>国家、地区和地方</w:t>
      </w:r>
      <w:r w:rsidRPr="00C24BBF">
        <w:rPr>
          <w:szCs w:val="21"/>
        </w:rPr>
        <w:t>)</w:t>
      </w:r>
      <w:r w:rsidRPr="00C24BBF">
        <w:rPr>
          <w:szCs w:val="21"/>
        </w:rPr>
        <w:t>关注人权问题是一项重要挑战，需要相关各方熟悉人权事务。各级政府的相互合作也很重要。瑞典政府准备继续与相关各方开展紧密合作</w:t>
      </w:r>
      <w:r w:rsidRPr="00C24BBF">
        <w:rPr>
          <w:szCs w:val="21"/>
        </w:rPr>
        <w:t>(</w:t>
      </w:r>
      <w:r w:rsidRPr="00C24BBF">
        <w:rPr>
          <w:szCs w:val="21"/>
        </w:rPr>
        <w:t>见</w:t>
      </w:r>
      <w:r w:rsidRPr="00C24BBF">
        <w:rPr>
          <w:szCs w:val="21"/>
        </w:rPr>
        <w:t>105</w:t>
      </w:r>
      <w:r w:rsidRPr="00C24BBF">
        <w:rPr>
          <w:szCs w:val="21"/>
        </w:rPr>
        <w:t>段</w:t>
      </w:r>
      <w:r w:rsidRPr="00C24BBF">
        <w:rPr>
          <w:szCs w:val="21"/>
        </w:rPr>
        <w:t>)</w:t>
      </w:r>
      <w:r w:rsidRPr="00C24BBF">
        <w:rPr>
          <w:szCs w:val="21"/>
        </w:rPr>
        <w:t>。瑞典政府认为，一项重点工作是宣传瑞典在人权方面的国际义务。这方面的工作包括传播人权文书的瑞典文译本，向公众和有关部门普及这些文书的内容，促进与非政府组织开展人权问题交流。</w:t>
      </w:r>
    </w:p>
    <w:p w:rsidR="00EE138A" w:rsidRPr="00C24BBF" w:rsidRDefault="00EE138A" w:rsidP="00EE138A">
      <w:pPr>
        <w:pStyle w:val="SingleTxtGC"/>
        <w:rPr>
          <w:szCs w:val="21"/>
        </w:rPr>
      </w:pPr>
      <w:r w:rsidRPr="00C24BBF">
        <w:rPr>
          <w:szCs w:val="21"/>
        </w:rPr>
        <w:t>109.</w:t>
      </w:r>
      <w:r w:rsidR="003D63E6">
        <w:rPr>
          <w:szCs w:val="21"/>
        </w:rPr>
        <w:t xml:space="preserve">  </w:t>
      </w:r>
      <w:r w:rsidRPr="00C24BBF">
        <w:rPr>
          <w:szCs w:val="21"/>
        </w:rPr>
        <w:t>2002</w:t>
      </w:r>
      <w:r w:rsidRPr="00C24BBF">
        <w:rPr>
          <w:szCs w:val="21"/>
        </w:rPr>
        <w:t>年，瑞典政府开设了一个专门的人权问题网站，内容包括重要人权公约的瑞典文译本、瑞典向各国际监测机制提交的报告和这些机制的结论性意见。网站还包括欧洲人权法院就瑞典为被告的案件</w:t>
      </w:r>
      <w:proofErr w:type="gramStart"/>
      <w:r w:rsidRPr="00C24BBF">
        <w:rPr>
          <w:szCs w:val="21"/>
        </w:rPr>
        <w:t>作出</w:t>
      </w:r>
      <w:proofErr w:type="gramEnd"/>
      <w:r w:rsidRPr="00C24BBF">
        <w:rPr>
          <w:szCs w:val="21"/>
        </w:rPr>
        <w:t>的裁判和联合国人权问题特别报告员的报告。个人还可以通过网站反映瑞典的人权问题。该网站的</w:t>
      </w:r>
      <w:proofErr w:type="gramStart"/>
      <w:r w:rsidRPr="00C24BBF">
        <w:rPr>
          <w:szCs w:val="21"/>
        </w:rPr>
        <w:t>月访问</w:t>
      </w:r>
      <w:proofErr w:type="gramEnd"/>
      <w:r w:rsidRPr="00C24BBF">
        <w:rPr>
          <w:szCs w:val="21"/>
        </w:rPr>
        <w:t>量为</w:t>
      </w:r>
      <w:r w:rsidRPr="00C24BBF">
        <w:rPr>
          <w:szCs w:val="21"/>
        </w:rPr>
        <w:t>30 000</w:t>
      </w:r>
      <w:r w:rsidRPr="00C24BBF">
        <w:rPr>
          <w:szCs w:val="21"/>
        </w:rPr>
        <w:t>人次。该网站设有无障碍版本，其中有些内容已被翻译成少数民族语言和英文。瑞典已签署的重要国际人权公约的瑞典文译本已通过网站发布传播，并制作成宣传册，可通过邮寄</w:t>
      </w:r>
      <w:r w:rsidRPr="00C24BBF">
        <w:rPr>
          <w:szCs w:val="21"/>
        </w:rPr>
        <w:t>(</w:t>
      </w:r>
      <w:r w:rsidRPr="00C24BBF">
        <w:rPr>
          <w:szCs w:val="21"/>
        </w:rPr>
        <w:t>收取小额费用</w:t>
      </w:r>
      <w:r w:rsidRPr="00C24BBF">
        <w:rPr>
          <w:szCs w:val="21"/>
        </w:rPr>
        <w:t>)</w:t>
      </w:r>
      <w:r w:rsidRPr="00C24BBF">
        <w:rPr>
          <w:szCs w:val="21"/>
        </w:rPr>
        <w:t>的方式发行。</w:t>
      </w:r>
      <w:r w:rsidRPr="00C24BBF">
        <w:rPr>
          <w:szCs w:val="21"/>
        </w:rPr>
        <w:t>2018</w:t>
      </w:r>
      <w:r w:rsidRPr="00C24BBF">
        <w:rPr>
          <w:szCs w:val="21"/>
        </w:rPr>
        <w:t>年，该网站的内容被迁移至瑞典政府的官方网站。</w:t>
      </w:r>
    </w:p>
    <w:p w:rsidR="00EE138A" w:rsidRPr="00C24BBF" w:rsidRDefault="00EE138A" w:rsidP="00EE138A">
      <w:pPr>
        <w:pStyle w:val="SingleTxtGC"/>
        <w:rPr>
          <w:szCs w:val="21"/>
        </w:rPr>
      </w:pPr>
      <w:r w:rsidRPr="00C24BBF">
        <w:rPr>
          <w:szCs w:val="21"/>
        </w:rPr>
        <w:t>110.</w:t>
      </w:r>
      <w:r w:rsidR="003D63E6">
        <w:rPr>
          <w:szCs w:val="21"/>
        </w:rPr>
        <w:t xml:space="preserve">  </w:t>
      </w:r>
      <w:r w:rsidRPr="00C24BBF">
        <w:rPr>
          <w:szCs w:val="21"/>
        </w:rPr>
        <w:t>瑞典缔结的具有约束力的国际协定还发布在《瑞典条约集》，</w:t>
      </w:r>
      <w:r w:rsidRPr="00C24BBF">
        <w:rPr>
          <w:szCs w:val="21"/>
        </w:rPr>
        <w:t>1994</w:t>
      </w:r>
      <w:r w:rsidRPr="00C24BBF">
        <w:rPr>
          <w:szCs w:val="21"/>
        </w:rPr>
        <w:t>年以来的协定也发布在瑞典政府的网站。此外，根据国际协定通过的国内法律包含在《瑞典法典》中。凡需要修订现行法律或颁布新法纳入国内法的国际协定均必须获得瑞典议会批准。涉及议会决策权的国际协定和其他重要协定也必须获得议会批准。一般来说，提交议会的政府法案必须包含协定全文的瑞典文译本。政府法案通过议会公报发布，供广大公众获取。外交部印发的外事系列手册也包含人权文书的内容。</w:t>
      </w:r>
    </w:p>
    <w:p w:rsidR="00EE138A" w:rsidRPr="00C24BBF" w:rsidRDefault="00B75203" w:rsidP="00B75203">
      <w:pPr>
        <w:pStyle w:val="H23GC"/>
        <w:rPr>
          <w:b/>
        </w:rPr>
      </w:pPr>
      <w:r>
        <w:tab/>
      </w:r>
      <w:r>
        <w:tab/>
      </w:r>
      <w:r w:rsidR="00EE138A" w:rsidRPr="00C24BBF">
        <w:t>政府机构</w:t>
      </w:r>
    </w:p>
    <w:p w:rsidR="00EE138A" w:rsidRPr="00C24BBF" w:rsidRDefault="00EE138A" w:rsidP="00EE138A">
      <w:pPr>
        <w:pStyle w:val="SingleTxtGC"/>
        <w:rPr>
          <w:szCs w:val="21"/>
        </w:rPr>
      </w:pPr>
      <w:r w:rsidRPr="00C24BBF">
        <w:rPr>
          <w:szCs w:val="21"/>
        </w:rPr>
        <w:t>111.</w:t>
      </w:r>
      <w:r w:rsidR="003D63E6">
        <w:rPr>
          <w:szCs w:val="21"/>
        </w:rPr>
        <w:t xml:space="preserve">  </w:t>
      </w:r>
      <w:r w:rsidRPr="00C24BBF">
        <w:rPr>
          <w:szCs w:val="21"/>
        </w:rPr>
        <w:t>国家有责任通过立法、机构管理、知识和信息传播及其他手段来阻止侵害人权的行为。努力使政府机构意识到他们有责任确保人权不被侵犯，并加深对国际义务的理解，是瑞典政府国家人权战略的一部分。有几个政府机构专门处理人权问题。政府将继续开展这方面的工作。必须将尊重和认识人权作为公共部门日常工作的一部分。现行措施应旨在加强人们对人权的认识和人权意识，将其作为瑞典的义务。切入点可以是国际人权公约。为促进尊重人权而采取的措施应被视为对现有或计划内人权工作的补充，如促进性别平等、不歧视、残疾人权利、儿童权利和少数民族权利。</w:t>
      </w:r>
    </w:p>
    <w:p w:rsidR="00EE138A" w:rsidRPr="00C24BBF" w:rsidRDefault="00EE138A" w:rsidP="00EE138A">
      <w:pPr>
        <w:pStyle w:val="SingleTxtGC"/>
        <w:rPr>
          <w:szCs w:val="21"/>
        </w:rPr>
      </w:pPr>
      <w:r w:rsidRPr="00C24BBF">
        <w:rPr>
          <w:szCs w:val="21"/>
        </w:rPr>
        <w:t>112.</w:t>
      </w:r>
      <w:r w:rsidR="003D63E6">
        <w:rPr>
          <w:szCs w:val="21"/>
        </w:rPr>
        <w:t xml:space="preserve">  </w:t>
      </w:r>
      <w:r w:rsidRPr="00C24BBF">
        <w:rPr>
          <w:szCs w:val="21"/>
        </w:rPr>
        <w:t>担任领导职位者是能力开发措施的主要目标群体。在确保尊重人权方面，瑞典政府将人权方面的机构管理工作，重点放在重要性高的机构上。</w:t>
      </w:r>
    </w:p>
    <w:p w:rsidR="00EE138A" w:rsidRPr="00C24BBF" w:rsidRDefault="00EE138A" w:rsidP="00EE138A">
      <w:pPr>
        <w:pStyle w:val="SingleTxtGC"/>
        <w:rPr>
          <w:szCs w:val="21"/>
        </w:rPr>
      </w:pPr>
      <w:r w:rsidRPr="00C24BBF">
        <w:rPr>
          <w:szCs w:val="21"/>
        </w:rPr>
        <w:t>113.</w:t>
      </w:r>
      <w:r w:rsidR="003D63E6">
        <w:rPr>
          <w:szCs w:val="21"/>
        </w:rPr>
        <w:t xml:space="preserve">  </w:t>
      </w:r>
      <w:r w:rsidRPr="00C24BBF">
        <w:rPr>
          <w:szCs w:val="21"/>
        </w:rPr>
        <w:t>2014</w:t>
      </w:r>
      <w:r w:rsidRPr="00C24BBF">
        <w:rPr>
          <w:szCs w:val="21"/>
        </w:rPr>
        <w:t>年，瑞典政府委托乌普萨拉大学为中央政府工作人员开发并执行一个人力资源开发项目方案。这项工作的目的是确保每个政府机构的选定工作人员充分了解人权以及其所提出的要求，从而在其工作中能够识别人权问题。瑞典政府还委托乌普萨拉大学进行一项调查，了解政府机构活动中统</w:t>
      </w:r>
      <w:proofErr w:type="gramStart"/>
      <w:r w:rsidRPr="00C24BBF">
        <w:rPr>
          <w:szCs w:val="21"/>
        </w:rPr>
        <w:t>一</w:t>
      </w:r>
      <w:proofErr w:type="gramEnd"/>
      <w:r w:rsidRPr="00C24BBF">
        <w:rPr>
          <w:szCs w:val="21"/>
        </w:rPr>
        <w:t>解释原则的实行情况。</w:t>
      </w:r>
    </w:p>
    <w:p w:rsidR="00EE138A" w:rsidRPr="00C24BBF" w:rsidRDefault="00B75203" w:rsidP="00B75203">
      <w:pPr>
        <w:pStyle w:val="H23GC"/>
        <w:rPr>
          <w:b/>
        </w:rPr>
      </w:pPr>
      <w:r>
        <w:tab/>
      </w:r>
      <w:r>
        <w:tab/>
      </w:r>
      <w:r w:rsidR="00EE138A" w:rsidRPr="00C24BBF">
        <w:t>教育</w:t>
      </w:r>
    </w:p>
    <w:p w:rsidR="00EE138A" w:rsidRPr="00C24BBF" w:rsidRDefault="00EE138A" w:rsidP="00EE138A">
      <w:pPr>
        <w:pStyle w:val="SingleTxtGC"/>
        <w:rPr>
          <w:szCs w:val="21"/>
        </w:rPr>
      </w:pPr>
      <w:r w:rsidRPr="00C24BBF">
        <w:rPr>
          <w:szCs w:val="21"/>
        </w:rPr>
        <w:t>114.</w:t>
      </w:r>
      <w:r w:rsidR="003D63E6">
        <w:rPr>
          <w:szCs w:val="21"/>
        </w:rPr>
        <w:t xml:space="preserve">  </w:t>
      </w:r>
      <w:r w:rsidRPr="00C24BBF">
        <w:rPr>
          <w:szCs w:val="21"/>
        </w:rPr>
        <w:t>新的《瑞典教育法》于</w:t>
      </w:r>
      <w:r w:rsidRPr="00C24BBF">
        <w:rPr>
          <w:szCs w:val="21"/>
        </w:rPr>
        <w:t>2011</w:t>
      </w:r>
      <w:r w:rsidRPr="00C24BBF">
        <w:rPr>
          <w:szCs w:val="21"/>
        </w:rPr>
        <w:t>年</w:t>
      </w:r>
      <w:r w:rsidRPr="00C24BBF">
        <w:rPr>
          <w:szCs w:val="21"/>
        </w:rPr>
        <w:t>7</w:t>
      </w:r>
      <w:r w:rsidRPr="00C24BBF">
        <w:rPr>
          <w:szCs w:val="21"/>
        </w:rPr>
        <w:t>月</w:t>
      </w:r>
      <w:r w:rsidRPr="00C24BBF">
        <w:rPr>
          <w:szCs w:val="21"/>
        </w:rPr>
        <w:t>1</w:t>
      </w:r>
      <w:r w:rsidRPr="00C24BBF">
        <w:rPr>
          <w:szCs w:val="21"/>
        </w:rPr>
        <w:t>日生效。该法更加重视将人权作为教育制度的基础。该法和国家教学大纲都规定，从事学前教育或学校教育工作的每个人都必须促进尊重人权，并与</w:t>
      </w:r>
      <w:proofErr w:type="gramStart"/>
      <w:r w:rsidRPr="00C24BBF">
        <w:rPr>
          <w:szCs w:val="21"/>
        </w:rPr>
        <w:t>有悖该原则</w:t>
      </w:r>
      <w:proofErr w:type="gramEnd"/>
      <w:r w:rsidRPr="00C24BBF">
        <w:rPr>
          <w:szCs w:val="21"/>
        </w:rPr>
        <w:t>的一切活动划清界限。新教育法生效后，人权教育的角色在教学大纲里，特别是在总体目标中更加突出。人权教育成为《公民》课的宗旨、目标和核心内容。</w:t>
      </w:r>
      <w:r w:rsidRPr="00C24BBF">
        <w:rPr>
          <w:szCs w:val="21"/>
        </w:rPr>
        <w:t>2010</w:t>
      </w:r>
      <w:r w:rsidRPr="00C24BBF">
        <w:rPr>
          <w:szCs w:val="21"/>
        </w:rPr>
        <w:t>年</w:t>
      </w:r>
      <w:r w:rsidRPr="00C24BBF">
        <w:rPr>
          <w:szCs w:val="21"/>
        </w:rPr>
        <w:t>3</w:t>
      </w:r>
      <w:r w:rsidRPr="00C24BBF">
        <w:rPr>
          <w:szCs w:val="21"/>
        </w:rPr>
        <w:t>月起，新任校长必须接受大学层次的专门入职培训，学习与教育相关的国际协定和公约知识。瑞典政府委托国家教育署制定并执行面向各城市、校长和学校的全国学校发展项目。这项工作于</w:t>
      </w:r>
      <w:r w:rsidRPr="00C24BBF">
        <w:rPr>
          <w:szCs w:val="21"/>
        </w:rPr>
        <w:t>2015</w:t>
      </w:r>
      <w:r w:rsidRPr="00C24BBF">
        <w:rPr>
          <w:szCs w:val="21"/>
        </w:rPr>
        <w:t>年启动，重点是中小学。国家教育署将提供有关仇外心理和不容忍问题的教育。国家教育署还与亲历历史论坛合作</w:t>
      </w:r>
      <w:r w:rsidRPr="00C24BBF">
        <w:rPr>
          <w:szCs w:val="21"/>
        </w:rPr>
        <w:t>(</w:t>
      </w:r>
      <w:r w:rsidRPr="00C24BBF">
        <w:rPr>
          <w:szCs w:val="21"/>
        </w:rPr>
        <w:t>见第</w:t>
      </w:r>
      <w:r w:rsidRPr="00C24BBF">
        <w:rPr>
          <w:szCs w:val="21"/>
        </w:rPr>
        <w:t>156</w:t>
      </w:r>
      <w:r w:rsidRPr="00C24BBF">
        <w:rPr>
          <w:szCs w:val="21"/>
        </w:rPr>
        <w:t>段</w:t>
      </w:r>
      <w:r w:rsidRPr="00C24BBF">
        <w:rPr>
          <w:szCs w:val="21"/>
        </w:rPr>
        <w:t>)</w:t>
      </w:r>
      <w:r w:rsidRPr="00C24BBF">
        <w:rPr>
          <w:szCs w:val="21"/>
        </w:rPr>
        <w:t>，针对如何应对仇外心理和种族主义，为学前教育和学校员工提供培训，目标群体包括校长、学校领导、教师、青年问题工作者和监督者。</w:t>
      </w:r>
    </w:p>
    <w:p w:rsidR="00EE138A" w:rsidRPr="00C24BBF" w:rsidRDefault="00B75203" w:rsidP="00B75203">
      <w:pPr>
        <w:pStyle w:val="H23GC"/>
        <w:rPr>
          <w:b/>
        </w:rPr>
      </w:pPr>
      <w:r>
        <w:tab/>
      </w:r>
      <w:r>
        <w:tab/>
      </w:r>
      <w:r w:rsidR="00EE138A" w:rsidRPr="00C24BBF">
        <w:t>媒体</w:t>
      </w:r>
    </w:p>
    <w:p w:rsidR="00EE138A" w:rsidRPr="00C24BBF" w:rsidRDefault="00EE138A" w:rsidP="00EE138A">
      <w:pPr>
        <w:pStyle w:val="SingleTxtGC"/>
        <w:rPr>
          <w:szCs w:val="21"/>
        </w:rPr>
      </w:pPr>
      <w:r w:rsidRPr="00C24BBF">
        <w:rPr>
          <w:szCs w:val="21"/>
        </w:rPr>
        <w:t>115.</w:t>
      </w:r>
      <w:r w:rsidR="003D63E6">
        <w:rPr>
          <w:szCs w:val="21"/>
        </w:rPr>
        <w:t xml:space="preserve">  </w:t>
      </w:r>
      <w:r w:rsidRPr="00C24BBF">
        <w:rPr>
          <w:szCs w:val="21"/>
        </w:rPr>
        <w:t>社会中其他一些公私机构也可推动促进和享有人权。媒体在大众传播、公共辩论和监督公权力方面发挥重要作用。如上所述，新闻自由是自由民主社会的根基。</w:t>
      </w:r>
    </w:p>
    <w:p w:rsidR="00EE138A" w:rsidRPr="00C24BBF" w:rsidRDefault="00B75203" w:rsidP="00B75203">
      <w:pPr>
        <w:pStyle w:val="H23GC"/>
        <w:rPr>
          <w:b/>
        </w:rPr>
      </w:pPr>
      <w:r>
        <w:tab/>
      </w:r>
      <w:r>
        <w:tab/>
      </w:r>
      <w:r w:rsidR="00EE138A" w:rsidRPr="00C24BBF">
        <w:t>民间社会</w:t>
      </w:r>
    </w:p>
    <w:p w:rsidR="00EE138A" w:rsidRPr="00C24BBF" w:rsidRDefault="00EE138A" w:rsidP="00EE138A">
      <w:pPr>
        <w:pStyle w:val="SingleTxtGC"/>
        <w:rPr>
          <w:szCs w:val="21"/>
        </w:rPr>
      </w:pPr>
      <w:r w:rsidRPr="00C24BBF">
        <w:rPr>
          <w:szCs w:val="21"/>
        </w:rPr>
        <w:t>116.</w:t>
      </w:r>
      <w:r w:rsidR="003D63E6">
        <w:rPr>
          <w:szCs w:val="21"/>
        </w:rPr>
        <w:t xml:space="preserve">  </w:t>
      </w:r>
      <w:r w:rsidRPr="00C24BBF">
        <w:rPr>
          <w:szCs w:val="21"/>
        </w:rPr>
        <w:t>瑞典公民的参与传统由来已久，民间社会活跃，公民参与率高，内部组织民主化程度高。非政府组织在维系和发展瑞典社会民主价值观、尊重人权和公民参与方面发挥重要作用</w:t>
      </w:r>
      <w:r w:rsidRPr="00C24BBF">
        <w:rPr>
          <w:szCs w:val="21"/>
        </w:rPr>
        <w:t>(</w:t>
      </w:r>
      <w:r w:rsidRPr="00C24BBF">
        <w:rPr>
          <w:szCs w:val="21"/>
        </w:rPr>
        <w:t>见第</w:t>
      </w:r>
      <w:r w:rsidRPr="00C24BBF">
        <w:rPr>
          <w:szCs w:val="21"/>
        </w:rPr>
        <w:t>39</w:t>
      </w:r>
      <w:r w:rsidRPr="00C24BBF">
        <w:rPr>
          <w:szCs w:val="21"/>
        </w:rPr>
        <w:t>段</w:t>
      </w:r>
      <w:r w:rsidRPr="00C24BBF">
        <w:rPr>
          <w:szCs w:val="21"/>
        </w:rPr>
        <w:t>)</w:t>
      </w:r>
      <w:r w:rsidRPr="00C24BBF">
        <w:rPr>
          <w:szCs w:val="21"/>
        </w:rPr>
        <w:t>。</w:t>
      </w:r>
    </w:p>
    <w:p w:rsidR="00EE138A" w:rsidRPr="00C24BBF" w:rsidRDefault="00EE138A" w:rsidP="00EE138A">
      <w:pPr>
        <w:pStyle w:val="SingleTxtGC"/>
        <w:rPr>
          <w:szCs w:val="21"/>
        </w:rPr>
      </w:pPr>
      <w:r w:rsidRPr="00C24BBF">
        <w:rPr>
          <w:szCs w:val="21"/>
        </w:rPr>
        <w:t>117.</w:t>
      </w:r>
      <w:r w:rsidR="003D63E6">
        <w:rPr>
          <w:szCs w:val="21"/>
        </w:rPr>
        <w:t xml:space="preserve">  </w:t>
      </w:r>
      <w:r w:rsidRPr="00C24BBF">
        <w:rPr>
          <w:szCs w:val="21"/>
        </w:rPr>
        <w:t>瑞典人权论坛是专注人权的民间社会组织论坛，也是政治家、学生、官员、活动家和研究人员的讨论平台。瑞典人权论坛是北欧国家最大的人权活动。</w:t>
      </w:r>
      <w:r w:rsidRPr="00C24BBF">
        <w:rPr>
          <w:szCs w:val="21"/>
        </w:rPr>
        <w:t>2016</w:t>
      </w:r>
      <w:r w:rsidRPr="00C24BBF">
        <w:rPr>
          <w:szCs w:val="21"/>
        </w:rPr>
        <w:t>年，论坛吸引了近</w:t>
      </w:r>
      <w:r w:rsidRPr="00C24BBF">
        <w:rPr>
          <w:szCs w:val="21"/>
        </w:rPr>
        <w:t>5 000</w:t>
      </w:r>
      <w:r w:rsidRPr="00C24BBF">
        <w:rPr>
          <w:szCs w:val="21"/>
        </w:rPr>
        <w:t>人与会。论坛每年举行一次，旨在促进瑞典国内和国际的人权问题交流和人权落实，目的是扩大和深化公共辩论，提高人权问题的政治关注度，促进非政府组织与负责人权问题的政府部门之间的合作，提供人权方面的知识和实际操作方法，介绍人权领域的各种挑战，创建新的网络。</w:t>
      </w:r>
      <w:r w:rsidRPr="00C24BBF">
        <w:rPr>
          <w:szCs w:val="21"/>
        </w:rPr>
        <w:t xml:space="preserve"> </w:t>
      </w:r>
    </w:p>
    <w:p w:rsidR="00EE138A" w:rsidRPr="00C24BBF" w:rsidRDefault="00EE138A" w:rsidP="00EE138A">
      <w:pPr>
        <w:pStyle w:val="SingleTxtGC"/>
        <w:rPr>
          <w:szCs w:val="21"/>
        </w:rPr>
      </w:pPr>
      <w:r w:rsidRPr="00C24BBF">
        <w:rPr>
          <w:szCs w:val="21"/>
        </w:rPr>
        <w:t>118.</w:t>
      </w:r>
      <w:r w:rsidR="003D63E6">
        <w:rPr>
          <w:szCs w:val="21"/>
        </w:rPr>
        <w:t xml:space="preserve">  </w:t>
      </w:r>
      <w:r w:rsidRPr="00C24BBF">
        <w:rPr>
          <w:kern w:val="2"/>
          <w:szCs w:val="21"/>
        </w:rPr>
        <w:t>每年，</w:t>
      </w:r>
      <w:r w:rsidRPr="00C24BBF">
        <w:rPr>
          <w:szCs w:val="21"/>
        </w:rPr>
        <w:t>瑞典政府办公室积极参与瑞典人权论坛，包括设立信息服务台，发放人权资料，展示人权网站，同与会者进行讨论、参加专题讨论。</w:t>
      </w:r>
    </w:p>
    <w:p w:rsidR="00EE138A" w:rsidRPr="00C24BBF" w:rsidRDefault="00B75203" w:rsidP="00B75203">
      <w:pPr>
        <w:pStyle w:val="H23GC"/>
        <w:rPr>
          <w:b/>
        </w:rPr>
      </w:pPr>
      <w:r>
        <w:tab/>
      </w:r>
      <w:r>
        <w:tab/>
      </w:r>
      <w:r w:rsidR="00EE138A" w:rsidRPr="00C24BBF">
        <w:t>资金</w:t>
      </w:r>
    </w:p>
    <w:p w:rsidR="00EE138A" w:rsidRPr="00C24BBF" w:rsidRDefault="00EE138A" w:rsidP="00EE138A">
      <w:pPr>
        <w:pStyle w:val="SingleTxtGC"/>
        <w:rPr>
          <w:szCs w:val="21"/>
        </w:rPr>
      </w:pPr>
      <w:r w:rsidRPr="00C24BBF">
        <w:rPr>
          <w:szCs w:val="21"/>
        </w:rPr>
        <w:t>119.</w:t>
      </w:r>
      <w:r w:rsidR="003D63E6">
        <w:rPr>
          <w:szCs w:val="21"/>
        </w:rPr>
        <w:t xml:space="preserve">  </w:t>
      </w:r>
      <w:r w:rsidRPr="00C24BBF">
        <w:rPr>
          <w:szCs w:val="21"/>
        </w:rPr>
        <w:t>2014</w:t>
      </w:r>
      <w:r w:rsidRPr="00C24BBF">
        <w:rPr>
          <w:szCs w:val="21"/>
        </w:rPr>
        <w:t>年以来，瑞典政府每年拨款</w:t>
      </w:r>
      <w:r w:rsidRPr="00C24BBF">
        <w:rPr>
          <w:szCs w:val="21"/>
        </w:rPr>
        <w:t>1 500</w:t>
      </w:r>
      <w:proofErr w:type="gramStart"/>
      <w:r w:rsidRPr="00C24BBF">
        <w:rPr>
          <w:szCs w:val="21"/>
        </w:rPr>
        <w:t>万瑞</w:t>
      </w:r>
      <w:proofErr w:type="gramEnd"/>
      <w:r w:rsidRPr="00C24BBF">
        <w:rPr>
          <w:szCs w:val="21"/>
        </w:rPr>
        <w:t>典克朗</w:t>
      </w:r>
      <w:r w:rsidRPr="00C24BBF">
        <w:rPr>
          <w:szCs w:val="21"/>
        </w:rPr>
        <w:t>(</w:t>
      </w:r>
      <w:r w:rsidRPr="00C24BBF">
        <w:rPr>
          <w:szCs w:val="21"/>
        </w:rPr>
        <w:t>约合</w:t>
      </w:r>
      <w:r w:rsidRPr="00C24BBF">
        <w:rPr>
          <w:szCs w:val="21"/>
        </w:rPr>
        <w:t>155</w:t>
      </w:r>
      <w:r w:rsidRPr="00C24BBF">
        <w:rPr>
          <w:szCs w:val="21"/>
        </w:rPr>
        <w:t>万欧元</w:t>
      </w:r>
      <w:r w:rsidRPr="00C24BBF">
        <w:rPr>
          <w:szCs w:val="21"/>
        </w:rPr>
        <w:t>)</w:t>
      </w:r>
      <w:r w:rsidRPr="00C24BBF">
        <w:rPr>
          <w:szCs w:val="21"/>
        </w:rPr>
        <w:t>，支持宏观举措，促进国家层面对人权的尊重。以下是</w:t>
      </w:r>
      <w:r w:rsidRPr="00C24BBF">
        <w:rPr>
          <w:szCs w:val="21"/>
        </w:rPr>
        <w:t>2017</w:t>
      </w:r>
      <w:r w:rsidRPr="00C24BBF">
        <w:rPr>
          <w:szCs w:val="21"/>
        </w:rPr>
        <w:t>年各人权领域的拨款情况：</w:t>
      </w:r>
    </w:p>
    <w:p w:rsidR="00EE138A" w:rsidRPr="00C24BBF" w:rsidRDefault="00EE138A" w:rsidP="00B75203">
      <w:pPr>
        <w:pStyle w:val="SingleTxtGC"/>
        <w:ind w:left="1996" w:hanging="431"/>
        <w:rPr>
          <w:szCs w:val="21"/>
        </w:rPr>
      </w:pPr>
      <w:r w:rsidRPr="00B75203">
        <w:rPr>
          <w:sz w:val="24"/>
          <w:szCs w:val="24"/>
        </w:rPr>
        <w:t>•</w:t>
      </w:r>
      <w:r w:rsidRPr="00C24BBF">
        <w:rPr>
          <w:szCs w:val="21"/>
        </w:rPr>
        <w:tab/>
      </w:r>
      <w:r w:rsidRPr="00C24BBF">
        <w:rPr>
          <w:szCs w:val="21"/>
        </w:rPr>
        <w:t>性别平等行动，共</w:t>
      </w:r>
      <w:r w:rsidRPr="00C24BBF">
        <w:rPr>
          <w:szCs w:val="21"/>
        </w:rPr>
        <w:t>3.31</w:t>
      </w:r>
      <w:r w:rsidRPr="00C24BBF">
        <w:rPr>
          <w:szCs w:val="21"/>
        </w:rPr>
        <w:t>亿瑞典克朗</w:t>
      </w:r>
      <w:r w:rsidRPr="00C24BBF">
        <w:rPr>
          <w:szCs w:val="21"/>
        </w:rPr>
        <w:t>(</w:t>
      </w:r>
      <w:r w:rsidRPr="00C24BBF">
        <w:rPr>
          <w:szCs w:val="21"/>
        </w:rPr>
        <w:t>约合</w:t>
      </w:r>
      <w:r w:rsidRPr="00C24BBF">
        <w:rPr>
          <w:szCs w:val="21"/>
        </w:rPr>
        <w:t>3 390</w:t>
      </w:r>
      <w:r w:rsidRPr="00C24BBF">
        <w:rPr>
          <w:szCs w:val="21"/>
        </w:rPr>
        <w:t>万欧元</w:t>
      </w:r>
      <w:r w:rsidRPr="00C24BBF">
        <w:rPr>
          <w:szCs w:val="21"/>
        </w:rPr>
        <w:t>)</w:t>
      </w:r>
      <w:r w:rsidRPr="00C24BBF">
        <w:rPr>
          <w:szCs w:val="21"/>
        </w:rPr>
        <w:t>；</w:t>
      </w:r>
    </w:p>
    <w:p w:rsidR="00EE138A" w:rsidRPr="00C24BBF" w:rsidRDefault="00EE138A" w:rsidP="00B75203">
      <w:pPr>
        <w:pStyle w:val="SingleTxtGC"/>
        <w:ind w:left="1996" w:hanging="431"/>
        <w:rPr>
          <w:szCs w:val="21"/>
        </w:rPr>
      </w:pPr>
      <w:r w:rsidRPr="00B75203">
        <w:rPr>
          <w:sz w:val="24"/>
          <w:szCs w:val="24"/>
        </w:rPr>
        <w:t>•</w:t>
      </w:r>
      <w:r w:rsidRPr="00C24BBF">
        <w:rPr>
          <w:szCs w:val="21"/>
        </w:rPr>
        <w:tab/>
      </w:r>
      <w:r w:rsidRPr="00C24BBF">
        <w:rPr>
          <w:szCs w:val="21"/>
        </w:rPr>
        <w:t>残疾人政策，共</w:t>
      </w:r>
      <w:r w:rsidRPr="00C24BBF">
        <w:rPr>
          <w:szCs w:val="21"/>
        </w:rPr>
        <w:t>2.47</w:t>
      </w:r>
      <w:r w:rsidRPr="00C24BBF">
        <w:rPr>
          <w:szCs w:val="21"/>
        </w:rPr>
        <w:t>亿瑞典克朗</w:t>
      </w:r>
      <w:r w:rsidRPr="00C24BBF">
        <w:rPr>
          <w:szCs w:val="21"/>
        </w:rPr>
        <w:t>(</w:t>
      </w:r>
      <w:r w:rsidRPr="00C24BBF">
        <w:rPr>
          <w:szCs w:val="21"/>
        </w:rPr>
        <w:t>约合</w:t>
      </w:r>
      <w:r w:rsidRPr="00C24BBF">
        <w:rPr>
          <w:szCs w:val="21"/>
        </w:rPr>
        <w:t>2 530</w:t>
      </w:r>
      <w:r w:rsidRPr="00C24BBF">
        <w:rPr>
          <w:szCs w:val="21"/>
        </w:rPr>
        <w:t>万欧元</w:t>
      </w:r>
      <w:r w:rsidRPr="00C24BBF">
        <w:rPr>
          <w:szCs w:val="21"/>
        </w:rPr>
        <w:t>)</w:t>
      </w:r>
      <w:r w:rsidRPr="00C24BBF">
        <w:rPr>
          <w:szCs w:val="21"/>
        </w:rPr>
        <w:t>；</w:t>
      </w:r>
    </w:p>
    <w:p w:rsidR="00EE138A" w:rsidRPr="00C24BBF" w:rsidRDefault="00EE138A" w:rsidP="00B75203">
      <w:pPr>
        <w:pStyle w:val="SingleTxtGC"/>
        <w:ind w:left="1996" w:hanging="431"/>
        <w:rPr>
          <w:szCs w:val="21"/>
        </w:rPr>
      </w:pPr>
      <w:r w:rsidRPr="00B75203">
        <w:rPr>
          <w:sz w:val="24"/>
          <w:szCs w:val="24"/>
        </w:rPr>
        <w:t>•</w:t>
      </w:r>
      <w:r w:rsidRPr="00C24BBF">
        <w:rPr>
          <w:szCs w:val="21"/>
        </w:rPr>
        <w:tab/>
      </w:r>
      <w:r w:rsidRPr="00C24BBF">
        <w:rPr>
          <w:szCs w:val="21"/>
        </w:rPr>
        <w:t>平等问题监察员以及其他行动，包括反对歧视、种族主义、类似形式的敌意态度</w:t>
      </w:r>
      <w:r w:rsidRPr="00C24BBF">
        <w:rPr>
          <w:szCs w:val="21"/>
        </w:rPr>
        <w:t>(</w:t>
      </w:r>
      <w:r w:rsidRPr="00C24BBF">
        <w:rPr>
          <w:szCs w:val="21"/>
        </w:rPr>
        <w:t>如仇视同性恋和仇视变性</w:t>
      </w:r>
      <w:r w:rsidRPr="00C24BBF">
        <w:rPr>
          <w:szCs w:val="21"/>
        </w:rPr>
        <w:t>)</w:t>
      </w:r>
      <w:r w:rsidRPr="00C24BBF">
        <w:rPr>
          <w:szCs w:val="21"/>
        </w:rPr>
        <w:t>以及权利和机会平等行动，共</w:t>
      </w:r>
      <w:r w:rsidRPr="00C24BBF">
        <w:rPr>
          <w:szCs w:val="21"/>
        </w:rPr>
        <w:t>1.75</w:t>
      </w:r>
      <w:r w:rsidRPr="00C24BBF">
        <w:rPr>
          <w:szCs w:val="21"/>
        </w:rPr>
        <w:t>亿瑞典克朗</w:t>
      </w:r>
      <w:r w:rsidRPr="00C24BBF">
        <w:rPr>
          <w:szCs w:val="21"/>
        </w:rPr>
        <w:t>(</w:t>
      </w:r>
      <w:r w:rsidRPr="00C24BBF">
        <w:rPr>
          <w:szCs w:val="21"/>
        </w:rPr>
        <w:t>约合</w:t>
      </w:r>
      <w:r w:rsidRPr="00C24BBF">
        <w:rPr>
          <w:szCs w:val="21"/>
        </w:rPr>
        <w:t>1 790</w:t>
      </w:r>
      <w:r w:rsidRPr="00C24BBF">
        <w:rPr>
          <w:szCs w:val="21"/>
        </w:rPr>
        <w:t>万欧元</w:t>
      </w:r>
      <w:r w:rsidRPr="00C24BBF">
        <w:rPr>
          <w:szCs w:val="21"/>
        </w:rPr>
        <w:t>)</w:t>
      </w:r>
      <w:r w:rsidRPr="00C24BBF">
        <w:rPr>
          <w:szCs w:val="21"/>
        </w:rPr>
        <w:t>；</w:t>
      </w:r>
    </w:p>
    <w:p w:rsidR="00EE138A" w:rsidRPr="00C24BBF" w:rsidRDefault="00EE138A" w:rsidP="00B75203">
      <w:pPr>
        <w:pStyle w:val="SingleTxtGC"/>
        <w:ind w:left="1996" w:hanging="431"/>
        <w:rPr>
          <w:szCs w:val="21"/>
        </w:rPr>
      </w:pPr>
      <w:r w:rsidRPr="00B75203">
        <w:rPr>
          <w:sz w:val="24"/>
          <w:szCs w:val="24"/>
        </w:rPr>
        <w:t>•</w:t>
      </w:r>
      <w:r w:rsidRPr="00C24BBF">
        <w:rPr>
          <w:szCs w:val="21"/>
        </w:rPr>
        <w:tab/>
      </w:r>
      <w:r w:rsidRPr="00C24BBF">
        <w:rPr>
          <w:szCs w:val="21"/>
        </w:rPr>
        <w:t>少数民族项目，</w:t>
      </w:r>
      <w:r w:rsidRPr="00C24BBF">
        <w:rPr>
          <w:szCs w:val="21"/>
        </w:rPr>
        <w:t>1.17</w:t>
      </w:r>
      <w:r w:rsidRPr="00C24BBF">
        <w:rPr>
          <w:szCs w:val="21"/>
        </w:rPr>
        <w:t>亿瑞典克朗</w:t>
      </w:r>
      <w:r w:rsidRPr="00C24BBF">
        <w:rPr>
          <w:szCs w:val="21"/>
        </w:rPr>
        <w:t>(</w:t>
      </w:r>
      <w:r w:rsidRPr="00C24BBF">
        <w:rPr>
          <w:szCs w:val="21"/>
        </w:rPr>
        <w:t>约合</w:t>
      </w:r>
      <w:r w:rsidRPr="00C24BBF">
        <w:rPr>
          <w:szCs w:val="21"/>
        </w:rPr>
        <w:t>1 200</w:t>
      </w:r>
      <w:r w:rsidRPr="00C24BBF">
        <w:rPr>
          <w:szCs w:val="21"/>
        </w:rPr>
        <w:t>万欧元</w:t>
      </w:r>
      <w:r w:rsidRPr="00C24BBF">
        <w:rPr>
          <w:szCs w:val="21"/>
        </w:rPr>
        <w:t>)</w:t>
      </w:r>
      <w:r w:rsidRPr="00C24BBF">
        <w:rPr>
          <w:szCs w:val="21"/>
        </w:rPr>
        <w:t>；</w:t>
      </w:r>
    </w:p>
    <w:p w:rsidR="00EE138A" w:rsidRPr="00C24BBF" w:rsidRDefault="00EE138A" w:rsidP="00B75203">
      <w:pPr>
        <w:pStyle w:val="SingleTxtGC"/>
        <w:ind w:left="1996" w:hanging="431"/>
        <w:rPr>
          <w:szCs w:val="21"/>
        </w:rPr>
      </w:pPr>
      <w:r w:rsidRPr="00B75203">
        <w:rPr>
          <w:sz w:val="24"/>
          <w:szCs w:val="24"/>
        </w:rPr>
        <w:t>•</w:t>
      </w:r>
      <w:r w:rsidRPr="00C24BBF">
        <w:rPr>
          <w:szCs w:val="21"/>
        </w:rPr>
        <w:tab/>
      </w:r>
      <w:r w:rsidRPr="00C24BBF">
        <w:rPr>
          <w:szCs w:val="21"/>
        </w:rPr>
        <w:t>萨米议会，</w:t>
      </w:r>
      <w:r w:rsidRPr="00C24BBF">
        <w:rPr>
          <w:szCs w:val="21"/>
        </w:rPr>
        <w:t>4 500</w:t>
      </w:r>
      <w:proofErr w:type="gramStart"/>
      <w:r w:rsidRPr="00C24BBF">
        <w:rPr>
          <w:szCs w:val="21"/>
        </w:rPr>
        <w:t>万瑞</w:t>
      </w:r>
      <w:proofErr w:type="gramEnd"/>
      <w:r w:rsidRPr="00C24BBF">
        <w:rPr>
          <w:szCs w:val="21"/>
        </w:rPr>
        <w:t>典克朗</w:t>
      </w:r>
      <w:r w:rsidRPr="00C24BBF">
        <w:rPr>
          <w:szCs w:val="21"/>
        </w:rPr>
        <w:t>(</w:t>
      </w:r>
      <w:r w:rsidRPr="00C24BBF">
        <w:rPr>
          <w:szCs w:val="21"/>
        </w:rPr>
        <w:t>约合</w:t>
      </w:r>
      <w:r w:rsidRPr="00C24BBF">
        <w:rPr>
          <w:szCs w:val="21"/>
        </w:rPr>
        <w:t>460</w:t>
      </w:r>
      <w:r w:rsidRPr="00C24BBF">
        <w:rPr>
          <w:szCs w:val="21"/>
        </w:rPr>
        <w:t>万欧元</w:t>
      </w:r>
      <w:r w:rsidRPr="00C24BBF">
        <w:rPr>
          <w:szCs w:val="21"/>
        </w:rPr>
        <w:t>)</w:t>
      </w:r>
      <w:r w:rsidRPr="00C24BBF">
        <w:rPr>
          <w:szCs w:val="21"/>
        </w:rPr>
        <w:t>；</w:t>
      </w:r>
    </w:p>
    <w:p w:rsidR="00EE138A" w:rsidRPr="00C24BBF" w:rsidRDefault="00EE138A" w:rsidP="00B75203">
      <w:pPr>
        <w:pStyle w:val="SingleTxtGC"/>
        <w:ind w:left="1996" w:hanging="431"/>
        <w:rPr>
          <w:szCs w:val="21"/>
        </w:rPr>
      </w:pPr>
      <w:r w:rsidRPr="00B75203">
        <w:rPr>
          <w:sz w:val="24"/>
          <w:szCs w:val="24"/>
        </w:rPr>
        <w:t>•</w:t>
      </w:r>
      <w:r w:rsidRPr="00C24BBF">
        <w:rPr>
          <w:szCs w:val="21"/>
        </w:rPr>
        <w:tab/>
      </w:r>
      <w:r w:rsidRPr="00C24BBF">
        <w:rPr>
          <w:szCs w:val="21"/>
        </w:rPr>
        <w:t>瑞典儿童问题监察员和其他儿童权利政策，共</w:t>
      </w:r>
      <w:r w:rsidRPr="00C24BBF">
        <w:rPr>
          <w:szCs w:val="21"/>
        </w:rPr>
        <w:t>5 200</w:t>
      </w:r>
      <w:proofErr w:type="gramStart"/>
      <w:r w:rsidRPr="00C24BBF">
        <w:rPr>
          <w:szCs w:val="21"/>
        </w:rPr>
        <w:t>万瑞</w:t>
      </w:r>
      <w:proofErr w:type="gramEnd"/>
      <w:r w:rsidRPr="00C24BBF">
        <w:rPr>
          <w:szCs w:val="21"/>
        </w:rPr>
        <w:t>典克朗</w:t>
      </w:r>
      <w:r w:rsidRPr="00C24BBF">
        <w:rPr>
          <w:szCs w:val="21"/>
        </w:rPr>
        <w:t>(</w:t>
      </w:r>
      <w:r w:rsidRPr="00C24BBF">
        <w:rPr>
          <w:szCs w:val="21"/>
        </w:rPr>
        <w:t>约</w:t>
      </w:r>
      <w:r w:rsidRPr="00C24BBF">
        <w:rPr>
          <w:szCs w:val="21"/>
        </w:rPr>
        <w:t>530</w:t>
      </w:r>
      <w:r w:rsidRPr="00C24BBF">
        <w:rPr>
          <w:szCs w:val="21"/>
        </w:rPr>
        <w:t>万欧元</w:t>
      </w:r>
      <w:r w:rsidRPr="00C24BBF">
        <w:rPr>
          <w:szCs w:val="21"/>
        </w:rPr>
        <w:t>)</w:t>
      </w:r>
      <w:r w:rsidRPr="00C24BBF">
        <w:rPr>
          <w:szCs w:val="21"/>
        </w:rPr>
        <w:t>。</w:t>
      </w:r>
    </w:p>
    <w:p w:rsidR="00EE138A" w:rsidRPr="00C24BBF" w:rsidRDefault="00EE138A" w:rsidP="00EE138A">
      <w:pPr>
        <w:pStyle w:val="SingleTxtGC"/>
        <w:rPr>
          <w:szCs w:val="21"/>
        </w:rPr>
      </w:pPr>
      <w:r w:rsidRPr="00C24BBF">
        <w:rPr>
          <w:szCs w:val="21"/>
        </w:rPr>
        <w:t>120.</w:t>
      </w:r>
      <w:r w:rsidR="003D63E6">
        <w:rPr>
          <w:szCs w:val="21"/>
        </w:rPr>
        <w:t xml:space="preserve">  </w:t>
      </w:r>
      <w:r w:rsidRPr="00C24BBF">
        <w:rPr>
          <w:szCs w:val="21"/>
        </w:rPr>
        <w:t>2017</w:t>
      </w:r>
      <w:r w:rsidRPr="00C24BBF">
        <w:rPr>
          <w:szCs w:val="21"/>
        </w:rPr>
        <w:t>年的预算总额为</w:t>
      </w:r>
      <w:r w:rsidRPr="00C24BBF">
        <w:rPr>
          <w:szCs w:val="21"/>
        </w:rPr>
        <w:t>9.82</w:t>
      </w:r>
      <w:r w:rsidRPr="00C24BBF">
        <w:rPr>
          <w:szCs w:val="21"/>
        </w:rPr>
        <w:t>亿瑞典克朗</w:t>
      </w:r>
      <w:r w:rsidRPr="00C24BBF">
        <w:rPr>
          <w:szCs w:val="21"/>
        </w:rPr>
        <w:t>(</w:t>
      </w:r>
      <w:r w:rsidRPr="00C24BBF">
        <w:rPr>
          <w:szCs w:val="21"/>
        </w:rPr>
        <w:t>约合</w:t>
      </w:r>
      <w:r w:rsidRPr="00C24BBF">
        <w:rPr>
          <w:szCs w:val="21"/>
        </w:rPr>
        <w:t>1.01</w:t>
      </w:r>
      <w:r w:rsidRPr="00C24BBF">
        <w:rPr>
          <w:szCs w:val="21"/>
        </w:rPr>
        <w:t>亿欧元</w:t>
      </w:r>
      <w:r w:rsidRPr="00C24BBF">
        <w:rPr>
          <w:szCs w:val="21"/>
        </w:rPr>
        <w:t>)</w:t>
      </w:r>
      <w:r w:rsidRPr="00C24BBF">
        <w:rPr>
          <w:szCs w:val="21"/>
        </w:rPr>
        <w:t>。</w:t>
      </w:r>
    </w:p>
    <w:p w:rsidR="00EE138A" w:rsidRPr="00C24BBF" w:rsidRDefault="00EE2DE4" w:rsidP="00EE2DE4">
      <w:pPr>
        <w:pStyle w:val="H23GC"/>
        <w:rPr>
          <w:b/>
        </w:rPr>
      </w:pPr>
      <w:r>
        <w:tab/>
      </w:r>
      <w:r>
        <w:tab/>
      </w:r>
      <w:r w:rsidR="00EE138A" w:rsidRPr="00C24BBF">
        <w:t>外交政策</w:t>
      </w:r>
    </w:p>
    <w:p w:rsidR="00EE138A" w:rsidRPr="00C24BBF" w:rsidRDefault="00EE138A" w:rsidP="00EE138A">
      <w:pPr>
        <w:pStyle w:val="SingleTxtGC"/>
        <w:rPr>
          <w:szCs w:val="21"/>
        </w:rPr>
      </w:pPr>
      <w:r w:rsidRPr="00C24BBF">
        <w:rPr>
          <w:szCs w:val="21"/>
        </w:rPr>
        <w:t>121.</w:t>
      </w:r>
      <w:r w:rsidR="003D63E6">
        <w:rPr>
          <w:szCs w:val="21"/>
        </w:rPr>
        <w:t xml:space="preserve">  </w:t>
      </w:r>
      <w:r w:rsidRPr="00C24BBF">
        <w:rPr>
          <w:szCs w:val="21"/>
        </w:rPr>
        <w:t>保护人权是瑞典外交政策的基石。瑞典政府致力于确保将人权、民主和法治纳入外交政策的方方面面。瑞典政府人权外交政策力求协调一致和以成果为导向。瑞典政府主要通过双边对话、多边协商、公共外交、民间社会对话和发展合作来促进国际上的人权、民主和法治。人权、民主和法治是瑞典发展合作的优先主题。瑞典的发展政策总体上基于人权视角和贫困人口的发展视角。</w:t>
      </w:r>
    </w:p>
    <w:p w:rsidR="00EE138A" w:rsidRPr="00C24BBF" w:rsidRDefault="00EE138A" w:rsidP="00064ECE">
      <w:pPr>
        <w:pStyle w:val="SingleTxtGC"/>
        <w:rPr>
          <w:szCs w:val="21"/>
        </w:rPr>
      </w:pPr>
      <w:r w:rsidRPr="00C24BBF">
        <w:rPr>
          <w:szCs w:val="21"/>
        </w:rPr>
        <w:t>122.</w:t>
      </w:r>
      <w:r w:rsidR="003D63E6">
        <w:rPr>
          <w:szCs w:val="21"/>
        </w:rPr>
        <w:t xml:space="preserve">  </w:t>
      </w:r>
      <w:r w:rsidRPr="00C24BBF">
        <w:rPr>
          <w:szCs w:val="21"/>
        </w:rPr>
        <w:t>2016</w:t>
      </w:r>
      <w:r w:rsidRPr="00C24BBF">
        <w:rPr>
          <w:szCs w:val="21"/>
        </w:rPr>
        <w:t>年，瑞典政府向议会提交了两份通报。其中，《瑞典外交政策的人权、民主和法治原则》</w:t>
      </w:r>
      <w:r w:rsidRPr="00C24BBF">
        <w:rPr>
          <w:szCs w:val="21"/>
        </w:rPr>
        <w:t>(</w:t>
      </w:r>
      <w:r w:rsidRPr="00C24BBF">
        <w:rPr>
          <w:szCs w:val="21"/>
        </w:rPr>
        <w:t>政府通报</w:t>
      </w:r>
      <w:r w:rsidRPr="00C24BBF">
        <w:rPr>
          <w:szCs w:val="21"/>
        </w:rPr>
        <w:t>2016/17</w:t>
      </w:r>
      <w:r w:rsidR="00064ECE">
        <w:rPr>
          <w:rFonts w:hint="eastAsia"/>
          <w:szCs w:val="21"/>
        </w:rPr>
        <w:t>:</w:t>
      </w:r>
      <w:r w:rsidRPr="00C24BBF">
        <w:rPr>
          <w:szCs w:val="21"/>
        </w:rPr>
        <w:t>62)</w:t>
      </w:r>
      <w:r w:rsidRPr="00C24BBF">
        <w:rPr>
          <w:szCs w:val="21"/>
        </w:rPr>
        <w:t>强调三个方面紧密关联并且相互补充；《瑞典发展合作和人道主义援助政策框架》就这些领域提供了指引。该政策框架的出发点是《</w:t>
      </w:r>
      <w:r w:rsidRPr="00C24BBF">
        <w:rPr>
          <w:szCs w:val="21"/>
        </w:rPr>
        <w:t>2030</w:t>
      </w:r>
      <w:r w:rsidRPr="00C24BBF">
        <w:rPr>
          <w:szCs w:val="21"/>
        </w:rPr>
        <w:t>年可持续发展议程》、发展融资领域和《巴黎气候变化协定》下的承诺。</w:t>
      </w:r>
      <w:r w:rsidRPr="00C24BBF">
        <w:rPr>
          <w:szCs w:val="21"/>
        </w:rPr>
        <w:t>2015</w:t>
      </w:r>
      <w:r w:rsidRPr="00C24BBF">
        <w:rPr>
          <w:szCs w:val="21"/>
        </w:rPr>
        <w:t>年，政府提出了一项工商企业与人权国家行动计划。行动计划指出，商业活动与尊重人权密不可分，在贸易政策和促进出口的工作中，必须把人权作为企业积极承担社会责任的一部分。</w:t>
      </w:r>
    </w:p>
    <w:p w:rsidR="00EE138A" w:rsidRPr="00C24BBF" w:rsidRDefault="00EE138A" w:rsidP="00EE138A">
      <w:pPr>
        <w:pStyle w:val="SingleTxtGC"/>
        <w:rPr>
          <w:szCs w:val="21"/>
        </w:rPr>
      </w:pPr>
      <w:r w:rsidRPr="00C24BBF">
        <w:rPr>
          <w:szCs w:val="21"/>
        </w:rPr>
        <w:t>123.</w:t>
      </w:r>
      <w:r w:rsidR="003D63E6">
        <w:rPr>
          <w:szCs w:val="21"/>
        </w:rPr>
        <w:t xml:space="preserve">  </w:t>
      </w:r>
      <w:r w:rsidRPr="00C24BBF">
        <w:rPr>
          <w:szCs w:val="21"/>
        </w:rPr>
        <w:t>瑞典政府高度重视确保将国际法，包括人权、性别平等、妇女赋权、妇女享有所有人权、民主和法治等，纳入欧洲联盟内部和外部行动的方方面面。瑞典在欧盟的优先事项之一是在欧盟内部和外部政策中确保和保护人权、民主和法治。瑞典支持执行欧盟在人权方面的各项指引，并推动联合国和其他多边机构在人权、民主和法治方面的实质性工作。瑞典在国内和通过欧盟在负责人权事务的联合国机构</w:t>
      </w:r>
      <w:r w:rsidRPr="00C24BBF">
        <w:rPr>
          <w:szCs w:val="21"/>
        </w:rPr>
        <w:t>(</w:t>
      </w:r>
      <w:r w:rsidRPr="00C24BBF">
        <w:rPr>
          <w:szCs w:val="21"/>
        </w:rPr>
        <w:t>如大会和人权理事会</w:t>
      </w:r>
      <w:r w:rsidRPr="00C24BBF">
        <w:rPr>
          <w:szCs w:val="21"/>
        </w:rPr>
        <w:t>)</w:t>
      </w:r>
      <w:r w:rsidRPr="00C24BBF">
        <w:rPr>
          <w:szCs w:val="21"/>
        </w:rPr>
        <w:t>发挥积极作用。瑞典将继续致力于维护这些机构的关键作用，使之成为尊重、保护和实现所有人权、有效解决所有侵犯人权和违反国际人道主义法行为的平台。与人权事务高级专员办事处的合作也很重要。瑞典还致力于确保人权问题在其他联合国机构得到充分讨论和反映，包括劳工组织、儿基会、难民署、开发署、人口基金和教科文组织。</w:t>
      </w:r>
    </w:p>
    <w:p w:rsidR="00EE138A" w:rsidRPr="00C24BBF" w:rsidRDefault="00EE2DE4" w:rsidP="00EE2DE4">
      <w:pPr>
        <w:pStyle w:val="H1GC"/>
        <w:rPr>
          <w:b/>
        </w:rPr>
      </w:pPr>
      <w:r>
        <w:tab/>
      </w:r>
      <w:r w:rsidR="00EE138A" w:rsidRPr="00C24BBF">
        <w:t>D.</w:t>
      </w:r>
      <w:r w:rsidR="00EE138A" w:rsidRPr="00C24BBF">
        <w:tab/>
      </w:r>
      <w:r w:rsidR="00EE138A" w:rsidRPr="00C24BBF">
        <w:t>国家一级的报告程序</w:t>
      </w:r>
    </w:p>
    <w:p w:rsidR="00EE138A" w:rsidRPr="00C24BBF" w:rsidRDefault="00EE138A" w:rsidP="00EE138A">
      <w:pPr>
        <w:pStyle w:val="SingleTxtGC"/>
        <w:rPr>
          <w:szCs w:val="21"/>
        </w:rPr>
      </w:pPr>
      <w:r w:rsidRPr="00C24BBF">
        <w:rPr>
          <w:szCs w:val="21"/>
        </w:rPr>
        <w:t>124.</w:t>
      </w:r>
      <w:r w:rsidR="003D63E6">
        <w:rPr>
          <w:szCs w:val="21"/>
        </w:rPr>
        <w:t xml:space="preserve">  </w:t>
      </w:r>
      <w:r w:rsidRPr="00C24BBF">
        <w:rPr>
          <w:szCs w:val="21"/>
        </w:rPr>
        <w:t>瑞典定期向联合国条约机构报告其履行国际人权义务的情况。瑞典政府此举旨在认真跟进条约机构对瑞典履行国际人权义务的批评。社会各界参与收集材料，协助瑞典向国际组织提交报告，以及参与瑞典政府对收到意见的跟进工作，十分重要。瑞典政府非常重视联合国条约机构的结论性意见，这些意见推动了瑞典人权保护状况的改善。瑞典政府也非常重视条约机构针对个人投诉瑞典的案件发布的意见。因此，政府邀请社会各方代表参与相关会议，讨论瑞典需要提交的报告和人权监测委员会提出的意见。瑞典政府致力于建立一个公开、透明的程序，尽早确保政府机构、民间社会和其他相关利益攸关方的参与。</w:t>
      </w:r>
    </w:p>
    <w:p w:rsidR="00EE138A" w:rsidRPr="00C24BBF" w:rsidRDefault="00EE138A" w:rsidP="00EE138A">
      <w:pPr>
        <w:pStyle w:val="SingleTxtGC"/>
        <w:rPr>
          <w:szCs w:val="21"/>
        </w:rPr>
      </w:pPr>
      <w:r w:rsidRPr="00C24BBF">
        <w:rPr>
          <w:szCs w:val="21"/>
        </w:rPr>
        <w:t>125.</w:t>
      </w:r>
      <w:r w:rsidR="003D63E6">
        <w:rPr>
          <w:szCs w:val="21"/>
        </w:rPr>
        <w:t xml:space="preserve">  </w:t>
      </w:r>
      <w:r w:rsidRPr="00C24BBF">
        <w:rPr>
          <w:szCs w:val="21"/>
        </w:rPr>
        <w:t>瑞典认为联合国人权理事会的普遍定期审议是保护和促进国内和国际层面人权状况的重要机制。在国内，普遍定期审议已成为协调促进人权工作的重要组成部分。</w:t>
      </w:r>
    </w:p>
    <w:p w:rsidR="00EE138A" w:rsidRPr="00C24BBF" w:rsidRDefault="00EE138A" w:rsidP="00EE138A">
      <w:pPr>
        <w:pStyle w:val="SingleTxtGC"/>
        <w:rPr>
          <w:szCs w:val="21"/>
        </w:rPr>
      </w:pPr>
      <w:r w:rsidRPr="00C24BBF">
        <w:rPr>
          <w:szCs w:val="21"/>
        </w:rPr>
        <w:t>126.</w:t>
      </w:r>
      <w:r w:rsidR="003D63E6">
        <w:rPr>
          <w:szCs w:val="21"/>
        </w:rPr>
        <w:t xml:space="preserve">  </w:t>
      </w:r>
      <w:r w:rsidRPr="00C24BBF">
        <w:rPr>
          <w:szCs w:val="21"/>
        </w:rPr>
        <w:t>政府设立了一个由文化部和外交部牵头的常设部门间工作组，负责落实政府的国家人权战略。工作组同时也作为一个论坛，在政府各部门之间分享信息，讨论国际人权工作，包括提交报告以及在必要时协调和策划国际场合的谈判。政府各部门均在该工作组有代表。其成员均是各部门在人权问题上的联络人。工作组旨在发挥协调作用，不承担各部门本身在各自专门领域中的人权责任。</w:t>
      </w:r>
    </w:p>
    <w:p w:rsidR="00EE138A" w:rsidRPr="00C24BBF" w:rsidRDefault="00EE138A" w:rsidP="00EE138A">
      <w:pPr>
        <w:pStyle w:val="SingleTxtGC"/>
        <w:rPr>
          <w:szCs w:val="21"/>
        </w:rPr>
      </w:pPr>
      <w:r w:rsidRPr="00C24BBF">
        <w:rPr>
          <w:szCs w:val="21"/>
        </w:rPr>
        <w:t>127.</w:t>
      </w:r>
      <w:r w:rsidR="003D63E6">
        <w:rPr>
          <w:szCs w:val="21"/>
        </w:rPr>
        <w:t xml:space="preserve">  </w:t>
      </w:r>
      <w:r w:rsidRPr="00C24BBF">
        <w:rPr>
          <w:szCs w:val="21"/>
        </w:rPr>
        <w:t>根据联合国各项人权公约需要提交的报告，按问题的性质分别交给政府各部门负责。由于报告涉及范围较广且涉及多种议题，参与撰写的部门包括若干专业部门。各部门都确立了相应程序，规范报告工作，跟进国际机构就遵守人权情况所发表意见和建议。这些程序旨在为报告和跟进工作提供支持。</w:t>
      </w:r>
    </w:p>
    <w:p w:rsidR="00EE138A" w:rsidRPr="00C24BBF" w:rsidRDefault="00EE138A" w:rsidP="00EE138A">
      <w:pPr>
        <w:pStyle w:val="SingleTxtGC"/>
        <w:rPr>
          <w:szCs w:val="21"/>
        </w:rPr>
      </w:pPr>
      <w:r w:rsidRPr="00C24BBF">
        <w:rPr>
          <w:szCs w:val="21"/>
        </w:rPr>
        <w:t>128.</w:t>
      </w:r>
      <w:r w:rsidR="003D63E6">
        <w:rPr>
          <w:szCs w:val="21"/>
        </w:rPr>
        <w:t xml:space="preserve">  </w:t>
      </w:r>
      <w:r w:rsidRPr="00C24BBF">
        <w:rPr>
          <w:szCs w:val="21"/>
        </w:rPr>
        <w:t>根据现行程序，跟进国际机构意见和建议的方式之一，是考虑是否制定行动方案。行动方案需要向各政府部门、市政府和县议会通报，并跟进执行。国际机构的意见和建议会发布在瑞典政府的人权网站上。瑞典政府努力建立公开、透明的程序，尽早实现政府机构、民间社会和其他相关利益攸关方的参与。牵头协调的部门会与利益攸关方召开可自由参加的会议，通报报告程序和报告本身，并征询与会者的意见。政府已根据国家人权战略，扩大了与民间社会协商的范围，增加了关于落实国际人权机构建议方面的探讨。瑞典政府坚决支持由民间社会编写并提交联合国各委员会的补充报告制度</w:t>
      </w:r>
      <w:r w:rsidRPr="00C24BBF">
        <w:rPr>
          <w:szCs w:val="21"/>
        </w:rPr>
        <w:t>(</w:t>
      </w:r>
      <w:r w:rsidRPr="00C24BBF">
        <w:rPr>
          <w:szCs w:val="21"/>
        </w:rPr>
        <w:t>亦称</w:t>
      </w:r>
      <w:r>
        <w:rPr>
          <w:rFonts w:hint="eastAsia"/>
          <w:szCs w:val="21"/>
        </w:rPr>
        <w:t>“</w:t>
      </w:r>
      <w:r w:rsidRPr="00C24BBF">
        <w:rPr>
          <w:szCs w:val="21"/>
        </w:rPr>
        <w:t>影子报告</w:t>
      </w:r>
      <w:r>
        <w:rPr>
          <w:rFonts w:hint="eastAsia"/>
          <w:szCs w:val="21"/>
        </w:rPr>
        <w:t>”</w:t>
      </w:r>
      <w:r w:rsidRPr="00C24BBF">
        <w:rPr>
          <w:szCs w:val="21"/>
        </w:rPr>
        <w:t>)</w:t>
      </w:r>
      <w:r w:rsidRPr="00C24BBF">
        <w:rPr>
          <w:szCs w:val="21"/>
        </w:rPr>
        <w:t>，因为民间社会在报告过程中发挥重要作用。</w:t>
      </w:r>
      <w:r w:rsidRPr="00C24BBF">
        <w:rPr>
          <w:szCs w:val="21"/>
        </w:rPr>
        <w:t>(</w:t>
      </w:r>
      <w:r w:rsidRPr="00C24BBF">
        <w:rPr>
          <w:szCs w:val="21"/>
        </w:rPr>
        <w:t>关于结论性意见的宣传，见第二章</w:t>
      </w:r>
      <w:r w:rsidRPr="00C24BBF">
        <w:rPr>
          <w:szCs w:val="21"/>
        </w:rPr>
        <w:t>E</w:t>
      </w:r>
      <w:r w:rsidRPr="00C24BBF">
        <w:rPr>
          <w:szCs w:val="21"/>
        </w:rPr>
        <w:t>节第</w:t>
      </w:r>
      <w:r w:rsidRPr="00C24BBF">
        <w:rPr>
          <w:szCs w:val="21"/>
        </w:rPr>
        <w:t>107</w:t>
      </w:r>
      <w:r w:rsidRPr="00C24BBF">
        <w:rPr>
          <w:szCs w:val="21"/>
        </w:rPr>
        <w:t>段和以下内容。</w:t>
      </w:r>
      <w:r w:rsidRPr="00C24BBF">
        <w:rPr>
          <w:szCs w:val="21"/>
        </w:rPr>
        <w:t>)</w:t>
      </w:r>
    </w:p>
    <w:p w:rsidR="00EE138A" w:rsidRPr="00C24BBF" w:rsidRDefault="00EE2DE4" w:rsidP="00EE2DE4">
      <w:pPr>
        <w:pStyle w:val="H1GC"/>
        <w:rPr>
          <w:b/>
        </w:rPr>
      </w:pPr>
      <w:r>
        <w:tab/>
      </w:r>
      <w:r w:rsidR="00EE138A" w:rsidRPr="00C24BBF">
        <w:t>E.</w:t>
      </w:r>
      <w:r w:rsidR="00EE138A" w:rsidRPr="00C24BBF">
        <w:tab/>
      </w:r>
      <w:r w:rsidR="00EE138A" w:rsidRPr="00C24BBF">
        <w:t>其他相关人权资料</w:t>
      </w:r>
    </w:p>
    <w:p w:rsidR="00EE138A" w:rsidRPr="00C24BBF" w:rsidRDefault="00EE2DE4" w:rsidP="00EE2DE4">
      <w:pPr>
        <w:pStyle w:val="H23GC"/>
        <w:rPr>
          <w:b/>
        </w:rPr>
      </w:pPr>
      <w:r>
        <w:tab/>
      </w:r>
      <w:r>
        <w:tab/>
      </w:r>
      <w:r w:rsidR="00EE138A" w:rsidRPr="00C24BBF">
        <w:t>国际会议的后续行动</w:t>
      </w:r>
    </w:p>
    <w:p w:rsidR="00EE138A" w:rsidRPr="00C24BBF" w:rsidRDefault="00EE138A" w:rsidP="00EE138A">
      <w:pPr>
        <w:pStyle w:val="SingleTxtGC"/>
        <w:rPr>
          <w:szCs w:val="21"/>
        </w:rPr>
      </w:pPr>
      <w:r w:rsidRPr="00C24BBF">
        <w:rPr>
          <w:szCs w:val="21"/>
        </w:rPr>
        <w:t>129.</w:t>
      </w:r>
      <w:r w:rsidR="003D63E6">
        <w:rPr>
          <w:szCs w:val="21"/>
        </w:rPr>
        <w:t xml:space="preserve">  </w:t>
      </w:r>
      <w:r w:rsidRPr="00C24BBF">
        <w:rPr>
          <w:kern w:val="2"/>
          <w:szCs w:val="21"/>
        </w:rPr>
        <w:t>为落实</w:t>
      </w:r>
      <w:r w:rsidRPr="00C24BBF">
        <w:rPr>
          <w:szCs w:val="21"/>
        </w:rPr>
        <w:t>1993</w:t>
      </w:r>
      <w:r w:rsidRPr="00C24BBF">
        <w:rPr>
          <w:szCs w:val="21"/>
        </w:rPr>
        <w:t>年世界人权会议的成果文件《维也纳宣言和行动纲领》，瑞典通过了两项国家人权行动计划，目前正在执行第三个行动计划，其形式为国家人权战略。</w:t>
      </w:r>
      <w:r w:rsidRPr="00C24BBF">
        <w:rPr>
          <w:szCs w:val="21"/>
        </w:rPr>
        <w:t>(</w:t>
      </w:r>
      <w:r w:rsidRPr="00C24BBF">
        <w:rPr>
          <w:szCs w:val="21"/>
        </w:rPr>
        <w:t>更多信息见第二章</w:t>
      </w:r>
      <w:r w:rsidRPr="00C24BBF">
        <w:rPr>
          <w:szCs w:val="21"/>
        </w:rPr>
        <w:t>E</w:t>
      </w:r>
      <w:r w:rsidRPr="00C24BBF">
        <w:rPr>
          <w:szCs w:val="21"/>
        </w:rPr>
        <w:t>节第</w:t>
      </w:r>
      <w:r w:rsidRPr="00C24BBF">
        <w:rPr>
          <w:szCs w:val="21"/>
        </w:rPr>
        <w:t>94</w:t>
      </w:r>
      <w:r w:rsidRPr="00C24BBF">
        <w:rPr>
          <w:szCs w:val="21"/>
        </w:rPr>
        <w:t>段。</w:t>
      </w:r>
      <w:r w:rsidRPr="00C24BBF">
        <w:rPr>
          <w:szCs w:val="21"/>
        </w:rPr>
        <w:t>)</w:t>
      </w:r>
      <w:r w:rsidRPr="00C24BBF">
        <w:rPr>
          <w:szCs w:val="21"/>
        </w:rPr>
        <w:t>瑞典政府对</w:t>
      </w:r>
      <w:r w:rsidRPr="00C24BBF">
        <w:rPr>
          <w:szCs w:val="21"/>
        </w:rPr>
        <w:t>2001</w:t>
      </w:r>
      <w:r w:rsidRPr="00C24BBF">
        <w:rPr>
          <w:szCs w:val="21"/>
        </w:rPr>
        <w:t>年反对种族主义、种族歧视、仇外心理和有关不容忍行为世界会议上所作承诺的执行工作，已纳入瑞典总体的人权工作，体现在历次国家行动计划中。此外，瑞典积极参与了德班审查会议及其筹备进程，并参与通过了成果文件。德班审查会议的成果文件已译为瑞典文，以便在更广泛受众和积极从事人权工作的瑞典机构中传播。瑞典正在积极努力促进联合国可持续发展目标的实现。</w:t>
      </w:r>
    </w:p>
    <w:p w:rsidR="00EE138A" w:rsidRPr="00C24BBF" w:rsidRDefault="00EE2DE4" w:rsidP="00EE2DE4">
      <w:pPr>
        <w:pStyle w:val="HChGC"/>
      </w:pPr>
      <w:r>
        <w:tab/>
      </w:r>
      <w:r w:rsidR="00EE138A" w:rsidRPr="00C24BBF">
        <w:t>三</w:t>
      </w:r>
      <w:r w:rsidR="00EE138A" w:rsidRPr="00C24BBF">
        <w:t>.</w:t>
      </w:r>
      <w:r w:rsidR="00EE138A" w:rsidRPr="00C24BBF">
        <w:tab/>
      </w:r>
      <w:r w:rsidR="00EE138A" w:rsidRPr="00C24BBF">
        <w:t>关于非歧视与平等和有效救济的资料</w:t>
      </w:r>
    </w:p>
    <w:p w:rsidR="00EE138A" w:rsidRPr="00C24BBF" w:rsidRDefault="00EE138A" w:rsidP="00EE138A">
      <w:pPr>
        <w:pStyle w:val="SingleTxtGC"/>
        <w:rPr>
          <w:szCs w:val="21"/>
        </w:rPr>
      </w:pPr>
      <w:r w:rsidRPr="00C24BBF">
        <w:rPr>
          <w:szCs w:val="21"/>
        </w:rPr>
        <w:t>130.</w:t>
      </w:r>
      <w:r w:rsidR="003D63E6">
        <w:rPr>
          <w:szCs w:val="21"/>
        </w:rPr>
        <w:t xml:space="preserve">  </w:t>
      </w:r>
      <w:r w:rsidRPr="00C24BBF">
        <w:rPr>
          <w:szCs w:val="21"/>
        </w:rPr>
        <w:t>加强反歧视、促进权利和机会平等，得益于社会各界采取的不同措施。尽管如此，瑞典社会中仍存在歧视现象。这当然是不可接受的，所以政府非常重视消除歧视工作。政府在消除歧视方面所采取的措施，目的是建设一个没有歧视的社会。这些措施包括预防基于性别、族裔、宗教或其他信仰、残疾、性取向、性身份或性表达和年龄的歧视。该领域的其他问题包括消除种族主义和类似形式的敌意态度以及促进</w:t>
      </w:r>
      <w:proofErr w:type="gramStart"/>
      <w:r w:rsidRPr="00C24BBF">
        <w:rPr>
          <w:szCs w:val="21"/>
        </w:rPr>
        <w:t>不</w:t>
      </w:r>
      <w:proofErr w:type="gramEnd"/>
      <w:r w:rsidRPr="00C24BBF">
        <w:rPr>
          <w:szCs w:val="21"/>
        </w:rPr>
        <w:t>同性取向、性身份或性表达之间的权利和机会平等。根据《政府法典》，法院、行政机关和其他履行公共管理职能的机关应在工作中</w:t>
      </w:r>
      <w:proofErr w:type="gramStart"/>
      <w:r w:rsidRPr="00C24BBF">
        <w:rPr>
          <w:szCs w:val="21"/>
        </w:rPr>
        <w:t>践行</w:t>
      </w:r>
      <w:proofErr w:type="gramEnd"/>
      <w:r w:rsidRPr="00C24BBF">
        <w:rPr>
          <w:szCs w:val="21"/>
        </w:rPr>
        <w:t>法律面前人人平等，秉承客观、公正的态度。《宪法》规定的这一原则适用于所有行使公权力者，无论是行政机关、法院还是授权行使公权力的私人实体。</w:t>
      </w:r>
    </w:p>
    <w:p w:rsidR="00EE138A" w:rsidRPr="00C24BBF" w:rsidRDefault="00EE138A" w:rsidP="00EE138A">
      <w:pPr>
        <w:pStyle w:val="SingleTxtGC"/>
        <w:rPr>
          <w:szCs w:val="21"/>
        </w:rPr>
      </w:pPr>
      <w:r w:rsidRPr="00C24BBF">
        <w:rPr>
          <w:szCs w:val="21"/>
        </w:rPr>
        <w:t>131.</w:t>
      </w:r>
      <w:r w:rsidR="003D63E6">
        <w:rPr>
          <w:szCs w:val="21"/>
        </w:rPr>
        <w:t xml:space="preserve">  </w:t>
      </w:r>
      <w:r w:rsidRPr="00C24BBF">
        <w:rPr>
          <w:kern w:val="2"/>
          <w:szCs w:val="21"/>
        </w:rPr>
        <w:t>瑞典的</w:t>
      </w:r>
      <w:r w:rsidRPr="00C24BBF">
        <w:rPr>
          <w:szCs w:val="21"/>
        </w:rPr>
        <w:t>反歧视法律基于其加入的若干国际法律文书，包括《联合国消除对妇女一切形式歧视公约》《联合国消除一切形式种族歧视国际公约》《联合国残疾人权利公约》、欧盟关于不论种族或族裔人人待遇平等原则的指令</w:t>
      </w:r>
      <w:r w:rsidRPr="00C24BBF">
        <w:rPr>
          <w:szCs w:val="21"/>
        </w:rPr>
        <w:t>(</w:t>
      </w:r>
      <w:r w:rsidRPr="00C24BBF">
        <w:rPr>
          <w:szCs w:val="21"/>
        </w:rPr>
        <w:t>第</w:t>
      </w:r>
      <w:r w:rsidRPr="00C24BBF">
        <w:rPr>
          <w:szCs w:val="21"/>
        </w:rPr>
        <w:t>2000/43/EC</w:t>
      </w:r>
      <w:r w:rsidRPr="00C24BBF">
        <w:rPr>
          <w:szCs w:val="21"/>
        </w:rPr>
        <w:t>号指令</w:t>
      </w:r>
      <w:r w:rsidRPr="00C24BBF">
        <w:rPr>
          <w:szCs w:val="21"/>
        </w:rPr>
        <w:t>)</w:t>
      </w:r>
      <w:r w:rsidRPr="00C24BBF">
        <w:rPr>
          <w:szCs w:val="21"/>
        </w:rPr>
        <w:t>，以及欧盟关于建立就业和职业平等待遇一般性框架的指令</w:t>
      </w:r>
      <w:r w:rsidRPr="00C24BBF">
        <w:rPr>
          <w:szCs w:val="21"/>
        </w:rPr>
        <w:t>(</w:t>
      </w:r>
      <w:r w:rsidRPr="00C24BBF">
        <w:rPr>
          <w:szCs w:val="21"/>
        </w:rPr>
        <w:t>第</w:t>
      </w:r>
      <w:r w:rsidRPr="00C24BBF">
        <w:rPr>
          <w:szCs w:val="21"/>
        </w:rPr>
        <w:t>2000/78/EC</w:t>
      </w:r>
      <w:r w:rsidRPr="00C24BBF">
        <w:rPr>
          <w:szCs w:val="21"/>
        </w:rPr>
        <w:t>号指令</w:t>
      </w:r>
      <w:r w:rsidRPr="00C24BBF">
        <w:rPr>
          <w:szCs w:val="21"/>
        </w:rPr>
        <w:t>)</w:t>
      </w:r>
      <w:r w:rsidRPr="00C24BBF">
        <w:rPr>
          <w:szCs w:val="21"/>
        </w:rPr>
        <w:t>。</w:t>
      </w:r>
    </w:p>
    <w:p w:rsidR="00EE138A" w:rsidRPr="00C24BBF" w:rsidRDefault="00EE138A" w:rsidP="00EE138A">
      <w:pPr>
        <w:pStyle w:val="SingleTxtGC"/>
        <w:rPr>
          <w:szCs w:val="21"/>
        </w:rPr>
      </w:pPr>
      <w:r w:rsidRPr="00C24BBF">
        <w:rPr>
          <w:szCs w:val="21"/>
        </w:rPr>
        <w:t>132.</w:t>
      </w:r>
      <w:r w:rsidR="003D63E6">
        <w:rPr>
          <w:szCs w:val="21"/>
        </w:rPr>
        <w:t xml:space="preserve">  </w:t>
      </w:r>
      <w:r w:rsidRPr="00C24BBF">
        <w:rPr>
          <w:szCs w:val="21"/>
        </w:rPr>
        <w:t>近些年，在建设无歧视社会方面，一个最广泛的举措就是</w:t>
      </w:r>
      <w:r w:rsidRPr="00C24BBF">
        <w:rPr>
          <w:szCs w:val="21"/>
        </w:rPr>
        <w:t>2009</w:t>
      </w:r>
      <w:r w:rsidRPr="00C24BBF">
        <w:rPr>
          <w:szCs w:val="21"/>
        </w:rPr>
        <w:t>年</w:t>
      </w:r>
      <w:r w:rsidRPr="00C24BBF">
        <w:rPr>
          <w:szCs w:val="21"/>
        </w:rPr>
        <w:t>1</w:t>
      </w:r>
      <w:r w:rsidRPr="00C24BBF">
        <w:rPr>
          <w:szCs w:val="21"/>
        </w:rPr>
        <w:t>月</w:t>
      </w:r>
      <w:r w:rsidRPr="00C24BBF">
        <w:rPr>
          <w:szCs w:val="21"/>
        </w:rPr>
        <w:t>1</w:t>
      </w:r>
      <w:r w:rsidRPr="00C24BBF">
        <w:rPr>
          <w:szCs w:val="21"/>
        </w:rPr>
        <w:t>日生效的《反歧视法》</w:t>
      </w:r>
      <w:r w:rsidRPr="00C24BBF">
        <w:rPr>
          <w:szCs w:val="21"/>
        </w:rPr>
        <w:t>(</w:t>
      </w:r>
      <w:r w:rsidRPr="00C24BBF">
        <w:rPr>
          <w:szCs w:val="21"/>
        </w:rPr>
        <w:t>见第</w:t>
      </w:r>
      <w:r w:rsidRPr="00C24BBF">
        <w:rPr>
          <w:szCs w:val="21"/>
        </w:rPr>
        <w:t>88</w:t>
      </w:r>
      <w:r w:rsidR="008E423C">
        <w:rPr>
          <w:szCs w:val="21"/>
        </w:rPr>
        <w:t>-</w:t>
      </w:r>
      <w:r w:rsidRPr="00C24BBF">
        <w:rPr>
          <w:szCs w:val="21"/>
        </w:rPr>
        <w:t>89</w:t>
      </w:r>
      <w:r w:rsidRPr="00C24BBF">
        <w:rPr>
          <w:szCs w:val="21"/>
        </w:rPr>
        <w:t>段关于平等问题监察员的内容</w:t>
      </w:r>
      <w:r w:rsidRPr="00C24BBF">
        <w:rPr>
          <w:szCs w:val="21"/>
        </w:rPr>
        <w:t>)</w:t>
      </w:r>
      <w:r w:rsidRPr="00C24BBF">
        <w:rPr>
          <w:szCs w:val="21"/>
        </w:rPr>
        <w:t>。《反歧视法》禁止社会所有领域基于上述理由的歧视行为。根据《反歧视法》，禁止歧视并不妨碍有助于促进男女平等的措施</w:t>
      </w:r>
      <w:proofErr w:type="gramStart"/>
      <w:r w:rsidRPr="00C24BBF">
        <w:rPr>
          <w:szCs w:val="21"/>
        </w:rPr>
        <w:t>和除了</w:t>
      </w:r>
      <w:proofErr w:type="gramEnd"/>
      <w:r w:rsidRPr="00C24BBF">
        <w:rPr>
          <w:szCs w:val="21"/>
        </w:rPr>
        <w:t>薪酬或其他雇用条款之外的措施。如果雇主的行为有助于促进工作中的性别平等，则不适用禁止歧视原则。</w:t>
      </w:r>
    </w:p>
    <w:p w:rsidR="00EE138A" w:rsidRPr="00C24BBF" w:rsidRDefault="00EE138A" w:rsidP="00EE138A">
      <w:pPr>
        <w:pStyle w:val="SingleTxtGC"/>
        <w:rPr>
          <w:szCs w:val="21"/>
        </w:rPr>
      </w:pPr>
      <w:r w:rsidRPr="00C24BBF">
        <w:rPr>
          <w:szCs w:val="21"/>
        </w:rPr>
        <w:t>133.</w:t>
      </w:r>
      <w:r w:rsidR="003D63E6">
        <w:rPr>
          <w:szCs w:val="21"/>
        </w:rPr>
        <w:t xml:space="preserve">  </w:t>
      </w:r>
      <w:r w:rsidRPr="00C24BBF">
        <w:rPr>
          <w:szCs w:val="21"/>
        </w:rPr>
        <w:t>除了禁止歧视的条款，《反歧视法》中还规定了积极措施。简单来说，积极措施是针对员工和其他人群集体采取的措施，并非针对个案。积极措施旨在促进和鼓励采取进一步行动，消除歧视。如果某个工种或机构中某</w:t>
      </w:r>
      <w:proofErr w:type="gramStart"/>
      <w:r w:rsidRPr="00C24BBF">
        <w:rPr>
          <w:szCs w:val="21"/>
        </w:rPr>
        <w:t>一类员工</w:t>
      </w:r>
      <w:proofErr w:type="gramEnd"/>
      <w:r w:rsidRPr="00C24BBF">
        <w:rPr>
          <w:szCs w:val="21"/>
        </w:rPr>
        <w:t>的男女比例失衡，雇主就要在招收新员工时努力吸引比例较低的申请人，努力确保性别比例较低的员工人数逐渐增加。</w:t>
      </w:r>
    </w:p>
    <w:p w:rsidR="00EE138A" w:rsidRPr="00C24BBF" w:rsidRDefault="00EE138A" w:rsidP="00EE138A">
      <w:pPr>
        <w:pStyle w:val="SingleTxtGC"/>
        <w:rPr>
          <w:szCs w:val="21"/>
        </w:rPr>
      </w:pPr>
      <w:r w:rsidRPr="00C24BBF">
        <w:rPr>
          <w:szCs w:val="21"/>
        </w:rPr>
        <w:t>134.</w:t>
      </w:r>
      <w:r w:rsidR="003D63E6">
        <w:rPr>
          <w:szCs w:val="21"/>
        </w:rPr>
        <w:t xml:space="preserve">  </w:t>
      </w:r>
      <w:r w:rsidRPr="00C24BBF">
        <w:rPr>
          <w:szCs w:val="21"/>
        </w:rPr>
        <w:t>政府对非政府组织的经费补助是消除歧视的另一做法。瑞典青年和民间社会机构是一个政府机构，依据三项条例管理政府补贴申请，这三项条例均旨在促进平等权利和机会。例如，各个反歧视办公室在地方开展制止歧视的活动可获得补贴。在全国范围内，约有十五个反歧视办公室</w:t>
      </w:r>
      <w:proofErr w:type="gramStart"/>
      <w:r w:rsidRPr="00C24BBF">
        <w:rPr>
          <w:szCs w:val="21"/>
        </w:rPr>
        <w:t>向认为</w:t>
      </w:r>
      <w:proofErr w:type="gramEnd"/>
      <w:r w:rsidRPr="00C24BBF">
        <w:rPr>
          <w:szCs w:val="21"/>
        </w:rPr>
        <w:t>自己受到《禁止歧视法》所列举理由歧视的个人提供援助。</w:t>
      </w:r>
    </w:p>
    <w:p w:rsidR="00EE138A" w:rsidRPr="00C24BBF" w:rsidRDefault="00EE138A" w:rsidP="00EE138A">
      <w:pPr>
        <w:pStyle w:val="SingleTxtGC"/>
        <w:rPr>
          <w:szCs w:val="21"/>
        </w:rPr>
      </w:pPr>
      <w:r w:rsidRPr="00C24BBF">
        <w:rPr>
          <w:szCs w:val="21"/>
        </w:rPr>
        <w:t>135.</w:t>
      </w:r>
      <w:r w:rsidR="003D63E6">
        <w:rPr>
          <w:szCs w:val="21"/>
        </w:rPr>
        <w:t xml:space="preserve">  </w:t>
      </w:r>
      <w:r w:rsidRPr="00C24BBF">
        <w:rPr>
          <w:szCs w:val="21"/>
        </w:rPr>
        <w:t>2009</w:t>
      </w:r>
      <w:r w:rsidRPr="00C24BBF">
        <w:rPr>
          <w:szCs w:val="21"/>
        </w:rPr>
        <w:t>年，瑞典批准了《残疾人权利公约》。瑞典参与署的工作理念是无论其身体条件如何，人人都有充分参与社会活动的权利。其职责包括监测和分析发展情况，提出方法、指引和指导，传播知识，开展研究和其他发展工作，向政府提供支持和提出建议措施。</w:t>
      </w:r>
    </w:p>
    <w:bookmarkEnd w:id="0"/>
    <w:p w:rsidR="00EE138A" w:rsidRPr="00C24BBF" w:rsidRDefault="00EE138A" w:rsidP="00EE138A">
      <w:pPr>
        <w:pStyle w:val="SingleTxtGC"/>
        <w:rPr>
          <w:szCs w:val="21"/>
        </w:rPr>
      </w:pPr>
      <w:r w:rsidRPr="00C24BBF">
        <w:rPr>
          <w:szCs w:val="21"/>
        </w:rPr>
        <w:t>136.</w:t>
      </w:r>
      <w:r w:rsidR="003D63E6">
        <w:rPr>
          <w:szCs w:val="21"/>
        </w:rPr>
        <w:t xml:space="preserve">  </w:t>
      </w:r>
      <w:r w:rsidRPr="00C24BBF">
        <w:rPr>
          <w:szCs w:val="21"/>
        </w:rPr>
        <w:t>残疾人组织作为</w:t>
      </w:r>
      <w:proofErr w:type="gramStart"/>
      <w:r w:rsidRPr="00C24BBF">
        <w:rPr>
          <w:szCs w:val="21"/>
        </w:rPr>
        <w:t>协商伙伴</w:t>
      </w:r>
      <w:proofErr w:type="gramEnd"/>
      <w:r w:rsidRPr="00C24BBF">
        <w:rPr>
          <w:szCs w:val="21"/>
        </w:rPr>
        <w:t>可以发挥非常重要的作用。因此政府在财政上支持这些机构，并在公共部门的各个层级设立了残疾咨询委员会。</w:t>
      </w:r>
    </w:p>
    <w:p w:rsidR="00EE138A" w:rsidRPr="00C24BBF" w:rsidRDefault="00EE138A" w:rsidP="002B4F61">
      <w:pPr>
        <w:pStyle w:val="SingleTxtGC"/>
        <w:rPr>
          <w:szCs w:val="21"/>
        </w:rPr>
      </w:pPr>
      <w:r w:rsidRPr="00C24BBF">
        <w:rPr>
          <w:szCs w:val="21"/>
        </w:rPr>
        <w:t>137.</w:t>
      </w:r>
      <w:r w:rsidR="003D63E6">
        <w:rPr>
          <w:szCs w:val="21"/>
        </w:rPr>
        <w:t xml:space="preserve">  </w:t>
      </w:r>
      <w:r w:rsidRPr="00C24BBF">
        <w:rPr>
          <w:szCs w:val="21"/>
        </w:rPr>
        <w:t>2017</w:t>
      </w:r>
      <w:r w:rsidRPr="00C24BBF">
        <w:rPr>
          <w:szCs w:val="21"/>
        </w:rPr>
        <w:t>年</w:t>
      </w:r>
      <w:r w:rsidRPr="00C24BBF">
        <w:rPr>
          <w:szCs w:val="21"/>
        </w:rPr>
        <w:t>5</w:t>
      </w:r>
      <w:r w:rsidRPr="00C24BBF">
        <w:rPr>
          <w:szCs w:val="21"/>
        </w:rPr>
        <w:t>月，政府颁布了政府法案《国家残疾政策目标和方向》</w:t>
      </w:r>
      <w:r w:rsidRPr="00C24BBF">
        <w:rPr>
          <w:szCs w:val="21"/>
        </w:rPr>
        <w:t>(</w:t>
      </w:r>
      <w:r w:rsidRPr="00C24BBF">
        <w:rPr>
          <w:szCs w:val="21"/>
        </w:rPr>
        <w:t>政府法案</w:t>
      </w:r>
      <w:r w:rsidRPr="00C24BBF">
        <w:rPr>
          <w:szCs w:val="21"/>
        </w:rPr>
        <w:t>2016/17</w:t>
      </w:r>
      <w:r w:rsidR="002B4F61">
        <w:rPr>
          <w:rFonts w:hint="eastAsia"/>
          <w:szCs w:val="21"/>
        </w:rPr>
        <w:t>:</w:t>
      </w:r>
      <w:r w:rsidRPr="00C24BBF">
        <w:rPr>
          <w:szCs w:val="21"/>
        </w:rPr>
        <w:t>188)</w:t>
      </w:r>
      <w:r w:rsidRPr="00C24BBF">
        <w:rPr>
          <w:szCs w:val="21"/>
        </w:rPr>
        <w:t>。该法案基于《残疾人权利公约》，设立了新的残疾人政策国家目标。该法案还包含符合《</w:t>
      </w:r>
      <w:r w:rsidRPr="00C24BBF">
        <w:rPr>
          <w:szCs w:val="21"/>
        </w:rPr>
        <w:t>2030</w:t>
      </w:r>
      <w:r w:rsidRPr="00C24BBF">
        <w:rPr>
          <w:szCs w:val="21"/>
        </w:rPr>
        <w:t>年议程》目标和指标的措施，同时遵守残疾人权利委员会的相关建议。</w:t>
      </w:r>
      <w:r w:rsidRPr="00C24BBF">
        <w:rPr>
          <w:szCs w:val="21"/>
        </w:rPr>
        <w:t>2017</w:t>
      </w:r>
      <w:r w:rsidRPr="00C24BBF">
        <w:rPr>
          <w:szCs w:val="21"/>
        </w:rPr>
        <w:t>年</w:t>
      </w:r>
      <w:r w:rsidRPr="00C24BBF">
        <w:rPr>
          <w:szCs w:val="21"/>
        </w:rPr>
        <w:t>11</w:t>
      </w:r>
      <w:r w:rsidRPr="00C24BBF">
        <w:rPr>
          <w:szCs w:val="21"/>
        </w:rPr>
        <w:t>月，瑞典议会批准了新的国家残疾政策。</w:t>
      </w:r>
    </w:p>
    <w:p w:rsidR="00EE138A" w:rsidRPr="00C24BBF" w:rsidRDefault="00EE138A" w:rsidP="00EE138A">
      <w:pPr>
        <w:pStyle w:val="SingleTxtGC"/>
        <w:rPr>
          <w:szCs w:val="21"/>
        </w:rPr>
      </w:pPr>
      <w:r w:rsidRPr="00C24BBF">
        <w:rPr>
          <w:szCs w:val="21"/>
        </w:rPr>
        <w:t>138.</w:t>
      </w:r>
      <w:r w:rsidR="003D63E6">
        <w:rPr>
          <w:szCs w:val="21"/>
        </w:rPr>
        <w:t xml:space="preserve">  </w:t>
      </w:r>
      <w:r w:rsidRPr="00C24BBF">
        <w:rPr>
          <w:szCs w:val="21"/>
        </w:rPr>
        <w:t>《政府法典》规定</w:t>
      </w:r>
      <w:r w:rsidRPr="00C24BBF">
        <w:rPr>
          <w:szCs w:val="21"/>
        </w:rPr>
        <w:t>(</w:t>
      </w:r>
      <w:r w:rsidRPr="00C24BBF">
        <w:rPr>
          <w:szCs w:val="21"/>
        </w:rPr>
        <w:t>另见上文第二章</w:t>
      </w:r>
      <w:r w:rsidRPr="00C24BBF">
        <w:rPr>
          <w:szCs w:val="21"/>
        </w:rPr>
        <w:t>D</w:t>
      </w:r>
      <w:r w:rsidRPr="00C24BBF">
        <w:rPr>
          <w:szCs w:val="21"/>
        </w:rPr>
        <w:t>节</w:t>
      </w:r>
      <w:r w:rsidRPr="00C24BBF">
        <w:rPr>
          <w:szCs w:val="21"/>
        </w:rPr>
        <w:t>)</w:t>
      </w:r>
      <w:r w:rsidRPr="00C24BBF">
        <w:rPr>
          <w:szCs w:val="21"/>
        </w:rPr>
        <w:t>，公共权力的行使应尊重所有人的平等价值、个人自由和尊严。</w:t>
      </w:r>
      <w:r w:rsidRPr="00C24BBF">
        <w:rPr>
          <w:szCs w:val="21"/>
        </w:rPr>
        <w:t>2011</w:t>
      </w:r>
      <w:r w:rsidRPr="00C24BBF">
        <w:rPr>
          <w:szCs w:val="21"/>
        </w:rPr>
        <w:t>年，《政府法典》通过修订，改用现代语言，消除性别色彩，使公众更易理解。《政府法典》还修订了关于保护基本权利和自由的规定，明确《宪法》中对于权利和自由的保护赋予每一个人，无论其国籍如何。</w:t>
      </w:r>
      <w:r w:rsidRPr="00C24BBF">
        <w:rPr>
          <w:szCs w:val="21"/>
        </w:rPr>
        <w:t>2011</w:t>
      </w:r>
      <w:r w:rsidRPr="00C24BBF">
        <w:rPr>
          <w:szCs w:val="21"/>
        </w:rPr>
        <w:t>年，《政府法典》关于禁止歧视的规定也得以修订。该条现在规定，任何法律或其他规定均不得因为某人属于少数者群体，包括族裔、肤色或其他类似情况的少数，或因其性取向，而暗示对该人的不利待遇。</w:t>
      </w:r>
      <w:r>
        <w:rPr>
          <w:rFonts w:hint="eastAsia"/>
          <w:szCs w:val="21"/>
        </w:rPr>
        <w:t>“</w:t>
      </w:r>
      <w:r w:rsidRPr="00C24BBF">
        <w:rPr>
          <w:szCs w:val="21"/>
        </w:rPr>
        <w:t>其他类似情况</w:t>
      </w:r>
      <w:r>
        <w:rPr>
          <w:rFonts w:hint="eastAsia"/>
          <w:szCs w:val="21"/>
        </w:rPr>
        <w:t>”</w:t>
      </w:r>
      <w:r w:rsidRPr="00C24BBF">
        <w:rPr>
          <w:szCs w:val="21"/>
        </w:rPr>
        <w:t>这一短语是指根据种族分类等情况。此外，根据《政府法典》，任何法律或其他规定均不得暗含以性别为由，对任何人有不利对待，除非该规定是为了促进男女平等，或涉及义务兵役或其他类似公务。</w:t>
      </w:r>
    </w:p>
    <w:p w:rsidR="00EE138A" w:rsidRPr="00C24BBF" w:rsidRDefault="00EE138A" w:rsidP="00EE138A">
      <w:pPr>
        <w:pStyle w:val="SingleTxtGC"/>
        <w:rPr>
          <w:szCs w:val="21"/>
        </w:rPr>
      </w:pPr>
      <w:r w:rsidRPr="00C24BBF">
        <w:rPr>
          <w:szCs w:val="21"/>
        </w:rPr>
        <w:t>139.</w:t>
      </w:r>
      <w:r w:rsidR="003D63E6">
        <w:rPr>
          <w:szCs w:val="21"/>
        </w:rPr>
        <w:t xml:space="preserve">  </w:t>
      </w:r>
      <w:r w:rsidRPr="00C24BBF">
        <w:rPr>
          <w:szCs w:val="21"/>
        </w:rPr>
        <w:t>如前文所述，《欧洲人权公约》于</w:t>
      </w:r>
      <w:r w:rsidRPr="00C24BBF">
        <w:rPr>
          <w:szCs w:val="21"/>
        </w:rPr>
        <w:t>1995</w:t>
      </w:r>
      <w:r w:rsidRPr="00C24BBF">
        <w:rPr>
          <w:szCs w:val="21"/>
        </w:rPr>
        <w:t>年被纳入瑞典法律。根据该公约第</w:t>
      </w:r>
      <w:r w:rsidRPr="00C24BBF">
        <w:rPr>
          <w:szCs w:val="21"/>
        </w:rPr>
        <w:t>14</w:t>
      </w:r>
      <w:r w:rsidRPr="00C24BBF">
        <w:rPr>
          <w:szCs w:val="21"/>
        </w:rPr>
        <w:t>条，缔约国应确保人民不受歧视地享有《公约》规定的权利和自由，不受性别、种族、肤色、语言、宗教、政治或其他见解、原籍或社会出身、少数民族身份、财产状况、出生或其他状态的影响。瑞典还没有加入该公约关于普遍禁止歧视的第</w:t>
      </w:r>
      <w:r w:rsidRPr="00C24BBF">
        <w:rPr>
          <w:szCs w:val="21"/>
        </w:rPr>
        <w:t>12</w:t>
      </w:r>
      <w:r w:rsidRPr="00C24BBF">
        <w:rPr>
          <w:szCs w:val="21"/>
        </w:rPr>
        <w:t>项议定书。因此，该议定书没有纳入瑞典法律。</w:t>
      </w:r>
    </w:p>
    <w:p w:rsidR="00EE138A" w:rsidRPr="00C24BBF" w:rsidRDefault="00EE138A" w:rsidP="00EE138A">
      <w:pPr>
        <w:pStyle w:val="SingleTxtGC"/>
        <w:rPr>
          <w:szCs w:val="21"/>
        </w:rPr>
      </w:pPr>
      <w:r w:rsidRPr="00C24BBF">
        <w:rPr>
          <w:szCs w:val="21"/>
        </w:rPr>
        <w:t>140.</w:t>
      </w:r>
      <w:r w:rsidR="003D63E6">
        <w:rPr>
          <w:szCs w:val="21"/>
        </w:rPr>
        <w:t xml:space="preserve">  </w:t>
      </w:r>
      <w:r w:rsidRPr="00C24BBF">
        <w:rPr>
          <w:szCs w:val="21"/>
        </w:rPr>
        <w:t>《瑞典刑法典》中有两项条款与基于种族、肤色、原籍或族裔、宗教信仰或性取向的藐视或歧视直接相关。其中一条涉及鼓动对某个民族或族裔的仇恨，另一条涉及非法歧视。该法典还有一项具体规定，即如果犯罪的动机是以种族、肤色、原籍或族裔、宗教信仰、性取向或其他类似情况为由而伤害个人、一个民族或其他类似人群，则在评估该犯罪的处罚时，应将该犯罪动机视为加重情节。这一条款适用于所有的犯罪类型。</w:t>
      </w:r>
    </w:p>
    <w:p w:rsidR="00EE138A" w:rsidRPr="00C24BBF" w:rsidRDefault="00EE138A" w:rsidP="00EE138A">
      <w:pPr>
        <w:pStyle w:val="SingleTxtGC"/>
        <w:rPr>
          <w:szCs w:val="21"/>
        </w:rPr>
      </w:pPr>
      <w:r w:rsidRPr="00C24BBF">
        <w:rPr>
          <w:szCs w:val="21"/>
        </w:rPr>
        <w:t>141.</w:t>
      </w:r>
      <w:r w:rsidR="003D63E6">
        <w:rPr>
          <w:szCs w:val="21"/>
        </w:rPr>
        <w:t xml:space="preserve">  </w:t>
      </w:r>
      <w:r w:rsidRPr="00C24BBF">
        <w:rPr>
          <w:szCs w:val="21"/>
        </w:rPr>
        <w:t>保护萨米土著人民和其他少数民族成员的权利，以及移民、难民和寻求庇护者的权利是一项持续性义务。瑞典政府将密切关注这些问题，同时继续根据条约机构的建议开展全面后续行动。少数民族政策包括与少数民族及其悠久的民族语言有关的保护和支持问题，目的是增强少数民族的实力，并提供所需支持以保护其语言的活力。在瑞典受到承认的五个少数民族是：犹太人、罗</w:t>
      </w:r>
      <w:proofErr w:type="gramStart"/>
      <w:r w:rsidRPr="00C24BBF">
        <w:rPr>
          <w:szCs w:val="21"/>
        </w:rPr>
        <w:t>姆</w:t>
      </w:r>
      <w:proofErr w:type="gramEnd"/>
      <w:r w:rsidRPr="00C24BBF">
        <w:rPr>
          <w:szCs w:val="21"/>
        </w:rPr>
        <w:t>人、萨米人、瑞典芬兰人和托尼达勒人。为了提高人们对少数民族和少数者权利的认识，</w:t>
      </w:r>
      <w:r w:rsidRPr="00C24BBF">
        <w:rPr>
          <w:szCs w:val="21"/>
        </w:rPr>
        <w:t>2009</w:t>
      </w:r>
      <w:r w:rsidRPr="00C24BBF">
        <w:rPr>
          <w:szCs w:val="21"/>
        </w:rPr>
        <w:t>年建立了网站</w:t>
      </w:r>
      <w:proofErr w:type="spellStart"/>
      <w:r w:rsidRPr="00C24BBF">
        <w:rPr>
          <w:szCs w:val="21"/>
        </w:rPr>
        <w:t>www.minoritet.se</w:t>
      </w:r>
      <w:proofErr w:type="spellEnd"/>
      <w:r w:rsidRPr="00C24BBF">
        <w:rPr>
          <w:szCs w:val="21"/>
        </w:rPr>
        <w:t>。该网站提供了少数者权利、国家立法和国际公约方面的信息以及关于少数民族的一般信息。这是瑞典政府当前少数者权利政策的一部分。该政策自</w:t>
      </w:r>
      <w:r w:rsidRPr="00C24BBF">
        <w:rPr>
          <w:szCs w:val="21"/>
        </w:rPr>
        <w:t>2010</w:t>
      </w:r>
      <w:r w:rsidRPr="00C24BBF">
        <w:rPr>
          <w:szCs w:val="21"/>
        </w:rPr>
        <w:t>年起生效。政策的另一部分内容是《少数民族和少数民族语言法》。该法规定了属于少数民族成员的某些权利，如以少数民族语言进行咨询及以少数民族语言获得学前教育和老年人护理的权利。</w:t>
      </w:r>
      <w:r w:rsidRPr="00C24BBF">
        <w:rPr>
          <w:szCs w:val="21"/>
        </w:rPr>
        <w:t xml:space="preserve"> </w:t>
      </w:r>
    </w:p>
    <w:p w:rsidR="00EE138A" w:rsidRPr="00C24BBF" w:rsidRDefault="00EE138A" w:rsidP="00EE138A">
      <w:pPr>
        <w:pStyle w:val="SingleTxtGC"/>
        <w:rPr>
          <w:szCs w:val="21"/>
        </w:rPr>
      </w:pPr>
      <w:r w:rsidRPr="00C24BBF">
        <w:rPr>
          <w:szCs w:val="21"/>
        </w:rPr>
        <w:t>142.</w:t>
      </w:r>
      <w:r w:rsidR="003D63E6">
        <w:rPr>
          <w:szCs w:val="21"/>
        </w:rPr>
        <w:t xml:space="preserve">  </w:t>
      </w:r>
      <w:r w:rsidRPr="00C24BBF">
        <w:rPr>
          <w:szCs w:val="21"/>
        </w:rPr>
        <w:t>性别平等是一个重要的优先事项，应该成为所有相关政策领域的组成部分。男性对女性的暴力行为是一个特别的优先事项，也是一个影响整个社会，包括女性和男性的大问题。制止男子对妇女的暴力、所有亲密伙伴之间以及家庭内的暴力，包括以维护名誉之</w:t>
      </w:r>
      <w:proofErr w:type="gramStart"/>
      <w:r w:rsidRPr="00C24BBF">
        <w:rPr>
          <w:szCs w:val="21"/>
        </w:rPr>
        <w:t>名实施</w:t>
      </w:r>
      <w:proofErr w:type="gramEnd"/>
      <w:r w:rsidRPr="00C24BBF">
        <w:rPr>
          <w:szCs w:val="21"/>
        </w:rPr>
        <w:t>的暴力和压迫及同性关系中的暴力，都将继续是优先任务。男子对妇女的暴力归根结底是两性平等和妇女充分享有人权的问题。瑞典在联合国、欧洲联盟和欧洲委员会工作框架下所做的承诺，是政府工作中的一个重要基石。</w:t>
      </w:r>
    </w:p>
    <w:p w:rsidR="00EE138A" w:rsidRPr="00C24BBF" w:rsidRDefault="00EE138A" w:rsidP="00EE138A">
      <w:pPr>
        <w:pStyle w:val="SingleTxtGC"/>
        <w:rPr>
          <w:szCs w:val="21"/>
        </w:rPr>
      </w:pPr>
      <w:r w:rsidRPr="00C24BBF">
        <w:rPr>
          <w:szCs w:val="21"/>
        </w:rPr>
        <w:t>143.</w:t>
      </w:r>
      <w:r w:rsidR="003D63E6">
        <w:rPr>
          <w:szCs w:val="21"/>
        </w:rPr>
        <w:t xml:space="preserve">  </w:t>
      </w:r>
      <w:r w:rsidRPr="00C24BBF">
        <w:rPr>
          <w:szCs w:val="21"/>
        </w:rPr>
        <w:t>2014</w:t>
      </w:r>
      <w:r w:rsidRPr="00C24BBF">
        <w:rPr>
          <w:szCs w:val="21"/>
        </w:rPr>
        <w:t>年，瑞典批准了《欧洲委员会防止和打击暴力侵害妇女行为和家庭暴力公约》</w:t>
      </w:r>
      <w:r w:rsidRPr="00C24BBF">
        <w:rPr>
          <w:szCs w:val="21"/>
        </w:rPr>
        <w:t>(</w:t>
      </w:r>
      <w:r w:rsidRPr="00C24BBF">
        <w:rPr>
          <w:szCs w:val="21"/>
        </w:rPr>
        <w:t>《伊斯坦布尔公约》</w:t>
      </w:r>
      <w:r w:rsidRPr="00C24BBF">
        <w:rPr>
          <w:szCs w:val="21"/>
        </w:rPr>
        <w:t>)</w:t>
      </w:r>
      <w:r w:rsidRPr="00C24BBF">
        <w:rPr>
          <w:szCs w:val="21"/>
        </w:rPr>
        <w:t>。</w:t>
      </w:r>
      <w:r w:rsidRPr="00C24BBF">
        <w:rPr>
          <w:szCs w:val="21"/>
        </w:rPr>
        <w:t>2016</w:t>
      </w:r>
      <w:r w:rsidRPr="00C24BBF">
        <w:rPr>
          <w:szCs w:val="21"/>
        </w:rPr>
        <w:t>年</w:t>
      </w:r>
      <w:r w:rsidRPr="00C24BBF">
        <w:rPr>
          <w:szCs w:val="21"/>
        </w:rPr>
        <w:t>11</w:t>
      </w:r>
      <w:r w:rsidRPr="00C24BBF">
        <w:rPr>
          <w:szCs w:val="21"/>
        </w:rPr>
        <w:t>月，政府通过了一项</w:t>
      </w:r>
      <w:r w:rsidRPr="00C24BBF">
        <w:rPr>
          <w:szCs w:val="21"/>
        </w:rPr>
        <w:t>2017</w:t>
      </w:r>
      <w:r w:rsidR="001B62F7">
        <w:rPr>
          <w:szCs w:val="21"/>
        </w:rPr>
        <w:t>-</w:t>
      </w:r>
      <w:r w:rsidRPr="00C24BBF">
        <w:rPr>
          <w:szCs w:val="21"/>
        </w:rPr>
        <w:t>2026</w:t>
      </w:r>
      <w:r w:rsidRPr="00C24BBF">
        <w:rPr>
          <w:szCs w:val="21"/>
        </w:rPr>
        <w:t>年预防和打击男子暴力侵害妇女行为的国家战略。就其适用范围和具体措施而言，国家战略基本上与《伊斯坦布尔公约》一致。该战略包括一项</w:t>
      </w:r>
      <w:r w:rsidRPr="00C24BBF">
        <w:rPr>
          <w:szCs w:val="21"/>
        </w:rPr>
        <w:t>2017</w:t>
      </w:r>
      <w:r w:rsidR="001B62F7">
        <w:rPr>
          <w:szCs w:val="21"/>
        </w:rPr>
        <w:t>-</w:t>
      </w:r>
      <w:r w:rsidRPr="00C24BBF">
        <w:rPr>
          <w:szCs w:val="21"/>
        </w:rPr>
        <w:t>2020</w:t>
      </w:r>
      <w:r w:rsidRPr="00C24BBF">
        <w:rPr>
          <w:szCs w:val="21"/>
        </w:rPr>
        <w:t>年行动计划，政府为此共拨款</w:t>
      </w:r>
      <w:r w:rsidRPr="00C24BBF">
        <w:rPr>
          <w:szCs w:val="21"/>
        </w:rPr>
        <w:t>6</w:t>
      </w:r>
      <w:r w:rsidRPr="00C24BBF">
        <w:rPr>
          <w:szCs w:val="21"/>
        </w:rPr>
        <w:t>亿瑞典克朗。除了先前决定的对非营利性妇女庇护所、市政机构和县议会</w:t>
      </w:r>
      <w:r w:rsidRPr="00C24BBF">
        <w:rPr>
          <w:szCs w:val="21"/>
        </w:rPr>
        <w:t>/</w:t>
      </w:r>
      <w:r w:rsidRPr="00C24BBF">
        <w:rPr>
          <w:szCs w:val="21"/>
        </w:rPr>
        <w:t>地区的拨款外，政府还为</w:t>
      </w:r>
      <w:r w:rsidRPr="00C24BBF">
        <w:rPr>
          <w:szCs w:val="21"/>
        </w:rPr>
        <w:t>2015</w:t>
      </w:r>
      <w:r w:rsidR="001B62F7">
        <w:rPr>
          <w:szCs w:val="21"/>
        </w:rPr>
        <w:t>-</w:t>
      </w:r>
      <w:r w:rsidRPr="00C24BBF">
        <w:rPr>
          <w:szCs w:val="21"/>
        </w:rPr>
        <w:t>2020</w:t>
      </w:r>
      <w:r w:rsidRPr="00C24BBF">
        <w:rPr>
          <w:szCs w:val="21"/>
        </w:rPr>
        <w:t>年期间在这一领域的工作拨款超过</w:t>
      </w:r>
      <w:r w:rsidRPr="00C24BBF">
        <w:rPr>
          <w:szCs w:val="21"/>
        </w:rPr>
        <w:t>10</w:t>
      </w:r>
      <w:r w:rsidRPr="00C24BBF">
        <w:rPr>
          <w:szCs w:val="21"/>
        </w:rPr>
        <w:t>亿瑞典克朗。</w:t>
      </w:r>
      <w:r w:rsidRPr="00C24BBF">
        <w:rPr>
          <w:szCs w:val="21"/>
        </w:rPr>
        <w:t>2018</w:t>
      </w:r>
      <w:r w:rsidRPr="00C24BBF">
        <w:rPr>
          <w:szCs w:val="21"/>
        </w:rPr>
        <w:t>年将设立一个国家性别平等机构。该机构将负责根据两性平等政策目标，包括防止和打击男子暴力侵害妇女、与维护名誉有关的暴力和压迫，以及卖淫和人口贩运，开展后续行动、分析、协调、调研和支持工作。</w:t>
      </w:r>
    </w:p>
    <w:p w:rsidR="00EE138A" w:rsidRPr="00C24BBF" w:rsidRDefault="00EE138A" w:rsidP="00EE138A">
      <w:pPr>
        <w:pStyle w:val="SingleTxtGC"/>
        <w:rPr>
          <w:szCs w:val="21"/>
        </w:rPr>
      </w:pPr>
      <w:r w:rsidRPr="00C24BBF">
        <w:rPr>
          <w:szCs w:val="21"/>
        </w:rPr>
        <w:t>144.</w:t>
      </w:r>
      <w:r w:rsidR="003D63E6">
        <w:rPr>
          <w:szCs w:val="21"/>
        </w:rPr>
        <w:t xml:space="preserve">  </w:t>
      </w:r>
      <w:r w:rsidRPr="00C24BBF">
        <w:rPr>
          <w:szCs w:val="21"/>
        </w:rPr>
        <w:t>政府老年政策的目标是使老年人过上积极生活，并对社会及其自身的日常生活产生影响；让他们能够安心养老并保持自己的独立性；使他们受到尊重并且保持身体健康、获得社会护理服务。确保老年人的权利将继续成为政府的一项优先任务。</w:t>
      </w:r>
    </w:p>
    <w:p w:rsidR="00EE138A" w:rsidRPr="00C24BBF" w:rsidRDefault="003D63E6" w:rsidP="00EE138A">
      <w:pPr>
        <w:pStyle w:val="SingleTxtGC"/>
        <w:rPr>
          <w:szCs w:val="21"/>
        </w:rPr>
      </w:pPr>
      <w:r>
        <w:rPr>
          <w:szCs w:val="21"/>
        </w:rPr>
        <w:t xml:space="preserve">145.  </w:t>
      </w:r>
      <w:r w:rsidR="00EE138A" w:rsidRPr="00C24BBF">
        <w:rPr>
          <w:szCs w:val="21"/>
        </w:rPr>
        <w:t>政府的目标是实行可持续的移民政策，保障庇护权，并在有管理的移民框架下，方便跨国境人员流动、促进基于需求的劳工移民、控制并考虑移民对发展的影响、深化欧洲与国际层面的合作。瑞典的《外国人法》规定了有双方参与的程序和上诉制度。该制度旨在提高透明度并提供口头听证的机会。瑞典移民局是涉及申请居留许可和庇护的一审机关。申请人可就其裁决向四个移民法院</w:t>
      </w:r>
      <w:proofErr w:type="gramStart"/>
      <w:r w:rsidR="00EE138A" w:rsidRPr="00C24BBF">
        <w:rPr>
          <w:szCs w:val="21"/>
        </w:rPr>
        <w:t>之一提出</w:t>
      </w:r>
      <w:proofErr w:type="gramEnd"/>
      <w:r w:rsidR="00EE138A" w:rsidRPr="00C24BBF">
        <w:rPr>
          <w:szCs w:val="21"/>
        </w:rPr>
        <w:t>上诉。如果申请人进一步上诉，而移民上诉法院认为该案能够为《外国人法》的适用提供指导</w:t>
      </w:r>
      <w:r w:rsidR="00EE138A" w:rsidRPr="00C24BBF">
        <w:rPr>
          <w:szCs w:val="21"/>
        </w:rPr>
        <w:t>(</w:t>
      </w:r>
      <w:r w:rsidR="00EE138A" w:rsidRPr="00C24BBF">
        <w:rPr>
          <w:szCs w:val="21"/>
        </w:rPr>
        <w:t>确立先例</w:t>
      </w:r>
      <w:r w:rsidR="00EE138A" w:rsidRPr="00C24BBF">
        <w:rPr>
          <w:szCs w:val="21"/>
        </w:rPr>
        <w:t>)</w:t>
      </w:r>
      <w:r w:rsidR="00EE138A" w:rsidRPr="00C24BBF">
        <w:rPr>
          <w:szCs w:val="21"/>
        </w:rPr>
        <w:t>，可会给予上诉许可。如果给予上诉许可，移民上诉法院将审查上诉案件的实体问题。瑞典《外国人法》的有些规定可确保移民局的决定符合有权审查个人投诉的国际机构的请求、决定和判决。关于承认难民地位的理由，《外国人法》规定了有正当理由畏惧因性别、性取向或作为特定社会群体的成员而遭受迫害这一理由。在所有庇护申请中，都会根据个案情况对庇护理由进行评估。</w:t>
      </w:r>
    </w:p>
    <w:p w:rsidR="00EE138A" w:rsidRPr="00C24BBF" w:rsidDel="007C58BE" w:rsidRDefault="00EE138A" w:rsidP="00EE138A">
      <w:pPr>
        <w:pStyle w:val="SingleTxtGC"/>
        <w:rPr>
          <w:szCs w:val="21"/>
        </w:rPr>
      </w:pPr>
      <w:r w:rsidRPr="00C24BBF" w:rsidDel="007C58BE">
        <w:rPr>
          <w:szCs w:val="21"/>
        </w:rPr>
        <w:t>146.</w:t>
      </w:r>
      <w:r w:rsidR="003D63E6">
        <w:rPr>
          <w:szCs w:val="21"/>
        </w:rPr>
        <w:t xml:space="preserve">  </w:t>
      </w:r>
      <w:r w:rsidRPr="00C24BBF">
        <w:rPr>
          <w:szCs w:val="21"/>
        </w:rPr>
        <w:t>2015</w:t>
      </w:r>
      <w:r w:rsidRPr="00C24BBF">
        <w:rPr>
          <w:szCs w:val="21"/>
        </w:rPr>
        <w:t>年，大量寻求庇护者抵达瑞典，导致不可持续的局面，远远超出了瑞典接收系统的极限，包括缺乏学校设施和教师，社会服务负担过重，医疗保健系统受到影响。权力机关和市政机构警告说，这已经超出了重要社会行为主体的应对能力。为了减轻压力，政府宣布了一些措施，包括通过立法暂时限制在瑞典获得居留许可的机会。《暂时限制在瑞典获得居留许可机会法》于</w:t>
      </w:r>
      <w:r w:rsidRPr="00C24BBF">
        <w:rPr>
          <w:szCs w:val="21"/>
        </w:rPr>
        <w:t>2016</w:t>
      </w:r>
      <w:r w:rsidRPr="00C24BBF">
        <w:rPr>
          <w:szCs w:val="21"/>
        </w:rPr>
        <w:t>年</w:t>
      </w:r>
      <w:r w:rsidRPr="00C24BBF">
        <w:rPr>
          <w:szCs w:val="21"/>
        </w:rPr>
        <w:t>7</w:t>
      </w:r>
      <w:r w:rsidRPr="00C24BBF">
        <w:rPr>
          <w:szCs w:val="21"/>
        </w:rPr>
        <w:t>月</w:t>
      </w:r>
      <w:r w:rsidRPr="00C24BBF">
        <w:rPr>
          <w:szCs w:val="21"/>
        </w:rPr>
        <w:t>20</w:t>
      </w:r>
      <w:r w:rsidRPr="00C24BBF">
        <w:rPr>
          <w:szCs w:val="21"/>
        </w:rPr>
        <w:t>日生效。该法有效期为三年。该法规定符合瑞典根据国际公约和欧盟法律承担的义务。</w:t>
      </w:r>
    </w:p>
    <w:p w:rsidR="00EE138A" w:rsidRPr="00C24BBF" w:rsidRDefault="00EE138A" w:rsidP="00EE138A">
      <w:pPr>
        <w:pStyle w:val="SingleTxtGC"/>
        <w:rPr>
          <w:szCs w:val="21"/>
        </w:rPr>
      </w:pPr>
      <w:r w:rsidRPr="00C24BBF">
        <w:rPr>
          <w:szCs w:val="21"/>
        </w:rPr>
        <w:t>147.</w:t>
      </w:r>
      <w:r w:rsidR="003D63E6">
        <w:rPr>
          <w:szCs w:val="21"/>
        </w:rPr>
        <w:t xml:space="preserve">  </w:t>
      </w:r>
      <w:r w:rsidRPr="00C24BBF">
        <w:rPr>
          <w:szCs w:val="21"/>
        </w:rPr>
        <w:t>劳工移民制度由雇主牵头、由需求驱动，适用于所有技能类别和层次的劳工移民。被批准的移民与瑞典公民完全享有同等权利，可以立即携带家眷。立法规定了三个月的过渡期，以防移民失去工作或对现有工作不满意。在过渡时期，允许移民继续留在瑞典并申请新工作。自</w:t>
      </w:r>
      <w:r w:rsidRPr="00C24BBF">
        <w:rPr>
          <w:szCs w:val="21"/>
        </w:rPr>
        <w:t>2008</w:t>
      </w:r>
      <w:r w:rsidRPr="00C24BBF">
        <w:rPr>
          <w:szCs w:val="21"/>
        </w:rPr>
        <w:t>年通过现行劳工移民法以来，政府采取了一系列措施，旨在保护和加强劳工移民在劳动力市场的地位。</w:t>
      </w:r>
    </w:p>
    <w:p w:rsidR="00EE138A" w:rsidRPr="00C24BBF" w:rsidRDefault="00EE138A" w:rsidP="00EE138A">
      <w:pPr>
        <w:pStyle w:val="SingleTxtGC"/>
        <w:rPr>
          <w:szCs w:val="21"/>
        </w:rPr>
      </w:pPr>
      <w:r w:rsidRPr="00C24BBF">
        <w:rPr>
          <w:szCs w:val="21"/>
        </w:rPr>
        <w:t>148.</w:t>
      </w:r>
      <w:r w:rsidR="003D63E6">
        <w:rPr>
          <w:szCs w:val="21"/>
        </w:rPr>
        <w:t xml:space="preserve">  </w:t>
      </w:r>
      <w:r w:rsidRPr="00C24BBF">
        <w:rPr>
          <w:szCs w:val="21"/>
        </w:rPr>
        <w:t>自</w:t>
      </w:r>
      <w:r w:rsidRPr="00C24BBF">
        <w:rPr>
          <w:szCs w:val="21"/>
        </w:rPr>
        <w:t>2013</w:t>
      </w:r>
      <w:r w:rsidRPr="00C24BBF">
        <w:rPr>
          <w:szCs w:val="21"/>
        </w:rPr>
        <w:t>年以来，县议会有义务向没有必要许可或法律支持而进入瑞典的成年人提供与成年寻求庇护者相同的补贴性医疗保健。这包括一次免费健康检查、紧急医疗和牙科护理、妇科护理以及</w:t>
      </w:r>
      <w:proofErr w:type="gramStart"/>
      <w:r w:rsidRPr="00C24BBF">
        <w:rPr>
          <w:szCs w:val="21"/>
        </w:rPr>
        <w:t>孕</w:t>
      </w:r>
      <w:proofErr w:type="gramEnd"/>
      <w:r w:rsidRPr="00C24BBF">
        <w:rPr>
          <w:szCs w:val="21"/>
        </w:rPr>
        <w:t>产妇和产前护理。根据《瑞典传染病法》提供的护理是免费的。县议会有权向这些成年人提供与瑞典居民和公民同等水平的保健服务。</w:t>
      </w:r>
      <w:r w:rsidRPr="00C24BBF">
        <w:rPr>
          <w:szCs w:val="21"/>
        </w:rPr>
        <w:t>18</w:t>
      </w:r>
      <w:r w:rsidRPr="00C24BBF">
        <w:rPr>
          <w:szCs w:val="21"/>
        </w:rPr>
        <w:t>岁以下的儿童和青少年可以享受全面的医疗保健服务</w:t>
      </w:r>
      <w:r w:rsidRPr="00C24BBF">
        <w:rPr>
          <w:szCs w:val="21"/>
        </w:rPr>
        <w:t>(</w:t>
      </w:r>
      <w:r w:rsidRPr="00C24BBF">
        <w:rPr>
          <w:szCs w:val="21"/>
        </w:rPr>
        <w:t>有补贴且通常免费</w:t>
      </w:r>
      <w:r w:rsidRPr="00C24BBF">
        <w:rPr>
          <w:szCs w:val="21"/>
        </w:rPr>
        <w:t>)</w:t>
      </w:r>
      <w:r w:rsidRPr="00C24BBF">
        <w:rPr>
          <w:szCs w:val="21"/>
        </w:rPr>
        <w:t>，包括定期牙科护理。这对于没有必要许可的儿童以及寻求庇护儿童同样适用。</w:t>
      </w:r>
    </w:p>
    <w:p w:rsidR="00EE138A" w:rsidRPr="00C24BBF" w:rsidRDefault="00EE138A" w:rsidP="00EE138A">
      <w:pPr>
        <w:pStyle w:val="SingleTxtGC"/>
        <w:rPr>
          <w:szCs w:val="21"/>
        </w:rPr>
      </w:pPr>
      <w:r w:rsidRPr="00C24BBF">
        <w:rPr>
          <w:szCs w:val="21"/>
        </w:rPr>
        <w:t>149.</w:t>
      </w:r>
      <w:r w:rsidR="003D63E6">
        <w:rPr>
          <w:szCs w:val="21"/>
        </w:rPr>
        <w:t xml:space="preserve">  </w:t>
      </w:r>
      <w:r w:rsidRPr="00C24BBF">
        <w:rPr>
          <w:szCs w:val="21"/>
        </w:rPr>
        <w:t>大量孤身儿童来瑞典寻求庇护，给瑞典带来了挑战。市政机构负责接收孤身儿童、指定法定监护人，并为他们提供住宿、学校教育和照顾。中央政府为市政机构开展这项工作提供财政补偿。孤身儿童到达后，会被临时安置在附近的一个城市，但不久后会被重新安置到移民局指定的城市。</w:t>
      </w:r>
    </w:p>
    <w:p w:rsidR="00EE138A" w:rsidRPr="00C24BBF" w:rsidRDefault="00EE138A" w:rsidP="00EE138A">
      <w:pPr>
        <w:pStyle w:val="SingleTxtGC"/>
        <w:rPr>
          <w:szCs w:val="21"/>
        </w:rPr>
      </w:pPr>
      <w:r w:rsidRPr="00C24BBF">
        <w:rPr>
          <w:szCs w:val="21"/>
        </w:rPr>
        <w:t>150.</w:t>
      </w:r>
      <w:r w:rsidR="003D63E6">
        <w:rPr>
          <w:szCs w:val="21"/>
        </w:rPr>
        <w:t xml:space="preserve">  </w:t>
      </w:r>
      <w:r w:rsidRPr="00C24BBF">
        <w:rPr>
          <w:szCs w:val="21"/>
        </w:rPr>
        <w:t>融合政策包括引导新移民进入社会、向市政府提供难民安置和促进融合补偿。</w:t>
      </w:r>
    </w:p>
    <w:p w:rsidR="00EE138A" w:rsidRPr="00C24BBF" w:rsidRDefault="00EE138A" w:rsidP="00EE138A">
      <w:pPr>
        <w:pStyle w:val="SingleTxtGC"/>
        <w:rPr>
          <w:szCs w:val="21"/>
        </w:rPr>
      </w:pPr>
      <w:r w:rsidRPr="00C24BBF">
        <w:rPr>
          <w:szCs w:val="21"/>
        </w:rPr>
        <w:t>151.</w:t>
      </w:r>
      <w:r w:rsidR="003D63E6">
        <w:rPr>
          <w:szCs w:val="21"/>
        </w:rPr>
        <w:t xml:space="preserve">  </w:t>
      </w:r>
      <w:r w:rsidRPr="00C24BBF">
        <w:rPr>
          <w:szCs w:val="21"/>
        </w:rPr>
        <w:t>瑞典融合政策的目标是确保所有人的权利、义务和机会平等，不论其民族和文化背景如何。这一目标将主要通过针对全体人口的一般政策措施来实现，并辅之以有针对性地支持初到瑞典几年即获得居留许可</w:t>
      </w:r>
      <w:r w:rsidRPr="00C24BBF">
        <w:rPr>
          <w:rStyle w:val="a8"/>
          <w:rFonts w:eastAsia="宋体"/>
          <w:szCs w:val="21"/>
        </w:rPr>
        <w:footnoteReference w:id="3"/>
      </w:r>
      <w:r w:rsidR="00425D98">
        <w:rPr>
          <w:rFonts w:hint="eastAsia"/>
          <w:szCs w:val="21"/>
        </w:rPr>
        <w:t xml:space="preserve"> </w:t>
      </w:r>
      <w:r w:rsidRPr="00C24BBF">
        <w:rPr>
          <w:szCs w:val="21"/>
        </w:rPr>
        <w:t>的新移民</w:t>
      </w:r>
      <w:r w:rsidRPr="00C24BBF">
        <w:rPr>
          <w:szCs w:val="21"/>
        </w:rPr>
        <w:t>(</w:t>
      </w:r>
      <w:r w:rsidRPr="00C24BBF">
        <w:rPr>
          <w:szCs w:val="21"/>
        </w:rPr>
        <w:t>及其家人</w:t>
      </w:r>
      <w:r w:rsidRPr="00C24BBF">
        <w:rPr>
          <w:szCs w:val="21"/>
        </w:rPr>
        <w:t>)</w:t>
      </w:r>
      <w:r w:rsidRPr="00C24BBF">
        <w:rPr>
          <w:szCs w:val="21"/>
        </w:rPr>
        <w:t>进入社会。接收新移民是国家、地区和地方各级政府的共同责任。</w:t>
      </w:r>
    </w:p>
    <w:p w:rsidR="00EE138A" w:rsidRPr="00C24BBF" w:rsidRDefault="003D63E6" w:rsidP="00EE138A">
      <w:pPr>
        <w:pStyle w:val="SingleTxtGC"/>
        <w:rPr>
          <w:szCs w:val="21"/>
        </w:rPr>
      </w:pPr>
      <w:r>
        <w:rPr>
          <w:szCs w:val="21"/>
        </w:rPr>
        <w:t xml:space="preserve">152.  </w:t>
      </w:r>
      <w:r w:rsidR="00EE138A" w:rsidRPr="00C24BBF">
        <w:rPr>
          <w:szCs w:val="21"/>
        </w:rPr>
        <w:t>引导计划的主要目标是加快新移民进入职业生活和社区的速度。通过引导计划，所有新移民都获得专业支持，帮助他们学习瑞典语，找到工作，自食其力，并尽快熟悉瑞典人的权利和义务。公共就业服务机构是协调落实引导方案的机构。公共就业服务机构通过与新移民沟通，根据他们的教育背景、工作经验以及培训和其他需要制定引导计划。引导计划的积极参与者最长可参加</w:t>
      </w:r>
      <w:r w:rsidR="00EE138A" w:rsidRPr="00C24BBF">
        <w:rPr>
          <w:szCs w:val="21"/>
        </w:rPr>
        <w:t>24</w:t>
      </w:r>
      <w:r w:rsidR="00EE138A" w:rsidRPr="00C24BBF">
        <w:rPr>
          <w:szCs w:val="21"/>
        </w:rPr>
        <w:t>个月的引导服务。引导计划是个性化的，但通常包括为就业准备活动、瑞典语课程和旨在促进参与者对瑞典社会基本了解的公民概况课程。市政机构负责提供瑞典语课程和公民概况课程。市政机构还负责为新移民提供住房，并在学校和学前教育机构为新移民儿童提供引导服务。</w:t>
      </w:r>
    </w:p>
    <w:p w:rsidR="00EE138A" w:rsidRPr="00C24BBF" w:rsidRDefault="00EE138A" w:rsidP="00EE138A">
      <w:pPr>
        <w:pStyle w:val="SingleTxtGC"/>
        <w:rPr>
          <w:szCs w:val="21"/>
        </w:rPr>
      </w:pPr>
      <w:r w:rsidRPr="00C24BBF">
        <w:rPr>
          <w:szCs w:val="21"/>
        </w:rPr>
        <w:t>153.</w:t>
      </w:r>
      <w:r w:rsidR="003D63E6">
        <w:rPr>
          <w:szCs w:val="21"/>
        </w:rPr>
        <w:t xml:space="preserve">  </w:t>
      </w:r>
      <w:r w:rsidRPr="00C24BBF">
        <w:rPr>
          <w:szCs w:val="21"/>
        </w:rPr>
        <w:t>区域增长政策的目标是国家所有地区都实现充满活力的发展，增强各地方和地区的竞争力。该政策的基本依靠各地区采取行动，但中央政府也有义务。区域发展的前提条件是妇女和男子不论其族裔和文化背景或性取向为何，都拥有在国家所有地区得到发展的平等机会。促进创业创新的政策措施、技能培训、创造优良环境、建造无障碍设施、国际合作等，对于增强地方和地区发展活力必不可少。应因地制宜地采取相关措施。对于需要特别措施的划定地区，需要不断采取针对性措施，以加强其可持续增长的潜力。</w:t>
      </w:r>
    </w:p>
    <w:p w:rsidR="00EE138A" w:rsidRPr="00C24BBF" w:rsidRDefault="00EE138A" w:rsidP="00EE138A">
      <w:pPr>
        <w:pStyle w:val="SingleTxtGC"/>
        <w:rPr>
          <w:szCs w:val="21"/>
        </w:rPr>
      </w:pPr>
      <w:r w:rsidRPr="00C24BBF">
        <w:rPr>
          <w:szCs w:val="21"/>
        </w:rPr>
        <w:t>154.</w:t>
      </w:r>
      <w:r w:rsidR="003D63E6">
        <w:rPr>
          <w:szCs w:val="21"/>
        </w:rPr>
        <w:t xml:space="preserve">  </w:t>
      </w:r>
      <w:r w:rsidRPr="00C24BBF">
        <w:rPr>
          <w:szCs w:val="21"/>
        </w:rPr>
        <w:t>在瑞典的部分地区，社会隔离问题日益严重。为了减少和消除隔离，政府启动了一项长期的综合性改革方案，涵盖</w:t>
      </w:r>
      <w:r w:rsidRPr="00C24BBF">
        <w:rPr>
          <w:szCs w:val="21"/>
        </w:rPr>
        <w:t>2017</w:t>
      </w:r>
      <w:r w:rsidR="00C7562E">
        <w:rPr>
          <w:szCs w:val="21"/>
        </w:rPr>
        <w:t>-</w:t>
      </w:r>
      <w:r w:rsidRPr="00C24BBF">
        <w:rPr>
          <w:szCs w:val="21"/>
        </w:rPr>
        <w:t>2025</w:t>
      </w:r>
      <w:r w:rsidRPr="00C24BBF">
        <w:rPr>
          <w:szCs w:val="21"/>
        </w:rPr>
        <w:t>期间。该方案侧重五个战略领域的行动：打击犯罪；减少长期失业；改善学校条件和学生成绩；加强公共和其他服务、减少居住隔离；加强民主和支持民间社会。为了加快目前的工作，政府于</w:t>
      </w:r>
      <w:r w:rsidRPr="00C24BBF">
        <w:rPr>
          <w:szCs w:val="21"/>
        </w:rPr>
        <w:t>2017</w:t>
      </w:r>
      <w:r w:rsidRPr="00C24BBF">
        <w:rPr>
          <w:szCs w:val="21"/>
        </w:rPr>
        <w:t>年</w:t>
      </w:r>
      <w:r w:rsidRPr="00C24BBF">
        <w:rPr>
          <w:szCs w:val="21"/>
        </w:rPr>
        <w:t>3</w:t>
      </w:r>
      <w:r w:rsidRPr="00C24BBF">
        <w:rPr>
          <w:szCs w:val="21"/>
        </w:rPr>
        <w:t>月宣布成立一个新的政府机构，支持改革方案的实施。该机构将与市政机构、地区、民间社会、私营部门能和其他行动主体合作，支持探索本领域的创新方法，开展研究，建立知识经验交流网络。此外，政府</w:t>
      </w:r>
      <w:proofErr w:type="gramStart"/>
      <w:r w:rsidRPr="00C24BBF">
        <w:rPr>
          <w:szCs w:val="21"/>
        </w:rPr>
        <w:t>还启动</w:t>
      </w:r>
      <w:proofErr w:type="gramEnd"/>
      <w:r w:rsidRPr="00C24BBF">
        <w:rPr>
          <w:szCs w:val="21"/>
        </w:rPr>
        <w:t>了大量改革，可以为减少种族隔离做出长期贡献。例如，政府每年向各市和地区拨款</w:t>
      </w:r>
      <w:r w:rsidRPr="00C24BBF">
        <w:rPr>
          <w:szCs w:val="21"/>
        </w:rPr>
        <w:t>100</w:t>
      </w:r>
      <w:r w:rsidRPr="00C24BBF">
        <w:rPr>
          <w:szCs w:val="21"/>
        </w:rPr>
        <w:t>亿瑞典克朗，用于创造就业机会、加强卫生和教育部门等。</w:t>
      </w:r>
    </w:p>
    <w:p w:rsidR="00EE138A" w:rsidRPr="00C24BBF" w:rsidRDefault="00EE138A" w:rsidP="002B003F">
      <w:pPr>
        <w:pStyle w:val="SingleTxtGC"/>
        <w:rPr>
          <w:szCs w:val="21"/>
        </w:rPr>
      </w:pPr>
      <w:r w:rsidRPr="00C24BBF">
        <w:rPr>
          <w:szCs w:val="21"/>
        </w:rPr>
        <w:t>155.</w:t>
      </w:r>
      <w:r w:rsidR="003D63E6">
        <w:rPr>
          <w:szCs w:val="21"/>
        </w:rPr>
        <w:t xml:space="preserve">  </w:t>
      </w:r>
      <w:r w:rsidRPr="00C24BBF">
        <w:rPr>
          <w:szCs w:val="21"/>
        </w:rPr>
        <w:t>平等问题监察员</w:t>
      </w:r>
      <w:r w:rsidRPr="00C24BBF">
        <w:rPr>
          <w:szCs w:val="21"/>
        </w:rPr>
        <w:t>(</w:t>
      </w:r>
      <w:r w:rsidRPr="00C24BBF">
        <w:rPr>
          <w:szCs w:val="21"/>
        </w:rPr>
        <w:t>网站</w:t>
      </w:r>
      <w:r w:rsidR="00384297">
        <w:fldChar w:fldCharType="begin"/>
      </w:r>
      <w:r w:rsidR="00384297">
        <w:instrText xml:space="preserve"> HYPERLINK "http://www.do.se" </w:instrText>
      </w:r>
      <w:r w:rsidR="00384297">
        <w:fldChar w:fldCharType="separate"/>
      </w:r>
      <w:proofErr w:type="spellStart"/>
      <w:r w:rsidRPr="00C24BBF">
        <w:rPr>
          <w:rStyle w:val="af9"/>
          <w:szCs w:val="21"/>
        </w:rPr>
        <w:t>www.do.se</w:t>
      </w:r>
      <w:proofErr w:type="spellEnd"/>
      <w:r w:rsidR="00384297">
        <w:rPr>
          <w:rStyle w:val="af9"/>
          <w:szCs w:val="21"/>
        </w:rPr>
        <w:fldChar w:fldCharType="end"/>
      </w:r>
      <w:r w:rsidR="002B003F">
        <w:rPr>
          <w:rFonts w:hint="eastAsia"/>
          <w:szCs w:val="21"/>
        </w:rPr>
        <w:t>,</w:t>
      </w:r>
      <w:r w:rsidR="009D4114">
        <w:rPr>
          <w:szCs w:val="21"/>
        </w:rPr>
        <w:t xml:space="preserve"> </w:t>
      </w:r>
      <w:r w:rsidRPr="00C24BBF">
        <w:rPr>
          <w:szCs w:val="21"/>
        </w:rPr>
        <w:t>另请参阅第</w:t>
      </w:r>
      <w:r w:rsidRPr="00C24BBF">
        <w:rPr>
          <w:szCs w:val="21"/>
        </w:rPr>
        <w:t>87</w:t>
      </w:r>
      <w:r w:rsidR="00C7562E">
        <w:rPr>
          <w:szCs w:val="21"/>
        </w:rPr>
        <w:t>-</w:t>
      </w:r>
      <w:r w:rsidRPr="00C24BBF">
        <w:rPr>
          <w:szCs w:val="21"/>
        </w:rPr>
        <w:t>88</w:t>
      </w:r>
      <w:r w:rsidRPr="00C24BBF">
        <w:rPr>
          <w:szCs w:val="21"/>
        </w:rPr>
        <w:t>段</w:t>
      </w:r>
      <w:r w:rsidRPr="00C24BBF">
        <w:rPr>
          <w:szCs w:val="21"/>
        </w:rPr>
        <w:t>)</w:t>
      </w:r>
      <w:r w:rsidRPr="00C24BBF">
        <w:rPr>
          <w:szCs w:val="21"/>
        </w:rPr>
        <w:t>还负责在有可能歧视他人者和有可能遭受歧视者中间做好宣传教育工作、传播关于歧视和禁止歧视的知识和信息。平等问题监察专员向雇主、高等教育机构、学校等提供指导，并且帮助他们制定有用的方法。另一项任务是通过提高认识活动，确保每个人都了解自己的权利。此外，监察专员要提请人们注意人权问题并就此展开辩论。平等问题监察专员还承担一项特殊责任，即报告人权和歧视领域的最新研究和国际发展情况。</w:t>
      </w:r>
    </w:p>
    <w:p w:rsidR="00EE138A" w:rsidRPr="00C24BBF" w:rsidRDefault="00EE138A" w:rsidP="00EE138A">
      <w:pPr>
        <w:pStyle w:val="SingleTxtGC"/>
        <w:rPr>
          <w:szCs w:val="21"/>
        </w:rPr>
      </w:pPr>
      <w:r w:rsidRPr="00C24BBF">
        <w:rPr>
          <w:szCs w:val="21"/>
        </w:rPr>
        <w:t>156.</w:t>
      </w:r>
      <w:r w:rsidR="003D63E6">
        <w:rPr>
          <w:szCs w:val="21"/>
        </w:rPr>
        <w:t xml:space="preserve">  </w:t>
      </w:r>
      <w:r w:rsidRPr="00C24BBF">
        <w:rPr>
          <w:szCs w:val="21"/>
        </w:rPr>
        <w:t>瑞典儿童问题监察员</w:t>
      </w:r>
      <w:r w:rsidRPr="00C24BBF">
        <w:rPr>
          <w:szCs w:val="21"/>
        </w:rPr>
        <w:t>(</w:t>
      </w:r>
      <w:r w:rsidRPr="00C24BBF">
        <w:rPr>
          <w:szCs w:val="21"/>
        </w:rPr>
        <w:t>网站</w:t>
      </w:r>
      <w:r w:rsidR="00384297">
        <w:fldChar w:fldCharType="begin"/>
      </w:r>
      <w:r w:rsidR="00384297">
        <w:instrText xml:space="preserve"> HYPERLINK "http://www.barnombudsmannen.se" </w:instrText>
      </w:r>
      <w:r w:rsidR="00384297">
        <w:fldChar w:fldCharType="separate"/>
      </w:r>
      <w:proofErr w:type="spellStart"/>
      <w:r w:rsidRPr="00C24BBF">
        <w:rPr>
          <w:rStyle w:val="af9"/>
          <w:szCs w:val="21"/>
        </w:rPr>
        <w:t>www.barnombudsmannen.se</w:t>
      </w:r>
      <w:proofErr w:type="spellEnd"/>
      <w:r w:rsidR="00384297">
        <w:rPr>
          <w:rStyle w:val="af9"/>
          <w:szCs w:val="21"/>
        </w:rPr>
        <w:fldChar w:fldCharType="end"/>
      </w:r>
      <w:r w:rsidRPr="002B003F">
        <w:rPr>
          <w:rStyle w:val="af9"/>
          <w:color w:val="auto"/>
          <w:szCs w:val="21"/>
        </w:rPr>
        <w:t>)</w:t>
      </w:r>
      <w:r w:rsidRPr="00C24BBF">
        <w:rPr>
          <w:szCs w:val="21"/>
        </w:rPr>
        <w:t>也负责传播有关《儿童权利公约》的信息。瑞典儿童问题监察员的一项重要职责是参加公共辩论、增强公众对关键问题的兴趣以及影响决策者和公众的态度。监察员与儿童和年轻人保持定期联系。监察员可以访问学校和青年俱乐部，儿童可以通过书信、电话和网络与该机构联系。每年，儿童问题监察专向政府提交报告，讨论儿童和青年人在国内的处境。</w:t>
      </w:r>
    </w:p>
    <w:p w:rsidR="00164236" w:rsidRPr="00D5517E" w:rsidRDefault="00EE138A" w:rsidP="00D5517E">
      <w:pPr>
        <w:pStyle w:val="SingleTxtGC"/>
      </w:pPr>
      <w:r w:rsidRPr="00C24BBF">
        <w:rPr>
          <w:szCs w:val="21"/>
        </w:rPr>
        <w:t>157.</w:t>
      </w:r>
      <w:r w:rsidR="00D5517E">
        <w:rPr>
          <w:szCs w:val="21"/>
        </w:rPr>
        <w:t xml:space="preserve">  </w:t>
      </w:r>
      <w:r w:rsidRPr="00C24BBF">
        <w:rPr>
          <w:szCs w:val="21"/>
        </w:rPr>
        <w:t>亲历历史论坛是一个瑞典的公共权力机构，以大屠杀和其他危害人类罪为起点，从国家和国际视角处理与容忍、民主和人权有关的问题。亲历历史论坛通过展览、工作坊和教材等方法和手段影响目标群体</w:t>
      </w:r>
      <w:r w:rsidR="001B413F" w:rsidRPr="001B413F">
        <w:rPr>
          <w:rFonts w:hint="eastAsia"/>
          <w:spacing w:val="-50"/>
          <w:szCs w:val="21"/>
        </w:rPr>
        <w:t>―</w:t>
      </w:r>
      <w:r w:rsidR="001B413F" w:rsidRPr="001B413F">
        <w:rPr>
          <w:rFonts w:hint="eastAsia"/>
          <w:szCs w:val="21"/>
        </w:rPr>
        <w:t>―</w:t>
      </w:r>
      <w:r w:rsidRPr="00C24BBF">
        <w:rPr>
          <w:szCs w:val="21"/>
        </w:rPr>
        <w:t>青少年，意在让他们掌握迎接未来的知识，增强他们促进民主和所有人权利和</w:t>
      </w:r>
      <w:r w:rsidRPr="002937C2">
        <w:rPr>
          <w:spacing w:val="-3"/>
          <w:szCs w:val="21"/>
        </w:rPr>
        <w:t>价值平等的意愿，学会倾听、理解和行动。亲历历史论坛还组织调查社会态度。如果要改变人们的态度，就必须了解不容忍的原因及其程度和地理分布。亲历历史论坛与其他研究人员密切合作，包括研究瑞典社会伊斯兰恐惧症、反犹太主义、反吉普赛主义、种族主义的专家。论坛还出版其他各</w:t>
      </w:r>
      <w:proofErr w:type="gramStart"/>
      <w:r w:rsidRPr="002937C2">
        <w:rPr>
          <w:spacing w:val="-3"/>
          <w:szCs w:val="21"/>
        </w:rPr>
        <w:t>类报告</w:t>
      </w:r>
      <w:proofErr w:type="gramEnd"/>
      <w:r w:rsidRPr="002937C2">
        <w:rPr>
          <w:spacing w:val="-3"/>
          <w:szCs w:val="21"/>
        </w:rPr>
        <w:t>和材料，详情请见其网站：</w:t>
      </w:r>
      <w:hyperlink r:id="rId11" w:history="1">
        <w:proofErr w:type="spellStart"/>
        <w:r w:rsidR="00D5517E" w:rsidRPr="002937C2">
          <w:rPr>
            <w:rStyle w:val="af9"/>
            <w:spacing w:val="-3"/>
            <w:szCs w:val="21"/>
          </w:rPr>
          <w:t>www.levandehistoria.se</w:t>
        </w:r>
        <w:proofErr w:type="spellEnd"/>
      </w:hyperlink>
      <w:r w:rsidR="00D5517E" w:rsidRPr="00D5517E">
        <w:rPr>
          <w:rFonts w:hint="eastAsia"/>
        </w:rPr>
        <w:t>。</w:t>
      </w:r>
    </w:p>
    <w:p w:rsidR="00D5517E" w:rsidRPr="00D5517E" w:rsidRDefault="00D5517E" w:rsidP="00D5517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5517E" w:rsidRPr="00D5517E" w:rsidSect="0045772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97" w:rsidRPr="000D319F" w:rsidRDefault="00384297" w:rsidP="000D319F">
      <w:pPr>
        <w:pStyle w:val="af0"/>
        <w:spacing w:after="240"/>
        <w:ind w:left="907"/>
        <w:rPr>
          <w:rFonts w:asciiTheme="majorBidi" w:eastAsia="宋体" w:hAnsiTheme="majorBidi" w:cstheme="majorBidi"/>
          <w:sz w:val="21"/>
          <w:szCs w:val="21"/>
          <w:lang w:val="en-US"/>
        </w:rPr>
      </w:pPr>
    </w:p>
    <w:p w:rsidR="00384297" w:rsidRPr="000D319F" w:rsidRDefault="0038429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84297" w:rsidRPr="000D319F" w:rsidRDefault="00384297" w:rsidP="000D319F">
      <w:pPr>
        <w:pStyle w:val="af0"/>
      </w:pPr>
    </w:p>
  </w:endnote>
  <w:endnote w:type="continuationNotice" w:id="1">
    <w:p w:rsidR="00384297" w:rsidRDefault="003842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7" w:rsidRPr="006104C9" w:rsidRDefault="00384297" w:rsidP="006104C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D5894">
      <w:rPr>
        <w:rStyle w:val="af2"/>
        <w:noProof/>
      </w:rPr>
      <w:t>24</w:t>
    </w:r>
    <w:r>
      <w:rPr>
        <w:rStyle w:val="af2"/>
      </w:rPr>
      <w:fldChar w:fldCharType="end"/>
    </w:r>
    <w:r>
      <w:rPr>
        <w:rStyle w:val="af2"/>
      </w:rPr>
      <w:tab/>
    </w:r>
    <w:proofErr w:type="spellStart"/>
    <w:r w:rsidRPr="006104C9">
      <w:rPr>
        <w:rStyle w:val="af2"/>
        <w:b w:val="0"/>
        <w:snapToGrid w:val="0"/>
        <w:sz w:val="16"/>
      </w:rPr>
      <w:t>GE.18</w:t>
    </w:r>
    <w:proofErr w:type="spellEnd"/>
    <w:r w:rsidRPr="006104C9">
      <w:rPr>
        <w:rStyle w:val="af2"/>
        <w:b w:val="0"/>
        <w:snapToGrid w:val="0"/>
        <w:sz w:val="16"/>
      </w:rPr>
      <w:t>-11745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7" w:rsidRPr="006104C9" w:rsidRDefault="00384297" w:rsidP="006104C9">
    <w:pPr>
      <w:pStyle w:val="af0"/>
      <w:tabs>
        <w:tab w:val="clear" w:pos="431"/>
        <w:tab w:val="right" w:pos="9638"/>
      </w:tabs>
      <w:rPr>
        <w:rStyle w:val="af2"/>
      </w:rPr>
    </w:pPr>
    <w:proofErr w:type="spellStart"/>
    <w:r>
      <w:t>GE.18</w:t>
    </w:r>
    <w:proofErr w:type="spellEnd"/>
    <w:r>
      <w:t>-11745</w:t>
    </w:r>
    <w:r>
      <w:tab/>
    </w:r>
    <w:r>
      <w:rPr>
        <w:rStyle w:val="af2"/>
      </w:rPr>
      <w:fldChar w:fldCharType="begin"/>
    </w:r>
    <w:r>
      <w:rPr>
        <w:rStyle w:val="af2"/>
      </w:rPr>
      <w:instrText xml:space="preserve"> PAGE  \* MERGEFORMAT </w:instrText>
    </w:r>
    <w:r>
      <w:rPr>
        <w:rStyle w:val="af2"/>
      </w:rPr>
      <w:fldChar w:fldCharType="separate"/>
    </w:r>
    <w:r w:rsidR="001D5894">
      <w:rPr>
        <w:rStyle w:val="af2"/>
        <w:noProof/>
      </w:rPr>
      <w:t>25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7" w:rsidRPr="0013023B" w:rsidRDefault="00384297" w:rsidP="006104C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-11745</w:t>
    </w:r>
    <w:r w:rsidRPr="00EE277A">
      <w:rPr>
        <w:sz w:val="20"/>
        <w:lang w:eastAsia="zh-CN"/>
      </w:rPr>
      <w:t xml:space="preserve"> (C)</w:t>
    </w:r>
    <w:r>
      <w:rPr>
        <w:sz w:val="20"/>
        <w:lang w:eastAsia="zh-CN"/>
      </w:rPr>
      <w:tab/>
      <w:t>27081</w:t>
    </w:r>
    <w:r>
      <w:rPr>
        <w:rFonts w:eastAsiaTheme="minorEastAsia"/>
        <w:sz w:val="20"/>
        <w:lang w:eastAsia="zh-CN"/>
      </w:rPr>
      <w:t>8</w:t>
    </w:r>
    <w:r>
      <w:rPr>
        <w:sz w:val="20"/>
        <w:lang w:eastAsia="zh-CN"/>
      </w:rPr>
      <w:tab/>
      <w:t>01101</w:t>
    </w:r>
    <w:r>
      <w:rPr>
        <w:rFonts w:eastAsiaTheme="minorEastAsia"/>
        <w:sz w:val="20"/>
        <w:lang w:eastAsia="zh-CN"/>
      </w:rPr>
      <w:t>8</w:t>
    </w:r>
  </w:p>
  <w:p w:rsidR="00384297" w:rsidRPr="00487939" w:rsidRDefault="00384297" w:rsidP="00C1215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HRI/CORE/SWE/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WE/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97" w:rsidRPr="000157B1" w:rsidRDefault="003842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84297" w:rsidRPr="000157B1" w:rsidRDefault="0038429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84297" w:rsidRDefault="00384297"/>
  </w:footnote>
  <w:footnote w:id="2">
    <w:p w:rsidR="00384297" w:rsidRPr="00B723D0" w:rsidRDefault="00384297" w:rsidP="00065604">
      <w:pPr>
        <w:pStyle w:val="ac"/>
      </w:pPr>
      <w:r>
        <w:rPr>
          <w:rFonts w:hint="eastAsia"/>
        </w:rPr>
        <w:tab/>
      </w:r>
      <w:r w:rsidRPr="00164236">
        <w:rPr>
          <w:rStyle w:val="a8"/>
          <w:rFonts w:eastAsia="宋体"/>
          <w:vertAlign w:val="baseline"/>
        </w:rPr>
        <w:t>*</w:t>
      </w:r>
      <w:r>
        <w:rPr>
          <w:rFonts w:hint="eastAsia"/>
        </w:rPr>
        <w:tab/>
      </w:r>
      <w:r w:rsidRPr="00065604">
        <w:rPr>
          <w:rFonts w:hint="eastAsia"/>
        </w:rPr>
        <w:t>本文件未经正式编辑印发。</w:t>
      </w:r>
    </w:p>
  </w:footnote>
  <w:footnote w:id="3">
    <w:p w:rsidR="00384297" w:rsidRPr="00941241" w:rsidRDefault="00384297" w:rsidP="00EE138A">
      <w:pPr>
        <w:pStyle w:val="a6"/>
      </w:pPr>
      <w:r w:rsidRPr="007C05D6">
        <w:tab/>
      </w:r>
      <w:r>
        <w:rPr>
          <w:rStyle w:val="a8"/>
          <w:rFonts w:eastAsia="宋体"/>
        </w:rPr>
        <w:footnoteRef/>
      </w:r>
      <w:r w:rsidRPr="007C05D6">
        <w:tab/>
      </w:r>
      <w:r>
        <w:rPr>
          <w:rFonts w:hint="eastAsia"/>
        </w:rPr>
        <w:t>在瑞典，我们用“新移民”一词来描述获得人道主义、国际或辅助保护的人。</w:t>
      </w:r>
      <w:r>
        <w:t>新移民</w:t>
      </w:r>
      <w:r>
        <w:rPr>
          <w:rFonts w:hint="eastAsia"/>
        </w:rPr>
        <w:t>有权参加引导计划</w:t>
      </w:r>
      <w:r>
        <w:t>，</w:t>
      </w:r>
      <w:r>
        <w:rPr>
          <w:rFonts w:hint="eastAsia"/>
        </w:rPr>
        <w:t>通常安排在获得居留许可后的两到三年。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7" w:rsidRDefault="00384297" w:rsidP="006104C9">
    <w:pPr>
      <w:pStyle w:val="af3"/>
    </w:pPr>
    <w:proofErr w:type="spellStart"/>
    <w:r>
      <w:t>HRI</w:t>
    </w:r>
    <w:proofErr w:type="spellEnd"/>
    <w:r>
      <w:t>/CORE/</w:t>
    </w:r>
    <w:proofErr w:type="spellStart"/>
    <w:r>
      <w:t>SWE</w:t>
    </w:r>
    <w:proofErr w:type="spellEnd"/>
    <w: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97" w:rsidRPr="00202A30" w:rsidRDefault="00384297" w:rsidP="006104C9">
    <w:pPr>
      <w:pStyle w:val="af3"/>
      <w:jc w:val="right"/>
    </w:pPr>
    <w:proofErr w:type="spellStart"/>
    <w:r>
      <w:t>HRI</w:t>
    </w:r>
    <w:proofErr w:type="spellEnd"/>
    <w:r>
      <w:t>/CORE/</w:t>
    </w:r>
    <w:proofErr w:type="spellStart"/>
    <w:r>
      <w:t>SWE</w:t>
    </w:r>
    <w:proofErr w:type="spellEnd"/>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8"/>
    <w:rsid w:val="00011483"/>
    <w:rsid w:val="0005249E"/>
    <w:rsid w:val="00064ECE"/>
    <w:rsid w:val="00065604"/>
    <w:rsid w:val="000853A6"/>
    <w:rsid w:val="000D319F"/>
    <w:rsid w:val="000E4D0E"/>
    <w:rsid w:val="00125AC6"/>
    <w:rsid w:val="0013023B"/>
    <w:rsid w:val="00144B69"/>
    <w:rsid w:val="00153E86"/>
    <w:rsid w:val="00164236"/>
    <w:rsid w:val="00197F40"/>
    <w:rsid w:val="001B1BD1"/>
    <w:rsid w:val="001B413F"/>
    <w:rsid w:val="001B62F7"/>
    <w:rsid w:val="001C3EF2"/>
    <w:rsid w:val="001C4057"/>
    <w:rsid w:val="001D17F6"/>
    <w:rsid w:val="001D2C3F"/>
    <w:rsid w:val="001D5894"/>
    <w:rsid w:val="00204B42"/>
    <w:rsid w:val="002231C3"/>
    <w:rsid w:val="0023114C"/>
    <w:rsid w:val="0024417F"/>
    <w:rsid w:val="00250F8D"/>
    <w:rsid w:val="002937C2"/>
    <w:rsid w:val="002B003F"/>
    <w:rsid w:val="002B2290"/>
    <w:rsid w:val="002B4F61"/>
    <w:rsid w:val="002E1C97"/>
    <w:rsid w:val="002E43B7"/>
    <w:rsid w:val="002F5834"/>
    <w:rsid w:val="00324BF0"/>
    <w:rsid w:val="00326EBF"/>
    <w:rsid w:val="00327FE4"/>
    <w:rsid w:val="00331B4A"/>
    <w:rsid w:val="00384297"/>
    <w:rsid w:val="00392F6C"/>
    <w:rsid w:val="003D63E6"/>
    <w:rsid w:val="003D7D4D"/>
    <w:rsid w:val="004024AD"/>
    <w:rsid w:val="00410055"/>
    <w:rsid w:val="00413D23"/>
    <w:rsid w:val="00425D98"/>
    <w:rsid w:val="00427F63"/>
    <w:rsid w:val="004552E8"/>
    <w:rsid w:val="00457728"/>
    <w:rsid w:val="00475113"/>
    <w:rsid w:val="00492AD0"/>
    <w:rsid w:val="004A17D1"/>
    <w:rsid w:val="004A7FCE"/>
    <w:rsid w:val="004C4A0A"/>
    <w:rsid w:val="004C5575"/>
    <w:rsid w:val="005038AB"/>
    <w:rsid w:val="00543EBA"/>
    <w:rsid w:val="00550F34"/>
    <w:rsid w:val="005E403A"/>
    <w:rsid w:val="006104C9"/>
    <w:rsid w:val="00680656"/>
    <w:rsid w:val="006A1E37"/>
    <w:rsid w:val="006B1119"/>
    <w:rsid w:val="006E3E46"/>
    <w:rsid w:val="006E71B1"/>
    <w:rsid w:val="006F49C1"/>
    <w:rsid w:val="00705D89"/>
    <w:rsid w:val="00731A42"/>
    <w:rsid w:val="007505E1"/>
    <w:rsid w:val="00767E69"/>
    <w:rsid w:val="0077079A"/>
    <w:rsid w:val="007A5599"/>
    <w:rsid w:val="007C3720"/>
    <w:rsid w:val="00816936"/>
    <w:rsid w:val="0085282B"/>
    <w:rsid w:val="00856233"/>
    <w:rsid w:val="00860F27"/>
    <w:rsid w:val="008B0560"/>
    <w:rsid w:val="008B2BFA"/>
    <w:rsid w:val="008C08A5"/>
    <w:rsid w:val="008E3022"/>
    <w:rsid w:val="008E423C"/>
    <w:rsid w:val="0090460E"/>
    <w:rsid w:val="00927144"/>
    <w:rsid w:val="00932A38"/>
    <w:rsid w:val="00936F03"/>
    <w:rsid w:val="00943B69"/>
    <w:rsid w:val="00944CB3"/>
    <w:rsid w:val="00992BB2"/>
    <w:rsid w:val="009B09D7"/>
    <w:rsid w:val="009C61EC"/>
    <w:rsid w:val="009D35ED"/>
    <w:rsid w:val="009D4114"/>
    <w:rsid w:val="009E6C86"/>
    <w:rsid w:val="009F10EE"/>
    <w:rsid w:val="009F6737"/>
    <w:rsid w:val="00A03CB6"/>
    <w:rsid w:val="00A1364C"/>
    <w:rsid w:val="00A21076"/>
    <w:rsid w:val="00A21EE7"/>
    <w:rsid w:val="00A3739A"/>
    <w:rsid w:val="00A4038D"/>
    <w:rsid w:val="00A52DAF"/>
    <w:rsid w:val="00A84072"/>
    <w:rsid w:val="00AD3B56"/>
    <w:rsid w:val="00AD5497"/>
    <w:rsid w:val="00B16570"/>
    <w:rsid w:val="00B53320"/>
    <w:rsid w:val="00B75203"/>
    <w:rsid w:val="00BC6522"/>
    <w:rsid w:val="00BF72CE"/>
    <w:rsid w:val="00C12159"/>
    <w:rsid w:val="00C121D5"/>
    <w:rsid w:val="00C17349"/>
    <w:rsid w:val="00C351AA"/>
    <w:rsid w:val="00C66D78"/>
    <w:rsid w:val="00C7253F"/>
    <w:rsid w:val="00C7562E"/>
    <w:rsid w:val="00CA51AF"/>
    <w:rsid w:val="00CD7ACE"/>
    <w:rsid w:val="00CE535D"/>
    <w:rsid w:val="00D26A05"/>
    <w:rsid w:val="00D5517E"/>
    <w:rsid w:val="00D65DDD"/>
    <w:rsid w:val="00D97B98"/>
    <w:rsid w:val="00DC671F"/>
    <w:rsid w:val="00DC68EC"/>
    <w:rsid w:val="00DE4DA7"/>
    <w:rsid w:val="00E33B38"/>
    <w:rsid w:val="00E47FE5"/>
    <w:rsid w:val="00E574AF"/>
    <w:rsid w:val="00EE138A"/>
    <w:rsid w:val="00EE2DE4"/>
    <w:rsid w:val="00F56024"/>
    <w:rsid w:val="00F714DA"/>
    <w:rsid w:val="00F90004"/>
    <w:rsid w:val="00FB456B"/>
    <w:rsid w:val="00FC535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610C6"/>
  <w15:docId w15:val="{0E745098-C696-49F6-AEB4-35A5F4F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410055"/>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semiHidden/>
    <w:rsid w:val="00EE138A"/>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vandehistori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istikdatabasen.scb.se/sq/31157" TargetMode="External"/><Relationship Id="rId4" Type="http://schemas.openxmlformats.org/officeDocument/2006/relationships/settings" Target="settings.xml"/><Relationship Id="rId9" Type="http://schemas.openxmlformats.org/officeDocument/2006/relationships/hyperlink" Target="http://www.statistikdatabasen.scb.se/sq/3115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0950-07D4-4892-9B6E-E29CF39F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27</Pages>
  <Words>28389</Words>
  <Characters>31285</Characters>
  <Application>Microsoft Office Word</Application>
  <DocSecurity>0</DocSecurity>
  <Lines>1308</Lines>
  <Paragraphs>577</Paragraphs>
  <ScaleCrop>false</ScaleCrop>
  <Company>DCM</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HRI/CORE/SWE/2018</dc:title>
  <dc:subject>1811745</dc:subject>
  <dc:creator>AN</dc:creator>
  <cp:keywords/>
  <dc:description/>
  <cp:lastModifiedBy>Changfeng An</cp:lastModifiedBy>
  <cp:revision>2</cp:revision>
  <cp:lastPrinted>2014-05-09T11:28:00Z</cp:lastPrinted>
  <dcterms:created xsi:type="dcterms:W3CDTF">2018-10-01T12:58:00Z</dcterms:created>
  <dcterms:modified xsi:type="dcterms:W3CDTF">2018-10-01T12:58:00Z</dcterms:modified>
</cp:coreProperties>
</file>